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64C73" w14:textId="77777777" w:rsidR="00004AF3" w:rsidRDefault="00000000">
      <w:pPr>
        <w:spacing w:after="0" w:line="240" w:lineRule="auto"/>
        <w:jc w:val="both"/>
        <w:rPr>
          <w:rFonts w:ascii="Arial" w:eastAsia="Arial" w:hAnsi="Arial" w:cs="Arial"/>
          <w:b/>
          <w:bCs/>
          <w:sz w:val="20"/>
          <w:szCs w:val="20"/>
        </w:rPr>
      </w:pPr>
      <w:r>
        <w:rPr>
          <w:noProof/>
        </w:rPr>
        <w:drawing>
          <wp:anchor distT="0" distB="0" distL="114300" distR="114300" simplePos="0" relativeHeight="251658240" behindDoc="0" locked="0" layoutInCell="1" hidden="0" allowOverlap="1" wp14:anchorId="09D40FB3" wp14:editId="276B01E6">
            <wp:simplePos x="0" y="0"/>
            <wp:positionH relativeFrom="column">
              <wp:posOffset>2212065</wp:posOffset>
            </wp:positionH>
            <wp:positionV relativeFrom="paragraph">
              <wp:posOffset>159385</wp:posOffset>
            </wp:positionV>
            <wp:extent cx="1188000" cy="1188000"/>
            <wp:effectExtent l="0" t="0" r="0" b="0"/>
            <wp:wrapTopAndBottom distT="0" distB="0"/>
            <wp:docPr id="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188000" cy="1188000"/>
                    </a:xfrm>
                    <a:prstGeom prst="rect">
                      <a:avLst/>
                    </a:prstGeom>
                    <a:ln/>
                  </pic:spPr>
                </pic:pic>
              </a:graphicData>
            </a:graphic>
          </wp:anchor>
        </w:drawing>
      </w:r>
    </w:p>
    <w:p w14:paraId="2C7F88A2" w14:textId="77777777" w:rsidR="00004AF3" w:rsidRDefault="00004AF3">
      <w:pPr>
        <w:spacing w:after="0" w:line="240" w:lineRule="auto"/>
        <w:jc w:val="both"/>
        <w:rPr>
          <w:rFonts w:ascii="Arial" w:eastAsia="Arial" w:hAnsi="Arial" w:cs="Arial"/>
          <w:sz w:val="20"/>
          <w:szCs w:val="20"/>
        </w:rPr>
      </w:pPr>
    </w:p>
    <w:p w14:paraId="33A972D1" w14:textId="47858F7E" w:rsidR="00004AF3" w:rsidRDefault="00000000">
      <w:pPr>
        <w:spacing w:after="0" w:line="240" w:lineRule="auto"/>
        <w:jc w:val="center"/>
        <w:rPr>
          <w:rFonts w:ascii="Arial" w:eastAsia="Arial" w:hAnsi="Arial" w:cs="Arial"/>
          <w:b/>
          <w:bCs/>
          <w:sz w:val="20"/>
          <w:szCs w:val="20"/>
        </w:rPr>
      </w:pPr>
      <w:r>
        <w:rPr>
          <w:rFonts w:ascii="Arial" w:eastAsia="Arial" w:hAnsi="Arial" w:cs="Arial"/>
          <w:b/>
          <w:bCs/>
          <w:sz w:val="20"/>
          <w:szCs w:val="20"/>
        </w:rPr>
        <w:t>CONCURSO DE MÉRITOS A</w:t>
      </w:r>
      <w:r w:rsidRPr="00EB5AA3">
        <w:rPr>
          <w:rFonts w:ascii="Arial" w:eastAsia="Arial" w:hAnsi="Arial" w:cs="Arial"/>
          <w:b/>
          <w:bCs/>
          <w:sz w:val="20"/>
          <w:szCs w:val="20"/>
        </w:rPr>
        <w:t xml:space="preserve">BIERTO No. </w:t>
      </w:r>
      <w:r w:rsidR="002B6954" w:rsidRPr="00EB5AA3">
        <w:rPr>
          <w:rFonts w:ascii="Arial" w:eastAsia="Arial" w:hAnsi="Arial" w:cs="Arial"/>
          <w:b/>
          <w:bCs/>
          <w:sz w:val="20"/>
          <w:szCs w:val="20"/>
        </w:rPr>
        <w:t>IDU-CMA</w:t>
      </w:r>
      <w:r w:rsidR="002B6954" w:rsidRPr="002B6954">
        <w:rPr>
          <w:rFonts w:ascii="Arial" w:eastAsia="Arial" w:hAnsi="Arial" w:cs="Arial"/>
          <w:b/>
          <w:bCs/>
          <w:sz w:val="20"/>
          <w:szCs w:val="20"/>
        </w:rPr>
        <w:t>-SGDU-003-2026</w:t>
      </w:r>
    </w:p>
    <w:p w14:paraId="06A67CBE" w14:textId="77777777" w:rsidR="00004AF3" w:rsidRDefault="00004AF3">
      <w:pPr>
        <w:spacing w:after="0" w:line="240" w:lineRule="auto"/>
        <w:jc w:val="center"/>
        <w:rPr>
          <w:rFonts w:ascii="Arial" w:eastAsia="Arial" w:hAnsi="Arial" w:cs="Arial"/>
          <w:b/>
          <w:bCs/>
          <w:sz w:val="20"/>
          <w:szCs w:val="20"/>
        </w:rPr>
      </w:pPr>
    </w:p>
    <w:p w14:paraId="6F6AA4B4" w14:textId="77777777" w:rsidR="00004AF3" w:rsidRDefault="00004AF3">
      <w:pPr>
        <w:spacing w:after="0" w:line="240" w:lineRule="auto"/>
        <w:jc w:val="center"/>
        <w:rPr>
          <w:rFonts w:ascii="Arial" w:eastAsia="Arial" w:hAnsi="Arial" w:cs="Arial"/>
          <w:b/>
          <w:bCs/>
          <w:sz w:val="20"/>
          <w:szCs w:val="20"/>
          <w:highlight w:val="lightGray"/>
        </w:rPr>
      </w:pPr>
    </w:p>
    <w:p w14:paraId="4963626F" w14:textId="77777777" w:rsidR="002B6954" w:rsidRPr="002B6954" w:rsidRDefault="002B6954" w:rsidP="002B6954">
      <w:pPr>
        <w:spacing w:after="0" w:line="240" w:lineRule="auto"/>
        <w:jc w:val="center"/>
        <w:rPr>
          <w:rFonts w:ascii="Arial" w:eastAsia="Arial" w:hAnsi="Arial" w:cs="Arial"/>
          <w:b/>
          <w:bCs/>
          <w:sz w:val="20"/>
          <w:szCs w:val="20"/>
        </w:rPr>
      </w:pPr>
    </w:p>
    <w:p w14:paraId="755D40C7" w14:textId="04C4241B" w:rsidR="00004AF3" w:rsidRDefault="002B6954" w:rsidP="002B6954">
      <w:pPr>
        <w:spacing w:after="0" w:line="240" w:lineRule="auto"/>
        <w:jc w:val="center"/>
        <w:rPr>
          <w:rFonts w:ascii="Arial" w:eastAsia="Arial" w:hAnsi="Arial" w:cs="Arial"/>
          <w:b/>
          <w:bCs/>
          <w:sz w:val="20"/>
          <w:szCs w:val="20"/>
          <w:highlight w:val="lightGray"/>
        </w:rPr>
      </w:pPr>
      <w:r w:rsidRPr="002B6954">
        <w:rPr>
          <w:rFonts w:ascii="Arial" w:eastAsia="Arial" w:hAnsi="Arial" w:cs="Arial"/>
          <w:b/>
          <w:bCs/>
          <w:sz w:val="20"/>
          <w:szCs w:val="20"/>
        </w:rPr>
        <w:t>INTERVENTORÍA INTEGRAL A LA 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158B14AC" w14:textId="77777777" w:rsidR="00004AF3" w:rsidRDefault="00004AF3">
      <w:pPr>
        <w:spacing w:after="0" w:line="240" w:lineRule="auto"/>
        <w:jc w:val="center"/>
        <w:rPr>
          <w:rFonts w:ascii="Arial" w:eastAsia="Arial" w:hAnsi="Arial" w:cs="Arial"/>
          <w:b/>
          <w:bCs/>
          <w:sz w:val="20"/>
          <w:szCs w:val="20"/>
          <w:highlight w:val="lightGray"/>
        </w:rPr>
      </w:pPr>
    </w:p>
    <w:p w14:paraId="13A4C010" w14:textId="77777777" w:rsidR="00004AF3" w:rsidRPr="00683B12" w:rsidRDefault="00000000">
      <w:pPr>
        <w:spacing w:after="0" w:line="240" w:lineRule="auto"/>
        <w:jc w:val="center"/>
        <w:rPr>
          <w:rFonts w:ascii="Arial" w:eastAsia="Arial" w:hAnsi="Arial" w:cs="Arial"/>
          <w:b/>
          <w:bCs/>
          <w:sz w:val="20"/>
          <w:szCs w:val="20"/>
        </w:rPr>
      </w:pPr>
      <w:r w:rsidRPr="00683B12">
        <w:rPr>
          <w:rFonts w:ascii="Arial" w:eastAsia="Arial" w:hAnsi="Arial" w:cs="Arial"/>
          <w:b/>
          <w:bCs/>
          <w:sz w:val="20"/>
          <w:szCs w:val="20"/>
        </w:rPr>
        <w:t>PROYECTO DE PLIEGO DE CONDICIONES</w:t>
      </w:r>
    </w:p>
    <w:p w14:paraId="3268D46B" w14:textId="77777777" w:rsidR="00004AF3" w:rsidRPr="00683B12" w:rsidRDefault="00004AF3">
      <w:pPr>
        <w:spacing w:after="0" w:line="240" w:lineRule="auto"/>
        <w:jc w:val="center"/>
        <w:rPr>
          <w:rFonts w:ascii="Arial" w:eastAsia="Arial" w:hAnsi="Arial" w:cs="Arial"/>
          <w:b/>
          <w:bCs/>
          <w:sz w:val="20"/>
          <w:szCs w:val="20"/>
        </w:rPr>
      </w:pPr>
    </w:p>
    <w:p w14:paraId="7AA9E5F5" w14:textId="77777777" w:rsidR="00004AF3" w:rsidRPr="00683B12" w:rsidRDefault="00004AF3">
      <w:pPr>
        <w:spacing w:after="0" w:line="240" w:lineRule="auto"/>
        <w:jc w:val="both"/>
        <w:rPr>
          <w:rFonts w:ascii="Arial" w:eastAsia="Arial" w:hAnsi="Arial" w:cs="Arial"/>
          <w:b/>
          <w:bCs/>
          <w:sz w:val="20"/>
          <w:szCs w:val="20"/>
        </w:rPr>
      </w:pPr>
    </w:p>
    <w:p w14:paraId="62E7E715" w14:textId="41C3369B" w:rsidR="00004AF3" w:rsidRPr="00683B12" w:rsidRDefault="00000000">
      <w:pPr>
        <w:spacing w:after="0" w:line="240" w:lineRule="auto"/>
        <w:jc w:val="both"/>
        <w:rPr>
          <w:rFonts w:ascii="Arial" w:eastAsia="Arial" w:hAnsi="Arial" w:cs="Arial"/>
          <w:b/>
          <w:bCs/>
          <w:sz w:val="20"/>
          <w:szCs w:val="20"/>
        </w:rPr>
      </w:pPr>
      <w:r w:rsidRPr="00683B12">
        <w:rPr>
          <w:rFonts w:ascii="Arial" w:eastAsia="Arial" w:hAnsi="Arial" w:cs="Arial"/>
          <w:b/>
          <w:bCs/>
          <w:sz w:val="20"/>
          <w:szCs w:val="20"/>
        </w:rPr>
        <w:t xml:space="preserve">ESTE PROYECTO DE PLIEGO DE CONDICIONES SE PUBLICA EN SECOP II DURANTE EL TÉRMINO DE </w:t>
      </w:r>
      <w:r w:rsidR="00683B12" w:rsidRPr="00683B12">
        <w:rPr>
          <w:rFonts w:ascii="Arial" w:eastAsia="Arial" w:hAnsi="Arial" w:cs="Arial"/>
          <w:b/>
          <w:bCs/>
          <w:sz w:val="20"/>
          <w:szCs w:val="20"/>
        </w:rPr>
        <w:t>1</w:t>
      </w:r>
      <w:r w:rsidR="00646C68">
        <w:rPr>
          <w:rFonts w:ascii="Arial" w:eastAsia="Arial" w:hAnsi="Arial" w:cs="Arial"/>
          <w:b/>
          <w:bCs/>
          <w:sz w:val="20"/>
          <w:szCs w:val="20"/>
        </w:rPr>
        <w:t>0</w:t>
      </w:r>
      <w:r w:rsidRPr="00683B12">
        <w:rPr>
          <w:rFonts w:ascii="Arial" w:eastAsia="Arial" w:hAnsi="Arial" w:cs="Arial"/>
          <w:b/>
          <w:bCs/>
          <w:sz w:val="20"/>
          <w:szCs w:val="20"/>
        </w:rPr>
        <w:t xml:space="preserve"> DÍAS HÁBILES COMPRENDIDOS ENTRE EL </w:t>
      </w:r>
      <w:r w:rsidR="00683B12" w:rsidRPr="00683B12">
        <w:rPr>
          <w:rFonts w:ascii="Arial" w:eastAsia="Arial" w:hAnsi="Arial" w:cs="Arial"/>
          <w:b/>
          <w:bCs/>
          <w:sz w:val="20"/>
          <w:szCs w:val="20"/>
        </w:rPr>
        <w:t>0</w:t>
      </w:r>
      <w:r w:rsidR="00646C68">
        <w:rPr>
          <w:rFonts w:ascii="Arial" w:eastAsia="Arial" w:hAnsi="Arial" w:cs="Arial"/>
          <w:b/>
          <w:bCs/>
          <w:sz w:val="20"/>
          <w:szCs w:val="20"/>
        </w:rPr>
        <w:t>4</w:t>
      </w:r>
      <w:r w:rsidRPr="00683B12">
        <w:rPr>
          <w:rFonts w:ascii="Arial" w:eastAsia="Arial" w:hAnsi="Arial" w:cs="Arial"/>
          <w:b/>
          <w:bCs/>
          <w:sz w:val="20"/>
          <w:szCs w:val="20"/>
        </w:rPr>
        <w:t xml:space="preserve"> Y EL </w:t>
      </w:r>
      <w:r w:rsidR="00646C68">
        <w:rPr>
          <w:rFonts w:ascii="Arial" w:eastAsia="Arial" w:hAnsi="Arial" w:cs="Arial"/>
          <w:b/>
          <w:bCs/>
          <w:sz w:val="20"/>
          <w:szCs w:val="20"/>
        </w:rPr>
        <w:t>19</w:t>
      </w:r>
      <w:r w:rsidRPr="00683B12">
        <w:rPr>
          <w:rFonts w:ascii="Arial" w:eastAsia="Arial" w:hAnsi="Arial" w:cs="Arial"/>
          <w:b/>
          <w:bCs/>
          <w:sz w:val="20"/>
          <w:szCs w:val="20"/>
        </w:rPr>
        <w:t xml:space="preserve"> DE</w:t>
      </w:r>
      <w:r w:rsidR="00683B12" w:rsidRPr="00683B12">
        <w:rPr>
          <w:rFonts w:ascii="Arial" w:eastAsia="Arial" w:hAnsi="Arial" w:cs="Arial"/>
          <w:b/>
          <w:bCs/>
          <w:sz w:val="20"/>
          <w:szCs w:val="20"/>
        </w:rPr>
        <w:t xml:space="preserve"> JUNIO </w:t>
      </w:r>
      <w:r w:rsidRPr="00683B12">
        <w:rPr>
          <w:rFonts w:ascii="Arial" w:eastAsia="Arial" w:hAnsi="Arial" w:cs="Arial"/>
          <w:b/>
          <w:bCs/>
          <w:sz w:val="20"/>
          <w:szCs w:val="20"/>
        </w:rPr>
        <w:t xml:space="preserve">DE </w:t>
      </w:r>
      <w:r w:rsidR="00683B12" w:rsidRPr="00683B12">
        <w:rPr>
          <w:rFonts w:ascii="Arial" w:eastAsia="Arial" w:hAnsi="Arial" w:cs="Arial"/>
          <w:b/>
          <w:bCs/>
          <w:sz w:val="20"/>
          <w:szCs w:val="20"/>
        </w:rPr>
        <w:t>2026</w:t>
      </w:r>
      <w:r w:rsidRPr="00683B12">
        <w:rPr>
          <w:rFonts w:ascii="Arial" w:eastAsia="Arial" w:hAnsi="Arial" w:cs="Arial"/>
          <w:b/>
          <w:bCs/>
          <w:sz w:val="20"/>
          <w:szCs w:val="20"/>
        </w:rPr>
        <w:t xml:space="preserve">, TÉRMINO DURANTE EL CUAL QUIEN ESTÉ INTERESADO Y LAS VEEDURÍAS CIUDADANAS PODRÁN FORMULAR OBSERVACIONES A SU CONTENIDO, DE CONFORMIDAD CON LO ESTABLECIDO EN EL ARTÍCULO 8º DE LA LEY 1150 DE 2007 Y ARTICULO 2.2.1.1.2.1.4. DEL DECRETO 1082 DE 2015. LAS OBSERVACIONES PODRÁN PRESENTARSE POR INTERNET (en el sitio </w:t>
      </w:r>
      <w:hyperlink r:id="rId10">
        <w:r w:rsidR="00004AF3" w:rsidRPr="00683B12">
          <w:rPr>
            <w:rFonts w:ascii="Arial" w:eastAsia="Arial" w:hAnsi="Arial" w:cs="Arial"/>
            <w:b/>
            <w:bCs/>
            <w:color w:val="0563C1"/>
            <w:sz w:val="20"/>
            <w:szCs w:val="20"/>
            <w:u w:val="single"/>
          </w:rPr>
          <w:t>https://www.colombiacompra.gov.co/secop-ii</w:t>
        </w:r>
      </w:hyperlink>
      <w:r w:rsidRPr="00683B12">
        <w:rPr>
          <w:rFonts w:ascii="Arial" w:eastAsia="Arial" w:hAnsi="Arial" w:cs="Arial"/>
          <w:b/>
          <w:bCs/>
          <w:sz w:val="20"/>
          <w:szCs w:val="20"/>
        </w:rPr>
        <w:t>).</w:t>
      </w:r>
    </w:p>
    <w:p w14:paraId="7598ECDD" w14:textId="77777777" w:rsidR="00004AF3" w:rsidRDefault="00004AF3">
      <w:pPr>
        <w:spacing w:after="0" w:line="240" w:lineRule="auto"/>
        <w:jc w:val="both"/>
        <w:rPr>
          <w:rFonts w:ascii="Arial" w:eastAsia="Arial" w:hAnsi="Arial" w:cs="Arial"/>
          <w:b/>
          <w:bCs/>
          <w:sz w:val="20"/>
          <w:szCs w:val="20"/>
          <w:highlight w:val="lightGray"/>
        </w:rPr>
      </w:pPr>
    </w:p>
    <w:p w14:paraId="06C3CB22" w14:textId="77777777" w:rsidR="00004AF3" w:rsidRPr="002B6954" w:rsidRDefault="00000000">
      <w:pPr>
        <w:spacing w:after="0" w:line="240" w:lineRule="auto"/>
        <w:jc w:val="both"/>
        <w:rPr>
          <w:rFonts w:ascii="Arial" w:eastAsia="Arial" w:hAnsi="Arial" w:cs="Arial"/>
          <w:b/>
          <w:bCs/>
          <w:sz w:val="20"/>
          <w:szCs w:val="20"/>
        </w:rPr>
      </w:pPr>
      <w:r w:rsidRPr="002B6954">
        <w:rPr>
          <w:rFonts w:ascii="Arial" w:eastAsia="Arial" w:hAnsi="Arial" w:cs="Arial"/>
          <w:b/>
          <w:bCs/>
          <w:sz w:val="20"/>
          <w:szCs w:val="20"/>
        </w:rPr>
        <w:t xml:space="preserve">LA PUBLICACIÓN DE ESTE PROYECTO DE PLIEGO DE CONDICIONES NO GENERA OBLIGACIÓN PARA EL IDU DE DAR APERTURA AL PROCESO DE SELECCIÓN (INCISO 2, ARTÍCULO 8º, LEY 1150 DE 2007 Y </w:t>
      </w:r>
      <w:proofErr w:type="gramStart"/>
      <w:r w:rsidRPr="002B6954">
        <w:rPr>
          <w:rFonts w:ascii="Arial" w:eastAsia="Arial" w:hAnsi="Arial" w:cs="Arial"/>
          <w:b/>
          <w:bCs/>
          <w:sz w:val="20"/>
          <w:szCs w:val="20"/>
        </w:rPr>
        <w:t>DE ACUERDO AL</w:t>
      </w:r>
      <w:proofErr w:type="gramEnd"/>
      <w:r w:rsidRPr="002B6954">
        <w:rPr>
          <w:rFonts w:ascii="Arial" w:eastAsia="Arial" w:hAnsi="Arial" w:cs="Arial"/>
          <w:b/>
          <w:bCs/>
          <w:sz w:val="20"/>
          <w:szCs w:val="20"/>
        </w:rPr>
        <w:t xml:space="preserve"> REGLAMENTO VIGENTE). SI EL IDU RESUELVE ADELANTAR EL PROCESO, EL TEXTO DEFINITIVO PODRÁ SER CONSULTADO A PARTIR DE LA FECHA DE APERTURA RESPECTIVA, EN LA PAGINA WEB </w:t>
      </w:r>
      <w:hyperlink r:id="rId11">
        <w:r w:rsidR="00004AF3" w:rsidRPr="002B6954">
          <w:rPr>
            <w:rFonts w:ascii="Arial" w:eastAsia="Arial" w:hAnsi="Arial" w:cs="Arial"/>
            <w:b/>
            <w:bCs/>
            <w:color w:val="0563C1"/>
            <w:sz w:val="20"/>
            <w:szCs w:val="20"/>
            <w:u w:val="single"/>
          </w:rPr>
          <w:t>https://www.colombiacompra.gov.co/secop-ii</w:t>
        </w:r>
      </w:hyperlink>
      <w:r w:rsidRPr="002B6954">
        <w:rPr>
          <w:rFonts w:ascii="Arial" w:eastAsia="Arial" w:hAnsi="Arial" w:cs="Arial"/>
          <w:b/>
          <w:bCs/>
          <w:sz w:val="20"/>
          <w:szCs w:val="20"/>
        </w:rPr>
        <w:t>.</w:t>
      </w:r>
    </w:p>
    <w:p w14:paraId="205479BF" w14:textId="77777777" w:rsidR="00004AF3" w:rsidRDefault="00004AF3">
      <w:pPr>
        <w:spacing w:after="0" w:line="240" w:lineRule="auto"/>
        <w:jc w:val="center"/>
        <w:rPr>
          <w:rFonts w:ascii="Arial" w:eastAsia="Arial" w:hAnsi="Arial" w:cs="Arial"/>
          <w:sz w:val="20"/>
          <w:szCs w:val="20"/>
          <w:highlight w:val="yellow"/>
        </w:rPr>
      </w:pPr>
    </w:p>
    <w:p w14:paraId="63CF562C" w14:textId="77777777" w:rsidR="00004AF3" w:rsidRPr="002B6954" w:rsidRDefault="00004AF3">
      <w:pPr>
        <w:spacing w:after="0" w:line="240" w:lineRule="auto"/>
        <w:jc w:val="center"/>
        <w:rPr>
          <w:rFonts w:ascii="Arial" w:eastAsia="Arial" w:hAnsi="Arial" w:cs="Arial"/>
          <w:sz w:val="20"/>
          <w:szCs w:val="20"/>
        </w:rPr>
      </w:pPr>
    </w:p>
    <w:p w14:paraId="2429C242" w14:textId="0289C5CF" w:rsidR="00004AF3" w:rsidRDefault="00000000">
      <w:pPr>
        <w:spacing w:after="0" w:line="240" w:lineRule="auto"/>
        <w:jc w:val="center"/>
        <w:rPr>
          <w:rFonts w:ascii="Arial" w:eastAsia="Arial" w:hAnsi="Arial" w:cs="Arial"/>
          <w:b/>
          <w:bCs/>
          <w:sz w:val="20"/>
          <w:szCs w:val="20"/>
        </w:rPr>
      </w:pPr>
      <w:r w:rsidRPr="002B6954">
        <w:rPr>
          <w:rFonts w:ascii="Arial" w:eastAsia="Arial" w:hAnsi="Arial" w:cs="Arial"/>
          <w:b/>
          <w:bCs/>
          <w:sz w:val="20"/>
          <w:szCs w:val="20"/>
        </w:rPr>
        <w:t xml:space="preserve">BOGOTÁ, </w:t>
      </w:r>
      <w:r w:rsidR="002B6954" w:rsidRPr="002B6954">
        <w:rPr>
          <w:rFonts w:ascii="Arial" w:eastAsia="Arial" w:hAnsi="Arial" w:cs="Arial"/>
          <w:b/>
          <w:bCs/>
          <w:sz w:val="20"/>
          <w:szCs w:val="20"/>
        </w:rPr>
        <w:t>JUNIO</w:t>
      </w:r>
      <w:r w:rsidRPr="002B6954">
        <w:rPr>
          <w:rFonts w:ascii="Arial" w:eastAsia="Arial" w:hAnsi="Arial" w:cs="Arial"/>
          <w:b/>
          <w:bCs/>
          <w:sz w:val="20"/>
          <w:szCs w:val="20"/>
        </w:rPr>
        <w:t xml:space="preserve">, </w:t>
      </w:r>
      <w:r w:rsidR="002B6954" w:rsidRPr="002B6954">
        <w:rPr>
          <w:rFonts w:ascii="Arial" w:eastAsia="Arial" w:hAnsi="Arial" w:cs="Arial"/>
          <w:b/>
          <w:bCs/>
          <w:sz w:val="20"/>
          <w:szCs w:val="20"/>
        </w:rPr>
        <w:t>2026</w:t>
      </w:r>
    </w:p>
    <w:p w14:paraId="710E2382" w14:textId="77777777" w:rsidR="00004AF3" w:rsidRDefault="00004AF3">
      <w:pPr>
        <w:spacing w:after="0" w:line="240" w:lineRule="auto"/>
        <w:jc w:val="both"/>
        <w:rPr>
          <w:rFonts w:ascii="Arial" w:eastAsia="Arial" w:hAnsi="Arial" w:cs="Arial"/>
          <w:sz w:val="20"/>
          <w:szCs w:val="20"/>
        </w:rPr>
      </w:pPr>
    </w:p>
    <w:p w14:paraId="467521A5" w14:textId="77777777" w:rsidR="00004AF3" w:rsidRDefault="00004AF3">
      <w:pPr>
        <w:spacing w:after="0" w:line="240" w:lineRule="auto"/>
        <w:jc w:val="both"/>
        <w:rPr>
          <w:rFonts w:ascii="Arial" w:eastAsia="Arial" w:hAnsi="Arial" w:cs="Arial"/>
          <w:sz w:val="20"/>
          <w:szCs w:val="20"/>
        </w:rPr>
      </w:pPr>
    </w:p>
    <w:p w14:paraId="169894AE" w14:textId="77777777" w:rsidR="00004AF3" w:rsidRDefault="00004AF3">
      <w:pPr>
        <w:spacing w:after="0" w:line="240" w:lineRule="auto"/>
        <w:jc w:val="both"/>
        <w:rPr>
          <w:rFonts w:ascii="Arial" w:eastAsia="Arial" w:hAnsi="Arial" w:cs="Arial"/>
          <w:sz w:val="20"/>
          <w:szCs w:val="20"/>
        </w:rPr>
        <w:sectPr w:rsidR="00004AF3">
          <w:headerReference w:type="default" r:id="rId12"/>
          <w:footerReference w:type="default" r:id="rId13"/>
          <w:pgSz w:w="12240" w:h="15840"/>
          <w:pgMar w:top="1417" w:right="1701" w:bottom="1417" w:left="1701" w:header="708" w:footer="708" w:gutter="0"/>
          <w:pgNumType w:start="1"/>
          <w:cols w:space="720"/>
        </w:sectPr>
      </w:pPr>
    </w:p>
    <w:p w14:paraId="768C939A" w14:textId="77777777" w:rsidR="00004AF3" w:rsidRDefault="00000000">
      <w:pPr>
        <w:spacing w:after="0" w:line="240" w:lineRule="auto"/>
        <w:jc w:val="center"/>
        <w:rPr>
          <w:rFonts w:ascii="Arial" w:eastAsia="Arial" w:hAnsi="Arial" w:cs="Arial"/>
          <w:b/>
          <w:bCs/>
          <w:sz w:val="20"/>
          <w:szCs w:val="20"/>
        </w:rPr>
      </w:pPr>
      <w:bookmarkStart w:id="0" w:name="_heading=h.eqdxj5sxngno" w:colFirst="0" w:colLast="0"/>
      <w:bookmarkEnd w:id="0"/>
      <w:r>
        <w:rPr>
          <w:rFonts w:ascii="Arial" w:eastAsia="Arial" w:hAnsi="Arial" w:cs="Arial"/>
          <w:b/>
          <w:bCs/>
          <w:sz w:val="20"/>
          <w:szCs w:val="20"/>
        </w:rPr>
        <w:lastRenderedPageBreak/>
        <w:t>INTRODUCCIÓN</w:t>
      </w:r>
    </w:p>
    <w:p w14:paraId="0A076439" w14:textId="77777777" w:rsidR="00004AF3" w:rsidRDefault="00004AF3">
      <w:pPr>
        <w:spacing w:after="0" w:line="240" w:lineRule="auto"/>
        <w:jc w:val="both"/>
        <w:rPr>
          <w:rFonts w:ascii="Arial" w:eastAsia="Arial" w:hAnsi="Arial" w:cs="Arial"/>
          <w:sz w:val="20"/>
          <w:szCs w:val="20"/>
        </w:rPr>
      </w:pPr>
    </w:p>
    <w:p w14:paraId="25E8DF30" w14:textId="4368FCFF" w:rsidR="00004AF3" w:rsidRDefault="00000000" w:rsidP="002B6954">
      <w:pPr>
        <w:spacing w:after="0" w:line="240" w:lineRule="auto"/>
        <w:jc w:val="both"/>
        <w:rPr>
          <w:rFonts w:ascii="Arial" w:eastAsia="Arial" w:hAnsi="Arial" w:cs="Arial"/>
          <w:sz w:val="20"/>
          <w:szCs w:val="20"/>
        </w:rPr>
      </w:pPr>
      <w:r>
        <w:rPr>
          <w:rFonts w:ascii="Arial" w:eastAsia="Arial" w:hAnsi="Arial" w:cs="Arial"/>
          <w:sz w:val="20"/>
          <w:szCs w:val="20"/>
        </w:rPr>
        <w:t xml:space="preserve">El </w:t>
      </w:r>
      <w:r>
        <w:rPr>
          <w:rFonts w:ascii="Arial" w:eastAsia="Arial" w:hAnsi="Arial" w:cs="Arial"/>
          <w:b/>
          <w:bCs/>
          <w:sz w:val="20"/>
          <w:szCs w:val="20"/>
        </w:rPr>
        <w:t>INSTITUTO DE DESARROLLO URBANO – IDU</w:t>
      </w:r>
      <w:r>
        <w:rPr>
          <w:rFonts w:ascii="Arial" w:eastAsia="Arial" w:hAnsi="Arial" w:cs="Arial"/>
          <w:sz w:val="20"/>
          <w:szCs w:val="20"/>
        </w:rPr>
        <w:t xml:space="preserve">, en adelante la </w:t>
      </w:r>
      <w:r>
        <w:rPr>
          <w:rFonts w:ascii="Arial" w:eastAsia="Arial" w:hAnsi="Arial" w:cs="Arial"/>
          <w:i/>
          <w:iCs/>
          <w:sz w:val="20"/>
          <w:szCs w:val="20"/>
        </w:rPr>
        <w:t>“entidad”</w:t>
      </w:r>
      <w:r>
        <w:rPr>
          <w:rFonts w:ascii="Arial" w:eastAsia="Arial" w:hAnsi="Arial" w:cs="Arial"/>
          <w:sz w:val="20"/>
          <w:szCs w:val="20"/>
        </w:rPr>
        <w:t xml:space="preserve">, pone a disposición de los interesados el Pliego de Condiciones para la selección del Contratista encargado de ejecutar el Contrato de Interventoría de obra pública </w:t>
      </w:r>
      <w:r w:rsidR="002B6954">
        <w:rPr>
          <w:rFonts w:ascii="Arial" w:eastAsia="Arial" w:hAnsi="Arial" w:cs="Arial"/>
          <w:sz w:val="20"/>
          <w:szCs w:val="20"/>
        </w:rPr>
        <w:t>que tiene por objeto</w:t>
      </w:r>
      <w:r>
        <w:rPr>
          <w:rFonts w:ascii="Arial" w:eastAsia="Arial" w:hAnsi="Arial" w:cs="Arial"/>
          <w:sz w:val="20"/>
          <w:szCs w:val="20"/>
        </w:rPr>
        <w:t xml:space="preserve"> </w:t>
      </w:r>
      <w:r w:rsidR="002B6954" w:rsidRPr="002B6954">
        <w:rPr>
          <w:rFonts w:ascii="Arial" w:eastAsia="Arial" w:hAnsi="Arial" w:cs="Arial"/>
          <w:b/>
          <w:bCs/>
          <w:sz w:val="20"/>
          <w:szCs w:val="20"/>
        </w:rPr>
        <w:t xml:space="preserve">INTERVENTORÍA INTEGRAL A LA ACTUALIZACIÓN, COMPLEMENTACIÓN, AJUSTE Y/O ELABORACIÓN DE LOS ESTUDIOS Y DISEÑOS Y LA CONSTRUCCIÓN DEL PATIO TALLER CALLE 13, INCLUIDAS LAS DEMÁS OBRAS COMPLEMENTARIAS REQUERIDAS PARA LA ADECUACIÓN DE LA CALLE 13 AL SISTEMA DE TRANSPORTE PÚBLICO MASIVO EN BOGOTÁ D.C. LOTE 7 </w:t>
      </w:r>
      <w:r w:rsidRPr="002B6954">
        <w:rPr>
          <w:rFonts w:ascii="Arial" w:eastAsia="Arial" w:hAnsi="Arial" w:cs="Arial"/>
          <w:b/>
          <w:bCs/>
          <w:sz w:val="20"/>
          <w:szCs w:val="20"/>
        </w:rPr>
        <w:t xml:space="preserve">en adelante el </w:t>
      </w:r>
      <w:r w:rsidRPr="002B6954">
        <w:rPr>
          <w:rFonts w:ascii="Arial" w:eastAsia="Arial" w:hAnsi="Arial" w:cs="Arial"/>
          <w:b/>
          <w:bCs/>
          <w:i/>
          <w:iCs/>
          <w:sz w:val="20"/>
          <w:szCs w:val="20"/>
        </w:rPr>
        <w:t>“contrato”</w:t>
      </w:r>
      <w:r w:rsidRPr="002B6954">
        <w:rPr>
          <w:rFonts w:ascii="Arial" w:eastAsia="Arial" w:hAnsi="Arial" w:cs="Arial"/>
          <w:b/>
          <w:bCs/>
          <w:sz w:val="20"/>
          <w:szCs w:val="20"/>
        </w:rPr>
        <w:t>.</w:t>
      </w:r>
      <w:r>
        <w:rPr>
          <w:rFonts w:ascii="Arial" w:eastAsia="Arial" w:hAnsi="Arial" w:cs="Arial"/>
          <w:sz w:val="20"/>
          <w:szCs w:val="20"/>
        </w:rPr>
        <w:t xml:space="preserve"> </w:t>
      </w:r>
    </w:p>
    <w:p w14:paraId="71C70402" w14:textId="77777777" w:rsidR="00004AF3" w:rsidRDefault="00004AF3">
      <w:pPr>
        <w:spacing w:after="0" w:line="240" w:lineRule="auto"/>
        <w:jc w:val="both"/>
        <w:rPr>
          <w:rFonts w:ascii="Arial" w:eastAsia="Arial" w:hAnsi="Arial" w:cs="Arial"/>
          <w:sz w:val="20"/>
          <w:szCs w:val="20"/>
        </w:rPr>
      </w:pPr>
    </w:p>
    <w:p w14:paraId="7AF1BD2E"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Los Documentos del Proceso, que incluyen los estudios y documentos previos, el estudio de sector, así como cualquiera de sus Anexos, están a disposición del público en el Sistema Electrónico de Contratación Pública – en adelante SECOP–. </w:t>
      </w:r>
    </w:p>
    <w:p w14:paraId="26F382AD" w14:textId="77777777" w:rsidR="00004AF3" w:rsidRDefault="00004AF3">
      <w:pPr>
        <w:spacing w:after="0" w:line="240" w:lineRule="auto"/>
        <w:jc w:val="both"/>
        <w:rPr>
          <w:rFonts w:ascii="Arial" w:eastAsia="Arial" w:hAnsi="Arial" w:cs="Arial"/>
          <w:sz w:val="20"/>
          <w:szCs w:val="20"/>
        </w:rPr>
      </w:pPr>
    </w:p>
    <w:p w14:paraId="66E8EF27" w14:textId="14388913" w:rsidR="00004AF3" w:rsidRPr="00715546" w:rsidRDefault="00715546">
      <w:pPr>
        <w:spacing w:after="0" w:line="240" w:lineRule="auto"/>
        <w:jc w:val="both"/>
        <w:rPr>
          <w:rFonts w:ascii="Arial" w:eastAsia="Arial" w:hAnsi="Arial" w:cs="Arial"/>
          <w:b/>
          <w:bCs/>
          <w:sz w:val="20"/>
          <w:szCs w:val="20"/>
        </w:rPr>
      </w:pPr>
      <w:r>
        <w:rPr>
          <w:rFonts w:ascii="Arial" w:eastAsia="Arial" w:hAnsi="Arial" w:cs="Arial"/>
          <w:sz w:val="20"/>
          <w:szCs w:val="20"/>
        </w:rPr>
        <w:t xml:space="preserve">La selección del Contratista se realizará a través del Proceso de Contratación No. </w:t>
      </w:r>
      <w:r w:rsidRPr="00715546">
        <w:rPr>
          <w:rFonts w:ascii="Arial" w:eastAsia="Arial" w:hAnsi="Arial" w:cs="Arial"/>
          <w:b/>
          <w:bCs/>
          <w:sz w:val="20"/>
          <w:szCs w:val="20"/>
        </w:rPr>
        <w:t>IDU-CMA-SGDU-003-2026</w:t>
      </w:r>
    </w:p>
    <w:p w14:paraId="112B8FE0" w14:textId="77777777" w:rsidR="00004AF3" w:rsidRDefault="00004AF3">
      <w:pPr>
        <w:spacing w:after="0" w:line="240" w:lineRule="auto"/>
        <w:jc w:val="both"/>
        <w:rPr>
          <w:rFonts w:ascii="Arial" w:eastAsia="Arial" w:hAnsi="Arial" w:cs="Arial"/>
          <w:sz w:val="20"/>
          <w:szCs w:val="20"/>
        </w:rPr>
      </w:pPr>
    </w:p>
    <w:p w14:paraId="4F3B3CA5"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Entidad evaluará las ofertas con base en las reglas establecidas en el Pliego de Condiciones y la normativa aplicable.</w:t>
      </w:r>
    </w:p>
    <w:p w14:paraId="2E926F97" w14:textId="77777777" w:rsidR="00004AF3" w:rsidRDefault="00004AF3">
      <w:pPr>
        <w:spacing w:after="0" w:line="240" w:lineRule="auto"/>
        <w:jc w:val="both"/>
        <w:rPr>
          <w:rFonts w:ascii="Arial" w:eastAsia="Arial" w:hAnsi="Arial" w:cs="Arial"/>
          <w:sz w:val="20"/>
          <w:szCs w:val="20"/>
        </w:rPr>
      </w:pPr>
    </w:p>
    <w:p w14:paraId="42CFD20A"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El uso de los Documentos Tipo no exime a la Entidad de la obligación de utilizar la normativa y la jurisprudencia aplicable al Proceso de Contratación.</w:t>
      </w:r>
    </w:p>
    <w:p w14:paraId="39B9AFD6" w14:textId="77777777" w:rsidR="00004AF3" w:rsidRDefault="00004AF3">
      <w:pPr>
        <w:spacing w:after="0" w:line="240" w:lineRule="auto"/>
        <w:jc w:val="both"/>
        <w:rPr>
          <w:rFonts w:ascii="Arial" w:eastAsia="Arial" w:hAnsi="Arial" w:cs="Arial"/>
          <w:sz w:val="20"/>
          <w:szCs w:val="20"/>
        </w:rPr>
      </w:pPr>
    </w:p>
    <w:p w14:paraId="239B754B"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Entidad no podrá modificar los Formatos, Anexos, Matrices y Formularios, ni solicitar soportes o requisitos adicionales a los establecidos en los Documentos Tipo.</w:t>
      </w:r>
    </w:p>
    <w:p w14:paraId="1DEF7BD7" w14:textId="77777777" w:rsidR="00004AF3" w:rsidRDefault="00004AF3">
      <w:pPr>
        <w:spacing w:after="0" w:line="240" w:lineRule="auto"/>
        <w:jc w:val="both"/>
        <w:rPr>
          <w:rFonts w:ascii="Arial" w:eastAsia="Arial" w:hAnsi="Arial" w:cs="Arial"/>
          <w:sz w:val="20"/>
          <w:szCs w:val="20"/>
        </w:rPr>
      </w:pPr>
    </w:p>
    <w:p w14:paraId="076EA66C"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p>
    <w:p w14:paraId="3AF3435E" w14:textId="77777777" w:rsidR="00004AF3" w:rsidRDefault="00004AF3">
      <w:pPr>
        <w:spacing w:after="0" w:line="240" w:lineRule="auto"/>
        <w:jc w:val="both"/>
        <w:rPr>
          <w:rFonts w:ascii="Arial" w:eastAsia="Arial" w:hAnsi="Arial" w:cs="Arial"/>
          <w:sz w:val="20"/>
          <w:szCs w:val="20"/>
        </w:rPr>
      </w:pPr>
    </w:p>
    <w:p w14:paraId="216C4797"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Estos Documentos Tipo aplican a los procesos de interventoría de obra pública de infraestructura de transporte celebrados en la modalidad de concurso de méritos, que correspondan con las “actividades” definidas en la “Matriz 1 – Experiencia”. En consecuencia, las actividades de infraestructura de transporte no contempladas en la “Matriz 1 – Experiencia” no tienen que emplearlos; sin perjuicio de lo previsto en el artículo 4 de la resolución 725 de 2024 que adopta los Documentos Tipo de interventoría de obra pública de infraestructura de transporte – versión 3. </w:t>
      </w:r>
    </w:p>
    <w:p w14:paraId="5203288C" w14:textId="77777777" w:rsidR="00004AF3" w:rsidRDefault="00004AF3">
      <w:pPr>
        <w:spacing w:after="0" w:line="240" w:lineRule="auto"/>
        <w:jc w:val="both"/>
        <w:rPr>
          <w:rFonts w:ascii="Arial" w:eastAsia="Arial" w:hAnsi="Arial" w:cs="Arial"/>
          <w:sz w:val="20"/>
          <w:szCs w:val="20"/>
        </w:rPr>
      </w:pPr>
    </w:p>
    <w:p w14:paraId="5E3761A4"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Se aclara que este Documento Tipo no aplica a las interventorías de los contratos de que trata la Ley 1508 de 2012, esto es, para las Asociaciones </w:t>
      </w:r>
      <w:proofErr w:type="gramStart"/>
      <w:r>
        <w:rPr>
          <w:rFonts w:ascii="Arial" w:eastAsia="Arial" w:hAnsi="Arial" w:cs="Arial"/>
          <w:sz w:val="20"/>
          <w:szCs w:val="20"/>
        </w:rPr>
        <w:t>Público Privadas</w:t>
      </w:r>
      <w:proofErr w:type="gramEnd"/>
      <w:r>
        <w:rPr>
          <w:rFonts w:ascii="Arial" w:eastAsia="Arial" w:hAnsi="Arial" w:cs="Arial"/>
          <w:sz w:val="20"/>
          <w:szCs w:val="20"/>
        </w:rPr>
        <w:t>, debido a la naturaleza y especialidad de dichos contratos.</w:t>
      </w:r>
    </w:p>
    <w:p w14:paraId="0DA9C82B" w14:textId="77777777" w:rsidR="00004AF3" w:rsidRDefault="00004AF3">
      <w:pPr>
        <w:spacing w:after="0" w:line="240" w:lineRule="auto"/>
        <w:jc w:val="both"/>
        <w:rPr>
          <w:rFonts w:ascii="Arial" w:eastAsia="Arial" w:hAnsi="Arial" w:cs="Arial"/>
          <w:sz w:val="20"/>
          <w:szCs w:val="20"/>
        </w:rPr>
      </w:pPr>
    </w:p>
    <w:p w14:paraId="4570C933" w14:textId="77777777" w:rsidR="00004AF3" w:rsidRDefault="00004AF3">
      <w:pPr>
        <w:spacing w:after="0" w:line="240" w:lineRule="auto"/>
        <w:jc w:val="both"/>
        <w:rPr>
          <w:rFonts w:ascii="Arial" w:eastAsia="Arial" w:hAnsi="Arial" w:cs="Arial"/>
          <w:sz w:val="20"/>
          <w:szCs w:val="20"/>
        </w:rPr>
      </w:pPr>
    </w:p>
    <w:p w14:paraId="12E3907B" w14:textId="77777777" w:rsidR="00004AF3" w:rsidRDefault="00000000">
      <w:pPr>
        <w:spacing w:after="0" w:line="240" w:lineRule="auto"/>
        <w:rPr>
          <w:rFonts w:ascii="Arial" w:eastAsia="Arial" w:hAnsi="Arial" w:cs="Arial"/>
          <w:sz w:val="20"/>
          <w:szCs w:val="20"/>
        </w:rPr>
      </w:pPr>
      <w:r>
        <w:br w:type="page"/>
      </w:r>
    </w:p>
    <w:p w14:paraId="3F2A8830" w14:textId="77777777" w:rsidR="00004AF3" w:rsidRDefault="00000000">
      <w:pPr>
        <w:keepNext/>
        <w:keepLines/>
        <w:pBdr>
          <w:top w:val="nil"/>
          <w:left w:val="nil"/>
          <w:bottom w:val="nil"/>
          <w:right w:val="nil"/>
          <w:between w:val="nil"/>
        </w:pBdr>
        <w:spacing w:after="0" w:line="240" w:lineRule="auto"/>
        <w:jc w:val="center"/>
        <w:rPr>
          <w:rFonts w:ascii="Arial" w:eastAsia="Arial" w:hAnsi="Arial" w:cs="Arial"/>
          <w:b/>
          <w:bCs/>
          <w:color w:val="000000"/>
          <w:sz w:val="20"/>
          <w:szCs w:val="20"/>
        </w:rPr>
      </w:pPr>
      <w:r>
        <w:rPr>
          <w:rFonts w:ascii="Arial" w:eastAsia="Arial" w:hAnsi="Arial" w:cs="Arial"/>
          <w:b/>
          <w:bCs/>
          <w:color w:val="000000"/>
          <w:sz w:val="20"/>
          <w:szCs w:val="20"/>
        </w:rPr>
        <w:lastRenderedPageBreak/>
        <w:t>TABLA DE CONTENIDO</w:t>
      </w:r>
    </w:p>
    <w:p w14:paraId="5DB77A8B" w14:textId="77777777" w:rsidR="00004AF3" w:rsidRDefault="00004AF3">
      <w:pPr>
        <w:pBdr>
          <w:top w:val="nil"/>
          <w:left w:val="nil"/>
          <w:bottom w:val="nil"/>
          <w:right w:val="nil"/>
          <w:between w:val="nil"/>
        </w:pBdr>
        <w:tabs>
          <w:tab w:val="left" w:pos="1440"/>
          <w:tab w:val="right" w:pos="8828"/>
        </w:tabs>
        <w:spacing w:after="0" w:line="240" w:lineRule="auto"/>
        <w:jc w:val="both"/>
        <w:rPr>
          <w:rFonts w:ascii="Arial" w:eastAsia="Arial" w:hAnsi="Arial" w:cs="Arial"/>
          <w:color w:val="000000"/>
          <w:sz w:val="20"/>
          <w:szCs w:val="20"/>
        </w:rPr>
      </w:pPr>
    </w:p>
    <w:sdt>
      <w:sdtPr>
        <w:id w:val="1813031000"/>
        <w:docPartObj>
          <w:docPartGallery w:val="Table of Contents"/>
          <w:docPartUnique/>
        </w:docPartObj>
      </w:sdtPr>
      <w:sdtContent>
        <w:p w14:paraId="62E50FEB" w14:textId="77777777" w:rsidR="00004AF3" w:rsidRDefault="00000000">
          <w:pPr>
            <w:pBdr>
              <w:top w:val="nil"/>
              <w:left w:val="nil"/>
              <w:bottom w:val="nil"/>
              <w:right w:val="nil"/>
              <w:between w:val="nil"/>
            </w:pBdr>
            <w:tabs>
              <w:tab w:val="right" w:pos="8828"/>
            </w:tabs>
            <w:spacing w:after="0" w:line="240" w:lineRule="auto"/>
            <w:jc w:val="both"/>
            <w:rPr>
              <w:color w:val="000000"/>
              <w:sz w:val="24"/>
              <w:szCs w:val="24"/>
            </w:rPr>
          </w:pPr>
          <w:r>
            <w:fldChar w:fldCharType="begin"/>
          </w:r>
          <w:r>
            <w:instrText xml:space="preserve"> TOC \h \u \z \t "Heading 1,1,Heading 2,2,Heading 3,3,"</w:instrText>
          </w:r>
          <w:r>
            <w:fldChar w:fldCharType="separate"/>
          </w:r>
          <w:hyperlink w:anchor="_heading=h.eqdxj5sxngno">
            <w:r w:rsidR="00004AF3">
              <w:rPr>
                <w:rFonts w:ascii="Arial" w:eastAsia="Arial" w:hAnsi="Arial" w:cs="Arial"/>
                <w:b/>
                <w:bCs/>
                <w:color w:val="000000"/>
                <w:sz w:val="20"/>
                <w:szCs w:val="20"/>
              </w:rPr>
              <w:t>INTRODUCCIÓN</w:t>
            </w:r>
          </w:hyperlink>
          <w:hyperlink w:anchor="_heading=h.eqdxj5sxngno">
            <w:r w:rsidR="00004AF3">
              <w:rPr>
                <w:rFonts w:ascii="Arial" w:eastAsia="Arial" w:hAnsi="Arial" w:cs="Arial"/>
                <w:color w:val="000000"/>
                <w:sz w:val="20"/>
                <w:szCs w:val="20"/>
              </w:rPr>
              <w:tab/>
              <w:t>2</w:t>
            </w:r>
          </w:hyperlink>
        </w:p>
        <w:p w14:paraId="08A09A05" w14:textId="77777777" w:rsidR="00004AF3" w:rsidRDefault="00004AF3">
          <w:pPr>
            <w:pBdr>
              <w:top w:val="nil"/>
              <w:left w:val="nil"/>
              <w:bottom w:val="nil"/>
              <w:right w:val="nil"/>
              <w:between w:val="nil"/>
            </w:pBdr>
            <w:tabs>
              <w:tab w:val="left" w:pos="1440"/>
              <w:tab w:val="right" w:pos="8828"/>
            </w:tabs>
            <w:spacing w:after="0" w:line="240" w:lineRule="auto"/>
            <w:jc w:val="both"/>
            <w:rPr>
              <w:color w:val="000000"/>
              <w:sz w:val="24"/>
              <w:szCs w:val="24"/>
            </w:rPr>
          </w:pPr>
          <w:hyperlink w:anchor="_heading=h.z7d62b6cd629">
            <w:r>
              <w:rPr>
                <w:rFonts w:ascii="Arial" w:eastAsia="Arial" w:hAnsi="Arial" w:cs="Arial"/>
                <w:color w:val="000000"/>
                <w:sz w:val="20"/>
                <w:szCs w:val="20"/>
              </w:rPr>
              <w:t>CAPITULO I.</w:t>
            </w:r>
          </w:hyperlink>
          <w:hyperlink w:anchor="_heading=h.z7d62b6cd629">
            <w:r>
              <w:rPr>
                <w:color w:val="000000"/>
                <w:sz w:val="24"/>
                <w:szCs w:val="24"/>
              </w:rPr>
              <w:tab/>
            </w:r>
          </w:hyperlink>
          <w:r>
            <w:fldChar w:fldCharType="begin"/>
          </w:r>
          <w:r>
            <w:instrText xml:space="preserve"> PAGEREF _heading=h.z7d62b6cd629 \h </w:instrText>
          </w:r>
          <w:r>
            <w:fldChar w:fldCharType="separate"/>
          </w:r>
          <w:r>
            <w:rPr>
              <w:rFonts w:ascii="Arial" w:eastAsia="Arial" w:hAnsi="Arial" w:cs="Arial"/>
              <w:color w:val="000000"/>
              <w:sz w:val="20"/>
              <w:szCs w:val="20"/>
            </w:rPr>
            <w:t>INFORMACIÓN GENERAL</w:t>
          </w:r>
          <w:r>
            <w:rPr>
              <w:rFonts w:ascii="Arial" w:eastAsia="Arial" w:hAnsi="Arial" w:cs="Arial"/>
              <w:color w:val="000000"/>
              <w:sz w:val="20"/>
              <w:szCs w:val="20"/>
            </w:rPr>
            <w:tab/>
            <w:t>6</w:t>
          </w:r>
          <w:r>
            <w:fldChar w:fldCharType="end"/>
          </w:r>
        </w:p>
        <w:p w14:paraId="144157A8"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janzrvs2ccew">
            <w:r>
              <w:rPr>
                <w:rFonts w:ascii="Arial" w:eastAsia="Arial" w:hAnsi="Arial" w:cs="Arial"/>
                <w:color w:val="000000"/>
                <w:sz w:val="20"/>
                <w:szCs w:val="20"/>
              </w:rPr>
              <w:t>1.1.</w:t>
            </w:r>
          </w:hyperlink>
          <w:hyperlink w:anchor="_heading=h.janzrvs2ccew">
            <w:r>
              <w:rPr>
                <w:color w:val="000000"/>
                <w:sz w:val="24"/>
                <w:szCs w:val="24"/>
              </w:rPr>
              <w:tab/>
            </w:r>
          </w:hyperlink>
          <w:r>
            <w:fldChar w:fldCharType="begin"/>
          </w:r>
          <w:r>
            <w:instrText xml:space="preserve"> PAGEREF _heading=h.janzrvs2ccew \h </w:instrText>
          </w:r>
          <w:r>
            <w:fldChar w:fldCharType="separate"/>
          </w:r>
          <w:r>
            <w:rPr>
              <w:rFonts w:ascii="Arial" w:eastAsia="Arial" w:hAnsi="Arial" w:cs="Arial"/>
              <w:color w:val="000000"/>
              <w:sz w:val="20"/>
              <w:szCs w:val="20"/>
            </w:rPr>
            <w:t>OBJETO, PRESUPUESTO OFICIAL, PLAZO Y UBICACIÓN</w:t>
          </w:r>
          <w:r>
            <w:rPr>
              <w:rFonts w:ascii="Arial" w:eastAsia="Arial" w:hAnsi="Arial" w:cs="Arial"/>
              <w:color w:val="000000"/>
              <w:sz w:val="20"/>
              <w:szCs w:val="20"/>
            </w:rPr>
            <w:tab/>
            <w:t>6</w:t>
          </w:r>
          <w:r>
            <w:fldChar w:fldCharType="end"/>
          </w:r>
        </w:p>
        <w:p w14:paraId="29CC9775"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1rep4igtpaye">
            <w:r>
              <w:rPr>
                <w:rFonts w:ascii="Arial" w:eastAsia="Arial" w:hAnsi="Arial" w:cs="Arial"/>
                <w:color w:val="000000"/>
                <w:sz w:val="20"/>
                <w:szCs w:val="20"/>
              </w:rPr>
              <w:t>1.2.</w:t>
            </w:r>
          </w:hyperlink>
          <w:hyperlink w:anchor="_heading=h.1rep4igtpaye">
            <w:r>
              <w:rPr>
                <w:color w:val="000000"/>
                <w:sz w:val="24"/>
                <w:szCs w:val="24"/>
              </w:rPr>
              <w:tab/>
            </w:r>
          </w:hyperlink>
          <w:r>
            <w:fldChar w:fldCharType="begin"/>
          </w:r>
          <w:r>
            <w:instrText xml:space="preserve"> PAGEREF _heading=h.1rep4igtpaye \h </w:instrText>
          </w:r>
          <w:r>
            <w:fldChar w:fldCharType="separate"/>
          </w:r>
          <w:r>
            <w:rPr>
              <w:rFonts w:ascii="Arial" w:eastAsia="Arial" w:hAnsi="Arial" w:cs="Arial"/>
              <w:color w:val="000000"/>
              <w:sz w:val="20"/>
              <w:szCs w:val="20"/>
            </w:rPr>
            <w:t>DOCUMENTOS DEL PROCESO</w:t>
          </w:r>
          <w:r>
            <w:rPr>
              <w:rFonts w:ascii="Arial" w:eastAsia="Arial" w:hAnsi="Arial" w:cs="Arial"/>
              <w:color w:val="000000"/>
              <w:sz w:val="20"/>
              <w:szCs w:val="20"/>
            </w:rPr>
            <w:tab/>
            <w:t>7</w:t>
          </w:r>
          <w:r>
            <w:fldChar w:fldCharType="end"/>
          </w:r>
        </w:p>
        <w:p w14:paraId="28DB2BA9"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enoogugapk58">
            <w:r>
              <w:rPr>
                <w:rFonts w:ascii="Arial" w:eastAsia="Arial" w:hAnsi="Arial" w:cs="Arial"/>
                <w:color w:val="000000"/>
                <w:sz w:val="20"/>
                <w:szCs w:val="20"/>
              </w:rPr>
              <w:t>1.3.</w:t>
            </w:r>
          </w:hyperlink>
          <w:hyperlink w:anchor="_heading=h.enoogugapk58">
            <w:r>
              <w:rPr>
                <w:color w:val="000000"/>
                <w:sz w:val="24"/>
                <w:szCs w:val="24"/>
              </w:rPr>
              <w:tab/>
            </w:r>
          </w:hyperlink>
          <w:r>
            <w:fldChar w:fldCharType="begin"/>
          </w:r>
          <w:r>
            <w:instrText xml:space="preserve"> PAGEREF _heading=h.enoogugapk58 \h </w:instrText>
          </w:r>
          <w:r>
            <w:fldChar w:fldCharType="separate"/>
          </w:r>
          <w:r>
            <w:rPr>
              <w:rFonts w:ascii="Arial" w:eastAsia="Arial" w:hAnsi="Arial" w:cs="Arial"/>
              <w:color w:val="000000"/>
              <w:sz w:val="20"/>
              <w:szCs w:val="20"/>
            </w:rPr>
            <w:t>COMUNICACIONES Y OBSERVACIONES AL PROCESO</w:t>
          </w:r>
          <w:r>
            <w:rPr>
              <w:rFonts w:ascii="Arial" w:eastAsia="Arial" w:hAnsi="Arial" w:cs="Arial"/>
              <w:color w:val="000000"/>
              <w:sz w:val="20"/>
              <w:szCs w:val="20"/>
            </w:rPr>
            <w:tab/>
            <w:t>7</w:t>
          </w:r>
          <w:r>
            <w:fldChar w:fldCharType="end"/>
          </w:r>
        </w:p>
        <w:p w14:paraId="7B26C929"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ou53z4ln6txg">
            <w:r>
              <w:rPr>
                <w:rFonts w:ascii="Arial" w:eastAsia="Arial" w:hAnsi="Arial" w:cs="Arial"/>
                <w:color w:val="000000"/>
                <w:sz w:val="20"/>
                <w:szCs w:val="20"/>
              </w:rPr>
              <w:t>1.4.</w:t>
            </w:r>
          </w:hyperlink>
          <w:hyperlink w:anchor="_heading=h.ou53z4ln6txg">
            <w:r>
              <w:rPr>
                <w:color w:val="000000"/>
                <w:sz w:val="24"/>
                <w:szCs w:val="24"/>
              </w:rPr>
              <w:tab/>
            </w:r>
          </w:hyperlink>
          <w:r>
            <w:fldChar w:fldCharType="begin"/>
          </w:r>
          <w:r>
            <w:instrText xml:space="preserve"> PAGEREF _heading=h.ou53z4ln6txg \h </w:instrText>
          </w:r>
          <w:r>
            <w:fldChar w:fldCharType="separate"/>
          </w:r>
          <w:r>
            <w:rPr>
              <w:rFonts w:ascii="Arial" w:eastAsia="Arial" w:hAnsi="Arial" w:cs="Arial"/>
              <w:color w:val="000000"/>
              <w:sz w:val="20"/>
              <w:szCs w:val="20"/>
            </w:rPr>
            <w:t>CLASIFICADOR DE BIENES Y SERVICIOS DE NACIONES UNIDAS (UNSPSC)</w:t>
          </w:r>
          <w:r>
            <w:rPr>
              <w:rFonts w:ascii="Arial" w:eastAsia="Arial" w:hAnsi="Arial" w:cs="Arial"/>
              <w:color w:val="000000"/>
              <w:sz w:val="20"/>
              <w:szCs w:val="20"/>
            </w:rPr>
            <w:tab/>
            <w:t>7</w:t>
          </w:r>
          <w:r>
            <w:fldChar w:fldCharType="end"/>
          </w:r>
        </w:p>
        <w:p w14:paraId="1A0010C6"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r8dpb7goonrt">
            <w:r>
              <w:rPr>
                <w:rFonts w:ascii="Arial" w:eastAsia="Arial" w:hAnsi="Arial" w:cs="Arial"/>
                <w:color w:val="000000"/>
                <w:sz w:val="20"/>
                <w:szCs w:val="20"/>
              </w:rPr>
              <w:t>1.5.</w:t>
            </w:r>
          </w:hyperlink>
          <w:hyperlink w:anchor="_heading=h.r8dpb7goonrt">
            <w:r>
              <w:rPr>
                <w:color w:val="000000"/>
                <w:sz w:val="24"/>
                <w:szCs w:val="24"/>
              </w:rPr>
              <w:tab/>
            </w:r>
          </w:hyperlink>
          <w:r>
            <w:fldChar w:fldCharType="begin"/>
          </w:r>
          <w:r>
            <w:instrText xml:space="preserve"> PAGEREF _heading=h.r8dpb7goonrt \h </w:instrText>
          </w:r>
          <w:r>
            <w:fldChar w:fldCharType="separate"/>
          </w:r>
          <w:r>
            <w:rPr>
              <w:rFonts w:ascii="Arial" w:eastAsia="Arial" w:hAnsi="Arial" w:cs="Arial"/>
              <w:color w:val="000000"/>
              <w:sz w:val="20"/>
              <w:szCs w:val="20"/>
            </w:rPr>
            <w:t>RECURSOS QUE RESPALDAN LA PRESENTE CONTRATACIÓN</w:t>
          </w:r>
          <w:r>
            <w:rPr>
              <w:rFonts w:ascii="Arial" w:eastAsia="Arial" w:hAnsi="Arial" w:cs="Arial"/>
              <w:color w:val="000000"/>
              <w:sz w:val="20"/>
              <w:szCs w:val="20"/>
            </w:rPr>
            <w:tab/>
            <w:t>8</w:t>
          </w:r>
          <w:r>
            <w:fldChar w:fldCharType="end"/>
          </w:r>
        </w:p>
        <w:p w14:paraId="0F903E8B"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l1oh4bw1t3g9">
            <w:r>
              <w:rPr>
                <w:rFonts w:ascii="Arial" w:eastAsia="Arial" w:hAnsi="Arial" w:cs="Arial"/>
                <w:color w:val="000000"/>
                <w:sz w:val="20"/>
                <w:szCs w:val="20"/>
              </w:rPr>
              <w:t>1.6.</w:t>
            </w:r>
          </w:hyperlink>
          <w:hyperlink w:anchor="_heading=h.l1oh4bw1t3g9">
            <w:r>
              <w:rPr>
                <w:color w:val="000000"/>
                <w:sz w:val="24"/>
                <w:szCs w:val="24"/>
              </w:rPr>
              <w:tab/>
            </w:r>
          </w:hyperlink>
          <w:r>
            <w:fldChar w:fldCharType="begin"/>
          </w:r>
          <w:r>
            <w:instrText xml:space="preserve"> PAGEREF _heading=h.l1oh4bw1t3g9 \h </w:instrText>
          </w:r>
          <w:r>
            <w:fldChar w:fldCharType="separate"/>
          </w:r>
          <w:r>
            <w:rPr>
              <w:rFonts w:ascii="Arial" w:eastAsia="Arial" w:hAnsi="Arial" w:cs="Arial"/>
              <w:color w:val="000000"/>
              <w:sz w:val="20"/>
              <w:szCs w:val="20"/>
            </w:rPr>
            <w:t>REGLAS DE SUBSANABILIDAD, EXPLICACIONES Y ACLARACIONES</w:t>
          </w:r>
          <w:r>
            <w:rPr>
              <w:rFonts w:ascii="Arial" w:eastAsia="Arial" w:hAnsi="Arial" w:cs="Arial"/>
              <w:color w:val="000000"/>
              <w:sz w:val="20"/>
              <w:szCs w:val="20"/>
            </w:rPr>
            <w:tab/>
            <w:t>9</w:t>
          </w:r>
          <w:r>
            <w:fldChar w:fldCharType="end"/>
          </w:r>
        </w:p>
        <w:p w14:paraId="2BBC2055"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x1sr94bg8ci9">
            <w:r>
              <w:rPr>
                <w:rFonts w:ascii="Arial" w:eastAsia="Arial" w:hAnsi="Arial" w:cs="Arial"/>
                <w:color w:val="000000"/>
                <w:sz w:val="20"/>
                <w:szCs w:val="20"/>
              </w:rPr>
              <w:t>1.7.</w:t>
            </w:r>
          </w:hyperlink>
          <w:hyperlink w:anchor="_heading=h.x1sr94bg8ci9">
            <w:r>
              <w:rPr>
                <w:color w:val="000000"/>
                <w:sz w:val="24"/>
                <w:szCs w:val="24"/>
              </w:rPr>
              <w:tab/>
            </w:r>
          </w:hyperlink>
          <w:r>
            <w:fldChar w:fldCharType="begin"/>
          </w:r>
          <w:r>
            <w:instrText xml:space="preserve"> PAGEREF _heading=h.x1sr94bg8ci9 \h </w:instrText>
          </w:r>
          <w:r>
            <w:fldChar w:fldCharType="separate"/>
          </w:r>
          <w:r>
            <w:rPr>
              <w:rFonts w:ascii="Arial" w:eastAsia="Arial" w:hAnsi="Arial" w:cs="Arial"/>
              <w:color w:val="000000"/>
              <w:sz w:val="20"/>
              <w:szCs w:val="20"/>
            </w:rPr>
            <w:t>CRONOGRAMA DEL PROCESO</w:t>
          </w:r>
          <w:r>
            <w:rPr>
              <w:rFonts w:ascii="Arial" w:eastAsia="Arial" w:hAnsi="Arial" w:cs="Arial"/>
              <w:color w:val="000000"/>
              <w:sz w:val="20"/>
              <w:szCs w:val="20"/>
            </w:rPr>
            <w:tab/>
            <w:t>9</w:t>
          </w:r>
          <w:r>
            <w:fldChar w:fldCharType="end"/>
          </w:r>
        </w:p>
        <w:p w14:paraId="6B311B71"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odx7x0iwhy59">
            <w:r>
              <w:rPr>
                <w:rFonts w:ascii="Arial" w:eastAsia="Arial" w:hAnsi="Arial" w:cs="Arial"/>
                <w:color w:val="000000"/>
                <w:sz w:val="20"/>
                <w:szCs w:val="20"/>
              </w:rPr>
              <w:t>1.8.</w:t>
            </w:r>
          </w:hyperlink>
          <w:hyperlink w:anchor="_heading=h.odx7x0iwhy59">
            <w:r>
              <w:rPr>
                <w:color w:val="000000"/>
                <w:sz w:val="24"/>
                <w:szCs w:val="24"/>
              </w:rPr>
              <w:tab/>
            </w:r>
          </w:hyperlink>
          <w:r>
            <w:fldChar w:fldCharType="begin"/>
          </w:r>
          <w:r>
            <w:instrText xml:space="preserve"> PAGEREF _heading=h.odx7x0iwhy59 \h </w:instrText>
          </w:r>
          <w:r>
            <w:fldChar w:fldCharType="separate"/>
          </w:r>
          <w:r>
            <w:rPr>
              <w:rFonts w:ascii="Arial" w:eastAsia="Arial" w:hAnsi="Arial" w:cs="Arial"/>
              <w:color w:val="000000"/>
              <w:sz w:val="20"/>
              <w:szCs w:val="20"/>
            </w:rPr>
            <w:t>IDIOMA</w:t>
          </w:r>
          <w:r>
            <w:rPr>
              <w:rFonts w:ascii="Arial" w:eastAsia="Arial" w:hAnsi="Arial" w:cs="Arial"/>
              <w:color w:val="000000"/>
              <w:sz w:val="20"/>
              <w:szCs w:val="20"/>
            </w:rPr>
            <w:tab/>
            <w:t>9</w:t>
          </w:r>
          <w:r>
            <w:fldChar w:fldCharType="end"/>
          </w:r>
        </w:p>
        <w:p w14:paraId="55F6B197"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1mzvo9z1dkfl">
            <w:r>
              <w:rPr>
                <w:rFonts w:ascii="Arial" w:eastAsia="Arial" w:hAnsi="Arial" w:cs="Arial"/>
                <w:color w:val="000000"/>
                <w:sz w:val="20"/>
                <w:szCs w:val="20"/>
              </w:rPr>
              <w:t>1.9.</w:t>
            </w:r>
          </w:hyperlink>
          <w:hyperlink w:anchor="_heading=h.1mzvo9z1dkfl">
            <w:r>
              <w:rPr>
                <w:color w:val="000000"/>
                <w:sz w:val="24"/>
                <w:szCs w:val="24"/>
              </w:rPr>
              <w:tab/>
            </w:r>
          </w:hyperlink>
          <w:r>
            <w:fldChar w:fldCharType="begin"/>
          </w:r>
          <w:r>
            <w:instrText xml:space="preserve"> PAGEREF _heading=h.1mzvo9z1dkfl \h </w:instrText>
          </w:r>
          <w:r>
            <w:fldChar w:fldCharType="separate"/>
          </w:r>
          <w:r>
            <w:rPr>
              <w:rFonts w:ascii="Arial" w:eastAsia="Arial" w:hAnsi="Arial" w:cs="Arial"/>
              <w:color w:val="000000"/>
              <w:sz w:val="20"/>
              <w:szCs w:val="20"/>
            </w:rPr>
            <w:t>DOCUMENTOS OTORGADOS EN EL EXTERIOR</w:t>
          </w:r>
          <w:r>
            <w:rPr>
              <w:rFonts w:ascii="Arial" w:eastAsia="Arial" w:hAnsi="Arial" w:cs="Arial"/>
              <w:color w:val="000000"/>
              <w:sz w:val="20"/>
              <w:szCs w:val="20"/>
            </w:rPr>
            <w:tab/>
            <w:t>10</w:t>
          </w:r>
          <w:r>
            <w:fldChar w:fldCharType="end"/>
          </w:r>
        </w:p>
        <w:p w14:paraId="7407CB4A"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4lst4p7d7nl8">
            <w:r>
              <w:rPr>
                <w:rFonts w:ascii="Arial" w:eastAsia="Arial" w:hAnsi="Arial" w:cs="Arial"/>
                <w:color w:val="000000"/>
                <w:sz w:val="20"/>
                <w:szCs w:val="20"/>
              </w:rPr>
              <w:t>1.10.</w:t>
            </w:r>
          </w:hyperlink>
          <w:hyperlink w:anchor="_heading=h.4lst4p7d7nl8">
            <w:r>
              <w:rPr>
                <w:color w:val="000000"/>
                <w:sz w:val="24"/>
                <w:szCs w:val="24"/>
              </w:rPr>
              <w:tab/>
            </w:r>
          </w:hyperlink>
          <w:r>
            <w:fldChar w:fldCharType="begin"/>
          </w:r>
          <w:r>
            <w:instrText xml:space="preserve"> PAGEREF _heading=h.4lst4p7d7nl8 \h </w:instrText>
          </w:r>
          <w:r>
            <w:fldChar w:fldCharType="separate"/>
          </w:r>
          <w:r>
            <w:rPr>
              <w:rFonts w:ascii="Arial" w:eastAsia="Arial" w:hAnsi="Arial" w:cs="Arial"/>
              <w:color w:val="000000"/>
              <w:sz w:val="20"/>
              <w:szCs w:val="20"/>
            </w:rPr>
            <w:t>GLOSARIO</w:t>
          </w:r>
          <w:r>
            <w:rPr>
              <w:rFonts w:ascii="Arial" w:eastAsia="Arial" w:hAnsi="Arial" w:cs="Arial"/>
              <w:color w:val="000000"/>
              <w:sz w:val="20"/>
              <w:szCs w:val="20"/>
            </w:rPr>
            <w:tab/>
            <w:t>10</w:t>
          </w:r>
          <w:r>
            <w:fldChar w:fldCharType="end"/>
          </w:r>
        </w:p>
        <w:p w14:paraId="6A0EC320"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rgtgqrauouzi">
            <w:r>
              <w:rPr>
                <w:rFonts w:ascii="Arial" w:eastAsia="Arial" w:hAnsi="Arial" w:cs="Arial"/>
                <w:color w:val="000000"/>
                <w:sz w:val="20"/>
                <w:szCs w:val="20"/>
              </w:rPr>
              <w:t>1.11.</w:t>
            </w:r>
          </w:hyperlink>
          <w:hyperlink w:anchor="_heading=h.rgtgqrauouzi">
            <w:r>
              <w:rPr>
                <w:color w:val="000000"/>
                <w:sz w:val="24"/>
                <w:szCs w:val="24"/>
              </w:rPr>
              <w:tab/>
            </w:r>
          </w:hyperlink>
          <w:r>
            <w:fldChar w:fldCharType="begin"/>
          </w:r>
          <w:r>
            <w:instrText xml:space="preserve"> PAGEREF _heading=h.rgtgqrauouzi \h </w:instrText>
          </w:r>
          <w:r>
            <w:fldChar w:fldCharType="separate"/>
          </w:r>
          <w:r>
            <w:rPr>
              <w:rFonts w:ascii="Arial" w:eastAsia="Arial" w:hAnsi="Arial" w:cs="Arial"/>
              <w:color w:val="000000"/>
              <w:sz w:val="20"/>
              <w:szCs w:val="20"/>
            </w:rPr>
            <w:t>INFORMACIÓN INEXACTA</w:t>
          </w:r>
          <w:r>
            <w:rPr>
              <w:rFonts w:ascii="Arial" w:eastAsia="Arial" w:hAnsi="Arial" w:cs="Arial"/>
              <w:color w:val="000000"/>
              <w:sz w:val="20"/>
              <w:szCs w:val="20"/>
            </w:rPr>
            <w:tab/>
            <w:t>10</w:t>
          </w:r>
          <w:r>
            <w:fldChar w:fldCharType="end"/>
          </w:r>
        </w:p>
        <w:p w14:paraId="53609C88"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fw7go4votl4w">
            <w:r>
              <w:rPr>
                <w:rFonts w:ascii="Arial" w:eastAsia="Arial" w:hAnsi="Arial" w:cs="Arial"/>
                <w:color w:val="000000"/>
                <w:sz w:val="20"/>
                <w:szCs w:val="20"/>
              </w:rPr>
              <w:t>1.12.</w:t>
            </w:r>
          </w:hyperlink>
          <w:hyperlink w:anchor="_heading=h.fw7go4votl4w">
            <w:r>
              <w:rPr>
                <w:color w:val="000000"/>
                <w:sz w:val="24"/>
                <w:szCs w:val="24"/>
              </w:rPr>
              <w:tab/>
            </w:r>
          </w:hyperlink>
          <w:r>
            <w:fldChar w:fldCharType="begin"/>
          </w:r>
          <w:r>
            <w:instrText xml:space="preserve"> PAGEREF _heading=h.fw7go4votl4w \h </w:instrText>
          </w:r>
          <w:r>
            <w:fldChar w:fldCharType="separate"/>
          </w:r>
          <w:r>
            <w:rPr>
              <w:rFonts w:ascii="Arial" w:eastAsia="Arial" w:hAnsi="Arial" w:cs="Arial"/>
              <w:color w:val="000000"/>
              <w:sz w:val="20"/>
              <w:szCs w:val="20"/>
            </w:rPr>
            <w:t>INFORMACIÓN RESERVADA</w:t>
          </w:r>
          <w:r>
            <w:rPr>
              <w:rFonts w:ascii="Arial" w:eastAsia="Arial" w:hAnsi="Arial" w:cs="Arial"/>
              <w:color w:val="000000"/>
              <w:sz w:val="20"/>
              <w:szCs w:val="20"/>
            </w:rPr>
            <w:tab/>
            <w:t>11</w:t>
          </w:r>
          <w:r>
            <w:fldChar w:fldCharType="end"/>
          </w:r>
        </w:p>
        <w:p w14:paraId="3C61FB8D"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h7s7rkuy425n">
            <w:r>
              <w:rPr>
                <w:rFonts w:ascii="Arial" w:eastAsia="Arial" w:hAnsi="Arial" w:cs="Arial"/>
                <w:color w:val="000000"/>
                <w:sz w:val="20"/>
                <w:szCs w:val="20"/>
              </w:rPr>
              <w:t>1.13.</w:t>
            </w:r>
          </w:hyperlink>
          <w:hyperlink w:anchor="_heading=h.h7s7rkuy425n">
            <w:r>
              <w:rPr>
                <w:color w:val="000000"/>
                <w:sz w:val="24"/>
                <w:szCs w:val="24"/>
              </w:rPr>
              <w:tab/>
            </w:r>
          </w:hyperlink>
          <w:r>
            <w:fldChar w:fldCharType="begin"/>
          </w:r>
          <w:r>
            <w:instrText xml:space="preserve"> PAGEREF _heading=h.h7s7rkuy425n \h </w:instrText>
          </w:r>
          <w:r>
            <w:fldChar w:fldCharType="separate"/>
          </w:r>
          <w:r>
            <w:rPr>
              <w:rFonts w:ascii="Arial" w:eastAsia="Arial" w:hAnsi="Arial" w:cs="Arial"/>
              <w:color w:val="000000"/>
              <w:sz w:val="20"/>
              <w:szCs w:val="20"/>
            </w:rPr>
            <w:t>MONEDA</w:t>
          </w:r>
          <w:r>
            <w:rPr>
              <w:rFonts w:ascii="Arial" w:eastAsia="Arial" w:hAnsi="Arial" w:cs="Arial"/>
              <w:color w:val="000000"/>
              <w:sz w:val="20"/>
              <w:szCs w:val="20"/>
            </w:rPr>
            <w:tab/>
            <w:t>11</w:t>
          </w:r>
          <w:r>
            <w:fldChar w:fldCharType="end"/>
          </w:r>
        </w:p>
        <w:p w14:paraId="15FC2A84"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ehlm0qbf0b3p">
            <w:r>
              <w:rPr>
                <w:rFonts w:ascii="Arial" w:eastAsia="Arial" w:hAnsi="Arial" w:cs="Arial"/>
                <w:color w:val="000000"/>
                <w:sz w:val="20"/>
                <w:szCs w:val="20"/>
              </w:rPr>
              <w:t>1.14.</w:t>
            </w:r>
          </w:hyperlink>
          <w:hyperlink w:anchor="_heading=h.ehlm0qbf0b3p">
            <w:r>
              <w:rPr>
                <w:color w:val="000000"/>
                <w:sz w:val="24"/>
                <w:szCs w:val="24"/>
              </w:rPr>
              <w:tab/>
            </w:r>
          </w:hyperlink>
          <w:r>
            <w:fldChar w:fldCharType="begin"/>
          </w:r>
          <w:r>
            <w:instrText xml:space="preserve"> PAGEREF _heading=h.ehlm0qbf0b3p \h </w:instrText>
          </w:r>
          <w:r>
            <w:fldChar w:fldCharType="separate"/>
          </w:r>
          <w:r>
            <w:rPr>
              <w:rFonts w:ascii="Arial" w:eastAsia="Arial" w:hAnsi="Arial" w:cs="Arial"/>
              <w:color w:val="000000"/>
              <w:sz w:val="20"/>
              <w:szCs w:val="20"/>
            </w:rPr>
            <w:t>CONFLICTO DE INTERÉS DE ORIGEN CONSTITUCIONAL O LEGAL</w:t>
          </w:r>
          <w:r>
            <w:rPr>
              <w:rFonts w:ascii="Arial" w:eastAsia="Arial" w:hAnsi="Arial" w:cs="Arial"/>
              <w:color w:val="000000"/>
              <w:sz w:val="20"/>
              <w:szCs w:val="20"/>
            </w:rPr>
            <w:tab/>
            <w:t>12</w:t>
          </w:r>
          <w:r>
            <w:fldChar w:fldCharType="end"/>
          </w:r>
        </w:p>
        <w:p w14:paraId="05F7B8B6"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rqvzeyeoequu">
            <w:r>
              <w:rPr>
                <w:rFonts w:ascii="Arial" w:eastAsia="Arial" w:hAnsi="Arial" w:cs="Arial"/>
                <w:color w:val="000000"/>
                <w:sz w:val="20"/>
                <w:szCs w:val="20"/>
              </w:rPr>
              <w:t>1.15.</w:t>
            </w:r>
          </w:hyperlink>
          <w:hyperlink w:anchor="_heading=h.rqvzeyeoequu">
            <w:r>
              <w:rPr>
                <w:color w:val="000000"/>
                <w:sz w:val="24"/>
                <w:szCs w:val="24"/>
              </w:rPr>
              <w:tab/>
            </w:r>
          </w:hyperlink>
          <w:r>
            <w:fldChar w:fldCharType="begin"/>
          </w:r>
          <w:r>
            <w:instrText xml:space="preserve"> PAGEREF _heading=h.rqvzeyeoequu \h </w:instrText>
          </w:r>
          <w:r>
            <w:fldChar w:fldCharType="separate"/>
          </w:r>
          <w:r>
            <w:rPr>
              <w:rFonts w:ascii="Arial" w:eastAsia="Arial" w:hAnsi="Arial" w:cs="Arial"/>
              <w:color w:val="000000"/>
              <w:sz w:val="20"/>
              <w:szCs w:val="20"/>
            </w:rPr>
            <w:t>CAUSALES DE RECHAZO</w:t>
          </w:r>
          <w:r>
            <w:rPr>
              <w:rFonts w:ascii="Arial" w:eastAsia="Arial" w:hAnsi="Arial" w:cs="Arial"/>
              <w:color w:val="000000"/>
              <w:sz w:val="20"/>
              <w:szCs w:val="20"/>
            </w:rPr>
            <w:tab/>
            <w:t>12</w:t>
          </w:r>
          <w:r>
            <w:fldChar w:fldCharType="end"/>
          </w:r>
        </w:p>
        <w:p w14:paraId="0B75DEC9"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ug2kstknwb8j">
            <w:r>
              <w:rPr>
                <w:rFonts w:ascii="Arial" w:eastAsia="Arial" w:hAnsi="Arial" w:cs="Arial"/>
                <w:color w:val="000000"/>
                <w:sz w:val="20"/>
                <w:szCs w:val="20"/>
              </w:rPr>
              <w:t>1.16.</w:t>
            </w:r>
          </w:hyperlink>
          <w:hyperlink w:anchor="_heading=h.ug2kstknwb8j">
            <w:r>
              <w:rPr>
                <w:color w:val="000000"/>
                <w:sz w:val="24"/>
                <w:szCs w:val="24"/>
              </w:rPr>
              <w:tab/>
            </w:r>
          </w:hyperlink>
          <w:r>
            <w:fldChar w:fldCharType="begin"/>
          </w:r>
          <w:r>
            <w:instrText xml:space="preserve"> PAGEREF _heading=h.ug2kstknwb8j \h </w:instrText>
          </w:r>
          <w:r>
            <w:fldChar w:fldCharType="separate"/>
          </w:r>
          <w:r>
            <w:rPr>
              <w:rFonts w:ascii="Arial" w:eastAsia="Arial" w:hAnsi="Arial" w:cs="Arial"/>
              <w:color w:val="000000"/>
              <w:sz w:val="20"/>
              <w:szCs w:val="20"/>
            </w:rPr>
            <w:t>CAUSALES PARA DECLARAR DESIERTO EL PROCESO DE SELECCIÓN</w:t>
          </w:r>
          <w:r>
            <w:rPr>
              <w:rFonts w:ascii="Arial" w:eastAsia="Arial" w:hAnsi="Arial" w:cs="Arial"/>
              <w:color w:val="000000"/>
              <w:sz w:val="20"/>
              <w:szCs w:val="20"/>
            </w:rPr>
            <w:tab/>
            <w:t>14</w:t>
          </w:r>
          <w:r>
            <w:fldChar w:fldCharType="end"/>
          </w:r>
        </w:p>
        <w:p w14:paraId="43F06F21"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kpa54heqrt4h">
            <w:r>
              <w:rPr>
                <w:rFonts w:ascii="Arial" w:eastAsia="Arial" w:hAnsi="Arial" w:cs="Arial"/>
                <w:color w:val="000000"/>
                <w:sz w:val="20"/>
                <w:szCs w:val="20"/>
              </w:rPr>
              <w:t>1.17.</w:t>
            </w:r>
          </w:hyperlink>
          <w:hyperlink w:anchor="_heading=h.kpa54heqrt4h">
            <w:r>
              <w:rPr>
                <w:color w:val="000000"/>
                <w:sz w:val="24"/>
                <w:szCs w:val="24"/>
              </w:rPr>
              <w:tab/>
            </w:r>
          </w:hyperlink>
          <w:r>
            <w:fldChar w:fldCharType="begin"/>
          </w:r>
          <w:r>
            <w:instrText xml:space="preserve"> PAGEREF _heading=h.kpa54heqrt4h \h </w:instrText>
          </w:r>
          <w:r>
            <w:fldChar w:fldCharType="separate"/>
          </w:r>
          <w:r>
            <w:rPr>
              <w:rFonts w:ascii="Arial" w:eastAsia="Arial" w:hAnsi="Arial" w:cs="Arial"/>
              <w:color w:val="000000"/>
              <w:sz w:val="20"/>
              <w:szCs w:val="20"/>
            </w:rPr>
            <w:t>NORMAS DE INTERPRETACIÓN DEL PLIEGO DE CONDICIONES</w:t>
          </w:r>
          <w:r>
            <w:rPr>
              <w:rFonts w:ascii="Arial" w:eastAsia="Arial" w:hAnsi="Arial" w:cs="Arial"/>
              <w:color w:val="000000"/>
              <w:sz w:val="20"/>
              <w:szCs w:val="20"/>
            </w:rPr>
            <w:tab/>
            <w:t>14</w:t>
          </w:r>
          <w:r>
            <w:fldChar w:fldCharType="end"/>
          </w:r>
        </w:p>
        <w:p w14:paraId="79E421F9"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q5uhrjprnv3">
            <w:r>
              <w:rPr>
                <w:rFonts w:ascii="Arial" w:eastAsia="Arial" w:hAnsi="Arial" w:cs="Arial"/>
                <w:color w:val="000000"/>
                <w:sz w:val="20"/>
                <w:szCs w:val="20"/>
              </w:rPr>
              <w:t>1.18.</w:t>
            </w:r>
          </w:hyperlink>
          <w:hyperlink w:anchor="_heading=h.q5uhrjprnv3">
            <w:r>
              <w:rPr>
                <w:color w:val="000000"/>
                <w:sz w:val="24"/>
                <w:szCs w:val="24"/>
              </w:rPr>
              <w:tab/>
            </w:r>
          </w:hyperlink>
          <w:r>
            <w:fldChar w:fldCharType="begin"/>
          </w:r>
          <w:r>
            <w:instrText xml:space="preserve"> PAGEREF _heading=h.q5uhrjprnv3 \h </w:instrText>
          </w:r>
          <w:r>
            <w:fldChar w:fldCharType="separate"/>
          </w:r>
          <w:r>
            <w:rPr>
              <w:rFonts w:ascii="Arial" w:eastAsia="Arial" w:hAnsi="Arial" w:cs="Arial"/>
              <w:color w:val="000000"/>
              <w:sz w:val="20"/>
              <w:szCs w:val="20"/>
            </w:rPr>
            <w:t>RETIRO DE LA PROPUESTA</w:t>
          </w:r>
          <w:r>
            <w:rPr>
              <w:rFonts w:ascii="Arial" w:eastAsia="Arial" w:hAnsi="Arial" w:cs="Arial"/>
              <w:color w:val="000000"/>
              <w:sz w:val="20"/>
              <w:szCs w:val="20"/>
            </w:rPr>
            <w:tab/>
            <w:t>15</w:t>
          </w:r>
          <w:r>
            <w:fldChar w:fldCharType="end"/>
          </w:r>
        </w:p>
        <w:p w14:paraId="3FF83742"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3qmevmc562m0">
            <w:r>
              <w:rPr>
                <w:rFonts w:ascii="Arial" w:eastAsia="Arial" w:hAnsi="Arial" w:cs="Arial"/>
                <w:color w:val="000000"/>
                <w:sz w:val="20"/>
                <w:szCs w:val="20"/>
              </w:rPr>
              <w:t>1.19.</w:t>
            </w:r>
          </w:hyperlink>
          <w:hyperlink w:anchor="_heading=h.3qmevmc562m0">
            <w:r>
              <w:rPr>
                <w:color w:val="000000"/>
                <w:sz w:val="24"/>
                <w:szCs w:val="24"/>
              </w:rPr>
              <w:tab/>
            </w:r>
          </w:hyperlink>
          <w:r>
            <w:fldChar w:fldCharType="begin"/>
          </w:r>
          <w:r>
            <w:instrText xml:space="preserve"> PAGEREF _heading=h.3qmevmc562m0 \h </w:instrText>
          </w:r>
          <w:r>
            <w:fldChar w:fldCharType="separate"/>
          </w:r>
          <w:r>
            <w:rPr>
              <w:rFonts w:ascii="Arial" w:eastAsia="Arial" w:hAnsi="Arial" w:cs="Arial"/>
              <w:color w:val="000000"/>
              <w:sz w:val="20"/>
              <w:szCs w:val="20"/>
            </w:rPr>
            <w:t>CONFIDENCIALIDAD DE LA INFORMACIÓN RELACIONADA CON DATOS SENSIBLES</w:t>
          </w:r>
          <w:r>
            <w:rPr>
              <w:rFonts w:ascii="Arial" w:eastAsia="Arial" w:hAnsi="Arial" w:cs="Arial"/>
              <w:color w:val="000000"/>
              <w:sz w:val="20"/>
              <w:szCs w:val="20"/>
            </w:rPr>
            <w:tab/>
            <w:t>15</w:t>
          </w:r>
          <w:r>
            <w:fldChar w:fldCharType="end"/>
          </w:r>
        </w:p>
        <w:p w14:paraId="306CA4BC" w14:textId="77777777" w:rsidR="00004AF3" w:rsidRDefault="00004AF3">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felwy3jwskcl">
            <w:r>
              <w:rPr>
                <w:rFonts w:ascii="Arial" w:eastAsia="Arial" w:hAnsi="Arial" w:cs="Arial"/>
                <w:color w:val="000000"/>
                <w:sz w:val="20"/>
                <w:szCs w:val="20"/>
              </w:rPr>
              <w:t>CAPITULO II.</w:t>
            </w:r>
          </w:hyperlink>
          <w:hyperlink w:anchor="_heading=h.felwy3jwskcl">
            <w:r>
              <w:rPr>
                <w:color w:val="000000"/>
                <w:sz w:val="24"/>
                <w:szCs w:val="24"/>
              </w:rPr>
              <w:tab/>
            </w:r>
          </w:hyperlink>
          <w:r>
            <w:fldChar w:fldCharType="begin"/>
          </w:r>
          <w:r>
            <w:instrText xml:space="preserve"> PAGEREF _heading=h.felwy3jwskcl \h </w:instrText>
          </w:r>
          <w:r>
            <w:fldChar w:fldCharType="separate"/>
          </w:r>
          <w:r>
            <w:rPr>
              <w:rFonts w:ascii="Arial" w:eastAsia="Arial" w:hAnsi="Arial" w:cs="Arial"/>
              <w:color w:val="000000"/>
              <w:sz w:val="20"/>
              <w:szCs w:val="20"/>
            </w:rPr>
            <w:t>ELABORACIÓN Y PRESENTACIÓN DE LA OFERTA</w:t>
          </w:r>
          <w:r>
            <w:rPr>
              <w:rFonts w:ascii="Arial" w:eastAsia="Arial" w:hAnsi="Arial" w:cs="Arial"/>
              <w:color w:val="000000"/>
              <w:sz w:val="20"/>
              <w:szCs w:val="20"/>
            </w:rPr>
            <w:tab/>
            <w:t>17</w:t>
          </w:r>
          <w:r>
            <w:fldChar w:fldCharType="end"/>
          </w:r>
        </w:p>
        <w:p w14:paraId="52F89E42"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6dwlyqehty">
            <w:r>
              <w:rPr>
                <w:rFonts w:ascii="Arial" w:eastAsia="Arial" w:hAnsi="Arial" w:cs="Arial"/>
                <w:color w:val="000000"/>
                <w:sz w:val="20"/>
                <w:szCs w:val="20"/>
              </w:rPr>
              <w:t>2.1.</w:t>
            </w:r>
          </w:hyperlink>
          <w:hyperlink w:anchor="_heading=h.6dwlyqehty">
            <w:r>
              <w:rPr>
                <w:color w:val="000000"/>
                <w:sz w:val="24"/>
                <w:szCs w:val="24"/>
              </w:rPr>
              <w:tab/>
            </w:r>
          </w:hyperlink>
          <w:r>
            <w:fldChar w:fldCharType="begin"/>
          </w:r>
          <w:r>
            <w:instrText xml:space="preserve"> PAGEREF _heading=h.6dwlyqehty \h </w:instrText>
          </w:r>
          <w:r>
            <w:fldChar w:fldCharType="separate"/>
          </w:r>
          <w:r>
            <w:rPr>
              <w:rFonts w:ascii="Arial" w:eastAsia="Arial" w:hAnsi="Arial" w:cs="Arial"/>
              <w:color w:val="000000"/>
              <w:sz w:val="20"/>
              <w:szCs w:val="20"/>
            </w:rPr>
            <w:t>CARTA DE PRESENTACIÓN DE LA OFERTA</w:t>
          </w:r>
          <w:r>
            <w:rPr>
              <w:rFonts w:ascii="Arial" w:eastAsia="Arial" w:hAnsi="Arial" w:cs="Arial"/>
              <w:color w:val="000000"/>
              <w:sz w:val="20"/>
              <w:szCs w:val="20"/>
            </w:rPr>
            <w:tab/>
            <w:t>17</w:t>
          </w:r>
          <w:r>
            <w:fldChar w:fldCharType="end"/>
          </w:r>
        </w:p>
        <w:p w14:paraId="26DC1B47"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wtadvinm3ait">
            <w:r>
              <w:rPr>
                <w:rFonts w:ascii="Arial" w:eastAsia="Arial" w:hAnsi="Arial" w:cs="Arial"/>
                <w:color w:val="000000"/>
                <w:sz w:val="20"/>
                <w:szCs w:val="20"/>
              </w:rPr>
              <w:t>2.2.</w:t>
            </w:r>
          </w:hyperlink>
          <w:hyperlink w:anchor="_heading=h.wtadvinm3ait">
            <w:r>
              <w:rPr>
                <w:color w:val="000000"/>
                <w:sz w:val="24"/>
                <w:szCs w:val="24"/>
              </w:rPr>
              <w:tab/>
            </w:r>
          </w:hyperlink>
          <w:r>
            <w:fldChar w:fldCharType="begin"/>
          </w:r>
          <w:r>
            <w:instrText xml:space="preserve"> PAGEREF _heading=h.wtadvinm3ait \h </w:instrText>
          </w:r>
          <w:r>
            <w:fldChar w:fldCharType="separate"/>
          </w:r>
          <w:r>
            <w:rPr>
              <w:rFonts w:ascii="Arial" w:eastAsia="Arial" w:hAnsi="Arial" w:cs="Arial"/>
              <w:color w:val="000000"/>
              <w:sz w:val="20"/>
              <w:szCs w:val="20"/>
            </w:rPr>
            <w:t>APODERADO</w:t>
          </w:r>
          <w:r>
            <w:rPr>
              <w:rFonts w:ascii="Arial" w:eastAsia="Arial" w:hAnsi="Arial" w:cs="Arial"/>
              <w:color w:val="000000"/>
              <w:sz w:val="20"/>
              <w:szCs w:val="20"/>
            </w:rPr>
            <w:tab/>
            <w:t>17</w:t>
          </w:r>
          <w:r>
            <w:fldChar w:fldCharType="end"/>
          </w:r>
        </w:p>
        <w:p w14:paraId="650F2957"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6omya2a3blcp">
            <w:r>
              <w:rPr>
                <w:rFonts w:ascii="Arial" w:eastAsia="Arial" w:hAnsi="Arial" w:cs="Arial"/>
                <w:color w:val="000000"/>
                <w:sz w:val="20"/>
                <w:szCs w:val="20"/>
              </w:rPr>
              <w:t>2.3.</w:t>
            </w:r>
          </w:hyperlink>
          <w:hyperlink w:anchor="_heading=h.6omya2a3blcp">
            <w:r>
              <w:rPr>
                <w:color w:val="000000"/>
                <w:sz w:val="24"/>
                <w:szCs w:val="24"/>
              </w:rPr>
              <w:tab/>
            </w:r>
          </w:hyperlink>
          <w:r>
            <w:fldChar w:fldCharType="begin"/>
          </w:r>
          <w:r>
            <w:instrText xml:space="preserve"> PAGEREF _heading=h.6omya2a3blcp \h </w:instrText>
          </w:r>
          <w:r>
            <w:fldChar w:fldCharType="separate"/>
          </w:r>
          <w:r>
            <w:rPr>
              <w:rFonts w:ascii="Arial" w:eastAsia="Arial" w:hAnsi="Arial" w:cs="Arial"/>
              <w:color w:val="000000"/>
              <w:sz w:val="20"/>
              <w:szCs w:val="20"/>
            </w:rPr>
            <w:t>LIMITACIÓN A MIPYME</w:t>
          </w:r>
          <w:r>
            <w:rPr>
              <w:rFonts w:ascii="Arial" w:eastAsia="Arial" w:hAnsi="Arial" w:cs="Arial"/>
              <w:color w:val="000000"/>
              <w:sz w:val="20"/>
              <w:szCs w:val="20"/>
            </w:rPr>
            <w:tab/>
            <w:t>18</w:t>
          </w:r>
          <w:r>
            <w:fldChar w:fldCharType="end"/>
          </w:r>
        </w:p>
        <w:p w14:paraId="7376BB42"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lynzii5x2fv3">
            <w:r>
              <w:rPr>
                <w:rFonts w:ascii="Arial" w:eastAsia="Arial" w:hAnsi="Arial" w:cs="Arial"/>
                <w:color w:val="000000"/>
                <w:sz w:val="20"/>
                <w:szCs w:val="20"/>
              </w:rPr>
              <w:t>2.4.</w:t>
            </w:r>
          </w:hyperlink>
          <w:hyperlink w:anchor="_heading=h.lynzii5x2fv3">
            <w:r>
              <w:rPr>
                <w:color w:val="000000"/>
                <w:sz w:val="24"/>
                <w:szCs w:val="24"/>
              </w:rPr>
              <w:tab/>
            </w:r>
          </w:hyperlink>
          <w:r>
            <w:fldChar w:fldCharType="begin"/>
          </w:r>
          <w:r>
            <w:instrText xml:space="preserve"> PAGEREF _heading=h.lynzii5x2fv3 \h </w:instrText>
          </w:r>
          <w:r>
            <w:fldChar w:fldCharType="separate"/>
          </w:r>
          <w:r>
            <w:rPr>
              <w:rFonts w:ascii="Arial" w:eastAsia="Arial" w:hAnsi="Arial" w:cs="Arial"/>
              <w:color w:val="000000"/>
              <w:sz w:val="20"/>
              <w:szCs w:val="20"/>
            </w:rPr>
            <w:t>ELABORACIÓN Y PRESENTACIÓN DE LA OFERTA</w:t>
          </w:r>
          <w:r>
            <w:rPr>
              <w:rFonts w:ascii="Arial" w:eastAsia="Arial" w:hAnsi="Arial" w:cs="Arial"/>
              <w:color w:val="000000"/>
              <w:sz w:val="20"/>
              <w:szCs w:val="20"/>
            </w:rPr>
            <w:tab/>
            <w:t>20</w:t>
          </w:r>
          <w:r>
            <w:fldChar w:fldCharType="end"/>
          </w:r>
        </w:p>
        <w:p w14:paraId="2CFACE3C"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hhygnd3lz3f6">
            <w:r>
              <w:rPr>
                <w:rFonts w:ascii="Arial" w:eastAsia="Arial" w:hAnsi="Arial" w:cs="Arial"/>
                <w:color w:val="000000"/>
                <w:sz w:val="20"/>
                <w:szCs w:val="20"/>
              </w:rPr>
              <w:t>2.5.</w:t>
            </w:r>
          </w:hyperlink>
          <w:hyperlink w:anchor="_heading=h.hhygnd3lz3f6">
            <w:r>
              <w:rPr>
                <w:color w:val="000000"/>
                <w:sz w:val="24"/>
                <w:szCs w:val="24"/>
              </w:rPr>
              <w:tab/>
            </w:r>
          </w:hyperlink>
          <w:r>
            <w:fldChar w:fldCharType="begin"/>
          </w:r>
          <w:r>
            <w:instrText xml:space="preserve"> PAGEREF _heading=h.hhygnd3lz3f6 \h </w:instrText>
          </w:r>
          <w:r>
            <w:fldChar w:fldCharType="separate"/>
          </w:r>
          <w:r>
            <w:rPr>
              <w:rFonts w:ascii="Arial" w:eastAsia="Arial" w:hAnsi="Arial" w:cs="Arial"/>
              <w:color w:val="000000"/>
              <w:sz w:val="20"/>
              <w:szCs w:val="20"/>
            </w:rPr>
            <w:t>CIERRE DEL PROCESO Y APERTURA DE OFERTAS</w:t>
          </w:r>
          <w:r>
            <w:rPr>
              <w:rFonts w:ascii="Arial" w:eastAsia="Arial" w:hAnsi="Arial" w:cs="Arial"/>
              <w:color w:val="000000"/>
              <w:sz w:val="20"/>
              <w:szCs w:val="20"/>
            </w:rPr>
            <w:tab/>
            <w:t>20</w:t>
          </w:r>
          <w:r>
            <w:fldChar w:fldCharType="end"/>
          </w:r>
        </w:p>
        <w:p w14:paraId="2CC6A5FF"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zcl54jewjlzu">
            <w:r>
              <w:rPr>
                <w:rFonts w:ascii="Arial" w:eastAsia="Arial" w:hAnsi="Arial" w:cs="Arial"/>
                <w:color w:val="000000"/>
                <w:sz w:val="20"/>
                <w:szCs w:val="20"/>
              </w:rPr>
              <w:t>2.6.</w:t>
            </w:r>
          </w:hyperlink>
          <w:hyperlink w:anchor="_heading=h.zcl54jewjlzu">
            <w:r>
              <w:rPr>
                <w:color w:val="000000"/>
                <w:sz w:val="24"/>
                <w:szCs w:val="24"/>
              </w:rPr>
              <w:tab/>
            </w:r>
          </w:hyperlink>
          <w:r>
            <w:fldChar w:fldCharType="begin"/>
          </w:r>
          <w:r>
            <w:instrText xml:space="preserve"> PAGEREF _heading=h.zcl54jewjlzu \h </w:instrText>
          </w:r>
          <w:r>
            <w:fldChar w:fldCharType="separate"/>
          </w:r>
          <w:r>
            <w:rPr>
              <w:rFonts w:ascii="Arial" w:eastAsia="Arial" w:hAnsi="Arial" w:cs="Arial"/>
              <w:color w:val="000000"/>
              <w:sz w:val="20"/>
              <w:szCs w:val="20"/>
            </w:rPr>
            <w:t>INFORME DE EVALUACIÓN</w:t>
          </w:r>
          <w:r>
            <w:rPr>
              <w:rFonts w:ascii="Arial" w:eastAsia="Arial" w:hAnsi="Arial" w:cs="Arial"/>
              <w:color w:val="000000"/>
              <w:sz w:val="20"/>
              <w:szCs w:val="20"/>
            </w:rPr>
            <w:tab/>
            <w:t>21</w:t>
          </w:r>
          <w:r>
            <w:fldChar w:fldCharType="end"/>
          </w:r>
        </w:p>
        <w:p w14:paraId="5BDAE514"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1dcsmqcduwo">
            <w:r>
              <w:rPr>
                <w:rFonts w:ascii="Arial" w:eastAsia="Arial" w:hAnsi="Arial" w:cs="Arial"/>
                <w:color w:val="000000"/>
                <w:sz w:val="20"/>
                <w:szCs w:val="20"/>
              </w:rPr>
              <w:t>2.7.</w:t>
            </w:r>
          </w:hyperlink>
          <w:hyperlink w:anchor="_heading=h.1dcsmqcduwo">
            <w:r>
              <w:rPr>
                <w:color w:val="000000"/>
                <w:sz w:val="24"/>
                <w:szCs w:val="24"/>
              </w:rPr>
              <w:tab/>
            </w:r>
          </w:hyperlink>
          <w:r>
            <w:fldChar w:fldCharType="begin"/>
          </w:r>
          <w:r>
            <w:instrText xml:space="preserve"> PAGEREF _heading=h.1dcsmqcduwo \h </w:instrText>
          </w:r>
          <w:r>
            <w:fldChar w:fldCharType="separate"/>
          </w:r>
          <w:r>
            <w:rPr>
              <w:rFonts w:ascii="Arial" w:eastAsia="Arial" w:hAnsi="Arial" w:cs="Arial"/>
              <w:color w:val="000000"/>
              <w:sz w:val="20"/>
              <w:szCs w:val="20"/>
            </w:rPr>
            <w:t>ADJUDICACIÓN</w:t>
          </w:r>
          <w:r>
            <w:rPr>
              <w:rFonts w:ascii="Arial" w:eastAsia="Arial" w:hAnsi="Arial" w:cs="Arial"/>
              <w:color w:val="000000"/>
              <w:sz w:val="20"/>
              <w:szCs w:val="20"/>
            </w:rPr>
            <w:tab/>
            <w:t>21</w:t>
          </w:r>
          <w:r>
            <w:fldChar w:fldCharType="end"/>
          </w:r>
        </w:p>
        <w:p w14:paraId="77930801"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kjiu68k8df55">
            <w:r>
              <w:rPr>
                <w:rFonts w:ascii="Arial" w:eastAsia="Arial" w:hAnsi="Arial" w:cs="Arial"/>
                <w:b/>
                <w:bCs/>
                <w:color w:val="000000"/>
                <w:sz w:val="20"/>
                <w:szCs w:val="20"/>
                <w:highlight w:val="lightGray"/>
              </w:rPr>
              <w:t>2.7.1.</w:t>
            </w:r>
          </w:hyperlink>
          <w:hyperlink w:anchor="_heading=h.kjiu68k8df55">
            <w:r>
              <w:rPr>
                <w:color w:val="000000"/>
                <w:sz w:val="24"/>
                <w:szCs w:val="24"/>
              </w:rPr>
              <w:tab/>
            </w:r>
          </w:hyperlink>
          <w:r>
            <w:fldChar w:fldCharType="begin"/>
          </w:r>
          <w:r>
            <w:instrText xml:space="preserve"> PAGEREF _heading=h.kjiu68k8df55 \h </w:instrText>
          </w:r>
          <w:r>
            <w:fldChar w:fldCharType="separate"/>
          </w:r>
          <w:r>
            <w:rPr>
              <w:rFonts w:ascii="Arial" w:eastAsia="Arial" w:hAnsi="Arial" w:cs="Arial"/>
              <w:b/>
              <w:bCs/>
              <w:color w:val="000000"/>
              <w:sz w:val="20"/>
              <w:szCs w:val="20"/>
              <w:highlight w:val="lightGray"/>
            </w:rPr>
            <w:t>CÁLCULO CAPITAL DE TRABAJO</w:t>
          </w:r>
          <w:r>
            <w:rPr>
              <w:rFonts w:ascii="Arial" w:eastAsia="Arial" w:hAnsi="Arial" w:cs="Arial"/>
              <w:color w:val="000000"/>
              <w:sz w:val="20"/>
              <w:szCs w:val="20"/>
            </w:rPr>
            <w:tab/>
            <w:t>22</w:t>
          </w:r>
          <w:r>
            <w:fldChar w:fldCharType="end"/>
          </w:r>
        </w:p>
        <w:p w14:paraId="5EA7031A"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z1ho1u9ncs1o">
            <w:r>
              <w:rPr>
                <w:rFonts w:ascii="Arial" w:eastAsia="Arial" w:hAnsi="Arial" w:cs="Arial"/>
                <w:color w:val="000000"/>
                <w:sz w:val="20"/>
                <w:szCs w:val="20"/>
              </w:rPr>
              <w:t>2.8.</w:t>
            </w:r>
          </w:hyperlink>
          <w:hyperlink w:anchor="_heading=h.z1ho1u9ncs1o">
            <w:r>
              <w:rPr>
                <w:color w:val="000000"/>
                <w:sz w:val="24"/>
                <w:szCs w:val="24"/>
              </w:rPr>
              <w:tab/>
            </w:r>
          </w:hyperlink>
          <w:r>
            <w:fldChar w:fldCharType="begin"/>
          </w:r>
          <w:r>
            <w:instrText xml:space="preserve"> PAGEREF _heading=h.z1ho1u9ncs1o \h </w:instrText>
          </w:r>
          <w:r>
            <w:fldChar w:fldCharType="separate"/>
          </w:r>
          <w:r>
            <w:rPr>
              <w:rFonts w:ascii="Arial" w:eastAsia="Arial" w:hAnsi="Arial" w:cs="Arial"/>
              <w:color w:val="000000"/>
              <w:sz w:val="20"/>
              <w:szCs w:val="20"/>
            </w:rPr>
            <w:t>PROPUESTAS PARCIALES</w:t>
          </w:r>
          <w:r>
            <w:rPr>
              <w:rFonts w:ascii="Arial" w:eastAsia="Arial" w:hAnsi="Arial" w:cs="Arial"/>
              <w:color w:val="000000"/>
              <w:sz w:val="20"/>
              <w:szCs w:val="20"/>
            </w:rPr>
            <w:tab/>
            <w:t>22</w:t>
          </w:r>
          <w:r>
            <w:fldChar w:fldCharType="end"/>
          </w:r>
        </w:p>
        <w:p w14:paraId="482ED649"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dspbjw7xr0d8">
            <w:r>
              <w:rPr>
                <w:rFonts w:ascii="Arial" w:eastAsia="Arial" w:hAnsi="Arial" w:cs="Arial"/>
                <w:color w:val="000000"/>
                <w:sz w:val="20"/>
                <w:szCs w:val="20"/>
              </w:rPr>
              <w:t>2.9.</w:t>
            </w:r>
          </w:hyperlink>
          <w:hyperlink w:anchor="_heading=h.dspbjw7xr0d8">
            <w:r>
              <w:rPr>
                <w:color w:val="000000"/>
                <w:sz w:val="24"/>
                <w:szCs w:val="24"/>
              </w:rPr>
              <w:tab/>
            </w:r>
          </w:hyperlink>
          <w:r>
            <w:fldChar w:fldCharType="begin"/>
          </w:r>
          <w:r>
            <w:instrText xml:space="preserve"> PAGEREF _heading=h.dspbjw7xr0d8 \h </w:instrText>
          </w:r>
          <w:r>
            <w:fldChar w:fldCharType="separate"/>
          </w:r>
          <w:r>
            <w:rPr>
              <w:rFonts w:ascii="Arial" w:eastAsia="Arial" w:hAnsi="Arial" w:cs="Arial"/>
              <w:color w:val="000000"/>
              <w:sz w:val="20"/>
              <w:szCs w:val="20"/>
            </w:rPr>
            <w:t>PROPUESTAS ALTERNATIVAS</w:t>
          </w:r>
          <w:r>
            <w:rPr>
              <w:rFonts w:ascii="Arial" w:eastAsia="Arial" w:hAnsi="Arial" w:cs="Arial"/>
              <w:color w:val="000000"/>
              <w:sz w:val="20"/>
              <w:szCs w:val="20"/>
            </w:rPr>
            <w:tab/>
            <w:t>22</w:t>
          </w:r>
          <w:r>
            <w:fldChar w:fldCharType="end"/>
          </w:r>
        </w:p>
        <w:p w14:paraId="6445B130" w14:textId="77777777" w:rsidR="00004AF3" w:rsidRDefault="00004AF3">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9wvj30te3vr">
            <w:r>
              <w:rPr>
                <w:rFonts w:ascii="Arial" w:eastAsia="Arial" w:hAnsi="Arial" w:cs="Arial"/>
                <w:color w:val="000000"/>
                <w:sz w:val="20"/>
                <w:szCs w:val="20"/>
              </w:rPr>
              <w:t>CAPITULO III.</w:t>
            </w:r>
          </w:hyperlink>
          <w:hyperlink w:anchor="_heading=h.9wvj30te3vr">
            <w:r>
              <w:rPr>
                <w:color w:val="000000"/>
                <w:sz w:val="24"/>
                <w:szCs w:val="24"/>
              </w:rPr>
              <w:tab/>
            </w:r>
          </w:hyperlink>
          <w:r>
            <w:fldChar w:fldCharType="begin"/>
          </w:r>
          <w:r>
            <w:instrText xml:space="preserve"> PAGEREF _heading=h.9wvj30te3vr \h </w:instrText>
          </w:r>
          <w:r>
            <w:fldChar w:fldCharType="separate"/>
          </w:r>
          <w:r>
            <w:rPr>
              <w:rFonts w:ascii="Arial" w:eastAsia="Arial" w:hAnsi="Arial" w:cs="Arial"/>
              <w:color w:val="000000"/>
              <w:sz w:val="20"/>
              <w:szCs w:val="20"/>
            </w:rPr>
            <w:t>REQUISITOS HABILITANTES Y SU VERIFICACIÓN</w:t>
          </w:r>
          <w:r>
            <w:rPr>
              <w:rFonts w:ascii="Arial" w:eastAsia="Arial" w:hAnsi="Arial" w:cs="Arial"/>
              <w:color w:val="000000"/>
              <w:sz w:val="20"/>
              <w:szCs w:val="20"/>
            </w:rPr>
            <w:tab/>
            <w:t>25</w:t>
          </w:r>
          <w:r>
            <w:fldChar w:fldCharType="end"/>
          </w:r>
        </w:p>
        <w:p w14:paraId="60AB7306"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cpi48hsciy69">
            <w:r>
              <w:rPr>
                <w:rFonts w:ascii="Arial" w:eastAsia="Arial" w:hAnsi="Arial" w:cs="Arial"/>
                <w:color w:val="000000"/>
                <w:sz w:val="20"/>
                <w:szCs w:val="20"/>
              </w:rPr>
              <w:t>3.1.</w:t>
            </w:r>
          </w:hyperlink>
          <w:hyperlink w:anchor="_heading=h.cpi48hsciy69">
            <w:r>
              <w:rPr>
                <w:color w:val="000000"/>
                <w:sz w:val="24"/>
                <w:szCs w:val="24"/>
              </w:rPr>
              <w:tab/>
            </w:r>
          </w:hyperlink>
          <w:r>
            <w:fldChar w:fldCharType="begin"/>
          </w:r>
          <w:r>
            <w:instrText xml:space="preserve"> PAGEREF _heading=h.cpi48hsciy69 \h </w:instrText>
          </w:r>
          <w:r>
            <w:fldChar w:fldCharType="separate"/>
          </w:r>
          <w:r>
            <w:rPr>
              <w:rFonts w:ascii="Arial" w:eastAsia="Arial" w:hAnsi="Arial" w:cs="Arial"/>
              <w:color w:val="000000"/>
              <w:sz w:val="20"/>
              <w:szCs w:val="20"/>
            </w:rPr>
            <w:t>GENERALIDADES</w:t>
          </w:r>
          <w:r>
            <w:rPr>
              <w:rFonts w:ascii="Arial" w:eastAsia="Arial" w:hAnsi="Arial" w:cs="Arial"/>
              <w:color w:val="000000"/>
              <w:sz w:val="20"/>
              <w:szCs w:val="20"/>
            </w:rPr>
            <w:tab/>
            <w:t>25</w:t>
          </w:r>
          <w:r>
            <w:fldChar w:fldCharType="end"/>
          </w:r>
        </w:p>
        <w:p w14:paraId="2C689F4C"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dzue30guj4jr">
            <w:r>
              <w:rPr>
                <w:rFonts w:ascii="Arial" w:eastAsia="Arial" w:hAnsi="Arial" w:cs="Arial"/>
                <w:color w:val="000000"/>
                <w:sz w:val="20"/>
                <w:szCs w:val="20"/>
              </w:rPr>
              <w:t>3.2.</w:t>
            </w:r>
          </w:hyperlink>
          <w:hyperlink w:anchor="_heading=h.dzue30guj4jr">
            <w:r>
              <w:rPr>
                <w:color w:val="000000"/>
                <w:sz w:val="24"/>
                <w:szCs w:val="24"/>
              </w:rPr>
              <w:tab/>
            </w:r>
          </w:hyperlink>
          <w:r>
            <w:fldChar w:fldCharType="begin"/>
          </w:r>
          <w:r>
            <w:instrText xml:space="preserve"> PAGEREF _heading=h.dzue30guj4jr \h </w:instrText>
          </w:r>
          <w:r>
            <w:fldChar w:fldCharType="separate"/>
          </w:r>
          <w:r>
            <w:rPr>
              <w:rFonts w:ascii="Arial" w:eastAsia="Arial" w:hAnsi="Arial" w:cs="Arial"/>
              <w:color w:val="000000"/>
              <w:sz w:val="20"/>
              <w:szCs w:val="20"/>
            </w:rPr>
            <w:t>CAPACIDAD JURÍDICA</w:t>
          </w:r>
          <w:r>
            <w:rPr>
              <w:rFonts w:ascii="Arial" w:eastAsia="Arial" w:hAnsi="Arial" w:cs="Arial"/>
              <w:color w:val="000000"/>
              <w:sz w:val="20"/>
              <w:szCs w:val="20"/>
            </w:rPr>
            <w:tab/>
            <w:t>25</w:t>
          </w:r>
          <w:r>
            <w:fldChar w:fldCharType="end"/>
          </w:r>
        </w:p>
        <w:p w14:paraId="44B3F296"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432ome59m19x">
            <w:r>
              <w:rPr>
                <w:rFonts w:ascii="Arial" w:eastAsia="Arial" w:hAnsi="Arial" w:cs="Arial"/>
                <w:color w:val="000000"/>
                <w:sz w:val="20"/>
                <w:szCs w:val="20"/>
              </w:rPr>
              <w:t>3.3.</w:t>
            </w:r>
          </w:hyperlink>
          <w:hyperlink w:anchor="_heading=h.432ome59m19x">
            <w:r>
              <w:rPr>
                <w:color w:val="000000"/>
                <w:sz w:val="24"/>
                <w:szCs w:val="24"/>
              </w:rPr>
              <w:tab/>
            </w:r>
          </w:hyperlink>
          <w:r>
            <w:fldChar w:fldCharType="begin"/>
          </w:r>
          <w:r>
            <w:instrText xml:space="preserve"> PAGEREF _heading=h.432ome59m19x \h </w:instrText>
          </w:r>
          <w:r>
            <w:fldChar w:fldCharType="separate"/>
          </w:r>
          <w:r>
            <w:rPr>
              <w:rFonts w:ascii="Arial" w:eastAsia="Arial" w:hAnsi="Arial" w:cs="Arial"/>
              <w:color w:val="000000"/>
              <w:sz w:val="20"/>
              <w:szCs w:val="20"/>
            </w:rPr>
            <w:t>EXISTENCIA Y REPRESENTACIÓN LEGAL</w:t>
          </w:r>
          <w:r>
            <w:rPr>
              <w:rFonts w:ascii="Arial" w:eastAsia="Arial" w:hAnsi="Arial" w:cs="Arial"/>
              <w:color w:val="000000"/>
              <w:sz w:val="20"/>
              <w:szCs w:val="20"/>
            </w:rPr>
            <w:tab/>
            <w:t>26</w:t>
          </w:r>
          <w:r>
            <w:fldChar w:fldCharType="end"/>
          </w:r>
        </w:p>
        <w:p w14:paraId="466E4560"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ie8yep2kvw3j">
            <w:r>
              <w:rPr>
                <w:rFonts w:ascii="Arial" w:eastAsia="Arial" w:hAnsi="Arial" w:cs="Arial"/>
                <w:b/>
                <w:bCs/>
                <w:color w:val="000000"/>
                <w:sz w:val="20"/>
                <w:szCs w:val="20"/>
              </w:rPr>
              <w:t>3.3.1.</w:t>
            </w:r>
          </w:hyperlink>
          <w:hyperlink w:anchor="_heading=h.ie8yep2kvw3j">
            <w:r>
              <w:rPr>
                <w:color w:val="000000"/>
                <w:sz w:val="24"/>
                <w:szCs w:val="24"/>
              </w:rPr>
              <w:tab/>
            </w:r>
          </w:hyperlink>
          <w:r>
            <w:fldChar w:fldCharType="begin"/>
          </w:r>
          <w:r>
            <w:instrText xml:space="preserve"> PAGEREF _heading=h.ie8yep2kvw3j \h </w:instrText>
          </w:r>
          <w:r>
            <w:fldChar w:fldCharType="separate"/>
          </w:r>
          <w:r>
            <w:rPr>
              <w:rFonts w:ascii="Arial" w:eastAsia="Arial" w:hAnsi="Arial" w:cs="Arial"/>
              <w:b/>
              <w:bCs/>
              <w:color w:val="000000"/>
              <w:sz w:val="20"/>
              <w:szCs w:val="20"/>
            </w:rPr>
            <w:t>PERSONAS NATURALES</w:t>
          </w:r>
          <w:r>
            <w:rPr>
              <w:rFonts w:ascii="Arial" w:eastAsia="Arial" w:hAnsi="Arial" w:cs="Arial"/>
              <w:color w:val="000000"/>
              <w:sz w:val="20"/>
              <w:szCs w:val="20"/>
            </w:rPr>
            <w:tab/>
            <w:t>27</w:t>
          </w:r>
          <w:r>
            <w:fldChar w:fldCharType="end"/>
          </w:r>
        </w:p>
        <w:p w14:paraId="0F684866"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6fblq3jzgo46">
            <w:r>
              <w:rPr>
                <w:rFonts w:ascii="Arial" w:eastAsia="Arial" w:hAnsi="Arial" w:cs="Arial"/>
                <w:b/>
                <w:bCs/>
                <w:color w:val="000000"/>
                <w:sz w:val="20"/>
                <w:szCs w:val="20"/>
              </w:rPr>
              <w:t>3.3.2.</w:t>
            </w:r>
          </w:hyperlink>
          <w:hyperlink w:anchor="_heading=h.6fblq3jzgo46">
            <w:r>
              <w:rPr>
                <w:color w:val="000000"/>
                <w:sz w:val="24"/>
                <w:szCs w:val="24"/>
              </w:rPr>
              <w:tab/>
            </w:r>
          </w:hyperlink>
          <w:r>
            <w:fldChar w:fldCharType="begin"/>
          </w:r>
          <w:r>
            <w:instrText xml:space="preserve"> PAGEREF _heading=h.6fblq3jzgo46 \h </w:instrText>
          </w:r>
          <w:r>
            <w:fldChar w:fldCharType="separate"/>
          </w:r>
          <w:r>
            <w:rPr>
              <w:rFonts w:ascii="Arial" w:eastAsia="Arial" w:hAnsi="Arial" w:cs="Arial"/>
              <w:b/>
              <w:bCs/>
              <w:color w:val="000000"/>
              <w:sz w:val="20"/>
              <w:szCs w:val="20"/>
            </w:rPr>
            <w:t>PERSONAS JURÍDICAS</w:t>
          </w:r>
          <w:r>
            <w:rPr>
              <w:rFonts w:ascii="Arial" w:eastAsia="Arial" w:hAnsi="Arial" w:cs="Arial"/>
              <w:color w:val="000000"/>
              <w:sz w:val="20"/>
              <w:szCs w:val="20"/>
            </w:rPr>
            <w:tab/>
            <w:t>27</w:t>
          </w:r>
          <w:r>
            <w:fldChar w:fldCharType="end"/>
          </w:r>
        </w:p>
        <w:p w14:paraId="2EAE2056"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3xsig4k3l5y">
            <w:r>
              <w:rPr>
                <w:rFonts w:ascii="Arial" w:eastAsia="Arial" w:hAnsi="Arial" w:cs="Arial"/>
                <w:b/>
                <w:bCs/>
                <w:color w:val="000000"/>
                <w:sz w:val="20"/>
                <w:szCs w:val="20"/>
              </w:rPr>
              <w:t>3.3.3.</w:t>
            </w:r>
          </w:hyperlink>
          <w:hyperlink w:anchor="_heading=h.3xsig4k3l5y">
            <w:r>
              <w:rPr>
                <w:color w:val="000000"/>
                <w:sz w:val="24"/>
                <w:szCs w:val="24"/>
              </w:rPr>
              <w:tab/>
            </w:r>
          </w:hyperlink>
          <w:r>
            <w:fldChar w:fldCharType="begin"/>
          </w:r>
          <w:r>
            <w:instrText xml:space="preserve"> PAGEREF _heading=h.3xsig4k3l5y \h </w:instrText>
          </w:r>
          <w:r>
            <w:fldChar w:fldCharType="separate"/>
          </w:r>
          <w:r>
            <w:rPr>
              <w:rFonts w:ascii="Arial" w:eastAsia="Arial" w:hAnsi="Arial" w:cs="Arial"/>
              <w:b/>
              <w:bCs/>
              <w:color w:val="000000"/>
              <w:sz w:val="20"/>
              <w:szCs w:val="20"/>
            </w:rPr>
            <w:t>PROPONENTES PLURALES</w:t>
          </w:r>
          <w:r>
            <w:rPr>
              <w:rFonts w:ascii="Arial" w:eastAsia="Arial" w:hAnsi="Arial" w:cs="Arial"/>
              <w:color w:val="000000"/>
              <w:sz w:val="20"/>
              <w:szCs w:val="20"/>
            </w:rPr>
            <w:tab/>
            <w:t>29</w:t>
          </w:r>
          <w:r>
            <w:fldChar w:fldCharType="end"/>
          </w:r>
        </w:p>
        <w:p w14:paraId="691B4E51"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dno76aec0ql9">
            <w:r>
              <w:rPr>
                <w:rFonts w:ascii="Arial" w:eastAsia="Arial" w:hAnsi="Arial" w:cs="Arial"/>
                <w:color w:val="000000"/>
                <w:sz w:val="20"/>
                <w:szCs w:val="20"/>
              </w:rPr>
              <w:t>3.4.</w:t>
            </w:r>
          </w:hyperlink>
          <w:hyperlink w:anchor="_heading=h.dno76aec0ql9">
            <w:r>
              <w:rPr>
                <w:color w:val="000000"/>
                <w:sz w:val="24"/>
                <w:szCs w:val="24"/>
              </w:rPr>
              <w:tab/>
            </w:r>
          </w:hyperlink>
          <w:r>
            <w:fldChar w:fldCharType="begin"/>
          </w:r>
          <w:r>
            <w:instrText xml:space="preserve"> PAGEREF _heading=h.dno76aec0ql9 \h </w:instrText>
          </w:r>
          <w:r>
            <w:fldChar w:fldCharType="separate"/>
          </w:r>
          <w:r>
            <w:rPr>
              <w:rFonts w:ascii="Arial" w:eastAsia="Arial" w:hAnsi="Arial" w:cs="Arial"/>
              <w:color w:val="000000"/>
              <w:sz w:val="20"/>
              <w:szCs w:val="20"/>
            </w:rPr>
            <w:t>CERTIFICACIÓN DE PAGOS AL SISTEMA DE SEGURIDAD SOCIAL Y APORTES LEGALES</w:t>
          </w:r>
          <w:r>
            <w:rPr>
              <w:rFonts w:ascii="Arial" w:eastAsia="Arial" w:hAnsi="Arial" w:cs="Arial"/>
              <w:color w:val="000000"/>
              <w:sz w:val="20"/>
              <w:szCs w:val="20"/>
            </w:rPr>
            <w:tab/>
            <w:t>30</w:t>
          </w:r>
          <w:r>
            <w:fldChar w:fldCharType="end"/>
          </w:r>
        </w:p>
        <w:p w14:paraId="579879C7"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wyn0jrkw0wn6">
            <w:r>
              <w:rPr>
                <w:rFonts w:ascii="Arial" w:eastAsia="Arial" w:hAnsi="Arial" w:cs="Arial"/>
                <w:b/>
                <w:bCs/>
                <w:color w:val="000000"/>
                <w:sz w:val="20"/>
                <w:szCs w:val="20"/>
              </w:rPr>
              <w:t>3.4.1.</w:t>
            </w:r>
          </w:hyperlink>
          <w:hyperlink w:anchor="_heading=h.wyn0jrkw0wn6">
            <w:r>
              <w:rPr>
                <w:color w:val="000000"/>
                <w:sz w:val="24"/>
                <w:szCs w:val="24"/>
              </w:rPr>
              <w:tab/>
            </w:r>
          </w:hyperlink>
          <w:r>
            <w:fldChar w:fldCharType="begin"/>
          </w:r>
          <w:r>
            <w:instrText xml:space="preserve"> PAGEREF _heading=h.wyn0jrkw0wn6 \h </w:instrText>
          </w:r>
          <w:r>
            <w:fldChar w:fldCharType="separate"/>
          </w:r>
          <w:r>
            <w:rPr>
              <w:rFonts w:ascii="Arial" w:eastAsia="Arial" w:hAnsi="Arial" w:cs="Arial"/>
              <w:b/>
              <w:bCs/>
              <w:color w:val="000000"/>
              <w:sz w:val="20"/>
              <w:szCs w:val="20"/>
            </w:rPr>
            <w:t>PERSONAS JURÍDICAS</w:t>
          </w:r>
          <w:r>
            <w:rPr>
              <w:rFonts w:ascii="Arial" w:eastAsia="Arial" w:hAnsi="Arial" w:cs="Arial"/>
              <w:color w:val="000000"/>
              <w:sz w:val="20"/>
              <w:szCs w:val="20"/>
            </w:rPr>
            <w:tab/>
            <w:t>30</w:t>
          </w:r>
          <w:r>
            <w:fldChar w:fldCharType="end"/>
          </w:r>
        </w:p>
        <w:p w14:paraId="0F84A6E8"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i392hy2iuvv2">
            <w:r>
              <w:rPr>
                <w:rFonts w:ascii="Arial" w:eastAsia="Arial" w:hAnsi="Arial" w:cs="Arial"/>
                <w:b/>
                <w:bCs/>
                <w:color w:val="000000"/>
                <w:sz w:val="20"/>
                <w:szCs w:val="20"/>
              </w:rPr>
              <w:t>3.4.2.</w:t>
            </w:r>
          </w:hyperlink>
          <w:hyperlink w:anchor="_heading=h.i392hy2iuvv2">
            <w:r>
              <w:rPr>
                <w:color w:val="000000"/>
                <w:sz w:val="24"/>
                <w:szCs w:val="24"/>
              </w:rPr>
              <w:tab/>
            </w:r>
          </w:hyperlink>
          <w:r>
            <w:fldChar w:fldCharType="begin"/>
          </w:r>
          <w:r>
            <w:instrText xml:space="preserve"> PAGEREF _heading=h.i392hy2iuvv2 \h </w:instrText>
          </w:r>
          <w:r>
            <w:fldChar w:fldCharType="separate"/>
          </w:r>
          <w:r>
            <w:rPr>
              <w:rFonts w:ascii="Arial" w:eastAsia="Arial" w:hAnsi="Arial" w:cs="Arial"/>
              <w:b/>
              <w:bCs/>
              <w:color w:val="000000"/>
              <w:sz w:val="20"/>
              <w:szCs w:val="20"/>
            </w:rPr>
            <w:t>PERSONAS NATURALES</w:t>
          </w:r>
          <w:r>
            <w:rPr>
              <w:rFonts w:ascii="Arial" w:eastAsia="Arial" w:hAnsi="Arial" w:cs="Arial"/>
              <w:color w:val="000000"/>
              <w:sz w:val="20"/>
              <w:szCs w:val="20"/>
            </w:rPr>
            <w:tab/>
            <w:t>30</w:t>
          </w:r>
          <w:r>
            <w:fldChar w:fldCharType="end"/>
          </w:r>
        </w:p>
        <w:p w14:paraId="6F03BD10"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idmfq3teddh9">
            <w:r>
              <w:rPr>
                <w:rFonts w:ascii="Arial" w:eastAsia="Arial" w:hAnsi="Arial" w:cs="Arial"/>
                <w:b/>
                <w:bCs/>
                <w:color w:val="000000"/>
                <w:sz w:val="20"/>
                <w:szCs w:val="20"/>
              </w:rPr>
              <w:t>3.4.3.</w:t>
            </w:r>
          </w:hyperlink>
          <w:hyperlink w:anchor="_heading=h.idmfq3teddh9">
            <w:r>
              <w:rPr>
                <w:color w:val="000000"/>
                <w:sz w:val="24"/>
                <w:szCs w:val="24"/>
              </w:rPr>
              <w:tab/>
            </w:r>
          </w:hyperlink>
          <w:r>
            <w:fldChar w:fldCharType="begin"/>
          </w:r>
          <w:r>
            <w:instrText xml:space="preserve"> PAGEREF _heading=h.idmfq3teddh9 \h </w:instrText>
          </w:r>
          <w:r>
            <w:fldChar w:fldCharType="separate"/>
          </w:r>
          <w:r>
            <w:rPr>
              <w:rFonts w:ascii="Arial" w:eastAsia="Arial" w:hAnsi="Arial" w:cs="Arial"/>
              <w:b/>
              <w:bCs/>
              <w:color w:val="000000"/>
              <w:sz w:val="20"/>
              <w:szCs w:val="20"/>
            </w:rPr>
            <w:t>PROPONENTES PLURALES</w:t>
          </w:r>
          <w:r>
            <w:rPr>
              <w:rFonts w:ascii="Arial" w:eastAsia="Arial" w:hAnsi="Arial" w:cs="Arial"/>
              <w:color w:val="000000"/>
              <w:sz w:val="20"/>
              <w:szCs w:val="20"/>
            </w:rPr>
            <w:tab/>
            <w:t>31</w:t>
          </w:r>
          <w:r>
            <w:fldChar w:fldCharType="end"/>
          </w:r>
        </w:p>
        <w:p w14:paraId="7D790426"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j9rk7t8ebu68">
            <w:r>
              <w:rPr>
                <w:rFonts w:ascii="Arial" w:eastAsia="Arial" w:hAnsi="Arial" w:cs="Arial"/>
                <w:b/>
                <w:bCs/>
                <w:color w:val="000000"/>
                <w:sz w:val="20"/>
                <w:szCs w:val="20"/>
              </w:rPr>
              <w:t>3.4.4.</w:t>
            </w:r>
          </w:hyperlink>
          <w:hyperlink w:anchor="_heading=h.j9rk7t8ebu68">
            <w:r>
              <w:rPr>
                <w:color w:val="000000"/>
                <w:sz w:val="24"/>
                <w:szCs w:val="24"/>
              </w:rPr>
              <w:tab/>
            </w:r>
          </w:hyperlink>
          <w:r>
            <w:fldChar w:fldCharType="begin"/>
          </w:r>
          <w:r>
            <w:instrText xml:space="preserve"> PAGEREF _heading=h.j9rk7t8ebu68 \h </w:instrText>
          </w:r>
          <w:r>
            <w:fldChar w:fldCharType="separate"/>
          </w:r>
          <w:r>
            <w:rPr>
              <w:rFonts w:ascii="Arial" w:eastAsia="Arial" w:hAnsi="Arial" w:cs="Arial"/>
              <w:b/>
              <w:bCs/>
              <w:color w:val="000000"/>
              <w:sz w:val="20"/>
              <w:szCs w:val="20"/>
            </w:rPr>
            <w:t>SEGURIDAD SOCIAL PARA LA SUSCRIPCIÓN DEL CONTRATO</w:t>
          </w:r>
          <w:r>
            <w:rPr>
              <w:rFonts w:ascii="Arial" w:eastAsia="Arial" w:hAnsi="Arial" w:cs="Arial"/>
              <w:color w:val="000000"/>
              <w:sz w:val="20"/>
              <w:szCs w:val="20"/>
            </w:rPr>
            <w:tab/>
            <w:t>31</w:t>
          </w:r>
          <w:r>
            <w:fldChar w:fldCharType="end"/>
          </w:r>
        </w:p>
        <w:p w14:paraId="26A11107"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jwmnfhcwcm28">
            <w:r>
              <w:rPr>
                <w:rFonts w:ascii="Arial" w:eastAsia="Arial" w:hAnsi="Arial" w:cs="Arial"/>
                <w:color w:val="000000"/>
                <w:sz w:val="20"/>
                <w:szCs w:val="20"/>
              </w:rPr>
              <w:t>3.5.</w:t>
            </w:r>
          </w:hyperlink>
          <w:hyperlink w:anchor="_heading=h.jwmnfhcwcm28">
            <w:r>
              <w:rPr>
                <w:color w:val="000000"/>
                <w:sz w:val="24"/>
                <w:szCs w:val="24"/>
              </w:rPr>
              <w:tab/>
            </w:r>
          </w:hyperlink>
          <w:r>
            <w:fldChar w:fldCharType="begin"/>
          </w:r>
          <w:r>
            <w:instrText xml:space="preserve"> PAGEREF _heading=h.jwmnfhcwcm28 \h </w:instrText>
          </w:r>
          <w:r>
            <w:fldChar w:fldCharType="separate"/>
          </w:r>
          <w:r>
            <w:rPr>
              <w:rFonts w:ascii="Arial" w:eastAsia="Arial" w:hAnsi="Arial" w:cs="Arial"/>
              <w:color w:val="000000"/>
              <w:sz w:val="20"/>
              <w:szCs w:val="20"/>
            </w:rPr>
            <w:t>CAPACIDAD FINANCIERA</w:t>
          </w:r>
          <w:r>
            <w:rPr>
              <w:rFonts w:ascii="Arial" w:eastAsia="Arial" w:hAnsi="Arial" w:cs="Arial"/>
              <w:color w:val="000000"/>
              <w:sz w:val="20"/>
              <w:szCs w:val="20"/>
            </w:rPr>
            <w:tab/>
            <w:t>31</w:t>
          </w:r>
          <w:r>
            <w:fldChar w:fldCharType="end"/>
          </w:r>
        </w:p>
        <w:p w14:paraId="0C1710B0"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ltvsp65sgrwk">
            <w:r>
              <w:rPr>
                <w:rFonts w:ascii="Arial" w:eastAsia="Arial" w:hAnsi="Arial" w:cs="Arial"/>
                <w:color w:val="000000"/>
                <w:sz w:val="20"/>
                <w:szCs w:val="20"/>
              </w:rPr>
              <w:t>3.6.</w:t>
            </w:r>
          </w:hyperlink>
          <w:hyperlink w:anchor="_heading=h.ltvsp65sgrwk">
            <w:r>
              <w:rPr>
                <w:color w:val="000000"/>
                <w:sz w:val="24"/>
                <w:szCs w:val="24"/>
              </w:rPr>
              <w:tab/>
            </w:r>
          </w:hyperlink>
          <w:r>
            <w:fldChar w:fldCharType="begin"/>
          </w:r>
          <w:r>
            <w:instrText xml:space="preserve"> PAGEREF _heading=h.ltvsp65sgrwk \h </w:instrText>
          </w:r>
          <w:r>
            <w:fldChar w:fldCharType="separate"/>
          </w:r>
          <w:r>
            <w:rPr>
              <w:rFonts w:ascii="Arial" w:eastAsia="Arial" w:hAnsi="Arial" w:cs="Arial"/>
              <w:color w:val="000000"/>
              <w:sz w:val="20"/>
              <w:szCs w:val="20"/>
            </w:rPr>
            <w:t>CAPITAL DE TRABAJO</w:t>
          </w:r>
          <w:r>
            <w:rPr>
              <w:rFonts w:ascii="Arial" w:eastAsia="Arial" w:hAnsi="Arial" w:cs="Arial"/>
              <w:color w:val="000000"/>
              <w:sz w:val="20"/>
              <w:szCs w:val="20"/>
            </w:rPr>
            <w:tab/>
            <w:t>32</w:t>
          </w:r>
          <w:r>
            <w:fldChar w:fldCharType="end"/>
          </w:r>
        </w:p>
        <w:p w14:paraId="6BE7ECED"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yoddomqdmpws">
            <w:r>
              <w:rPr>
                <w:rFonts w:ascii="Arial" w:eastAsia="Arial" w:hAnsi="Arial" w:cs="Arial"/>
                <w:color w:val="000000"/>
                <w:sz w:val="20"/>
                <w:szCs w:val="20"/>
              </w:rPr>
              <w:t>3.7.</w:t>
            </w:r>
          </w:hyperlink>
          <w:hyperlink w:anchor="_heading=h.yoddomqdmpws">
            <w:r>
              <w:rPr>
                <w:color w:val="000000"/>
                <w:sz w:val="24"/>
                <w:szCs w:val="24"/>
              </w:rPr>
              <w:tab/>
            </w:r>
          </w:hyperlink>
          <w:r>
            <w:fldChar w:fldCharType="begin"/>
          </w:r>
          <w:r>
            <w:instrText xml:space="preserve"> PAGEREF _heading=h.yoddomqdmpws \h </w:instrText>
          </w:r>
          <w:r>
            <w:fldChar w:fldCharType="separate"/>
          </w:r>
          <w:r>
            <w:rPr>
              <w:rFonts w:ascii="Arial" w:eastAsia="Arial" w:hAnsi="Arial" w:cs="Arial"/>
              <w:color w:val="000000"/>
              <w:sz w:val="20"/>
              <w:szCs w:val="20"/>
            </w:rPr>
            <w:t>CAPACIDAD ORGANIZACIONAL</w:t>
          </w:r>
          <w:r>
            <w:rPr>
              <w:rFonts w:ascii="Arial" w:eastAsia="Arial" w:hAnsi="Arial" w:cs="Arial"/>
              <w:color w:val="000000"/>
              <w:sz w:val="20"/>
              <w:szCs w:val="20"/>
            </w:rPr>
            <w:tab/>
            <w:t>34</w:t>
          </w:r>
          <w:r>
            <w:fldChar w:fldCharType="end"/>
          </w:r>
        </w:p>
        <w:p w14:paraId="3B793AC2"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k631g5lalb6u">
            <w:r>
              <w:rPr>
                <w:rFonts w:ascii="Arial" w:eastAsia="Arial" w:hAnsi="Arial" w:cs="Arial"/>
                <w:b/>
                <w:bCs/>
                <w:color w:val="000000"/>
                <w:sz w:val="20"/>
                <w:szCs w:val="20"/>
              </w:rPr>
              <w:t>3.7.1.</w:t>
            </w:r>
          </w:hyperlink>
          <w:hyperlink w:anchor="_heading=h.k631g5lalb6u">
            <w:r>
              <w:rPr>
                <w:color w:val="000000"/>
                <w:sz w:val="24"/>
                <w:szCs w:val="24"/>
              </w:rPr>
              <w:tab/>
            </w:r>
          </w:hyperlink>
          <w:r>
            <w:fldChar w:fldCharType="begin"/>
          </w:r>
          <w:r>
            <w:instrText xml:space="preserve"> PAGEREF _heading=h.k631g5lalb6u \h </w:instrText>
          </w:r>
          <w:r>
            <w:fldChar w:fldCharType="separate"/>
          </w:r>
          <w:r>
            <w:rPr>
              <w:rFonts w:ascii="Arial" w:eastAsia="Arial" w:hAnsi="Arial" w:cs="Arial"/>
              <w:b/>
              <w:bCs/>
              <w:color w:val="000000"/>
              <w:sz w:val="20"/>
              <w:szCs w:val="20"/>
            </w:rPr>
            <w:t>ACREDITACIÓN DE LA CAPACIDAD FINANCIERA Y ORGANIZACIONAL</w:t>
          </w:r>
          <w:r>
            <w:rPr>
              <w:rFonts w:ascii="Arial" w:eastAsia="Arial" w:hAnsi="Arial" w:cs="Arial"/>
              <w:color w:val="000000"/>
              <w:sz w:val="20"/>
              <w:szCs w:val="20"/>
            </w:rPr>
            <w:tab/>
            <w:t>34</w:t>
          </w:r>
          <w:r>
            <w:fldChar w:fldCharType="end"/>
          </w:r>
        </w:p>
        <w:p w14:paraId="34CFE54A"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xjhvpbogajvn">
            <w:r>
              <w:rPr>
                <w:rFonts w:ascii="Arial" w:eastAsia="Arial" w:hAnsi="Arial" w:cs="Arial"/>
                <w:color w:val="000000"/>
                <w:sz w:val="20"/>
                <w:szCs w:val="20"/>
              </w:rPr>
              <w:t>3.8.</w:t>
            </w:r>
          </w:hyperlink>
          <w:hyperlink w:anchor="_heading=h.xjhvpbogajvn">
            <w:r>
              <w:rPr>
                <w:color w:val="000000"/>
                <w:sz w:val="24"/>
                <w:szCs w:val="24"/>
              </w:rPr>
              <w:tab/>
            </w:r>
          </w:hyperlink>
          <w:r>
            <w:fldChar w:fldCharType="begin"/>
          </w:r>
          <w:r>
            <w:instrText xml:space="preserve"> PAGEREF _heading=h.xjhvpbogajvn \h </w:instrText>
          </w:r>
          <w:r>
            <w:fldChar w:fldCharType="separate"/>
          </w:r>
          <w:r>
            <w:rPr>
              <w:rFonts w:ascii="Arial" w:eastAsia="Arial" w:hAnsi="Arial" w:cs="Arial"/>
              <w:color w:val="000000"/>
              <w:sz w:val="20"/>
              <w:szCs w:val="20"/>
            </w:rPr>
            <w:t>EXIGENCIAS MÍNIMAS DE LA EXPERIENCIA DEL PROPONENTE, Y LA EXPERIENCIA Y FORMACIÓN ACADÉMICA DEL EQUIPO DE TRABAJO (Personal Clave Evaluable)</w:t>
          </w:r>
          <w:r>
            <w:rPr>
              <w:rFonts w:ascii="Arial" w:eastAsia="Arial" w:hAnsi="Arial" w:cs="Arial"/>
              <w:color w:val="000000"/>
              <w:sz w:val="20"/>
              <w:szCs w:val="20"/>
            </w:rPr>
            <w:tab/>
            <w:t>35</w:t>
          </w:r>
          <w:r>
            <w:fldChar w:fldCharType="end"/>
          </w:r>
        </w:p>
        <w:p w14:paraId="269C264B"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u1m6r7qc2hyy">
            <w:r>
              <w:rPr>
                <w:rFonts w:ascii="Arial" w:eastAsia="Arial" w:hAnsi="Arial" w:cs="Arial"/>
                <w:b/>
                <w:bCs/>
                <w:color w:val="000000"/>
                <w:sz w:val="20"/>
                <w:szCs w:val="20"/>
              </w:rPr>
              <w:t>3.8.1.</w:t>
            </w:r>
          </w:hyperlink>
          <w:hyperlink w:anchor="_heading=h.u1m6r7qc2hyy">
            <w:r>
              <w:rPr>
                <w:color w:val="000000"/>
                <w:sz w:val="24"/>
                <w:szCs w:val="24"/>
              </w:rPr>
              <w:tab/>
            </w:r>
          </w:hyperlink>
          <w:r>
            <w:fldChar w:fldCharType="begin"/>
          </w:r>
          <w:r>
            <w:instrText xml:space="preserve"> PAGEREF _heading=h.u1m6r7qc2hyy \h </w:instrText>
          </w:r>
          <w:r>
            <w:fldChar w:fldCharType="separate"/>
          </w:r>
          <w:r>
            <w:rPr>
              <w:rFonts w:ascii="Arial" w:eastAsia="Arial" w:hAnsi="Arial" w:cs="Arial"/>
              <w:b/>
              <w:bCs/>
              <w:color w:val="000000"/>
              <w:sz w:val="20"/>
              <w:szCs w:val="20"/>
            </w:rPr>
            <w:t>EXIGENCIA MÍNIMA DE LA EXPERIENCIA DEL PROPONENTE</w:t>
          </w:r>
          <w:r>
            <w:rPr>
              <w:rFonts w:ascii="Arial" w:eastAsia="Arial" w:hAnsi="Arial" w:cs="Arial"/>
              <w:color w:val="000000"/>
              <w:sz w:val="20"/>
              <w:szCs w:val="20"/>
            </w:rPr>
            <w:tab/>
            <w:t>35</w:t>
          </w:r>
          <w:r>
            <w:fldChar w:fldCharType="end"/>
          </w:r>
        </w:p>
        <w:p w14:paraId="4F75DFFD"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ibveuc2kqbd9">
            <w:r>
              <w:rPr>
                <w:rFonts w:ascii="Arial" w:eastAsia="Arial" w:hAnsi="Arial" w:cs="Arial"/>
                <w:b/>
                <w:bCs/>
                <w:color w:val="000000"/>
                <w:sz w:val="20"/>
                <w:szCs w:val="20"/>
              </w:rPr>
              <w:t>3.8.2.</w:t>
            </w:r>
          </w:hyperlink>
          <w:hyperlink w:anchor="_heading=h.ibveuc2kqbd9">
            <w:r>
              <w:rPr>
                <w:color w:val="000000"/>
                <w:sz w:val="24"/>
                <w:szCs w:val="24"/>
              </w:rPr>
              <w:tab/>
            </w:r>
          </w:hyperlink>
          <w:r>
            <w:fldChar w:fldCharType="begin"/>
          </w:r>
          <w:r>
            <w:instrText xml:space="preserve"> PAGEREF _heading=h.ibveuc2kqbd9 \h </w:instrText>
          </w:r>
          <w:r>
            <w:fldChar w:fldCharType="separate"/>
          </w:r>
          <w:r>
            <w:rPr>
              <w:rFonts w:ascii="Arial" w:eastAsia="Arial" w:hAnsi="Arial" w:cs="Arial"/>
              <w:b/>
              <w:bCs/>
              <w:color w:val="000000"/>
              <w:sz w:val="20"/>
              <w:szCs w:val="20"/>
            </w:rPr>
            <w:t>EXIGENCIAS MÍNIMAS DE EXPERIENCIA Y FORMACIÓN ACADÉMICA DEL EQUIPO DE TRABAJO (Personal Clave Evaluable)</w:t>
          </w:r>
          <w:r>
            <w:rPr>
              <w:rFonts w:ascii="Arial" w:eastAsia="Arial" w:hAnsi="Arial" w:cs="Arial"/>
              <w:color w:val="000000"/>
              <w:sz w:val="20"/>
              <w:szCs w:val="20"/>
            </w:rPr>
            <w:tab/>
            <w:t>36</w:t>
          </w:r>
          <w:r>
            <w:fldChar w:fldCharType="end"/>
          </w:r>
        </w:p>
        <w:p w14:paraId="781ED775" w14:textId="77777777" w:rsidR="00004AF3" w:rsidRDefault="00004AF3">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wwdclyz1avvz">
            <w:r>
              <w:rPr>
                <w:rFonts w:ascii="Arial" w:eastAsia="Arial" w:hAnsi="Arial" w:cs="Arial"/>
                <w:color w:val="000000"/>
                <w:sz w:val="20"/>
                <w:szCs w:val="20"/>
              </w:rPr>
              <w:t>CAPITULO IV.</w:t>
            </w:r>
          </w:hyperlink>
          <w:hyperlink w:anchor="_heading=h.wwdclyz1avvz">
            <w:r>
              <w:rPr>
                <w:color w:val="000000"/>
                <w:sz w:val="24"/>
                <w:szCs w:val="24"/>
              </w:rPr>
              <w:tab/>
            </w:r>
          </w:hyperlink>
          <w:r>
            <w:fldChar w:fldCharType="begin"/>
          </w:r>
          <w:r>
            <w:instrText xml:space="preserve"> PAGEREF _heading=h.wwdclyz1avvz \h </w:instrText>
          </w:r>
          <w:r>
            <w:fldChar w:fldCharType="separate"/>
          </w:r>
          <w:r>
            <w:rPr>
              <w:rFonts w:ascii="Arial" w:eastAsia="Arial" w:hAnsi="Arial" w:cs="Arial"/>
              <w:color w:val="000000"/>
              <w:sz w:val="20"/>
              <w:szCs w:val="20"/>
            </w:rPr>
            <w:t>CRITERIOS DE EVALUACIÓN, ASIGNACIÓN DE PUNTAJE Y CRITERIOS DE DESEMPATE</w:t>
          </w:r>
          <w:r>
            <w:rPr>
              <w:rFonts w:ascii="Arial" w:eastAsia="Arial" w:hAnsi="Arial" w:cs="Arial"/>
              <w:color w:val="000000"/>
              <w:sz w:val="20"/>
              <w:szCs w:val="20"/>
            </w:rPr>
            <w:tab/>
            <w:t>38</w:t>
          </w:r>
          <w:r>
            <w:fldChar w:fldCharType="end"/>
          </w:r>
        </w:p>
        <w:p w14:paraId="523C8895"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a6p6r9r2e3q4">
            <w:r>
              <w:rPr>
                <w:rFonts w:ascii="Arial" w:eastAsia="Arial" w:hAnsi="Arial" w:cs="Arial"/>
                <w:color w:val="000000"/>
                <w:sz w:val="20"/>
                <w:szCs w:val="20"/>
              </w:rPr>
              <w:t>4.1</w:t>
            </w:r>
          </w:hyperlink>
          <w:hyperlink w:anchor="_heading=h.a6p6r9r2e3q4">
            <w:r>
              <w:rPr>
                <w:color w:val="000000"/>
                <w:sz w:val="24"/>
                <w:szCs w:val="24"/>
              </w:rPr>
              <w:tab/>
            </w:r>
          </w:hyperlink>
          <w:r>
            <w:fldChar w:fldCharType="begin"/>
          </w:r>
          <w:r>
            <w:instrText xml:space="preserve"> PAGEREF _heading=h.a6p6r9r2e3q4 \h </w:instrText>
          </w:r>
          <w:r>
            <w:fldChar w:fldCharType="separate"/>
          </w:r>
          <w:r>
            <w:rPr>
              <w:rFonts w:ascii="Arial" w:eastAsia="Arial" w:hAnsi="Arial" w:cs="Arial"/>
              <w:color w:val="000000"/>
              <w:sz w:val="20"/>
              <w:szCs w:val="20"/>
            </w:rPr>
            <w:t>FORMA VERIFICACIÓN Y ASIGNACIÓN DE PUNTAJE POR LA EXPERIENCIA DEL PROPONENTE</w:t>
          </w:r>
          <w:r>
            <w:rPr>
              <w:rFonts w:ascii="Arial" w:eastAsia="Arial" w:hAnsi="Arial" w:cs="Arial"/>
              <w:color w:val="000000"/>
              <w:sz w:val="20"/>
              <w:szCs w:val="20"/>
            </w:rPr>
            <w:tab/>
            <w:t>39</w:t>
          </w:r>
          <w:r>
            <w:fldChar w:fldCharType="end"/>
          </w:r>
        </w:p>
        <w:p w14:paraId="77509750"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tkafguemxc6a">
            <w:r>
              <w:rPr>
                <w:rFonts w:ascii="Arial" w:eastAsia="Arial" w:hAnsi="Arial" w:cs="Arial"/>
                <w:color w:val="000000"/>
                <w:sz w:val="20"/>
                <w:szCs w:val="20"/>
              </w:rPr>
              <w:t>4.2</w:t>
            </w:r>
          </w:hyperlink>
          <w:hyperlink w:anchor="_heading=h.tkafguemxc6a">
            <w:r>
              <w:rPr>
                <w:color w:val="000000"/>
                <w:sz w:val="24"/>
                <w:szCs w:val="24"/>
              </w:rPr>
              <w:tab/>
            </w:r>
          </w:hyperlink>
          <w:r>
            <w:fldChar w:fldCharType="begin"/>
          </w:r>
          <w:r>
            <w:instrText xml:space="preserve"> PAGEREF _heading=h.tkafguemxc6a \h </w:instrText>
          </w:r>
          <w:r>
            <w:fldChar w:fldCharType="separate"/>
          </w:r>
          <w:r>
            <w:rPr>
              <w:rFonts w:ascii="Arial" w:eastAsia="Arial" w:hAnsi="Arial" w:cs="Arial"/>
              <w:color w:val="000000"/>
              <w:sz w:val="20"/>
              <w:szCs w:val="20"/>
            </w:rPr>
            <w:t>EQUIPO DE TRABAJO (Personal Clave Evaluable)</w:t>
          </w:r>
          <w:r>
            <w:rPr>
              <w:rFonts w:ascii="Arial" w:eastAsia="Arial" w:hAnsi="Arial" w:cs="Arial"/>
              <w:color w:val="000000"/>
              <w:sz w:val="20"/>
              <w:szCs w:val="20"/>
            </w:rPr>
            <w:tab/>
            <w:t>43</w:t>
          </w:r>
          <w:r>
            <w:fldChar w:fldCharType="end"/>
          </w:r>
        </w:p>
        <w:p w14:paraId="69C9DA6F"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nzffvpf55zb4">
            <w:r>
              <w:rPr>
                <w:rFonts w:ascii="Arial" w:eastAsia="Arial" w:hAnsi="Arial" w:cs="Arial"/>
                <w:color w:val="000000"/>
                <w:sz w:val="20"/>
                <w:szCs w:val="20"/>
              </w:rPr>
              <w:t>4.2.1</w:t>
            </w:r>
          </w:hyperlink>
          <w:hyperlink w:anchor="_heading=h.nzffvpf55zb4">
            <w:r>
              <w:rPr>
                <w:color w:val="000000"/>
                <w:sz w:val="24"/>
                <w:szCs w:val="24"/>
              </w:rPr>
              <w:tab/>
            </w:r>
          </w:hyperlink>
          <w:r>
            <w:fldChar w:fldCharType="begin"/>
          </w:r>
          <w:r>
            <w:instrText xml:space="preserve"> PAGEREF _heading=h.nzffvpf55zb4 \h </w:instrText>
          </w:r>
          <w:r>
            <w:fldChar w:fldCharType="separate"/>
          </w:r>
          <w:r>
            <w:rPr>
              <w:rFonts w:ascii="Arial" w:eastAsia="Arial" w:hAnsi="Arial" w:cs="Arial"/>
              <w:color w:val="000000"/>
              <w:sz w:val="20"/>
              <w:szCs w:val="20"/>
            </w:rPr>
            <w:t>EXPERIENCIA ESPECÍFICA ADICIONAL</w:t>
          </w:r>
          <w:r>
            <w:rPr>
              <w:rFonts w:ascii="Arial" w:eastAsia="Arial" w:hAnsi="Arial" w:cs="Arial"/>
              <w:color w:val="000000"/>
              <w:sz w:val="20"/>
              <w:szCs w:val="20"/>
            </w:rPr>
            <w:tab/>
            <w:t>43</w:t>
          </w:r>
          <w:r>
            <w:fldChar w:fldCharType="end"/>
          </w:r>
        </w:p>
        <w:p w14:paraId="7FCDD69F"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cnwe7ltzv395">
            <w:r>
              <w:rPr>
                <w:rFonts w:ascii="Arial" w:eastAsia="Arial" w:hAnsi="Arial" w:cs="Arial"/>
                <w:color w:val="000000"/>
                <w:sz w:val="20"/>
                <w:szCs w:val="20"/>
              </w:rPr>
              <w:t>4.2.2</w:t>
            </w:r>
          </w:hyperlink>
          <w:hyperlink w:anchor="_heading=h.cnwe7ltzv395">
            <w:r>
              <w:rPr>
                <w:color w:val="000000"/>
                <w:sz w:val="24"/>
                <w:szCs w:val="24"/>
              </w:rPr>
              <w:tab/>
            </w:r>
          </w:hyperlink>
          <w:r>
            <w:fldChar w:fldCharType="begin"/>
          </w:r>
          <w:r>
            <w:instrText xml:space="preserve"> PAGEREF _heading=h.cnwe7ltzv395 \h </w:instrText>
          </w:r>
          <w:r>
            <w:fldChar w:fldCharType="separate"/>
          </w:r>
          <w:r>
            <w:rPr>
              <w:rFonts w:ascii="Arial" w:eastAsia="Arial" w:hAnsi="Arial" w:cs="Arial"/>
              <w:color w:val="000000"/>
              <w:sz w:val="20"/>
              <w:szCs w:val="20"/>
            </w:rPr>
            <w:t>FORMACIÓN ACADÉMICA ADICIONAL</w:t>
          </w:r>
          <w:r>
            <w:rPr>
              <w:rFonts w:ascii="Arial" w:eastAsia="Arial" w:hAnsi="Arial" w:cs="Arial"/>
              <w:color w:val="000000"/>
              <w:sz w:val="20"/>
              <w:szCs w:val="20"/>
            </w:rPr>
            <w:tab/>
            <w:t>44</w:t>
          </w:r>
          <w:r>
            <w:fldChar w:fldCharType="end"/>
          </w:r>
        </w:p>
        <w:p w14:paraId="16AF8D19"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pl3jarfql25p">
            <w:r>
              <w:rPr>
                <w:rFonts w:ascii="Arial" w:eastAsia="Arial" w:hAnsi="Arial" w:cs="Arial"/>
                <w:color w:val="000000"/>
                <w:sz w:val="20"/>
                <w:szCs w:val="20"/>
              </w:rPr>
              <w:t>4.2.3</w:t>
            </w:r>
          </w:hyperlink>
          <w:hyperlink w:anchor="_heading=h.pl3jarfql25p">
            <w:r>
              <w:rPr>
                <w:color w:val="000000"/>
                <w:sz w:val="24"/>
                <w:szCs w:val="24"/>
              </w:rPr>
              <w:tab/>
            </w:r>
          </w:hyperlink>
          <w:r>
            <w:fldChar w:fldCharType="begin"/>
          </w:r>
          <w:r>
            <w:instrText xml:space="preserve"> PAGEREF _heading=h.pl3jarfql25p \h </w:instrText>
          </w:r>
          <w:r>
            <w:fldChar w:fldCharType="separate"/>
          </w:r>
          <w:r>
            <w:rPr>
              <w:rFonts w:ascii="Arial" w:eastAsia="Arial" w:hAnsi="Arial" w:cs="Arial"/>
              <w:color w:val="000000"/>
              <w:sz w:val="20"/>
              <w:szCs w:val="20"/>
            </w:rPr>
            <w:t>CAMBIO DEL PERSONAL CLAVE EVALUABLE</w:t>
          </w:r>
          <w:r>
            <w:rPr>
              <w:rFonts w:ascii="Arial" w:eastAsia="Arial" w:hAnsi="Arial" w:cs="Arial"/>
              <w:color w:val="000000"/>
              <w:sz w:val="20"/>
              <w:szCs w:val="20"/>
            </w:rPr>
            <w:tab/>
            <w:t>45</w:t>
          </w:r>
          <w:r>
            <w:fldChar w:fldCharType="end"/>
          </w:r>
        </w:p>
        <w:p w14:paraId="67C4AAF5"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hskndcuvac8">
            <w:r>
              <w:rPr>
                <w:rFonts w:ascii="Arial" w:eastAsia="Arial" w:hAnsi="Arial" w:cs="Arial"/>
                <w:color w:val="000000"/>
                <w:sz w:val="20"/>
                <w:szCs w:val="20"/>
              </w:rPr>
              <w:t>4.3</w:t>
            </w:r>
          </w:hyperlink>
          <w:hyperlink w:anchor="_heading=h.hskndcuvac8">
            <w:r>
              <w:rPr>
                <w:color w:val="000000"/>
                <w:sz w:val="24"/>
                <w:szCs w:val="24"/>
              </w:rPr>
              <w:tab/>
            </w:r>
          </w:hyperlink>
          <w:r>
            <w:fldChar w:fldCharType="begin"/>
          </w:r>
          <w:r>
            <w:instrText xml:space="preserve"> PAGEREF _heading=h.hskndcuvac8 \h </w:instrText>
          </w:r>
          <w:r>
            <w:fldChar w:fldCharType="separate"/>
          </w:r>
          <w:r>
            <w:rPr>
              <w:rFonts w:ascii="Arial" w:eastAsia="Arial" w:hAnsi="Arial" w:cs="Arial"/>
              <w:color w:val="000000"/>
              <w:sz w:val="20"/>
              <w:szCs w:val="20"/>
            </w:rPr>
            <w:t>FACTOR DE SOSTENIBILIDAD</w:t>
          </w:r>
          <w:r>
            <w:rPr>
              <w:rFonts w:ascii="Arial" w:eastAsia="Arial" w:hAnsi="Arial" w:cs="Arial"/>
              <w:color w:val="000000"/>
              <w:sz w:val="20"/>
              <w:szCs w:val="20"/>
            </w:rPr>
            <w:tab/>
            <w:t>45</w:t>
          </w:r>
          <w:r>
            <w:fldChar w:fldCharType="end"/>
          </w:r>
        </w:p>
        <w:p w14:paraId="7EDF5FA7"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xk8qes9leayx">
            <w:r>
              <w:rPr>
                <w:rFonts w:ascii="Arial" w:eastAsia="Arial" w:hAnsi="Arial" w:cs="Arial"/>
                <w:color w:val="000000"/>
                <w:sz w:val="20"/>
                <w:szCs w:val="20"/>
              </w:rPr>
              <w:t>4.4</w:t>
            </w:r>
          </w:hyperlink>
          <w:hyperlink w:anchor="_heading=h.xk8qes9leayx">
            <w:r>
              <w:rPr>
                <w:color w:val="000000"/>
                <w:sz w:val="24"/>
                <w:szCs w:val="24"/>
              </w:rPr>
              <w:tab/>
            </w:r>
          </w:hyperlink>
          <w:r>
            <w:fldChar w:fldCharType="begin"/>
          </w:r>
          <w:r>
            <w:instrText xml:space="preserve"> PAGEREF _heading=h.xk8qes9leayx \h </w:instrText>
          </w:r>
          <w:r>
            <w:fldChar w:fldCharType="separate"/>
          </w:r>
          <w:r>
            <w:rPr>
              <w:rFonts w:ascii="Arial" w:eastAsia="Arial" w:hAnsi="Arial" w:cs="Arial"/>
              <w:color w:val="000000"/>
              <w:sz w:val="20"/>
              <w:szCs w:val="20"/>
            </w:rPr>
            <w:t>APOYO A LA INDUSTRIA NACIONAL</w:t>
          </w:r>
          <w:r>
            <w:rPr>
              <w:rFonts w:ascii="Arial" w:eastAsia="Arial" w:hAnsi="Arial" w:cs="Arial"/>
              <w:color w:val="000000"/>
              <w:sz w:val="20"/>
              <w:szCs w:val="20"/>
            </w:rPr>
            <w:tab/>
            <w:t>46</w:t>
          </w:r>
          <w:r>
            <w:fldChar w:fldCharType="end"/>
          </w:r>
        </w:p>
        <w:p w14:paraId="5A658406" w14:textId="1CB7924D"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aoqfm4gxr8jm">
            <w:r>
              <w:rPr>
                <w:rFonts w:ascii="Arial" w:eastAsia="Arial" w:hAnsi="Arial" w:cs="Arial"/>
                <w:color w:val="000000"/>
                <w:sz w:val="20"/>
                <w:szCs w:val="20"/>
              </w:rPr>
              <w:t>4.4.1</w:t>
            </w:r>
          </w:hyperlink>
          <w:hyperlink w:anchor="_heading=h.aoqfm4gxr8jm">
            <w:r>
              <w:rPr>
                <w:color w:val="000000"/>
                <w:sz w:val="24"/>
                <w:szCs w:val="24"/>
              </w:rPr>
              <w:tab/>
            </w:r>
          </w:hyperlink>
          <w:r>
            <w:fldChar w:fldCharType="begin"/>
          </w:r>
          <w:r>
            <w:instrText xml:space="preserve"> PAGEREF _heading=h.aoqfm4gxr8jm \h </w:instrText>
          </w:r>
          <w:r>
            <w:fldChar w:fldCharType="separate"/>
          </w:r>
          <w:r>
            <w:rPr>
              <w:rFonts w:ascii="Arial" w:eastAsia="Arial" w:hAnsi="Arial" w:cs="Arial"/>
              <w:color w:val="000000"/>
              <w:sz w:val="20"/>
              <w:szCs w:val="20"/>
            </w:rPr>
            <w:t>PROMOCIÓN DE SERVICIOS NACIONALES O CON TRATO NACIONAL</w:t>
          </w:r>
          <w:r>
            <w:rPr>
              <w:rFonts w:ascii="Arial" w:eastAsia="Arial" w:hAnsi="Arial" w:cs="Arial"/>
              <w:color w:val="000000"/>
              <w:sz w:val="20"/>
              <w:szCs w:val="20"/>
            </w:rPr>
            <w:tab/>
            <w:t>47</w:t>
          </w:r>
          <w:r>
            <w:fldChar w:fldCharType="end"/>
          </w:r>
        </w:p>
        <w:p w14:paraId="0386CBDA"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r13x8tcpt549">
            <w:r>
              <w:rPr>
                <w:rFonts w:ascii="Arial" w:eastAsia="Arial" w:hAnsi="Arial" w:cs="Arial"/>
                <w:color w:val="000000"/>
                <w:sz w:val="20"/>
                <w:szCs w:val="20"/>
              </w:rPr>
              <w:t>4.4.2</w:t>
            </w:r>
          </w:hyperlink>
          <w:hyperlink w:anchor="_heading=h.r13x8tcpt549">
            <w:r>
              <w:rPr>
                <w:color w:val="000000"/>
                <w:sz w:val="24"/>
                <w:szCs w:val="24"/>
              </w:rPr>
              <w:tab/>
            </w:r>
          </w:hyperlink>
          <w:r>
            <w:fldChar w:fldCharType="begin"/>
          </w:r>
          <w:r>
            <w:instrText xml:space="preserve"> PAGEREF _heading=h.r13x8tcpt549 \h </w:instrText>
          </w:r>
          <w:r>
            <w:fldChar w:fldCharType="separate"/>
          </w:r>
          <w:r>
            <w:rPr>
              <w:rFonts w:ascii="Arial" w:eastAsia="Arial" w:hAnsi="Arial" w:cs="Arial"/>
              <w:color w:val="000000"/>
              <w:sz w:val="20"/>
              <w:szCs w:val="20"/>
            </w:rPr>
            <w:t>INCORPORACIÓN DE COMPONENTE NACIONAL EN SERVICIOS EXTRANJEROS</w:t>
          </w:r>
          <w:r>
            <w:rPr>
              <w:rFonts w:ascii="Arial" w:eastAsia="Arial" w:hAnsi="Arial" w:cs="Arial"/>
              <w:color w:val="000000"/>
              <w:sz w:val="20"/>
              <w:szCs w:val="20"/>
            </w:rPr>
            <w:tab/>
            <w:t>49</w:t>
          </w:r>
          <w:r>
            <w:fldChar w:fldCharType="end"/>
          </w:r>
        </w:p>
        <w:p w14:paraId="65470C5C"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mguvi9qgrlwr">
            <w:r>
              <w:rPr>
                <w:rFonts w:ascii="Arial" w:eastAsia="Arial" w:hAnsi="Arial" w:cs="Arial"/>
                <w:color w:val="000000"/>
                <w:sz w:val="20"/>
                <w:szCs w:val="20"/>
              </w:rPr>
              <w:t>4.5</w:t>
            </w:r>
          </w:hyperlink>
          <w:hyperlink w:anchor="_heading=h.mguvi9qgrlwr">
            <w:r>
              <w:rPr>
                <w:color w:val="000000"/>
                <w:sz w:val="24"/>
                <w:szCs w:val="24"/>
              </w:rPr>
              <w:tab/>
            </w:r>
          </w:hyperlink>
          <w:r>
            <w:fldChar w:fldCharType="begin"/>
          </w:r>
          <w:r>
            <w:instrText xml:space="preserve"> PAGEREF _heading=h.mguvi9qgrlwr \h </w:instrText>
          </w:r>
          <w:r>
            <w:fldChar w:fldCharType="separate"/>
          </w:r>
          <w:r>
            <w:rPr>
              <w:rFonts w:ascii="Arial" w:eastAsia="Arial" w:hAnsi="Arial" w:cs="Arial"/>
              <w:color w:val="000000"/>
              <w:sz w:val="20"/>
              <w:szCs w:val="20"/>
            </w:rPr>
            <w:t>VINCULACIÓN DE PERSONAS CON DISCAPACIDAD</w:t>
          </w:r>
          <w:r>
            <w:rPr>
              <w:rFonts w:ascii="Arial" w:eastAsia="Arial" w:hAnsi="Arial" w:cs="Arial"/>
              <w:color w:val="000000"/>
              <w:sz w:val="20"/>
              <w:szCs w:val="20"/>
            </w:rPr>
            <w:tab/>
            <w:t>50</w:t>
          </w:r>
          <w:r>
            <w:fldChar w:fldCharType="end"/>
          </w:r>
        </w:p>
        <w:p w14:paraId="71B21F07"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3bfhql51o9jc">
            <w:r>
              <w:rPr>
                <w:rFonts w:ascii="Arial" w:eastAsia="Arial" w:hAnsi="Arial" w:cs="Arial"/>
                <w:color w:val="000000"/>
                <w:sz w:val="20"/>
                <w:szCs w:val="20"/>
              </w:rPr>
              <w:t>4.6</w:t>
            </w:r>
          </w:hyperlink>
          <w:hyperlink w:anchor="_heading=h.3bfhql51o9jc">
            <w:r>
              <w:rPr>
                <w:color w:val="000000"/>
                <w:sz w:val="24"/>
                <w:szCs w:val="24"/>
              </w:rPr>
              <w:tab/>
            </w:r>
          </w:hyperlink>
          <w:r>
            <w:fldChar w:fldCharType="begin"/>
          </w:r>
          <w:r>
            <w:instrText xml:space="preserve"> PAGEREF _heading=h.3bfhql51o9jc \h </w:instrText>
          </w:r>
          <w:r>
            <w:fldChar w:fldCharType="separate"/>
          </w:r>
          <w:r>
            <w:rPr>
              <w:rFonts w:ascii="Arial" w:eastAsia="Arial" w:hAnsi="Arial" w:cs="Arial"/>
              <w:color w:val="000000"/>
              <w:sz w:val="20"/>
              <w:szCs w:val="20"/>
            </w:rPr>
            <w:t>EMPRENDIMIENTOS Y EMPRESAS DE MUJERES</w:t>
          </w:r>
          <w:r>
            <w:rPr>
              <w:rFonts w:ascii="Arial" w:eastAsia="Arial" w:hAnsi="Arial" w:cs="Arial"/>
              <w:color w:val="000000"/>
              <w:sz w:val="20"/>
              <w:szCs w:val="20"/>
            </w:rPr>
            <w:tab/>
            <w:t>50</w:t>
          </w:r>
          <w:r>
            <w:fldChar w:fldCharType="end"/>
          </w:r>
        </w:p>
        <w:p w14:paraId="595D482D"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tgl6ponmhhar">
            <w:r>
              <w:rPr>
                <w:rFonts w:ascii="Arial" w:eastAsia="Arial" w:hAnsi="Arial" w:cs="Arial"/>
                <w:color w:val="000000"/>
                <w:sz w:val="20"/>
                <w:szCs w:val="20"/>
              </w:rPr>
              <w:t>4.7</w:t>
            </w:r>
          </w:hyperlink>
          <w:hyperlink w:anchor="_heading=h.tgl6ponmhhar">
            <w:r>
              <w:rPr>
                <w:color w:val="000000"/>
                <w:sz w:val="24"/>
                <w:szCs w:val="24"/>
              </w:rPr>
              <w:tab/>
            </w:r>
          </w:hyperlink>
          <w:r>
            <w:fldChar w:fldCharType="begin"/>
          </w:r>
          <w:r>
            <w:instrText xml:space="preserve"> PAGEREF _heading=h.tgl6ponmhhar \h </w:instrText>
          </w:r>
          <w:r>
            <w:fldChar w:fldCharType="separate"/>
          </w:r>
          <w:r>
            <w:rPr>
              <w:rFonts w:ascii="Arial" w:eastAsia="Arial" w:hAnsi="Arial" w:cs="Arial"/>
              <w:color w:val="000000"/>
              <w:sz w:val="20"/>
              <w:szCs w:val="20"/>
            </w:rPr>
            <w:t>MIPYME DOMICILIADA EN COLOMBIA</w:t>
          </w:r>
          <w:r>
            <w:rPr>
              <w:rFonts w:ascii="Arial" w:eastAsia="Arial" w:hAnsi="Arial" w:cs="Arial"/>
              <w:color w:val="000000"/>
              <w:sz w:val="20"/>
              <w:szCs w:val="20"/>
            </w:rPr>
            <w:tab/>
            <w:t>51</w:t>
          </w:r>
          <w:r>
            <w:fldChar w:fldCharType="end"/>
          </w:r>
        </w:p>
        <w:p w14:paraId="6AA6D145"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dn7w5yoetc3g">
            <w:r>
              <w:rPr>
                <w:rFonts w:ascii="Arial" w:eastAsia="Arial" w:hAnsi="Arial" w:cs="Arial"/>
                <w:color w:val="000000"/>
                <w:sz w:val="20"/>
                <w:szCs w:val="20"/>
              </w:rPr>
              <w:t>4.8</w:t>
            </w:r>
          </w:hyperlink>
          <w:hyperlink w:anchor="_heading=h.dn7w5yoetc3g">
            <w:r>
              <w:rPr>
                <w:color w:val="000000"/>
                <w:sz w:val="24"/>
                <w:szCs w:val="24"/>
              </w:rPr>
              <w:tab/>
            </w:r>
          </w:hyperlink>
          <w:r>
            <w:fldChar w:fldCharType="begin"/>
          </w:r>
          <w:r>
            <w:instrText xml:space="preserve"> PAGEREF _heading=h.dn7w5yoetc3g \h </w:instrText>
          </w:r>
          <w:r>
            <w:fldChar w:fldCharType="separate"/>
          </w:r>
          <w:r>
            <w:rPr>
              <w:rFonts w:ascii="Arial" w:eastAsia="Arial" w:hAnsi="Arial" w:cs="Arial"/>
              <w:color w:val="000000"/>
              <w:sz w:val="20"/>
              <w:szCs w:val="20"/>
            </w:rPr>
            <w:t>CRITERIOS DE DESEMPATE</w:t>
          </w:r>
          <w:r>
            <w:rPr>
              <w:rFonts w:ascii="Arial" w:eastAsia="Arial" w:hAnsi="Arial" w:cs="Arial"/>
              <w:color w:val="000000"/>
              <w:sz w:val="20"/>
              <w:szCs w:val="20"/>
            </w:rPr>
            <w:tab/>
            <w:t>51</w:t>
          </w:r>
          <w:r>
            <w:fldChar w:fldCharType="end"/>
          </w:r>
        </w:p>
        <w:p w14:paraId="1CB725A0" w14:textId="77777777" w:rsidR="00004AF3" w:rsidRDefault="00004AF3">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wzk703rig1of">
            <w:r>
              <w:rPr>
                <w:rFonts w:ascii="Arial" w:eastAsia="Arial" w:hAnsi="Arial" w:cs="Arial"/>
                <w:color w:val="000000"/>
                <w:sz w:val="20"/>
                <w:szCs w:val="20"/>
              </w:rPr>
              <w:t>CAPITULO V.</w:t>
            </w:r>
          </w:hyperlink>
          <w:hyperlink w:anchor="_heading=h.wzk703rig1of">
            <w:r>
              <w:rPr>
                <w:color w:val="000000"/>
                <w:sz w:val="24"/>
                <w:szCs w:val="24"/>
              </w:rPr>
              <w:tab/>
            </w:r>
          </w:hyperlink>
          <w:r>
            <w:fldChar w:fldCharType="begin"/>
          </w:r>
          <w:r>
            <w:instrText xml:space="preserve"> PAGEREF _heading=h.wzk703rig1of \h </w:instrText>
          </w:r>
          <w:r>
            <w:fldChar w:fldCharType="separate"/>
          </w:r>
          <w:r>
            <w:rPr>
              <w:rFonts w:ascii="Arial" w:eastAsia="Arial" w:hAnsi="Arial" w:cs="Arial"/>
              <w:color w:val="000000"/>
              <w:sz w:val="20"/>
              <w:szCs w:val="20"/>
            </w:rPr>
            <w:t>OFERTA ECONÓMICA</w:t>
          </w:r>
          <w:r>
            <w:rPr>
              <w:rFonts w:ascii="Arial" w:eastAsia="Arial" w:hAnsi="Arial" w:cs="Arial"/>
              <w:color w:val="000000"/>
              <w:sz w:val="20"/>
              <w:szCs w:val="20"/>
            </w:rPr>
            <w:tab/>
            <w:t>60</w:t>
          </w:r>
          <w:r>
            <w:fldChar w:fldCharType="end"/>
          </w:r>
        </w:p>
        <w:p w14:paraId="392B31A2"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wa6m3ktokn5b">
            <w:r>
              <w:rPr>
                <w:rFonts w:ascii="Arial" w:eastAsia="Arial" w:hAnsi="Arial" w:cs="Arial"/>
                <w:color w:val="000000"/>
                <w:sz w:val="20"/>
                <w:szCs w:val="20"/>
              </w:rPr>
              <w:t>5.1.</w:t>
            </w:r>
          </w:hyperlink>
          <w:hyperlink w:anchor="_heading=h.wa6m3ktokn5b">
            <w:r>
              <w:rPr>
                <w:color w:val="000000"/>
                <w:sz w:val="24"/>
                <w:szCs w:val="24"/>
              </w:rPr>
              <w:tab/>
            </w:r>
          </w:hyperlink>
          <w:r>
            <w:fldChar w:fldCharType="begin"/>
          </w:r>
          <w:r>
            <w:instrText xml:space="preserve"> PAGEREF _heading=h.wa6m3ktokn5b \h </w:instrText>
          </w:r>
          <w:r>
            <w:fldChar w:fldCharType="separate"/>
          </w:r>
          <w:r>
            <w:rPr>
              <w:rFonts w:ascii="Arial" w:eastAsia="Arial" w:hAnsi="Arial" w:cs="Arial"/>
              <w:color w:val="000000"/>
              <w:sz w:val="20"/>
              <w:szCs w:val="20"/>
            </w:rPr>
            <w:t>CORRECCIONES ARITMÉTICAS</w:t>
          </w:r>
          <w:r>
            <w:rPr>
              <w:rFonts w:ascii="Arial" w:eastAsia="Arial" w:hAnsi="Arial" w:cs="Arial"/>
              <w:color w:val="000000"/>
              <w:sz w:val="20"/>
              <w:szCs w:val="20"/>
            </w:rPr>
            <w:tab/>
            <w:t>60</w:t>
          </w:r>
          <w:r>
            <w:fldChar w:fldCharType="end"/>
          </w:r>
        </w:p>
        <w:p w14:paraId="491BEAC5"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5iu42j4sw91w">
            <w:r>
              <w:rPr>
                <w:rFonts w:ascii="Arial" w:eastAsia="Arial" w:hAnsi="Arial" w:cs="Arial"/>
                <w:color w:val="000000"/>
                <w:sz w:val="20"/>
                <w:szCs w:val="20"/>
              </w:rPr>
              <w:t>5.2.</w:t>
            </w:r>
          </w:hyperlink>
          <w:hyperlink w:anchor="_heading=h.5iu42j4sw91w">
            <w:r>
              <w:rPr>
                <w:color w:val="000000"/>
                <w:sz w:val="24"/>
                <w:szCs w:val="24"/>
              </w:rPr>
              <w:tab/>
            </w:r>
          </w:hyperlink>
          <w:r>
            <w:fldChar w:fldCharType="begin"/>
          </w:r>
          <w:r>
            <w:instrText xml:space="preserve"> PAGEREF _heading=h.5iu42j4sw91w \h </w:instrText>
          </w:r>
          <w:r>
            <w:fldChar w:fldCharType="separate"/>
          </w:r>
          <w:r>
            <w:rPr>
              <w:rFonts w:ascii="Arial" w:eastAsia="Arial" w:hAnsi="Arial" w:cs="Arial"/>
              <w:color w:val="000000"/>
              <w:sz w:val="20"/>
              <w:szCs w:val="20"/>
            </w:rPr>
            <w:t>PRECIO ARTIFICIALMENTE BAJO</w:t>
          </w:r>
          <w:r>
            <w:rPr>
              <w:rFonts w:ascii="Arial" w:eastAsia="Arial" w:hAnsi="Arial" w:cs="Arial"/>
              <w:color w:val="000000"/>
              <w:sz w:val="20"/>
              <w:szCs w:val="20"/>
            </w:rPr>
            <w:tab/>
            <w:t>60</w:t>
          </w:r>
          <w:r>
            <w:fldChar w:fldCharType="end"/>
          </w:r>
        </w:p>
        <w:p w14:paraId="4F0A5604" w14:textId="77777777" w:rsidR="00004AF3" w:rsidRDefault="00004AF3">
          <w:pPr>
            <w:pBdr>
              <w:top w:val="nil"/>
              <w:left w:val="nil"/>
              <w:bottom w:val="nil"/>
              <w:right w:val="nil"/>
              <w:between w:val="nil"/>
            </w:pBdr>
            <w:tabs>
              <w:tab w:val="left" w:pos="1920"/>
              <w:tab w:val="right" w:pos="8828"/>
            </w:tabs>
            <w:spacing w:after="0" w:line="240" w:lineRule="auto"/>
            <w:jc w:val="both"/>
            <w:rPr>
              <w:color w:val="000000"/>
              <w:sz w:val="24"/>
              <w:szCs w:val="24"/>
            </w:rPr>
          </w:pPr>
          <w:hyperlink w:anchor="_heading=h.dic6fx9nt4o0">
            <w:r>
              <w:rPr>
                <w:rFonts w:ascii="Arial" w:eastAsia="Arial" w:hAnsi="Arial" w:cs="Arial"/>
                <w:color w:val="000000"/>
                <w:sz w:val="20"/>
                <w:szCs w:val="20"/>
              </w:rPr>
              <w:t>CAPITULO VI.</w:t>
            </w:r>
          </w:hyperlink>
          <w:hyperlink w:anchor="_heading=h.dic6fx9nt4o0">
            <w:r>
              <w:rPr>
                <w:color w:val="000000"/>
                <w:sz w:val="24"/>
                <w:szCs w:val="24"/>
              </w:rPr>
              <w:tab/>
            </w:r>
          </w:hyperlink>
          <w:r>
            <w:fldChar w:fldCharType="begin"/>
          </w:r>
          <w:r>
            <w:instrText xml:space="preserve"> PAGEREF _heading=h.dic6fx9nt4o0 \h </w:instrText>
          </w:r>
          <w:r>
            <w:fldChar w:fldCharType="separate"/>
          </w:r>
          <w:r>
            <w:rPr>
              <w:rFonts w:ascii="Arial" w:eastAsia="Arial" w:hAnsi="Arial" w:cs="Arial"/>
              <w:color w:val="000000"/>
              <w:sz w:val="20"/>
              <w:szCs w:val="20"/>
            </w:rPr>
            <w:t>RIESGOS ASOCIADOS AL CONTRATO, FORMA DE MITIGARLOS Y ASIGNACIÓN DE RIESGOS</w:t>
          </w:r>
          <w:r>
            <w:rPr>
              <w:rFonts w:ascii="Arial" w:eastAsia="Arial" w:hAnsi="Arial" w:cs="Arial"/>
              <w:color w:val="000000"/>
              <w:sz w:val="20"/>
              <w:szCs w:val="20"/>
            </w:rPr>
            <w:tab/>
            <w:t>61</w:t>
          </w:r>
          <w:r>
            <w:fldChar w:fldCharType="end"/>
          </w:r>
        </w:p>
        <w:p w14:paraId="5A92B81C"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57d9se75z4wx">
            <w:r>
              <w:rPr>
                <w:rFonts w:ascii="Arial" w:eastAsia="Arial" w:hAnsi="Arial" w:cs="Arial"/>
                <w:color w:val="000000"/>
                <w:sz w:val="20"/>
                <w:szCs w:val="20"/>
              </w:rPr>
              <w:t>6.1.</w:t>
            </w:r>
          </w:hyperlink>
          <w:hyperlink w:anchor="_heading=h.57d9se75z4wx">
            <w:r>
              <w:rPr>
                <w:color w:val="000000"/>
                <w:sz w:val="24"/>
                <w:szCs w:val="24"/>
              </w:rPr>
              <w:tab/>
            </w:r>
          </w:hyperlink>
          <w:r>
            <w:fldChar w:fldCharType="begin"/>
          </w:r>
          <w:r>
            <w:instrText xml:space="preserve"> PAGEREF _heading=h.57d9se75z4wx \h </w:instrText>
          </w:r>
          <w:r>
            <w:fldChar w:fldCharType="separate"/>
          </w:r>
          <w:r>
            <w:rPr>
              <w:rFonts w:ascii="Arial" w:eastAsia="Arial" w:hAnsi="Arial" w:cs="Arial"/>
              <w:color w:val="000000"/>
              <w:sz w:val="20"/>
              <w:szCs w:val="20"/>
            </w:rPr>
            <w:t>AUDIENCIA DE ASIGNACIÓN DE RIESGOS</w:t>
          </w:r>
          <w:r>
            <w:rPr>
              <w:rFonts w:ascii="Arial" w:eastAsia="Arial" w:hAnsi="Arial" w:cs="Arial"/>
              <w:color w:val="000000"/>
              <w:sz w:val="20"/>
              <w:szCs w:val="20"/>
            </w:rPr>
            <w:tab/>
            <w:t>61</w:t>
          </w:r>
          <w:r>
            <w:fldChar w:fldCharType="end"/>
          </w:r>
        </w:p>
        <w:p w14:paraId="49ADF026" w14:textId="77777777" w:rsidR="00004AF3" w:rsidRDefault="00004AF3">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359vfit0wgsc">
            <w:r>
              <w:rPr>
                <w:rFonts w:ascii="Arial" w:eastAsia="Arial" w:hAnsi="Arial" w:cs="Arial"/>
                <w:color w:val="000000"/>
                <w:sz w:val="20"/>
                <w:szCs w:val="20"/>
              </w:rPr>
              <w:t>CAPITULO VII.</w:t>
            </w:r>
          </w:hyperlink>
          <w:hyperlink w:anchor="_heading=h.359vfit0wgsc">
            <w:r>
              <w:rPr>
                <w:color w:val="000000"/>
                <w:sz w:val="24"/>
                <w:szCs w:val="24"/>
              </w:rPr>
              <w:tab/>
            </w:r>
          </w:hyperlink>
          <w:r>
            <w:fldChar w:fldCharType="begin"/>
          </w:r>
          <w:r>
            <w:instrText xml:space="preserve"> PAGEREF _heading=h.359vfit0wgsc \h </w:instrText>
          </w:r>
          <w:r>
            <w:fldChar w:fldCharType="separate"/>
          </w:r>
          <w:r>
            <w:rPr>
              <w:rFonts w:ascii="Arial" w:eastAsia="Arial" w:hAnsi="Arial" w:cs="Arial"/>
              <w:color w:val="000000"/>
              <w:sz w:val="20"/>
              <w:szCs w:val="20"/>
            </w:rPr>
            <w:t>ACUERDOS COMERCIALES</w:t>
          </w:r>
          <w:r>
            <w:rPr>
              <w:rFonts w:ascii="Arial" w:eastAsia="Arial" w:hAnsi="Arial" w:cs="Arial"/>
              <w:color w:val="000000"/>
              <w:sz w:val="20"/>
              <w:szCs w:val="20"/>
            </w:rPr>
            <w:tab/>
            <w:t>62</w:t>
          </w:r>
          <w:r>
            <w:fldChar w:fldCharType="end"/>
          </w:r>
        </w:p>
        <w:p w14:paraId="30E2C3D0" w14:textId="77777777" w:rsidR="00004AF3" w:rsidRDefault="00004AF3">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vzw9zil3chie">
            <w:r>
              <w:rPr>
                <w:rFonts w:ascii="Arial" w:eastAsia="Arial" w:hAnsi="Arial" w:cs="Arial"/>
                <w:color w:val="000000"/>
                <w:sz w:val="20"/>
                <w:szCs w:val="20"/>
              </w:rPr>
              <w:t>CAPITULO VIII.</w:t>
            </w:r>
          </w:hyperlink>
          <w:hyperlink w:anchor="_heading=h.vzw9zil3chie">
            <w:r>
              <w:rPr>
                <w:color w:val="000000"/>
                <w:sz w:val="24"/>
                <w:szCs w:val="24"/>
              </w:rPr>
              <w:tab/>
            </w:r>
          </w:hyperlink>
          <w:r>
            <w:fldChar w:fldCharType="begin"/>
          </w:r>
          <w:r>
            <w:instrText xml:space="preserve"> PAGEREF _heading=h.vzw9zil3chie \h </w:instrText>
          </w:r>
          <w:r>
            <w:fldChar w:fldCharType="separate"/>
          </w:r>
          <w:r>
            <w:rPr>
              <w:rFonts w:ascii="Arial" w:eastAsia="Arial" w:hAnsi="Arial" w:cs="Arial"/>
              <w:color w:val="000000"/>
              <w:sz w:val="20"/>
              <w:szCs w:val="20"/>
            </w:rPr>
            <w:t>GARANTÍAS</w:t>
          </w:r>
          <w:r>
            <w:rPr>
              <w:rFonts w:ascii="Arial" w:eastAsia="Arial" w:hAnsi="Arial" w:cs="Arial"/>
              <w:color w:val="000000"/>
              <w:sz w:val="20"/>
              <w:szCs w:val="20"/>
            </w:rPr>
            <w:tab/>
            <w:t>63</w:t>
          </w:r>
          <w:r>
            <w:fldChar w:fldCharType="end"/>
          </w:r>
        </w:p>
        <w:p w14:paraId="067ECC85"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fcq78npt8074">
            <w:r>
              <w:rPr>
                <w:rFonts w:ascii="Arial" w:eastAsia="Arial" w:hAnsi="Arial" w:cs="Arial"/>
                <w:color w:val="000000"/>
                <w:sz w:val="20"/>
                <w:szCs w:val="20"/>
              </w:rPr>
              <w:t>8.1.</w:t>
            </w:r>
          </w:hyperlink>
          <w:hyperlink w:anchor="_heading=h.fcq78npt8074">
            <w:r>
              <w:rPr>
                <w:color w:val="000000"/>
                <w:sz w:val="24"/>
                <w:szCs w:val="24"/>
              </w:rPr>
              <w:tab/>
            </w:r>
          </w:hyperlink>
          <w:r>
            <w:fldChar w:fldCharType="begin"/>
          </w:r>
          <w:r>
            <w:instrText xml:space="preserve"> PAGEREF _heading=h.fcq78npt8074 \h </w:instrText>
          </w:r>
          <w:r>
            <w:fldChar w:fldCharType="separate"/>
          </w:r>
          <w:r>
            <w:rPr>
              <w:rFonts w:ascii="Arial" w:eastAsia="Arial" w:hAnsi="Arial" w:cs="Arial"/>
              <w:color w:val="000000"/>
              <w:sz w:val="20"/>
              <w:szCs w:val="20"/>
            </w:rPr>
            <w:t>GARANTÍA DE SERIEDAD DE LA OFERTA</w:t>
          </w:r>
          <w:r>
            <w:rPr>
              <w:rFonts w:ascii="Arial" w:eastAsia="Arial" w:hAnsi="Arial" w:cs="Arial"/>
              <w:color w:val="000000"/>
              <w:sz w:val="20"/>
              <w:szCs w:val="20"/>
            </w:rPr>
            <w:tab/>
            <w:t>63</w:t>
          </w:r>
          <w:r>
            <w:fldChar w:fldCharType="end"/>
          </w:r>
        </w:p>
        <w:p w14:paraId="4978C882"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pa3jgzfjymbn">
            <w:r>
              <w:rPr>
                <w:rFonts w:ascii="Arial" w:eastAsia="Arial" w:hAnsi="Arial" w:cs="Arial"/>
                <w:color w:val="000000"/>
                <w:sz w:val="20"/>
                <w:szCs w:val="20"/>
              </w:rPr>
              <w:t>8.2.</w:t>
            </w:r>
          </w:hyperlink>
          <w:hyperlink w:anchor="_heading=h.pa3jgzfjymbn">
            <w:r>
              <w:rPr>
                <w:color w:val="000000"/>
                <w:sz w:val="24"/>
                <w:szCs w:val="24"/>
              </w:rPr>
              <w:tab/>
            </w:r>
          </w:hyperlink>
          <w:r>
            <w:fldChar w:fldCharType="begin"/>
          </w:r>
          <w:r>
            <w:instrText xml:space="preserve"> PAGEREF _heading=h.pa3jgzfjymbn \h </w:instrText>
          </w:r>
          <w:r>
            <w:fldChar w:fldCharType="separate"/>
          </w:r>
          <w:r>
            <w:rPr>
              <w:rFonts w:ascii="Arial" w:eastAsia="Arial" w:hAnsi="Arial" w:cs="Arial"/>
              <w:color w:val="000000"/>
              <w:sz w:val="20"/>
              <w:szCs w:val="20"/>
            </w:rPr>
            <w:t>GARANTÍAS DEL CONTRATO</w:t>
          </w:r>
          <w:r>
            <w:rPr>
              <w:rFonts w:ascii="Arial" w:eastAsia="Arial" w:hAnsi="Arial" w:cs="Arial"/>
              <w:color w:val="000000"/>
              <w:sz w:val="20"/>
              <w:szCs w:val="20"/>
            </w:rPr>
            <w:tab/>
            <w:t>63</w:t>
          </w:r>
          <w:r>
            <w:fldChar w:fldCharType="end"/>
          </w:r>
        </w:p>
        <w:p w14:paraId="39B0F3ED"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vrefophmk2m">
            <w:r>
              <w:rPr>
                <w:rFonts w:ascii="Arial" w:eastAsia="Arial" w:hAnsi="Arial" w:cs="Arial"/>
                <w:color w:val="000000"/>
                <w:sz w:val="20"/>
                <w:szCs w:val="20"/>
              </w:rPr>
              <w:t>8.2.1.</w:t>
            </w:r>
          </w:hyperlink>
          <w:hyperlink w:anchor="_heading=h.vrefophmk2m">
            <w:r>
              <w:rPr>
                <w:color w:val="000000"/>
                <w:sz w:val="24"/>
                <w:szCs w:val="24"/>
              </w:rPr>
              <w:tab/>
            </w:r>
          </w:hyperlink>
          <w:r>
            <w:fldChar w:fldCharType="begin"/>
          </w:r>
          <w:r>
            <w:instrText xml:space="preserve"> PAGEREF _heading=h.vrefophmk2m \h </w:instrText>
          </w:r>
          <w:r>
            <w:fldChar w:fldCharType="separate"/>
          </w:r>
          <w:r>
            <w:rPr>
              <w:rFonts w:ascii="Arial" w:eastAsia="Arial" w:hAnsi="Arial" w:cs="Arial"/>
              <w:color w:val="000000"/>
              <w:sz w:val="20"/>
              <w:szCs w:val="20"/>
            </w:rPr>
            <w:t>GARANTÍA DE CUMPLIMIENTO</w:t>
          </w:r>
          <w:r>
            <w:rPr>
              <w:rFonts w:ascii="Arial" w:eastAsia="Arial" w:hAnsi="Arial" w:cs="Arial"/>
              <w:color w:val="000000"/>
              <w:sz w:val="20"/>
              <w:szCs w:val="20"/>
            </w:rPr>
            <w:tab/>
            <w:t>64</w:t>
          </w:r>
          <w:r>
            <w:fldChar w:fldCharType="end"/>
          </w:r>
        </w:p>
        <w:p w14:paraId="548A96A0"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cj0o6sxumn0p">
            <w:r>
              <w:rPr>
                <w:rFonts w:ascii="Arial" w:eastAsia="Arial" w:hAnsi="Arial" w:cs="Arial"/>
                <w:color w:val="000000"/>
                <w:sz w:val="20"/>
                <w:szCs w:val="20"/>
              </w:rPr>
              <w:t>8.2.2.</w:t>
            </w:r>
          </w:hyperlink>
          <w:hyperlink w:anchor="_heading=h.cj0o6sxumn0p">
            <w:r>
              <w:rPr>
                <w:color w:val="000000"/>
                <w:sz w:val="24"/>
                <w:szCs w:val="24"/>
              </w:rPr>
              <w:tab/>
            </w:r>
          </w:hyperlink>
          <w:r>
            <w:fldChar w:fldCharType="begin"/>
          </w:r>
          <w:r>
            <w:instrText xml:space="preserve"> PAGEREF _heading=h.cj0o6sxumn0p \h </w:instrText>
          </w:r>
          <w:r>
            <w:fldChar w:fldCharType="separate"/>
          </w:r>
          <w:r>
            <w:rPr>
              <w:rFonts w:ascii="Arial" w:eastAsia="Arial" w:hAnsi="Arial" w:cs="Arial"/>
              <w:color w:val="000000"/>
              <w:sz w:val="20"/>
              <w:szCs w:val="20"/>
            </w:rPr>
            <w:t>DEL AMPARO DE CALIDAD DEL SERVICIO EN LA GARANTÍA ÚNICA DE CUMPLIMIENTO</w:t>
          </w:r>
          <w:r>
            <w:rPr>
              <w:rFonts w:ascii="Arial" w:eastAsia="Arial" w:hAnsi="Arial" w:cs="Arial"/>
              <w:color w:val="000000"/>
              <w:sz w:val="20"/>
              <w:szCs w:val="20"/>
            </w:rPr>
            <w:tab/>
            <w:t>65</w:t>
          </w:r>
          <w:r>
            <w:fldChar w:fldCharType="end"/>
          </w:r>
        </w:p>
        <w:p w14:paraId="63C1558F" w14:textId="77777777" w:rsidR="00004AF3" w:rsidRDefault="00004AF3">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ldeagcv77ji1">
            <w:r>
              <w:rPr>
                <w:rFonts w:ascii="Arial" w:eastAsia="Arial" w:hAnsi="Arial" w:cs="Arial"/>
                <w:color w:val="000000"/>
                <w:sz w:val="20"/>
                <w:szCs w:val="20"/>
              </w:rPr>
              <w:t>8.2.3.</w:t>
            </w:r>
          </w:hyperlink>
          <w:hyperlink w:anchor="_heading=h.ldeagcv77ji1">
            <w:r>
              <w:rPr>
                <w:color w:val="000000"/>
                <w:sz w:val="24"/>
                <w:szCs w:val="24"/>
              </w:rPr>
              <w:tab/>
            </w:r>
          </w:hyperlink>
          <w:r>
            <w:fldChar w:fldCharType="begin"/>
          </w:r>
          <w:r>
            <w:instrText xml:space="preserve"> PAGEREF _heading=h.ldeagcv77ji1 \h </w:instrText>
          </w:r>
          <w:r>
            <w:fldChar w:fldCharType="separate"/>
          </w:r>
          <w:r>
            <w:rPr>
              <w:rFonts w:ascii="Arial" w:eastAsia="Arial" w:hAnsi="Arial" w:cs="Arial"/>
              <w:color w:val="000000"/>
              <w:sz w:val="20"/>
              <w:szCs w:val="20"/>
            </w:rPr>
            <w:t>GARANTÍA DE RESPONSABILIDAD CIVIL EXTRACONTRACTUAL</w:t>
          </w:r>
          <w:r>
            <w:rPr>
              <w:rFonts w:ascii="Arial" w:eastAsia="Arial" w:hAnsi="Arial" w:cs="Arial"/>
              <w:color w:val="000000"/>
              <w:sz w:val="20"/>
              <w:szCs w:val="20"/>
            </w:rPr>
            <w:tab/>
            <w:t>66</w:t>
          </w:r>
          <w:r>
            <w:fldChar w:fldCharType="end"/>
          </w:r>
        </w:p>
        <w:p w14:paraId="099E1D90" w14:textId="77777777" w:rsidR="00004AF3" w:rsidRDefault="00004AF3">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bdn2zi3c3h6k">
            <w:r>
              <w:rPr>
                <w:rFonts w:ascii="Arial" w:eastAsia="Arial" w:hAnsi="Arial" w:cs="Arial"/>
                <w:color w:val="000000"/>
                <w:sz w:val="20"/>
                <w:szCs w:val="20"/>
              </w:rPr>
              <w:t>CAPITULO IX.</w:t>
            </w:r>
          </w:hyperlink>
          <w:hyperlink w:anchor="_heading=h.bdn2zi3c3h6k">
            <w:r>
              <w:rPr>
                <w:color w:val="000000"/>
                <w:sz w:val="24"/>
                <w:szCs w:val="24"/>
              </w:rPr>
              <w:tab/>
            </w:r>
          </w:hyperlink>
          <w:r>
            <w:fldChar w:fldCharType="begin"/>
          </w:r>
          <w:r>
            <w:instrText xml:space="preserve"> PAGEREF _heading=h.bdn2zi3c3h6k \h </w:instrText>
          </w:r>
          <w:r>
            <w:fldChar w:fldCharType="separate"/>
          </w:r>
          <w:r>
            <w:rPr>
              <w:rFonts w:ascii="Arial" w:eastAsia="Arial" w:hAnsi="Arial" w:cs="Arial"/>
              <w:color w:val="000000"/>
              <w:sz w:val="20"/>
              <w:szCs w:val="20"/>
            </w:rPr>
            <w:t>MINUTA Y CONDICIONES DEL CONTRATO</w:t>
          </w:r>
          <w:r>
            <w:rPr>
              <w:rFonts w:ascii="Arial" w:eastAsia="Arial" w:hAnsi="Arial" w:cs="Arial"/>
              <w:color w:val="000000"/>
              <w:sz w:val="20"/>
              <w:szCs w:val="20"/>
            </w:rPr>
            <w:tab/>
            <w:t>68</w:t>
          </w:r>
          <w:r>
            <w:fldChar w:fldCharType="end"/>
          </w:r>
        </w:p>
        <w:p w14:paraId="11E0D729"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1vyi3e3l8c09">
            <w:r>
              <w:rPr>
                <w:rFonts w:ascii="Arial" w:eastAsia="Arial" w:hAnsi="Arial" w:cs="Arial"/>
                <w:color w:val="000000"/>
                <w:sz w:val="20"/>
                <w:szCs w:val="20"/>
              </w:rPr>
              <w:t>9.1.</w:t>
            </w:r>
          </w:hyperlink>
          <w:hyperlink w:anchor="_heading=h.1vyi3e3l8c09">
            <w:r>
              <w:rPr>
                <w:color w:val="000000"/>
                <w:sz w:val="24"/>
                <w:szCs w:val="24"/>
              </w:rPr>
              <w:tab/>
            </w:r>
          </w:hyperlink>
          <w:r>
            <w:fldChar w:fldCharType="begin"/>
          </w:r>
          <w:r>
            <w:instrText xml:space="preserve"> PAGEREF _heading=h.1vyi3e3l8c09 \h </w:instrText>
          </w:r>
          <w:r>
            <w:fldChar w:fldCharType="separate"/>
          </w:r>
          <w:r>
            <w:rPr>
              <w:rFonts w:ascii="Arial" w:eastAsia="Arial" w:hAnsi="Arial" w:cs="Arial"/>
              <w:color w:val="000000"/>
              <w:sz w:val="20"/>
              <w:szCs w:val="20"/>
            </w:rPr>
            <w:t>INFORMACIÓN PARA EL CONTROL DE LA EJECUCIÓN DE LA OBRA</w:t>
          </w:r>
          <w:r>
            <w:rPr>
              <w:rFonts w:ascii="Arial" w:eastAsia="Arial" w:hAnsi="Arial" w:cs="Arial"/>
              <w:color w:val="000000"/>
              <w:sz w:val="20"/>
              <w:szCs w:val="20"/>
            </w:rPr>
            <w:tab/>
            <w:t>68</w:t>
          </w:r>
          <w:r>
            <w:fldChar w:fldCharType="end"/>
          </w:r>
        </w:p>
        <w:p w14:paraId="79AAFC0F"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mfy4iembvz0d">
            <w:r>
              <w:rPr>
                <w:rFonts w:ascii="Arial" w:eastAsia="Arial" w:hAnsi="Arial" w:cs="Arial"/>
                <w:color w:val="000000"/>
                <w:sz w:val="20"/>
                <w:szCs w:val="20"/>
              </w:rPr>
              <w:t>9.2.</w:t>
            </w:r>
          </w:hyperlink>
          <w:hyperlink w:anchor="_heading=h.mfy4iembvz0d">
            <w:r>
              <w:rPr>
                <w:color w:val="000000"/>
                <w:sz w:val="24"/>
                <w:szCs w:val="24"/>
              </w:rPr>
              <w:tab/>
            </w:r>
          </w:hyperlink>
          <w:r>
            <w:fldChar w:fldCharType="begin"/>
          </w:r>
          <w:r>
            <w:instrText xml:space="preserve"> PAGEREF _heading=h.mfy4iembvz0d \h </w:instrText>
          </w:r>
          <w:r>
            <w:fldChar w:fldCharType="separate"/>
          </w:r>
          <w:r>
            <w:rPr>
              <w:rFonts w:ascii="Arial" w:eastAsia="Arial" w:hAnsi="Arial" w:cs="Arial"/>
              <w:color w:val="000000"/>
              <w:sz w:val="20"/>
              <w:szCs w:val="20"/>
            </w:rPr>
            <w:t>ANTICIPO Y/O PAGO ANTICIPADO</w:t>
          </w:r>
          <w:r>
            <w:rPr>
              <w:rFonts w:ascii="Arial" w:eastAsia="Arial" w:hAnsi="Arial" w:cs="Arial"/>
              <w:color w:val="000000"/>
              <w:sz w:val="20"/>
              <w:szCs w:val="20"/>
            </w:rPr>
            <w:tab/>
            <w:t>68</w:t>
          </w:r>
          <w:r>
            <w:fldChar w:fldCharType="end"/>
          </w:r>
        </w:p>
        <w:p w14:paraId="2F94C62F" w14:textId="77777777" w:rsidR="00004AF3" w:rsidRDefault="00004AF3">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i39fh0kqb55w">
            <w:r>
              <w:rPr>
                <w:rFonts w:ascii="Arial" w:eastAsia="Arial" w:hAnsi="Arial" w:cs="Arial"/>
                <w:color w:val="000000"/>
                <w:sz w:val="20"/>
                <w:szCs w:val="20"/>
              </w:rPr>
              <w:t>CAPITULO X.</w:t>
            </w:r>
          </w:hyperlink>
          <w:hyperlink w:anchor="_heading=h.i39fh0kqb55w">
            <w:r>
              <w:rPr>
                <w:color w:val="000000"/>
                <w:sz w:val="24"/>
                <w:szCs w:val="24"/>
              </w:rPr>
              <w:tab/>
            </w:r>
          </w:hyperlink>
          <w:r>
            <w:fldChar w:fldCharType="begin"/>
          </w:r>
          <w:r>
            <w:instrText xml:space="preserve"> PAGEREF _heading=h.i39fh0kqb55w \h </w:instrText>
          </w:r>
          <w:r>
            <w:fldChar w:fldCharType="separate"/>
          </w:r>
          <w:r>
            <w:rPr>
              <w:rFonts w:ascii="Arial" w:eastAsia="Arial" w:hAnsi="Arial" w:cs="Arial"/>
              <w:color w:val="000000"/>
              <w:sz w:val="20"/>
              <w:szCs w:val="20"/>
            </w:rPr>
            <w:t>CONDICIONES DE ACREDITACIÓN DE LA EXPERIENCIA DEL PROPONENTE, Y LA EXPERIENCIA Y FORMACIÓN ACADÉMICA DEL EQUIPO DE TRABAJO Y EL PERSONAL CLAVE EVALUABLE</w:t>
          </w:r>
          <w:r>
            <w:rPr>
              <w:rFonts w:ascii="Arial" w:eastAsia="Arial" w:hAnsi="Arial" w:cs="Arial"/>
              <w:color w:val="000000"/>
              <w:sz w:val="20"/>
              <w:szCs w:val="20"/>
            </w:rPr>
            <w:tab/>
            <w:t>70</w:t>
          </w:r>
          <w:r>
            <w:fldChar w:fldCharType="end"/>
          </w:r>
        </w:p>
        <w:p w14:paraId="7983C0ED"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57gkdknz16j1">
            <w:r>
              <w:rPr>
                <w:rFonts w:ascii="Arial" w:eastAsia="Arial" w:hAnsi="Arial" w:cs="Arial"/>
                <w:color w:val="000000"/>
                <w:sz w:val="20"/>
                <w:szCs w:val="20"/>
              </w:rPr>
              <w:t>10.1</w:t>
            </w:r>
          </w:hyperlink>
          <w:hyperlink w:anchor="_heading=h.57gkdknz16j1">
            <w:r>
              <w:rPr>
                <w:color w:val="000000"/>
                <w:sz w:val="24"/>
                <w:szCs w:val="24"/>
              </w:rPr>
              <w:tab/>
            </w:r>
          </w:hyperlink>
          <w:r>
            <w:fldChar w:fldCharType="begin"/>
          </w:r>
          <w:r>
            <w:instrText xml:space="preserve"> PAGEREF _heading=h.57gkdknz16j1 \h </w:instrText>
          </w:r>
          <w:r>
            <w:fldChar w:fldCharType="separate"/>
          </w:r>
          <w:r>
            <w:rPr>
              <w:rFonts w:ascii="Arial" w:eastAsia="Arial" w:hAnsi="Arial" w:cs="Arial"/>
              <w:color w:val="000000"/>
              <w:sz w:val="20"/>
              <w:szCs w:val="20"/>
            </w:rPr>
            <w:t>ACREDITACIÓN DE LA EXPERIENCIA DEL PROPONENTE</w:t>
          </w:r>
          <w:r>
            <w:rPr>
              <w:rFonts w:ascii="Arial" w:eastAsia="Arial" w:hAnsi="Arial" w:cs="Arial"/>
              <w:color w:val="000000"/>
              <w:sz w:val="20"/>
              <w:szCs w:val="20"/>
            </w:rPr>
            <w:tab/>
            <w:t>70</w:t>
          </w:r>
          <w:r>
            <w:fldChar w:fldCharType="end"/>
          </w:r>
        </w:p>
        <w:p w14:paraId="4E8D4BB8" w14:textId="77777777" w:rsidR="00004AF3" w:rsidRDefault="00004AF3">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athze0fh38ke">
            <w:r>
              <w:rPr>
                <w:rFonts w:ascii="Arial" w:eastAsia="Arial" w:hAnsi="Arial" w:cs="Arial"/>
                <w:b/>
                <w:bCs/>
                <w:color w:val="000000"/>
                <w:sz w:val="20"/>
                <w:szCs w:val="20"/>
              </w:rPr>
              <w:t>10.1.1.</w:t>
            </w:r>
          </w:hyperlink>
          <w:hyperlink w:anchor="_heading=h.athze0fh38ke">
            <w:r>
              <w:rPr>
                <w:color w:val="000000"/>
                <w:sz w:val="24"/>
                <w:szCs w:val="24"/>
              </w:rPr>
              <w:tab/>
            </w:r>
          </w:hyperlink>
          <w:r>
            <w:fldChar w:fldCharType="begin"/>
          </w:r>
          <w:r>
            <w:instrText xml:space="preserve"> PAGEREF _heading=h.athze0fh38ke \h </w:instrText>
          </w:r>
          <w:r>
            <w:fldChar w:fldCharType="separate"/>
          </w:r>
          <w:r>
            <w:rPr>
              <w:rFonts w:ascii="Arial" w:eastAsia="Arial" w:hAnsi="Arial" w:cs="Arial"/>
              <w:b/>
              <w:bCs/>
              <w:color w:val="000000"/>
              <w:sz w:val="20"/>
              <w:szCs w:val="20"/>
            </w:rPr>
            <w:t>CARACTERÍSTICAS DE LOS CONTRATOS PRESENTADOS PARA ACREDITAR LA EXPERIENCIA DEL PROPONENTE</w:t>
          </w:r>
          <w:r>
            <w:rPr>
              <w:rFonts w:ascii="Arial" w:eastAsia="Arial" w:hAnsi="Arial" w:cs="Arial"/>
              <w:color w:val="000000"/>
              <w:sz w:val="20"/>
              <w:szCs w:val="20"/>
            </w:rPr>
            <w:tab/>
            <w:t>71</w:t>
          </w:r>
          <w:r>
            <w:fldChar w:fldCharType="end"/>
          </w:r>
        </w:p>
        <w:p w14:paraId="1D9EA2FE" w14:textId="77777777" w:rsidR="00004AF3" w:rsidRDefault="00004AF3">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aftjy8cnk4zl">
            <w:r>
              <w:rPr>
                <w:rFonts w:ascii="Arial" w:eastAsia="Arial" w:hAnsi="Arial" w:cs="Arial"/>
                <w:b/>
                <w:bCs/>
                <w:color w:val="000000"/>
                <w:sz w:val="20"/>
                <w:szCs w:val="20"/>
              </w:rPr>
              <w:t>10.1.2.</w:t>
            </w:r>
          </w:hyperlink>
          <w:hyperlink w:anchor="_heading=h.aftjy8cnk4zl">
            <w:r>
              <w:rPr>
                <w:color w:val="000000"/>
                <w:sz w:val="24"/>
                <w:szCs w:val="24"/>
              </w:rPr>
              <w:tab/>
            </w:r>
          </w:hyperlink>
          <w:r>
            <w:fldChar w:fldCharType="begin"/>
          </w:r>
          <w:r>
            <w:instrText xml:space="preserve"> PAGEREF _heading=h.aftjy8cnk4zl \h </w:instrText>
          </w:r>
          <w:r>
            <w:fldChar w:fldCharType="separate"/>
          </w:r>
          <w:r>
            <w:rPr>
              <w:rFonts w:ascii="Arial" w:eastAsia="Arial" w:hAnsi="Arial" w:cs="Arial"/>
              <w:b/>
              <w:bCs/>
              <w:color w:val="000000"/>
              <w:sz w:val="20"/>
              <w:szCs w:val="20"/>
            </w:rPr>
            <w:t>CONSIDERACIONES PARA LA VALIDEZ DE LA EXPERIENCIA DEL PROPONENTE</w:t>
          </w:r>
          <w:r>
            <w:rPr>
              <w:rFonts w:ascii="Arial" w:eastAsia="Arial" w:hAnsi="Arial" w:cs="Arial"/>
              <w:color w:val="000000"/>
              <w:sz w:val="20"/>
              <w:szCs w:val="20"/>
            </w:rPr>
            <w:tab/>
            <w:t>75</w:t>
          </w:r>
          <w:r>
            <w:fldChar w:fldCharType="end"/>
          </w:r>
        </w:p>
        <w:p w14:paraId="69DFB93F" w14:textId="77777777" w:rsidR="00004AF3" w:rsidRDefault="00004AF3">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qx1lifzhhzqk">
            <w:r>
              <w:rPr>
                <w:rFonts w:ascii="Arial" w:eastAsia="Arial" w:hAnsi="Arial" w:cs="Arial"/>
                <w:b/>
                <w:bCs/>
                <w:color w:val="000000"/>
                <w:sz w:val="20"/>
                <w:szCs w:val="20"/>
              </w:rPr>
              <w:t>10.1.3.</w:t>
            </w:r>
          </w:hyperlink>
          <w:hyperlink w:anchor="_heading=h.qx1lifzhhzqk">
            <w:r>
              <w:rPr>
                <w:color w:val="000000"/>
                <w:sz w:val="24"/>
                <w:szCs w:val="24"/>
              </w:rPr>
              <w:tab/>
            </w:r>
          </w:hyperlink>
          <w:r>
            <w:fldChar w:fldCharType="begin"/>
          </w:r>
          <w:r>
            <w:instrText xml:space="preserve"> PAGEREF _heading=h.qx1lifzhhzqk \h </w:instrText>
          </w:r>
          <w:r>
            <w:fldChar w:fldCharType="separate"/>
          </w:r>
          <w:r>
            <w:rPr>
              <w:rFonts w:ascii="Arial" w:eastAsia="Arial" w:hAnsi="Arial" w:cs="Arial"/>
              <w:b/>
              <w:bCs/>
              <w:color w:val="000000"/>
              <w:sz w:val="20"/>
              <w:szCs w:val="20"/>
            </w:rPr>
            <w:t>CLASIFICACIÓN DE LA EXPERIENCIA EN EL “CLASIFICADOR DE BIENES, OBRAS Y SERVICIOS DE LAS NACIONES UNIDAS”</w:t>
          </w:r>
          <w:r>
            <w:rPr>
              <w:rFonts w:ascii="Arial" w:eastAsia="Arial" w:hAnsi="Arial" w:cs="Arial"/>
              <w:color w:val="000000"/>
              <w:sz w:val="20"/>
              <w:szCs w:val="20"/>
            </w:rPr>
            <w:tab/>
            <w:t>78</w:t>
          </w:r>
          <w:r>
            <w:fldChar w:fldCharType="end"/>
          </w:r>
        </w:p>
        <w:p w14:paraId="46D290F6" w14:textId="77777777" w:rsidR="00004AF3" w:rsidRDefault="00004AF3">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671e5bk4020t">
            <w:r>
              <w:rPr>
                <w:rFonts w:ascii="Arial" w:eastAsia="Arial" w:hAnsi="Arial" w:cs="Arial"/>
                <w:b/>
                <w:bCs/>
                <w:color w:val="000000"/>
                <w:sz w:val="20"/>
                <w:szCs w:val="20"/>
              </w:rPr>
              <w:t>10.1.4.</w:t>
            </w:r>
          </w:hyperlink>
          <w:hyperlink w:anchor="_heading=h.671e5bk4020t">
            <w:r>
              <w:rPr>
                <w:color w:val="000000"/>
                <w:sz w:val="24"/>
                <w:szCs w:val="24"/>
              </w:rPr>
              <w:tab/>
            </w:r>
          </w:hyperlink>
          <w:r>
            <w:fldChar w:fldCharType="begin"/>
          </w:r>
          <w:r>
            <w:instrText xml:space="preserve"> PAGEREF _heading=h.671e5bk4020t \h </w:instrText>
          </w:r>
          <w:r>
            <w:fldChar w:fldCharType="separate"/>
          </w:r>
          <w:r>
            <w:rPr>
              <w:rFonts w:ascii="Arial" w:eastAsia="Arial" w:hAnsi="Arial" w:cs="Arial"/>
              <w:b/>
              <w:bCs/>
              <w:color w:val="000000"/>
              <w:sz w:val="20"/>
              <w:szCs w:val="20"/>
            </w:rPr>
            <w:t>ACREDITACIÓN DE LA EXPERIENCIA REQUERIDA</w:t>
          </w:r>
          <w:r>
            <w:rPr>
              <w:rFonts w:ascii="Arial" w:eastAsia="Arial" w:hAnsi="Arial" w:cs="Arial"/>
              <w:color w:val="000000"/>
              <w:sz w:val="20"/>
              <w:szCs w:val="20"/>
            </w:rPr>
            <w:tab/>
            <w:t>79</w:t>
          </w:r>
          <w:r>
            <w:fldChar w:fldCharType="end"/>
          </w:r>
        </w:p>
        <w:p w14:paraId="170FF680" w14:textId="77777777" w:rsidR="00004AF3" w:rsidRDefault="00004AF3">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seokw4xsp7ua">
            <w:r>
              <w:rPr>
                <w:rFonts w:ascii="Arial" w:eastAsia="Arial" w:hAnsi="Arial" w:cs="Arial"/>
                <w:b/>
                <w:bCs/>
                <w:color w:val="000000"/>
                <w:sz w:val="20"/>
                <w:szCs w:val="20"/>
              </w:rPr>
              <w:t>10.1.5.</w:t>
            </w:r>
          </w:hyperlink>
          <w:hyperlink w:anchor="_heading=h.seokw4xsp7ua">
            <w:r>
              <w:rPr>
                <w:color w:val="000000"/>
                <w:sz w:val="24"/>
                <w:szCs w:val="24"/>
              </w:rPr>
              <w:tab/>
            </w:r>
          </w:hyperlink>
          <w:r>
            <w:fldChar w:fldCharType="begin"/>
          </w:r>
          <w:r>
            <w:instrText xml:space="preserve"> PAGEREF _heading=h.seokw4xsp7ua \h </w:instrText>
          </w:r>
          <w:r>
            <w:fldChar w:fldCharType="separate"/>
          </w:r>
          <w:r>
            <w:rPr>
              <w:rFonts w:ascii="Arial" w:eastAsia="Arial" w:hAnsi="Arial" w:cs="Arial"/>
              <w:b/>
              <w:bCs/>
              <w:color w:val="000000"/>
              <w:sz w:val="20"/>
              <w:szCs w:val="20"/>
            </w:rPr>
            <w:t>DOCUMENTOS VÁLIDOS PARA LA ACREDITACIÓN DE LA EXPERIENCIA REQUERIDA</w:t>
          </w:r>
          <w:r>
            <w:rPr>
              <w:rFonts w:ascii="Arial" w:eastAsia="Arial" w:hAnsi="Arial" w:cs="Arial"/>
              <w:color w:val="000000"/>
              <w:sz w:val="20"/>
              <w:szCs w:val="20"/>
            </w:rPr>
            <w:tab/>
            <w:t>80</w:t>
          </w:r>
          <w:r>
            <w:fldChar w:fldCharType="end"/>
          </w:r>
        </w:p>
        <w:p w14:paraId="5A704AC4" w14:textId="77777777" w:rsidR="00004AF3" w:rsidRDefault="00004AF3">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dcyncme0ookd">
            <w:r>
              <w:rPr>
                <w:rFonts w:ascii="Arial" w:eastAsia="Arial" w:hAnsi="Arial" w:cs="Arial"/>
                <w:b/>
                <w:bCs/>
                <w:color w:val="000000"/>
                <w:sz w:val="20"/>
                <w:szCs w:val="20"/>
              </w:rPr>
              <w:t>10.1.6.</w:t>
            </w:r>
          </w:hyperlink>
          <w:hyperlink w:anchor="_heading=h.dcyncme0ookd">
            <w:r>
              <w:rPr>
                <w:color w:val="000000"/>
                <w:sz w:val="24"/>
                <w:szCs w:val="24"/>
              </w:rPr>
              <w:tab/>
            </w:r>
          </w:hyperlink>
          <w:r>
            <w:fldChar w:fldCharType="begin"/>
          </w:r>
          <w:r>
            <w:instrText xml:space="preserve"> PAGEREF _heading=h.dcyncme0ookd \h </w:instrText>
          </w:r>
          <w:r>
            <w:fldChar w:fldCharType="separate"/>
          </w:r>
          <w:r>
            <w:rPr>
              <w:rFonts w:ascii="Arial" w:eastAsia="Arial" w:hAnsi="Arial" w:cs="Arial"/>
              <w:b/>
              <w:bCs/>
              <w:color w:val="000000"/>
              <w:sz w:val="20"/>
              <w:szCs w:val="20"/>
            </w:rPr>
            <w:t>PARA CONTRATOS ENTRE PARTICULARES</w:t>
          </w:r>
          <w:r>
            <w:rPr>
              <w:rFonts w:ascii="Arial" w:eastAsia="Arial" w:hAnsi="Arial" w:cs="Arial"/>
              <w:color w:val="000000"/>
              <w:sz w:val="20"/>
              <w:szCs w:val="20"/>
            </w:rPr>
            <w:tab/>
            <w:t>80</w:t>
          </w:r>
          <w:r>
            <w:fldChar w:fldCharType="end"/>
          </w:r>
        </w:p>
        <w:p w14:paraId="20F118DF" w14:textId="77777777" w:rsidR="00004AF3" w:rsidRDefault="00004AF3">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gkkmbwsxuojt">
            <w:r>
              <w:rPr>
                <w:rFonts w:ascii="Arial" w:eastAsia="Arial" w:hAnsi="Arial" w:cs="Arial"/>
                <w:b/>
                <w:bCs/>
                <w:color w:val="000000"/>
                <w:sz w:val="20"/>
                <w:szCs w:val="20"/>
              </w:rPr>
              <w:t>10.1.7.</w:t>
            </w:r>
          </w:hyperlink>
          <w:hyperlink w:anchor="_heading=h.gkkmbwsxuojt">
            <w:r>
              <w:rPr>
                <w:color w:val="000000"/>
                <w:sz w:val="24"/>
                <w:szCs w:val="24"/>
              </w:rPr>
              <w:tab/>
            </w:r>
          </w:hyperlink>
          <w:r>
            <w:fldChar w:fldCharType="begin"/>
          </w:r>
          <w:r>
            <w:instrText xml:space="preserve"> PAGEREF _heading=h.gkkmbwsxuojt \h </w:instrText>
          </w:r>
          <w:r>
            <w:fldChar w:fldCharType="separate"/>
          </w:r>
          <w:r>
            <w:rPr>
              <w:rFonts w:ascii="Arial" w:eastAsia="Arial" w:hAnsi="Arial" w:cs="Arial"/>
              <w:b/>
              <w:bCs/>
              <w:color w:val="000000"/>
              <w:sz w:val="20"/>
              <w:szCs w:val="20"/>
            </w:rPr>
            <w:t>PARA SUBCONTRATOS</w:t>
          </w:r>
          <w:r>
            <w:rPr>
              <w:rFonts w:ascii="Arial" w:eastAsia="Arial" w:hAnsi="Arial" w:cs="Arial"/>
              <w:color w:val="000000"/>
              <w:sz w:val="20"/>
              <w:szCs w:val="20"/>
            </w:rPr>
            <w:tab/>
            <w:t>80</w:t>
          </w:r>
          <w:r>
            <w:fldChar w:fldCharType="end"/>
          </w:r>
        </w:p>
        <w:p w14:paraId="5C53EA6B" w14:textId="77777777"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och4fdo1vejm">
            <w:r>
              <w:rPr>
                <w:rFonts w:ascii="Arial" w:eastAsia="Arial" w:hAnsi="Arial" w:cs="Arial"/>
                <w:color w:val="000000"/>
                <w:sz w:val="20"/>
                <w:szCs w:val="20"/>
              </w:rPr>
              <w:t>10.2</w:t>
            </w:r>
          </w:hyperlink>
          <w:hyperlink w:anchor="_heading=h.och4fdo1vejm">
            <w:r>
              <w:rPr>
                <w:color w:val="000000"/>
                <w:sz w:val="24"/>
                <w:szCs w:val="24"/>
              </w:rPr>
              <w:tab/>
            </w:r>
          </w:hyperlink>
          <w:r>
            <w:fldChar w:fldCharType="begin"/>
          </w:r>
          <w:r>
            <w:instrText xml:space="preserve"> PAGEREF _heading=h.och4fdo1vejm \h </w:instrText>
          </w:r>
          <w:r>
            <w:fldChar w:fldCharType="separate"/>
          </w:r>
          <w:r>
            <w:rPr>
              <w:rFonts w:ascii="Arial" w:eastAsia="Arial" w:hAnsi="Arial" w:cs="Arial"/>
              <w:color w:val="000000"/>
              <w:sz w:val="20"/>
              <w:szCs w:val="20"/>
            </w:rPr>
            <w:t>ACREDITACIÓN DE EXPERIENCIA Y FORMACIÓN ACÁDEMICA DEL EQUIPO DE TRABAJO Y DEL PERSONAL CLAVE EVALUABLE</w:t>
          </w:r>
          <w:r>
            <w:rPr>
              <w:rFonts w:ascii="Arial" w:eastAsia="Arial" w:hAnsi="Arial" w:cs="Arial"/>
              <w:color w:val="000000"/>
              <w:sz w:val="20"/>
              <w:szCs w:val="20"/>
            </w:rPr>
            <w:tab/>
            <w:t>82</w:t>
          </w:r>
          <w:r>
            <w:fldChar w:fldCharType="end"/>
          </w:r>
        </w:p>
        <w:p w14:paraId="1A54E8AF" w14:textId="6EB1415B" w:rsidR="00004AF3" w:rsidRDefault="00947AA4">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icuhr2y7pb8t">
            <w:r>
              <w:rPr>
                <w:rFonts w:ascii="Arial" w:eastAsia="Arial" w:hAnsi="Arial" w:cs="Arial"/>
                <w:b/>
                <w:bCs/>
                <w:color w:val="000000"/>
                <w:sz w:val="20"/>
                <w:szCs w:val="20"/>
              </w:rPr>
              <w:t>10.2.1</w:t>
            </w:r>
          </w:hyperlink>
          <w:hyperlink w:anchor="_heading=h.icuhr2y7pb8t">
            <w:r w:rsidR="00004AF3">
              <w:rPr>
                <w:color w:val="000000"/>
                <w:sz w:val="24"/>
                <w:szCs w:val="24"/>
              </w:rPr>
              <w:tab/>
            </w:r>
          </w:hyperlink>
          <w:r w:rsidR="00004AF3">
            <w:fldChar w:fldCharType="begin"/>
          </w:r>
          <w:r w:rsidR="00004AF3">
            <w:instrText xml:space="preserve"> PAGEREF _heading=h.icuhr2y7pb8t \h </w:instrText>
          </w:r>
          <w:r w:rsidR="00004AF3">
            <w:fldChar w:fldCharType="separate"/>
          </w:r>
          <w:r w:rsidR="00004AF3">
            <w:rPr>
              <w:rFonts w:ascii="Arial" w:eastAsia="Arial" w:hAnsi="Arial" w:cs="Arial"/>
              <w:b/>
              <w:bCs/>
              <w:color w:val="000000"/>
              <w:sz w:val="20"/>
              <w:szCs w:val="20"/>
            </w:rPr>
            <w:t>DISPOSICIONES GENERALES PARA LA VALIDEZ DE LA EXPERIENCIA DEL EQUIPO DE TRABAJO Y DEL PERSONAL CLAVE EVALUABLE</w:t>
          </w:r>
          <w:r w:rsidR="00004AF3">
            <w:rPr>
              <w:rFonts w:ascii="Arial" w:eastAsia="Arial" w:hAnsi="Arial" w:cs="Arial"/>
              <w:color w:val="000000"/>
              <w:sz w:val="20"/>
              <w:szCs w:val="20"/>
            </w:rPr>
            <w:tab/>
            <w:t>82</w:t>
          </w:r>
          <w:r w:rsidR="00004AF3">
            <w:fldChar w:fldCharType="end"/>
          </w:r>
        </w:p>
        <w:p w14:paraId="466F44EF" w14:textId="3E0B3BA2" w:rsidR="00004AF3" w:rsidRDefault="00947AA4">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jx7ei6v5aeo9">
            <w:r>
              <w:rPr>
                <w:rFonts w:ascii="Arial" w:eastAsia="Arial" w:hAnsi="Arial" w:cs="Arial"/>
                <w:b/>
                <w:bCs/>
                <w:color w:val="000000"/>
                <w:sz w:val="20"/>
                <w:szCs w:val="20"/>
              </w:rPr>
              <w:t>10</w:t>
            </w:r>
            <w:r w:rsidR="00004AF3">
              <w:rPr>
                <w:rFonts w:ascii="Arial" w:eastAsia="Arial" w:hAnsi="Arial" w:cs="Arial"/>
                <w:b/>
                <w:bCs/>
                <w:color w:val="000000"/>
                <w:sz w:val="20"/>
                <w:szCs w:val="20"/>
              </w:rPr>
              <w:t>.2.2.</w:t>
            </w:r>
          </w:hyperlink>
          <w:hyperlink w:anchor="_heading=h.jx7ei6v5aeo9">
            <w:r w:rsidR="00004AF3">
              <w:rPr>
                <w:color w:val="000000"/>
                <w:sz w:val="24"/>
                <w:szCs w:val="24"/>
              </w:rPr>
              <w:tab/>
            </w:r>
          </w:hyperlink>
          <w:r w:rsidR="00004AF3">
            <w:fldChar w:fldCharType="begin"/>
          </w:r>
          <w:r w:rsidR="00004AF3">
            <w:instrText xml:space="preserve"> PAGEREF _heading=h.jx7ei6v5aeo9 \h </w:instrText>
          </w:r>
          <w:r w:rsidR="00004AF3">
            <w:fldChar w:fldCharType="separate"/>
          </w:r>
          <w:r w:rsidR="00004AF3">
            <w:rPr>
              <w:rFonts w:ascii="Arial" w:eastAsia="Arial" w:hAnsi="Arial" w:cs="Arial"/>
              <w:b/>
              <w:bCs/>
              <w:color w:val="000000"/>
              <w:sz w:val="20"/>
              <w:szCs w:val="20"/>
            </w:rPr>
            <w:t>DOCUMENTOS SOPORTE VÁLIDOS PARA ACREDITAR LA EXPERIENCIA DEL EQUIPO DE TRABAJO Y EL PERSONAL CLAVE EVALUABLE</w:t>
          </w:r>
          <w:r w:rsidR="00004AF3">
            <w:rPr>
              <w:rFonts w:ascii="Arial" w:eastAsia="Arial" w:hAnsi="Arial" w:cs="Arial"/>
              <w:color w:val="000000"/>
              <w:sz w:val="20"/>
              <w:szCs w:val="20"/>
            </w:rPr>
            <w:tab/>
            <w:t>82</w:t>
          </w:r>
          <w:r w:rsidR="00004AF3">
            <w:fldChar w:fldCharType="end"/>
          </w:r>
        </w:p>
        <w:p w14:paraId="35B469FA" w14:textId="6AE5982C" w:rsidR="00004AF3" w:rsidRDefault="00947AA4">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czx582cfkogx">
            <w:r>
              <w:rPr>
                <w:rFonts w:ascii="Arial" w:eastAsia="Arial" w:hAnsi="Arial" w:cs="Arial"/>
                <w:b/>
                <w:bCs/>
                <w:color w:val="000000"/>
                <w:sz w:val="20"/>
                <w:szCs w:val="20"/>
              </w:rPr>
              <w:t>10.2.3</w:t>
            </w:r>
          </w:hyperlink>
          <w:hyperlink w:anchor="_heading=h.czx582cfkogx">
            <w:r w:rsidR="00004AF3">
              <w:rPr>
                <w:color w:val="000000"/>
                <w:sz w:val="24"/>
                <w:szCs w:val="24"/>
              </w:rPr>
              <w:tab/>
            </w:r>
          </w:hyperlink>
          <w:r w:rsidR="00004AF3">
            <w:fldChar w:fldCharType="begin"/>
          </w:r>
          <w:r w:rsidR="00004AF3">
            <w:instrText xml:space="preserve"> PAGEREF _heading=h.czx582cfkogx \h </w:instrText>
          </w:r>
          <w:r w:rsidR="00004AF3">
            <w:fldChar w:fldCharType="separate"/>
          </w:r>
          <w:r w:rsidR="00004AF3">
            <w:rPr>
              <w:rFonts w:ascii="Arial" w:eastAsia="Arial" w:hAnsi="Arial" w:cs="Arial"/>
              <w:b/>
              <w:bCs/>
              <w:color w:val="000000"/>
              <w:sz w:val="20"/>
              <w:szCs w:val="20"/>
            </w:rPr>
            <w:t>ACREDITACIÓN DE LA FORMACIÓN ACADÉMICA DEL EQUIPO DE TRABAJO Y EL PERSONAL CLAVE EVALUABLE</w:t>
          </w:r>
          <w:r w:rsidR="00004AF3">
            <w:rPr>
              <w:rFonts w:ascii="Arial" w:eastAsia="Arial" w:hAnsi="Arial" w:cs="Arial"/>
              <w:color w:val="000000"/>
              <w:sz w:val="20"/>
              <w:szCs w:val="20"/>
            </w:rPr>
            <w:tab/>
            <w:t>83</w:t>
          </w:r>
          <w:r w:rsidR="00004AF3">
            <w:fldChar w:fldCharType="end"/>
          </w:r>
        </w:p>
        <w:p w14:paraId="65527DE6" w14:textId="77777777" w:rsidR="00004AF3" w:rsidRDefault="00004AF3">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y0n1egvcjxyq">
            <w:r>
              <w:rPr>
                <w:rFonts w:ascii="Arial" w:eastAsia="Arial" w:hAnsi="Arial" w:cs="Arial"/>
                <w:color w:val="000000"/>
                <w:sz w:val="20"/>
                <w:szCs w:val="20"/>
              </w:rPr>
              <w:t>CAPITULO XI.</w:t>
            </w:r>
          </w:hyperlink>
          <w:hyperlink w:anchor="_heading=h.y0n1egvcjxyq">
            <w:r>
              <w:rPr>
                <w:color w:val="000000"/>
                <w:sz w:val="24"/>
                <w:szCs w:val="24"/>
              </w:rPr>
              <w:tab/>
            </w:r>
          </w:hyperlink>
          <w:r>
            <w:fldChar w:fldCharType="begin"/>
          </w:r>
          <w:r>
            <w:instrText xml:space="preserve"> PAGEREF _heading=h.y0n1egvcjxyq \h </w:instrText>
          </w:r>
          <w:r>
            <w:fldChar w:fldCharType="separate"/>
          </w:r>
          <w:r>
            <w:rPr>
              <w:rFonts w:ascii="Arial" w:eastAsia="Arial" w:hAnsi="Arial" w:cs="Arial"/>
              <w:color w:val="000000"/>
              <w:sz w:val="20"/>
              <w:szCs w:val="20"/>
            </w:rPr>
            <w:t>LISTADO DE ANEXOS, FORMATOS, MATRICES Y FORMULARIOS</w:t>
          </w:r>
          <w:r>
            <w:rPr>
              <w:rFonts w:ascii="Arial" w:eastAsia="Arial" w:hAnsi="Arial" w:cs="Arial"/>
              <w:color w:val="000000"/>
              <w:sz w:val="20"/>
              <w:szCs w:val="20"/>
            </w:rPr>
            <w:tab/>
            <w:t>84</w:t>
          </w:r>
          <w:r>
            <w:fldChar w:fldCharType="end"/>
          </w:r>
        </w:p>
        <w:p w14:paraId="28B4D7D8" w14:textId="2E6FF384"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ia27aor53m9a">
            <w:r>
              <w:rPr>
                <w:rFonts w:ascii="Arial" w:eastAsia="Arial" w:hAnsi="Arial" w:cs="Arial"/>
                <w:color w:val="000000"/>
                <w:sz w:val="20"/>
                <w:szCs w:val="20"/>
              </w:rPr>
              <w:t>1</w:t>
            </w:r>
            <w:r w:rsidR="00947AA4">
              <w:rPr>
                <w:rFonts w:ascii="Arial" w:eastAsia="Arial" w:hAnsi="Arial" w:cs="Arial"/>
                <w:color w:val="000000"/>
                <w:sz w:val="20"/>
                <w:szCs w:val="20"/>
              </w:rPr>
              <w:t>1</w:t>
            </w:r>
            <w:r>
              <w:rPr>
                <w:rFonts w:ascii="Arial" w:eastAsia="Arial" w:hAnsi="Arial" w:cs="Arial"/>
                <w:color w:val="000000"/>
                <w:sz w:val="20"/>
                <w:szCs w:val="20"/>
              </w:rPr>
              <w:t>.1.</w:t>
            </w:r>
          </w:hyperlink>
          <w:hyperlink w:anchor="_heading=h.ia27aor53m9a">
            <w:r>
              <w:rPr>
                <w:color w:val="000000"/>
                <w:sz w:val="24"/>
                <w:szCs w:val="24"/>
              </w:rPr>
              <w:tab/>
            </w:r>
          </w:hyperlink>
          <w:r>
            <w:fldChar w:fldCharType="begin"/>
          </w:r>
          <w:r>
            <w:instrText xml:space="preserve"> PAGEREF _heading=h.ia27aor53m9a \h </w:instrText>
          </w:r>
          <w:r>
            <w:fldChar w:fldCharType="separate"/>
          </w:r>
          <w:r>
            <w:rPr>
              <w:rFonts w:ascii="Arial" w:eastAsia="Arial" w:hAnsi="Arial" w:cs="Arial"/>
              <w:color w:val="000000"/>
              <w:sz w:val="20"/>
              <w:szCs w:val="20"/>
            </w:rPr>
            <w:t>ANEXOS</w:t>
          </w:r>
          <w:r>
            <w:rPr>
              <w:rFonts w:ascii="Arial" w:eastAsia="Arial" w:hAnsi="Arial" w:cs="Arial"/>
              <w:color w:val="000000"/>
              <w:sz w:val="20"/>
              <w:szCs w:val="20"/>
            </w:rPr>
            <w:tab/>
            <w:t>84</w:t>
          </w:r>
          <w:r>
            <w:fldChar w:fldCharType="end"/>
          </w:r>
        </w:p>
        <w:p w14:paraId="3CC9338A" w14:textId="375DE3BD"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l2q6928vpket">
            <w:r>
              <w:rPr>
                <w:rFonts w:ascii="Arial" w:eastAsia="Arial" w:hAnsi="Arial" w:cs="Arial"/>
                <w:color w:val="000000"/>
                <w:sz w:val="20"/>
                <w:szCs w:val="20"/>
              </w:rPr>
              <w:t>1</w:t>
            </w:r>
            <w:r w:rsidR="00947AA4">
              <w:rPr>
                <w:rFonts w:ascii="Arial" w:eastAsia="Arial" w:hAnsi="Arial" w:cs="Arial"/>
                <w:color w:val="000000"/>
                <w:sz w:val="20"/>
                <w:szCs w:val="20"/>
              </w:rPr>
              <w:t>1</w:t>
            </w:r>
            <w:r>
              <w:rPr>
                <w:rFonts w:ascii="Arial" w:eastAsia="Arial" w:hAnsi="Arial" w:cs="Arial"/>
                <w:color w:val="000000"/>
                <w:sz w:val="20"/>
                <w:szCs w:val="20"/>
              </w:rPr>
              <w:t>.2.</w:t>
            </w:r>
          </w:hyperlink>
          <w:hyperlink w:anchor="_heading=h.l2q6928vpket">
            <w:r>
              <w:rPr>
                <w:color w:val="000000"/>
                <w:sz w:val="24"/>
                <w:szCs w:val="24"/>
              </w:rPr>
              <w:tab/>
            </w:r>
          </w:hyperlink>
          <w:r>
            <w:fldChar w:fldCharType="begin"/>
          </w:r>
          <w:r>
            <w:instrText xml:space="preserve"> PAGEREF _heading=h.l2q6928vpket \h </w:instrText>
          </w:r>
          <w:r>
            <w:fldChar w:fldCharType="separate"/>
          </w:r>
          <w:r>
            <w:rPr>
              <w:rFonts w:ascii="Arial" w:eastAsia="Arial" w:hAnsi="Arial" w:cs="Arial"/>
              <w:color w:val="000000"/>
              <w:sz w:val="20"/>
              <w:szCs w:val="20"/>
            </w:rPr>
            <w:t>FORMATOS</w:t>
          </w:r>
          <w:r>
            <w:rPr>
              <w:rFonts w:ascii="Arial" w:eastAsia="Arial" w:hAnsi="Arial" w:cs="Arial"/>
              <w:color w:val="000000"/>
              <w:sz w:val="20"/>
              <w:szCs w:val="20"/>
            </w:rPr>
            <w:tab/>
            <w:t>84</w:t>
          </w:r>
          <w:r>
            <w:fldChar w:fldCharType="end"/>
          </w:r>
        </w:p>
        <w:p w14:paraId="0DCB0635" w14:textId="39927234"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wmao8ef4h2dc">
            <w:r>
              <w:rPr>
                <w:rFonts w:ascii="Arial" w:eastAsia="Arial" w:hAnsi="Arial" w:cs="Arial"/>
                <w:color w:val="000000"/>
                <w:sz w:val="20"/>
                <w:szCs w:val="20"/>
              </w:rPr>
              <w:t>1</w:t>
            </w:r>
            <w:r w:rsidR="00947AA4">
              <w:rPr>
                <w:rFonts w:ascii="Arial" w:eastAsia="Arial" w:hAnsi="Arial" w:cs="Arial"/>
                <w:color w:val="000000"/>
                <w:sz w:val="20"/>
                <w:szCs w:val="20"/>
              </w:rPr>
              <w:t>1</w:t>
            </w:r>
            <w:r>
              <w:rPr>
                <w:rFonts w:ascii="Arial" w:eastAsia="Arial" w:hAnsi="Arial" w:cs="Arial"/>
                <w:color w:val="000000"/>
                <w:sz w:val="20"/>
                <w:szCs w:val="20"/>
              </w:rPr>
              <w:t>.3.</w:t>
            </w:r>
          </w:hyperlink>
          <w:hyperlink w:anchor="_heading=h.wmao8ef4h2dc">
            <w:r>
              <w:rPr>
                <w:color w:val="000000"/>
                <w:sz w:val="24"/>
                <w:szCs w:val="24"/>
              </w:rPr>
              <w:tab/>
            </w:r>
          </w:hyperlink>
          <w:r>
            <w:fldChar w:fldCharType="begin"/>
          </w:r>
          <w:r>
            <w:instrText xml:space="preserve"> PAGEREF _heading=h.wmao8ef4h2dc \h </w:instrText>
          </w:r>
          <w:r>
            <w:fldChar w:fldCharType="separate"/>
          </w:r>
          <w:r>
            <w:rPr>
              <w:rFonts w:ascii="Arial" w:eastAsia="Arial" w:hAnsi="Arial" w:cs="Arial"/>
              <w:color w:val="000000"/>
              <w:sz w:val="20"/>
              <w:szCs w:val="20"/>
            </w:rPr>
            <w:t>MATRICES</w:t>
          </w:r>
          <w:r>
            <w:rPr>
              <w:rFonts w:ascii="Arial" w:eastAsia="Arial" w:hAnsi="Arial" w:cs="Arial"/>
              <w:color w:val="000000"/>
              <w:sz w:val="20"/>
              <w:szCs w:val="20"/>
            </w:rPr>
            <w:tab/>
            <w:t>84</w:t>
          </w:r>
          <w:r>
            <w:fldChar w:fldCharType="end"/>
          </w:r>
        </w:p>
        <w:p w14:paraId="40B9E743" w14:textId="5EECF2B8" w:rsidR="00004AF3" w:rsidRDefault="00004AF3">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u0ccyxuvca4">
            <w:r>
              <w:rPr>
                <w:rFonts w:ascii="Arial" w:eastAsia="Arial" w:hAnsi="Arial" w:cs="Arial"/>
                <w:color w:val="000000"/>
                <w:sz w:val="20"/>
                <w:szCs w:val="20"/>
              </w:rPr>
              <w:t>1</w:t>
            </w:r>
            <w:r w:rsidR="00947AA4">
              <w:rPr>
                <w:rFonts w:ascii="Arial" w:eastAsia="Arial" w:hAnsi="Arial" w:cs="Arial"/>
                <w:color w:val="000000"/>
                <w:sz w:val="20"/>
                <w:szCs w:val="20"/>
              </w:rPr>
              <w:t>1</w:t>
            </w:r>
            <w:r>
              <w:rPr>
                <w:rFonts w:ascii="Arial" w:eastAsia="Arial" w:hAnsi="Arial" w:cs="Arial"/>
                <w:color w:val="000000"/>
                <w:sz w:val="20"/>
                <w:szCs w:val="20"/>
              </w:rPr>
              <w:t>.4.</w:t>
            </w:r>
          </w:hyperlink>
          <w:hyperlink w:anchor="_heading=h.u0ccyxuvca4">
            <w:r>
              <w:rPr>
                <w:color w:val="000000"/>
                <w:sz w:val="24"/>
                <w:szCs w:val="24"/>
              </w:rPr>
              <w:tab/>
            </w:r>
          </w:hyperlink>
          <w:r>
            <w:fldChar w:fldCharType="begin"/>
          </w:r>
          <w:r>
            <w:instrText xml:space="preserve"> PAGEREF _heading=h.u0ccyxuvca4 \h </w:instrText>
          </w:r>
          <w:r>
            <w:fldChar w:fldCharType="separate"/>
          </w:r>
          <w:r>
            <w:rPr>
              <w:rFonts w:ascii="Arial" w:eastAsia="Arial" w:hAnsi="Arial" w:cs="Arial"/>
              <w:color w:val="000000"/>
              <w:sz w:val="20"/>
              <w:szCs w:val="20"/>
            </w:rPr>
            <w:t>FORMULARIOS</w:t>
          </w:r>
          <w:r>
            <w:rPr>
              <w:rFonts w:ascii="Arial" w:eastAsia="Arial" w:hAnsi="Arial" w:cs="Arial"/>
              <w:color w:val="000000"/>
              <w:sz w:val="20"/>
              <w:szCs w:val="20"/>
            </w:rPr>
            <w:tab/>
            <w:t>84</w:t>
          </w:r>
          <w:r>
            <w:fldChar w:fldCharType="end"/>
          </w:r>
        </w:p>
        <w:p w14:paraId="36E9BE2C" w14:textId="77777777" w:rsidR="00004AF3" w:rsidRDefault="00000000">
          <w:pPr>
            <w:spacing w:after="0" w:line="240" w:lineRule="auto"/>
          </w:pPr>
          <w:r>
            <w:fldChar w:fldCharType="end"/>
          </w:r>
        </w:p>
      </w:sdtContent>
    </w:sdt>
    <w:p w14:paraId="403166BD" w14:textId="77777777" w:rsidR="00004AF3" w:rsidRDefault="00004AF3">
      <w:pPr>
        <w:spacing w:after="0" w:line="240" w:lineRule="auto"/>
        <w:jc w:val="both"/>
        <w:rPr>
          <w:rFonts w:ascii="Arial" w:eastAsia="Arial" w:hAnsi="Arial" w:cs="Arial"/>
          <w:sz w:val="20"/>
          <w:szCs w:val="20"/>
        </w:rPr>
        <w:sectPr w:rsidR="00004AF3">
          <w:headerReference w:type="default" r:id="rId14"/>
          <w:footerReference w:type="default" r:id="rId15"/>
          <w:pgSz w:w="12240" w:h="15840"/>
          <w:pgMar w:top="1417" w:right="1701" w:bottom="1417" w:left="1701" w:header="708" w:footer="708" w:gutter="0"/>
          <w:cols w:space="720"/>
        </w:sectPr>
      </w:pPr>
    </w:p>
    <w:p w14:paraId="423F48D0" w14:textId="77777777" w:rsidR="00004AF3" w:rsidRDefault="00000000">
      <w:pPr>
        <w:spacing w:after="0" w:line="240" w:lineRule="auto"/>
        <w:jc w:val="center"/>
        <w:rPr>
          <w:rFonts w:ascii="Arial" w:eastAsia="Arial" w:hAnsi="Arial" w:cs="Arial"/>
          <w:b/>
          <w:bCs/>
          <w:sz w:val="20"/>
          <w:szCs w:val="20"/>
        </w:rPr>
      </w:pPr>
      <w:r>
        <w:rPr>
          <w:rFonts w:ascii="Arial" w:eastAsia="Arial" w:hAnsi="Arial" w:cs="Arial"/>
          <w:b/>
          <w:bCs/>
          <w:sz w:val="20"/>
          <w:szCs w:val="20"/>
        </w:rPr>
        <w:lastRenderedPageBreak/>
        <w:t>DOCUMENTOS TIPO DE INTERVENTORÍA DE OBRA PÚBLICA DE INFRAESTRUCTURA DE TRANSPORTE – VERSIÓN 3</w:t>
      </w:r>
    </w:p>
    <w:p w14:paraId="10D91979" w14:textId="77777777" w:rsidR="00004AF3" w:rsidRDefault="00004AF3">
      <w:pPr>
        <w:spacing w:after="0" w:line="240" w:lineRule="auto"/>
        <w:jc w:val="center"/>
        <w:rPr>
          <w:rFonts w:ascii="Arial" w:eastAsia="Arial" w:hAnsi="Arial" w:cs="Arial"/>
          <w:b/>
          <w:bCs/>
          <w:sz w:val="20"/>
          <w:szCs w:val="20"/>
        </w:rPr>
      </w:pPr>
    </w:p>
    <w:p w14:paraId="73B2FC7D" w14:textId="77777777" w:rsidR="00004AF3" w:rsidRDefault="00000000">
      <w:pPr>
        <w:numPr>
          <w:ilvl w:val="0"/>
          <w:numId w:val="1"/>
        </w:numPr>
        <w:pBdr>
          <w:top w:val="nil"/>
          <w:left w:val="nil"/>
          <w:bottom w:val="nil"/>
          <w:right w:val="nil"/>
          <w:between w:val="nil"/>
        </w:pBdr>
        <w:spacing w:after="0" w:line="240" w:lineRule="auto"/>
        <w:jc w:val="center"/>
      </w:pPr>
      <w:bookmarkStart w:id="1" w:name="_heading=h.z7d62b6cd629" w:colFirst="0" w:colLast="0"/>
      <w:bookmarkEnd w:id="1"/>
      <w:r>
        <w:rPr>
          <w:rFonts w:ascii="Arial" w:eastAsia="Arial" w:hAnsi="Arial" w:cs="Arial"/>
          <w:b/>
          <w:bCs/>
          <w:color w:val="000000"/>
          <w:sz w:val="20"/>
          <w:szCs w:val="20"/>
        </w:rPr>
        <w:t>INFORMACIÓN GENERAL</w:t>
      </w:r>
    </w:p>
    <w:p w14:paraId="348D36D4" w14:textId="77777777" w:rsidR="00004AF3" w:rsidRDefault="00004AF3">
      <w:pPr>
        <w:spacing w:after="0" w:line="240" w:lineRule="auto"/>
        <w:jc w:val="both"/>
        <w:rPr>
          <w:rFonts w:ascii="Arial" w:eastAsia="Arial" w:hAnsi="Arial" w:cs="Arial"/>
          <w:sz w:val="20"/>
          <w:szCs w:val="20"/>
        </w:rPr>
      </w:pPr>
    </w:p>
    <w:p w14:paraId="287D40C1"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2" w:name="_heading=h.janzrvs2ccew" w:colFirst="0" w:colLast="0"/>
      <w:bookmarkEnd w:id="2"/>
      <w:r>
        <w:rPr>
          <w:rFonts w:ascii="Arial" w:eastAsia="Arial" w:hAnsi="Arial" w:cs="Arial"/>
          <w:b/>
          <w:bCs/>
          <w:color w:val="000000"/>
          <w:sz w:val="20"/>
          <w:szCs w:val="20"/>
        </w:rPr>
        <w:t>OBJETO, PRESUPUESTO OFICIAL, PLAZO Y UBICACIÓN</w:t>
      </w:r>
    </w:p>
    <w:p w14:paraId="6829E881" w14:textId="77777777" w:rsidR="00004AF3" w:rsidRDefault="00004AF3">
      <w:pPr>
        <w:spacing w:after="0" w:line="240" w:lineRule="auto"/>
        <w:jc w:val="both"/>
        <w:rPr>
          <w:rFonts w:ascii="Arial" w:eastAsia="Arial" w:hAnsi="Arial" w:cs="Arial"/>
          <w:sz w:val="20"/>
          <w:szCs w:val="20"/>
        </w:rPr>
      </w:pPr>
    </w:p>
    <w:p w14:paraId="2AC98624"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El objeto, Presupuesto Oficial, plazo y ubicación del proyecto de este Proceso de Contratación se identifican en la siguiente tabla:</w:t>
      </w:r>
    </w:p>
    <w:p w14:paraId="102BCE6D" w14:textId="77777777" w:rsidR="00004AF3" w:rsidRDefault="00004AF3">
      <w:pPr>
        <w:spacing w:after="0" w:line="240" w:lineRule="auto"/>
        <w:jc w:val="both"/>
        <w:rPr>
          <w:rFonts w:ascii="Arial" w:eastAsia="Arial" w:hAnsi="Arial" w:cs="Arial"/>
          <w:sz w:val="20"/>
          <w:szCs w:val="20"/>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7"/>
        <w:gridCol w:w="2207"/>
        <w:gridCol w:w="2207"/>
        <w:gridCol w:w="2207"/>
      </w:tblGrid>
      <w:tr w:rsidR="00004AF3" w14:paraId="0CB8334C" w14:textId="77777777">
        <w:tc>
          <w:tcPr>
            <w:tcW w:w="2207" w:type="dxa"/>
            <w:shd w:val="clear" w:color="auto" w:fill="404040"/>
            <w:vAlign w:val="center"/>
          </w:tcPr>
          <w:p w14:paraId="7B9AD9AD" w14:textId="77777777" w:rsidR="00004AF3" w:rsidRDefault="00000000">
            <w:pPr>
              <w:jc w:val="center"/>
              <w:rPr>
                <w:rFonts w:ascii="Arial" w:eastAsia="Arial" w:hAnsi="Arial" w:cs="Arial"/>
                <w:b/>
                <w:bCs/>
                <w:color w:val="FFFFFF"/>
                <w:sz w:val="18"/>
                <w:szCs w:val="18"/>
              </w:rPr>
            </w:pPr>
            <w:r>
              <w:rPr>
                <w:rFonts w:ascii="Arial" w:eastAsia="Arial" w:hAnsi="Arial" w:cs="Arial"/>
                <w:b/>
                <w:bCs/>
                <w:color w:val="FFFFFF"/>
                <w:sz w:val="18"/>
                <w:szCs w:val="18"/>
              </w:rPr>
              <w:t>Objeto del proyecto</w:t>
            </w:r>
          </w:p>
        </w:tc>
        <w:tc>
          <w:tcPr>
            <w:tcW w:w="2207" w:type="dxa"/>
            <w:shd w:val="clear" w:color="auto" w:fill="404040"/>
            <w:vAlign w:val="center"/>
          </w:tcPr>
          <w:p w14:paraId="7E9DB6E2" w14:textId="77777777" w:rsidR="00004AF3" w:rsidRDefault="00000000">
            <w:pPr>
              <w:jc w:val="center"/>
              <w:rPr>
                <w:rFonts w:ascii="Arial" w:eastAsia="Arial" w:hAnsi="Arial" w:cs="Arial"/>
                <w:b/>
                <w:bCs/>
                <w:color w:val="FFFFFF"/>
                <w:sz w:val="18"/>
                <w:szCs w:val="18"/>
              </w:rPr>
            </w:pPr>
            <w:r>
              <w:rPr>
                <w:rFonts w:ascii="Arial" w:eastAsia="Arial" w:hAnsi="Arial" w:cs="Arial"/>
                <w:b/>
                <w:bCs/>
                <w:color w:val="FFFFFF"/>
                <w:sz w:val="18"/>
                <w:szCs w:val="18"/>
              </w:rPr>
              <w:t>Plazo del contrato</w:t>
            </w:r>
          </w:p>
        </w:tc>
        <w:tc>
          <w:tcPr>
            <w:tcW w:w="2207" w:type="dxa"/>
            <w:shd w:val="clear" w:color="auto" w:fill="404040"/>
            <w:vAlign w:val="center"/>
          </w:tcPr>
          <w:p w14:paraId="037DF1D1" w14:textId="77777777" w:rsidR="00004AF3" w:rsidRDefault="00000000">
            <w:pPr>
              <w:jc w:val="center"/>
              <w:rPr>
                <w:rFonts w:ascii="Arial" w:eastAsia="Arial" w:hAnsi="Arial" w:cs="Arial"/>
                <w:b/>
                <w:bCs/>
                <w:color w:val="FFFFFF"/>
                <w:sz w:val="18"/>
                <w:szCs w:val="18"/>
              </w:rPr>
            </w:pPr>
            <w:r>
              <w:rPr>
                <w:rFonts w:ascii="Arial" w:eastAsia="Arial" w:hAnsi="Arial" w:cs="Arial"/>
                <w:b/>
                <w:bCs/>
                <w:color w:val="FFFFFF"/>
                <w:sz w:val="18"/>
                <w:szCs w:val="18"/>
              </w:rPr>
              <w:t>Valor presupuesto oficial (pesos incluido IVA)</w:t>
            </w:r>
          </w:p>
        </w:tc>
        <w:tc>
          <w:tcPr>
            <w:tcW w:w="2207" w:type="dxa"/>
            <w:shd w:val="clear" w:color="auto" w:fill="404040"/>
            <w:vAlign w:val="center"/>
          </w:tcPr>
          <w:p w14:paraId="11B2A031" w14:textId="77777777" w:rsidR="00004AF3" w:rsidRDefault="00000000">
            <w:pPr>
              <w:jc w:val="center"/>
              <w:rPr>
                <w:rFonts w:ascii="Arial" w:eastAsia="Arial" w:hAnsi="Arial" w:cs="Arial"/>
                <w:b/>
                <w:bCs/>
                <w:color w:val="FFFFFF"/>
                <w:sz w:val="18"/>
                <w:szCs w:val="18"/>
              </w:rPr>
            </w:pPr>
            <w:r>
              <w:rPr>
                <w:rFonts w:ascii="Arial" w:eastAsia="Arial" w:hAnsi="Arial" w:cs="Arial"/>
                <w:b/>
                <w:bCs/>
                <w:color w:val="FFFFFF"/>
                <w:sz w:val="18"/>
                <w:szCs w:val="18"/>
              </w:rPr>
              <w:t>Lugar(es) de ejecución del contrato</w:t>
            </w:r>
          </w:p>
        </w:tc>
      </w:tr>
      <w:tr w:rsidR="00004AF3" w14:paraId="4CA93E51" w14:textId="77777777">
        <w:tc>
          <w:tcPr>
            <w:tcW w:w="2207" w:type="dxa"/>
            <w:vAlign w:val="center"/>
          </w:tcPr>
          <w:p w14:paraId="3BEA8034" w14:textId="77777777" w:rsidR="00715546" w:rsidRPr="00715546" w:rsidRDefault="00715546" w:rsidP="00715546">
            <w:pPr>
              <w:jc w:val="center"/>
              <w:rPr>
                <w:rFonts w:ascii="Arial" w:eastAsia="Arial" w:hAnsi="Arial" w:cs="Arial"/>
                <w:sz w:val="18"/>
                <w:szCs w:val="18"/>
              </w:rPr>
            </w:pPr>
          </w:p>
          <w:p w14:paraId="0EC934ED" w14:textId="2E4523C2" w:rsidR="00004AF3" w:rsidRDefault="00715546" w:rsidP="00715546">
            <w:pPr>
              <w:jc w:val="center"/>
              <w:rPr>
                <w:rFonts w:ascii="Arial" w:eastAsia="Arial" w:hAnsi="Arial" w:cs="Arial"/>
                <w:sz w:val="18"/>
                <w:szCs w:val="18"/>
              </w:rPr>
            </w:pPr>
            <w:r w:rsidRPr="00715546">
              <w:rPr>
                <w:rFonts w:ascii="Arial" w:eastAsia="Arial" w:hAnsi="Arial" w:cs="Arial"/>
                <w:sz w:val="18"/>
                <w:szCs w:val="18"/>
              </w:rPr>
              <w:t>INTERVENTORÍA INTEGRAL A LA 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2B2E121F" w14:textId="77777777" w:rsidR="00715546" w:rsidRDefault="00715546" w:rsidP="00715546">
            <w:pPr>
              <w:jc w:val="center"/>
              <w:rPr>
                <w:rFonts w:ascii="Arial" w:eastAsia="Arial" w:hAnsi="Arial" w:cs="Arial"/>
                <w:sz w:val="18"/>
                <w:szCs w:val="18"/>
                <w:highlight w:val="lightGray"/>
              </w:rPr>
            </w:pPr>
          </w:p>
          <w:p w14:paraId="580011AF" w14:textId="77777777" w:rsidR="00004AF3" w:rsidRDefault="00000000">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acápite </w:t>
            </w:r>
            <w:r>
              <w:rPr>
                <w:rFonts w:ascii="Arial" w:eastAsia="Arial" w:hAnsi="Arial" w:cs="Arial"/>
                <w:i/>
                <w:iCs/>
                <w:sz w:val="14"/>
                <w:szCs w:val="14"/>
              </w:rPr>
              <w:t>“Objeto de la contratación”</w:t>
            </w:r>
            <w:r>
              <w:rPr>
                <w:rFonts w:ascii="Arial" w:eastAsia="Arial" w:hAnsi="Arial" w:cs="Arial"/>
                <w:sz w:val="14"/>
                <w:szCs w:val="14"/>
              </w:rPr>
              <w:t xml:space="preserve"> del estudio previo.</w:t>
            </w:r>
          </w:p>
        </w:tc>
        <w:tc>
          <w:tcPr>
            <w:tcW w:w="2207" w:type="dxa"/>
            <w:vAlign w:val="center"/>
          </w:tcPr>
          <w:p w14:paraId="0035424F" w14:textId="50FEC447" w:rsidR="00715546" w:rsidRDefault="00715546" w:rsidP="00715546">
            <w:pPr>
              <w:jc w:val="center"/>
              <w:rPr>
                <w:rFonts w:ascii="Arial" w:eastAsia="Arial" w:hAnsi="Arial" w:cs="Arial"/>
                <w:sz w:val="18"/>
                <w:szCs w:val="18"/>
              </w:rPr>
            </w:pPr>
            <w:r w:rsidRPr="00715546">
              <w:rPr>
                <w:rFonts w:ascii="Arial" w:eastAsia="Arial" w:hAnsi="Arial" w:cs="Arial"/>
                <w:sz w:val="18"/>
                <w:szCs w:val="18"/>
              </w:rPr>
              <w:t>CUARENTA (40) MESES</w:t>
            </w:r>
          </w:p>
          <w:p w14:paraId="5D49874B" w14:textId="77777777" w:rsidR="00715546" w:rsidRPr="00715546" w:rsidRDefault="00715546" w:rsidP="00715546">
            <w:pPr>
              <w:jc w:val="center"/>
              <w:rPr>
                <w:rFonts w:ascii="Arial" w:eastAsia="Arial" w:hAnsi="Arial" w:cs="Arial"/>
                <w:sz w:val="18"/>
                <w:szCs w:val="18"/>
              </w:rPr>
            </w:pPr>
          </w:p>
          <w:p w14:paraId="0E8842B6" w14:textId="77777777" w:rsidR="00004AF3" w:rsidRDefault="00000000">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numeral 3.3 del estudio previo.</w:t>
            </w:r>
          </w:p>
        </w:tc>
        <w:tc>
          <w:tcPr>
            <w:tcW w:w="2207" w:type="dxa"/>
            <w:vAlign w:val="center"/>
          </w:tcPr>
          <w:p w14:paraId="25E4F072" w14:textId="66D80B44" w:rsidR="00004AF3" w:rsidRDefault="00715546">
            <w:pPr>
              <w:jc w:val="center"/>
              <w:rPr>
                <w:rFonts w:ascii="Arial" w:eastAsia="Arial" w:hAnsi="Arial" w:cs="Arial"/>
                <w:sz w:val="18"/>
                <w:szCs w:val="18"/>
              </w:rPr>
            </w:pPr>
            <w:r w:rsidRPr="00715546">
              <w:rPr>
                <w:rFonts w:ascii="Arial" w:eastAsia="Arial" w:hAnsi="Arial" w:cs="Arial"/>
                <w:sz w:val="18"/>
                <w:szCs w:val="18"/>
              </w:rPr>
              <w:t>VEINTISIETE MIL QUINIENTOS SESENTA Y OCHO MILLONES OCHOCIENTOS OCHENTA Y CUATRO MIL QUINIENTOS TRES PESOS M/C ($27.568.884.503)</w:t>
            </w:r>
          </w:p>
          <w:p w14:paraId="5300E810" w14:textId="77777777" w:rsidR="00715546" w:rsidRDefault="00715546">
            <w:pPr>
              <w:jc w:val="center"/>
              <w:rPr>
                <w:rFonts w:ascii="Arial" w:eastAsia="Arial" w:hAnsi="Arial" w:cs="Arial"/>
                <w:sz w:val="18"/>
                <w:szCs w:val="18"/>
                <w:highlight w:val="lightGray"/>
              </w:rPr>
            </w:pPr>
          </w:p>
          <w:p w14:paraId="5AE91536" w14:textId="77777777" w:rsidR="00004AF3" w:rsidRDefault="00000000">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numeral 5.2 del estudio previo.</w:t>
            </w:r>
          </w:p>
        </w:tc>
        <w:tc>
          <w:tcPr>
            <w:tcW w:w="2207" w:type="dxa"/>
            <w:vAlign w:val="center"/>
          </w:tcPr>
          <w:p w14:paraId="3094A690" w14:textId="542B8E5D" w:rsidR="00004AF3" w:rsidRDefault="001F541E">
            <w:pPr>
              <w:jc w:val="center"/>
              <w:rPr>
                <w:rFonts w:ascii="Arial" w:eastAsia="Arial" w:hAnsi="Arial" w:cs="Arial"/>
                <w:sz w:val="18"/>
                <w:szCs w:val="18"/>
              </w:rPr>
            </w:pPr>
            <w:r w:rsidRPr="001F541E">
              <w:rPr>
                <w:rFonts w:ascii="Arial" w:eastAsia="Arial" w:hAnsi="Arial" w:cs="Arial"/>
                <w:sz w:val="18"/>
                <w:szCs w:val="18"/>
              </w:rPr>
              <w:t>El patio taller se localiza en el extremo occidental de la troncal, al costado norte entre la Carrera 138 y la Zona de Manejo y Preservación Ambiental del río Bogotá, y entre la Calle 17F y la Avenida Centenario (Calle 13), excluyendo un área que será destinada a la construcción de una estación de bombeo de acueducto por parte de Empresas Públicas de Cundinamarca (EPC) y/o la Empresa de Acueducto y Alcantarillado de Bogotá (EAAB).</w:t>
            </w:r>
          </w:p>
          <w:p w14:paraId="1D1D560B" w14:textId="77777777" w:rsidR="001F541E" w:rsidRDefault="001F541E">
            <w:pPr>
              <w:jc w:val="center"/>
              <w:rPr>
                <w:rFonts w:ascii="Arial" w:eastAsia="Arial" w:hAnsi="Arial" w:cs="Arial"/>
                <w:sz w:val="18"/>
                <w:szCs w:val="18"/>
              </w:rPr>
            </w:pPr>
          </w:p>
          <w:p w14:paraId="51C6A4B3" w14:textId="77777777" w:rsidR="00004AF3" w:rsidRDefault="00000000">
            <w:pPr>
              <w:jc w:val="center"/>
              <w:rPr>
                <w:rFonts w:ascii="Arial" w:eastAsia="Arial" w:hAnsi="Arial" w:cs="Arial"/>
                <w:sz w:val="18"/>
                <w:szCs w:val="18"/>
              </w:rPr>
            </w:pPr>
            <w:r>
              <w:rPr>
                <w:rFonts w:ascii="Arial" w:eastAsia="Arial" w:hAnsi="Arial" w:cs="Arial"/>
                <w:b/>
                <w:bCs/>
                <w:sz w:val="14"/>
                <w:szCs w:val="14"/>
              </w:rPr>
              <w:t>Nota:</w:t>
            </w:r>
            <w:r>
              <w:rPr>
                <w:rFonts w:ascii="Arial" w:eastAsia="Arial" w:hAnsi="Arial" w:cs="Arial"/>
                <w:sz w:val="14"/>
                <w:szCs w:val="14"/>
              </w:rPr>
              <w:t xml:space="preserve"> De conformidad con el numeral 3.5 del estudio previo.</w:t>
            </w:r>
          </w:p>
        </w:tc>
      </w:tr>
    </w:tbl>
    <w:p w14:paraId="13C89AB8" w14:textId="77777777" w:rsidR="00004AF3" w:rsidRDefault="00004AF3">
      <w:pPr>
        <w:spacing w:after="0" w:line="240" w:lineRule="auto"/>
        <w:jc w:val="both"/>
        <w:rPr>
          <w:rFonts w:ascii="Arial" w:eastAsia="Arial" w:hAnsi="Arial" w:cs="Arial"/>
          <w:sz w:val="20"/>
          <w:szCs w:val="20"/>
        </w:rPr>
      </w:pPr>
    </w:p>
    <w:p w14:paraId="6977BABD" w14:textId="2F70F925" w:rsidR="00004AF3" w:rsidRDefault="001F541E">
      <w:pPr>
        <w:spacing w:after="0" w:line="240" w:lineRule="auto"/>
        <w:jc w:val="both"/>
        <w:rPr>
          <w:rFonts w:ascii="Arial" w:eastAsia="Arial" w:hAnsi="Arial" w:cs="Arial"/>
          <w:sz w:val="20"/>
          <w:szCs w:val="20"/>
        </w:rPr>
      </w:pPr>
      <w:r>
        <w:rPr>
          <w:rFonts w:ascii="Arial" w:eastAsia="Arial" w:hAnsi="Arial" w:cs="Arial"/>
          <w:b/>
          <w:bCs/>
          <w:sz w:val="20"/>
          <w:szCs w:val="20"/>
        </w:rPr>
        <w:t xml:space="preserve">NOTA: </w:t>
      </w:r>
      <w:r w:rsidRPr="001F541E">
        <w:rPr>
          <w:rFonts w:ascii="Arial" w:eastAsia="Arial" w:hAnsi="Arial" w:cs="Arial"/>
          <w:sz w:val="20"/>
          <w:szCs w:val="20"/>
        </w:rPr>
        <w:t>En todos los casos, el contrato se adjudicará y se suscribirá por el valor del presupuesto oficial</w:t>
      </w:r>
      <w:r w:rsidR="005A05CE">
        <w:rPr>
          <w:rFonts w:ascii="Arial" w:eastAsia="Arial" w:hAnsi="Arial" w:cs="Arial"/>
          <w:sz w:val="20"/>
          <w:szCs w:val="20"/>
        </w:rPr>
        <w:t>.</w:t>
      </w:r>
    </w:p>
    <w:p w14:paraId="13F7CC3D" w14:textId="77777777" w:rsidR="00004AF3" w:rsidRDefault="00004AF3">
      <w:pPr>
        <w:spacing w:after="0" w:line="240" w:lineRule="auto"/>
        <w:jc w:val="both"/>
        <w:rPr>
          <w:rFonts w:ascii="Arial" w:eastAsia="Arial" w:hAnsi="Arial" w:cs="Arial"/>
          <w:sz w:val="20"/>
          <w:szCs w:val="20"/>
        </w:rPr>
      </w:pPr>
    </w:p>
    <w:p w14:paraId="2462EE65"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interventoría de la obra tiene las especificaciones descritas en el “Anexo 1 – Anexo Técnico” y el Estudio Previo, los cuales incluyen la descripción del proyecto u obra a la cual se realizará la interventoría y su información técnica (localización, actividades a ejecutar, alcance de la interventoría, entre otros.).</w:t>
      </w:r>
    </w:p>
    <w:p w14:paraId="02604EF2" w14:textId="77777777" w:rsidR="00004AF3" w:rsidRDefault="00004AF3">
      <w:pPr>
        <w:spacing w:after="0" w:line="240" w:lineRule="auto"/>
        <w:jc w:val="both"/>
        <w:rPr>
          <w:rFonts w:ascii="Arial" w:eastAsia="Arial" w:hAnsi="Arial" w:cs="Arial"/>
          <w:sz w:val="20"/>
          <w:szCs w:val="20"/>
        </w:rPr>
      </w:pPr>
    </w:p>
    <w:p w14:paraId="43C13A82" w14:textId="286FBDBC"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debe tener en cuenta las especificaciones técnicas y el alcance de la obra objeto de interventoría, para lo cual consultará los documentos que hacen parte del proceso </w:t>
      </w:r>
      <w:r w:rsidRPr="00910CB8">
        <w:rPr>
          <w:rFonts w:ascii="Arial" w:eastAsia="Arial" w:hAnsi="Arial" w:cs="Arial"/>
          <w:sz w:val="20"/>
          <w:szCs w:val="20"/>
        </w:rPr>
        <w:t xml:space="preserve">de licitación </w:t>
      </w:r>
      <w:r w:rsidR="008D12A7">
        <w:rPr>
          <w:rFonts w:ascii="Arial" w:eastAsia="Arial" w:hAnsi="Arial" w:cs="Arial"/>
          <w:sz w:val="20"/>
          <w:szCs w:val="20"/>
        </w:rPr>
        <w:t>pública</w:t>
      </w:r>
      <w:r>
        <w:rPr>
          <w:rFonts w:ascii="Arial" w:eastAsia="Arial" w:hAnsi="Arial" w:cs="Arial"/>
          <w:sz w:val="20"/>
          <w:szCs w:val="20"/>
        </w:rPr>
        <w:t>, cuyo número de proceso de selección es</w:t>
      </w:r>
      <w:r w:rsidR="008D12A7" w:rsidRPr="008D12A7">
        <w:t xml:space="preserve"> </w:t>
      </w:r>
      <w:r w:rsidR="008D12A7" w:rsidRPr="008D12A7">
        <w:rPr>
          <w:rFonts w:ascii="Arial" w:eastAsia="Arial" w:hAnsi="Arial" w:cs="Arial"/>
          <w:b/>
          <w:bCs/>
          <w:sz w:val="20"/>
          <w:szCs w:val="20"/>
        </w:rPr>
        <w:t>IDU-LP-SGDU-003-2026</w:t>
      </w:r>
      <w:r>
        <w:rPr>
          <w:rFonts w:ascii="Arial" w:eastAsia="Arial" w:hAnsi="Arial" w:cs="Arial"/>
          <w:sz w:val="20"/>
          <w:szCs w:val="20"/>
        </w:rPr>
        <w:t>, el cual se encuentra publicado en la plataforma SECOP II.</w:t>
      </w:r>
    </w:p>
    <w:p w14:paraId="66EE6797" w14:textId="77777777" w:rsidR="00004AF3" w:rsidRDefault="00004AF3">
      <w:pPr>
        <w:spacing w:after="0" w:line="240" w:lineRule="auto"/>
        <w:jc w:val="both"/>
        <w:rPr>
          <w:rFonts w:ascii="Arial" w:eastAsia="Arial" w:hAnsi="Arial" w:cs="Arial"/>
          <w:sz w:val="20"/>
          <w:szCs w:val="20"/>
        </w:rPr>
      </w:pPr>
    </w:p>
    <w:p w14:paraId="116E3A0C" w14:textId="77777777" w:rsidR="00004AF3" w:rsidRDefault="00004AF3">
      <w:pPr>
        <w:spacing w:after="0" w:line="240" w:lineRule="auto"/>
        <w:jc w:val="both"/>
        <w:rPr>
          <w:rFonts w:ascii="Arial" w:eastAsia="Arial" w:hAnsi="Arial" w:cs="Arial"/>
          <w:sz w:val="20"/>
          <w:szCs w:val="20"/>
        </w:rPr>
      </w:pPr>
    </w:p>
    <w:p w14:paraId="4CB5AB16"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3" w:name="_heading=h.1rep4igtpaye" w:colFirst="0" w:colLast="0"/>
      <w:bookmarkEnd w:id="3"/>
      <w:r>
        <w:rPr>
          <w:rFonts w:ascii="Arial" w:eastAsia="Arial" w:hAnsi="Arial" w:cs="Arial"/>
          <w:b/>
          <w:bCs/>
          <w:color w:val="000000"/>
          <w:sz w:val="20"/>
          <w:szCs w:val="20"/>
        </w:rPr>
        <w:lastRenderedPageBreak/>
        <w:t xml:space="preserve">DOCUMENTOS DEL PROCESO </w:t>
      </w:r>
    </w:p>
    <w:p w14:paraId="707144D4" w14:textId="77777777" w:rsidR="00004AF3" w:rsidRDefault="00004AF3">
      <w:pPr>
        <w:spacing w:after="0" w:line="240" w:lineRule="auto"/>
        <w:jc w:val="both"/>
        <w:rPr>
          <w:rFonts w:ascii="Arial" w:eastAsia="Arial" w:hAnsi="Arial" w:cs="Arial"/>
          <w:sz w:val="20"/>
          <w:szCs w:val="20"/>
        </w:rPr>
      </w:pPr>
    </w:p>
    <w:p w14:paraId="446A710D"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Los Documentos del Proceso son los señalados en el capítulo XI, así como todos los indicados en el artículo 1 de la resolución que adopta los Documentos Tipo de interventoría de obra pública de infraestructura de transporte – versión 3 y los enunciados en el artículo 2.2.1.1.1.3.1. del Decreto 1082 de 2015.</w:t>
      </w:r>
    </w:p>
    <w:p w14:paraId="427FD943" w14:textId="77777777" w:rsidR="00004AF3" w:rsidRDefault="00004AF3">
      <w:pPr>
        <w:spacing w:after="0" w:line="240" w:lineRule="auto"/>
        <w:jc w:val="both"/>
        <w:rPr>
          <w:rFonts w:ascii="Arial" w:eastAsia="Arial" w:hAnsi="Arial" w:cs="Arial"/>
          <w:sz w:val="20"/>
          <w:szCs w:val="20"/>
        </w:rPr>
      </w:pPr>
    </w:p>
    <w:p w14:paraId="3DBEBB81"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4" w:name="_heading=h.enoogugapk58" w:colFirst="0" w:colLast="0"/>
      <w:bookmarkEnd w:id="4"/>
      <w:r>
        <w:rPr>
          <w:rFonts w:ascii="Arial" w:eastAsia="Arial" w:hAnsi="Arial" w:cs="Arial"/>
          <w:b/>
          <w:bCs/>
          <w:color w:val="000000"/>
          <w:sz w:val="20"/>
          <w:szCs w:val="20"/>
        </w:rPr>
        <w:t>COMUNICACIONES Y OBSERVACIONES AL PROCESO</w:t>
      </w:r>
    </w:p>
    <w:p w14:paraId="592C075F" w14:textId="77777777" w:rsidR="00004AF3" w:rsidRDefault="00004AF3">
      <w:pPr>
        <w:spacing w:after="0" w:line="240" w:lineRule="auto"/>
        <w:jc w:val="both"/>
        <w:rPr>
          <w:rFonts w:ascii="Arial" w:eastAsia="Arial" w:hAnsi="Arial" w:cs="Arial"/>
          <w:sz w:val="20"/>
          <w:szCs w:val="20"/>
        </w:rPr>
      </w:pPr>
    </w:p>
    <w:p w14:paraId="0923BA9B"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efectuadas a través de la plataforma; no se admitirá documentación remitida y/o radicada en la sede de la entidad.</w:t>
      </w:r>
    </w:p>
    <w:p w14:paraId="3ABA7FC9" w14:textId="77777777" w:rsidR="00004AF3" w:rsidRDefault="00004AF3">
      <w:pPr>
        <w:spacing w:after="0" w:line="240" w:lineRule="auto"/>
        <w:jc w:val="both"/>
        <w:rPr>
          <w:rFonts w:ascii="Arial" w:eastAsia="Arial" w:hAnsi="Arial" w:cs="Arial"/>
          <w:sz w:val="20"/>
          <w:szCs w:val="20"/>
        </w:rPr>
      </w:pPr>
    </w:p>
    <w:p w14:paraId="1FC513B2"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Las respuestas se comunicarán mediante la plataforma del SECOP II, de acuerdo con el Manual de Uso y Condiciones de la plataforma.</w:t>
      </w:r>
    </w:p>
    <w:p w14:paraId="669146B0" w14:textId="77777777" w:rsidR="00004AF3" w:rsidRDefault="00004AF3">
      <w:pPr>
        <w:spacing w:after="0" w:line="240" w:lineRule="auto"/>
        <w:jc w:val="both"/>
        <w:rPr>
          <w:rFonts w:ascii="Arial" w:eastAsia="Arial" w:hAnsi="Arial" w:cs="Arial"/>
          <w:sz w:val="20"/>
          <w:szCs w:val="20"/>
        </w:rPr>
      </w:pPr>
    </w:p>
    <w:p w14:paraId="6E51C286"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Cuando el Proponente registre el certificado de indisponibilidad de la plataforma, la Entidad pondrá al servicio el siguiente correo electrónico: </w:t>
      </w:r>
      <w:hyperlink r:id="rId16">
        <w:r w:rsidR="00004AF3">
          <w:rPr>
            <w:rFonts w:ascii="Arial" w:eastAsia="Arial" w:hAnsi="Arial" w:cs="Arial"/>
            <w:color w:val="0563C1"/>
            <w:sz w:val="20"/>
            <w:szCs w:val="20"/>
            <w:u w:val="single"/>
          </w:rPr>
          <w:t>licitaciones@idu.gov.co</w:t>
        </w:r>
      </w:hyperlink>
      <w:r>
        <w:rPr>
          <w:rFonts w:ascii="Arial" w:eastAsia="Arial" w:hAnsi="Arial" w:cs="Arial"/>
          <w:sz w:val="20"/>
          <w:szCs w:val="20"/>
        </w:rPr>
        <w:t>.</w:t>
      </w:r>
      <w:r>
        <w:t xml:space="preserve"> </w:t>
      </w:r>
      <w:r>
        <w:rPr>
          <w:rFonts w:ascii="Arial" w:eastAsia="Arial" w:hAnsi="Arial" w:cs="Arial"/>
          <w:sz w:val="20"/>
          <w:szCs w:val="20"/>
        </w:rPr>
        <w:t>Para notificar o enviar el respectivo Certificado de Indisponibilidad.</w:t>
      </w:r>
    </w:p>
    <w:p w14:paraId="51A080CB" w14:textId="77777777" w:rsidR="00004AF3" w:rsidRDefault="00004AF3">
      <w:pPr>
        <w:spacing w:after="0" w:line="240" w:lineRule="auto"/>
        <w:jc w:val="both"/>
        <w:rPr>
          <w:rFonts w:ascii="Arial" w:eastAsia="Arial" w:hAnsi="Arial" w:cs="Arial"/>
          <w:sz w:val="20"/>
          <w:szCs w:val="20"/>
        </w:rPr>
      </w:pPr>
    </w:p>
    <w:p w14:paraId="1579DE2A"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5" w:name="_heading=h.ou53z4ln6txg" w:colFirst="0" w:colLast="0"/>
      <w:bookmarkEnd w:id="5"/>
      <w:r>
        <w:rPr>
          <w:rFonts w:ascii="Arial" w:eastAsia="Arial" w:hAnsi="Arial" w:cs="Arial"/>
          <w:b/>
          <w:bCs/>
          <w:color w:val="000000"/>
          <w:sz w:val="20"/>
          <w:szCs w:val="20"/>
        </w:rPr>
        <w:t>CLASIFICADOR DE BIENES Y SERVICIOS DE NACIONES UNIDAS (UNSPSC)</w:t>
      </w:r>
    </w:p>
    <w:p w14:paraId="7F4CB2BE" w14:textId="77777777" w:rsidR="00004AF3" w:rsidRDefault="00004AF3">
      <w:pPr>
        <w:spacing w:after="0" w:line="240" w:lineRule="auto"/>
        <w:jc w:val="both"/>
        <w:rPr>
          <w:rFonts w:ascii="Arial" w:eastAsia="Arial" w:hAnsi="Arial" w:cs="Arial"/>
          <w:sz w:val="20"/>
          <w:szCs w:val="20"/>
        </w:rPr>
      </w:pPr>
    </w:p>
    <w:p w14:paraId="3C7219C9" w14:textId="1281E56E"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El Contrato de </w:t>
      </w:r>
      <w:r w:rsidRPr="00731A48">
        <w:rPr>
          <w:rFonts w:ascii="Arial" w:eastAsia="Arial" w:hAnsi="Arial" w:cs="Arial"/>
          <w:sz w:val="20"/>
          <w:szCs w:val="20"/>
        </w:rPr>
        <w:t xml:space="preserve">Interventoría objeto del presente Proceso de Contratación está codificado en el Clasificador de Bienes y Servicios de Naciones Unidas (UNSPSC) bajo el segmento </w:t>
      </w:r>
      <w:proofErr w:type="gramStart"/>
      <w:r w:rsidRPr="00731A48">
        <w:rPr>
          <w:rFonts w:ascii="Arial" w:eastAsia="Arial" w:hAnsi="Arial" w:cs="Arial"/>
          <w:sz w:val="20"/>
          <w:szCs w:val="20"/>
        </w:rPr>
        <w:t xml:space="preserve">81 </w:t>
      </w:r>
      <w:r w:rsidR="00731A48" w:rsidRPr="00731A48">
        <w:rPr>
          <w:rFonts w:ascii="Arial" w:eastAsia="Arial" w:hAnsi="Arial" w:cs="Arial"/>
          <w:sz w:val="20"/>
          <w:szCs w:val="20"/>
        </w:rPr>
        <w:t xml:space="preserve"> </w:t>
      </w:r>
      <w:r w:rsidRPr="00731A48">
        <w:rPr>
          <w:rFonts w:ascii="Arial" w:eastAsia="Arial" w:hAnsi="Arial" w:cs="Arial"/>
          <w:sz w:val="20"/>
          <w:szCs w:val="20"/>
        </w:rPr>
        <w:t>con</w:t>
      </w:r>
      <w:proofErr w:type="gramEnd"/>
      <w:r w:rsidRPr="00731A48">
        <w:rPr>
          <w:rFonts w:ascii="Arial" w:eastAsia="Arial" w:hAnsi="Arial" w:cs="Arial"/>
          <w:sz w:val="20"/>
          <w:szCs w:val="20"/>
        </w:rPr>
        <w:t xml:space="preserve"> el tercer nivel, como se indica en la siguiente tabla:</w:t>
      </w:r>
    </w:p>
    <w:p w14:paraId="00540A1E" w14:textId="77777777" w:rsidR="00004AF3" w:rsidRDefault="00004AF3">
      <w:pPr>
        <w:spacing w:after="0" w:line="240" w:lineRule="auto"/>
        <w:jc w:val="both"/>
        <w:rPr>
          <w:rFonts w:ascii="Arial" w:eastAsia="Arial" w:hAnsi="Arial" w:cs="Arial"/>
          <w:sz w:val="20"/>
          <w:szCs w:val="20"/>
        </w:rPr>
      </w:pPr>
    </w:p>
    <w:tbl>
      <w:tblPr>
        <w:tblW w:w="420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46"/>
        <w:gridCol w:w="1921"/>
        <w:gridCol w:w="2048"/>
        <w:gridCol w:w="1800"/>
        <w:gridCol w:w="6"/>
      </w:tblGrid>
      <w:tr w:rsidR="00731A48" w:rsidRPr="00731A48" w14:paraId="13EDC94F" w14:textId="77777777">
        <w:trPr>
          <w:gridAfter w:val="1"/>
          <w:wAfter w:w="4" w:type="pct"/>
          <w:trHeight w:val="423"/>
          <w:jc w:val="center"/>
        </w:trPr>
        <w:tc>
          <w:tcPr>
            <w:tcW w:w="1109" w:type="pct"/>
            <w:vMerge w:val="restart"/>
            <w:tcBorders>
              <w:top w:val="nil"/>
              <w:left w:val="nil"/>
              <w:bottom w:val="nil"/>
              <w:right w:val="nil"/>
            </w:tcBorders>
            <w:shd w:val="clear" w:color="auto" w:fill="000000" w:themeFill="text1"/>
            <w:vAlign w:val="center"/>
            <w:hideMark/>
          </w:tcPr>
          <w:p w14:paraId="6C4E601F" w14:textId="77777777" w:rsidR="00731A48" w:rsidRPr="00731A48" w:rsidRDefault="00731A48" w:rsidP="00731A48">
            <w:pPr>
              <w:spacing w:after="0" w:line="240" w:lineRule="auto"/>
              <w:jc w:val="both"/>
              <w:rPr>
                <w:rFonts w:ascii="Arial" w:eastAsia="Arial" w:hAnsi="Arial" w:cs="Arial"/>
                <w:b/>
                <w:sz w:val="20"/>
                <w:szCs w:val="20"/>
                <w:lang w:val="es-ES"/>
              </w:rPr>
            </w:pPr>
            <w:r w:rsidRPr="00731A48">
              <w:rPr>
                <w:rFonts w:ascii="Arial" w:eastAsia="Arial" w:hAnsi="Arial" w:cs="Arial"/>
                <w:b/>
                <w:sz w:val="20"/>
                <w:szCs w:val="20"/>
                <w:lang w:val="es-ES"/>
              </w:rPr>
              <w:t>Clasificación UNSPSC</w:t>
            </w:r>
          </w:p>
        </w:tc>
        <w:tc>
          <w:tcPr>
            <w:tcW w:w="3887" w:type="pct"/>
            <w:gridSpan w:val="3"/>
            <w:tcBorders>
              <w:top w:val="single" w:sz="4" w:space="0" w:color="auto"/>
              <w:left w:val="nil"/>
              <w:bottom w:val="single" w:sz="4" w:space="0" w:color="auto"/>
              <w:right w:val="single" w:sz="4" w:space="0" w:color="auto"/>
            </w:tcBorders>
            <w:shd w:val="clear" w:color="auto" w:fill="000000" w:themeFill="text1"/>
            <w:hideMark/>
          </w:tcPr>
          <w:p w14:paraId="15CA7B6D" w14:textId="77777777" w:rsidR="00731A48" w:rsidRPr="00731A48" w:rsidRDefault="00731A48" w:rsidP="00731A48">
            <w:pPr>
              <w:spacing w:after="0" w:line="240" w:lineRule="auto"/>
              <w:jc w:val="both"/>
              <w:rPr>
                <w:rFonts w:ascii="Arial" w:eastAsia="Arial" w:hAnsi="Arial" w:cs="Arial"/>
                <w:b/>
                <w:bCs/>
                <w:sz w:val="20"/>
                <w:szCs w:val="20"/>
                <w:lang w:val="es-ES"/>
              </w:rPr>
            </w:pPr>
            <w:r w:rsidRPr="00731A48">
              <w:rPr>
                <w:rFonts w:ascii="Arial" w:eastAsia="Arial" w:hAnsi="Arial" w:cs="Arial"/>
                <w:b/>
                <w:bCs/>
                <w:sz w:val="20"/>
                <w:szCs w:val="20"/>
                <w:lang w:val="es-ES"/>
              </w:rPr>
              <w:t>DESCRIPCION</w:t>
            </w:r>
          </w:p>
        </w:tc>
      </w:tr>
      <w:tr w:rsidR="00731A48" w:rsidRPr="00731A48" w14:paraId="5F676F13" w14:textId="77777777">
        <w:trPr>
          <w:trHeight w:val="402"/>
          <w:jc w:val="center"/>
        </w:trPr>
        <w:tc>
          <w:tcPr>
            <w:tcW w:w="0" w:type="auto"/>
            <w:vMerge/>
            <w:tcBorders>
              <w:top w:val="nil"/>
              <w:left w:val="nil"/>
              <w:bottom w:val="nil"/>
              <w:right w:val="nil"/>
            </w:tcBorders>
            <w:vAlign w:val="center"/>
            <w:hideMark/>
          </w:tcPr>
          <w:p w14:paraId="2450A4D5" w14:textId="77777777" w:rsidR="00731A48" w:rsidRPr="00731A48" w:rsidRDefault="00731A48" w:rsidP="00731A48">
            <w:pPr>
              <w:spacing w:after="0" w:line="240" w:lineRule="auto"/>
              <w:jc w:val="both"/>
              <w:rPr>
                <w:rFonts w:ascii="Arial" w:eastAsia="Arial" w:hAnsi="Arial" w:cs="Arial"/>
                <w:b/>
                <w:sz w:val="20"/>
                <w:szCs w:val="20"/>
                <w:lang w:val="es-ES"/>
              </w:rPr>
            </w:pPr>
          </w:p>
        </w:tc>
        <w:tc>
          <w:tcPr>
            <w:tcW w:w="1294" w:type="pct"/>
            <w:tcBorders>
              <w:top w:val="nil"/>
              <w:left w:val="nil"/>
              <w:bottom w:val="nil"/>
              <w:right w:val="nil"/>
            </w:tcBorders>
            <w:shd w:val="clear" w:color="auto" w:fill="000000" w:themeFill="text1"/>
            <w:vAlign w:val="center"/>
            <w:hideMark/>
          </w:tcPr>
          <w:p w14:paraId="44D03DA5" w14:textId="77777777" w:rsidR="00731A48" w:rsidRPr="00731A48" w:rsidRDefault="00731A48" w:rsidP="00731A48">
            <w:pPr>
              <w:spacing w:after="0" w:line="240" w:lineRule="auto"/>
              <w:jc w:val="both"/>
              <w:rPr>
                <w:rFonts w:ascii="Arial" w:eastAsia="Arial" w:hAnsi="Arial" w:cs="Arial"/>
                <w:b/>
                <w:sz w:val="20"/>
                <w:szCs w:val="20"/>
                <w:lang w:val="es-ES"/>
              </w:rPr>
            </w:pPr>
            <w:r w:rsidRPr="00731A48">
              <w:rPr>
                <w:rFonts w:ascii="Arial" w:eastAsia="Arial" w:hAnsi="Arial" w:cs="Arial"/>
                <w:b/>
                <w:sz w:val="20"/>
                <w:szCs w:val="20"/>
                <w:lang w:val="es-ES"/>
              </w:rPr>
              <w:t>SEGMENTO</w:t>
            </w:r>
          </w:p>
        </w:tc>
        <w:tc>
          <w:tcPr>
            <w:tcW w:w="1380" w:type="pct"/>
            <w:tcBorders>
              <w:top w:val="nil"/>
              <w:left w:val="nil"/>
              <w:bottom w:val="nil"/>
              <w:right w:val="nil"/>
            </w:tcBorders>
            <w:shd w:val="clear" w:color="auto" w:fill="000000" w:themeFill="text1"/>
            <w:vAlign w:val="center"/>
            <w:hideMark/>
          </w:tcPr>
          <w:p w14:paraId="03D9BA9D" w14:textId="77777777" w:rsidR="00731A48" w:rsidRPr="00731A48" w:rsidRDefault="00731A48" w:rsidP="00731A48">
            <w:pPr>
              <w:spacing w:after="0" w:line="240" w:lineRule="auto"/>
              <w:jc w:val="both"/>
              <w:rPr>
                <w:rFonts w:ascii="Arial" w:eastAsia="Arial" w:hAnsi="Arial" w:cs="Arial"/>
                <w:b/>
                <w:sz w:val="20"/>
                <w:szCs w:val="20"/>
                <w:lang w:val="es-ES"/>
              </w:rPr>
            </w:pPr>
            <w:r w:rsidRPr="00731A48">
              <w:rPr>
                <w:rFonts w:ascii="Arial" w:eastAsia="Arial" w:hAnsi="Arial" w:cs="Arial"/>
                <w:b/>
                <w:sz w:val="20"/>
                <w:szCs w:val="20"/>
                <w:lang w:val="es-ES"/>
              </w:rPr>
              <w:t>FAMILIA</w:t>
            </w:r>
          </w:p>
        </w:tc>
        <w:tc>
          <w:tcPr>
            <w:tcW w:w="1217" w:type="pct"/>
            <w:gridSpan w:val="2"/>
            <w:tcBorders>
              <w:top w:val="nil"/>
              <w:left w:val="nil"/>
              <w:bottom w:val="nil"/>
              <w:right w:val="nil"/>
            </w:tcBorders>
            <w:shd w:val="clear" w:color="auto" w:fill="000000" w:themeFill="text1"/>
            <w:vAlign w:val="center"/>
            <w:hideMark/>
          </w:tcPr>
          <w:p w14:paraId="52D8BA14" w14:textId="77777777" w:rsidR="00731A48" w:rsidRPr="00731A48" w:rsidRDefault="00731A48" w:rsidP="00731A48">
            <w:pPr>
              <w:spacing w:after="0" w:line="240" w:lineRule="auto"/>
              <w:jc w:val="both"/>
              <w:rPr>
                <w:rFonts w:ascii="Arial" w:eastAsia="Arial" w:hAnsi="Arial" w:cs="Arial"/>
                <w:b/>
                <w:sz w:val="20"/>
                <w:szCs w:val="20"/>
                <w:lang w:val="es-ES"/>
              </w:rPr>
            </w:pPr>
            <w:r w:rsidRPr="00731A48">
              <w:rPr>
                <w:rFonts w:ascii="Arial" w:eastAsia="Arial" w:hAnsi="Arial" w:cs="Arial"/>
                <w:b/>
                <w:sz w:val="20"/>
                <w:szCs w:val="20"/>
                <w:lang w:val="es-ES"/>
              </w:rPr>
              <w:t>CLASE</w:t>
            </w:r>
          </w:p>
        </w:tc>
      </w:tr>
      <w:tr w:rsidR="00731A48" w:rsidRPr="00731A48" w14:paraId="4747CB0B" w14:textId="77777777">
        <w:trPr>
          <w:trHeight w:val="676"/>
          <w:jc w:val="center"/>
        </w:trPr>
        <w:tc>
          <w:tcPr>
            <w:tcW w:w="1109" w:type="pct"/>
            <w:tcBorders>
              <w:top w:val="nil"/>
              <w:left w:val="single" w:sz="4" w:space="0" w:color="000000"/>
              <w:bottom w:val="single" w:sz="4" w:space="0" w:color="000000"/>
              <w:right w:val="single" w:sz="4" w:space="0" w:color="000000"/>
            </w:tcBorders>
            <w:vAlign w:val="center"/>
            <w:hideMark/>
          </w:tcPr>
          <w:p w14:paraId="1E1D15A1" w14:textId="77777777" w:rsidR="00731A48" w:rsidRPr="00731A48" w:rsidRDefault="00731A48" w:rsidP="00731A48">
            <w:pPr>
              <w:spacing w:after="0" w:line="240" w:lineRule="auto"/>
              <w:jc w:val="both"/>
              <w:rPr>
                <w:rFonts w:ascii="Arial" w:eastAsia="Arial" w:hAnsi="Arial" w:cs="Arial"/>
                <w:sz w:val="20"/>
                <w:szCs w:val="20"/>
                <w:lang w:val="es-ES"/>
              </w:rPr>
            </w:pPr>
            <w:r w:rsidRPr="00731A48">
              <w:rPr>
                <w:rFonts w:ascii="Arial" w:eastAsia="Arial" w:hAnsi="Arial" w:cs="Arial"/>
                <w:sz w:val="20"/>
                <w:szCs w:val="20"/>
                <w:lang w:val="es-CO"/>
              </w:rPr>
              <w:t>81101500</w:t>
            </w:r>
          </w:p>
        </w:tc>
        <w:tc>
          <w:tcPr>
            <w:tcW w:w="1294" w:type="pct"/>
            <w:tcBorders>
              <w:top w:val="nil"/>
              <w:left w:val="single" w:sz="4" w:space="0" w:color="000000"/>
              <w:bottom w:val="single" w:sz="4" w:space="0" w:color="000000"/>
              <w:right w:val="single" w:sz="4" w:space="0" w:color="000000"/>
            </w:tcBorders>
            <w:vAlign w:val="center"/>
            <w:hideMark/>
          </w:tcPr>
          <w:p w14:paraId="5CD38047" w14:textId="77777777" w:rsidR="00731A48" w:rsidRPr="00731A48" w:rsidRDefault="00731A48" w:rsidP="00731A48">
            <w:pPr>
              <w:spacing w:after="0" w:line="240" w:lineRule="auto"/>
              <w:jc w:val="both"/>
              <w:rPr>
                <w:rFonts w:ascii="Arial" w:eastAsia="Arial" w:hAnsi="Arial" w:cs="Arial"/>
                <w:sz w:val="20"/>
                <w:szCs w:val="20"/>
                <w:lang w:val="es-ES"/>
              </w:rPr>
            </w:pPr>
            <w:r w:rsidRPr="00731A48">
              <w:rPr>
                <w:rFonts w:ascii="Arial" w:eastAsia="Arial" w:hAnsi="Arial" w:cs="Arial"/>
                <w:sz w:val="20"/>
                <w:szCs w:val="20"/>
                <w:lang w:val="es-CO"/>
              </w:rPr>
              <w:t>81- Servicios Basados en Ingeniería, Investigación y Tecnología</w:t>
            </w:r>
          </w:p>
        </w:tc>
        <w:tc>
          <w:tcPr>
            <w:tcW w:w="1380" w:type="pct"/>
            <w:tcBorders>
              <w:top w:val="nil"/>
              <w:left w:val="single" w:sz="4" w:space="0" w:color="000000"/>
              <w:bottom w:val="single" w:sz="4" w:space="0" w:color="000000"/>
              <w:right w:val="single" w:sz="4" w:space="0" w:color="000000"/>
            </w:tcBorders>
            <w:vAlign w:val="center"/>
            <w:hideMark/>
          </w:tcPr>
          <w:p w14:paraId="38ED05E0" w14:textId="77777777" w:rsidR="00731A48" w:rsidRPr="00731A48" w:rsidRDefault="00731A48" w:rsidP="00731A48">
            <w:pPr>
              <w:spacing w:after="0" w:line="240" w:lineRule="auto"/>
              <w:jc w:val="both"/>
              <w:rPr>
                <w:rFonts w:ascii="Arial" w:eastAsia="Arial" w:hAnsi="Arial" w:cs="Arial"/>
                <w:sz w:val="20"/>
                <w:szCs w:val="20"/>
                <w:lang w:val="es-ES"/>
              </w:rPr>
            </w:pPr>
            <w:r w:rsidRPr="00731A48">
              <w:rPr>
                <w:rFonts w:ascii="Arial" w:eastAsia="Arial" w:hAnsi="Arial" w:cs="Arial"/>
                <w:sz w:val="20"/>
                <w:szCs w:val="20"/>
                <w:lang w:val="es-ES"/>
              </w:rPr>
              <w:t>10- Servicios profesionales de ingeniería</w:t>
            </w:r>
          </w:p>
        </w:tc>
        <w:tc>
          <w:tcPr>
            <w:tcW w:w="1217" w:type="pct"/>
            <w:gridSpan w:val="2"/>
            <w:tcBorders>
              <w:top w:val="nil"/>
              <w:left w:val="single" w:sz="4" w:space="0" w:color="000000"/>
              <w:bottom w:val="single" w:sz="4" w:space="0" w:color="000000"/>
              <w:right w:val="single" w:sz="4" w:space="0" w:color="000000"/>
            </w:tcBorders>
            <w:vAlign w:val="center"/>
            <w:hideMark/>
          </w:tcPr>
          <w:p w14:paraId="7807334B" w14:textId="77777777" w:rsidR="00731A48" w:rsidRPr="00731A48" w:rsidRDefault="00731A48" w:rsidP="00731A48">
            <w:pPr>
              <w:spacing w:after="0" w:line="240" w:lineRule="auto"/>
              <w:jc w:val="both"/>
              <w:rPr>
                <w:rFonts w:ascii="Arial" w:eastAsia="Arial" w:hAnsi="Arial" w:cs="Arial"/>
                <w:sz w:val="20"/>
                <w:szCs w:val="20"/>
                <w:lang w:val="es-ES"/>
              </w:rPr>
            </w:pPr>
            <w:r w:rsidRPr="00731A48">
              <w:rPr>
                <w:rFonts w:ascii="Arial" w:eastAsia="Arial" w:hAnsi="Arial" w:cs="Arial"/>
                <w:sz w:val="20"/>
                <w:szCs w:val="20"/>
                <w:lang w:val="es-ES"/>
              </w:rPr>
              <w:t>15- Ingeniería civil</w:t>
            </w:r>
          </w:p>
        </w:tc>
      </w:tr>
      <w:tr w:rsidR="00731A48" w:rsidRPr="00731A48" w14:paraId="3203359C" w14:textId="77777777">
        <w:trPr>
          <w:trHeight w:val="676"/>
          <w:jc w:val="center"/>
        </w:trPr>
        <w:tc>
          <w:tcPr>
            <w:tcW w:w="1109" w:type="pct"/>
            <w:tcBorders>
              <w:top w:val="single" w:sz="4" w:space="0" w:color="000000"/>
              <w:left w:val="single" w:sz="4" w:space="0" w:color="000000"/>
              <w:bottom w:val="single" w:sz="4" w:space="0" w:color="000000"/>
              <w:right w:val="single" w:sz="4" w:space="0" w:color="000000"/>
            </w:tcBorders>
            <w:vAlign w:val="center"/>
            <w:hideMark/>
          </w:tcPr>
          <w:p w14:paraId="28453625" w14:textId="77777777" w:rsidR="00731A48" w:rsidRPr="00731A48" w:rsidRDefault="00731A48" w:rsidP="00731A48">
            <w:pPr>
              <w:spacing w:after="0" w:line="240" w:lineRule="auto"/>
              <w:jc w:val="both"/>
              <w:rPr>
                <w:rFonts w:ascii="Arial" w:eastAsia="Arial" w:hAnsi="Arial" w:cs="Arial"/>
                <w:sz w:val="20"/>
                <w:szCs w:val="20"/>
                <w:lang w:val="es-ES"/>
              </w:rPr>
            </w:pPr>
            <w:r w:rsidRPr="00731A48">
              <w:rPr>
                <w:rFonts w:ascii="Arial" w:eastAsia="Arial" w:hAnsi="Arial" w:cs="Arial"/>
                <w:sz w:val="20"/>
                <w:szCs w:val="20"/>
                <w:lang w:val="es-CO"/>
              </w:rPr>
              <w:t>81102200</w:t>
            </w:r>
          </w:p>
        </w:tc>
        <w:tc>
          <w:tcPr>
            <w:tcW w:w="1294" w:type="pct"/>
            <w:tcBorders>
              <w:top w:val="single" w:sz="4" w:space="0" w:color="000000"/>
              <w:left w:val="single" w:sz="4" w:space="0" w:color="000000"/>
              <w:bottom w:val="single" w:sz="4" w:space="0" w:color="000000"/>
              <w:right w:val="single" w:sz="4" w:space="0" w:color="000000"/>
            </w:tcBorders>
            <w:vAlign w:val="center"/>
            <w:hideMark/>
          </w:tcPr>
          <w:p w14:paraId="023AF86C" w14:textId="77777777" w:rsidR="00731A48" w:rsidRPr="00731A48" w:rsidRDefault="00731A48" w:rsidP="00731A48">
            <w:pPr>
              <w:spacing w:after="0" w:line="240" w:lineRule="auto"/>
              <w:jc w:val="both"/>
              <w:rPr>
                <w:rFonts w:ascii="Arial" w:eastAsia="Arial" w:hAnsi="Arial" w:cs="Arial"/>
                <w:sz w:val="20"/>
                <w:szCs w:val="20"/>
                <w:lang w:val="es-ES"/>
              </w:rPr>
            </w:pPr>
            <w:r w:rsidRPr="00731A48">
              <w:rPr>
                <w:rFonts w:ascii="Arial" w:eastAsia="Arial" w:hAnsi="Arial" w:cs="Arial"/>
                <w:sz w:val="20"/>
                <w:szCs w:val="20"/>
                <w:lang w:val="es-ES"/>
              </w:rPr>
              <w:t>81- Servicios Basados en Ingeniería, Investigación y Tecnología</w:t>
            </w:r>
          </w:p>
        </w:tc>
        <w:tc>
          <w:tcPr>
            <w:tcW w:w="1380" w:type="pct"/>
            <w:tcBorders>
              <w:top w:val="single" w:sz="4" w:space="0" w:color="000000"/>
              <w:left w:val="single" w:sz="4" w:space="0" w:color="000000"/>
              <w:bottom w:val="single" w:sz="4" w:space="0" w:color="000000"/>
              <w:right w:val="single" w:sz="4" w:space="0" w:color="000000"/>
            </w:tcBorders>
            <w:vAlign w:val="center"/>
            <w:hideMark/>
          </w:tcPr>
          <w:p w14:paraId="2B58E595" w14:textId="77777777" w:rsidR="00731A48" w:rsidRPr="00731A48" w:rsidRDefault="00731A48" w:rsidP="00731A48">
            <w:pPr>
              <w:spacing w:after="0" w:line="240" w:lineRule="auto"/>
              <w:jc w:val="both"/>
              <w:rPr>
                <w:rFonts w:ascii="Arial" w:eastAsia="Arial" w:hAnsi="Arial" w:cs="Arial"/>
                <w:sz w:val="20"/>
                <w:szCs w:val="20"/>
                <w:lang w:val="es-ES"/>
              </w:rPr>
            </w:pPr>
            <w:r w:rsidRPr="00731A48">
              <w:rPr>
                <w:rFonts w:ascii="Arial" w:eastAsia="Arial" w:hAnsi="Arial" w:cs="Arial"/>
                <w:sz w:val="20"/>
                <w:szCs w:val="20"/>
                <w:lang w:val="es-ES"/>
              </w:rPr>
              <w:t>10- Servicios profesionales de ingeniería</w:t>
            </w:r>
          </w:p>
        </w:tc>
        <w:tc>
          <w:tcPr>
            <w:tcW w:w="1217" w:type="pct"/>
            <w:gridSpan w:val="2"/>
            <w:tcBorders>
              <w:top w:val="single" w:sz="4" w:space="0" w:color="000000"/>
              <w:left w:val="single" w:sz="4" w:space="0" w:color="000000"/>
              <w:bottom w:val="single" w:sz="4" w:space="0" w:color="000000"/>
              <w:right w:val="single" w:sz="4" w:space="0" w:color="000000"/>
            </w:tcBorders>
            <w:vAlign w:val="center"/>
            <w:hideMark/>
          </w:tcPr>
          <w:p w14:paraId="0C6C4E44" w14:textId="77777777" w:rsidR="00731A48" w:rsidRPr="00731A48" w:rsidRDefault="00731A48" w:rsidP="00731A48">
            <w:pPr>
              <w:spacing w:after="0" w:line="240" w:lineRule="auto"/>
              <w:jc w:val="both"/>
              <w:rPr>
                <w:rFonts w:ascii="Arial" w:eastAsia="Arial" w:hAnsi="Arial" w:cs="Arial"/>
                <w:sz w:val="20"/>
                <w:szCs w:val="20"/>
                <w:lang w:val="es-ES"/>
              </w:rPr>
            </w:pPr>
            <w:r w:rsidRPr="00731A48">
              <w:rPr>
                <w:rFonts w:ascii="Arial" w:eastAsia="Arial" w:hAnsi="Arial" w:cs="Arial"/>
                <w:sz w:val="20"/>
                <w:szCs w:val="20"/>
                <w:lang w:val="es-ES"/>
              </w:rPr>
              <w:t>22- Ingeniería de transporte</w:t>
            </w:r>
          </w:p>
        </w:tc>
      </w:tr>
    </w:tbl>
    <w:p w14:paraId="4357CB7E" w14:textId="77777777" w:rsidR="00004AF3" w:rsidRDefault="00004AF3">
      <w:pPr>
        <w:spacing w:after="0" w:line="240" w:lineRule="auto"/>
        <w:jc w:val="both"/>
        <w:rPr>
          <w:rFonts w:ascii="Arial" w:eastAsia="Arial" w:hAnsi="Arial" w:cs="Arial"/>
          <w:sz w:val="20"/>
          <w:szCs w:val="20"/>
        </w:rPr>
      </w:pPr>
    </w:p>
    <w:p w14:paraId="4679089C" w14:textId="77777777" w:rsidR="00004AF3" w:rsidRDefault="00004AF3">
      <w:pPr>
        <w:spacing w:after="0" w:line="240" w:lineRule="auto"/>
        <w:jc w:val="both"/>
        <w:rPr>
          <w:rFonts w:ascii="Arial" w:eastAsia="Arial" w:hAnsi="Arial" w:cs="Arial"/>
          <w:sz w:val="20"/>
          <w:szCs w:val="20"/>
        </w:rPr>
      </w:pPr>
    </w:p>
    <w:p w14:paraId="2C4C316C"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6" w:name="_heading=h.r8dpb7goonrt" w:colFirst="0" w:colLast="0"/>
      <w:bookmarkEnd w:id="6"/>
      <w:r>
        <w:rPr>
          <w:rFonts w:ascii="Arial" w:eastAsia="Arial" w:hAnsi="Arial" w:cs="Arial"/>
          <w:b/>
          <w:bCs/>
          <w:color w:val="000000"/>
          <w:sz w:val="20"/>
          <w:szCs w:val="20"/>
        </w:rPr>
        <w:t xml:space="preserve">RECURSOS QUE RESPALDAN LA PRESENTE CONTRATACIÓN </w:t>
      </w:r>
    </w:p>
    <w:p w14:paraId="0210D388" w14:textId="77777777" w:rsidR="00004AF3" w:rsidRDefault="00004AF3">
      <w:pPr>
        <w:spacing w:after="0" w:line="240" w:lineRule="auto"/>
        <w:jc w:val="both"/>
        <w:rPr>
          <w:rFonts w:ascii="Arial" w:eastAsia="Arial" w:hAnsi="Arial" w:cs="Arial"/>
          <w:sz w:val="20"/>
          <w:szCs w:val="20"/>
        </w:rPr>
      </w:pPr>
    </w:p>
    <w:p w14:paraId="6D46B214"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De conformidad con lo establecido en el artículo 6° de la Ley 1882 de 2018 no es obligatorio contar con disponibilidad presupuestal para realizar la publicación del proyecto de Pliego de Condiciones.</w:t>
      </w:r>
    </w:p>
    <w:p w14:paraId="4C2A96F6" w14:textId="77777777" w:rsidR="00004AF3" w:rsidRDefault="00004AF3">
      <w:pPr>
        <w:spacing w:after="0" w:line="240" w:lineRule="auto"/>
        <w:jc w:val="both"/>
        <w:rPr>
          <w:rFonts w:ascii="Arial" w:eastAsia="Arial" w:hAnsi="Arial" w:cs="Arial"/>
          <w:sz w:val="20"/>
          <w:szCs w:val="20"/>
        </w:rPr>
      </w:pPr>
    </w:p>
    <w:p w14:paraId="53FB33CE"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necesidad se encuentra incluida en el Plan Anual de Adquisiciones de la entidad.</w:t>
      </w:r>
    </w:p>
    <w:p w14:paraId="66FF4884" w14:textId="77777777" w:rsidR="00004AF3" w:rsidRDefault="00004AF3">
      <w:pPr>
        <w:spacing w:after="0" w:line="240" w:lineRule="auto"/>
        <w:jc w:val="both"/>
        <w:rPr>
          <w:rFonts w:ascii="Arial" w:eastAsia="Arial" w:hAnsi="Arial" w:cs="Arial"/>
          <w:sz w:val="20"/>
          <w:szCs w:val="20"/>
        </w:rPr>
      </w:pPr>
    </w:p>
    <w:p w14:paraId="6A8DD242"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7" w:name="_heading=h.l1oh4bw1t3g9" w:colFirst="0" w:colLast="0"/>
      <w:bookmarkEnd w:id="7"/>
      <w:r>
        <w:rPr>
          <w:rFonts w:ascii="Arial" w:eastAsia="Arial" w:hAnsi="Arial" w:cs="Arial"/>
          <w:b/>
          <w:bCs/>
          <w:color w:val="000000"/>
          <w:sz w:val="20"/>
          <w:szCs w:val="20"/>
        </w:rPr>
        <w:t>REGLAS DE SUBSANABILIDAD, EXPLICACIONES Y ACLARACIONES</w:t>
      </w:r>
    </w:p>
    <w:p w14:paraId="5DC813CD" w14:textId="77777777" w:rsidR="00004AF3" w:rsidRDefault="00004AF3">
      <w:pPr>
        <w:spacing w:after="0" w:line="240" w:lineRule="auto"/>
        <w:jc w:val="both"/>
        <w:rPr>
          <w:rFonts w:ascii="Arial" w:eastAsia="Arial" w:hAnsi="Arial" w:cs="Arial"/>
          <w:sz w:val="20"/>
          <w:szCs w:val="20"/>
        </w:rPr>
      </w:pPr>
    </w:p>
    <w:p w14:paraId="5FAC99E7"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tiene la responsabilidad y el deber de presentar su oferta de forma completa e íntegra, esto es, cumpliendo el contenido del Pliego de Condiciones y adjuntando los documentos de soporte o prueba de las condiciones que pretenda hacer valer en el Proceso de Contratación. </w:t>
      </w:r>
    </w:p>
    <w:p w14:paraId="7B992B79" w14:textId="77777777" w:rsidR="00004AF3" w:rsidRDefault="00004AF3">
      <w:pPr>
        <w:spacing w:after="0" w:line="240" w:lineRule="auto"/>
        <w:jc w:val="both"/>
        <w:rPr>
          <w:rFonts w:ascii="Arial" w:eastAsia="Arial" w:hAnsi="Arial" w:cs="Arial"/>
          <w:sz w:val="20"/>
          <w:szCs w:val="20"/>
        </w:rPr>
      </w:pPr>
    </w:p>
    <w:p w14:paraId="3E25CB20"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En caso de ser necesario, la Entidad debe solicitar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dentro de los tres (3) días hábiles posteriores contados a partir del día hábil siguiente a la publicación del informe de evaluación. </w:t>
      </w:r>
    </w:p>
    <w:p w14:paraId="4AEE625E" w14:textId="77777777" w:rsidR="00004AF3" w:rsidRDefault="00004AF3">
      <w:pPr>
        <w:spacing w:after="0" w:line="240" w:lineRule="auto"/>
        <w:jc w:val="both"/>
        <w:rPr>
          <w:rFonts w:ascii="Arial" w:eastAsia="Arial" w:hAnsi="Arial" w:cs="Arial"/>
          <w:sz w:val="20"/>
          <w:szCs w:val="20"/>
        </w:rPr>
      </w:pPr>
    </w:p>
    <w:p w14:paraId="36407E86"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6342B45E" w14:textId="77777777" w:rsidR="00004AF3" w:rsidRDefault="00004AF3">
      <w:pPr>
        <w:spacing w:after="0" w:line="240" w:lineRule="auto"/>
        <w:jc w:val="both"/>
        <w:rPr>
          <w:rFonts w:ascii="Arial" w:eastAsia="Arial" w:hAnsi="Arial" w:cs="Arial"/>
          <w:sz w:val="20"/>
          <w:szCs w:val="20"/>
        </w:rPr>
      </w:pPr>
    </w:p>
    <w:p w14:paraId="110E6440"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En los procesos adelantados en el SECOP I, las subsanaciones, explicaciones y aclaraciones se presentarán: i) en físico, dentro de las horas de atención al público o </w:t>
      </w:r>
      <w:proofErr w:type="spellStart"/>
      <w:r>
        <w:rPr>
          <w:rFonts w:ascii="Arial" w:eastAsia="Arial" w:hAnsi="Arial" w:cs="Arial"/>
          <w:sz w:val="20"/>
          <w:szCs w:val="20"/>
        </w:rPr>
        <w:t>ii</w:t>
      </w:r>
      <w:proofErr w:type="spellEnd"/>
      <w:r>
        <w:rPr>
          <w:rFonts w:ascii="Arial" w:eastAsia="Arial" w:hAnsi="Arial" w:cs="Arial"/>
          <w:sz w:val="20"/>
          <w:szCs w:val="20"/>
        </w:rPr>
        <w:t>) por correo electrónico hasta las 11:59 p. m. del día establecido en el Cronograma. Los procesos tramitados a través del SECOP II se subsanarán mediante mensajes, en la forma prevista en la plataforma.</w:t>
      </w:r>
    </w:p>
    <w:p w14:paraId="7028A684" w14:textId="77777777" w:rsidR="00004AF3" w:rsidRDefault="00004AF3">
      <w:pPr>
        <w:spacing w:after="0" w:line="240" w:lineRule="auto"/>
        <w:jc w:val="both"/>
        <w:rPr>
          <w:rFonts w:ascii="Arial" w:eastAsia="Arial" w:hAnsi="Arial" w:cs="Arial"/>
          <w:sz w:val="20"/>
          <w:szCs w:val="20"/>
        </w:rPr>
      </w:pPr>
    </w:p>
    <w:p w14:paraId="628909CA"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3E4983B1" w14:textId="77777777" w:rsidR="00004AF3" w:rsidRDefault="00004AF3">
      <w:pPr>
        <w:spacing w:after="0" w:line="240" w:lineRule="auto"/>
        <w:jc w:val="both"/>
        <w:rPr>
          <w:rFonts w:ascii="Arial" w:eastAsia="Arial" w:hAnsi="Arial" w:cs="Arial"/>
          <w:sz w:val="20"/>
          <w:szCs w:val="20"/>
        </w:rPr>
      </w:pPr>
    </w:p>
    <w:p w14:paraId="254DFA10"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En virtud del principio de buena fe, los Proponentes que presenten observaciones al proceso o a las ofertas y conductas de los demás oferentes deberán justificar y demostrar su procedencia. </w:t>
      </w:r>
    </w:p>
    <w:p w14:paraId="3B7F0CB5" w14:textId="77777777" w:rsidR="00004AF3" w:rsidRDefault="00004AF3">
      <w:pPr>
        <w:spacing w:after="0" w:line="240" w:lineRule="auto"/>
        <w:jc w:val="both"/>
        <w:rPr>
          <w:rFonts w:ascii="Arial" w:eastAsia="Arial" w:hAnsi="Arial" w:cs="Arial"/>
          <w:sz w:val="20"/>
          <w:szCs w:val="20"/>
        </w:rPr>
      </w:pPr>
    </w:p>
    <w:p w14:paraId="14174DE1"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8" w:name="_heading=h.x1sr94bg8ci9" w:colFirst="0" w:colLast="0"/>
      <w:bookmarkEnd w:id="8"/>
      <w:r>
        <w:rPr>
          <w:rFonts w:ascii="Arial" w:eastAsia="Arial" w:hAnsi="Arial" w:cs="Arial"/>
          <w:b/>
          <w:bCs/>
          <w:color w:val="000000"/>
          <w:sz w:val="20"/>
          <w:szCs w:val="20"/>
        </w:rPr>
        <w:t>CRONOGRAMA DEL PROCESO</w:t>
      </w:r>
    </w:p>
    <w:p w14:paraId="5D136736" w14:textId="77777777" w:rsidR="00004AF3" w:rsidRDefault="00004AF3">
      <w:pPr>
        <w:spacing w:after="0" w:line="240" w:lineRule="auto"/>
        <w:jc w:val="both"/>
        <w:rPr>
          <w:rFonts w:ascii="Arial" w:eastAsia="Arial" w:hAnsi="Arial" w:cs="Arial"/>
          <w:sz w:val="20"/>
          <w:szCs w:val="20"/>
        </w:rPr>
      </w:pPr>
    </w:p>
    <w:p w14:paraId="4C6B5E7B"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El Cronograma del Proceso de Contratación es el contenido en el “Anexo 2 – Cronograma”.</w:t>
      </w:r>
    </w:p>
    <w:p w14:paraId="4E1462AF" w14:textId="77777777" w:rsidR="00004AF3" w:rsidRDefault="00004AF3">
      <w:pPr>
        <w:spacing w:after="0" w:line="240" w:lineRule="auto"/>
        <w:jc w:val="both"/>
        <w:rPr>
          <w:rFonts w:ascii="Arial" w:eastAsia="Arial" w:hAnsi="Arial" w:cs="Arial"/>
          <w:sz w:val="20"/>
          <w:szCs w:val="20"/>
        </w:rPr>
      </w:pPr>
    </w:p>
    <w:p w14:paraId="7F1AB0C8"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9" w:name="_heading=h.odx7x0iwhy59" w:colFirst="0" w:colLast="0"/>
      <w:bookmarkEnd w:id="9"/>
      <w:r>
        <w:rPr>
          <w:rFonts w:ascii="Arial" w:eastAsia="Arial" w:hAnsi="Arial" w:cs="Arial"/>
          <w:b/>
          <w:bCs/>
          <w:color w:val="000000"/>
          <w:sz w:val="20"/>
          <w:szCs w:val="20"/>
        </w:rPr>
        <w:t xml:space="preserve">IDIOMA </w:t>
      </w:r>
    </w:p>
    <w:p w14:paraId="3DFCE75C" w14:textId="77777777" w:rsidR="00004AF3" w:rsidRDefault="00004AF3">
      <w:pPr>
        <w:spacing w:after="0" w:line="240" w:lineRule="auto"/>
        <w:jc w:val="both"/>
        <w:rPr>
          <w:rFonts w:ascii="Arial" w:eastAsia="Arial" w:hAnsi="Arial" w:cs="Arial"/>
          <w:sz w:val="20"/>
          <w:szCs w:val="20"/>
        </w:rPr>
      </w:pPr>
    </w:p>
    <w:p w14:paraId="2A449442"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presentarse en su lengua original junto con la traducción oficial al español.</w:t>
      </w:r>
    </w:p>
    <w:p w14:paraId="23F867AB" w14:textId="77777777" w:rsidR="00004AF3" w:rsidRDefault="00004AF3">
      <w:pPr>
        <w:spacing w:after="0" w:line="240" w:lineRule="auto"/>
        <w:jc w:val="both"/>
        <w:rPr>
          <w:rFonts w:ascii="Arial" w:eastAsia="Arial" w:hAnsi="Arial" w:cs="Arial"/>
          <w:sz w:val="20"/>
          <w:szCs w:val="20"/>
        </w:rPr>
      </w:pPr>
    </w:p>
    <w:p w14:paraId="0BADCDBC"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El proponente puede presentar con la oferta documentos con una traducción simple y entregar la traducción oficial al castellano dentro del plazo previsto para la subsanación. La traducción oficial debe ser el mismo texto presentado. </w:t>
      </w:r>
    </w:p>
    <w:p w14:paraId="25BA6B22" w14:textId="77777777" w:rsidR="00004AF3" w:rsidRDefault="00004AF3">
      <w:pPr>
        <w:spacing w:after="0" w:line="240" w:lineRule="auto"/>
        <w:jc w:val="both"/>
        <w:rPr>
          <w:rFonts w:ascii="Arial" w:eastAsia="Arial" w:hAnsi="Arial" w:cs="Arial"/>
          <w:sz w:val="20"/>
          <w:szCs w:val="20"/>
        </w:rPr>
      </w:pPr>
    </w:p>
    <w:p w14:paraId="7BACB5EA"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Para que la traducción oficial de los documentos en idioma extranjero sea válida, deberá realizarse en los términos del Decreto 382 de 1951 y el artículo 33 de la Ley 962 de 2005, o las normas que los modifiquen, sustituyan o complementen. </w:t>
      </w:r>
    </w:p>
    <w:p w14:paraId="2BCBC58C" w14:textId="77777777" w:rsidR="00004AF3" w:rsidRDefault="00004AF3">
      <w:pPr>
        <w:spacing w:after="0" w:line="240" w:lineRule="auto"/>
        <w:jc w:val="both"/>
        <w:rPr>
          <w:rFonts w:ascii="Arial" w:eastAsia="Arial" w:hAnsi="Arial" w:cs="Arial"/>
          <w:sz w:val="20"/>
          <w:szCs w:val="20"/>
        </w:rPr>
      </w:pPr>
    </w:p>
    <w:p w14:paraId="4366694C"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4AE24F7E" w14:textId="77777777" w:rsidR="00004AF3" w:rsidRDefault="00004AF3">
      <w:pPr>
        <w:spacing w:after="0" w:line="240" w:lineRule="auto"/>
        <w:jc w:val="both"/>
        <w:rPr>
          <w:rFonts w:ascii="Arial" w:eastAsia="Arial" w:hAnsi="Arial" w:cs="Arial"/>
          <w:sz w:val="20"/>
          <w:szCs w:val="20"/>
        </w:rPr>
      </w:pPr>
    </w:p>
    <w:p w14:paraId="6710682B"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10" w:name="_heading=h.1mzvo9z1dkfl" w:colFirst="0" w:colLast="0"/>
      <w:bookmarkEnd w:id="10"/>
      <w:r>
        <w:rPr>
          <w:rFonts w:ascii="Arial" w:eastAsia="Arial" w:hAnsi="Arial" w:cs="Arial"/>
          <w:b/>
          <w:bCs/>
          <w:color w:val="000000"/>
          <w:sz w:val="20"/>
          <w:szCs w:val="20"/>
        </w:rPr>
        <w:t>DOCUMENTOS OTORGADOS EN EL EXTERIOR</w:t>
      </w:r>
    </w:p>
    <w:p w14:paraId="7B7919D3" w14:textId="77777777" w:rsidR="00004AF3" w:rsidRDefault="00004AF3">
      <w:pPr>
        <w:spacing w:after="0" w:line="240" w:lineRule="auto"/>
        <w:jc w:val="both"/>
        <w:rPr>
          <w:rFonts w:ascii="Arial" w:eastAsia="Arial" w:hAnsi="Arial" w:cs="Arial"/>
          <w:sz w:val="20"/>
          <w:szCs w:val="20"/>
        </w:rPr>
      </w:pPr>
    </w:p>
    <w:p w14:paraId="6FE0BC8B"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Los documentos públicos expedidos en el exterior por un país signatario de la Convención de La Haya de 1961 sobre la abolición del requisito de Legalización, deben apostillarse. En cambio, deben legalizarse 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deben tener Apostilla o Legalización, en la forma antes indicada.</w:t>
      </w:r>
    </w:p>
    <w:p w14:paraId="1BAE1B4E" w14:textId="77777777" w:rsidR="00004AF3" w:rsidRDefault="00004AF3">
      <w:pPr>
        <w:spacing w:after="0" w:line="240" w:lineRule="auto"/>
        <w:jc w:val="both"/>
        <w:rPr>
          <w:rFonts w:ascii="Arial" w:eastAsia="Arial" w:hAnsi="Arial" w:cs="Arial"/>
          <w:sz w:val="20"/>
          <w:szCs w:val="20"/>
        </w:rPr>
      </w:pPr>
    </w:p>
    <w:p w14:paraId="015A4E17"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14:paraId="0072782A" w14:textId="77777777" w:rsidR="00004AF3" w:rsidRDefault="00004AF3">
      <w:pPr>
        <w:spacing w:after="0" w:line="240" w:lineRule="auto"/>
        <w:jc w:val="both"/>
        <w:rPr>
          <w:rFonts w:ascii="Arial" w:eastAsia="Arial" w:hAnsi="Arial" w:cs="Arial"/>
          <w:sz w:val="20"/>
          <w:szCs w:val="20"/>
        </w:rPr>
      </w:pPr>
    </w:p>
    <w:p w14:paraId="42789264"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11" w:name="_heading=h.4lst4p7d7nl8" w:colFirst="0" w:colLast="0"/>
      <w:bookmarkEnd w:id="11"/>
      <w:r>
        <w:rPr>
          <w:rFonts w:ascii="Arial" w:eastAsia="Arial" w:hAnsi="Arial" w:cs="Arial"/>
          <w:b/>
          <w:bCs/>
          <w:color w:val="000000"/>
          <w:sz w:val="20"/>
          <w:szCs w:val="20"/>
        </w:rPr>
        <w:t>GLOSARIO</w:t>
      </w:r>
    </w:p>
    <w:p w14:paraId="2694CEF8" w14:textId="77777777" w:rsidR="00004AF3" w:rsidRDefault="00004AF3">
      <w:pPr>
        <w:spacing w:after="0" w:line="240" w:lineRule="auto"/>
        <w:jc w:val="both"/>
        <w:rPr>
          <w:rFonts w:ascii="Arial" w:eastAsia="Arial" w:hAnsi="Arial" w:cs="Arial"/>
          <w:sz w:val="20"/>
          <w:szCs w:val="20"/>
        </w:rPr>
      </w:pPr>
    </w:p>
    <w:p w14:paraId="35D4DA02"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Para los fines de este Pliego de Condiciones, a menos que expresamente se disponga lo contrario, los términos se entenderán de acuerdo con la definición contenida en el artículo 2.2.1.1.1.3.1 del Decreto 1082 de 2015, la Ley 1682 de 2013, o la norma que la modifique, sustituya o complemente, y el “Anexo 3 – Glosario”. Los términos no definidos deben comprenderse de conformidad con su significado natural y en el contexto del proyecto que se pretende adelantar y la interventoría a ejecutarse.</w:t>
      </w:r>
    </w:p>
    <w:p w14:paraId="41BC575E" w14:textId="77777777" w:rsidR="00004AF3" w:rsidRDefault="00004AF3">
      <w:pPr>
        <w:spacing w:after="0" w:line="240" w:lineRule="auto"/>
        <w:jc w:val="both"/>
        <w:rPr>
          <w:rFonts w:ascii="Arial" w:eastAsia="Arial" w:hAnsi="Arial" w:cs="Arial"/>
          <w:sz w:val="20"/>
          <w:szCs w:val="20"/>
        </w:rPr>
      </w:pPr>
    </w:p>
    <w:p w14:paraId="7170866A"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12" w:name="_heading=h.rgtgqrauouzi" w:colFirst="0" w:colLast="0"/>
      <w:bookmarkEnd w:id="12"/>
      <w:r>
        <w:rPr>
          <w:rFonts w:ascii="Arial" w:eastAsia="Arial" w:hAnsi="Arial" w:cs="Arial"/>
          <w:b/>
          <w:bCs/>
          <w:color w:val="000000"/>
          <w:sz w:val="20"/>
          <w:szCs w:val="20"/>
        </w:rPr>
        <w:t>INFORMACIÓN INEXACTA</w:t>
      </w:r>
    </w:p>
    <w:p w14:paraId="04E1857A" w14:textId="77777777" w:rsidR="00004AF3" w:rsidRDefault="00004AF3">
      <w:pPr>
        <w:spacing w:after="0" w:line="240" w:lineRule="auto"/>
        <w:jc w:val="both"/>
        <w:rPr>
          <w:rFonts w:ascii="Arial" w:eastAsia="Arial" w:hAnsi="Arial" w:cs="Arial"/>
          <w:sz w:val="20"/>
          <w:szCs w:val="20"/>
        </w:rPr>
      </w:pPr>
    </w:p>
    <w:p w14:paraId="5ACA3B43"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Entidad se reserva el derecho de verificar integralmente la información aportada por el Proponente. Para esto, puede acudir a las autoridades, personas, empresas o instituciones respectivas. </w:t>
      </w:r>
    </w:p>
    <w:p w14:paraId="1B505E0C" w14:textId="77777777" w:rsidR="00004AF3" w:rsidRDefault="00004AF3">
      <w:pPr>
        <w:spacing w:after="0" w:line="240" w:lineRule="auto"/>
        <w:jc w:val="both"/>
        <w:rPr>
          <w:rFonts w:ascii="Arial" w:eastAsia="Arial" w:hAnsi="Arial" w:cs="Arial"/>
          <w:sz w:val="20"/>
          <w:szCs w:val="20"/>
        </w:rPr>
      </w:pPr>
    </w:p>
    <w:p w14:paraId="7534AAA1"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Cuando exista inconsistencia y/o inexactitud entre la información suministrada por el Proponente y la verificada por la Entidad, la información que se pretende demostrar se entenderá como no acreditada </w:t>
      </w:r>
    </w:p>
    <w:p w14:paraId="0082CC24" w14:textId="77777777" w:rsidR="00004AF3" w:rsidRDefault="00004AF3">
      <w:pPr>
        <w:spacing w:after="0" w:line="240" w:lineRule="auto"/>
        <w:jc w:val="both"/>
        <w:rPr>
          <w:rFonts w:ascii="Arial" w:eastAsia="Arial" w:hAnsi="Arial" w:cs="Arial"/>
          <w:sz w:val="20"/>
          <w:szCs w:val="20"/>
        </w:rPr>
      </w:pPr>
    </w:p>
    <w:p w14:paraId="34DE390D"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Entidad remitirá copias a las autoridades competentes cuando la información aportada tenga inconsistencias y/o inexactitudes sobre las cuales pueda existir una posible falsedad, sin que el Proponente haya demostrado lo contrario, y rechazará la oferta. </w:t>
      </w:r>
    </w:p>
    <w:p w14:paraId="4C3F7580" w14:textId="77777777" w:rsidR="00004AF3" w:rsidRDefault="00004AF3">
      <w:pPr>
        <w:spacing w:after="0" w:line="240" w:lineRule="auto"/>
        <w:jc w:val="both"/>
        <w:rPr>
          <w:rFonts w:ascii="Arial" w:eastAsia="Arial" w:hAnsi="Arial" w:cs="Arial"/>
          <w:sz w:val="20"/>
          <w:szCs w:val="20"/>
        </w:rPr>
      </w:pPr>
    </w:p>
    <w:p w14:paraId="398B834F"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13" w:name="_heading=h.fw7go4votl4w" w:colFirst="0" w:colLast="0"/>
      <w:bookmarkEnd w:id="13"/>
      <w:r>
        <w:rPr>
          <w:rFonts w:ascii="Arial" w:eastAsia="Arial" w:hAnsi="Arial" w:cs="Arial"/>
          <w:b/>
          <w:bCs/>
          <w:color w:val="000000"/>
          <w:sz w:val="20"/>
          <w:szCs w:val="20"/>
        </w:rPr>
        <w:t>INFORMACIÓN RESERVADA</w:t>
      </w:r>
    </w:p>
    <w:p w14:paraId="38393ABA" w14:textId="77777777" w:rsidR="00004AF3" w:rsidRDefault="00004AF3">
      <w:pPr>
        <w:spacing w:after="0" w:line="240" w:lineRule="auto"/>
        <w:jc w:val="both"/>
        <w:rPr>
          <w:rFonts w:ascii="Arial" w:eastAsia="Arial" w:hAnsi="Arial" w:cs="Arial"/>
          <w:sz w:val="20"/>
          <w:szCs w:val="20"/>
        </w:rPr>
      </w:pPr>
    </w:p>
    <w:p w14:paraId="068EC0EC"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Si la propuesta incluye información que conforme con la ley colombiana, tiene carácter de reservada o clasificada, el Proponente debe manifestar esta circunstancia con absoluta claridad y precisión en el “Formato 1-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2D8BDEEC" w14:textId="77777777" w:rsidR="00004AF3" w:rsidRDefault="00004AF3">
      <w:pPr>
        <w:spacing w:after="0" w:line="240" w:lineRule="auto"/>
        <w:jc w:val="both"/>
        <w:rPr>
          <w:rFonts w:ascii="Arial" w:eastAsia="Arial" w:hAnsi="Arial" w:cs="Arial"/>
          <w:sz w:val="20"/>
          <w:szCs w:val="20"/>
        </w:rPr>
      </w:pPr>
    </w:p>
    <w:p w14:paraId="69F3DE9F"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En todo caso, la Entidad, sus funcionarios, sus empleados, contratistas, agentes y asesores están obligados a mantener la reserva de la información que, por disposición legal, tenga dicha calidad y que haya sido identificada por el Proponente.</w:t>
      </w:r>
    </w:p>
    <w:p w14:paraId="4BB06043" w14:textId="77777777" w:rsidR="00004AF3" w:rsidRDefault="00004AF3">
      <w:pPr>
        <w:spacing w:after="0" w:line="240" w:lineRule="auto"/>
        <w:jc w:val="both"/>
        <w:rPr>
          <w:rFonts w:ascii="Arial" w:eastAsia="Arial" w:hAnsi="Arial" w:cs="Arial"/>
          <w:sz w:val="20"/>
          <w:szCs w:val="20"/>
        </w:rPr>
      </w:pPr>
    </w:p>
    <w:p w14:paraId="4869D6C3"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14" w:name="_heading=h.h7s7rkuy425n" w:colFirst="0" w:colLast="0"/>
      <w:bookmarkEnd w:id="14"/>
      <w:r>
        <w:rPr>
          <w:rFonts w:ascii="Arial" w:eastAsia="Arial" w:hAnsi="Arial" w:cs="Arial"/>
          <w:b/>
          <w:bCs/>
          <w:color w:val="000000"/>
          <w:sz w:val="20"/>
          <w:szCs w:val="20"/>
        </w:rPr>
        <w:t>MONEDA</w:t>
      </w:r>
    </w:p>
    <w:p w14:paraId="1F60CA50" w14:textId="77777777" w:rsidR="00004AF3" w:rsidRDefault="00004AF3">
      <w:pPr>
        <w:spacing w:after="0" w:line="240" w:lineRule="auto"/>
        <w:jc w:val="both"/>
        <w:rPr>
          <w:rFonts w:ascii="Arial" w:eastAsia="Arial" w:hAnsi="Arial" w:cs="Arial"/>
          <w:sz w:val="20"/>
          <w:szCs w:val="20"/>
        </w:rPr>
      </w:pPr>
    </w:p>
    <w:p w14:paraId="5F3E1FE0" w14:textId="77777777" w:rsidR="00004AF3" w:rsidRDefault="00000000">
      <w:pPr>
        <w:numPr>
          <w:ilvl w:val="0"/>
          <w:numId w:val="21"/>
        </w:num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 xml:space="preserve">Monedas Extranjeras </w:t>
      </w:r>
    </w:p>
    <w:p w14:paraId="6D59B2C8" w14:textId="77777777" w:rsidR="00004AF3" w:rsidRDefault="00004AF3">
      <w:pPr>
        <w:spacing w:after="0" w:line="240" w:lineRule="auto"/>
        <w:jc w:val="both"/>
        <w:rPr>
          <w:rFonts w:ascii="Arial" w:eastAsia="Arial" w:hAnsi="Arial" w:cs="Arial"/>
          <w:sz w:val="20"/>
          <w:szCs w:val="20"/>
        </w:rPr>
      </w:pPr>
    </w:p>
    <w:p w14:paraId="252C9DC4"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Los valores de los documentos aportados en la propuesta deben presentarse en </w:t>
      </w:r>
      <w:proofErr w:type="gramStart"/>
      <w:r>
        <w:rPr>
          <w:rFonts w:ascii="Arial" w:eastAsia="Arial" w:hAnsi="Arial" w:cs="Arial"/>
          <w:sz w:val="20"/>
          <w:szCs w:val="20"/>
        </w:rPr>
        <w:t>Pesos Colombianos</w:t>
      </w:r>
      <w:proofErr w:type="gramEnd"/>
      <w:r>
        <w:rPr>
          <w:rFonts w:ascii="Arial" w:eastAsia="Arial" w:hAnsi="Arial" w:cs="Arial"/>
          <w:sz w:val="20"/>
          <w:szCs w:val="20"/>
        </w:rPr>
        <w:t xml:space="preserve">. Cuando un valor se exprese en moneda extranjera tendrá que convertirse a </w:t>
      </w:r>
      <w:proofErr w:type="gramStart"/>
      <w:r>
        <w:rPr>
          <w:rFonts w:ascii="Arial" w:eastAsia="Arial" w:hAnsi="Arial" w:cs="Arial"/>
          <w:sz w:val="20"/>
          <w:szCs w:val="20"/>
        </w:rPr>
        <w:t>Pesos Colombianos</w:t>
      </w:r>
      <w:proofErr w:type="gramEnd"/>
      <w:r>
        <w:rPr>
          <w:rFonts w:ascii="Arial" w:eastAsia="Arial" w:hAnsi="Arial" w:cs="Arial"/>
          <w:sz w:val="20"/>
          <w:szCs w:val="20"/>
        </w:rPr>
        <w:t>, teniendo en cuenta lo siguiente:</w:t>
      </w:r>
    </w:p>
    <w:p w14:paraId="3BAD2C77"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D8F96E9" w14:textId="77777777" w:rsidR="00004AF3" w:rsidRDefault="00000000">
      <w:pPr>
        <w:numPr>
          <w:ilvl w:val="0"/>
          <w:numId w:val="26"/>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 xml:space="preserve">Si los valores de un contrato están expresados originalmente en </w:t>
      </w:r>
      <w:proofErr w:type="gramStart"/>
      <w:r>
        <w:rPr>
          <w:rFonts w:ascii="Arial" w:eastAsia="Arial" w:hAnsi="Arial" w:cs="Arial"/>
          <w:color w:val="000000"/>
          <w:sz w:val="20"/>
          <w:szCs w:val="20"/>
        </w:rPr>
        <w:t>Dólares</w:t>
      </w:r>
      <w:proofErr w:type="gramEnd"/>
      <w:r>
        <w:rPr>
          <w:rFonts w:ascii="Arial" w:eastAsia="Arial" w:hAnsi="Arial" w:cs="Arial"/>
          <w:color w:val="000000"/>
          <w:sz w:val="20"/>
          <w:szCs w:val="20"/>
        </w:rPr>
        <w:t xml:space="preserve"> de los Estados Unidos de América, los valores se convertirán a </w:t>
      </w:r>
      <w:proofErr w:type="gramStart"/>
      <w:r>
        <w:rPr>
          <w:rFonts w:ascii="Arial" w:eastAsia="Arial" w:hAnsi="Arial" w:cs="Arial"/>
          <w:color w:val="000000"/>
          <w:sz w:val="20"/>
          <w:szCs w:val="20"/>
        </w:rPr>
        <w:t>Pesos Colombianos</w:t>
      </w:r>
      <w:proofErr w:type="gramEnd"/>
      <w:r>
        <w:rPr>
          <w:rFonts w:ascii="Arial" w:eastAsia="Arial" w:hAnsi="Arial" w:cs="Arial"/>
          <w:color w:val="000000"/>
          <w:sz w:val="20"/>
          <w:szCs w:val="20"/>
        </w:rPr>
        <w:t xml:space="preserve">, utilizando el valor correspondiente al promedio de la TRM de la fecha de inicio del contrato y la TRM de la fecha de terminación </w:t>
      </w:r>
      <w:proofErr w:type="gramStart"/>
      <w:r>
        <w:rPr>
          <w:rFonts w:ascii="Arial" w:eastAsia="Arial" w:hAnsi="Arial" w:cs="Arial"/>
          <w:color w:val="000000"/>
          <w:sz w:val="20"/>
          <w:szCs w:val="20"/>
        </w:rPr>
        <w:t>del mismo</w:t>
      </w:r>
      <w:proofErr w:type="gramEnd"/>
      <w:r>
        <w:rPr>
          <w:rFonts w:ascii="Arial" w:eastAsia="Arial" w:hAnsi="Arial" w:cs="Arial"/>
          <w:color w:val="000000"/>
          <w:sz w:val="20"/>
          <w:szCs w:val="20"/>
        </w:rPr>
        <w:t xml:space="preserve">. Para esto, el Proponente deberá indicar la Tasa Representativa del Mercado empleada para la conversión de cada contrato en el “Formato 3 – Experiencia”. La TRM utilizada será la certificada por la Superintendencia Financiera de Colombia. </w:t>
      </w:r>
    </w:p>
    <w:p w14:paraId="089D6601" w14:textId="77777777" w:rsidR="00004AF3" w:rsidRDefault="00004AF3">
      <w:pPr>
        <w:spacing w:after="0" w:line="240" w:lineRule="auto"/>
        <w:jc w:val="both"/>
        <w:rPr>
          <w:rFonts w:ascii="Arial" w:eastAsia="Arial" w:hAnsi="Arial" w:cs="Arial"/>
          <w:sz w:val="20"/>
          <w:szCs w:val="20"/>
        </w:rPr>
      </w:pPr>
    </w:p>
    <w:p w14:paraId="195EE37F" w14:textId="77777777" w:rsidR="00004AF3" w:rsidRDefault="00000000">
      <w:pPr>
        <w:numPr>
          <w:ilvl w:val="0"/>
          <w:numId w:val="26"/>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 xml:space="preserve">Si los valores del contrato están expresados originalmente en una moneda diferente a </w:t>
      </w:r>
      <w:proofErr w:type="gramStart"/>
      <w:r>
        <w:rPr>
          <w:rFonts w:ascii="Arial" w:eastAsia="Arial" w:hAnsi="Arial" w:cs="Arial"/>
          <w:color w:val="000000"/>
          <w:sz w:val="20"/>
          <w:szCs w:val="20"/>
        </w:rPr>
        <w:t>Dólares</w:t>
      </w:r>
      <w:proofErr w:type="gramEnd"/>
      <w:r>
        <w:rPr>
          <w:rFonts w:ascii="Arial" w:eastAsia="Arial" w:hAnsi="Arial" w:cs="Arial"/>
          <w:color w:val="000000"/>
          <w:sz w:val="20"/>
          <w:szCs w:val="20"/>
        </w:rPr>
        <w:t xml:space="preserve"> de los Estados Unidos de América, éstos deberán convertirse inicialmente a esta moneda, utilizando para ello el valor correspondiente al promedio de la tasa de cambio de la fecha de inicio del contrato y la tasa de cambio de la fecha de terminación </w:t>
      </w:r>
      <w:proofErr w:type="gramStart"/>
      <w:r>
        <w:rPr>
          <w:rFonts w:ascii="Arial" w:eastAsia="Arial" w:hAnsi="Arial" w:cs="Arial"/>
          <w:color w:val="000000"/>
          <w:sz w:val="20"/>
          <w:szCs w:val="20"/>
        </w:rPr>
        <w:t>del mismo</w:t>
      </w:r>
      <w:proofErr w:type="gramEnd"/>
      <w:r>
        <w:rPr>
          <w:rFonts w:ascii="Arial" w:eastAsia="Arial" w:hAnsi="Arial" w:cs="Arial"/>
          <w:color w:val="000000"/>
          <w:sz w:val="20"/>
          <w:szCs w:val="20"/>
        </w:rPr>
        <w:t xml:space="preserve">. Para tales efectos, puede usar la información certificada por el Banco de la República. Para el cálculo se recomienda acudir a la siguiente página web: </w:t>
      </w:r>
      <w:hyperlink r:id="rId17">
        <w:r w:rsidR="00004AF3">
          <w:rPr>
            <w:rFonts w:ascii="Arial" w:eastAsia="Arial" w:hAnsi="Arial" w:cs="Arial"/>
            <w:color w:val="0563C1"/>
            <w:sz w:val="20"/>
            <w:szCs w:val="20"/>
            <w:u w:val="single"/>
          </w:rPr>
          <w:t>https://www.oanda.com/currency-converter/es/</w:t>
        </w:r>
      </w:hyperlink>
      <w:r>
        <w:rPr>
          <w:rFonts w:ascii="Arial" w:eastAsia="Arial" w:hAnsi="Arial" w:cs="Arial"/>
          <w:color w:val="000000"/>
          <w:sz w:val="20"/>
          <w:szCs w:val="20"/>
        </w:rPr>
        <w:t xml:space="preserve"> Hecho esto, se procederá en la forma señalada en el numeral anterior. </w:t>
      </w:r>
    </w:p>
    <w:p w14:paraId="684A3C47" w14:textId="77777777" w:rsidR="00004AF3" w:rsidRDefault="00004AF3">
      <w:pPr>
        <w:spacing w:after="0" w:line="240" w:lineRule="auto"/>
        <w:jc w:val="both"/>
        <w:rPr>
          <w:rFonts w:ascii="Arial" w:eastAsia="Arial" w:hAnsi="Arial" w:cs="Arial"/>
          <w:sz w:val="20"/>
          <w:szCs w:val="20"/>
        </w:rPr>
      </w:pPr>
    </w:p>
    <w:p w14:paraId="02F75207" w14:textId="77777777" w:rsidR="00004AF3" w:rsidRDefault="00000000">
      <w:pPr>
        <w:numPr>
          <w:ilvl w:val="0"/>
          <w:numId w:val="26"/>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 xml:space="preserve">Si los valores de los Estados Financieros están expresados originalmente en </w:t>
      </w:r>
      <w:proofErr w:type="gramStart"/>
      <w:r>
        <w:rPr>
          <w:rFonts w:ascii="Arial" w:eastAsia="Arial" w:hAnsi="Arial" w:cs="Arial"/>
          <w:color w:val="000000"/>
          <w:sz w:val="20"/>
          <w:szCs w:val="20"/>
        </w:rPr>
        <w:t>Dólares</w:t>
      </w:r>
      <w:proofErr w:type="gramEnd"/>
      <w:r>
        <w:rPr>
          <w:rFonts w:ascii="Arial" w:eastAsia="Arial" w:hAnsi="Arial" w:cs="Arial"/>
          <w:color w:val="000000"/>
          <w:sz w:val="20"/>
          <w:szCs w:val="20"/>
        </w:rPr>
        <w:t xml:space="preserve"> de los Estados Unidos de América, el Proponente y la Entidad tendrán en cuenta la Tasa Representativa del Mercado vigente certificada por la Superintendencia Financiera de Colombia de la fecha de expedición (fecha de corte) de los Estados Financieros.</w:t>
      </w:r>
    </w:p>
    <w:p w14:paraId="65128F09" w14:textId="77777777" w:rsidR="00004AF3" w:rsidRDefault="00004AF3">
      <w:pPr>
        <w:spacing w:after="0" w:line="240" w:lineRule="auto"/>
        <w:jc w:val="both"/>
        <w:rPr>
          <w:rFonts w:ascii="Arial" w:eastAsia="Arial" w:hAnsi="Arial" w:cs="Arial"/>
          <w:sz w:val="20"/>
          <w:szCs w:val="20"/>
        </w:rPr>
      </w:pPr>
    </w:p>
    <w:p w14:paraId="14064AD4" w14:textId="77777777" w:rsidR="00004AF3" w:rsidRDefault="00000000">
      <w:pPr>
        <w:numPr>
          <w:ilvl w:val="0"/>
          <w:numId w:val="26"/>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 xml:space="preserve">Si los valores de los Estados Financieros están expresados originalmente en una moneda diferente a </w:t>
      </w:r>
      <w:proofErr w:type="gramStart"/>
      <w:r>
        <w:rPr>
          <w:rFonts w:ascii="Arial" w:eastAsia="Arial" w:hAnsi="Arial" w:cs="Arial"/>
          <w:color w:val="000000"/>
          <w:sz w:val="20"/>
          <w:szCs w:val="20"/>
        </w:rPr>
        <w:t>Dólares</w:t>
      </w:r>
      <w:proofErr w:type="gramEnd"/>
      <w:r>
        <w:rPr>
          <w:rFonts w:ascii="Arial" w:eastAsia="Arial" w:hAnsi="Arial" w:cs="Arial"/>
          <w:color w:val="000000"/>
          <w:sz w:val="20"/>
          <w:szCs w:val="20"/>
        </w:rPr>
        <w:t xml:space="preserve"> de los Estados Unidos de América, éstos deberán convertirse inicialmente a </w:t>
      </w:r>
      <w:proofErr w:type="gramStart"/>
      <w:r>
        <w:rPr>
          <w:rFonts w:ascii="Arial" w:eastAsia="Arial" w:hAnsi="Arial" w:cs="Arial"/>
          <w:color w:val="000000"/>
          <w:sz w:val="20"/>
          <w:szCs w:val="20"/>
        </w:rPr>
        <w:t>Dólares</w:t>
      </w:r>
      <w:proofErr w:type="gramEnd"/>
      <w:r>
        <w:rPr>
          <w:rFonts w:ascii="Arial" w:eastAsia="Arial" w:hAnsi="Arial" w:cs="Arial"/>
          <w:color w:val="000000"/>
          <w:sz w:val="20"/>
          <w:szCs w:val="20"/>
        </w:rPr>
        <w:t xml:space="preserve"> de los Estados Unidos de América utilizando para ello el valor correspondiente a la fecha de expedición (fecha de corte) de los Estados Financieros. Para verificar la tasa de cambio entre la moneda y el </w:t>
      </w:r>
      <w:proofErr w:type="gramStart"/>
      <w:r>
        <w:rPr>
          <w:rFonts w:ascii="Arial" w:eastAsia="Arial" w:hAnsi="Arial" w:cs="Arial"/>
          <w:color w:val="000000"/>
          <w:sz w:val="20"/>
          <w:szCs w:val="20"/>
        </w:rPr>
        <w:t>Dólar</w:t>
      </w:r>
      <w:proofErr w:type="gramEnd"/>
      <w:r>
        <w:rPr>
          <w:rFonts w:ascii="Arial" w:eastAsia="Arial" w:hAnsi="Arial" w:cs="Arial"/>
          <w:color w:val="000000"/>
          <w:sz w:val="20"/>
          <w:szCs w:val="20"/>
        </w:rPr>
        <w:t xml:space="preserve"> de los Estados Unidos de América, se recomienda al proponente utilizar la página web </w:t>
      </w:r>
      <w:hyperlink r:id="rId18">
        <w:r w:rsidR="00004AF3">
          <w:rPr>
            <w:rFonts w:ascii="Arial" w:eastAsia="Arial" w:hAnsi="Arial" w:cs="Arial"/>
            <w:color w:val="0563C1"/>
            <w:sz w:val="20"/>
            <w:szCs w:val="20"/>
            <w:u w:val="single"/>
          </w:rPr>
          <w:t>https://www.oanda.com/currency-converter/es/</w:t>
        </w:r>
      </w:hyperlink>
      <w:r>
        <w:rPr>
          <w:color w:val="000000"/>
        </w:rPr>
        <w:t>.</w:t>
      </w:r>
      <w:r>
        <w:rPr>
          <w:rFonts w:ascii="Arial" w:eastAsia="Arial" w:hAnsi="Arial" w:cs="Arial"/>
          <w:color w:val="000000"/>
          <w:sz w:val="20"/>
          <w:szCs w:val="20"/>
        </w:rPr>
        <w:t xml:space="preserve"> Hecho esto, se procederá en la forma señalada en el numeral III. </w:t>
      </w:r>
    </w:p>
    <w:p w14:paraId="5071697A" w14:textId="77777777" w:rsidR="00004AF3" w:rsidRDefault="00004AF3">
      <w:pPr>
        <w:spacing w:after="0" w:line="240" w:lineRule="auto"/>
        <w:jc w:val="both"/>
        <w:rPr>
          <w:rFonts w:ascii="Arial" w:eastAsia="Arial" w:hAnsi="Arial" w:cs="Arial"/>
          <w:sz w:val="20"/>
          <w:szCs w:val="20"/>
        </w:rPr>
      </w:pPr>
    </w:p>
    <w:p w14:paraId="29E84B95" w14:textId="77777777" w:rsidR="00004AF3" w:rsidRDefault="00000000">
      <w:pPr>
        <w:numPr>
          <w:ilvl w:val="0"/>
          <w:numId w:val="21"/>
        </w:num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lastRenderedPageBreak/>
        <w:t>Conversión a Salarios Mínimos Mensuales Legales Vigentes (SMMLV)</w:t>
      </w:r>
    </w:p>
    <w:p w14:paraId="4FA859EF" w14:textId="77777777" w:rsidR="00004AF3" w:rsidRDefault="00004AF3">
      <w:pPr>
        <w:spacing w:after="0" w:line="240" w:lineRule="auto"/>
        <w:jc w:val="both"/>
        <w:rPr>
          <w:rFonts w:ascii="Arial" w:eastAsia="Arial" w:hAnsi="Arial" w:cs="Arial"/>
          <w:sz w:val="20"/>
          <w:szCs w:val="20"/>
        </w:rPr>
      </w:pPr>
    </w:p>
    <w:p w14:paraId="088F189E"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Cuando los Documentos del Proceso de Contratación señalen que un valor debe expresarse en Salarios Mínimos Mensuales Legales Vigentes (SMMLV) se seguirá el siguiente proceso: </w:t>
      </w:r>
    </w:p>
    <w:p w14:paraId="74B0235C" w14:textId="77777777" w:rsidR="00004AF3" w:rsidRDefault="00004AF3">
      <w:pPr>
        <w:spacing w:after="0" w:line="240" w:lineRule="auto"/>
        <w:jc w:val="both"/>
        <w:rPr>
          <w:rFonts w:ascii="Arial" w:eastAsia="Arial" w:hAnsi="Arial" w:cs="Arial"/>
          <w:sz w:val="20"/>
          <w:szCs w:val="20"/>
        </w:rPr>
      </w:pPr>
    </w:p>
    <w:p w14:paraId="244988F1" w14:textId="77777777" w:rsidR="00004AF3" w:rsidRDefault="00000000">
      <w:pPr>
        <w:numPr>
          <w:ilvl w:val="0"/>
          <w:numId w:val="32"/>
        </w:numPr>
        <w:pBdr>
          <w:top w:val="nil"/>
          <w:left w:val="nil"/>
          <w:bottom w:val="nil"/>
          <w:right w:val="nil"/>
          <w:between w:val="nil"/>
        </w:pBdr>
        <w:spacing w:after="0" w:line="240" w:lineRule="auto"/>
        <w:ind w:left="567" w:hanging="207"/>
        <w:jc w:val="both"/>
        <w:rPr>
          <w:rFonts w:ascii="Arial" w:eastAsia="Arial" w:hAnsi="Arial" w:cs="Arial"/>
          <w:color w:val="000000"/>
          <w:sz w:val="20"/>
          <w:szCs w:val="20"/>
        </w:rPr>
      </w:pPr>
      <w:r>
        <w:rPr>
          <w:rFonts w:ascii="Arial" w:eastAsia="Arial" w:hAnsi="Arial" w:cs="Arial"/>
          <w:color w:val="000000"/>
          <w:sz w:val="20"/>
          <w:szCs w:val="20"/>
        </w:rPr>
        <w:t xml:space="preserve">Los valores convertidos a </w:t>
      </w:r>
      <w:proofErr w:type="gramStart"/>
      <w:r>
        <w:rPr>
          <w:rFonts w:ascii="Arial" w:eastAsia="Arial" w:hAnsi="Arial" w:cs="Arial"/>
          <w:color w:val="000000"/>
          <w:sz w:val="20"/>
          <w:szCs w:val="20"/>
        </w:rPr>
        <w:t>Pesos Colombianos</w:t>
      </w:r>
      <w:proofErr w:type="gramEnd"/>
      <w:r>
        <w:rPr>
          <w:rFonts w:ascii="Arial" w:eastAsia="Arial" w:hAnsi="Arial" w:cs="Arial"/>
          <w:color w:val="000000"/>
          <w:sz w:val="20"/>
          <w:szCs w:val="20"/>
        </w:rPr>
        <w:t xml:space="preserve">, aplicando el procedimiento descrito en el literal anterior, o cuya moneda de origen sea el </w:t>
      </w:r>
      <w:proofErr w:type="gramStart"/>
      <w:r>
        <w:rPr>
          <w:rFonts w:ascii="Arial" w:eastAsia="Arial" w:hAnsi="Arial" w:cs="Arial"/>
          <w:color w:val="000000"/>
          <w:sz w:val="20"/>
          <w:szCs w:val="20"/>
        </w:rPr>
        <w:t>Peso Colombiano</w:t>
      </w:r>
      <w:proofErr w:type="gramEnd"/>
      <w:r>
        <w:rPr>
          <w:rFonts w:ascii="Arial" w:eastAsia="Arial" w:hAnsi="Arial" w:cs="Arial"/>
          <w:color w:val="000000"/>
          <w:sz w:val="20"/>
          <w:szCs w:val="20"/>
        </w:rPr>
        <w:t xml:space="preserve"> deben pasarse a SMMLV, para lo cual emplearán los valores históricos de SMMLV señalados por el Banco de la República (</w:t>
      </w:r>
      <w:hyperlink r:id="rId19">
        <w:r w:rsidR="00004AF3">
          <w:rPr>
            <w:rFonts w:ascii="Arial" w:eastAsia="Arial" w:hAnsi="Arial" w:cs="Arial"/>
            <w:color w:val="0563C1"/>
            <w:sz w:val="20"/>
            <w:szCs w:val="20"/>
            <w:u w:val="single"/>
          </w:rPr>
          <w:t>http://www.banrep.gov.co/es/mercado-laboral/salarios</w:t>
        </w:r>
      </w:hyperlink>
      <w:r>
        <w:rPr>
          <w:rFonts w:ascii="Arial" w:eastAsia="Arial" w:hAnsi="Arial" w:cs="Arial"/>
          <w:color w:val="000000"/>
          <w:sz w:val="20"/>
          <w:szCs w:val="20"/>
        </w:rPr>
        <w:t>), del año correspondiente a la fecha de terminación del contrato.</w:t>
      </w:r>
    </w:p>
    <w:p w14:paraId="34175D98" w14:textId="77777777" w:rsidR="00004AF3" w:rsidRDefault="00004AF3">
      <w:pPr>
        <w:spacing w:after="0" w:line="240" w:lineRule="auto"/>
        <w:jc w:val="both"/>
        <w:rPr>
          <w:rFonts w:ascii="Arial" w:eastAsia="Arial" w:hAnsi="Arial" w:cs="Arial"/>
          <w:sz w:val="20"/>
          <w:szCs w:val="20"/>
        </w:rPr>
      </w:pPr>
    </w:p>
    <w:p w14:paraId="7F6E541A" w14:textId="77777777" w:rsidR="00004AF3" w:rsidRDefault="00000000">
      <w:pPr>
        <w:numPr>
          <w:ilvl w:val="0"/>
          <w:numId w:val="32"/>
        </w:numPr>
        <w:pBdr>
          <w:top w:val="nil"/>
          <w:left w:val="nil"/>
          <w:bottom w:val="nil"/>
          <w:right w:val="nil"/>
          <w:between w:val="nil"/>
        </w:pBdr>
        <w:spacing w:after="0" w:line="240" w:lineRule="auto"/>
        <w:ind w:left="567" w:hanging="207"/>
        <w:jc w:val="both"/>
        <w:rPr>
          <w:rFonts w:ascii="Arial" w:eastAsia="Arial" w:hAnsi="Arial" w:cs="Arial"/>
          <w:color w:val="000000"/>
          <w:sz w:val="20"/>
          <w:szCs w:val="20"/>
        </w:rPr>
      </w:pPr>
      <w:r>
        <w:rPr>
          <w:rFonts w:ascii="Arial" w:eastAsia="Arial" w:hAnsi="Arial" w:cs="Arial"/>
          <w:color w:val="000000"/>
          <w:sz w:val="20"/>
          <w:szCs w:val="20"/>
        </w:rPr>
        <w:t xml:space="preserve">Los valores convertidos a SMMLV se deben ajustar a la unidad más próxima de la siguiente forma: hacia arriba para valores mayores o iguales a </w:t>
      </w:r>
      <w:proofErr w:type="gramStart"/>
      <w:r>
        <w:rPr>
          <w:rFonts w:ascii="Arial" w:eastAsia="Arial" w:hAnsi="Arial" w:cs="Arial"/>
          <w:color w:val="000000"/>
          <w:sz w:val="20"/>
          <w:szCs w:val="20"/>
        </w:rPr>
        <w:t>cero punto</w:t>
      </w:r>
      <w:proofErr w:type="gramEnd"/>
      <w:r>
        <w:rPr>
          <w:rFonts w:ascii="Arial" w:eastAsia="Arial" w:hAnsi="Arial" w:cs="Arial"/>
          <w:color w:val="000000"/>
          <w:sz w:val="20"/>
          <w:szCs w:val="20"/>
        </w:rPr>
        <w:t xml:space="preserve"> cinco (0.5) y hacia abajo para valores menores a </w:t>
      </w:r>
      <w:proofErr w:type="gramStart"/>
      <w:r>
        <w:rPr>
          <w:rFonts w:ascii="Arial" w:eastAsia="Arial" w:hAnsi="Arial" w:cs="Arial"/>
          <w:color w:val="000000"/>
          <w:sz w:val="20"/>
          <w:szCs w:val="20"/>
        </w:rPr>
        <w:t>cero punto</w:t>
      </w:r>
      <w:proofErr w:type="gramEnd"/>
      <w:r>
        <w:rPr>
          <w:rFonts w:ascii="Arial" w:eastAsia="Arial" w:hAnsi="Arial" w:cs="Arial"/>
          <w:color w:val="000000"/>
          <w:sz w:val="20"/>
          <w:szCs w:val="20"/>
        </w:rPr>
        <w:t xml:space="preserve"> cinco (0.5).</w:t>
      </w:r>
    </w:p>
    <w:p w14:paraId="469D5903" w14:textId="77777777" w:rsidR="00004AF3" w:rsidRDefault="00004AF3">
      <w:pPr>
        <w:spacing w:after="0" w:line="240" w:lineRule="auto"/>
        <w:jc w:val="both"/>
        <w:rPr>
          <w:rFonts w:ascii="Arial" w:eastAsia="Arial" w:hAnsi="Arial" w:cs="Arial"/>
          <w:sz w:val="20"/>
          <w:szCs w:val="20"/>
        </w:rPr>
      </w:pPr>
    </w:p>
    <w:p w14:paraId="1D6CB3C4"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Si el Proponente aporta certificaciones que no indican el día, sino solamente el mes y el año, se procederá así: </w:t>
      </w:r>
    </w:p>
    <w:p w14:paraId="6E391A5A" w14:textId="77777777" w:rsidR="00004AF3" w:rsidRDefault="00004AF3">
      <w:pPr>
        <w:spacing w:after="0" w:line="240" w:lineRule="auto"/>
        <w:jc w:val="both"/>
        <w:rPr>
          <w:rFonts w:ascii="Arial" w:eastAsia="Arial" w:hAnsi="Arial" w:cs="Arial"/>
          <w:sz w:val="20"/>
          <w:szCs w:val="20"/>
        </w:rPr>
      </w:pPr>
    </w:p>
    <w:p w14:paraId="1FB4D8B9"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Fecha (mes, año) de suscripción y/o inicio del contrato: se tendrá en cuenta el último día del mes señalado en la certificación. </w:t>
      </w:r>
    </w:p>
    <w:p w14:paraId="77EAE594" w14:textId="77777777" w:rsidR="00004AF3" w:rsidRDefault="00004AF3">
      <w:pPr>
        <w:spacing w:after="0" w:line="240" w:lineRule="auto"/>
        <w:jc w:val="both"/>
        <w:rPr>
          <w:rFonts w:ascii="Arial" w:eastAsia="Arial" w:hAnsi="Arial" w:cs="Arial"/>
          <w:sz w:val="20"/>
          <w:szCs w:val="20"/>
        </w:rPr>
      </w:pPr>
    </w:p>
    <w:p w14:paraId="09765DB3"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Fecha (mes, año) de terminación del contrato: se tendrá en cuenta el primer día del mes señalado en la certificación.</w:t>
      </w:r>
    </w:p>
    <w:p w14:paraId="1CF5441E" w14:textId="77777777" w:rsidR="00004AF3" w:rsidRDefault="00004AF3">
      <w:pPr>
        <w:spacing w:after="0" w:line="240" w:lineRule="auto"/>
        <w:jc w:val="both"/>
        <w:rPr>
          <w:rFonts w:ascii="Arial" w:eastAsia="Arial" w:hAnsi="Arial" w:cs="Arial"/>
          <w:sz w:val="20"/>
          <w:szCs w:val="20"/>
        </w:rPr>
      </w:pPr>
    </w:p>
    <w:p w14:paraId="0842ED32"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15" w:name="_heading=h.ehlm0qbf0b3p" w:colFirst="0" w:colLast="0"/>
      <w:bookmarkEnd w:id="15"/>
      <w:r>
        <w:rPr>
          <w:rFonts w:ascii="Arial" w:eastAsia="Arial" w:hAnsi="Arial" w:cs="Arial"/>
          <w:b/>
          <w:bCs/>
          <w:color w:val="000000"/>
          <w:sz w:val="20"/>
          <w:szCs w:val="20"/>
        </w:rPr>
        <w:t>CONFLICTO DE INTERÉS DE ORIGEN CONSTITUCIONAL O LEGAL</w:t>
      </w:r>
    </w:p>
    <w:p w14:paraId="0A9256C8" w14:textId="77777777" w:rsidR="00004AF3" w:rsidRDefault="00004AF3">
      <w:pPr>
        <w:spacing w:after="0" w:line="240" w:lineRule="auto"/>
        <w:jc w:val="both"/>
        <w:rPr>
          <w:rFonts w:ascii="Arial" w:eastAsia="Arial" w:hAnsi="Arial" w:cs="Arial"/>
          <w:sz w:val="20"/>
          <w:szCs w:val="20"/>
        </w:rPr>
      </w:pPr>
    </w:p>
    <w:p w14:paraId="2B17F24D"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No podrán participar en el Proceso de Contratación y por tanto no serán objeto de evaluación, ni ser adjudicatarios del contrato, quienes bajo cualquier circunstancia se encuentren en situaciones de Conflicto de Interés que afecten o pongan en riesgo los principios de la Contratación Pública, de acuerdo con las causales o circunstancias previstas en la Constitución o en la ley.</w:t>
      </w:r>
    </w:p>
    <w:p w14:paraId="50B73DED" w14:textId="77777777" w:rsidR="00004AF3" w:rsidRDefault="00004AF3">
      <w:pPr>
        <w:spacing w:after="0" w:line="240" w:lineRule="auto"/>
        <w:jc w:val="both"/>
        <w:rPr>
          <w:rFonts w:ascii="Arial" w:eastAsia="Arial" w:hAnsi="Arial" w:cs="Arial"/>
          <w:sz w:val="20"/>
          <w:szCs w:val="20"/>
        </w:rPr>
      </w:pPr>
    </w:p>
    <w:p w14:paraId="20CF91A7"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Tampoco podrán participar quienes hayan realizado los estudios y diseños de la obra cuya interventoría se va a contratar.</w:t>
      </w:r>
    </w:p>
    <w:p w14:paraId="5613845D" w14:textId="77777777" w:rsidR="00004AF3" w:rsidRDefault="00004AF3">
      <w:pPr>
        <w:spacing w:after="0" w:line="240" w:lineRule="auto"/>
        <w:jc w:val="both"/>
        <w:rPr>
          <w:rFonts w:ascii="Arial" w:eastAsia="Arial" w:hAnsi="Arial" w:cs="Arial"/>
          <w:sz w:val="20"/>
          <w:szCs w:val="20"/>
        </w:rPr>
      </w:pPr>
    </w:p>
    <w:p w14:paraId="45C9D5AD"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16" w:name="_heading=h.rqvzeyeoequu" w:colFirst="0" w:colLast="0"/>
      <w:bookmarkEnd w:id="16"/>
      <w:r>
        <w:rPr>
          <w:rFonts w:ascii="Arial" w:eastAsia="Arial" w:hAnsi="Arial" w:cs="Arial"/>
          <w:b/>
          <w:bCs/>
          <w:color w:val="000000"/>
          <w:sz w:val="20"/>
          <w:szCs w:val="20"/>
        </w:rPr>
        <w:t>CAUSALES DE RECHAZO</w:t>
      </w:r>
    </w:p>
    <w:p w14:paraId="6B172B48" w14:textId="77777777" w:rsidR="00004AF3" w:rsidRDefault="00004AF3">
      <w:pPr>
        <w:spacing w:after="0" w:line="240" w:lineRule="auto"/>
        <w:jc w:val="both"/>
        <w:rPr>
          <w:rFonts w:ascii="Arial" w:eastAsia="Arial" w:hAnsi="Arial" w:cs="Arial"/>
          <w:sz w:val="20"/>
          <w:szCs w:val="20"/>
        </w:rPr>
      </w:pPr>
    </w:p>
    <w:p w14:paraId="72E45666" w14:textId="315F3E4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Son causales de rechazo de las propuestas las siguientes:</w:t>
      </w:r>
    </w:p>
    <w:p w14:paraId="3CD380F7" w14:textId="77777777" w:rsidR="00004AF3" w:rsidRDefault="00004AF3">
      <w:pPr>
        <w:spacing w:after="0" w:line="240" w:lineRule="auto"/>
        <w:jc w:val="both"/>
        <w:rPr>
          <w:rFonts w:ascii="Arial" w:eastAsia="Arial" w:hAnsi="Arial" w:cs="Arial"/>
          <w:sz w:val="20"/>
          <w:szCs w:val="20"/>
        </w:rPr>
      </w:pPr>
    </w:p>
    <w:p w14:paraId="19074B97"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el Proponente o alguno de los integrantes del Proponente Plural esté incurso en causal de inhabilidad, incompatibilidad o prohibición previstas en la legislación para contratar.</w:t>
      </w:r>
    </w:p>
    <w:p w14:paraId="47EB9AC0" w14:textId="77777777" w:rsidR="00004AF3" w:rsidRDefault="00004AF3">
      <w:p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p>
    <w:p w14:paraId="349C88C0" w14:textId="77777777" w:rsidR="00004AF3" w:rsidRDefault="00000000">
      <w:pPr>
        <w:pBdr>
          <w:top w:val="nil"/>
          <w:left w:val="nil"/>
          <w:bottom w:val="nil"/>
          <w:right w:val="nil"/>
          <w:between w:val="nil"/>
        </w:pBdr>
        <w:spacing w:after="0" w:line="240" w:lineRule="auto"/>
        <w:ind w:left="851"/>
        <w:jc w:val="both"/>
        <w:rPr>
          <w:rFonts w:ascii="Arial" w:eastAsia="Arial" w:hAnsi="Arial" w:cs="Arial"/>
          <w:color w:val="000000"/>
          <w:sz w:val="20"/>
          <w:szCs w:val="20"/>
        </w:rPr>
      </w:pPr>
      <w:r>
        <w:rPr>
          <w:rFonts w:ascii="Arial" w:eastAsia="Arial" w:hAnsi="Arial" w:cs="Arial"/>
          <w:color w:val="000000"/>
          <w:sz w:val="20"/>
          <w:szCs w:val="20"/>
        </w:rPr>
        <w:t>Cuando en un mismo Proceso de Contratación se postulen oferentes en la situación descrita por los literales g) y h) del numeral 1 del artículo 8 de la Ley 80 de 1993, la Entidad solo admitirá la primera oferta presentada en el tiempo.</w:t>
      </w:r>
    </w:p>
    <w:p w14:paraId="7436EEC9"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Cuando una misma persona natural o jurídica, o integrante de un Proponente Plural, presente o haga parte en más de una propuesta para el Proceso de Contratación.</w:t>
      </w:r>
    </w:p>
    <w:p w14:paraId="3D4213B3"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la persona jurídica Proponente Individual o integrante del Proponente Plural esté incursa en la situación descrita en el numeral 1 del artículo 38 de la Ley 1116 de 2006.</w:t>
      </w:r>
    </w:p>
    <w:p w14:paraId="2AFA8662"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Cuando al Proponente se le haya requerido con el propósito de subsanar o aclarar o aportar un documento de la propuesta y no lo efectúe dentro del plazo indicado o no lo realice </w:t>
      </w:r>
      <w:r>
        <w:rPr>
          <w:rFonts w:ascii="Arial" w:eastAsia="Arial" w:hAnsi="Arial" w:cs="Arial"/>
          <w:color w:val="000000"/>
          <w:sz w:val="20"/>
          <w:szCs w:val="20"/>
        </w:rPr>
        <w:lastRenderedPageBreak/>
        <w:t>correctamente o de acuerdo con lo solicitado, siempre que la subsanación, aclaración o aporte requerido sea necesario para cumplir un requisito habilitante en los términos establecidos en la sección 1.6 del Pliego de Condiciones.</w:t>
      </w:r>
    </w:p>
    <w:p w14:paraId="68021499"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la inscripción en el Registro Único de Proponentes (RUP) que realice el Proponente por primera vez o cuando han cesado los efectos y debe volver a inscribirse, no esté en firme en la fecha prevista para el cierre del Proceso de Contratación.</w:t>
      </w:r>
    </w:p>
    <w:p w14:paraId="32DD17DC"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el Proponente no acredite la presentación de la información para renovar el Registro Único de Proponentes (RUP) dentro del término previsto en la normativa vigente.</w:t>
      </w:r>
    </w:p>
    <w:p w14:paraId="66E92A70"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el Proponente aporte información inexacta sobre la cual pueda existir una posible falsedad en los términos de la sección 1.11 del Pliego de Condiciones.</w:t>
      </w:r>
    </w:p>
    <w:p w14:paraId="1A0DEA86"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el Proponente se encuentre inmerso en un Conflicto de Interés previsto en una norma de rango constitucional o legal o en la causal contenida en el numeral 1.14 del Pliego de Condiciones.</w:t>
      </w:r>
    </w:p>
    <w:p w14:paraId="22EAD65F"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No entregar la Garantía de seriedad de la oferta junto con la propuesta.</w:t>
      </w:r>
    </w:p>
    <w:p w14:paraId="262EBD20"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el objeto social del Proponente, en caso de que se trate de una persona jurídica, o el de sus integrantes, tratándose de Proponentes Plurales, no le permita ejecutar el objeto del contrato.</w:t>
      </w:r>
    </w:p>
    <w:p w14:paraId="6A1A3A75" w14:textId="45A0F155"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Que el valor total de la oferta exceda el Presupuesto Oficial estimado para el Proceso de Contratación y no se subsane ese defecto. </w:t>
      </w:r>
    </w:p>
    <w:p w14:paraId="0B417F70" w14:textId="0ED67AEE"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Que la oferta económica supere el valor por etapas y no se subsane ese defecto. </w:t>
      </w:r>
    </w:p>
    <w:p w14:paraId="457B15C9"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del Pliego de Condiciones.</w:t>
      </w:r>
    </w:p>
    <w:p w14:paraId="1DFF9F55"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No presentar el “Formato 8 – Aceptación y cumplimiento de la formación y la experiencia del Personal Clave Evaluable” y no subsanar su entrega, en los términos de los numerales “1.6 Reglas de </w:t>
      </w:r>
      <w:proofErr w:type="spellStart"/>
      <w:r>
        <w:rPr>
          <w:rFonts w:ascii="Arial" w:eastAsia="Arial" w:hAnsi="Arial" w:cs="Arial"/>
          <w:color w:val="000000"/>
          <w:sz w:val="20"/>
          <w:szCs w:val="20"/>
        </w:rPr>
        <w:t>subsanabilidad</w:t>
      </w:r>
      <w:proofErr w:type="spellEnd"/>
      <w:r>
        <w:rPr>
          <w:rFonts w:ascii="Arial" w:eastAsia="Arial" w:hAnsi="Arial" w:cs="Arial"/>
          <w:color w:val="000000"/>
          <w:sz w:val="20"/>
          <w:szCs w:val="20"/>
        </w:rPr>
        <w:t xml:space="preserve">, explicaciones y aclaraciones” y "3.8.2 Exigencias mínimas de experiencia y formación académica del equipo de trabajo – Personal Clave Evaluable” del Pliego de Condiciones. </w:t>
      </w:r>
    </w:p>
    <w:p w14:paraId="72903526"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Cuando se presente propuesta condicionada para la adjudicación del contrato.</w:t>
      </w:r>
    </w:p>
    <w:p w14:paraId="2153F8A1"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No presentar oferta económica y no subsanar su entrega, en los términos del numeral 1.6 del Pliego de Condiciones.</w:t>
      </w:r>
    </w:p>
    <w:p w14:paraId="2D75FBDA"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Que la propuesta económica (Formulario 1 – Propuesta económica) no se aporte firmada y no se subsane dicha omisión, en los términos del numeral 1.6 del Pliego de Condiciones. </w:t>
      </w:r>
    </w:p>
    <w:p w14:paraId="224B98FD"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Cuando se determine que el valor total de la oferta es artificialmente bajo de acuerdo con lo establecido en la sección 5.2 del Pliego de Condiciones. </w:t>
      </w:r>
    </w:p>
    <w:p w14:paraId="4938DDA1"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Cuando el Proponente adicione, suprima, cambie o modifique los ítems, la descripción, las especificaciones, el detalle, las unidades o cantidades señaladas en el Formulario 1 – Formulario de Presupuesto Oficial, de acuerdo con lo exigido por la Entidad.</w:t>
      </w:r>
    </w:p>
    <w:p w14:paraId="259B3A6A" w14:textId="77777777" w:rsidR="00004AF3" w:rsidRDefault="00004AF3">
      <w:p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p>
    <w:p w14:paraId="4F1CAE94" w14:textId="77777777" w:rsidR="00004AF3" w:rsidRDefault="00000000">
      <w:pPr>
        <w:pBdr>
          <w:top w:val="nil"/>
          <w:left w:val="nil"/>
          <w:bottom w:val="nil"/>
          <w:right w:val="nil"/>
          <w:between w:val="nil"/>
        </w:pBdr>
        <w:spacing w:after="0" w:line="240" w:lineRule="auto"/>
        <w:ind w:left="851"/>
        <w:jc w:val="both"/>
        <w:rPr>
          <w:rFonts w:ascii="Arial" w:eastAsia="Arial" w:hAnsi="Arial" w:cs="Arial"/>
          <w:color w:val="000000"/>
          <w:sz w:val="20"/>
          <w:szCs w:val="20"/>
        </w:rPr>
      </w:pPr>
      <w:r>
        <w:rPr>
          <w:rFonts w:ascii="Arial" w:eastAsia="Arial" w:hAnsi="Arial" w:cs="Arial"/>
          <w:color w:val="000000"/>
          <w:sz w:val="20"/>
          <w:szCs w:val="20"/>
        </w:rPr>
        <w:t xml:space="preserve">Cuando se presenten propuestas parciales de acuerdo con la definición establecida en el Anexo 3 -Glosario. </w:t>
      </w:r>
    </w:p>
    <w:p w14:paraId="1A6234D7"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Ofrecer un plazo superior al señalado por la Entidad en el “Anexo 1 – Anexo Técnico”.</w:t>
      </w:r>
    </w:p>
    <w:p w14:paraId="4491E41D"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 </w:t>
      </w:r>
    </w:p>
    <w:p w14:paraId="2BE8F55E"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Presentar más de una oferta económica con valores distintos dentro del proceso, o para el mismo lote o segmento, según corresponda, cuando esta discrepancia no haya sido subsanada. </w:t>
      </w:r>
    </w:p>
    <w:p w14:paraId="2319DFE8"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Cuando la Entidad Estatal evidencie que la propuesta suscrita por un Proponente Plural sea presentada desde un usuario del SECOP II diferente al de la unión temporal o consorcio, según corresponda.</w:t>
      </w:r>
    </w:p>
    <w:p w14:paraId="132A3D73"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Cuando la Entidad Estatal encuentre que la propuesta aportada por un Proponente Plural se realice con un usuario del SECOP II diferente al de la unión temporal o consorcio. </w:t>
      </w:r>
    </w:p>
    <w:p w14:paraId="56842A4F" w14:textId="77777777" w:rsidR="00004AF3" w:rsidRDefault="00000000">
      <w:pPr>
        <w:numPr>
          <w:ilvl w:val="0"/>
          <w:numId w:val="38"/>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Las demás previstas en la ley</w:t>
      </w:r>
    </w:p>
    <w:p w14:paraId="2758081F" w14:textId="77777777" w:rsidR="00004AF3" w:rsidRDefault="00004AF3">
      <w:pPr>
        <w:spacing w:after="0" w:line="240" w:lineRule="auto"/>
        <w:ind w:left="360"/>
        <w:jc w:val="both"/>
        <w:rPr>
          <w:rFonts w:ascii="Arial" w:eastAsia="Arial" w:hAnsi="Arial" w:cs="Arial"/>
          <w:sz w:val="20"/>
          <w:szCs w:val="20"/>
        </w:rPr>
      </w:pPr>
    </w:p>
    <w:p w14:paraId="773C448E"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17" w:name="_heading=h.ug2kstknwb8j" w:colFirst="0" w:colLast="0"/>
      <w:bookmarkEnd w:id="17"/>
      <w:r>
        <w:rPr>
          <w:rFonts w:ascii="Arial" w:eastAsia="Arial" w:hAnsi="Arial" w:cs="Arial"/>
          <w:b/>
          <w:bCs/>
          <w:color w:val="000000"/>
          <w:sz w:val="20"/>
          <w:szCs w:val="20"/>
        </w:rPr>
        <w:t>CAUSALES PARA DECLARAR DESIERTO EL PROCESO DE SELECCIÓN</w:t>
      </w:r>
    </w:p>
    <w:p w14:paraId="5E1EFDBC" w14:textId="77777777" w:rsidR="00004AF3" w:rsidRDefault="00004AF3">
      <w:pPr>
        <w:spacing w:after="0" w:line="240" w:lineRule="auto"/>
        <w:jc w:val="both"/>
        <w:rPr>
          <w:rFonts w:ascii="Arial" w:eastAsia="Arial" w:hAnsi="Arial" w:cs="Arial"/>
          <w:sz w:val="20"/>
          <w:szCs w:val="20"/>
        </w:rPr>
      </w:pPr>
    </w:p>
    <w:p w14:paraId="65F902C4"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Entidad podrá declarar desierto el Proceso de Contratación cuando: </w:t>
      </w:r>
    </w:p>
    <w:p w14:paraId="1CEC0181" w14:textId="77777777" w:rsidR="00004AF3" w:rsidRDefault="00004AF3">
      <w:pPr>
        <w:spacing w:after="0" w:line="240" w:lineRule="auto"/>
        <w:jc w:val="both"/>
        <w:rPr>
          <w:rFonts w:ascii="Arial" w:eastAsia="Arial" w:hAnsi="Arial" w:cs="Arial"/>
          <w:sz w:val="20"/>
          <w:szCs w:val="20"/>
        </w:rPr>
      </w:pPr>
    </w:p>
    <w:p w14:paraId="250285B6" w14:textId="77777777" w:rsidR="00004AF3" w:rsidRDefault="00000000">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se presenten ofertas.</w:t>
      </w:r>
    </w:p>
    <w:p w14:paraId="6CD05468" w14:textId="77777777" w:rsidR="00004AF3" w:rsidRDefault="00000000">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Ninguna oferta resulte hábil, por no cumplir las exigencias del Pliego de Condiciones.</w:t>
      </w:r>
    </w:p>
    <w:p w14:paraId="0F4309F4" w14:textId="77777777" w:rsidR="00004AF3" w:rsidRDefault="00000000">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Existan causas o motivos que impidan la escogencia objetiva del Proponente.</w:t>
      </w:r>
    </w:p>
    <w:p w14:paraId="19E185F9" w14:textId="77777777" w:rsidR="00004AF3" w:rsidRDefault="00000000">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 contemplado en la ley.</w:t>
      </w:r>
    </w:p>
    <w:p w14:paraId="7BDD5B00" w14:textId="77777777" w:rsidR="00004AF3" w:rsidRDefault="00004AF3">
      <w:pPr>
        <w:spacing w:after="0" w:line="240" w:lineRule="auto"/>
        <w:jc w:val="both"/>
        <w:rPr>
          <w:rFonts w:ascii="Arial" w:eastAsia="Arial" w:hAnsi="Arial" w:cs="Arial"/>
          <w:sz w:val="20"/>
          <w:szCs w:val="20"/>
        </w:rPr>
      </w:pPr>
    </w:p>
    <w:p w14:paraId="75F8FC05"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18" w:name="_heading=h.kpa54heqrt4h" w:colFirst="0" w:colLast="0"/>
      <w:bookmarkEnd w:id="18"/>
      <w:r>
        <w:rPr>
          <w:rFonts w:ascii="Arial" w:eastAsia="Arial" w:hAnsi="Arial" w:cs="Arial"/>
          <w:b/>
          <w:bCs/>
          <w:color w:val="000000"/>
          <w:sz w:val="20"/>
          <w:szCs w:val="20"/>
        </w:rPr>
        <w:t>NORMAS DE INTERPRETACIÓN DEL PLIEGO DE CONDICIONES</w:t>
      </w:r>
    </w:p>
    <w:p w14:paraId="6BE930BE" w14:textId="77777777" w:rsidR="00004AF3" w:rsidRDefault="00004AF3">
      <w:pPr>
        <w:spacing w:after="0" w:line="240" w:lineRule="auto"/>
        <w:jc w:val="both"/>
        <w:rPr>
          <w:rFonts w:ascii="Arial" w:eastAsia="Arial" w:hAnsi="Arial" w:cs="Arial"/>
          <w:sz w:val="20"/>
          <w:szCs w:val="20"/>
        </w:rPr>
      </w:pPr>
    </w:p>
    <w:p w14:paraId="6BFFDCA3"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1C03D8B" w14:textId="77777777" w:rsidR="00004AF3" w:rsidRDefault="00004AF3">
      <w:pPr>
        <w:spacing w:after="0" w:line="240" w:lineRule="auto"/>
        <w:jc w:val="both"/>
        <w:rPr>
          <w:rFonts w:ascii="Arial" w:eastAsia="Arial" w:hAnsi="Arial" w:cs="Arial"/>
          <w:sz w:val="20"/>
          <w:szCs w:val="20"/>
        </w:rPr>
      </w:pPr>
    </w:p>
    <w:p w14:paraId="5705DFBA"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Además, se seguirán los siguientes criterios para interpretar y entender el Pliego de Condiciones:</w:t>
      </w:r>
    </w:p>
    <w:p w14:paraId="1764C16F" w14:textId="77777777" w:rsidR="00004AF3" w:rsidRDefault="00004AF3">
      <w:pPr>
        <w:spacing w:after="0" w:line="240" w:lineRule="auto"/>
        <w:jc w:val="both"/>
        <w:rPr>
          <w:rFonts w:ascii="Arial" w:eastAsia="Arial" w:hAnsi="Arial" w:cs="Arial"/>
          <w:sz w:val="20"/>
          <w:szCs w:val="20"/>
        </w:rPr>
      </w:pPr>
    </w:p>
    <w:p w14:paraId="0F5D7128" w14:textId="77777777" w:rsidR="00004AF3" w:rsidRDefault="00000000">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orden de los numerales, capítulos y cláusulas del Pliego de Condiciones no deben interpretarse como un grado de prelación entre los mismos.</w:t>
      </w:r>
    </w:p>
    <w:p w14:paraId="0ECAB6FE" w14:textId="77777777" w:rsidR="00004AF3" w:rsidRDefault="00000000">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títulos de los numerales y capítulos utilizados en el Pliego solo sirven como referencia y no afectan la interpretación de su contenido.</w:t>
      </w:r>
    </w:p>
    <w:p w14:paraId="11DAEF3D" w14:textId="77777777" w:rsidR="00004AF3" w:rsidRDefault="00000000">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palabras en singular se entenderán también en plural y viceversa, cuando lo exija el contexto; y las palabras en género femenino, se comprenderán en género masculino y viceversa, cuando el contexto lo requiera.</w:t>
      </w:r>
    </w:p>
    <w:p w14:paraId="1718BD25" w14:textId="77777777" w:rsidR="00004AF3" w:rsidRDefault="00000000">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plazos en días establecidos en el Pliego de Condiciones se entienden como hábiles, salvo que de manera expresa la Entidad indique que se trata de calendario o de meses. Cuando el vencimiento de un plazo corresponda a un día no hábil o no laboral para la Entidad, este se trasladará al día hábil siguiente.</w:t>
      </w:r>
    </w:p>
    <w:p w14:paraId="2B1D00F2" w14:textId="77777777" w:rsidR="00004AF3" w:rsidRDefault="00000000">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Entidades no podrán incluir o modificar dentro de los Documentos del Proceso, las condiciones habilitantes, factores técnicos y económicos de escogencia y sistemas de ponderación distintos a los señalados en los Documentos Tipo. </w:t>
      </w:r>
    </w:p>
    <w:p w14:paraId="12BA08DA" w14:textId="77777777" w:rsidR="00004AF3" w:rsidRDefault="00000000">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palabras definidas en el Pliego de Condiciones deben entenderse en dicho sentido.</w:t>
      </w:r>
    </w:p>
    <w:p w14:paraId="05F24ADF" w14:textId="77777777" w:rsidR="00004AF3" w:rsidRDefault="00000000">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referencias a normas jurídicas incluyen las disposiciones que las modifiquen, adicionen, sustituyan o complementen.</w:t>
      </w:r>
    </w:p>
    <w:p w14:paraId="3B2EFEEA" w14:textId="77777777" w:rsidR="00004AF3" w:rsidRDefault="00000000">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F62FCD" w14:textId="77777777" w:rsidR="00004AF3" w:rsidRDefault="00000000">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pliego se interpretará, además, en lo pertinente, de conformidad con las reglas del Código Civil establecidas en los artículos 1618 a 1624.</w:t>
      </w:r>
    </w:p>
    <w:p w14:paraId="43948851" w14:textId="77777777" w:rsidR="00004AF3" w:rsidRDefault="00004AF3">
      <w:pPr>
        <w:spacing w:after="0" w:line="240" w:lineRule="auto"/>
        <w:jc w:val="both"/>
        <w:rPr>
          <w:rFonts w:ascii="Arial" w:eastAsia="Arial" w:hAnsi="Arial" w:cs="Arial"/>
          <w:sz w:val="20"/>
          <w:szCs w:val="20"/>
        </w:rPr>
      </w:pPr>
    </w:p>
    <w:p w14:paraId="343E51C9"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19" w:name="_heading=h.q5uhrjprnv3" w:colFirst="0" w:colLast="0"/>
      <w:bookmarkEnd w:id="19"/>
      <w:r>
        <w:rPr>
          <w:rFonts w:ascii="Arial" w:eastAsia="Arial" w:hAnsi="Arial" w:cs="Arial"/>
          <w:b/>
          <w:bCs/>
          <w:color w:val="000000"/>
          <w:sz w:val="20"/>
          <w:szCs w:val="20"/>
        </w:rPr>
        <w:t>RETIRO DE LA PROPUESTA</w:t>
      </w:r>
    </w:p>
    <w:p w14:paraId="55D45500" w14:textId="77777777" w:rsidR="00004AF3" w:rsidRDefault="00004AF3">
      <w:pPr>
        <w:spacing w:after="0" w:line="240" w:lineRule="auto"/>
        <w:jc w:val="both"/>
        <w:rPr>
          <w:rFonts w:ascii="Arial" w:eastAsia="Arial" w:hAnsi="Arial" w:cs="Arial"/>
          <w:sz w:val="20"/>
          <w:szCs w:val="20"/>
        </w:rPr>
      </w:pPr>
    </w:p>
    <w:p w14:paraId="4DCDB7B1"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Si la oferta se presenta mediante el SECOP II, el Proponente debe seguir el proceso indicado en la “Guía rápida para la presentación de ofertas en SECOP II”. En este sentido, basta el retiro en la oferta por la plataforma, sin necesidad de enviar una solicitud a la Entidad. Una vez se cumpla la fecha y hora de cierre del Proceso de Contratación, la plataforma del SECOP II bloquea a los proveedores la opción del retiro de ofertas.</w:t>
      </w:r>
    </w:p>
    <w:p w14:paraId="680CE135" w14:textId="77777777" w:rsidR="00004AF3" w:rsidRDefault="00004AF3">
      <w:pPr>
        <w:spacing w:after="0" w:line="240" w:lineRule="auto"/>
        <w:jc w:val="both"/>
        <w:rPr>
          <w:rFonts w:ascii="Arial" w:eastAsia="Arial" w:hAnsi="Arial" w:cs="Arial"/>
          <w:sz w:val="20"/>
          <w:szCs w:val="20"/>
        </w:rPr>
      </w:pPr>
    </w:p>
    <w:p w14:paraId="51289B46" w14:textId="77777777" w:rsidR="00004AF3" w:rsidRDefault="00000000">
      <w:pPr>
        <w:numPr>
          <w:ilvl w:val="1"/>
          <w:numId w:val="14"/>
        </w:numPr>
        <w:pBdr>
          <w:top w:val="nil"/>
          <w:left w:val="nil"/>
          <w:bottom w:val="nil"/>
          <w:right w:val="nil"/>
          <w:between w:val="nil"/>
        </w:pBdr>
        <w:spacing w:after="0" w:line="240" w:lineRule="auto"/>
        <w:ind w:left="567" w:hanging="567"/>
        <w:jc w:val="both"/>
      </w:pPr>
      <w:bookmarkStart w:id="20" w:name="_heading=h.3qmevmc562m0" w:colFirst="0" w:colLast="0"/>
      <w:bookmarkEnd w:id="20"/>
      <w:r>
        <w:rPr>
          <w:rFonts w:ascii="Arial" w:eastAsia="Arial" w:hAnsi="Arial" w:cs="Arial"/>
          <w:b/>
          <w:bCs/>
          <w:color w:val="000000"/>
          <w:sz w:val="20"/>
          <w:szCs w:val="20"/>
        </w:rPr>
        <w:t>CONFIDENCIALIDAD DE LA INFORMACIÓN RELACIONADA CON DATOS SENSIBLES</w:t>
      </w:r>
    </w:p>
    <w:p w14:paraId="1DD9B149" w14:textId="77777777" w:rsidR="00004AF3" w:rsidRDefault="00004AF3">
      <w:pPr>
        <w:spacing w:after="0" w:line="240" w:lineRule="auto"/>
        <w:jc w:val="both"/>
        <w:rPr>
          <w:rFonts w:ascii="Arial" w:eastAsia="Arial" w:hAnsi="Arial" w:cs="Arial"/>
          <w:sz w:val="20"/>
          <w:szCs w:val="20"/>
        </w:rPr>
      </w:pPr>
    </w:p>
    <w:p w14:paraId="437303BA"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ya que “todas las personas tienen derecho a acceder a los documentos públicos salvo los casos que establezca la ley”.</w:t>
      </w:r>
    </w:p>
    <w:p w14:paraId="2E62D7FA"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210470C2"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Que a través de la Ley 1581 de 2012 se expidió el régimen general de protección de datos personales colombiano y según  lo estipulado en el artículo 5 relativo a la protección de la información personal sensible, esta es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2667B46"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7093FA21"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77EFABB0"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409A67C3"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Esta información será relativa a los siguientes, pero no se limitará a: i) mujeres víctimas de violencia intrafamiliar, </w:t>
      </w:r>
      <w:proofErr w:type="spellStart"/>
      <w:r>
        <w:rPr>
          <w:rFonts w:ascii="Arial" w:eastAsia="Arial" w:hAnsi="Arial" w:cs="Arial"/>
          <w:sz w:val="20"/>
          <w:szCs w:val="20"/>
        </w:rPr>
        <w:t>ii</w:t>
      </w:r>
      <w:proofErr w:type="spellEnd"/>
      <w:r>
        <w:rPr>
          <w:rFonts w:ascii="Arial" w:eastAsia="Arial" w:hAnsi="Arial" w:cs="Arial"/>
          <w:sz w:val="20"/>
          <w:szCs w:val="20"/>
        </w:rPr>
        <w:t xml:space="preserve">) personas en proceso de reincorporación y/o reintegración y </w:t>
      </w:r>
      <w:proofErr w:type="spellStart"/>
      <w:r>
        <w:rPr>
          <w:rFonts w:ascii="Arial" w:eastAsia="Arial" w:hAnsi="Arial" w:cs="Arial"/>
          <w:sz w:val="20"/>
          <w:szCs w:val="20"/>
        </w:rPr>
        <w:t>iii</w:t>
      </w:r>
      <w:proofErr w:type="spellEnd"/>
      <w:r>
        <w:rPr>
          <w:rFonts w:ascii="Arial" w:eastAsia="Arial" w:hAnsi="Arial" w:cs="Arial"/>
          <w:sz w:val="20"/>
          <w:szCs w:val="20"/>
        </w:rPr>
        <w:t xml:space="preserve">) la población indígena, negra, afrocolombiana, raizal, palenquera, </w:t>
      </w:r>
      <w:proofErr w:type="spellStart"/>
      <w:r>
        <w:rPr>
          <w:rFonts w:ascii="Arial" w:eastAsia="Arial" w:hAnsi="Arial" w:cs="Arial"/>
          <w:sz w:val="20"/>
          <w:szCs w:val="20"/>
        </w:rPr>
        <w:t>Rrom</w:t>
      </w:r>
      <w:proofErr w:type="spellEnd"/>
      <w:r>
        <w:rPr>
          <w:rFonts w:ascii="Arial" w:eastAsia="Arial" w:hAnsi="Arial" w:cs="Arial"/>
          <w:sz w:val="20"/>
          <w:szCs w:val="20"/>
        </w:rPr>
        <w:t xml:space="preserve"> o gitana.  </w:t>
      </w:r>
    </w:p>
    <w:p w14:paraId="7E8B822C"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490DC61F"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Pr>
          <w:rFonts w:ascii="Arial" w:eastAsia="Arial" w:hAnsi="Arial" w:cs="Arial"/>
          <w:sz w:val="20"/>
          <w:szCs w:val="20"/>
        </w:rPr>
        <w:t>Rrom</w:t>
      </w:r>
      <w:proofErr w:type="spellEnd"/>
      <w:r>
        <w:rPr>
          <w:rFonts w:ascii="Arial" w:eastAsia="Arial" w:hAnsi="Arial" w:cs="Arial"/>
          <w:sz w:val="20"/>
          <w:szCs w:val="20"/>
        </w:rPr>
        <w:t xml:space="preserve"> o gitana o demás datos sensibles, de forma que no se afecte el derecho a la intimidad de los oferentes o de sus trabajadores o socios o accionistas.  </w:t>
      </w:r>
    </w:p>
    <w:p w14:paraId="30768215"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4D692BE8"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Así mismo, la Entidad se encargará de cumplir con lo estipulado en el régimen de protección de datos personales establecido por la Ley 1581 de 2012, incluyendo la recolección de la autorización </w:t>
      </w:r>
      <w:r>
        <w:rPr>
          <w:rFonts w:ascii="Arial" w:eastAsia="Arial" w:hAnsi="Arial" w:cs="Arial"/>
          <w:sz w:val="20"/>
          <w:szCs w:val="20"/>
        </w:rPr>
        <w:lastRenderedPageBreak/>
        <w:t>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6C639AC" w14:textId="77777777" w:rsidR="00004AF3" w:rsidRDefault="00004AF3">
      <w:pPr>
        <w:spacing w:after="0" w:line="240" w:lineRule="auto"/>
        <w:jc w:val="both"/>
        <w:rPr>
          <w:rFonts w:ascii="Arial" w:eastAsia="Arial" w:hAnsi="Arial" w:cs="Arial"/>
          <w:sz w:val="20"/>
          <w:szCs w:val="20"/>
        </w:rPr>
      </w:pPr>
    </w:p>
    <w:p w14:paraId="0D9F65E3" w14:textId="77777777" w:rsidR="00004AF3" w:rsidRDefault="00000000">
      <w:pPr>
        <w:spacing w:after="0" w:line="240" w:lineRule="auto"/>
        <w:rPr>
          <w:rFonts w:ascii="Arial" w:eastAsia="Arial" w:hAnsi="Arial" w:cs="Arial"/>
          <w:b/>
          <w:bCs/>
          <w:sz w:val="20"/>
          <w:szCs w:val="20"/>
        </w:rPr>
      </w:pPr>
      <w:r>
        <w:br w:type="page"/>
      </w:r>
    </w:p>
    <w:p w14:paraId="3714663E" w14:textId="77777777" w:rsidR="00004AF3" w:rsidRDefault="00000000">
      <w:pPr>
        <w:numPr>
          <w:ilvl w:val="0"/>
          <w:numId w:val="1"/>
        </w:numPr>
        <w:pBdr>
          <w:top w:val="nil"/>
          <w:left w:val="nil"/>
          <w:bottom w:val="nil"/>
          <w:right w:val="nil"/>
          <w:between w:val="nil"/>
        </w:pBdr>
        <w:spacing w:after="0" w:line="240" w:lineRule="auto"/>
        <w:jc w:val="center"/>
      </w:pPr>
      <w:bookmarkStart w:id="21" w:name="_heading=h.felwy3jwskcl" w:colFirst="0" w:colLast="0"/>
      <w:bookmarkEnd w:id="21"/>
      <w:r>
        <w:rPr>
          <w:rFonts w:ascii="Arial" w:eastAsia="Arial" w:hAnsi="Arial" w:cs="Arial"/>
          <w:b/>
          <w:bCs/>
          <w:color w:val="000000"/>
          <w:sz w:val="20"/>
          <w:szCs w:val="20"/>
        </w:rPr>
        <w:lastRenderedPageBreak/>
        <w:t>ELABORACIÓN Y PRESENTACIÓN DE LA OFERTA</w:t>
      </w:r>
    </w:p>
    <w:p w14:paraId="24A33BE1" w14:textId="77777777" w:rsidR="00004AF3" w:rsidRDefault="00004AF3">
      <w:pPr>
        <w:spacing w:after="0" w:line="240" w:lineRule="auto"/>
        <w:jc w:val="both"/>
        <w:rPr>
          <w:rFonts w:ascii="Arial" w:eastAsia="Arial" w:hAnsi="Arial" w:cs="Arial"/>
          <w:sz w:val="20"/>
          <w:szCs w:val="20"/>
        </w:rPr>
      </w:pPr>
    </w:p>
    <w:p w14:paraId="253CFB09" w14:textId="77777777" w:rsidR="00004AF3" w:rsidRDefault="00000000">
      <w:pPr>
        <w:numPr>
          <w:ilvl w:val="1"/>
          <w:numId w:val="62"/>
        </w:numPr>
        <w:pBdr>
          <w:top w:val="nil"/>
          <w:left w:val="nil"/>
          <w:bottom w:val="nil"/>
          <w:right w:val="nil"/>
          <w:between w:val="nil"/>
        </w:pBdr>
        <w:spacing w:after="0" w:line="240" w:lineRule="auto"/>
        <w:ind w:left="567" w:hanging="567"/>
        <w:jc w:val="both"/>
      </w:pPr>
      <w:bookmarkStart w:id="22" w:name="_heading=h.6dwlyqehty" w:colFirst="0" w:colLast="0"/>
      <w:bookmarkEnd w:id="22"/>
      <w:r>
        <w:rPr>
          <w:rFonts w:ascii="Arial" w:eastAsia="Arial" w:hAnsi="Arial" w:cs="Arial"/>
          <w:b/>
          <w:bCs/>
          <w:color w:val="000000"/>
          <w:sz w:val="20"/>
          <w:szCs w:val="20"/>
        </w:rPr>
        <w:t>CARTA DE PRESENTACIÓN DE LA OFERTA</w:t>
      </w:r>
    </w:p>
    <w:p w14:paraId="2F774902" w14:textId="77777777" w:rsidR="00004AF3" w:rsidRDefault="00004AF3">
      <w:pPr>
        <w:spacing w:after="0" w:line="240" w:lineRule="auto"/>
        <w:jc w:val="both"/>
        <w:rPr>
          <w:rFonts w:ascii="Arial" w:eastAsia="Arial" w:hAnsi="Arial" w:cs="Arial"/>
          <w:sz w:val="20"/>
          <w:szCs w:val="20"/>
        </w:rPr>
      </w:pPr>
    </w:p>
    <w:p w14:paraId="0E38A92C"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presentará el “Formato 1 – Carta de presentación de la oferta”, el cual debe estar firmado por la persona natural Proponente o por el representante legal del Proponente individual o por el representante del Proponente Plural o por el apoderado. </w:t>
      </w:r>
    </w:p>
    <w:p w14:paraId="2EBEAF7D" w14:textId="77777777" w:rsidR="00004AF3" w:rsidRDefault="00004AF3">
      <w:pPr>
        <w:spacing w:after="0" w:line="240" w:lineRule="auto"/>
        <w:jc w:val="both"/>
        <w:rPr>
          <w:rFonts w:ascii="Arial" w:eastAsia="Arial" w:hAnsi="Arial" w:cs="Arial"/>
          <w:sz w:val="20"/>
          <w:szCs w:val="20"/>
        </w:rPr>
      </w:pPr>
    </w:p>
    <w:p w14:paraId="645F1238"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 para lo cual adjuntará el certificado de la vigencia de matrícula profesional expedida por el COPNIA o Consejo Profesional de Ingeniería de Transportes y Vías de Colombia en la respectiva rama de la ingeniería, según corresponda, vigente a la fecha de cierre del Proceso de Contratación. </w:t>
      </w:r>
    </w:p>
    <w:p w14:paraId="2E4AD6F2" w14:textId="77777777" w:rsidR="00004AF3" w:rsidRDefault="00004AF3">
      <w:pPr>
        <w:spacing w:after="0" w:line="240" w:lineRule="auto"/>
        <w:jc w:val="both"/>
        <w:rPr>
          <w:rFonts w:ascii="Arial" w:eastAsia="Arial" w:hAnsi="Arial" w:cs="Arial"/>
          <w:sz w:val="20"/>
          <w:szCs w:val="20"/>
        </w:rPr>
      </w:pPr>
    </w:p>
    <w:p w14:paraId="0824CB46"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el Consejo Profesional de Ingeniería de Transportes y Vías de Colombia, en la respectiva rama de la ingeniería, según corresponda, vigente a la fecha de cierre de este Proceso de Contratación. </w:t>
      </w:r>
    </w:p>
    <w:p w14:paraId="0696E93E" w14:textId="77777777" w:rsidR="00004AF3" w:rsidRDefault="00004AF3">
      <w:pPr>
        <w:spacing w:after="0" w:line="240" w:lineRule="auto"/>
        <w:jc w:val="both"/>
        <w:rPr>
          <w:rFonts w:ascii="Arial" w:eastAsia="Arial" w:hAnsi="Arial" w:cs="Arial"/>
          <w:sz w:val="20"/>
          <w:szCs w:val="20"/>
        </w:rPr>
      </w:pPr>
    </w:p>
    <w:p w14:paraId="667E9476"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El aval del ingeniero del que trata el artículo 20 de la Ley 842 de 2003 hace parte integral del "Formato 1 – Carta de presentación de la oferta” cuando el Proponente deba presentarlo. </w:t>
      </w:r>
    </w:p>
    <w:p w14:paraId="211261C3" w14:textId="77777777" w:rsidR="00004AF3" w:rsidRDefault="00004AF3">
      <w:pPr>
        <w:spacing w:after="0" w:line="240" w:lineRule="auto"/>
        <w:jc w:val="both"/>
        <w:rPr>
          <w:rFonts w:ascii="Arial" w:eastAsia="Arial" w:hAnsi="Arial" w:cs="Arial"/>
          <w:sz w:val="20"/>
          <w:szCs w:val="20"/>
        </w:rPr>
      </w:pPr>
    </w:p>
    <w:p w14:paraId="593D4915"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carta de presentación debe suscribirse, por lo que con la firma de este documento se entiende que el Proponente conoce y acepta las obligaciones del “Anexo 4 – Pacto de Transparencia” y, por lo tanto, no será necesaria la entrega de este documento al momento de radicar la oferta. </w:t>
      </w:r>
    </w:p>
    <w:p w14:paraId="1F29A344" w14:textId="77777777" w:rsidR="00004AF3" w:rsidRDefault="00004AF3">
      <w:pPr>
        <w:spacing w:after="0" w:line="240" w:lineRule="auto"/>
        <w:jc w:val="both"/>
        <w:rPr>
          <w:rFonts w:ascii="Arial" w:eastAsia="Arial" w:hAnsi="Arial" w:cs="Arial"/>
          <w:sz w:val="20"/>
          <w:szCs w:val="20"/>
        </w:rPr>
      </w:pPr>
    </w:p>
    <w:p w14:paraId="1B692C1D"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El Proponente debe diligenciar los Formatos. Todos los espacios en blanco deben completarse con la información solicitada.</w:t>
      </w:r>
    </w:p>
    <w:p w14:paraId="2CCE2828" w14:textId="77777777" w:rsidR="00004AF3" w:rsidRDefault="00004AF3">
      <w:pPr>
        <w:spacing w:after="0" w:line="240" w:lineRule="auto"/>
        <w:jc w:val="both"/>
        <w:rPr>
          <w:rFonts w:ascii="Arial" w:eastAsia="Arial" w:hAnsi="Arial" w:cs="Arial"/>
          <w:sz w:val="20"/>
          <w:szCs w:val="20"/>
        </w:rPr>
      </w:pPr>
    </w:p>
    <w:p w14:paraId="74BF8152" w14:textId="77777777" w:rsidR="00004AF3" w:rsidRDefault="00004AF3">
      <w:pPr>
        <w:spacing w:after="0" w:line="240" w:lineRule="auto"/>
        <w:jc w:val="both"/>
        <w:rPr>
          <w:rFonts w:ascii="Arial" w:eastAsia="Arial" w:hAnsi="Arial" w:cs="Arial"/>
          <w:sz w:val="20"/>
          <w:szCs w:val="20"/>
        </w:rPr>
      </w:pPr>
    </w:p>
    <w:p w14:paraId="71D122CB" w14:textId="77777777" w:rsidR="00004AF3" w:rsidRDefault="00000000">
      <w:pPr>
        <w:numPr>
          <w:ilvl w:val="1"/>
          <w:numId w:val="62"/>
        </w:numPr>
        <w:pBdr>
          <w:top w:val="nil"/>
          <w:left w:val="nil"/>
          <w:bottom w:val="nil"/>
          <w:right w:val="nil"/>
          <w:between w:val="nil"/>
        </w:pBdr>
        <w:spacing w:after="0" w:line="240" w:lineRule="auto"/>
        <w:ind w:left="567" w:hanging="567"/>
        <w:jc w:val="both"/>
      </w:pPr>
      <w:bookmarkStart w:id="23" w:name="_heading=h.wtadvinm3ait" w:colFirst="0" w:colLast="0"/>
      <w:bookmarkEnd w:id="23"/>
      <w:r>
        <w:rPr>
          <w:rFonts w:ascii="Arial" w:eastAsia="Arial" w:hAnsi="Arial" w:cs="Arial"/>
          <w:b/>
          <w:bCs/>
          <w:color w:val="000000"/>
          <w:sz w:val="20"/>
          <w:szCs w:val="20"/>
        </w:rPr>
        <w:t>APODERADO</w:t>
      </w:r>
    </w:p>
    <w:p w14:paraId="7F30B742" w14:textId="77777777" w:rsidR="00004AF3" w:rsidRDefault="00004AF3">
      <w:pPr>
        <w:spacing w:after="0" w:line="240" w:lineRule="auto"/>
        <w:jc w:val="both"/>
        <w:rPr>
          <w:rFonts w:ascii="Arial" w:eastAsia="Arial" w:hAnsi="Arial" w:cs="Arial"/>
          <w:sz w:val="20"/>
          <w:szCs w:val="20"/>
        </w:rPr>
      </w:pPr>
    </w:p>
    <w:p w14:paraId="0AF36660"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36AB2D0B" w14:textId="77777777" w:rsidR="00004AF3" w:rsidRDefault="00004AF3">
      <w:pPr>
        <w:spacing w:after="0" w:line="240" w:lineRule="auto"/>
        <w:jc w:val="both"/>
        <w:rPr>
          <w:rFonts w:ascii="Arial" w:eastAsia="Arial" w:hAnsi="Arial" w:cs="Arial"/>
          <w:sz w:val="20"/>
          <w:szCs w:val="20"/>
        </w:rPr>
      </w:pPr>
    </w:p>
    <w:p w14:paraId="5FEBD35D"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Pr>
          <w:rFonts w:ascii="Arial" w:eastAsia="Arial" w:hAnsi="Arial" w:cs="Arial"/>
          <w:sz w:val="20"/>
          <w:szCs w:val="20"/>
        </w:rPr>
        <w:t>ii</w:t>
      </w:r>
      <w:proofErr w:type="spellEnd"/>
      <w:r>
        <w:rPr>
          <w:rFonts w:ascii="Arial" w:eastAsia="Arial" w:hAnsi="Arial" w:cs="Arial"/>
          <w:sz w:val="20"/>
          <w:szCs w:val="20"/>
        </w:rPr>
        <w:t>) responder a los requerimientos y aclaraciones solicitados por la Entidad; (</w:t>
      </w:r>
      <w:proofErr w:type="spellStart"/>
      <w:r>
        <w:rPr>
          <w:rFonts w:ascii="Arial" w:eastAsia="Arial" w:hAnsi="Arial" w:cs="Arial"/>
          <w:sz w:val="20"/>
          <w:szCs w:val="20"/>
        </w:rPr>
        <w:t>iii</w:t>
      </w:r>
      <w:proofErr w:type="spellEnd"/>
      <w:r>
        <w:rPr>
          <w:rFonts w:ascii="Arial" w:eastAsia="Arial" w:hAnsi="Arial" w:cs="Arial"/>
          <w:sz w:val="20"/>
          <w:szCs w:val="20"/>
        </w:rPr>
        <w:t>) recibir las notificaciones a que haya lugar;(</w:t>
      </w:r>
      <w:proofErr w:type="spellStart"/>
      <w:r>
        <w:rPr>
          <w:rFonts w:ascii="Arial" w:eastAsia="Arial" w:hAnsi="Arial" w:cs="Arial"/>
          <w:sz w:val="20"/>
          <w:szCs w:val="20"/>
        </w:rPr>
        <w:t>iv</w:t>
      </w:r>
      <w:proofErr w:type="spellEnd"/>
      <w:r>
        <w:rPr>
          <w:rFonts w:ascii="Arial" w:eastAsia="Arial" w:hAnsi="Arial" w:cs="Arial"/>
          <w:sz w:val="20"/>
          <w:szCs w:val="20"/>
        </w:rPr>
        <w:t xml:space="preserve">) suscribir el contrato en </w:t>
      </w:r>
      <w:r>
        <w:rPr>
          <w:rFonts w:ascii="Arial" w:eastAsia="Arial" w:hAnsi="Arial" w:cs="Arial"/>
          <w:sz w:val="20"/>
          <w:szCs w:val="20"/>
        </w:rPr>
        <w:lastRenderedPageBreak/>
        <w:t>nombre y representación del adjudicatario, así como el acta de terminación y liquidación, si a ello hubiere lugar.</w:t>
      </w:r>
    </w:p>
    <w:p w14:paraId="751884DA" w14:textId="77777777" w:rsidR="00004AF3" w:rsidRDefault="00004AF3">
      <w:pPr>
        <w:spacing w:after="0" w:line="240" w:lineRule="auto"/>
        <w:jc w:val="both"/>
        <w:rPr>
          <w:rFonts w:ascii="Arial" w:eastAsia="Arial" w:hAnsi="Arial" w:cs="Arial"/>
          <w:sz w:val="20"/>
          <w:szCs w:val="20"/>
        </w:rPr>
      </w:pPr>
    </w:p>
    <w:p w14:paraId="48AD98E1"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Las personas extranjeras que participen mediante un Proponente Plural podrán constituir un solo apoderado común y, en tal caso, bastará para todos los efectos la presentación del poder común otorgado por la totalidad de los integrantes con los requisitos de autenticación, Legalización y/o Apostilla y traducción exigidos en el Código de Comercio y en el Código General del Proceso de Colombia, incluyendo los señalados en el Pliego de Condiciones. El poder a que se refiere este párrafo podrá conferirse en el mismo acto de constitución del Proponente Plural.</w:t>
      </w:r>
    </w:p>
    <w:p w14:paraId="46CEC8FA" w14:textId="77777777" w:rsidR="00004AF3" w:rsidRDefault="00004AF3">
      <w:pPr>
        <w:spacing w:after="0" w:line="240" w:lineRule="auto"/>
        <w:jc w:val="both"/>
        <w:rPr>
          <w:rFonts w:ascii="Arial" w:eastAsia="Arial" w:hAnsi="Arial" w:cs="Arial"/>
          <w:sz w:val="20"/>
          <w:szCs w:val="20"/>
        </w:rPr>
      </w:pPr>
    </w:p>
    <w:p w14:paraId="0601057A" w14:textId="77777777" w:rsidR="00004AF3" w:rsidRDefault="00000000">
      <w:pPr>
        <w:numPr>
          <w:ilvl w:val="1"/>
          <w:numId w:val="62"/>
        </w:numPr>
        <w:pBdr>
          <w:top w:val="nil"/>
          <w:left w:val="nil"/>
          <w:bottom w:val="nil"/>
          <w:right w:val="nil"/>
          <w:between w:val="nil"/>
        </w:pBdr>
        <w:spacing w:after="0" w:line="240" w:lineRule="auto"/>
        <w:ind w:left="567" w:hanging="567"/>
        <w:jc w:val="both"/>
      </w:pPr>
      <w:bookmarkStart w:id="24" w:name="_heading=h.6omya2a3blcp" w:colFirst="0" w:colLast="0"/>
      <w:bookmarkEnd w:id="24"/>
      <w:r>
        <w:rPr>
          <w:rFonts w:ascii="Arial" w:eastAsia="Arial" w:hAnsi="Arial" w:cs="Arial"/>
          <w:b/>
          <w:bCs/>
          <w:color w:val="000000"/>
          <w:sz w:val="20"/>
          <w:szCs w:val="20"/>
        </w:rPr>
        <w:t>LIMITACIÓN A MIPYME</w:t>
      </w:r>
    </w:p>
    <w:p w14:paraId="49BAB193" w14:textId="77777777" w:rsidR="00004AF3" w:rsidRDefault="00004AF3">
      <w:pPr>
        <w:spacing w:after="0" w:line="240" w:lineRule="auto"/>
        <w:jc w:val="both"/>
        <w:rPr>
          <w:rFonts w:ascii="Arial" w:eastAsia="Arial" w:hAnsi="Arial" w:cs="Arial"/>
          <w:sz w:val="20"/>
          <w:szCs w:val="20"/>
          <w:highlight w:val="lightGray"/>
        </w:rPr>
      </w:pPr>
    </w:p>
    <w:p w14:paraId="1A3B2BC5"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El presente proceso de selección no es susceptible de limitarse a </w:t>
      </w:r>
      <w:proofErr w:type="spellStart"/>
      <w:r>
        <w:rPr>
          <w:rFonts w:ascii="Arial" w:eastAsia="Arial" w:hAnsi="Arial" w:cs="Arial"/>
          <w:sz w:val="20"/>
          <w:szCs w:val="20"/>
        </w:rPr>
        <w:t>Mipyme</w:t>
      </w:r>
      <w:proofErr w:type="spellEnd"/>
      <w:r>
        <w:rPr>
          <w:rFonts w:ascii="Arial" w:eastAsia="Arial" w:hAnsi="Arial" w:cs="Arial"/>
          <w:sz w:val="20"/>
          <w:szCs w:val="20"/>
        </w:rPr>
        <w:t>.</w:t>
      </w:r>
    </w:p>
    <w:p w14:paraId="6B0AF676" w14:textId="77777777" w:rsidR="00004AF3" w:rsidRDefault="00004AF3">
      <w:pPr>
        <w:spacing w:after="0" w:line="240" w:lineRule="auto"/>
        <w:jc w:val="both"/>
        <w:rPr>
          <w:rFonts w:ascii="Arial" w:eastAsia="Arial" w:hAnsi="Arial" w:cs="Arial"/>
          <w:sz w:val="20"/>
          <w:szCs w:val="20"/>
        </w:rPr>
      </w:pPr>
    </w:p>
    <w:p w14:paraId="25B4233D" w14:textId="77777777" w:rsidR="00004AF3" w:rsidRDefault="00004AF3">
      <w:pPr>
        <w:spacing w:after="0" w:line="240" w:lineRule="auto"/>
        <w:jc w:val="both"/>
        <w:rPr>
          <w:rFonts w:ascii="Arial" w:eastAsia="Arial" w:hAnsi="Arial" w:cs="Arial"/>
          <w:sz w:val="20"/>
          <w:szCs w:val="20"/>
        </w:rPr>
      </w:pPr>
      <w:bookmarkStart w:id="25" w:name="_heading=h.lynzii5x2fv3" w:colFirst="0" w:colLast="0"/>
      <w:bookmarkEnd w:id="25"/>
    </w:p>
    <w:p w14:paraId="0AB8B11B" w14:textId="77777777" w:rsidR="00004AF3" w:rsidRDefault="00000000">
      <w:pPr>
        <w:numPr>
          <w:ilvl w:val="1"/>
          <w:numId w:val="62"/>
        </w:numPr>
        <w:pBdr>
          <w:top w:val="nil"/>
          <w:left w:val="nil"/>
          <w:bottom w:val="nil"/>
          <w:right w:val="nil"/>
          <w:between w:val="nil"/>
        </w:pBdr>
        <w:spacing w:after="0" w:line="240" w:lineRule="auto"/>
        <w:ind w:left="567" w:hanging="567"/>
        <w:jc w:val="both"/>
      </w:pPr>
      <w:r>
        <w:rPr>
          <w:rFonts w:ascii="Arial" w:eastAsia="Arial" w:hAnsi="Arial" w:cs="Arial"/>
          <w:b/>
          <w:bCs/>
          <w:color w:val="000000"/>
          <w:sz w:val="20"/>
          <w:szCs w:val="20"/>
        </w:rPr>
        <w:t>ELABORACIÓN Y PRESENTACIÓN DE LA OFERTA</w:t>
      </w:r>
    </w:p>
    <w:p w14:paraId="6A6F1965" w14:textId="77777777" w:rsidR="00004AF3" w:rsidRDefault="00004AF3">
      <w:pPr>
        <w:spacing w:after="0" w:line="240" w:lineRule="auto"/>
        <w:jc w:val="both"/>
        <w:rPr>
          <w:rFonts w:ascii="Arial" w:eastAsia="Arial" w:hAnsi="Arial" w:cs="Arial"/>
          <w:sz w:val="20"/>
          <w:szCs w:val="20"/>
        </w:rPr>
      </w:pPr>
    </w:p>
    <w:p w14:paraId="432E278F"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presentación de la oferta deberá adaptarse a las condiciones de la plataforma y no será posible allegar documentos en físico.</w:t>
      </w:r>
    </w:p>
    <w:p w14:paraId="5CB07A0E" w14:textId="77777777" w:rsidR="00004AF3" w:rsidRDefault="00004AF3">
      <w:pPr>
        <w:spacing w:after="0" w:line="240" w:lineRule="auto"/>
        <w:jc w:val="both"/>
        <w:rPr>
          <w:rFonts w:ascii="Arial" w:eastAsia="Arial" w:hAnsi="Arial" w:cs="Arial"/>
          <w:sz w:val="20"/>
          <w:szCs w:val="20"/>
        </w:rPr>
      </w:pPr>
    </w:p>
    <w:p w14:paraId="79475482"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Para los procesos en SECOP II, los documentos se adjuntarán de acuerdo con el orden requerido en el cuestionario por la Entidad, los cuales deben ser legibles y escaneados correctamente.</w:t>
      </w:r>
    </w:p>
    <w:p w14:paraId="4081EEDF" w14:textId="77777777" w:rsidR="00004AF3" w:rsidRDefault="00004AF3">
      <w:pPr>
        <w:spacing w:after="0" w:line="240" w:lineRule="auto"/>
        <w:jc w:val="both"/>
        <w:rPr>
          <w:rFonts w:ascii="Arial" w:eastAsia="Arial" w:hAnsi="Arial" w:cs="Arial"/>
          <w:sz w:val="20"/>
          <w:szCs w:val="20"/>
        </w:rPr>
      </w:pPr>
    </w:p>
    <w:p w14:paraId="53B5AD5D" w14:textId="784F2129"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Entidad solo recibirá una oferta por Proponente. En caso de presentarse para varios Procesos de Contratación con la Entidad, el Proponente deberá indicar expresamente para cuál proceso allega su ofrecimiento. La radicación de la propuesta implica la aceptación y conocimiento de la legislación colombiana acerca de los temas objeto del Proceso de Contratación y de todas las condiciones y obligaciones contenidas en el mismo. Adicionalmente, si se hace a través del SECOP II el Proponente deberá cumplir con el Manual de Usos y Condiciones de la plataforma.</w:t>
      </w:r>
    </w:p>
    <w:p w14:paraId="7BC8A624" w14:textId="77777777" w:rsidR="00004AF3" w:rsidRDefault="00004AF3">
      <w:pPr>
        <w:spacing w:after="0" w:line="240" w:lineRule="auto"/>
        <w:jc w:val="both"/>
        <w:rPr>
          <w:rFonts w:ascii="Arial" w:eastAsia="Arial" w:hAnsi="Arial" w:cs="Arial"/>
          <w:sz w:val="20"/>
          <w:szCs w:val="20"/>
        </w:rPr>
      </w:pPr>
    </w:p>
    <w:p w14:paraId="5B9ABFB8"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Estarán a cargo del Proponente todos los costos asociados a la elaboración y presentación de su oferta y en ningún caso la Entidad será responsable de ellos.</w:t>
      </w:r>
    </w:p>
    <w:p w14:paraId="5AB9CD6F" w14:textId="77777777" w:rsidR="00004AF3" w:rsidRDefault="00004AF3">
      <w:pPr>
        <w:spacing w:after="0" w:line="240" w:lineRule="auto"/>
        <w:jc w:val="both"/>
        <w:rPr>
          <w:rFonts w:ascii="Arial" w:eastAsia="Arial" w:hAnsi="Arial" w:cs="Arial"/>
          <w:sz w:val="20"/>
          <w:szCs w:val="20"/>
        </w:rPr>
      </w:pPr>
    </w:p>
    <w:p w14:paraId="250B0221"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Pr>
          <w:rFonts w:ascii="Arial" w:eastAsia="Arial" w:hAnsi="Arial" w:cs="Arial"/>
          <w:sz w:val="20"/>
          <w:szCs w:val="20"/>
        </w:rPr>
        <w:t>la misma</w:t>
      </w:r>
      <w:proofErr w:type="gramEnd"/>
      <w:r>
        <w:rPr>
          <w:rFonts w:ascii="Arial" w:eastAsia="Arial" w:hAnsi="Arial" w:cs="Arial"/>
          <w:sz w:val="20"/>
          <w:szCs w:val="20"/>
        </w:rPr>
        <w:t>, y con una nota al margen donde manifieste clara y expresamente la corrección realizada.</w:t>
      </w:r>
    </w:p>
    <w:p w14:paraId="325D678F" w14:textId="77777777" w:rsidR="00004AF3" w:rsidRDefault="00004AF3">
      <w:pPr>
        <w:spacing w:after="0" w:line="240" w:lineRule="auto"/>
        <w:jc w:val="both"/>
        <w:rPr>
          <w:rFonts w:ascii="Arial" w:eastAsia="Arial" w:hAnsi="Arial" w:cs="Arial"/>
          <w:sz w:val="20"/>
          <w:szCs w:val="20"/>
        </w:rPr>
      </w:pPr>
    </w:p>
    <w:p w14:paraId="445A9BEF" w14:textId="77777777" w:rsidR="00004AF3" w:rsidRDefault="00000000">
      <w:pPr>
        <w:numPr>
          <w:ilvl w:val="1"/>
          <w:numId w:val="62"/>
        </w:numPr>
        <w:pBdr>
          <w:top w:val="nil"/>
          <w:left w:val="nil"/>
          <w:bottom w:val="nil"/>
          <w:right w:val="nil"/>
          <w:between w:val="nil"/>
        </w:pBdr>
        <w:spacing w:after="0" w:line="240" w:lineRule="auto"/>
        <w:ind w:left="567" w:hanging="567"/>
        <w:jc w:val="both"/>
      </w:pPr>
      <w:bookmarkStart w:id="26" w:name="_heading=h.hhygnd3lz3f6" w:colFirst="0" w:colLast="0"/>
      <w:bookmarkEnd w:id="26"/>
      <w:r>
        <w:rPr>
          <w:rFonts w:ascii="Arial" w:eastAsia="Arial" w:hAnsi="Arial" w:cs="Arial"/>
          <w:b/>
          <w:bCs/>
          <w:color w:val="000000"/>
          <w:sz w:val="20"/>
          <w:szCs w:val="20"/>
        </w:rPr>
        <w:t>CIERRE DEL PROCESO Y APERTURA DE OFERTAS</w:t>
      </w:r>
    </w:p>
    <w:p w14:paraId="631D087F" w14:textId="77777777" w:rsidR="00004AF3" w:rsidRDefault="00004AF3">
      <w:pPr>
        <w:spacing w:after="0" w:line="240" w:lineRule="auto"/>
        <w:jc w:val="both"/>
        <w:rPr>
          <w:rFonts w:ascii="Arial" w:eastAsia="Arial" w:hAnsi="Arial" w:cs="Arial"/>
          <w:sz w:val="20"/>
          <w:szCs w:val="20"/>
        </w:rPr>
      </w:pPr>
    </w:p>
    <w:p w14:paraId="6BDBE6D2"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6E32FBB3" w14:textId="77777777" w:rsidR="00004AF3" w:rsidRDefault="00004AF3">
      <w:pPr>
        <w:spacing w:after="0" w:line="240" w:lineRule="auto"/>
        <w:jc w:val="both"/>
        <w:rPr>
          <w:rFonts w:ascii="Arial" w:eastAsia="Arial" w:hAnsi="Arial" w:cs="Arial"/>
          <w:sz w:val="20"/>
          <w:szCs w:val="20"/>
        </w:rPr>
      </w:pPr>
    </w:p>
    <w:p w14:paraId="34EEF425"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Vencido el término para presentar ofertas, la Entidad Estatal debe realizar su apertura y publicar la lista de oferentes. Luego de la apertura, las propuestas deberán ser publicadas y públicas y cualquier persona puede consultarlas, para ello la Entidad dará a conocer las ofertas presentadas en el Proceso de Contratación haciendo clic en la opción “publicar ofertas”, para que sean visibles a todos los Proponentes y los interesados en el proceso desde el momento que la Entidad dio apertura a las propuestas rechazadas.</w:t>
      </w:r>
    </w:p>
    <w:p w14:paraId="4E18FB7E" w14:textId="77777777" w:rsidR="00004AF3" w:rsidRDefault="00004AF3">
      <w:pPr>
        <w:spacing w:after="0" w:line="240" w:lineRule="auto"/>
        <w:jc w:val="both"/>
        <w:rPr>
          <w:rFonts w:ascii="Arial" w:eastAsia="Arial" w:hAnsi="Arial" w:cs="Arial"/>
          <w:sz w:val="20"/>
          <w:szCs w:val="20"/>
        </w:rPr>
      </w:pPr>
    </w:p>
    <w:p w14:paraId="2F74F8A0"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 Sin embargo, cuando ocurra una indisponibilidad del SECOP II, que haya sido confirmada por la Agencia Nacional de Contratación Pública - Colombia Compra Eficiente, mediante certificado de indisponibilidad, la Entidad podrá recibir ofertas en los términos y condiciones establecidos en el “Protocolo para actuar ante una indisponibilidad del SECOP II” o en el documento que Colombia Compra Eficiente determine para ello. Puede consultarlo en el siguiente enlace: </w:t>
      </w:r>
      <w:hyperlink r:id="rId20">
        <w:r w:rsidR="00004AF3">
          <w:rPr>
            <w:rFonts w:ascii="Arial" w:eastAsia="Arial" w:hAnsi="Arial" w:cs="Arial"/>
            <w:color w:val="0563C1"/>
            <w:sz w:val="20"/>
            <w:szCs w:val="20"/>
            <w:u w:val="single"/>
          </w:rPr>
          <w:t>https://www.colombiacompra.gov.co/secop-ii/indisponibilidad-en-el-secop-ii</w:t>
        </w:r>
      </w:hyperlink>
      <w:r>
        <w:rPr>
          <w:rFonts w:ascii="Arial" w:eastAsia="Arial" w:hAnsi="Arial" w:cs="Arial"/>
          <w:sz w:val="20"/>
          <w:szCs w:val="20"/>
        </w:rPr>
        <w:t>.</w:t>
      </w:r>
    </w:p>
    <w:p w14:paraId="3572E286" w14:textId="77777777" w:rsidR="00004AF3" w:rsidRDefault="00004AF3">
      <w:pPr>
        <w:spacing w:after="0" w:line="240" w:lineRule="auto"/>
        <w:jc w:val="both"/>
        <w:rPr>
          <w:rFonts w:ascii="Arial" w:eastAsia="Arial" w:hAnsi="Arial" w:cs="Arial"/>
          <w:sz w:val="20"/>
          <w:szCs w:val="20"/>
        </w:rPr>
      </w:pPr>
    </w:p>
    <w:p w14:paraId="136904B3"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Entidad no será responsable por abrir el Sobre incorrectamente dirigido o sin la identificación adecuada</w:t>
      </w:r>
    </w:p>
    <w:p w14:paraId="3EE60E96" w14:textId="77777777" w:rsidR="00004AF3" w:rsidRDefault="00004AF3">
      <w:pPr>
        <w:spacing w:after="0" w:line="240" w:lineRule="auto"/>
        <w:jc w:val="both"/>
        <w:rPr>
          <w:rFonts w:ascii="Arial" w:eastAsia="Arial" w:hAnsi="Arial" w:cs="Arial"/>
          <w:sz w:val="20"/>
          <w:szCs w:val="20"/>
        </w:rPr>
      </w:pPr>
    </w:p>
    <w:p w14:paraId="1ACA55E1" w14:textId="77777777" w:rsidR="00004AF3" w:rsidRDefault="00000000">
      <w:pPr>
        <w:numPr>
          <w:ilvl w:val="1"/>
          <w:numId w:val="62"/>
        </w:numPr>
        <w:pBdr>
          <w:top w:val="nil"/>
          <w:left w:val="nil"/>
          <w:bottom w:val="nil"/>
          <w:right w:val="nil"/>
          <w:between w:val="nil"/>
        </w:pBdr>
        <w:spacing w:after="0" w:line="240" w:lineRule="auto"/>
        <w:ind w:left="567" w:hanging="567"/>
        <w:jc w:val="both"/>
      </w:pPr>
      <w:bookmarkStart w:id="27" w:name="_heading=h.zcl54jewjlzu" w:colFirst="0" w:colLast="0"/>
      <w:bookmarkEnd w:id="27"/>
      <w:r>
        <w:rPr>
          <w:rFonts w:ascii="Arial" w:eastAsia="Arial" w:hAnsi="Arial" w:cs="Arial"/>
          <w:b/>
          <w:bCs/>
          <w:color w:val="000000"/>
          <w:sz w:val="20"/>
          <w:szCs w:val="20"/>
        </w:rPr>
        <w:t>INFORME DE EVALUACIÓN</w:t>
      </w:r>
    </w:p>
    <w:p w14:paraId="5F4D53DB" w14:textId="77777777" w:rsidR="00004AF3" w:rsidRDefault="00004AF3">
      <w:pPr>
        <w:spacing w:after="0" w:line="240" w:lineRule="auto"/>
        <w:jc w:val="both"/>
        <w:rPr>
          <w:rFonts w:ascii="Arial" w:eastAsia="Arial" w:hAnsi="Arial" w:cs="Arial"/>
          <w:sz w:val="20"/>
          <w:szCs w:val="20"/>
        </w:rPr>
      </w:pPr>
    </w:p>
    <w:p w14:paraId="3496DE76"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En la fecha establecida en el “Anexo 2 – Cronograma”, la Entidad publicará el informe de evaluación, el cual debe contener la valoración de las ofertas frente a todos los requisitos exigidos en el Pliego de Condiciones, incluyendo los requisitos habilitantes y los de asignación de puntaje.</w:t>
      </w:r>
    </w:p>
    <w:p w14:paraId="1AE12FE8" w14:textId="77777777" w:rsidR="00004AF3" w:rsidRDefault="00004AF3">
      <w:pPr>
        <w:spacing w:after="0" w:line="240" w:lineRule="auto"/>
        <w:jc w:val="both"/>
        <w:rPr>
          <w:rFonts w:ascii="Arial" w:eastAsia="Arial" w:hAnsi="Arial" w:cs="Arial"/>
          <w:sz w:val="20"/>
          <w:szCs w:val="20"/>
        </w:rPr>
      </w:pPr>
    </w:p>
    <w:p w14:paraId="4BF7A55B"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El informe de evaluación permanecerá publicado en el SECOP y a disposición de los interesados durante los tres (3) días hábiles siguientes a su publicación, término hasta el cual los Proponentes podrán hacer las observaciones que consideren procedentes y entregar los documentos y la información solicitada por la Entidad en las condiciones señaladas en la sección 1.6. del Pliego de Condiciones. </w:t>
      </w:r>
    </w:p>
    <w:p w14:paraId="768F783C" w14:textId="77777777" w:rsidR="00004AF3" w:rsidRDefault="00004AF3">
      <w:pPr>
        <w:spacing w:after="0" w:line="240" w:lineRule="auto"/>
        <w:jc w:val="both"/>
        <w:rPr>
          <w:rFonts w:ascii="Arial" w:eastAsia="Arial" w:hAnsi="Arial" w:cs="Arial"/>
          <w:sz w:val="20"/>
          <w:szCs w:val="20"/>
        </w:rPr>
      </w:pPr>
    </w:p>
    <w:p w14:paraId="79049060"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El informe de evaluación deberá contener como mínimo la evaluación de las ofertas frente a todos los requisitos exigidos en el pliego de condiciones, incluyendo los requisitos habilitantes y los de asignación de puntaje, cuando corresponda.</w:t>
      </w:r>
    </w:p>
    <w:p w14:paraId="3F23B95F" w14:textId="77777777" w:rsidR="00004AF3" w:rsidRDefault="00004AF3">
      <w:pPr>
        <w:spacing w:after="0" w:line="240" w:lineRule="auto"/>
        <w:jc w:val="both"/>
        <w:rPr>
          <w:rFonts w:ascii="Arial" w:eastAsia="Arial" w:hAnsi="Arial" w:cs="Arial"/>
          <w:sz w:val="20"/>
          <w:szCs w:val="20"/>
        </w:rPr>
      </w:pPr>
    </w:p>
    <w:p w14:paraId="588B4D26"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haya sufrido variaciones.</w:t>
      </w:r>
    </w:p>
    <w:p w14:paraId="731B8A43" w14:textId="77777777" w:rsidR="00004AF3" w:rsidRDefault="00004AF3">
      <w:pPr>
        <w:spacing w:after="0" w:line="240" w:lineRule="auto"/>
        <w:jc w:val="both"/>
        <w:rPr>
          <w:rFonts w:ascii="Arial" w:eastAsia="Arial" w:hAnsi="Arial" w:cs="Arial"/>
          <w:sz w:val="20"/>
          <w:szCs w:val="20"/>
        </w:rPr>
      </w:pPr>
    </w:p>
    <w:p w14:paraId="029415EB" w14:textId="77777777" w:rsidR="00004AF3" w:rsidRDefault="00000000">
      <w:pPr>
        <w:numPr>
          <w:ilvl w:val="1"/>
          <w:numId w:val="62"/>
        </w:numPr>
        <w:pBdr>
          <w:top w:val="nil"/>
          <w:left w:val="nil"/>
          <w:bottom w:val="nil"/>
          <w:right w:val="nil"/>
          <w:between w:val="nil"/>
        </w:pBdr>
        <w:spacing w:after="0" w:line="240" w:lineRule="auto"/>
        <w:ind w:left="567" w:hanging="567"/>
        <w:jc w:val="both"/>
      </w:pPr>
      <w:bookmarkStart w:id="28" w:name="_heading=h.1dcsmqcduwo" w:colFirst="0" w:colLast="0"/>
      <w:bookmarkEnd w:id="28"/>
      <w:r>
        <w:rPr>
          <w:rFonts w:ascii="Arial" w:eastAsia="Arial" w:hAnsi="Arial" w:cs="Arial"/>
          <w:b/>
          <w:bCs/>
          <w:color w:val="000000"/>
          <w:sz w:val="20"/>
          <w:szCs w:val="20"/>
        </w:rPr>
        <w:t xml:space="preserve">ADJUDICACIÓN </w:t>
      </w:r>
    </w:p>
    <w:p w14:paraId="0619894E" w14:textId="77777777" w:rsidR="00004AF3" w:rsidRDefault="00004AF3">
      <w:pPr>
        <w:spacing w:after="0" w:line="240" w:lineRule="auto"/>
        <w:jc w:val="both"/>
        <w:rPr>
          <w:rFonts w:ascii="Arial" w:eastAsia="Arial" w:hAnsi="Arial" w:cs="Arial"/>
          <w:sz w:val="20"/>
          <w:szCs w:val="20"/>
        </w:rPr>
      </w:pPr>
    </w:p>
    <w:p w14:paraId="1CB519E8"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En la fecha establecida en el “Anexo 2 – Cronograma”, la Entidad mediante acto administrativo adjudicará el proceso al Proponente ubicado en el primer lugar en el orden de elegibilidad y cuya oferta económica esté acorde con el presupuesto del Proceso de Contratación. </w:t>
      </w:r>
    </w:p>
    <w:p w14:paraId="6AAF95F6" w14:textId="77777777" w:rsidR="00004AF3" w:rsidRDefault="00004AF3">
      <w:pPr>
        <w:spacing w:after="0" w:line="240" w:lineRule="auto"/>
        <w:jc w:val="both"/>
        <w:rPr>
          <w:rFonts w:ascii="Arial" w:eastAsia="Arial" w:hAnsi="Arial" w:cs="Arial"/>
          <w:sz w:val="20"/>
          <w:szCs w:val="20"/>
        </w:rPr>
      </w:pPr>
    </w:p>
    <w:p w14:paraId="6D18F444" w14:textId="0EB80AF3"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Entidad procederá a instalar y desarrollar la audiencia para comunicar la respuesta a las observaciones frente al informe de evaluación y establecer el orden de elegibilidad. La Entidad iniciará la audiencia comunicando la respuesta a las observaciones frente al informe de evaluación, sin que ello implique una nueva oportunidad para presentar observaciones. Con posterioridad a ello se fijará el orden de elegibilidad a través de la sumatoria de los puntajes obtenidos por las propuestas para cada uno de los criterios contenidos en el CAPÍTULO IV ordenados de mayor a menor</w:t>
      </w:r>
    </w:p>
    <w:p w14:paraId="715FBA74" w14:textId="77777777" w:rsidR="00004AF3" w:rsidRDefault="00004AF3">
      <w:pPr>
        <w:spacing w:after="0" w:line="240" w:lineRule="auto"/>
        <w:jc w:val="both"/>
        <w:rPr>
          <w:rFonts w:ascii="Arial" w:eastAsia="Arial" w:hAnsi="Arial" w:cs="Arial"/>
          <w:sz w:val="20"/>
          <w:szCs w:val="20"/>
        </w:rPr>
      </w:pPr>
    </w:p>
    <w:p w14:paraId="3C203798" w14:textId="77777777" w:rsidR="00004AF3" w:rsidRDefault="00004AF3">
      <w:pPr>
        <w:spacing w:after="0" w:line="240" w:lineRule="auto"/>
        <w:jc w:val="both"/>
        <w:rPr>
          <w:rFonts w:ascii="Arial" w:eastAsia="Arial" w:hAnsi="Arial" w:cs="Arial"/>
          <w:sz w:val="20"/>
          <w:szCs w:val="20"/>
          <w:highlight w:val="lightGray"/>
        </w:rPr>
      </w:pPr>
      <w:bookmarkStart w:id="29" w:name="_heading=h.kjiu68k8df55" w:colFirst="0" w:colLast="0"/>
      <w:bookmarkEnd w:id="29"/>
    </w:p>
    <w:p w14:paraId="79645607" w14:textId="77777777" w:rsidR="00004AF3" w:rsidRDefault="00004AF3">
      <w:pPr>
        <w:spacing w:after="0" w:line="240" w:lineRule="auto"/>
        <w:jc w:val="both"/>
        <w:rPr>
          <w:rFonts w:ascii="Arial" w:eastAsia="Arial" w:hAnsi="Arial" w:cs="Arial"/>
          <w:sz w:val="20"/>
          <w:szCs w:val="20"/>
        </w:rPr>
      </w:pPr>
    </w:p>
    <w:p w14:paraId="194549EC" w14:textId="77777777" w:rsidR="00004AF3" w:rsidRDefault="00000000">
      <w:pPr>
        <w:numPr>
          <w:ilvl w:val="1"/>
          <w:numId w:val="62"/>
        </w:numPr>
        <w:pBdr>
          <w:top w:val="nil"/>
          <w:left w:val="nil"/>
          <w:bottom w:val="nil"/>
          <w:right w:val="nil"/>
          <w:between w:val="nil"/>
        </w:pBdr>
        <w:spacing w:after="0" w:line="240" w:lineRule="auto"/>
        <w:ind w:left="567" w:hanging="567"/>
        <w:jc w:val="both"/>
      </w:pPr>
      <w:bookmarkStart w:id="30" w:name="_heading=h.z1ho1u9ncs1o" w:colFirst="0" w:colLast="0"/>
      <w:bookmarkEnd w:id="30"/>
      <w:r>
        <w:rPr>
          <w:rFonts w:ascii="Arial" w:eastAsia="Arial" w:hAnsi="Arial" w:cs="Arial"/>
          <w:b/>
          <w:bCs/>
          <w:color w:val="000000"/>
          <w:sz w:val="20"/>
          <w:szCs w:val="20"/>
        </w:rPr>
        <w:t>PROPUESTAS PARCIALES</w:t>
      </w:r>
    </w:p>
    <w:p w14:paraId="1231B47C" w14:textId="77777777" w:rsidR="00004AF3" w:rsidRDefault="00004AF3">
      <w:pPr>
        <w:spacing w:after="0" w:line="240" w:lineRule="auto"/>
        <w:jc w:val="both"/>
        <w:rPr>
          <w:rFonts w:ascii="Arial" w:eastAsia="Arial" w:hAnsi="Arial" w:cs="Arial"/>
          <w:sz w:val="20"/>
          <w:szCs w:val="20"/>
        </w:rPr>
      </w:pPr>
    </w:p>
    <w:p w14:paraId="17E5B30B"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No se admitirán las propuestas parciales, esto es, las presentadas para una parte del objeto o del alcance del contrato, a menos que se establezca esta posibilidad en el Pliego de Condiciones.  De igual forma se debe tener en cuenta la definición establecida en el Anexo 3 – Glosario sobre este tema.</w:t>
      </w:r>
    </w:p>
    <w:p w14:paraId="62127719" w14:textId="77777777" w:rsidR="00004AF3" w:rsidRDefault="00004AF3">
      <w:pPr>
        <w:spacing w:after="0" w:line="240" w:lineRule="auto"/>
        <w:jc w:val="both"/>
        <w:rPr>
          <w:rFonts w:ascii="Arial" w:eastAsia="Arial" w:hAnsi="Arial" w:cs="Arial"/>
          <w:sz w:val="20"/>
          <w:szCs w:val="20"/>
        </w:rPr>
      </w:pPr>
    </w:p>
    <w:p w14:paraId="796FEC92" w14:textId="77777777" w:rsidR="00004AF3" w:rsidRPr="008E204C" w:rsidRDefault="00000000">
      <w:pPr>
        <w:numPr>
          <w:ilvl w:val="1"/>
          <w:numId w:val="62"/>
        </w:numPr>
        <w:pBdr>
          <w:top w:val="nil"/>
          <w:left w:val="nil"/>
          <w:bottom w:val="nil"/>
          <w:right w:val="nil"/>
          <w:between w:val="nil"/>
        </w:pBdr>
        <w:spacing w:after="0" w:line="240" w:lineRule="auto"/>
        <w:ind w:left="567" w:hanging="567"/>
        <w:jc w:val="both"/>
      </w:pPr>
      <w:bookmarkStart w:id="31" w:name="_heading=h.dspbjw7xr0d8" w:colFirst="0" w:colLast="0"/>
      <w:bookmarkEnd w:id="31"/>
      <w:r>
        <w:rPr>
          <w:rFonts w:ascii="Arial" w:eastAsia="Arial" w:hAnsi="Arial" w:cs="Arial"/>
          <w:b/>
          <w:bCs/>
          <w:color w:val="000000"/>
          <w:sz w:val="20"/>
          <w:szCs w:val="20"/>
        </w:rPr>
        <w:t>PROPUESTAS ALTERNATIVAS</w:t>
      </w:r>
    </w:p>
    <w:p w14:paraId="5658F607" w14:textId="77777777" w:rsidR="008E204C" w:rsidRDefault="008E204C" w:rsidP="008E204C">
      <w:pPr>
        <w:pBdr>
          <w:top w:val="nil"/>
          <w:left w:val="nil"/>
          <w:bottom w:val="nil"/>
          <w:right w:val="nil"/>
          <w:between w:val="nil"/>
        </w:pBdr>
        <w:spacing w:after="0" w:line="240" w:lineRule="auto"/>
        <w:jc w:val="both"/>
      </w:pPr>
    </w:p>
    <w:p w14:paraId="64044B22" w14:textId="677FD29D" w:rsidR="008E204C" w:rsidRDefault="008E204C">
      <w:pPr>
        <w:spacing w:after="0" w:line="240" w:lineRule="auto"/>
        <w:jc w:val="both"/>
        <w:rPr>
          <w:rFonts w:ascii="Arial" w:eastAsia="Arial" w:hAnsi="Arial" w:cs="Arial"/>
          <w:sz w:val="20"/>
          <w:szCs w:val="20"/>
        </w:rPr>
      </w:pPr>
      <w:r>
        <w:rPr>
          <w:rFonts w:ascii="Arial" w:eastAsia="Arial" w:hAnsi="Arial" w:cs="Arial"/>
          <w:sz w:val="20"/>
          <w:szCs w:val="20"/>
        </w:rPr>
        <w:t>Para este procedimiento de selección no se admite la presentación de ofertas alternativas</w:t>
      </w:r>
    </w:p>
    <w:p w14:paraId="0BEDBD2A" w14:textId="77777777" w:rsidR="00004AF3" w:rsidRDefault="00004AF3">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3A7EB4FF" w14:textId="77777777" w:rsidR="00004AF3" w:rsidRDefault="00004AF3">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29F27214" w14:textId="77777777" w:rsidR="00004AF3" w:rsidRDefault="00004AF3">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550F4221" w14:textId="77777777" w:rsidR="00004AF3" w:rsidRDefault="00000000">
      <w:pPr>
        <w:spacing w:after="0" w:line="240" w:lineRule="auto"/>
        <w:rPr>
          <w:rFonts w:ascii="Arial" w:eastAsia="Arial" w:hAnsi="Arial" w:cs="Arial"/>
          <w:b/>
          <w:bCs/>
          <w:sz w:val="20"/>
          <w:szCs w:val="20"/>
        </w:rPr>
      </w:pPr>
      <w:r>
        <w:br w:type="page"/>
      </w:r>
    </w:p>
    <w:p w14:paraId="4568D629" w14:textId="77777777" w:rsidR="00004AF3" w:rsidRDefault="00000000">
      <w:pPr>
        <w:numPr>
          <w:ilvl w:val="0"/>
          <w:numId w:val="1"/>
        </w:numPr>
        <w:pBdr>
          <w:top w:val="nil"/>
          <w:left w:val="nil"/>
          <w:bottom w:val="nil"/>
          <w:right w:val="nil"/>
          <w:between w:val="nil"/>
        </w:pBdr>
        <w:spacing w:after="0" w:line="240" w:lineRule="auto"/>
        <w:ind w:left="0" w:firstLine="0"/>
        <w:jc w:val="center"/>
      </w:pPr>
      <w:bookmarkStart w:id="32" w:name="_heading=h.9wvj30te3vr" w:colFirst="0" w:colLast="0"/>
      <w:bookmarkEnd w:id="32"/>
      <w:r>
        <w:rPr>
          <w:rFonts w:ascii="Arial" w:eastAsia="Arial" w:hAnsi="Arial" w:cs="Arial"/>
          <w:b/>
          <w:bCs/>
          <w:color w:val="000000"/>
          <w:sz w:val="20"/>
          <w:szCs w:val="20"/>
        </w:rPr>
        <w:lastRenderedPageBreak/>
        <w:t>REQUISITOS HABILITANTES Y SU VERIFICACIÓN</w:t>
      </w:r>
    </w:p>
    <w:p w14:paraId="61ECCB7E"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447907E"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Entidad verificará los requisitos habilitantes dentro del término señalado en el Cronograma del Pliego de Condiciones, de acuerdo con los soportes documentales que acompañan la propuesta presentada. </w:t>
      </w:r>
    </w:p>
    <w:p w14:paraId="587F04F1"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BED8338"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requisitos habilitantes serán objeto de verificación. Por lo tanto, si la propuesta cumple con todos los aspectos se evaluarán como “cumple”. En caso contrario se evaluará como “no cumple”. </w:t>
      </w:r>
    </w:p>
    <w:p w14:paraId="01CFC3E1"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A9A3B9F"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Registro Único de Proponentes (RUP) y los documentos señalados en los Documentos Tipo. </w:t>
      </w:r>
    </w:p>
    <w:p w14:paraId="29EE1509"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DA9D5AF"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no podrá exigir requisitos habilitantes diferentes a los señalados en los Documentos Tipo.</w:t>
      </w:r>
    </w:p>
    <w:p w14:paraId="67776520"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A6F728F" w14:textId="77777777" w:rsidR="00004AF3" w:rsidRDefault="00000000">
      <w:pPr>
        <w:numPr>
          <w:ilvl w:val="1"/>
          <w:numId w:val="58"/>
        </w:numPr>
        <w:pBdr>
          <w:top w:val="nil"/>
          <w:left w:val="nil"/>
          <w:bottom w:val="nil"/>
          <w:right w:val="nil"/>
          <w:between w:val="nil"/>
        </w:pBdr>
        <w:spacing w:after="0" w:line="240" w:lineRule="auto"/>
        <w:ind w:left="567" w:hanging="567"/>
        <w:jc w:val="both"/>
      </w:pPr>
      <w:bookmarkStart w:id="33" w:name="_heading=h.cpi48hsciy69" w:colFirst="0" w:colLast="0"/>
      <w:bookmarkEnd w:id="33"/>
      <w:r>
        <w:rPr>
          <w:rFonts w:ascii="Arial" w:eastAsia="Arial" w:hAnsi="Arial" w:cs="Arial"/>
          <w:b/>
          <w:bCs/>
          <w:color w:val="000000"/>
          <w:sz w:val="20"/>
          <w:szCs w:val="20"/>
        </w:rPr>
        <w:t>GENERALIDADES</w:t>
      </w:r>
    </w:p>
    <w:p w14:paraId="508AD468"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903684E" w14:textId="77777777" w:rsidR="00004AF3" w:rsidRDefault="0000000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Únicamente se considerarán habilitados aquellos Proponentes que cumplan todos los requisitos habilitantes según lo señalado en el Pliego de Condiciones.</w:t>
      </w:r>
    </w:p>
    <w:p w14:paraId="12C55FF7" w14:textId="77777777" w:rsidR="00004AF3" w:rsidRDefault="0000000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el caso de Proponentes Plurales, los requisitos habilitantes serán acreditados por cada uno de los integrantes de la figura asociativa, salvo que se entienda algo distinto y, en todo caso, de acuerdo con las reglas del Pliego de Condiciones.</w:t>
      </w:r>
    </w:p>
    <w:p w14:paraId="38FF424D" w14:textId="77777777" w:rsidR="00004AF3" w:rsidRDefault="0000000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Todos los Proponentes deben diligenciar el “Formato 3 - Experiencia” y los Proponentes extranjeros sin domicilio o sin Sucursal en Colombia tendrán que diligenciar el “Formato 4 – Capacidad Financiera y organizacional (personas naturales o jurídicas extranjeras sin domicilio o sucursal en Colombia)” y adjuntar los soportes que ahí se definen. </w:t>
      </w:r>
    </w:p>
    <w:p w14:paraId="339F46F6" w14:textId="77777777" w:rsidR="00004AF3" w:rsidRDefault="0000000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determinada en el Pliego de Condiciones.</w:t>
      </w:r>
    </w:p>
    <w:p w14:paraId="00720DAF"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2839C89" w14:textId="77777777" w:rsidR="00004AF3" w:rsidRDefault="00000000">
      <w:pPr>
        <w:numPr>
          <w:ilvl w:val="1"/>
          <w:numId w:val="58"/>
        </w:numPr>
        <w:pBdr>
          <w:top w:val="nil"/>
          <w:left w:val="nil"/>
          <w:bottom w:val="nil"/>
          <w:right w:val="nil"/>
          <w:between w:val="nil"/>
        </w:pBdr>
        <w:spacing w:after="0" w:line="240" w:lineRule="auto"/>
        <w:ind w:left="567" w:hanging="567"/>
        <w:jc w:val="both"/>
      </w:pPr>
      <w:bookmarkStart w:id="34" w:name="_heading=h.dzue30guj4jr" w:colFirst="0" w:colLast="0"/>
      <w:bookmarkEnd w:id="34"/>
      <w:r>
        <w:rPr>
          <w:rFonts w:ascii="Arial" w:eastAsia="Arial" w:hAnsi="Arial" w:cs="Arial"/>
          <w:b/>
          <w:bCs/>
          <w:color w:val="000000"/>
          <w:sz w:val="20"/>
          <w:szCs w:val="20"/>
        </w:rPr>
        <w:t>CAPACIDAD JURÍDICA</w:t>
      </w:r>
    </w:p>
    <w:p w14:paraId="7E1902D1"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08E0978"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interesados podrán participar como Proponentes bajo alguna de las siguientes modalidades, siempre y cuando cumplan los requisitos exigidos en el Pliego de Condiciones:</w:t>
      </w:r>
    </w:p>
    <w:p w14:paraId="040E144B"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B2D309A" w14:textId="77777777" w:rsidR="00004AF3"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Individualmente, como: a) personas naturales nacionales o extranjeras, b) personas jurídicas nacionales o extranjeras.</w:t>
      </w:r>
    </w:p>
    <w:p w14:paraId="7FAE55FD" w14:textId="77777777" w:rsidR="00004AF3"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Conjuntamente, como Proponentes Plurales en cualquiera de las formas de asociación previstas en el artículo 7 de la Ley 80 de 1993.</w:t>
      </w:r>
    </w:p>
    <w:p w14:paraId="5E25C724"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A559035"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deben:</w:t>
      </w:r>
    </w:p>
    <w:p w14:paraId="6F8A432D"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6401434" w14:textId="77777777" w:rsidR="00004AF3" w:rsidRDefault="00000000">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Tener capacidad jurídica para presentar la oferta.</w:t>
      </w:r>
    </w:p>
    <w:p w14:paraId="0353D64D" w14:textId="77777777" w:rsidR="00004AF3" w:rsidRDefault="00000000">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Tener capacidad jurídica para celebrar y ejecutar el contrato.</w:t>
      </w:r>
    </w:p>
    <w:p w14:paraId="4250FF6B" w14:textId="77777777" w:rsidR="00004AF3" w:rsidRDefault="00000000">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estar incursos en ninguna de las circunstancias de inhabilidad, incompatibilidad, Conflicto de Interés o prohibición previstas en la Constitución y en la ley para contratar con el Estado, o en la causal dispuesta en el numeral 1.14 del Pliego de Condiciones.</w:t>
      </w:r>
    </w:p>
    <w:p w14:paraId="38639599" w14:textId="77777777" w:rsidR="00004AF3" w:rsidRDefault="00000000">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No estar reportados en el último boletín de responsables fiscales vigente publicado por la Contraloría General de la República. Esta disposición aplica para el Proponente y los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5F6EE460" w14:textId="77777777" w:rsidR="00004AF3" w:rsidRDefault="00000000">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Presentar el certificado del Registro de Deudores Alimentarios Morosos – REDAM en el cual demuestre no estar inhabilitado en los términos de la Ley 2097 de 2021.</w:t>
      </w:r>
    </w:p>
    <w:p w14:paraId="3C3C0FE4" w14:textId="77777777" w:rsidR="00004AF3" w:rsidRDefault="00000000">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673A6F93" w14:textId="77777777" w:rsidR="00004AF3" w:rsidRDefault="00004AF3">
      <w:pPr>
        <w:pBdr>
          <w:top w:val="nil"/>
          <w:left w:val="nil"/>
          <w:bottom w:val="nil"/>
          <w:right w:val="nil"/>
          <w:between w:val="nil"/>
        </w:pBdr>
        <w:spacing w:after="0" w:line="240" w:lineRule="auto"/>
        <w:ind w:left="720"/>
        <w:rPr>
          <w:rFonts w:ascii="Arial" w:eastAsia="Arial" w:hAnsi="Arial" w:cs="Arial"/>
          <w:color w:val="000000"/>
          <w:sz w:val="20"/>
          <w:szCs w:val="20"/>
        </w:rPr>
      </w:pPr>
    </w:p>
    <w:p w14:paraId="47D73AC3"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el cumplimiento de las disposiciones señaladas en el párrafo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Esta consulta podrá realizarse de manera potestativa al proponente (persona natural o jurídica), representantes legales, sus accionistas o socios, indicados en el Formato 1 – Carta de Presentación.</w:t>
      </w:r>
    </w:p>
    <w:p w14:paraId="26F614F2"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98E540A"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estos efectos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743AF273"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474186C"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Finalmente, el proponente, acepta que atenderá las solicitudes de información que eleve la entidad, a través del Comité de Evaluación o el Equipo Operativo SARLAFT o del Oficial de Cumplimiento, o de la instancia que corresponda de resultar ser el contratista seleccionado, y que conoce y acepta las consecuencias de suministrar información inconsistente, parcial o que no responda con la realidad en el trámite del proceso de selección o en la ejecución del contrato.</w:t>
      </w:r>
    </w:p>
    <w:p w14:paraId="44D9976A"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A928F7A"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debe consultar los Antecedentes Judiciales en línea en los registros de las bases de datos, al igual que los Antecedentes Fiscales, acorde con el artículo 60 de la Ley 610 de 2000, los Antecedentes Disciplinarios, según el artículo 1 de la Ley 1238 de 2008 y el Registro Nacional de Medidas Correctivas del Ministerio de Defensa Nacional – Policía Nacional, de acuerdo con lo dispuesto en el artículo 183 de la Ley 1801 de 2016 –Código Nacional de Seguridad y Convivencia-.</w:t>
      </w:r>
    </w:p>
    <w:p w14:paraId="13973096"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A2FA83C" w14:textId="77777777" w:rsidR="00004AF3" w:rsidRDefault="00000000">
      <w:pPr>
        <w:numPr>
          <w:ilvl w:val="1"/>
          <w:numId w:val="58"/>
        </w:numPr>
        <w:pBdr>
          <w:top w:val="nil"/>
          <w:left w:val="nil"/>
          <w:bottom w:val="nil"/>
          <w:right w:val="nil"/>
          <w:between w:val="nil"/>
        </w:pBdr>
        <w:spacing w:after="0" w:line="240" w:lineRule="auto"/>
        <w:ind w:left="567" w:hanging="567"/>
        <w:jc w:val="both"/>
      </w:pPr>
      <w:bookmarkStart w:id="35" w:name="_heading=h.432ome59m19x" w:colFirst="0" w:colLast="0"/>
      <w:bookmarkEnd w:id="35"/>
      <w:r>
        <w:rPr>
          <w:rFonts w:ascii="Arial" w:eastAsia="Arial" w:hAnsi="Arial" w:cs="Arial"/>
          <w:b/>
          <w:bCs/>
          <w:color w:val="000000"/>
          <w:sz w:val="20"/>
          <w:szCs w:val="20"/>
        </w:rPr>
        <w:t>EXISTENCIA Y REPRESENTACIÓN LEGAL</w:t>
      </w:r>
    </w:p>
    <w:p w14:paraId="0155D30D"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48E579D"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existencia y representación legal de los Proponentes individuales o integrantes de los Proponentes Plurales se acreditará de acuerdo con las siguientes reglas:</w:t>
      </w:r>
    </w:p>
    <w:p w14:paraId="73C3FD39"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0D65B2F" w14:textId="77777777" w:rsidR="00004AF3" w:rsidRDefault="00000000">
      <w:pPr>
        <w:numPr>
          <w:ilvl w:val="2"/>
          <w:numId w:val="58"/>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36" w:name="_heading=h.ie8yep2kvw3j" w:colFirst="0" w:colLast="0"/>
      <w:bookmarkEnd w:id="36"/>
      <w:r>
        <w:rPr>
          <w:rFonts w:ascii="Arial" w:eastAsia="Arial" w:hAnsi="Arial" w:cs="Arial"/>
          <w:b/>
          <w:bCs/>
          <w:color w:val="000000"/>
          <w:sz w:val="20"/>
          <w:szCs w:val="20"/>
        </w:rPr>
        <w:t>PERSONAS NATURALES</w:t>
      </w:r>
    </w:p>
    <w:p w14:paraId="7A74EE11"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2DDF3C4"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Deben presentar los siguientes documentos en copia simple: </w:t>
      </w:r>
    </w:p>
    <w:p w14:paraId="47DD8E21"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9A25F6F" w14:textId="77777777" w:rsidR="00004AF3" w:rsidRDefault="00000000">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de nacionalidad colombiana: cédula de ciudadanía.</w:t>
      </w:r>
    </w:p>
    <w:p w14:paraId="0533D7D4" w14:textId="77777777" w:rsidR="00004AF3" w:rsidRDefault="00000000">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Persona natural extranjera con residencia en Colombia: cédula de extranjería vigente expedida por la autoridad competente. </w:t>
      </w:r>
    </w:p>
    <w:p w14:paraId="30EBA3D4" w14:textId="77777777" w:rsidR="00004AF3" w:rsidRDefault="00000000">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extranjera sin domicilio en Colombia: pasaporte.</w:t>
      </w:r>
    </w:p>
    <w:p w14:paraId="5AF8BE40"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3A78CF9" w14:textId="77777777" w:rsidR="00004AF3" w:rsidRDefault="00000000">
      <w:pPr>
        <w:numPr>
          <w:ilvl w:val="2"/>
          <w:numId w:val="58"/>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37" w:name="_heading=h.6fblq3jzgo46" w:colFirst="0" w:colLast="0"/>
      <w:bookmarkEnd w:id="37"/>
      <w:r>
        <w:rPr>
          <w:rFonts w:ascii="Arial" w:eastAsia="Arial" w:hAnsi="Arial" w:cs="Arial"/>
          <w:b/>
          <w:bCs/>
          <w:color w:val="000000"/>
          <w:sz w:val="20"/>
          <w:szCs w:val="20"/>
        </w:rPr>
        <w:t>PERSONAS JURÍDICAS</w:t>
      </w:r>
    </w:p>
    <w:p w14:paraId="1DD7D944"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CB6D101"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Deben presentar los siguientes documentos: </w:t>
      </w:r>
    </w:p>
    <w:p w14:paraId="0C7D0243"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2CC7139" w14:textId="77777777" w:rsidR="00004AF3" w:rsidRDefault="00000000">
      <w:pPr>
        <w:numPr>
          <w:ilvl w:val="0"/>
          <w:numId w:val="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jurídica nacional o extranjera con Sucursal en Colombia:</w:t>
      </w:r>
    </w:p>
    <w:p w14:paraId="682069FA" w14:textId="77777777" w:rsidR="00004AF3" w:rsidRDefault="00000000">
      <w:pPr>
        <w:numPr>
          <w:ilvl w:val="0"/>
          <w:numId w:val="8"/>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Certificado de existencia y representación legal expedido por la cámara de comercio o autoridad competente en el que se verificará:</w:t>
      </w:r>
    </w:p>
    <w:p w14:paraId="3E8E8698" w14:textId="77777777" w:rsidR="00004AF3" w:rsidRDefault="00000000">
      <w:pPr>
        <w:numPr>
          <w:ilvl w:val="1"/>
          <w:numId w:val="2"/>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Fecha de expedición del certificado no mayor a treinta (30) días calendario anteriores a la fecha de cierre del Proceso de Contratación. En caso de modificarse la fecha de cierre del Proceso de Contratación, se tendrá como referencia para establecer el plazo de vigencia del certificado de existencia y representación legal la fecha originalmente contemplada en el Pliego de Condiciones.</w:t>
      </w:r>
    </w:p>
    <w:p w14:paraId="7CCE48D6" w14:textId="77777777" w:rsidR="00004AF3" w:rsidRDefault="00000000">
      <w:pPr>
        <w:numPr>
          <w:ilvl w:val="1"/>
          <w:numId w:val="2"/>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 xml:space="preserve">Que el objeto de la sociedad permita ejecutar las actividades descritas en el objeto del Proceso de Contratación. </w:t>
      </w:r>
    </w:p>
    <w:p w14:paraId="10CD2EDC" w14:textId="77777777" w:rsidR="00004AF3" w:rsidRDefault="00000000">
      <w:pPr>
        <w:numPr>
          <w:ilvl w:val="1"/>
          <w:numId w:val="2"/>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 xml:space="preserve">Las personas jurídicas nacionales y extranjeras deberán acreditar que su duración no será inferior a la del plazo del contrato y un año más. </w:t>
      </w:r>
    </w:p>
    <w:p w14:paraId="2A8B5DCD" w14:textId="77777777" w:rsidR="00004AF3" w:rsidRDefault="00000000">
      <w:pPr>
        <w:numPr>
          <w:ilvl w:val="1"/>
          <w:numId w:val="2"/>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 xml:space="preserve">Si el representante legal tiene restricciones para contraer obligaciones en nombre de la sociedad, deberá acreditar su capacidad mediante una autorización suficiente otorgada por el órgano social competente respectivo. </w:t>
      </w:r>
    </w:p>
    <w:p w14:paraId="3F9A5DEF" w14:textId="77777777" w:rsidR="00004AF3" w:rsidRDefault="00000000">
      <w:pPr>
        <w:numPr>
          <w:ilvl w:val="1"/>
          <w:numId w:val="2"/>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El nombramiento del revisor fiscal en caso de que deba contar con uno.</w:t>
      </w:r>
    </w:p>
    <w:p w14:paraId="20127936" w14:textId="77777777" w:rsidR="00004AF3" w:rsidRDefault="00000000">
      <w:pPr>
        <w:numPr>
          <w:ilvl w:val="1"/>
          <w:numId w:val="2"/>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Que las personas jurídicas extranjeras con actividades permanentes en la República de Colombia (contratos de obra o de servicios) deberán estar legalmente establecidas en el territorio nacional de acuerdo con los artículos 471 y 474 del Código de Comercio.</w:t>
      </w:r>
    </w:p>
    <w:p w14:paraId="7FC0C8DB"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1E67B43" w14:textId="77777777" w:rsidR="00004AF3" w:rsidRDefault="00000000">
      <w:pPr>
        <w:numPr>
          <w:ilvl w:val="0"/>
          <w:numId w:val="8"/>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Certificación del revisor fiscal, en caso de ser sociedad anónima colombiana, en la que conste si es abierta o cerrada.</w:t>
      </w:r>
    </w:p>
    <w:p w14:paraId="22137D01" w14:textId="77777777" w:rsidR="00004AF3" w:rsidRDefault="00000000">
      <w:pPr>
        <w:numPr>
          <w:ilvl w:val="0"/>
          <w:numId w:val="8"/>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Fotocopia del documento de identificación del representante legal.</w:t>
      </w:r>
    </w:p>
    <w:p w14:paraId="60AF43A9"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EC3A25B" w14:textId="77777777" w:rsidR="00004AF3" w:rsidRDefault="00000000">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 xml:space="preserve">En el caso de las sucursales de las personas jurídicas extranjeras y como quiera que la Sucursal en Colombia no es una persona jurídica diferente a la Matriz, se tendrá en cuenta la fecha de constitución de esta última. </w:t>
      </w:r>
    </w:p>
    <w:p w14:paraId="72384F7A" w14:textId="77777777" w:rsidR="00004AF3" w:rsidRDefault="00004AF3">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14:paraId="754DF407" w14:textId="77777777" w:rsidR="00004AF3" w:rsidRDefault="00000000">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4A97A25C" w14:textId="77777777" w:rsidR="00004AF3" w:rsidRDefault="00004AF3">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14:paraId="363C79F7" w14:textId="77777777" w:rsidR="00004AF3" w:rsidRDefault="00000000">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p>
    <w:p w14:paraId="491FCAB4"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3B02A4A" w14:textId="77777777" w:rsidR="00004AF3" w:rsidRDefault="00000000">
      <w:pPr>
        <w:numPr>
          <w:ilvl w:val="0"/>
          <w:numId w:val="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jurídica extranjera sin Sucursal o domicilio en Colombia: Documentos que acrediten la existencia y representación legal de la sociedad extranjera, legalizados de conformidad con lo establecido en el presente Pliego de Condiciones, en los que deben constar como mínimo los siguientes aspectos:</w:t>
      </w:r>
    </w:p>
    <w:p w14:paraId="78533CFC"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C57832A" w14:textId="77777777" w:rsidR="00004AF3" w:rsidRDefault="00000000">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Nombre o razón social completa.</w:t>
      </w:r>
    </w:p>
    <w:p w14:paraId="344FA039" w14:textId="77777777" w:rsidR="00004AF3" w:rsidRDefault="00000000">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Nombre del representante legal o de la persona facultada para comprometer a la persona jurídica.</w:t>
      </w:r>
    </w:p>
    <w:p w14:paraId="6DC28CDC" w14:textId="77777777" w:rsidR="00004AF3" w:rsidRDefault="00000000">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Que el objeto de la sociedad permita ejecutar las actividades descritas en el objeto del Proceso de Contratación.</w:t>
      </w:r>
    </w:p>
    <w:p w14:paraId="5BA2D22D" w14:textId="77777777" w:rsidR="00004AF3" w:rsidRDefault="00000000">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 xml:space="preserve">Facultades del representante legal o de la persona designada para comprometer a la persona jurídica, en la que se señale expresamente que el representante no tiene limitaciones para contraer obligaciones en nombre de </w:t>
      </w:r>
      <w:proofErr w:type="gramStart"/>
      <w:r>
        <w:rPr>
          <w:rFonts w:ascii="Arial" w:eastAsia="Arial" w:hAnsi="Arial" w:cs="Arial"/>
          <w:color w:val="000000"/>
          <w:sz w:val="20"/>
          <w:szCs w:val="20"/>
        </w:rPr>
        <w:t>la misma</w:t>
      </w:r>
      <w:proofErr w:type="gramEnd"/>
      <w:r>
        <w:rPr>
          <w:rFonts w:ascii="Arial" w:eastAsia="Arial" w:hAnsi="Arial" w:cs="Arial"/>
          <w:color w:val="000000"/>
          <w:sz w:val="20"/>
          <w:szCs w:val="20"/>
        </w:rPr>
        <w:t xml:space="preserve"> o aportando la autorización o documento correspondiente del órgano social para cada caso. </w:t>
      </w:r>
    </w:p>
    <w:p w14:paraId="1065E4BD" w14:textId="77777777" w:rsidR="00004AF3" w:rsidRDefault="00000000">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 xml:space="preserve">Tipo, número y fecha del documento de constitución o creación. </w:t>
      </w:r>
    </w:p>
    <w:p w14:paraId="3004D8B7" w14:textId="77777777" w:rsidR="00004AF3" w:rsidRDefault="00000000">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Fecha y clase de documento por el cual se reconoce la personería jurídica.</w:t>
      </w:r>
    </w:p>
    <w:p w14:paraId="44FAA4D8" w14:textId="77777777" w:rsidR="00004AF3" w:rsidRDefault="00000000">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 xml:space="preserve">Acreditar que su duración no será inferior a la del plazo del contrato y un año más. </w:t>
      </w:r>
    </w:p>
    <w:p w14:paraId="5E92CD6E" w14:textId="77777777" w:rsidR="00004AF3" w:rsidRDefault="00000000">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 xml:space="preserve">Fotocopia del documento de identificación del representante legal. </w:t>
      </w:r>
    </w:p>
    <w:p w14:paraId="40DFE26E"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7FE7E42" w14:textId="77777777" w:rsidR="00004AF3" w:rsidRDefault="00000000">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 xml:space="preserve">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xml:space="preserve">) la información requerida en el presente numeral y </w:t>
      </w:r>
      <w:proofErr w:type="spellStart"/>
      <w:r>
        <w:rPr>
          <w:rFonts w:ascii="Arial" w:eastAsia="Arial" w:hAnsi="Arial" w:cs="Arial"/>
          <w:color w:val="000000"/>
          <w:sz w:val="20"/>
          <w:szCs w:val="20"/>
        </w:rPr>
        <w:t>iii</w:t>
      </w:r>
      <w:proofErr w:type="spellEnd"/>
      <w:r>
        <w:rPr>
          <w:rFonts w:ascii="Arial" w:eastAsia="Arial" w:hAnsi="Arial" w:cs="Arial"/>
          <w:color w:val="000000"/>
          <w:sz w:val="20"/>
          <w:szCs w:val="20"/>
        </w:rPr>
        <w:t>) la capacidad jurídica para vincular y representar a la sociedad de la persona que efectúa la declaración, así como de las demás personas que puedan representar y vincular a la sociedad, si las hay.</w:t>
      </w:r>
    </w:p>
    <w:p w14:paraId="293EA430" w14:textId="77777777" w:rsidR="00004AF3" w:rsidRDefault="00004AF3">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14:paraId="632D82BA" w14:textId="77777777" w:rsidR="00004AF3" w:rsidRDefault="00000000">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Pr>
          <w:rFonts w:ascii="Arial" w:eastAsia="Arial" w:hAnsi="Arial" w:cs="Arial"/>
          <w:color w:val="000000"/>
          <w:sz w:val="20"/>
          <w:szCs w:val="20"/>
        </w:rPr>
        <w:t>de acuerdo a</w:t>
      </w:r>
      <w:proofErr w:type="gramEnd"/>
      <w:r>
        <w:rPr>
          <w:rFonts w:ascii="Arial" w:eastAsia="Arial" w:hAnsi="Arial" w:cs="Arial"/>
          <w:color w:val="000000"/>
          <w:sz w:val="20"/>
          <w:szCs w:val="20"/>
        </w:rPr>
        <w:t xml:space="preserve"> lo dispuesto en el artículo 471 y ss. del Código de Comercio.</w:t>
      </w:r>
    </w:p>
    <w:p w14:paraId="63FD09BC"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D6B6E46" w14:textId="77777777" w:rsidR="00004AF3" w:rsidRDefault="00000000">
      <w:pPr>
        <w:numPr>
          <w:ilvl w:val="0"/>
          <w:numId w:val="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Entidades Estatales: Deben presentar los siguientes documentos para acreditar su existencia:</w:t>
      </w:r>
    </w:p>
    <w:p w14:paraId="1D7272BC"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AA86126"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38A3DA41"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0F8B53A"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bCs/>
          <w:color w:val="000000"/>
          <w:sz w:val="20"/>
          <w:szCs w:val="20"/>
        </w:rPr>
        <w:lastRenderedPageBreak/>
        <w:t>Nota:</w:t>
      </w:r>
      <w:r>
        <w:rPr>
          <w:rFonts w:ascii="Arial" w:eastAsia="Arial" w:hAnsi="Arial" w:cs="Arial"/>
          <w:color w:val="000000"/>
          <w:sz w:val="20"/>
          <w:szCs w:val="20"/>
        </w:rPr>
        <w:t xml:space="preserve"> 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14:paraId="604D1BBB"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92DAE7A" w14:textId="77777777" w:rsidR="00004AF3" w:rsidRDefault="00000000">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388B3F95" w14:textId="77777777" w:rsidR="00004AF3" w:rsidRDefault="00000000">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el objeto incluya todas las actividades principales objeto del proceso. </w:t>
      </w:r>
    </w:p>
    <w:p w14:paraId="511318FC" w14:textId="77777777" w:rsidR="00004AF3" w:rsidRDefault="00000000">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duración deberá ser por lo menos igual al plazo estimado del contrato y un (1) año más.</w:t>
      </w:r>
    </w:p>
    <w:p w14:paraId="64B25DED" w14:textId="77777777" w:rsidR="00004AF3" w:rsidRDefault="00000000">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efectos del Pliego de Condiciones, el plazo de ejecución del contrato será el indicado en el numeral “1.1 Objeto, Presupuesto Oficial, plazo y ubicación”. </w:t>
      </w:r>
    </w:p>
    <w:p w14:paraId="29CA39E5" w14:textId="77777777" w:rsidR="00004AF3" w:rsidRDefault="00000000">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el representante legal tiene restricciones para contraer obligaciones en nombre de </w:t>
      </w:r>
      <w:proofErr w:type="gramStart"/>
      <w:r>
        <w:rPr>
          <w:rFonts w:ascii="Arial" w:eastAsia="Arial" w:hAnsi="Arial" w:cs="Arial"/>
          <w:color w:val="000000"/>
          <w:sz w:val="20"/>
          <w:szCs w:val="20"/>
        </w:rPr>
        <w:t>la misma</w:t>
      </w:r>
      <w:proofErr w:type="gramEnd"/>
      <w:r>
        <w:rPr>
          <w:rFonts w:ascii="Arial" w:eastAsia="Arial" w:hAnsi="Arial" w:cs="Arial"/>
          <w:color w:val="000000"/>
          <w:sz w:val="20"/>
          <w:szCs w:val="20"/>
        </w:rPr>
        <w:t xml:space="preserve">, deberá acreditar autorización suficiente del órgano social para contraer obligaciones en nombre de la sociedad o de la Entidad. </w:t>
      </w:r>
    </w:p>
    <w:p w14:paraId="4E1BD624" w14:textId="77777777" w:rsidR="00004AF3" w:rsidRDefault="00000000">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ausencia definitiva de autorización suficiente o el no aporte de dicho documento una vez solicitado por la Entidad, determinará la falta de capacidad jurídica para presentar la oferta y, por tanto, su rechazo. </w:t>
      </w:r>
    </w:p>
    <w:p w14:paraId="1CF2F5A7" w14:textId="77777777" w:rsidR="00004AF3" w:rsidRDefault="00000000">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nombramiento del revisor fiscal en caso de que esté obligado a tenerlo.</w:t>
      </w:r>
    </w:p>
    <w:p w14:paraId="2FC6C197"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6FD80FD" w14:textId="77777777" w:rsidR="00004AF3" w:rsidRDefault="00000000">
      <w:pPr>
        <w:numPr>
          <w:ilvl w:val="2"/>
          <w:numId w:val="58"/>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38" w:name="_heading=h.3xsig4k3l5y" w:colFirst="0" w:colLast="0"/>
      <w:bookmarkEnd w:id="38"/>
      <w:r>
        <w:rPr>
          <w:rFonts w:ascii="Arial" w:eastAsia="Arial" w:hAnsi="Arial" w:cs="Arial"/>
          <w:b/>
          <w:bCs/>
          <w:color w:val="000000"/>
          <w:sz w:val="20"/>
          <w:szCs w:val="20"/>
        </w:rPr>
        <w:t>PROPONENTES PLURALES</w:t>
      </w:r>
    </w:p>
    <w:p w14:paraId="764A6085"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E65BCD7"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documento de conformación de Proponentes Plurales debe: </w:t>
      </w:r>
    </w:p>
    <w:p w14:paraId="400A3496"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29025F9" w14:textId="77777777" w:rsidR="00004AF3" w:rsidRDefault="00000000">
      <w:pPr>
        <w:numPr>
          <w:ilvl w:val="0"/>
          <w:numId w:val="1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Acreditar la existencia del Proponente Plural y clasificarlo de forma clara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Documento de conformación de Consorcio”) (“Formato 2B – Documento de conformación de Unión Temporal). Los Proponentes pueden introducir datos adicionales que no contradigan lo dispuesto en los documentos del Proceso de Contratación.</w:t>
      </w:r>
    </w:p>
    <w:p w14:paraId="4F0DA63C" w14:textId="77777777" w:rsidR="00004AF3" w:rsidRDefault="00000000">
      <w:pPr>
        <w:numPr>
          <w:ilvl w:val="0"/>
          <w:numId w:val="1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Acreditar el nombramiento de un representante y un suplente, este último en caso de considerarlo conveniente, cuya designación deberá constar en el “Formato 2 – Conformación de Proponente Plural” (“Formato 2A – Documento de conformación de Consorcio”) (Formato 2B – Documento de conformación de Unión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potestad para firmar el acta de terminación y liquidación o cualquier otra acta o documento.</w:t>
      </w:r>
    </w:p>
    <w:p w14:paraId="59AF3166" w14:textId="77777777" w:rsidR="00004AF3" w:rsidRDefault="00000000">
      <w:pPr>
        <w:numPr>
          <w:ilvl w:val="0"/>
          <w:numId w:val="1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Aportar copia del documento de identificación del representante principal y, en caso de que se haya nombrado, del suplente del Proponente Plural.</w:t>
      </w:r>
    </w:p>
    <w:p w14:paraId="3106FB95" w14:textId="77777777" w:rsidR="00004AF3" w:rsidRDefault="00000000">
      <w:pPr>
        <w:numPr>
          <w:ilvl w:val="0"/>
          <w:numId w:val="1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Acreditar que la vigencia del Proponente Plural no sea inferior a la del plazo del contrato y un (1) año adicional. Para efectos de la evaluación, este plazo será contado a partir de la fecha del cierre del Proceso de Contratación. En caso de modificarse la fecha de cierre del proceso, se tendrá como referencia para establecer el plazo de vigencia del certificado la fecha originalmente señalada en el Pliego de Condiciones.</w:t>
      </w:r>
    </w:p>
    <w:p w14:paraId="73EE61B0" w14:textId="77777777" w:rsidR="00004AF3" w:rsidRDefault="00000000">
      <w:pPr>
        <w:numPr>
          <w:ilvl w:val="0"/>
          <w:numId w:val="1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El Proponente Plural debe señalar expresamente cuál es el porcentaje de participación de cada uno de sus integrantes. La sumatoria de este porcentaje no podrá ser diferente al cien por ciento (100 %).</w:t>
      </w:r>
    </w:p>
    <w:p w14:paraId="1B267F9F" w14:textId="77777777" w:rsidR="00004AF3" w:rsidRDefault="00000000">
      <w:pPr>
        <w:numPr>
          <w:ilvl w:val="0"/>
          <w:numId w:val="1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2EFAB2C8" w14:textId="4D3A49D1" w:rsidR="00004AF3" w:rsidRDefault="00000000" w:rsidP="00BB3EAA">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 </w:t>
      </w:r>
    </w:p>
    <w:p w14:paraId="62A96916"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831674F"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Dicho documento debe estar firmado por todos los integrantes del Proponente Plural y en el caso de que un integrante sea una persona jurídica, por el representante legal de dicha persona, o por el apoderado de cualquiera de los anteriores.</w:t>
      </w:r>
    </w:p>
    <w:p w14:paraId="3A54EDE8"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737BD90"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607026CF"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98DC9CF" w14:textId="77777777" w:rsidR="00004AF3" w:rsidRDefault="00000000">
      <w:pPr>
        <w:numPr>
          <w:ilvl w:val="1"/>
          <w:numId w:val="58"/>
        </w:numPr>
        <w:pBdr>
          <w:top w:val="nil"/>
          <w:left w:val="nil"/>
          <w:bottom w:val="nil"/>
          <w:right w:val="nil"/>
          <w:between w:val="nil"/>
        </w:pBdr>
        <w:spacing w:after="0" w:line="240" w:lineRule="auto"/>
        <w:ind w:left="567" w:hanging="567"/>
        <w:jc w:val="both"/>
      </w:pPr>
      <w:bookmarkStart w:id="39" w:name="_heading=h.dno76aec0ql9" w:colFirst="0" w:colLast="0"/>
      <w:bookmarkEnd w:id="39"/>
      <w:r>
        <w:rPr>
          <w:rFonts w:ascii="Arial" w:eastAsia="Arial" w:hAnsi="Arial" w:cs="Arial"/>
          <w:b/>
          <w:bCs/>
          <w:color w:val="000000"/>
          <w:sz w:val="20"/>
          <w:szCs w:val="20"/>
        </w:rPr>
        <w:t>CERTIFICACIÓN DE PAGOS AL SISTEMA DE SEGURIDAD SOCIAL Y APORTES LEGALES</w:t>
      </w:r>
    </w:p>
    <w:p w14:paraId="5F83F8A4" w14:textId="77777777" w:rsidR="00004AF3" w:rsidRDefault="00004AF3">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64E6A1BD" w14:textId="77777777" w:rsidR="00004AF3" w:rsidRDefault="00000000">
      <w:pPr>
        <w:numPr>
          <w:ilvl w:val="2"/>
          <w:numId w:val="58"/>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0" w:name="_heading=h.wyn0jrkw0wn6" w:colFirst="0" w:colLast="0"/>
      <w:bookmarkEnd w:id="40"/>
      <w:r>
        <w:rPr>
          <w:rFonts w:ascii="Arial" w:eastAsia="Arial" w:hAnsi="Arial" w:cs="Arial"/>
          <w:b/>
          <w:bCs/>
          <w:color w:val="000000"/>
          <w:sz w:val="20"/>
          <w:szCs w:val="20"/>
        </w:rPr>
        <w:t>PERSONAS JURÍDICAS</w:t>
      </w:r>
    </w:p>
    <w:p w14:paraId="7ED7BAA7"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520A78F"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persona jurídica debe diligenciar el “Formato 5 – Pagos al Sistema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aportes a las Cajas de Compensación Familiar, al Instituto Colombiano de Bienestar Familiar (ICBF) y al Servicio Nacional de Aprendizaje (SENA), cuando a ello haya lugar.</w:t>
      </w:r>
    </w:p>
    <w:p w14:paraId="40C8DB69"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4962967"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no exigirá las planillas de pago. Bastará el certificado suscrito por el revisor fiscal, en los casos requeridos por la ley, o por el representante legal que así lo acredite.</w:t>
      </w:r>
    </w:p>
    <w:p w14:paraId="3FBF4197"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7440A5C"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la persona jurídica está exonerada de estas obligaciones en los términos previstos en el artículo 65 de la Ley 1819 de 2016, debe indicarlo en el " Formato 5 – Pagos al Sistema de Seguridad Social y Aportes Legales”.</w:t>
      </w:r>
    </w:p>
    <w:p w14:paraId="784E305A"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AA1F117"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 misma previsión aplica para las personas jurídicas extranjeras con domicilio o Sucursal en Colombia, las cuales deben acreditar este requisito respecto del personal vinculado en Colombia.</w:t>
      </w:r>
    </w:p>
    <w:p w14:paraId="61AAFE0F"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7E16534" w14:textId="77777777" w:rsidR="00004AF3" w:rsidRDefault="00000000">
      <w:pPr>
        <w:numPr>
          <w:ilvl w:val="2"/>
          <w:numId w:val="58"/>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1" w:name="_heading=h.i392hy2iuvv2" w:colFirst="0" w:colLast="0"/>
      <w:bookmarkEnd w:id="41"/>
      <w:r>
        <w:rPr>
          <w:rFonts w:ascii="Arial" w:eastAsia="Arial" w:hAnsi="Arial" w:cs="Arial"/>
          <w:b/>
          <w:bCs/>
          <w:color w:val="000000"/>
          <w:sz w:val="20"/>
          <w:szCs w:val="20"/>
        </w:rPr>
        <w:t>PERSONAS NATURALES</w:t>
      </w:r>
    </w:p>
    <w:p w14:paraId="1CF48157"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B12AD69"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El proponente persona natural</w:t>
      </w:r>
      <w:proofErr w:type="gramEnd"/>
      <w:r>
        <w:rPr>
          <w:rFonts w:ascii="Arial" w:eastAsia="Arial" w:hAnsi="Arial" w:cs="Arial"/>
          <w:color w:val="000000"/>
          <w:sz w:val="20"/>
          <w:szCs w:val="20"/>
        </w:rPr>
        <w:t xml:space="preserve">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14:paraId="469387EF"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4D2C028"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En caso de modificarse la fecha de cierre del proceso, se tendrá como referencia para establecer el plazo de vigencia de los certificados de afiliación la fecha originalmente establecida en el pliego de condiciones definitivo.</w:t>
      </w:r>
    </w:p>
    <w:p w14:paraId="44227A53"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9BB9A0A"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persona natural que reúna los requisitos para acceder a la pensión de vejez, o cuente con acto administrativo de reconocimiento de pensión de vejez o invalidez, tendrá que presentar el certificado que lo acredite y, además, la afiliación al sistema de salud.</w:t>
      </w:r>
    </w:p>
    <w:p w14:paraId="2D11744F"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1A7CC26"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 igual forma, quienes se encuentren en condición legal de no estar obligados a realizar cotización de pensión tendrán que presentar el certificado que así lo acredite y, adicionalmente, el certificado de afiliación al sistema de salud.</w:t>
      </w:r>
    </w:p>
    <w:p w14:paraId="6D4F9249"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0ABFB79"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 misma previsión aplica para las personas naturales extranjeras con domicilio en Colombia las cuales deberán acreditar este requisito respecto del personal vinculado en Colombia.</w:t>
      </w:r>
    </w:p>
    <w:p w14:paraId="00DB1BAA"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0C0FFE7" w14:textId="77777777" w:rsidR="00004AF3" w:rsidRDefault="00000000">
      <w:pPr>
        <w:numPr>
          <w:ilvl w:val="2"/>
          <w:numId w:val="58"/>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2" w:name="_heading=h.idmfq3teddh9" w:colFirst="0" w:colLast="0"/>
      <w:bookmarkEnd w:id="42"/>
      <w:r>
        <w:rPr>
          <w:rFonts w:ascii="Arial" w:eastAsia="Arial" w:hAnsi="Arial" w:cs="Arial"/>
          <w:b/>
          <w:bCs/>
          <w:color w:val="000000"/>
          <w:sz w:val="20"/>
          <w:szCs w:val="20"/>
        </w:rPr>
        <w:t>PROPONENTES PLURALES</w:t>
      </w:r>
    </w:p>
    <w:p w14:paraId="37263522"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FD1343D"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Cada uno de los integrantes del Proponente Plural debe suscribir por separado la declaración de la que tratan los numerales anteriores.</w:t>
      </w:r>
    </w:p>
    <w:p w14:paraId="27CDEEAA"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249B5D1" w14:textId="77777777" w:rsidR="00004AF3" w:rsidRDefault="00000000">
      <w:pPr>
        <w:numPr>
          <w:ilvl w:val="2"/>
          <w:numId w:val="58"/>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3" w:name="_heading=h.j9rk7t8ebu68" w:colFirst="0" w:colLast="0"/>
      <w:bookmarkEnd w:id="43"/>
      <w:r>
        <w:rPr>
          <w:rFonts w:ascii="Arial" w:eastAsia="Arial" w:hAnsi="Arial" w:cs="Arial"/>
          <w:b/>
          <w:bCs/>
          <w:color w:val="000000"/>
          <w:sz w:val="20"/>
          <w:szCs w:val="20"/>
        </w:rPr>
        <w:t>SEGURIDAD SOCIAL PARA LA SUSCRIPCIÓN DEL CONTRATO</w:t>
      </w:r>
    </w:p>
    <w:p w14:paraId="00D0E666"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92397DE"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adjudicatario debe presentar, para la suscripción del respectivo contrato ante la dependencia respectiva, la declaración donde acredite el pago correspondiente al Sistema de Seguridad Social y Aportes Legales cuando a ello haya lugar. </w:t>
      </w:r>
    </w:p>
    <w:p w14:paraId="1585FE10"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07065A8"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del juramento.</w:t>
      </w:r>
    </w:p>
    <w:p w14:paraId="02F8C091"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C0028AF" w14:textId="77777777" w:rsidR="00004AF3" w:rsidRDefault="00000000">
      <w:pPr>
        <w:numPr>
          <w:ilvl w:val="1"/>
          <w:numId w:val="58"/>
        </w:numPr>
        <w:pBdr>
          <w:top w:val="nil"/>
          <w:left w:val="nil"/>
          <w:bottom w:val="nil"/>
          <w:right w:val="nil"/>
          <w:between w:val="nil"/>
        </w:pBdr>
        <w:spacing w:after="0" w:line="240" w:lineRule="auto"/>
        <w:ind w:left="567" w:hanging="567"/>
        <w:jc w:val="both"/>
      </w:pPr>
      <w:bookmarkStart w:id="44" w:name="_heading=h.jwmnfhcwcm28" w:colFirst="0" w:colLast="0"/>
      <w:bookmarkEnd w:id="44"/>
      <w:r>
        <w:rPr>
          <w:rFonts w:ascii="Arial" w:eastAsia="Arial" w:hAnsi="Arial" w:cs="Arial"/>
          <w:b/>
          <w:bCs/>
          <w:color w:val="000000"/>
          <w:sz w:val="20"/>
          <w:szCs w:val="20"/>
        </w:rPr>
        <w:t>CAPACIDAD FINANCIERA</w:t>
      </w:r>
    </w:p>
    <w:p w14:paraId="4D258948"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410797B"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deberán acreditar los siguientes indicadores en los términos señalados en la “Matriz 2 – Indicadores financieros y organizacionales” y bajo las condiciones señaladas en el numeral 3.7.1 del Pliego de Condiciones:</w:t>
      </w:r>
    </w:p>
    <w:p w14:paraId="771133DB"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4"/>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3"/>
        <w:gridCol w:w="3090"/>
      </w:tblGrid>
      <w:tr w:rsidR="00004AF3" w14:paraId="759494EE" w14:textId="77777777">
        <w:trPr>
          <w:trHeight w:val="283"/>
          <w:tblHeader/>
          <w:jc w:val="center"/>
        </w:trPr>
        <w:tc>
          <w:tcPr>
            <w:tcW w:w="2013" w:type="dxa"/>
            <w:shd w:val="clear" w:color="auto" w:fill="404040"/>
            <w:vAlign w:val="center"/>
          </w:tcPr>
          <w:p w14:paraId="69FF4008" w14:textId="77777777" w:rsidR="00004AF3" w:rsidRDefault="000000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Indicador</w:t>
            </w:r>
          </w:p>
        </w:tc>
        <w:tc>
          <w:tcPr>
            <w:tcW w:w="3090" w:type="dxa"/>
            <w:shd w:val="clear" w:color="auto" w:fill="404040"/>
            <w:vAlign w:val="center"/>
          </w:tcPr>
          <w:p w14:paraId="00486D45" w14:textId="77777777" w:rsidR="00004AF3" w:rsidRDefault="000000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Fórmula</w:t>
            </w:r>
          </w:p>
        </w:tc>
      </w:tr>
      <w:tr w:rsidR="00004AF3" w14:paraId="1073B4D2" w14:textId="77777777">
        <w:trPr>
          <w:trHeight w:val="680"/>
          <w:jc w:val="center"/>
        </w:trPr>
        <w:tc>
          <w:tcPr>
            <w:tcW w:w="2013" w:type="dxa"/>
            <w:vAlign w:val="center"/>
          </w:tcPr>
          <w:p w14:paraId="60225663"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Liquidez</w:t>
            </w:r>
          </w:p>
        </w:tc>
        <w:tc>
          <w:tcPr>
            <w:tcW w:w="3090" w:type="dxa"/>
            <w:vAlign w:val="center"/>
          </w:tcPr>
          <w:p w14:paraId="2058F9CB" w14:textId="77777777" w:rsidR="00004AF3" w:rsidRDefault="00000000">
            <w:pPr>
              <w:jc w:val="center"/>
              <w:rPr>
                <w:rFonts w:ascii="Cambria Math" w:eastAsia="Cambria Math" w:hAnsi="Cambria Math" w:cs="Cambria Math"/>
                <w:b/>
                <w:bCs/>
                <w:color w:val="000000"/>
                <w:sz w:val="20"/>
                <w:szCs w:val="20"/>
              </w:rPr>
            </w:pPr>
            <m:oMathPara>
              <m:oMath>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Activo Corriente</m:t>
                    </m:r>
                  </m:num>
                  <m:den>
                    <m:r>
                      <m:rPr>
                        <m:sty m:val="bi"/>
                      </m:rPr>
                      <w:rPr>
                        <w:rFonts w:ascii="Cambria Math" w:eastAsia="Cambria Math" w:hAnsi="Cambria Math" w:cs="Cambria Math"/>
                        <w:color w:val="000000"/>
                        <w:sz w:val="20"/>
                        <w:szCs w:val="20"/>
                      </w:rPr>
                      <m:t>Pasivo Corriente</m:t>
                    </m:r>
                  </m:den>
                </m:f>
              </m:oMath>
            </m:oMathPara>
          </w:p>
        </w:tc>
      </w:tr>
      <w:tr w:rsidR="00004AF3" w14:paraId="65E2F0EA" w14:textId="77777777">
        <w:trPr>
          <w:trHeight w:val="680"/>
          <w:jc w:val="center"/>
        </w:trPr>
        <w:tc>
          <w:tcPr>
            <w:tcW w:w="2013" w:type="dxa"/>
            <w:vAlign w:val="center"/>
          </w:tcPr>
          <w:p w14:paraId="41EC881F"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Nivel de Endeudamiento</w:t>
            </w:r>
          </w:p>
        </w:tc>
        <w:tc>
          <w:tcPr>
            <w:tcW w:w="3090" w:type="dxa"/>
            <w:vAlign w:val="center"/>
          </w:tcPr>
          <w:p w14:paraId="2A2EF111" w14:textId="77777777" w:rsidR="00004AF3" w:rsidRDefault="00000000">
            <w:pPr>
              <w:jc w:val="center"/>
              <w:rPr>
                <w:rFonts w:ascii="Cambria Math" w:eastAsia="Cambria Math" w:hAnsi="Cambria Math" w:cs="Cambria Math"/>
                <w:b/>
                <w:bCs/>
                <w:color w:val="000000"/>
                <w:sz w:val="20"/>
                <w:szCs w:val="20"/>
              </w:rPr>
            </w:pPr>
            <m:oMathPara>
              <m:oMath>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Pasivo Total</m:t>
                    </m:r>
                  </m:num>
                  <m:den>
                    <m:r>
                      <m:rPr>
                        <m:sty m:val="bi"/>
                      </m:rPr>
                      <w:rPr>
                        <w:rFonts w:ascii="Cambria Math" w:eastAsia="Cambria Math" w:hAnsi="Cambria Math" w:cs="Cambria Math"/>
                        <w:color w:val="000000"/>
                        <w:sz w:val="20"/>
                        <w:szCs w:val="20"/>
                      </w:rPr>
                      <m:t>Activo Total</m:t>
                    </m:r>
                  </m:den>
                </m:f>
              </m:oMath>
            </m:oMathPara>
          </w:p>
        </w:tc>
      </w:tr>
      <w:tr w:rsidR="00004AF3" w14:paraId="416A5500" w14:textId="77777777">
        <w:trPr>
          <w:trHeight w:val="680"/>
          <w:jc w:val="center"/>
        </w:trPr>
        <w:tc>
          <w:tcPr>
            <w:tcW w:w="2013" w:type="dxa"/>
            <w:vAlign w:val="center"/>
          </w:tcPr>
          <w:p w14:paraId="4E4135BF"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Razón de Cobertura de Intereses</w:t>
            </w:r>
          </w:p>
        </w:tc>
        <w:tc>
          <w:tcPr>
            <w:tcW w:w="3090" w:type="dxa"/>
            <w:vAlign w:val="center"/>
          </w:tcPr>
          <w:p w14:paraId="36B7BA14" w14:textId="77777777" w:rsidR="00004AF3" w:rsidRDefault="00000000">
            <w:pPr>
              <w:jc w:val="center"/>
              <w:rPr>
                <w:rFonts w:ascii="Cambria Math" w:eastAsia="Cambria Math" w:hAnsi="Cambria Math" w:cs="Cambria Math"/>
                <w:b/>
                <w:bCs/>
                <w:color w:val="000000"/>
                <w:sz w:val="20"/>
                <w:szCs w:val="20"/>
              </w:rPr>
            </w:pPr>
            <m:oMathPara>
              <m:oMath>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Utilidad Operacional</m:t>
                    </m:r>
                  </m:num>
                  <m:den>
                    <m:r>
                      <m:rPr>
                        <m:sty m:val="bi"/>
                      </m:rPr>
                      <w:rPr>
                        <w:rFonts w:ascii="Cambria Math" w:eastAsia="Cambria Math" w:hAnsi="Cambria Math" w:cs="Cambria Math"/>
                        <w:color w:val="000000"/>
                        <w:sz w:val="20"/>
                        <w:szCs w:val="20"/>
                      </w:rPr>
                      <m:t>Gastos Interes</m:t>
                    </m:r>
                  </m:den>
                </m:f>
              </m:oMath>
            </m:oMathPara>
          </w:p>
        </w:tc>
      </w:tr>
    </w:tbl>
    <w:p w14:paraId="274BC2A2"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0768E54"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cada indicador debe calcularse así:</w:t>
      </w:r>
    </w:p>
    <w:p w14:paraId="7F3EFF4F"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ED56EE3" w14:textId="77777777" w:rsidR="00004AF3" w:rsidRDefault="000000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w:lastRenderedPageBreak/>
            <m:t>Indicador=</m:t>
          </m:r>
          <m:f>
            <m:fPr>
              <m:ctrlPr>
                <w:rPr>
                  <w:rFonts w:ascii="Cambria Math" w:eastAsia="Cambria Math" w:hAnsi="Cambria Math" w:cs="Cambria Math"/>
                  <w:b/>
                  <w:bCs/>
                  <w:color w:val="000000"/>
                  <w:sz w:val="20"/>
                  <w:szCs w:val="20"/>
                </w:rPr>
              </m:ctrlPr>
            </m:fPr>
            <m:num>
              <m:d>
                <m:dPr>
                  <m:ctrlPr>
                    <w:rPr>
                      <w:rFonts w:ascii="Cambria Math" w:eastAsia="Cambria Math" w:hAnsi="Cambria Math" w:cs="Cambria Math"/>
                      <w:b/>
                      <w:bCs/>
                      <w:color w:val="000000"/>
                      <w:sz w:val="20"/>
                      <w:szCs w:val="20"/>
                    </w:rPr>
                  </m:ctrlPr>
                </m:dPr>
                <m:e>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Componente 1 del indicador</m:t>
                      </m:r>
                    </m:e>
                    <m:sub>
                      <m:r>
                        <m:rPr>
                          <m:sty m:val="bi"/>
                        </m:rPr>
                        <w:rPr>
                          <w:rFonts w:ascii="Cambria Math" w:eastAsia="Cambria Math" w:hAnsi="Cambria Math" w:cs="Cambria Math"/>
                          <w:color w:val="000000"/>
                          <w:sz w:val="20"/>
                          <w:szCs w:val="20"/>
                        </w:rPr>
                        <m:t>i</m:t>
                      </m:r>
                    </m:sub>
                  </m:sSub>
                </m:e>
              </m:d>
            </m:num>
            <m:den>
              <m:d>
                <m:dPr>
                  <m:ctrlPr>
                    <w:rPr>
                      <w:rFonts w:ascii="Cambria Math" w:eastAsia="Cambria Math" w:hAnsi="Cambria Math" w:cs="Cambria Math"/>
                      <w:b/>
                      <w:bCs/>
                      <w:color w:val="000000"/>
                      <w:sz w:val="20"/>
                      <w:szCs w:val="20"/>
                    </w:rPr>
                  </m:ctrlPr>
                </m:dPr>
                <m:e>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Componente 2 del indicador</m:t>
                      </m:r>
                    </m:e>
                    <m:sub>
                      <m:r>
                        <m:rPr>
                          <m:sty m:val="bi"/>
                        </m:rPr>
                        <w:rPr>
                          <w:rFonts w:ascii="Cambria Math" w:eastAsia="Cambria Math" w:hAnsi="Cambria Math" w:cs="Cambria Math"/>
                          <w:color w:val="000000"/>
                          <w:sz w:val="20"/>
                          <w:szCs w:val="20"/>
                        </w:rPr>
                        <m:t>i</m:t>
                      </m:r>
                    </m:sub>
                  </m:sSub>
                </m:e>
              </m:d>
            </m:den>
          </m:f>
        </m:oMath>
      </m:oMathPara>
    </w:p>
    <w:p w14:paraId="4D0BD79A"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A5B0051"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028074D"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14:paraId="4AAD1A0C"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DCD089C"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no tiene pasivos corrientes está habilitado respecto del índice de liquidez. </w:t>
      </w:r>
    </w:p>
    <w:p w14:paraId="6DD04919"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A912ACE"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no tiene gastos de intereses está habilitado respecto de la razón de cobertura de intereses, siempre y cuando la Utilidad Operacional sea igual o mayor a cero (0). </w:t>
      </w:r>
    </w:p>
    <w:p w14:paraId="5E24223C"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B424C3D"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demuestre la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domiciliada en Colombia acreditará la Capacidad Financiera de acuerdo con los indicadores señalados en la “Matriz 2 – Indicadores financieros y organizacionales”. El Proponente acreditará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con copia del certificado del Registro Único de Proponentes (RUP), el cual deberá encontrarse vigente y en firme al momento de su presentación.</w:t>
      </w:r>
    </w:p>
    <w:p w14:paraId="29737DFA"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EB4B40A" w14:textId="77777777" w:rsidR="00004AF3" w:rsidRDefault="00000000">
      <w:pPr>
        <w:numPr>
          <w:ilvl w:val="1"/>
          <w:numId w:val="58"/>
        </w:numPr>
        <w:pBdr>
          <w:top w:val="nil"/>
          <w:left w:val="nil"/>
          <w:bottom w:val="nil"/>
          <w:right w:val="nil"/>
          <w:between w:val="nil"/>
        </w:pBdr>
        <w:spacing w:after="0" w:line="240" w:lineRule="auto"/>
        <w:ind w:left="567" w:hanging="567"/>
        <w:jc w:val="both"/>
      </w:pPr>
      <w:bookmarkStart w:id="45" w:name="_heading=h.ltvsp65sgrwk" w:colFirst="0" w:colLast="0"/>
      <w:bookmarkEnd w:id="45"/>
      <w:r>
        <w:rPr>
          <w:rFonts w:ascii="Arial" w:eastAsia="Arial" w:hAnsi="Arial" w:cs="Arial"/>
          <w:b/>
          <w:bCs/>
          <w:color w:val="000000"/>
          <w:sz w:val="20"/>
          <w:szCs w:val="20"/>
        </w:rPr>
        <w:t>CAPITAL DE TRABAJO</w:t>
      </w:r>
    </w:p>
    <w:p w14:paraId="056BC3C5"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24211C5"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el Proceso de Contratación los Proponentes deberán acreditar:</w:t>
      </w:r>
    </w:p>
    <w:p w14:paraId="0BB064B2"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913C800" w14:textId="77777777" w:rsidR="00004AF3" w:rsidRDefault="000000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CT=AC-PC≥</m:t>
          </m:r>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CT</m:t>
              </m:r>
            </m:e>
            <m:sub>
              <m:r>
                <m:rPr>
                  <m:sty m:val="bi"/>
                </m:rPr>
                <w:rPr>
                  <w:rFonts w:ascii="Cambria Math" w:eastAsia="Cambria Math" w:hAnsi="Cambria Math" w:cs="Cambria Math"/>
                  <w:color w:val="000000"/>
                  <w:sz w:val="20"/>
                  <w:szCs w:val="20"/>
                </w:rPr>
                <m:t>d</m:t>
              </m:r>
            </m:sub>
          </m:sSub>
        </m:oMath>
      </m:oMathPara>
    </w:p>
    <w:p w14:paraId="56EC587A"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40B2E2A"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w:t>
      </w:r>
    </w:p>
    <w:p w14:paraId="7BF6E608"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9E3CCDF"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CT = Capital de trabajo.</w:t>
      </w:r>
    </w:p>
    <w:p w14:paraId="43376C8A"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04BC8B1"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 = Activo corriente.</w:t>
      </w:r>
    </w:p>
    <w:p w14:paraId="365F10FB"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81B4F7D"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PC = Pasivo corriente.</w:t>
      </w:r>
    </w:p>
    <w:p w14:paraId="4AC5543D"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F3D7C4F"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CTd</w:t>
      </w:r>
      <w:proofErr w:type="spellEnd"/>
      <w:r>
        <w:rPr>
          <w:rFonts w:ascii="Arial" w:eastAsia="Arial" w:hAnsi="Arial" w:cs="Arial"/>
          <w:color w:val="000000"/>
          <w:sz w:val="20"/>
          <w:szCs w:val="20"/>
        </w:rPr>
        <w:t xml:space="preserve"> = Capital de Trabajo demandado (requerido) para el proceso que presenta la propuesta.</w:t>
      </w:r>
    </w:p>
    <w:p w14:paraId="44D69580"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7322F2E"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capital de trabajo (CT) del oferente deberá ser mayor o igual al capital de trabajo demandado (requerido) (</w:t>
      </w:r>
      <w:proofErr w:type="spellStart"/>
      <w:r>
        <w:rPr>
          <w:rFonts w:ascii="Arial" w:eastAsia="Arial" w:hAnsi="Arial" w:cs="Arial"/>
          <w:color w:val="000000"/>
          <w:sz w:val="20"/>
          <w:szCs w:val="20"/>
        </w:rPr>
        <w:t>CTd</w:t>
      </w:r>
      <w:proofErr w:type="spellEnd"/>
      <w:r>
        <w:rPr>
          <w:rFonts w:ascii="Arial" w:eastAsia="Arial" w:hAnsi="Arial" w:cs="Arial"/>
          <w:color w:val="000000"/>
          <w:sz w:val="20"/>
          <w:szCs w:val="20"/>
        </w:rPr>
        <w:t>):</w:t>
      </w:r>
    </w:p>
    <w:p w14:paraId="5B48F630"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91980A8" w14:textId="77777777" w:rsidR="00004AF3" w:rsidRDefault="000000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CT≥</m:t>
          </m:r>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CT</m:t>
              </m:r>
            </m:e>
            <m:sub>
              <m:r>
                <m:rPr>
                  <m:sty m:val="bi"/>
                </m:rPr>
                <w:rPr>
                  <w:rFonts w:ascii="Cambria Math" w:eastAsia="Cambria Math" w:hAnsi="Cambria Math" w:cs="Cambria Math"/>
                  <w:color w:val="000000"/>
                  <w:sz w:val="20"/>
                  <w:szCs w:val="20"/>
                </w:rPr>
                <m:t>d</m:t>
              </m:r>
            </m:sub>
          </m:sSub>
        </m:oMath>
      </m:oMathPara>
    </w:p>
    <w:p w14:paraId="0269721F"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24BAE82"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el indicador debe calcularse así:</w:t>
      </w:r>
    </w:p>
    <w:p w14:paraId="4C728140"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FD564CA" w14:textId="77777777" w:rsidR="00004AF3" w:rsidRDefault="000000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CTProponente plural=</m:t>
          </m:r>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CT</m:t>
              </m:r>
            </m:e>
            <m:sub>
              <m:r>
                <m:rPr>
                  <m:sty m:val="bi"/>
                </m:rPr>
                <w:rPr>
                  <w:rFonts w:ascii="Cambria Math" w:eastAsia="Cambria Math" w:hAnsi="Cambria Math" w:cs="Cambria Math"/>
                  <w:color w:val="000000"/>
                  <w:sz w:val="20"/>
                  <w:szCs w:val="20"/>
                </w:rPr>
                <m:t>i</m:t>
              </m:r>
            </m:sub>
          </m:sSub>
        </m:oMath>
      </m:oMathPara>
    </w:p>
    <w:p w14:paraId="188892D8"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A762CCE"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14:paraId="32A1A77D"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EA33947" w14:textId="77777777" w:rsidR="00004AF3" w:rsidRDefault="00000000">
      <w:pPr>
        <w:pBdr>
          <w:top w:val="nil"/>
          <w:left w:val="nil"/>
          <w:bottom w:val="nil"/>
          <w:right w:val="nil"/>
          <w:between w:val="nil"/>
        </w:pBdr>
        <w:spacing w:after="0" w:line="240" w:lineRule="auto"/>
        <w:jc w:val="both"/>
        <w:rPr>
          <w:rFonts w:ascii="Arial" w:eastAsia="Arial" w:hAnsi="Arial" w:cs="Arial"/>
          <w:b/>
          <w:bCs/>
          <w:color w:val="000000"/>
          <w:sz w:val="20"/>
          <w:szCs w:val="20"/>
          <w:u w:val="single"/>
        </w:rPr>
      </w:pPr>
      <w:r>
        <w:rPr>
          <w:rFonts w:ascii="Arial" w:eastAsia="Arial" w:hAnsi="Arial" w:cs="Arial"/>
          <w:b/>
          <w:bCs/>
          <w:color w:val="000000"/>
          <w:sz w:val="20"/>
          <w:szCs w:val="20"/>
          <w:u w:val="single"/>
        </w:rPr>
        <w:t>Capital de trabajo demandado (requerido):</w:t>
      </w:r>
    </w:p>
    <w:p w14:paraId="604DAF85"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p w14:paraId="1F537229"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5"/>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9"/>
        <w:gridCol w:w="1686"/>
        <w:gridCol w:w="1728"/>
      </w:tblGrid>
      <w:tr w:rsidR="00004AF3" w14:paraId="68F118A3" w14:textId="77777777">
        <w:trPr>
          <w:trHeight w:val="624"/>
          <w:tblHeader/>
          <w:jc w:val="center"/>
        </w:trPr>
        <w:tc>
          <w:tcPr>
            <w:tcW w:w="3375" w:type="dxa"/>
            <w:gridSpan w:val="2"/>
            <w:shd w:val="clear" w:color="auto" w:fill="404040"/>
            <w:vAlign w:val="center"/>
          </w:tcPr>
          <w:p w14:paraId="5F4F5780" w14:textId="77777777" w:rsidR="00004AF3" w:rsidRDefault="000000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Plazo estimado de ejecución del proceso de selección</w:t>
            </w:r>
          </w:p>
        </w:tc>
        <w:tc>
          <w:tcPr>
            <w:tcW w:w="1728" w:type="dxa"/>
            <w:vMerge w:val="restart"/>
            <w:shd w:val="clear" w:color="auto" w:fill="404040"/>
            <w:vAlign w:val="center"/>
          </w:tcPr>
          <w:p w14:paraId="01DCA3B8" w14:textId="77777777" w:rsidR="00004AF3" w:rsidRDefault="000000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Meses de</w:t>
            </w:r>
          </w:p>
          <w:p w14:paraId="088171A2" w14:textId="77777777" w:rsidR="00004AF3" w:rsidRDefault="000000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apalancamiento</w:t>
            </w:r>
          </w:p>
        </w:tc>
      </w:tr>
      <w:tr w:rsidR="00004AF3" w14:paraId="3170A908" w14:textId="77777777">
        <w:trPr>
          <w:trHeight w:val="283"/>
          <w:tblHeader/>
          <w:jc w:val="center"/>
        </w:trPr>
        <w:tc>
          <w:tcPr>
            <w:tcW w:w="1689" w:type="dxa"/>
            <w:shd w:val="clear" w:color="auto" w:fill="404040"/>
            <w:vAlign w:val="center"/>
          </w:tcPr>
          <w:p w14:paraId="044B0C50" w14:textId="77777777" w:rsidR="00004AF3" w:rsidRDefault="000000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&gt;= (meses)</w:t>
            </w:r>
          </w:p>
        </w:tc>
        <w:tc>
          <w:tcPr>
            <w:tcW w:w="1686" w:type="dxa"/>
            <w:shd w:val="clear" w:color="auto" w:fill="404040"/>
            <w:vAlign w:val="center"/>
          </w:tcPr>
          <w:p w14:paraId="4E23FADB" w14:textId="77777777" w:rsidR="00004AF3" w:rsidRDefault="000000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&lt; (meses)</w:t>
            </w:r>
          </w:p>
        </w:tc>
        <w:tc>
          <w:tcPr>
            <w:tcW w:w="1728" w:type="dxa"/>
            <w:vMerge/>
            <w:shd w:val="clear" w:color="auto" w:fill="404040"/>
            <w:vAlign w:val="center"/>
          </w:tcPr>
          <w:p w14:paraId="555B7A53" w14:textId="77777777" w:rsidR="00004AF3" w:rsidRDefault="00004AF3">
            <w:pPr>
              <w:widowControl w:val="0"/>
              <w:pBdr>
                <w:top w:val="nil"/>
                <w:left w:val="nil"/>
                <w:bottom w:val="nil"/>
                <w:right w:val="nil"/>
                <w:between w:val="nil"/>
              </w:pBdr>
              <w:spacing w:line="276" w:lineRule="auto"/>
              <w:rPr>
                <w:rFonts w:ascii="Arial" w:eastAsia="Arial" w:hAnsi="Arial" w:cs="Arial"/>
                <w:b/>
                <w:bCs/>
                <w:color w:val="FFFFFF"/>
                <w:sz w:val="20"/>
                <w:szCs w:val="20"/>
              </w:rPr>
            </w:pPr>
          </w:p>
        </w:tc>
      </w:tr>
      <w:tr w:rsidR="00004AF3" w14:paraId="1C193D46" w14:textId="77777777">
        <w:trPr>
          <w:trHeight w:val="283"/>
          <w:jc w:val="center"/>
        </w:trPr>
        <w:tc>
          <w:tcPr>
            <w:tcW w:w="1689" w:type="dxa"/>
            <w:vAlign w:val="center"/>
          </w:tcPr>
          <w:p w14:paraId="4A115A71"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w:t>
            </w:r>
          </w:p>
        </w:tc>
        <w:tc>
          <w:tcPr>
            <w:tcW w:w="1686" w:type="dxa"/>
            <w:vAlign w:val="center"/>
          </w:tcPr>
          <w:p w14:paraId="16C78648"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24</w:t>
            </w:r>
          </w:p>
        </w:tc>
        <w:tc>
          <w:tcPr>
            <w:tcW w:w="1728" w:type="dxa"/>
            <w:vAlign w:val="center"/>
          </w:tcPr>
          <w:p w14:paraId="7F773AD7" w14:textId="77777777" w:rsidR="00004AF3" w:rsidRDefault="000000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3</w:t>
            </w:r>
          </w:p>
        </w:tc>
      </w:tr>
      <w:tr w:rsidR="00004AF3" w14:paraId="1939B032" w14:textId="77777777">
        <w:trPr>
          <w:trHeight w:val="283"/>
          <w:jc w:val="center"/>
        </w:trPr>
        <w:tc>
          <w:tcPr>
            <w:tcW w:w="1689" w:type="dxa"/>
            <w:vAlign w:val="center"/>
          </w:tcPr>
          <w:p w14:paraId="0F5060F4"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24</w:t>
            </w:r>
          </w:p>
        </w:tc>
        <w:tc>
          <w:tcPr>
            <w:tcW w:w="1686" w:type="dxa"/>
            <w:vAlign w:val="center"/>
          </w:tcPr>
          <w:p w14:paraId="19A41ECD"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36</w:t>
            </w:r>
          </w:p>
        </w:tc>
        <w:tc>
          <w:tcPr>
            <w:tcW w:w="1728" w:type="dxa"/>
            <w:vAlign w:val="center"/>
          </w:tcPr>
          <w:p w14:paraId="483E4DC1" w14:textId="77777777" w:rsidR="00004AF3" w:rsidRDefault="000000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4</w:t>
            </w:r>
          </w:p>
        </w:tc>
      </w:tr>
      <w:tr w:rsidR="00004AF3" w14:paraId="1307A436" w14:textId="77777777">
        <w:trPr>
          <w:trHeight w:val="283"/>
          <w:jc w:val="center"/>
        </w:trPr>
        <w:tc>
          <w:tcPr>
            <w:tcW w:w="1689" w:type="dxa"/>
            <w:vAlign w:val="center"/>
          </w:tcPr>
          <w:p w14:paraId="552921CA"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36</w:t>
            </w:r>
          </w:p>
        </w:tc>
        <w:tc>
          <w:tcPr>
            <w:tcW w:w="1686" w:type="dxa"/>
            <w:vAlign w:val="center"/>
          </w:tcPr>
          <w:p w14:paraId="260221FE"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48</w:t>
            </w:r>
          </w:p>
        </w:tc>
        <w:tc>
          <w:tcPr>
            <w:tcW w:w="1728" w:type="dxa"/>
            <w:vAlign w:val="center"/>
          </w:tcPr>
          <w:p w14:paraId="3ADEDE6C" w14:textId="77777777" w:rsidR="00004AF3" w:rsidRDefault="000000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5</w:t>
            </w:r>
          </w:p>
        </w:tc>
      </w:tr>
      <w:tr w:rsidR="00004AF3" w14:paraId="33D0E5C8" w14:textId="77777777">
        <w:trPr>
          <w:trHeight w:val="283"/>
          <w:jc w:val="center"/>
        </w:trPr>
        <w:tc>
          <w:tcPr>
            <w:tcW w:w="1689" w:type="dxa"/>
            <w:vAlign w:val="center"/>
          </w:tcPr>
          <w:p w14:paraId="27337054"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48</w:t>
            </w:r>
          </w:p>
        </w:tc>
        <w:tc>
          <w:tcPr>
            <w:tcW w:w="1686" w:type="dxa"/>
            <w:vAlign w:val="center"/>
          </w:tcPr>
          <w:p w14:paraId="7B690FA4"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60</w:t>
            </w:r>
          </w:p>
        </w:tc>
        <w:tc>
          <w:tcPr>
            <w:tcW w:w="1728" w:type="dxa"/>
            <w:vAlign w:val="center"/>
          </w:tcPr>
          <w:p w14:paraId="088A1193" w14:textId="77777777" w:rsidR="00004AF3" w:rsidRDefault="000000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6</w:t>
            </w:r>
          </w:p>
        </w:tc>
      </w:tr>
      <w:tr w:rsidR="00004AF3" w14:paraId="463875EE" w14:textId="77777777">
        <w:trPr>
          <w:trHeight w:val="283"/>
          <w:jc w:val="center"/>
        </w:trPr>
        <w:tc>
          <w:tcPr>
            <w:tcW w:w="1689" w:type="dxa"/>
            <w:vAlign w:val="center"/>
          </w:tcPr>
          <w:p w14:paraId="700BF807"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60</w:t>
            </w:r>
          </w:p>
        </w:tc>
        <w:tc>
          <w:tcPr>
            <w:tcW w:w="1686" w:type="dxa"/>
            <w:vAlign w:val="center"/>
          </w:tcPr>
          <w:p w14:paraId="16372499"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72</w:t>
            </w:r>
          </w:p>
        </w:tc>
        <w:tc>
          <w:tcPr>
            <w:tcW w:w="1728" w:type="dxa"/>
            <w:vAlign w:val="center"/>
          </w:tcPr>
          <w:p w14:paraId="5C83C564" w14:textId="77777777" w:rsidR="00004AF3" w:rsidRDefault="000000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7</w:t>
            </w:r>
          </w:p>
        </w:tc>
      </w:tr>
      <w:tr w:rsidR="00004AF3" w14:paraId="428E513D" w14:textId="77777777">
        <w:trPr>
          <w:trHeight w:val="283"/>
          <w:jc w:val="center"/>
        </w:trPr>
        <w:tc>
          <w:tcPr>
            <w:tcW w:w="1689" w:type="dxa"/>
            <w:vAlign w:val="center"/>
          </w:tcPr>
          <w:p w14:paraId="7F10F4D0"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72</w:t>
            </w:r>
          </w:p>
        </w:tc>
        <w:tc>
          <w:tcPr>
            <w:tcW w:w="1686" w:type="dxa"/>
            <w:vAlign w:val="center"/>
          </w:tcPr>
          <w:p w14:paraId="488CC919"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84</w:t>
            </w:r>
          </w:p>
        </w:tc>
        <w:tc>
          <w:tcPr>
            <w:tcW w:w="1728" w:type="dxa"/>
            <w:vAlign w:val="center"/>
          </w:tcPr>
          <w:p w14:paraId="5C0B8F89" w14:textId="77777777" w:rsidR="00004AF3" w:rsidRDefault="000000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8</w:t>
            </w:r>
          </w:p>
        </w:tc>
      </w:tr>
      <w:tr w:rsidR="00004AF3" w14:paraId="11CC4A88" w14:textId="77777777">
        <w:trPr>
          <w:trHeight w:val="283"/>
          <w:jc w:val="center"/>
        </w:trPr>
        <w:tc>
          <w:tcPr>
            <w:tcW w:w="1689" w:type="dxa"/>
            <w:vAlign w:val="center"/>
          </w:tcPr>
          <w:p w14:paraId="68CF5C29"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84</w:t>
            </w:r>
          </w:p>
        </w:tc>
        <w:tc>
          <w:tcPr>
            <w:tcW w:w="1686" w:type="dxa"/>
            <w:vAlign w:val="center"/>
          </w:tcPr>
          <w:p w14:paraId="760F8A46"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96</w:t>
            </w:r>
          </w:p>
        </w:tc>
        <w:tc>
          <w:tcPr>
            <w:tcW w:w="1728" w:type="dxa"/>
            <w:vAlign w:val="center"/>
          </w:tcPr>
          <w:p w14:paraId="4D38A986" w14:textId="77777777" w:rsidR="00004AF3" w:rsidRDefault="000000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9</w:t>
            </w:r>
          </w:p>
        </w:tc>
      </w:tr>
      <w:tr w:rsidR="00004AF3" w14:paraId="6D7A0CFF" w14:textId="77777777">
        <w:trPr>
          <w:trHeight w:val="283"/>
          <w:jc w:val="center"/>
        </w:trPr>
        <w:tc>
          <w:tcPr>
            <w:tcW w:w="1689" w:type="dxa"/>
            <w:vAlign w:val="center"/>
          </w:tcPr>
          <w:p w14:paraId="6553F681"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96</w:t>
            </w:r>
          </w:p>
        </w:tc>
        <w:tc>
          <w:tcPr>
            <w:tcW w:w="1686" w:type="dxa"/>
            <w:vAlign w:val="center"/>
          </w:tcPr>
          <w:p w14:paraId="6124AE6B"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108</w:t>
            </w:r>
          </w:p>
        </w:tc>
        <w:tc>
          <w:tcPr>
            <w:tcW w:w="1728" w:type="dxa"/>
            <w:vAlign w:val="center"/>
          </w:tcPr>
          <w:p w14:paraId="57442CDD" w14:textId="77777777" w:rsidR="00004AF3" w:rsidRDefault="000000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10</w:t>
            </w:r>
          </w:p>
        </w:tc>
      </w:tr>
      <w:tr w:rsidR="00004AF3" w14:paraId="1B447EFC" w14:textId="77777777">
        <w:trPr>
          <w:trHeight w:val="283"/>
          <w:jc w:val="center"/>
        </w:trPr>
        <w:tc>
          <w:tcPr>
            <w:tcW w:w="1689" w:type="dxa"/>
            <w:vAlign w:val="center"/>
          </w:tcPr>
          <w:p w14:paraId="7E51965B"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108</w:t>
            </w:r>
          </w:p>
        </w:tc>
        <w:tc>
          <w:tcPr>
            <w:tcW w:w="1686" w:type="dxa"/>
            <w:vAlign w:val="center"/>
          </w:tcPr>
          <w:p w14:paraId="1B022DDA"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120</w:t>
            </w:r>
          </w:p>
        </w:tc>
        <w:tc>
          <w:tcPr>
            <w:tcW w:w="1728" w:type="dxa"/>
            <w:vAlign w:val="center"/>
          </w:tcPr>
          <w:p w14:paraId="3DA5C35C" w14:textId="77777777" w:rsidR="00004AF3" w:rsidRDefault="000000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11</w:t>
            </w:r>
          </w:p>
        </w:tc>
      </w:tr>
      <w:tr w:rsidR="00004AF3" w14:paraId="43E214B8" w14:textId="77777777">
        <w:trPr>
          <w:trHeight w:val="283"/>
          <w:jc w:val="center"/>
        </w:trPr>
        <w:tc>
          <w:tcPr>
            <w:tcW w:w="1689" w:type="dxa"/>
            <w:vAlign w:val="center"/>
          </w:tcPr>
          <w:p w14:paraId="2DC845DE"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120</w:t>
            </w:r>
          </w:p>
        </w:tc>
        <w:tc>
          <w:tcPr>
            <w:tcW w:w="1686" w:type="dxa"/>
            <w:vAlign w:val="center"/>
          </w:tcPr>
          <w:p w14:paraId="772D1197"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1728" w:type="dxa"/>
            <w:vAlign w:val="center"/>
          </w:tcPr>
          <w:p w14:paraId="1708B3B0" w14:textId="77777777" w:rsidR="00004AF3" w:rsidRDefault="000000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12</w:t>
            </w:r>
          </w:p>
        </w:tc>
      </w:tr>
    </w:tbl>
    <w:p w14:paraId="5341B002"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A0A1C6A"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cálculo del capital de trabajo </w:t>
      </w:r>
      <w:proofErr w:type="gramStart"/>
      <w:r>
        <w:rPr>
          <w:rFonts w:ascii="Arial" w:eastAsia="Arial" w:hAnsi="Arial" w:cs="Arial"/>
          <w:color w:val="000000"/>
          <w:sz w:val="20"/>
          <w:szCs w:val="20"/>
        </w:rPr>
        <w:t>demandado,</w:t>
      </w:r>
      <w:proofErr w:type="gramEnd"/>
      <w:r>
        <w:rPr>
          <w:rFonts w:ascii="Arial" w:eastAsia="Arial" w:hAnsi="Arial" w:cs="Arial"/>
          <w:color w:val="000000"/>
          <w:sz w:val="20"/>
          <w:szCs w:val="20"/>
        </w:rPr>
        <w:t xml:space="preserve"> se hará de acuerdo con la siguiente fórmula:</w:t>
      </w:r>
    </w:p>
    <w:p w14:paraId="10F0C043"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F0C9531" w14:textId="77777777" w:rsidR="00004AF3" w:rsidRDefault="00000000">
      <w:pPr>
        <w:jc w:val="center"/>
        <w:rPr>
          <w:rFonts w:ascii="Cambria Math" w:eastAsia="Cambria Math" w:hAnsi="Cambria Math" w:cs="Cambria Math"/>
          <w:b/>
          <w:bCs/>
          <w:color w:val="000000"/>
          <w:sz w:val="20"/>
          <w:szCs w:val="20"/>
        </w:rPr>
      </w:pPr>
      <m:oMathPara>
        <m:oMath>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CT</m:t>
              </m:r>
            </m:e>
            <m:sub>
              <m:r>
                <m:rPr>
                  <m:sty m:val="bi"/>
                </m:rPr>
                <w:rPr>
                  <w:rFonts w:ascii="Cambria Math" w:eastAsia="Cambria Math" w:hAnsi="Cambria Math" w:cs="Cambria Math"/>
                  <w:color w:val="000000"/>
                  <w:sz w:val="20"/>
                  <w:szCs w:val="20"/>
                </w:rPr>
                <m:t>d</m:t>
              </m:r>
            </m:sub>
          </m:sSub>
          <m:r>
            <m:rPr>
              <m:sty m:val="bi"/>
            </m:rPr>
            <w:rPr>
              <w:rFonts w:ascii="Cambria Math" w:eastAsia="Cambria Math" w:hAnsi="Cambria Math" w:cs="Cambria Math"/>
              <w:color w:val="000000"/>
              <w:sz w:val="20"/>
              <w:szCs w:val="20"/>
            </w:rPr>
            <m:t>=</m:t>
          </m:r>
          <m:d>
            <m:dPr>
              <m:ctrlPr>
                <w:rPr>
                  <w:rFonts w:ascii="Cambria Math" w:eastAsia="Cambria Math" w:hAnsi="Cambria Math" w:cs="Cambria Math"/>
                  <w:b/>
                  <w:bCs/>
                  <w:color w:val="000000"/>
                  <w:sz w:val="20"/>
                  <w:szCs w:val="20"/>
                </w:rPr>
              </m:ctrlPr>
            </m:dPr>
            <m:e>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 xml:space="preserve">POE-Anticipo y/o Pago anticipado </m:t>
                  </m:r>
                </m:num>
                <m:den>
                  <m:r>
                    <m:rPr>
                      <m:sty m:val="bi"/>
                    </m:rPr>
                    <w:rPr>
                      <w:rFonts w:ascii="Cambria Math" w:eastAsia="Cambria Math" w:hAnsi="Cambria Math" w:cs="Cambria Math"/>
                      <w:color w:val="000000"/>
                      <w:sz w:val="20"/>
                      <w:szCs w:val="20"/>
                    </w:rPr>
                    <m:t>Plazo estimado de ejecución del contrato (en meses)</m:t>
                  </m:r>
                </m:den>
              </m:f>
            </m:e>
          </m:d>
          <m:r>
            <m:rPr>
              <m:sty m:val="bi"/>
            </m:rPr>
            <w:rPr>
              <w:rFonts w:ascii="Cambria Math" w:eastAsia="Cambria Math" w:hAnsi="Cambria Math" w:cs="Cambria Math"/>
              <w:color w:val="000000"/>
              <w:sz w:val="20"/>
              <w:szCs w:val="20"/>
            </w:rPr>
            <m:t>*n</m:t>
          </m:r>
        </m:oMath>
      </m:oMathPara>
    </w:p>
    <w:p w14:paraId="20C46440"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946B103"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w:t>
      </w:r>
    </w:p>
    <w:p w14:paraId="180177B0"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B596C3D"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CTd</w:t>
      </w:r>
      <w:proofErr w:type="spellEnd"/>
      <w:r>
        <w:rPr>
          <w:rFonts w:ascii="Arial" w:eastAsia="Arial" w:hAnsi="Arial" w:cs="Arial"/>
          <w:color w:val="000000"/>
          <w:sz w:val="20"/>
          <w:szCs w:val="20"/>
        </w:rPr>
        <w:t xml:space="preserve"> =Capital de Trabajo demandado para el proceso que presenta propuesta.</w:t>
      </w:r>
    </w:p>
    <w:p w14:paraId="009A16B6"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2660096"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POE = Presupuesto oficial estimado.</w:t>
      </w:r>
    </w:p>
    <w:p w14:paraId="0E314460"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318D99A"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 meses de apalancamiento.</w:t>
      </w:r>
    </w:p>
    <w:p w14:paraId="3B60A60D"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CEF4986"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2E47D8F"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ningún caso el capital de trabajo requerido excederá el valor del Presupuesto Oficial. </w:t>
      </w:r>
    </w:p>
    <w:p w14:paraId="02B1B5BD"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695BE84"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highlight w:val="lightGray"/>
        </w:rPr>
      </w:pPr>
    </w:p>
    <w:tbl>
      <w:tblPr>
        <w:tblStyle w:val="a7"/>
        <w:tblW w:w="425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2"/>
      </w:tblGrid>
      <w:tr w:rsidR="00004AF3" w14:paraId="3DEE43EE" w14:textId="77777777">
        <w:trPr>
          <w:trHeight w:val="283"/>
          <w:jc w:val="center"/>
        </w:trPr>
        <w:tc>
          <w:tcPr>
            <w:tcW w:w="4252" w:type="dxa"/>
            <w:shd w:val="clear" w:color="auto" w:fill="404040"/>
            <w:vAlign w:val="center"/>
          </w:tcPr>
          <w:p w14:paraId="69BACA42" w14:textId="77777777" w:rsidR="00004AF3" w:rsidRPr="00C72CE2" w:rsidRDefault="00000000">
            <w:pPr>
              <w:pBdr>
                <w:top w:val="nil"/>
                <w:left w:val="nil"/>
                <w:bottom w:val="nil"/>
                <w:right w:val="nil"/>
                <w:between w:val="nil"/>
              </w:pBdr>
              <w:jc w:val="center"/>
              <w:rPr>
                <w:rFonts w:ascii="Arial" w:eastAsia="Arial" w:hAnsi="Arial" w:cs="Arial"/>
                <w:b/>
                <w:bCs/>
                <w:color w:val="FFFFFF"/>
                <w:sz w:val="20"/>
                <w:szCs w:val="20"/>
              </w:rPr>
            </w:pPr>
            <w:r w:rsidRPr="00C72CE2">
              <w:rPr>
                <w:rFonts w:ascii="Arial" w:eastAsia="Arial" w:hAnsi="Arial" w:cs="Arial"/>
                <w:b/>
                <w:bCs/>
                <w:color w:val="FFFFFF"/>
                <w:sz w:val="20"/>
                <w:szCs w:val="20"/>
              </w:rPr>
              <w:t>Capital de trabajo Demandado</w:t>
            </w:r>
          </w:p>
        </w:tc>
      </w:tr>
      <w:tr w:rsidR="00004AF3" w14:paraId="35CB3446" w14:textId="77777777">
        <w:trPr>
          <w:trHeight w:val="283"/>
          <w:jc w:val="center"/>
        </w:trPr>
        <w:tc>
          <w:tcPr>
            <w:tcW w:w="4252" w:type="dxa"/>
            <w:vAlign w:val="center"/>
          </w:tcPr>
          <w:p w14:paraId="78B0E842" w14:textId="37B7872A" w:rsidR="00004AF3" w:rsidRPr="00C72CE2" w:rsidRDefault="00C72CE2">
            <w:pPr>
              <w:pBdr>
                <w:top w:val="nil"/>
                <w:left w:val="nil"/>
                <w:bottom w:val="nil"/>
                <w:right w:val="nil"/>
                <w:between w:val="nil"/>
              </w:pBdr>
              <w:jc w:val="center"/>
              <w:rPr>
                <w:rFonts w:ascii="Arial" w:eastAsia="Arial" w:hAnsi="Arial" w:cs="Arial"/>
                <w:color w:val="000000"/>
                <w:sz w:val="20"/>
                <w:szCs w:val="20"/>
              </w:rPr>
            </w:pPr>
            <w:r w:rsidRPr="00C72CE2">
              <w:rPr>
                <w:rFonts w:ascii="Arial" w:eastAsia="Arial" w:hAnsi="Arial" w:cs="Arial"/>
                <w:color w:val="000000"/>
                <w:sz w:val="20"/>
                <w:szCs w:val="20"/>
              </w:rPr>
              <w:t>$ 3.446.110.563</w:t>
            </w:r>
          </w:p>
        </w:tc>
      </w:tr>
    </w:tbl>
    <w:p w14:paraId="7AD39118"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1722DF2" w14:textId="77777777" w:rsidR="00004AF3" w:rsidRDefault="00000000">
      <w:pPr>
        <w:numPr>
          <w:ilvl w:val="1"/>
          <w:numId w:val="58"/>
        </w:numPr>
        <w:pBdr>
          <w:top w:val="nil"/>
          <w:left w:val="nil"/>
          <w:bottom w:val="nil"/>
          <w:right w:val="nil"/>
          <w:between w:val="nil"/>
        </w:pBdr>
        <w:spacing w:after="0" w:line="240" w:lineRule="auto"/>
        <w:ind w:left="567" w:hanging="567"/>
        <w:jc w:val="both"/>
      </w:pPr>
      <w:bookmarkStart w:id="46" w:name="_heading=h.yoddomqdmpws" w:colFirst="0" w:colLast="0"/>
      <w:bookmarkEnd w:id="46"/>
      <w:r>
        <w:rPr>
          <w:rFonts w:ascii="Arial" w:eastAsia="Arial" w:hAnsi="Arial" w:cs="Arial"/>
          <w:b/>
          <w:bCs/>
          <w:color w:val="000000"/>
          <w:sz w:val="20"/>
          <w:szCs w:val="20"/>
        </w:rPr>
        <w:t>CAPACIDAD ORGANIZACIONAL</w:t>
      </w:r>
    </w:p>
    <w:p w14:paraId="345969DE"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53F3207"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deberán acreditar los siguientes indicadores en los términos señalados en la “Matriz 2 – Indicadores financieros y organizacionales”:</w:t>
      </w:r>
    </w:p>
    <w:p w14:paraId="446F2237"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9"/>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3"/>
        <w:gridCol w:w="3090"/>
      </w:tblGrid>
      <w:tr w:rsidR="00004AF3" w14:paraId="1ADDADDA" w14:textId="77777777">
        <w:trPr>
          <w:trHeight w:val="283"/>
          <w:tblHeader/>
          <w:jc w:val="center"/>
        </w:trPr>
        <w:tc>
          <w:tcPr>
            <w:tcW w:w="2013" w:type="dxa"/>
            <w:shd w:val="clear" w:color="auto" w:fill="404040"/>
            <w:vAlign w:val="center"/>
          </w:tcPr>
          <w:p w14:paraId="7680727E" w14:textId="77777777" w:rsidR="00004AF3" w:rsidRDefault="000000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Indicador</w:t>
            </w:r>
          </w:p>
        </w:tc>
        <w:tc>
          <w:tcPr>
            <w:tcW w:w="3090" w:type="dxa"/>
            <w:shd w:val="clear" w:color="auto" w:fill="404040"/>
            <w:vAlign w:val="center"/>
          </w:tcPr>
          <w:p w14:paraId="38B535CC" w14:textId="77777777" w:rsidR="00004AF3" w:rsidRDefault="000000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Fórmula</w:t>
            </w:r>
          </w:p>
        </w:tc>
      </w:tr>
      <w:tr w:rsidR="00004AF3" w14:paraId="237C36C8" w14:textId="77777777">
        <w:trPr>
          <w:trHeight w:val="680"/>
          <w:jc w:val="center"/>
        </w:trPr>
        <w:tc>
          <w:tcPr>
            <w:tcW w:w="2013" w:type="dxa"/>
            <w:vAlign w:val="center"/>
          </w:tcPr>
          <w:p w14:paraId="45633666"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Rentabilidad sobre Patrimonio (Roe)</w:t>
            </w:r>
          </w:p>
        </w:tc>
        <w:tc>
          <w:tcPr>
            <w:tcW w:w="3090" w:type="dxa"/>
            <w:vAlign w:val="center"/>
          </w:tcPr>
          <w:p w14:paraId="0A2AB55C" w14:textId="77777777" w:rsidR="00004AF3" w:rsidRDefault="00000000">
            <w:pPr>
              <w:jc w:val="center"/>
              <w:rPr>
                <w:rFonts w:ascii="Cambria Math" w:eastAsia="Cambria Math" w:hAnsi="Cambria Math" w:cs="Cambria Math"/>
                <w:b/>
                <w:bCs/>
                <w:color w:val="000000"/>
                <w:sz w:val="20"/>
                <w:szCs w:val="20"/>
              </w:rPr>
            </w:pPr>
            <m:oMathPara>
              <m:oMath>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Utilidad Operacional</m:t>
                    </m:r>
                  </m:num>
                  <m:den>
                    <m:r>
                      <m:rPr>
                        <m:sty m:val="bi"/>
                      </m:rPr>
                      <w:rPr>
                        <w:rFonts w:ascii="Cambria Math" w:eastAsia="Cambria Math" w:hAnsi="Cambria Math" w:cs="Cambria Math"/>
                        <w:color w:val="000000"/>
                        <w:sz w:val="20"/>
                        <w:szCs w:val="20"/>
                      </w:rPr>
                      <m:t>Patrimonio</m:t>
                    </m:r>
                  </m:den>
                </m:f>
              </m:oMath>
            </m:oMathPara>
          </w:p>
        </w:tc>
      </w:tr>
      <w:tr w:rsidR="00004AF3" w14:paraId="2B365DFB" w14:textId="77777777">
        <w:trPr>
          <w:trHeight w:val="680"/>
          <w:jc w:val="center"/>
        </w:trPr>
        <w:tc>
          <w:tcPr>
            <w:tcW w:w="2013" w:type="dxa"/>
            <w:vAlign w:val="center"/>
          </w:tcPr>
          <w:p w14:paraId="6F4E5E83" w14:textId="77777777" w:rsidR="00004AF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Rentabilidad del Activo (Roa)</w:t>
            </w:r>
          </w:p>
        </w:tc>
        <w:tc>
          <w:tcPr>
            <w:tcW w:w="3090" w:type="dxa"/>
            <w:vAlign w:val="center"/>
          </w:tcPr>
          <w:p w14:paraId="2C8CA8D9" w14:textId="77777777" w:rsidR="00004AF3" w:rsidRDefault="00000000">
            <w:pPr>
              <w:jc w:val="center"/>
              <w:rPr>
                <w:rFonts w:ascii="Cambria Math" w:eastAsia="Cambria Math" w:hAnsi="Cambria Math" w:cs="Cambria Math"/>
                <w:b/>
                <w:bCs/>
                <w:color w:val="000000"/>
                <w:sz w:val="20"/>
                <w:szCs w:val="20"/>
              </w:rPr>
            </w:pPr>
            <m:oMathPara>
              <m:oMath>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Utilidad Operacional</m:t>
                    </m:r>
                  </m:num>
                  <m:den>
                    <m:r>
                      <m:rPr>
                        <m:sty m:val="bi"/>
                      </m:rPr>
                      <w:rPr>
                        <w:rFonts w:ascii="Cambria Math" w:eastAsia="Cambria Math" w:hAnsi="Cambria Math" w:cs="Cambria Math"/>
                        <w:color w:val="000000"/>
                        <w:sz w:val="20"/>
                        <w:szCs w:val="20"/>
                      </w:rPr>
                      <m:t>Activo Total</m:t>
                    </m:r>
                  </m:den>
                </m:f>
              </m:oMath>
            </m:oMathPara>
          </w:p>
        </w:tc>
      </w:tr>
    </w:tbl>
    <w:p w14:paraId="5FC03528"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BC42A9A"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cada indicador debe calcularse así:</w:t>
      </w:r>
    </w:p>
    <w:p w14:paraId="5FA34570"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5ABBE52" w14:textId="77777777" w:rsidR="00004AF3" w:rsidRDefault="000000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Indicador=</m:t>
          </m:r>
          <m:f>
            <m:fPr>
              <m:ctrlPr>
                <w:rPr>
                  <w:rFonts w:ascii="Cambria Math" w:eastAsia="Cambria Math" w:hAnsi="Cambria Math" w:cs="Cambria Math"/>
                  <w:b/>
                  <w:bCs/>
                  <w:color w:val="000000"/>
                  <w:sz w:val="20"/>
                  <w:szCs w:val="20"/>
                </w:rPr>
              </m:ctrlPr>
            </m:fPr>
            <m:num>
              <m:d>
                <m:dPr>
                  <m:ctrlPr>
                    <w:rPr>
                      <w:rFonts w:ascii="Cambria Math" w:eastAsia="Cambria Math" w:hAnsi="Cambria Math" w:cs="Cambria Math"/>
                      <w:b/>
                      <w:bCs/>
                      <w:color w:val="000000"/>
                      <w:sz w:val="20"/>
                      <w:szCs w:val="20"/>
                    </w:rPr>
                  </m:ctrlPr>
                </m:dPr>
                <m:e>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Componente 1 del indicador</m:t>
                      </m:r>
                    </m:e>
                    <m:sub>
                      <m:r>
                        <m:rPr>
                          <m:sty m:val="bi"/>
                        </m:rPr>
                        <w:rPr>
                          <w:rFonts w:ascii="Cambria Math" w:eastAsia="Cambria Math" w:hAnsi="Cambria Math" w:cs="Cambria Math"/>
                          <w:color w:val="000000"/>
                          <w:sz w:val="20"/>
                          <w:szCs w:val="20"/>
                        </w:rPr>
                        <m:t>i</m:t>
                      </m:r>
                    </m:sub>
                  </m:sSub>
                </m:e>
              </m:d>
            </m:num>
            <m:den>
              <m:d>
                <m:dPr>
                  <m:ctrlPr>
                    <w:rPr>
                      <w:rFonts w:ascii="Cambria Math" w:eastAsia="Cambria Math" w:hAnsi="Cambria Math" w:cs="Cambria Math"/>
                      <w:b/>
                      <w:bCs/>
                      <w:color w:val="000000"/>
                      <w:sz w:val="20"/>
                      <w:szCs w:val="20"/>
                    </w:rPr>
                  </m:ctrlPr>
                </m:dPr>
                <m:e>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Componente 2 del indicador</m:t>
                      </m:r>
                    </m:e>
                    <m:sub>
                      <m:r>
                        <m:rPr>
                          <m:sty m:val="bi"/>
                        </m:rPr>
                        <w:rPr>
                          <w:rFonts w:ascii="Cambria Math" w:eastAsia="Cambria Math" w:hAnsi="Cambria Math" w:cs="Cambria Math"/>
                          <w:color w:val="000000"/>
                          <w:sz w:val="20"/>
                          <w:szCs w:val="20"/>
                        </w:rPr>
                        <m:t>i</m:t>
                      </m:r>
                    </m:sub>
                  </m:sSub>
                </m:e>
              </m:d>
            </m:den>
          </m:f>
        </m:oMath>
      </m:oMathPara>
    </w:p>
    <w:p w14:paraId="78B10117"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983BD20"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14:paraId="0DFB5283"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D9935EA"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demuestre la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domiciliada en Colombia acreditará la Capacidad Organizacional de acuerdo con los indicadores señalados en la “Matriz 2 – Indicadores financieros y organizacionales”. El Proponente probará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con la copia del certificado del Registro Único de Proponentes (RUP), el cual deberá encontrarse vigente y en firme al momento de su presentación.</w:t>
      </w:r>
    </w:p>
    <w:p w14:paraId="79B65966"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390A6F2" w14:textId="77777777" w:rsidR="00004AF3" w:rsidRDefault="00000000">
      <w:pPr>
        <w:numPr>
          <w:ilvl w:val="2"/>
          <w:numId w:val="58"/>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7" w:name="_heading=h.k631g5lalb6u" w:colFirst="0" w:colLast="0"/>
      <w:bookmarkEnd w:id="47"/>
      <w:r>
        <w:rPr>
          <w:rFonts w:ascii="Arial" w:eastAsia="Arial" w:hAnsi="Arial" w:cs="Arial"/>
          <w:b/>
          <w:bCs/>
          <w:color w:val="000000"/>
          <w:sz w:val="20"/>
          <w:szCs w:val="20"/>
        </w:rPr>
        <w:t>ACREDITACIÓN DE LA CAPACIDAD FINANCIERA Y ORGANIZACIONAL</w:t>
      </w:r>
    </w:p>
    <w:p w14:paraId="3F618CB9"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C6063E2" w14:textId="77777777" w:rsidR="00004AF3" w:rsidRDefault="00000000">
      <w:pPr>
        <w:numPr>
          <w:ilvl w:val="3"/>
          <w:numId w:val="58"/>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r>
        <w:rPr>
          <w:rFonts w:ascii="Arial" w:eastAsia="Arial" w:hAnsi="Arial" w:cs="Arial"/>
          <w:b/>
          <w:bCs/>
          <w:color w:val="000000"/>
          <w:sz w:val="20"/>
          <w:szCs w:val="20"/>
        </w:rPr>
        <w:t>PERSONAS NATURALES O JURÍDICAS NACIONALES Y EXTRANJERAS CON DOMICILIO O SUCURSAL EN COLOMBIA</w:t>
      </w:r>
    </w:p>
    <w:p w14:paraId="38E4A44D"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67FF796"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y 6, de la Sección 1, del Capítulo 1, del Título 1, de la Parte 2 del Decreto 1082 de 2015 o las normas que las modifiquen, adicionen o sustituyan.</w:t>
      </w:r>
    </w:p>
    <w:p w14:paraId="664A189F"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39F7184"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extranjeros sin domicilio o Sucursal en Colombia no están obligados a tener Registro Único de Proponentes (RUP) y por tanto la verificación de esta información procederá en los términos definidos en el siguiente numeral.</w:t>
      </w:r>
    </w:p>
    <w:p w14:paraId="56D2A20E"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99FC967" w14:textId="77777777" w:rsidR="00004AF3" w:rsidRDefault="00000000">
      <w:pPr>
        <w:numPr>
          <w:ilvl w:val="3"/>
          <w:numId w:val="58"/>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r>
        <w:rPr>
          <w:rFonts w:ascii="Arial" w:eastAsia="Arial" w:hAnsi="Arial" w:cs="Arial"/>
          <w:b/>
          <w:bCs/>
          <w:color w:val="000000"/>
          <w:sz w:val="20"/>
          <w:szCs w:val="20"/>
        </w:rPr>
        <w:t xml:space="preserve">PERSONAS NATURALES O JURÍDICAS EXTRANJERAS SIN DOMICILIO O SUCURSAL EN COLOMBIA </w:t>
      </w:r>
    </w:p>
    <w:p w14:paraId="31FE57D9"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57CFB19"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Proponentes extranjeros sin domicilio o Sucursal en Colombia deberán allegar la siguiente información financiera de conformidad con la legislación propia del país de origen. Los valores deben: (i) presentarse en </w:t>
      </w:r>
      <w:proofErr w:type="gramStart"/>
      <w:r>
        <w:rPr>
          <w:rFonts w:ascii="Arial" w:eastAsia="Arial" w:hAnsi="Arial" w:cs="Arial"/>
          <w:color w:val="000000"/>
          <w:sz w:val="20"/>
          <w:szCs w:val="20"/>
        </w:rPr>
        <w:t>Pesos Colombianos</w:t>
      </w:r>
      <w:proofErr w:type="gramEnd"/>
      <w:r>
        <w:rPr>
          <w:rFonts w:ascii="Arial" w:eastAsia="Arial" w:hAnsi="Arial" w:cs="Arial"/>
          <w:color w:val="000000"/>
          <w:sz w:val="20"/>
          <w:szCs w:val="20"/>
        </w:rPr>
        <w:t>;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xml:space="preserve">) convertirse a la tasa de cambio de la fecha de corte de </w:t>
      </w:r>
      <w:proofErr w:type="gramStart"/>
      <w:r>
        <w:rPr>
          <w:rFonts w:ascii="Arial" w:eastAsia="Arial" w:hAnsi="Arial" w:cs="Arial"/>
          <w:color w:val="000000"/>
          <w:sz w:val="20"/>
          <w:szCs w:val="20"/>
        </w:rPr>
        <w:t>los mismos</w:t>
      </w:r>
      <w:proofErr w:type="gramEnd"/>
      <w:r>
        <w:rPr>
          <w:rFonts w:ascii="Arial" w:eastAsia="Arial" w:hAnsi="Arial" w:cs="Arial"/>
          <w:color w:val="000000"/>
          <w:sz w:val="20"/>
          <w:szCs w:val="20"/>
        </w:rPr>
        <w:t xml:space="preserve"> y (</w:t>
      </w:r>
      <w:proofErr w:type="spellStart"/>
      <w:r>
        <w:rPr>
          <w:rFonts w:ascii="Arial" w:eastAsia="Arial" w:hAnsi="Arial" w:cs="Arial"/>
          <w:color w:val="000000"/>
          <w:sz w:val="20"/>
          <w:szCs w:val="20"/>
        </w:rPr>
        <w:t>iii</w:t>
      </w:r>
      <w:proofErr w:type="spellEnd"/>
      <w:r>
        <w:rPr>
          <w:rFonts w:ascii="Arial" w:eastAsia="Arial" w:hAnsi="Arial" w:cs="Arial"/>
          <w:color w:val="000000"/>
          <w:sz w:val="20"/>
          <w:szCs w:val="20"/>
        </w:rPr>
        <w:t xml:space="preserve">) estar avalados con la firma de quien se encuentre en obligación de hacerlo de acuerdo con la normativa del país de origen. </w:t>
      </w:r>
    </w:p>
    <w:p w14:paraId="26B9AAB3"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BD66CD8" w14:textId="77777777" w:rsidR="00004AF3" w:rsidRDefault="00000000">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2C1A6FD0"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D405422" w14:textId="77777777" w:rsidR="00004AF3" w:rsidRDefault="00000000">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Copia de la tarjeta profesional del contador público o del revisor fiscal y certificado de antecedentes disciplinarios vigente expedido por la Junta Central de Contadores de quien realiza la conversión. </w:t>
      </w:r>
    </w:p>
    <w:p w14:paraId="77E86075"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8C96CFB" w14:textId="77777777" w:rsidR="00004AF3" w:rsidRDefault="00000000">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“Formato 4 – Capacidad financiera y organizacional (Personas naturales o jurídicas extranjeras sin domicilio o sucursal en Colombia)” diligenciado. En caso de presentarse discrepancias entre la información consignada en el “Formato 4 – Capacidad financiera y organizacional (Personas naturales o jurídicas extranjeras sin domicilio o sucursal en Colombia)” y los documentos señalados en el Literal A, prevalecerá la información que se encuentre en los Estados Financieros incluidos en la oferta. </w:t>
      </w:r>
    </w:p>
    <w:p w14:paraId="5266920E"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3FDF7C1"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as</w:t>
      </w:r>
      <w:proofErr w:type="spellEnd"/>
      <w:r>
        <w:rPr>
          <w:rFonts w:ascii="Arial" w:eastAsia="Arial" w:hAnsi="Arial" w:cs="Arial"/>
          <w:color w:val="000000"/>
          <w:sz w:val="20"/>
          <w:szCs w:val="20"/>
        </w:rPr>
        <w:t xml:space="preserve"> fechas de corte de los documentos señalados en el literal A será a 31 de diciembre del último año fiscal del proponente, acompañado del informe de auditoría, salvo que se acredite en debida forma que la legislación propia del país de origen fija una fecha de corte diferente a la prevista en este pliego.</w:t>
      </w:r>
    </w:p>
    <w:p w14:paraId="01168AB2"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8D39180"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alguno de estos requerimientos no aplica en el país del domicilio del Proponente extranjero, el representante legal o el apoderado en Colombia deberán hacerlo constar bajo la gravedad del juramento en el “Formato 4 – Capacidad financiera y organizacional (Personas naturales o jurídicas extranjeras sin domicilio o sucursal en Colombia)”. El Proponente podrá acreditar este requisito con un documento que así lo certifique emitido por una firma de auditoría externa.</w:t>
      </w:r>
    </w:p>
    <w:p w14:paraId="4781B63D"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6392630"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los valores de los Estados Financieros están expresados originalmente en una moneda diferente a </w:t>
      </w:r>
      <w:proofErr w:type="gramStart"/>
      <w:r>
        <w:rPr>
          <w:rFonts w:ascii="Arial" w:eastAsia="Arial" w:hAnsi="Arial" w:cs="Arial"/>
          <w:color w:val="000000"/>
          <w:sz w:val="20"/>
          <w:szCs w:val="20"/>
        </w:rPr>
        <w:t>Dólares</w:t>
      </w:r>
      <w:proofErr w:type="gramEnd"/>
      <w:r>
        <w:rPr>
          <w:rFonts w:ascii="Arial" w:eastAsia="Arial" w:hAnsi="Arial" w:cs="Arial"/>
          <w:color w:val="000000"/>
          <w:sz w:val="20"/>
          <w:szCs w:val="20"/>
        </w:rPr>
        <w:t xml:space="preserve"> de los Estados Unidos de América, estos deberán convertirse a </w:t>
      </w:r>
      <w:proofErr w:type="gramStart"/>
      <w:r>
        <w:rPr>
          <w:rFonts w:ascii="Arial" w:eastAsia="Arial" w:hAnsi="Arial" w:cs="Arial"/>
          <w:color w:val="000000"/>
          <w:sz w:val="20"/>
          <w:szCs w:val="20"/>
        </w:rPr>
        <w:t>Pesos Colombianos</w:t>
      </w:r>
      <w:proofErr w:type="gramEnd"/>
      <w:r>
        <w:rPr>
          <w:rFonts w:ascii="Arial" w:eastAsia="Arial" w:hAnsi="Arial" w:cs="Arial"/>
          <w:color w:val="000000"/>
          <w:sz w:val="20"/>
          <w:szCs w:val="20"/>
        </w:rPr>
        <w:t xml:space="preserve"> en los términos definidos en la sección 1.13. del Pliego de Condiciones.</w:t>
      </w:r>
    </w:p>
    <w:p w14:paraId="697AEC15"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BBFCA01" w14:textId="77777777" w:rsidR="00004AF3" w:rsidRDefault="00000000">
      <w:pPr>
        <w:numPr>
          <w:ilvl w:val="1"/>
          <w:numId w:val="58"/>
        </w:numPr>
        <w:pBdr>
          <w:top w:val="nil"/>
          <w:left w:val="nil"/>
          <w:bottom w:val="nil"/>
          <w:right w:val="nil"/>
          <w:between w:val="nil"/>
        </w:pBdr>
        <w:spacing w:after="0" w:line="240" w:lineRule="auto"/>
        <w:ind w:left="567" w:hanging="567"/>
        <w:jc w:val="both"/>
      </w:pPr>
      <w:bookmarkStart w:id="48" w:name="_heading=h.xjhvpbogajvn" w:colFirst="0" w:colLast="0"/>
      <w:bookmarkEnd w:id="48"/>
      <w:r>
        <w:rPr>
          <w:rFonts w:ascii="Arial" w:eastAsia="Arial" w:hAnsi="Arial" w:cs="Arial"/>
          <w:b/>
          <w:bCs/>
          <w:color w:val="000000"/>
          <w:sz w:val="20"/>
          <w:szCs w:val="20"/>
        </w:rPr>
        <w:t xml:space="preserve">EXIGENCIAS MÍNIMAS DE LA EXPERIENCIA DEL PROPONENTE, Y LA EXPERIENCIA Y FORMACIÓN ACADÉMICA DEL EQUIPO DE TRABAJO (Personal Clave Evaluable) </w:t>
      </w:r>
    </w:p>
    <w:p w14:paraId="77B5632C"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4AA94E3" w14:textId="77777777" w:rsidR="00004AF3" w:rsidRDefault="00000000">
      <w:pPr>
        <w:numPr>
          <w:ilvl w:val="2"/>
          <w:numId w:val="58"/>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9" w:name="_heading=h.u1m6r7qc2hyy" w:colFirst="0" w:colLast="0"/>
      <w:bookmarkEnd w:id="49"/>
      <w:r>
        <w:rPr>
          <w:rFonts w:ascii="Arial" w:eastAsia="Arial" w:hAnsi="Arial" w:cs="Arial"/>
          <w:b/>
          <w:bCs/>
          <w:color w:val="000000"/>
          <w:sz w:val="20"/>
          <w:szCs w:val="20"/>
        </w:rPr>
        <w:t>EXIGENCIA MÍNIMA DE LA EXPERIENCIA DEL PROPONENTE</w:t>
      </w:r>
    </w:p>
    <w:p w14:paraId="1F1E6C5C"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D2FB91F"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Registro Único de Proponentes (RUP) y en el “Formato 3 – Experiencia”, para los Proponentes que no están obligados a estar inscritos en el RUP, cumpliendo con los requisitos de experiencia previstos en el numeral “10.1 Acreditación de la experiencia del Proponente” del Pliego de Condiciones.</w:t>
      </w:r>
    </w:p>
    <w:p w14:paraId="5ADDC0D6"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83BC536"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Formato 3 – Experiencia es un documento de forma que contiene la relación de los contratos aportados por los proponentes para efectos de acreditar la experiencia. Sin embargo, este documento no otorga puntaje y tampoco exime a los proponentes de no presentarlo, en tal sentido el formato será de carácter habilitante y no será tenido en cuenta para efectos de ponderación de la experiencia de las ofertas.</w:t>
      </w:r>
    </w:p>
    <w:p w14:paraId="78095891"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997BC79"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w:t>
      </w:r>
      <w:r>
        <w:rPr>
          <w:rFonts w:ascii="Arial" w:eastAsia="Arial" w:hAnsi="Arial" w:cs="Arial"/>
          <w:color w:val="000000"/>
          <w:sz w:val="20"/>
          <w:szCs w:val="20"/>
        </w:rPr>
        <w:lastRenderedPageBreak/>
        <w:t>cuando el proyecto a ejecutar incluya servicios adicionales a la interventoría de obra pública de infraestructura de transporte. Lo anterior, de conformidad con lo exigido en el numeral 10.1.1 del Pliego de Condiciones.</w:t>
      </w:r>
    </w:p>
    <w:p w14:paraId="6D2622EE"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w:t>
      </w:r>
    </w:p>
    <w:p w14:paraId="6B16EE68"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que con los contratos aportados no se acrediten los requisitos exigidos en los dos párrafos anteriores, la Entidad solicitará al Proponente que subsane su oferta en los términos del numeral 1.6 del Pliego de Condiciones.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69C505FD"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5A42A67"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5FBA363" w14:textId="77777777" w:rsidR="00004AF3" w:rsidRDefault="00000000">
      <w:pPr>
        <w:numPr>
          <w:ilvl w:val="2"/>
          <w:numId w:val="58"/>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0" w:name="_heading=h.ibveuc2kqbd9" w:colFirst="0" w:colLast="0"/>
      <w:bookmarkEnd w:id="50"/>
      <w:r>
        <w:rPr>
          <w:rFonts w:ascii="Arial" w:eastAsia="Arial" w:hAnsi="Arial" w:cs="Arial"/>
          <w:b/>
          <w:bCs/>
          <w:color w:val="000000"/>
          <w:sz w:val="20"/>
          <w:szCs w:val="20"/>
        </w:rPr>
        <w:t>EXIGENCIAS MÍNIMAS DE EXPERIENCIA Y FORMACIÓN ACADÉMICA DEL EQUIPO DE TRABAJO (Personal Clave Evaluable)</w:t>
      </w:r>
    </w:p>
    <w:p w14:paraId="5C8BCF12"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A93C299"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Durante el desarrollo del Proceso de Contratación NO se evaluarán los soportes de los perfiles requeridos, por lo que no serán exigidos como parte de los documentos que conformen la propuesta. En tal sentido, para habilitarse en el Proceso de Contratación, el Proponente deberá cumplir las siguientes reglas:</w:t>
      </w:r>
    </w:p>
    <w:p w14:paraId="119D585A"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C533668" w14:textId="77777777" w:rsidR="00004AF3" w:rsidRDefault="00000000">
      <w:pPr>
        <w:numPr>
          <w:ilvl w:val="0"/>
          <w:numId w:val="3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Aportar y diligenciar en forma clara, completa, correcta y legible el </w:t>
      </w:r>
      <w:r>
        <w:rPr>
          <w:rFonts w:ascii="Arial" w:eastAsia="Arial" w:hAnsi="Arial" w:cs="Arial"/>
          <w:b/>
          <w:bCs/>
          <w:color w:val="000000"/>
          <w:sz w:val="20"/>
          <w:szCs w:val="20"/>
        </w:rPr>
        <w:t>“Formato 8 - Aceptación y cumplimiento de la formación académica y la experiencia del personal clave evaluable”</w:t>
      </w:r>
      <w:r>
        <w:rPr>
          <w:rFonts w:ascii="Arial" w:eastAsia="Arial" w:hAnsi="Arial" w:cs="Arial"/>
          <w:color w:val="000000"/>
          <w:sz w:val="20"/>
          <w:szCs w:val="20"/>
        </w:rPr>
        <w:t xml:space="preserve">, de acuerdo con los requisitos y condiciones que allí se indican y demás señaladas en el Pliego de Condiciones y sus documentos anexos. </w:t>
      </w:r>
    </w:p>
    <w:p w14:paraId="7F5B1915"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4DE2AA5" w14:textId="77777777" w:rsidR="00004AF3" w:rsidRDefault="00000000">
      <w:pPr>
        <w:numPr>
          <w:ilvl w:val="0"/>
          <w:numId w:val="3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w:t>
      </w:r>
      <w:r>
        <w:rPr>
          <w:rFonts w:ascii="Arial" w:eastAsia="Arial" w:hAnsi="Arial" w:cs="Arial"/>
          <w:b/>
          <w:bCs/>
          <w:color w:val="000000"/>
          <w:sz w:val="20"/>
          <w:szCs w:val="20"/>
        </w:rPr>
        <w:t>“Formato 8 – Aceptación y cumplimiento de la formación académica y la experiencia del personal clave evaluable”</w:t>
      </w:r>
      <w:r>
        <w:rPr>
          <w:rFonts w:ascii="Arial" w:eastAsia="Arial" w:hAnsi="Arial" w:cs="Arial"/>
          <w:color w:val="000000"/>
          <w:sz w:val="20"/>
          <w:szCs w:val="20"/>
        </w:rPr>
        <w:t xml:space="preserve"> debe suscribirlo el Proponente persona natural, representante legal de la persona jurídica o representante del Proponente Plural.</w:t>
      </w:r>
    </w:p>
    <w:p w14:paraId="3A16EB10"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1E51D0A" w14:textId="77777777" w:rsidR="00BB3EAA"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los fines de este numeral se entiende por Personal Clave Evaluable los siguientes perfiles: </w:t>
      </w:r>
    </w:p>
    <w:p w14:paraId="278D257C" w14:textId="77777777" w:rsidR="00BB3EAA" w:rsidRDefault="00BB3EAA">
      <w:pPr>
        <w:pBdr>
          <w:top w:val="nil"/>
          <w:left w:val="nil"/>
          <w:bottom w:val="nil"/>
          <w:right w:val="nil"/>
          <w:between w:val="nil"/>
        </w:pBdr>
        <w:spacing w:after="0" w:line="240" w:lineRule="auto"/>
        <w:jc w:val="both"/>
        <w:rPr>
          <w:rFonts w:ascii="Arial" w:eastAsia="Arial" w:hAnsi="Arial" w:cs="Arial"/>
          <w:color w:val="000000"/>
          <w:sz w:val="20"/>
          <w:szCs w:val="20"/>
        </w:rPr>
      </w:pPr>
    </w:p>
    <w:p w14:paraId="05B4D214" w14:textId="0E36D5B8" w:rsidR="00BB3EAA" w:rsidRDefault="00BB3EAA">
      <w:p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Etapa de Estudios y Diseños:</w:t>
      </w:r>
    </w:p>
    <w:p w14:paraId="0427728C" w14:textId="77777777" w:rsidR="00BB3EAA" w:rsidRDefault="00BB3EAA">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3F243216" w14:textId="09802B32" w:rsidR="00370AA3" w:rsidRPr="00370AA3" w:rsidRDefault="00370AA3">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sidRPr="00370AA3">
        <w:rPr>
          <w:rFonts w:ascii="Arial" w:eastAsia="Arial" w:hAnsi="Arial" w:cs="Arial"/>
          <w:color w:val="000000"/>
          <w:sz w:val="20"/>
          <w:szCs w:val="20"/>
        </w:rPr>
        <w:t>Director de Interventoría</w:t>
      </w:r>
    </w:p>
    <w:p w14:paraId="6AA24F87" w14:textId="009AE594" w:rsidR="00370AA3" w:rsidRPr="00370AA3" w:rsidRDefault="00370AA3">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sidRPr="00370AA3">
        <w:rPr>
          <w:rFonts w:ascii="Arial" w:eastAsia="Arial" w:hAnsi="Arial" w:cs="Arial"/>
          <w:color w:val="000000"/>
          <w:sz w:val="20"/>
          <w:szCs w:val="20"/>
        </w:rPr>
        <w:t>Coordinador de Interventoría</w:t>
      </w:r>
    </w:p>
    <w:p w14:paraId="6406D48C" w14:textId="77777777" w:rsidR="00370AA3" w:rsidRDefault="00370AA3">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sidRPr="00370AA3">
        <w:rPr>
          <w:rFonts w:ascii="Arial" w:eastAsia="Arial" w:hAnsi="Arial" w:cs="Arial"/>
          <w:color w:val="000000"/>
          <w:sz w:val="20"/>
          <w:szCs w:val="20"/>
        </w:rPr>
        <w:t>Especialista en Redes Hidrosanitarias.</w:t>
      </w:r>
    </w:p>
    <w:p w14:paraId="4EB797B7" w14:textId="05762265" w:rsidR="00370AA3" w:rsidRDefault="00370AA3">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Arquitecto Especializado en Diseño de Complejos de Transporte</w:t>
      </w:r>
    </w:p>
    <w:p w14:paraId="76867F81" w14:textId="628A7DDB" w:rsidR="00370AA3" w:rsidRDefault="00370AA3">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Especialista en Estructuras- Edificaciones</w:t>
      </w:r>
    </w:p>
    <w:p w14:paraId="265BCDB7" w14:textId="3D089BCE" w:rsidR="00370AA3" w:rsidRDefault="00370AA3">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sidRPr="00370AA3">
        <w:rPr>
          <w:rFonts w:ascii="Arial" w:eastAsia="Arial" w:hAnsi="Arial" w:cs="Arial"/>
          <w:color w:val="000000"/>
          <w:sz w:val="20"/>
          <w:szCs w:val="20"/>
        </w:rPr>
        <w:t xml:space="preserve">Especialista En Redes Secas (Eléctricas, Gas, Teléfono </w:t>
      </w:r>
      <w:r>
        <w:rPr>
          <w:rFonts w:ascii="Arial" w:eastAsia="Arial" w:hAnsi="Arial" w:cs="Arial"/>
          <w:color w:val="000000"/>
          <w:sz w:val="20"/>
          <w:szCs w:val="20"/>
        </w:rPr>
        <w:t>y</w:t>
      </w:r>
      <w:r w:rsidRPr="00370AA3">
        <w:rPr>
          <w:rFonts w:ascii="Arial" w:eastAsia="Arial" w:hAnsi="Arial" w:cs="Arial"/>
          <w:color w:val="000000"/>
          <w:sz w:val="20"/>
          <w:szCs w:val="20"/>
        </w:rPr>
        <w:t xml:space="preserve"> Fibra</w:t>
      </w:r>
      <w:r>
        <w:rPr>
          <w:rFonts w:ascii="Arial" w:eastAsia="Arial" w:hAnsi="Arial" w:cs="Arial"/>
          <w:color w:val="000000"/>
          <w:sz w:val="20"/>
          <w:szCs w:val="20"/>
        </w:rPr>
        <w:t xml:space="preserve"> </w:t>
      </w:r>
      <w:r w:rsidRPr="00370AA3">
        <w:rPr>
          <w:rFonts w:ascii="Arial" w:eastAsia="Arial" w:hAnsi="Arial" w:cs="Arial"/>
          <w:color w:val="000000"/>
          <w:sz w:val="20"/>
          <w:szCs w:val="20"/>
        </w:rPr>
        <w:t>Óptica)</w:t>
      </w:r>
    </w:p>
    <w:p w14:paraId="5F788CD3" w14:textId="2D075EEC" w:rsidR="00370AA3" w:rsidRDefault="00370AA3">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Arqueólogo</w:t>
      </w:r>
    </w:p>
    <w:p w14:paraId="629F1328" w14:textId="77777777" w:rsidR="00370AA3" w:rsidRDefault="00370AA3" w:rsidP="00370AA3">
      <w:pPr>
        <w:pBdr>
          <w:top w:val="nil"/>
          <w:left w:val="nil"/>
          <w:bottom w:val="nil"/>
          <w:right w:val="nil"/>
          <w:between w:val="nil"/>
        </w:pBdr>
        <w:spacing w:after="0" w:line="240" w:lineRule="auto"/>
        <w:jc w:val="both"/>
        <w:rPr>
          <w:rFonts w:ascii="Arial" w:eastAsia="Arial" w:hAnsi="Arial" w:cs="Arial"/>
          <w:color w:val="000000"/>
          <w:sz w:val="20"/>
          <w:szCs w:val="20"/>
        </w:rPr>
      </w:pPr>
    </w:p>
    <w:p w14:paraId="0BEC87DB"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C24A218" w14:textId="491359EE"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condiciones de formación académica y experiencia de los perfiles del personal integrante del equipo de trabajo denominado Personal Clave Evaluable se encuentran en el </w:t>
      </w:r>
      <w:r>
        <w:rPr>
          <w:rFonts w:ascii="Arial" w:eastAsia="Arial" w:hAnsi="Arial" w:cs="Arial"/>
          <w:color w:val="000000"/>
          <w:sz w:val="20"/>
          <w:szCs w:val="20"/>
          <w:highlight w:val="lightGray"/>
        </w:rPr>
        <w:t>“</w:t>
      </w:r>
      <w:r w:rsidR="0051724B">
        <w:rPr>
          <w:rFonts w:ascii="Arial" w:eastAsia="Arial" w:hAnsi="Arial" w:cs="Arial"/>
          <w:color w:val="000000"/>
          <w:sz w:val="20"/>
          <w:szCs w:val="20"/>
          <w:highlight w:val="lightGray"/>
        </w:rPr>
        <w:t>Anexo de Personal</w:t>
      </w:r>
      <w:r>
        <w:rPr>
          <w:rFonts w:ascii="Arial" w:eastAsia="Arial" w:hAnsi="Arial" w:cs="Arial"/>
          <w:color w:val="000000"/>
          <w:sz w:val="20"/>
          <w:szCs w:val="20"/>
          <w:highlight w:val="lightGray"/>
        </w:rPr>
        <w:t>”</w:t>
      </w:r>
      <w:r>
        <w:rPr>
          <w:rFonts w:ascii="Arial" w:eastAsia="Arial" w:hAnsi="Arial" w:cs="Arial"/>
          <w:color w:val="000000"/>
          <w:sz w:val="20"/>
          <w:szCs w:val="20"/>
        </w:rPr>
        <w:t xml:space="preserve"> del Proceso de Contratación, las cuales serán verificadas</w:t>
      </w:r>
      <w:r w:rsidR="0051724B">
        <w:rPr>
          <w:rFonts w:ascii="Arial" w:eastAsia="Arial" w:hAnsi="Arial" w:cs="Arial"/>
          <w:color w:val="000000"/>
          <w:sz w:val="20"/>
          <w:szCs w:val="20"/>
        </w:rPr>
        <w:t xml:space="preserve">, </w:t>
      </w:r>
      <w:r>
        <w:rPr>
          <w:rFonts w:ascii="Arial" w:eastAsia="Arial" w:hAnsi="Arial" w:cs="Arial"/>
          <w:color w:val="000000"/>
          <w:sz w:val="20"/>
          <w:szCs w:val="20"/>
        </w:rPr>
        <w:t>de acuerdo con las reglas establecidas en el Pliego de Condiciones, particularmente, en el numeral “10.2. Acreditación de experiencia y formación académica del equipo de trabajo y del Personal Clave Evaluable”.</w:t>
      </w:r>
    </w:p>
    <w:p w14:paraId="746B3BC5"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0E0F897"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bCs/>
          <w:color w:val="000000"/>
          <w:sz w:val="20"/>
          <w:szCs w:val="20"/>
        </w:rPr>
        <w:lastRenderedPageBreak/>
        <w:t>Nota 1:</w:t>
      </w:r>
      <w:r>
        <w:rPr>
          <w:rFonts w:ascii="Arial" w:eastAsia="Arial" w:hAnsi="Arial" w:cs="Arial"/>
          <w:color w:val="000000"/>
          <w:sz w:val="20"/>
          <w:szCs w:val="20"/>
        </w:rPr>
        <w:t xml:space="preserve"> El Proponente en la etapa de selección </w:t>
      </w:r>
      <w:r>
        <w:rPr>
          <w:rFonts w:ascii="Arial" w:eastAsia="Arial" w:hAnsi="Arial" w:cs="Arial"/>
          <w:b/>
          <w:bCs/>
          <w:color w:val="000000"/>
          <w:sz w:val="20"/>
          <w:szCs w:val="20"/>
          <w:u w:val="single"/>
        </w:rPr>
        <w:t>no</w:t>
      </w:r>
      <w:r>
        <w:rPr>
          <w:rFonts w:ascii="Arial" w:eastAsia="Arial" w:hAnsi="Arial" w:cs="Arial"/>
          <w:color w:val="000000"/>
          <w:sz w:val="20"/>
          <w:szCs w:val="20"/>
        </w:rPr>
        <w:t xml:space="preserve"> deberá allegar con su propuesta documentos soporte, hojas de vida, ni certificaciones de los profesionales y del equipo de trabajo que considerará para el futuro contrato, ya que serán verificados con posterioridad a la celebración del contrato.</w:t>
      </w:r>
    </w:p>
    <w:p w14:paraId="61AD94CA"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B3204B7"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bCs/>
          <w:color w:val="000000"/>
          <w:sz w:val="20"/>
          <w:szCs w:val="20"/>
        </w:rPr>
        <w:t>Nota 2:</w:t>
      </w:r>
      <w:r>
        <w:rPr>
          <w:rFonts w:ascii="Arial" w:eastAsia="Arial" w:hAnsi="Arial" w:cs="Arial"/>
          <w:color w:val="000000"/>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w:t>
      </w:r>
    </w:p>
    <w:p w14:paraId="28EBB992" w14:textId="77777777" w:rsidR="00004AF3" w:rsidRDefault="00000000">
      <w:pPr>
        <w:spacing w:after="0" w:line="240" w:lineRule="auto"/>
        <w:rPr>
          <w:rFonts w:ascii="Arial" w:eastAsia="Arial" w:hAnsi="Arial" w:cs="Arial"/>
          <w:sz w:val="20"/>
          <w:szCs w:val="20"/>
        </w:rPr>
      </w:pPr>
      <w:r>
        <w:br w:type="page"/>
      </w:r>
    </w:p>
    <w:p w14:paraId="763AEEC0" w14:textId="77777777" w:rsidR="00004AF3" w:rsidRDefault="00000000">
      <w:pPr>
        <w:numPr>
          <w:ilvl w:val="0"/>
          <w:numId w:val="1"/>
        </w:numPr>
        <w:pBdr>
          <w:top w:val="nil"/>
          <w:left w:val="nil"/>
          <w:bottom w:val="nil"/>
          <w:right w:val="nil"/>
          <w:between w:val="nil"/>
        </w:pBdr>
        <w:spacing w:after="0" w:line="240" w:lineRule="auto"/>
        <w:ind w:left="0" w:firstLine="0"/>
        <w:jc w:val="center"/>
      </w:pPr>
      <w:bookmarkStart w:id="51" w:name="_heading=h.wwdclyz1avvz" w:colFirst="0" w:colLast="0"/>
      <w:bookmarkEnd w:id="51"/>
      <w:r>
        <w:rPr>
          <w:rFonts w:ascii="Arial" w:eastAsia="Arial" w:hAnsi="Arial" w:cs="Arial"/>
          <w:b/>
          <w:bCs/>
          <w:color w:val="000000"/>
          <w:sz w:val="20"/>
          <w:szCs w:val="20"/>
        </w:rPr>
        <w:lastRenderedPageBreak/>
        <w:t>CRITERIOS DE EVALUACIÓN, ASIGNACIÓN DE PUNTAJE Y CRITERIOS DE DESEMPATE</w:t>
      </w:r>
    </w:p>
    <w:p w14:paraId="4DE63E59" w14:textId="77777777" w:rsidR="00004AF3" w:rsidRDefault="00004AF3">
      <w:pPr>
        <w:spacing w:after="0" w:line="240" w:lineRule="auto"/>
        <w:jc w:val="both"/>
        <w:rPr>
          <w:rFonts w:ascii="Arial" w:eastAsia="Arial" w:hAnsi="Arial" w:cs="Arial"/>
          <w:sz w:val="20"/>
          <w:szCs w:val="20"/>
        </w:rPr>
      </w:pPr>
    </w:p>
    <w:p w14:paraId="14F2CD40"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Entidad calificará las ofertas que hayan cumplido los requisitos habilitantes con los siguientes criterios de evaluación y puntaje:</w:t>
      </w:r>
    </w:p>
    <w:p w14:paraId="41B8DFD3" w14:textId="77777777" w:rsidR="00004AF3" w:rsidRDefault="00004AF3">
      <w:pPr>
        <w:spacing w:after="0" w:line="240" w:lineRule="auto"/>
        <w:jc w:val="both"/>
        <w:rPr>
          <w:rFonts w:ascii="Arial" w:eastAsia="Arial" w:hAnsi="Arial" w:cs="Arial"/>
          <w:sz w:val="20"/>
          <w:szCs w:val="20"/>
        </w:rPr>
      </w:pPr>
    </w:p>
    <w:tbl>
      <w:tblPr>
        <w:tblStyle w:val="aa"/>
        <w:tblW w:w="62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7"/>
        <w:gridCol w:w="1696"/>
      </w:tblGrid>
      <w:tr w:rsidR="00004AF3" w14:paraId="56C9DA45" w14:textId="77777777">
        <w:trPr>
          <w:trHeight w:val="567"/>
          <w:tblHeader/>
          <w:jc w:val="center"/>
        </w:trPr>
        <w:tc>
          <w:tcPr>
            <w:tcW w:w="4547" w:type="dxa"/>
            <w:shd w:val="clear" w:color="auto" w:fill="404040"/>
            <w:vAlign w:val="center"/>
          </w:tcPr>
          <w:p w14:paraId="6C6F77BE"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Concepto</w:t>
            </w:r>
          </w:p>
        </w:tc>
        <w:tc>
          <w:tcPr>
            <w:tcW w:w="1696" w:type="dxa"/>
            <w:shd w:val="clear" w:color="auto" w:fill="404040"/>
            <w:vAlign w:val="center"/>
          </w:tcPr>
          <w:p w14:paraId="0B51A8EA"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Puntaje máximo</w:t>
            </w:r>
          </w:p>
        </w:tc>
      </w:tr>
      <w:tr w:rsidR="00004AF3" w14:paraId="68ECBF54" w14:textId="77777777">
        <w:trPr>
          <w:trHeight w:val="283"/>
          <w:jc w:val="center"/>
        </w:trPr>
        <w:tc>
          <w:tcPr>
            <w:tcW w:w="4547" w:type="dxa"/>
            <w:vAlign w:val="center"/>
          </w:tcPr>
          <w:p w14:paraId="18C76AED" w14:textId="77777777" w:rsidR="00004AF3" w:rsidRDefault="00000000">
            <w:pPr>
              <w:jc w:val="center"/>
              <w:rPr>
                <w:rFonts w:ascii="Arial" w:eastAsia="Arial" w:hAnsi="Arial" w:cs="Arial"/>
                <w:sz w:val="20"/>
                <w:szCs w:val="20"/>
              </w:rPr>
            </w:pPr>
            <w:r>
              <w:rPr>
                <w:rFonts w:ascii="Arial" w:eastAsia="Arial" w:hAnsi="Arial" w:cs="Arial"/>
                <w:sz w:val="20"/>
                <w:szCs w:val="20"/>
              </w:rPr>
              <w:t>Experiencia del Proponente</w:t>
            </w:r>
          </w:p>
        </w:tc>
        <w:tc>
          <w:tcPr>
            <w:tcW w:w="1696" w:type="dxa"/>
            <w:vAlign w:val="center"/>
          </w:tcPr>
          <w:p w14:paraId="355DC21E" w14:textId="77777777" w:rsidR="00004AF3" w:rsidRDefault="00000000">
            <w:pPr>
              <w:jc w:val="center"/>
              <w:rPr>
                <w:rFonts w:ascii="Arial" w:eastAsia="Arial" w:hAnsi="Arial" w:cs="Arial"/>
                <w:sz w:val="20"/>
                <w:szCs w:val="20"/>
              </w:rPr>
            </w:pPr>
            <w:r>
              <w:rPr>
                <w:rFonts w:ascii="Arial" w:eastAsia="Arial" w:hAnsi="Arial" w:cs="Arial"/>
                <w:sz w:val="20"/>
                <w:szCs w:val="20"/>
              </w:rPr>
              <w:t>67,50</w:t>
            </w:r>
          </w:p>
        </w:tc>
      </w:tr>
      <w:tr w:rsidR="00004AF3" w14:paraId="1F02DCC7" w14:textId="77777777">
        <w:trPr>
          <w:trHeight w:val="283"/>
          <w:jc w:val="center"/>
        </w:trPr>
        <w:tc>
          <w:tcPr>
            <w:tcW w:w="4547" w:type="dxa"/>
            <w:vAlign w:val="center"/>
          </w:tcPr>
          <w:p w14:paraId="5D74EFD3" w14:textId="77777777" w:rsidR="00004AF3" w:rsidRDefault="00000000">
            <w:pPr>
              <w:jc w:val="center"/>
              <w:rPr>
                <w:rFonts w:ascii="Arial" w:eastAsia="Arial" w:hAnsi="Arial" w:cs="Arial"/>
                <w:sz w:val="20"/>
                <w:szCs w:val="20"/>
              </w:rPr>
            </w:pPr>
            <w:r>
              <w:rPr>
                <w:rFonts w:ascii="Arial" w:eastAsia="Arial" w:hAnsi="Arial" w:cs="Arial"/>
                <w:sz w:val="20"/>
                <w:szCs w:val="20"/>
              </w:rPr>
              <w:t>Equipo de trabajo (Personal Clave Evaluable)</w:t>
            </w:r>
          </w:p>
        </w:tc>
        <w:tc>
          <w:tcPr>
            <w:tcW w:w="1696" w:type="dxa"/>
            <w:vAlign w:val="center"/>
          </w:tcPr>
          <w:p w14:paraId="6A216A96" w14:textId="77777777" w:rsidR="00004AF3" w:rsidRDefault="00000000">
            <w:pPr>
              <w:jc w:val="center"/>
              <w:rPr>
                <w:rFonts w:ascii="Arial" w:eastAsia="Arial" w:hAnsi="Arial" w:cs="Arial"/>
                <w:sz w:val="20"/>
                <w:szCs w:val="20"/>
              </w:rPr>
            </w:pPr>
            <w:r>
              <w:rPr>
                <w:rFonts w:ascii="Arial" w:eastAsia="Arial" w:hAnsi="Arial" w:cs="Arial"/>
                <w:sz w:val="20"/>
                <w:szCs w:val="20"/>
              </w:rPr>
              <w:t>10</w:t>
            </w:r>
          </w:p>
        </w:tc>
      </w:tr>
      <w:tr w:rsidR="00004AF3" w14:paraId="685FC4B2" w14:textId="77777777">
        <w:trPr>
          <w:trHeight w:val="283"/>
          <w:jc w:val="center"/>
        </w:trPr>
        <w:tc>
          <w:tcPr>
            <w:tcW w:w="4547" w:type="dxa"/>
            <w:vAlign w:val="center"/>
          </w:tcPr>
          <w:p w14:paraId="4BDC816E" w14:textId="77777777" w:rsidR="00004AF3" w:rsidRDefault="00000000">
            <w:pPr>
              <w:jc w:val="center"/>
              <w:rPr>
                <w:rFonts w:ascii="Arial" w:eastAsia="Arial" w:hAnsi="Arial" w:cs="Arial"/>
                <w:sz w:val="20"/>
                <w:szCs w:val="20"/>
              </w:rPr>
            </w:pPr>
            <w:r>
              <w:rPr>
                <w:rFonts w:ascii="Arial" w:eastAsia="Arial" w:hAnsi="Arial" w:cs="Arial"/>
                <w:sz w:val="20"/>
                <w:szCs w:val="20"/>
              </w:rPr>
              <w:t>Factor de sostenibilidad</w:t>
            </w:r>
          </w:p>
        </w:tc>
        <w:tc>
          <w:tcPr>
            <w:tcW w:w="1696" w:type="dxa"/>
            <w:vAlign w:val="center"/>
          </w:tcPr>
          <w:p w14:paraId="655E2935" w14:textId="77777777" w:rsidR="00004AF3" w:rsidRDefault="00000000">
            <w:pPr>
              <w:jc w:val="center"/>
              <w:rPr>
                <w:rFonts w:ascii="Arial" w:eastAsia="Arial" w:hAnsi="Arial" w:cs="Arial"/>
                <w:sz w:val="20"/>
                <w:szCs w:val="20"/>
              </w:rPr>
            </w:pPr>
            <w:r>
              <w:rPr>
                <w:rFonts w:ascii="Arial" w:eastAsia="Arial" w:hAnsi="Arial" w:cs="Arial"/>
                <w:sz w:val="20"/>
                <w:szCs w:val="20"/>
              </w:rPr>
              <w:t>1</w:t>
            </w:r>
          </w:p>
        </w:tc>
      </w:tr>
      <w:tr w:rsidR="00004AF3" w14:paraId="706093D4" w14:textId="77777777">
        <w:trPr>
          <w:trHeight w:val="283"/>
          <w:jc w:val="center"/>
        </w:trPr>
        <w:tc>
          <w:tcPr>
            <w:tcW w:w="4547" w:type="dxa"/>
            <w:vAlign w:val="center"/>
          </w:tcPr>
          <w:p w14:paraId="3D09D6D4" w14:textId="77777777" w:rsidR="00004AF3" w:rsidRDefault="00000000">
            <w:pPr>
              <w:jc w:val="center"/>
              <w:rPr>
                <w:rFonts w:ascii="Arial" w:eastAsia="Arial" w:hAnsi="Arial" w:cs="Arial"/>
                <w:sz w:val="20"/>
                <w:szCs w:val="20"/>
              </w:rPr>
            </w:pPr>
            <w:r>
              <w:rPr>
                <w:rFonts w:ascii="Arial" w:eastAsia="Arial" w:hAnsi="Arial" w:cs="Arial"/>
                <w:sz w:val="20"/>
                <w:szCs w:val="20"/>
              </w:rPr>
              <w:t>Apoyo a la industria nacional</w:t>
            </w:r>
          </w:p>
        </w:tc>
        <w:tc>
          <w:tcPr>
            <w:tcW w:w="1696" w:type="dxa"/>
            <w:vAlign w:val="center"/>
          </w:tcPr>
          <w:p w14:paraId="3D8347A7" w14:textId="77777777" w:rsidR="00004AF3" w:rsidRDefault="00000000">
            <w:pPr>
              <w:jc w:val="center"/>
              <w:rPr>
                <w:rFonts w:ascii="Arial" w:eastAsia="Arial" w:hAnsi="Arial" w:cs="Arial"/>
                <w:sz w:val="20"/>
                <w:szCs w:val="20"/>
              </w:rPr>
            </w:pPr>
            <w:r>
              <w:rPr>
                <w:rFonts w:ascii="Arial" w:eastAsia="Arial" w:hAnsi="Arial" w:cs="Arial"/>
                <w:sz w:val="20"/>
                <w:szCs w:val="20"/>
              </w:rPr>
              <w:t>20</w:t>
            </w:r>
          </w:p>
        </w:tc>
      </w:tr>
      <w:tr w:rsidR="00004AF3" w14:paraId="7006E4CE" w14:textId="77777777">
        <w:trPr>
          <w:trHeight w:val="283"/>
          <w:jc w:val="center"/>
        </w:trPr>
        <w:tc>
          <w:tcPr>
            <w:tcW w:w="4547" w:type="dxa"/>
            <w:vAlign w:val="center"/>
          </w:tcPr>
          <w:p w14:paraId="441414C4" w14:textId="77777777" w:rsidR="00004AF3" w:rsidRDefault="00000000">
            <w:pPr>
              <w:jc w:val="center"/>
              <w:rPr>
                <w:rFonts w:ascii="Arial" w:eastAsia="Arial" w:hAnsi="Arial" w:cs="Arial"/>
                <w:sz w:val="20"/>
                <w:szCs w:val="20"/>
              </w:rPr>
            </w:pPr>
            <w:r>
              <w:rPr>
                <w:rFonts w:ascii="Arial" w:eastAsia="Arial" w:hAnsi="Arial" w:cs="Arial"/>
                <w:sz w:val="20"/>
                <w:szCs w:val="20"/>
              </w:rPr>
              <w:t>Vinculación de personas con discapacidad</w:t>
            </w:r>
          </w:p>
        </w:tc>
        <w:tc>
          <w:tcPr>
            <w:tcW w:w="1696" w:type="dxa"/>
            <w:vAlign w:val="center"/>
          </w:tcPr>
          <w:p w14:paraId="516D7AA5" w14:textId="77777777" w:rsidR="00004AF3" w:rsidRDefault="00000000">
            <w:pPr>
              <w:jc w:val="center"/>
              <w:rPr>
                <w:rFonts w:ascii="Arial" w:eastAsia="Arial" w:hAnsi="Arial" w:cs="Arial"/>
                <w:sz w:val="20"/>
                <w:szCs w:val="20"/>
              </w:rPr>
            </w:pPr>
            <w:r>
              <w:rPr>
                <w:rFonts w:ascii="Arial" w:eastAsia="Arial" w:hAnsi="Arial" w:cs="Arial"/>
                <w:sz w:val="20"/>
                <w:szCs w:val="20"/>
              </w:rPr>
              <w:t>1</w:t>
            </w:r>
          </w:p>
        </w:tc>
      </w:tr>
      <w:tr w:rsidR="00004AF3" w14:paraId="02CEC5BF" w14:textId="77777777">
        <w:trPr>
          <w:trHeight w:val="283"/>
          <w:jc w:val="center"/>
        </w:trPr>
        <w:tc>
          <w:tcPr>
            <w:tcW w:w="4547" w:type="dxa"/>
            <w:vAlign w:val="center"/>
          </w:tcPr>
          <w:p w14:paraId="53849D02" w14:textId="77777777" w:rsidR="00004AF3" w:rsidRDefault="00000000">
            <w:pPr>
              <w:jc w:val="center"/>
              <w:rPr>
                <w:rFonts w:ascii="Arial" w:eastAsia="Arial" w:hAnsi="Arial" w:cs="Arial"/>
                <w:sz w:val="20"/>
                <w:szCs w:val="20"/>
              </w:rPr>
            </w:pPr>
            <w:r>
              <w:rPr>
                <w:rFonts w:ascii="Arial" w:eastAsia="Arial" w:hAnsi="Arial" w:cs="Arial"/>
                <w:sz w:val="20"/>
                <w:szCs w:val="20"/>
              </w:rPr>
              <w:t>Emprendimientos y empresas de mujeres</w:t>
            </w:r>
          </w:p>
        </w:tc>
        <w:tc>
          <w:tcPr>
            <w:tcW w:w="1696" w:type="dxa"/>
            <w:vAlign w:val="center"/>
          </w:tcPr>
          <w:p w14:paraId="21883E67" w14:textId="77777777" w:rsidR="00004AF3" w:rsidRDefault="00000000">
            <w:pPr>
              <w:jc w:val="center"/>
              <w:rPr>
                <w:rFonts w:ascii="Arial" w:eastAsia="Arial" w:hAnsi="Arial" w:cs="Arial"/>
                <w:sz w:val="20"/>
                <w:szCs w:val="20"/>
              </w:rPr>
            </w:pPr>
            <w:r>
              <w:rPr>
                <w:rFonts w:ascii="Arial" w:eastAsia="Arial" w:hAnsi="Arial" w:cs="Arial"/>
                <w:sz w:val="20"/>
                <w:szCs w:val="20"/>
              </w:rPr>
              <w:t>0,25</w:t>
            </w:r>
          </w:p>
        </w:tc>
      </w:tr>
      <w:tr w:rsidR="00004AF3" w14:paraId="3EAD2524" w14:textId="77777777">
        <w:trPr>
          <w:trHeight w:val="283"/>
          <w:jc w:val="center"/>
        </w:trPr>
        <w:tc>
          <w:tcPr>
            <w:tcW w:w="4547" w:type="dxa"/>
            <w:vAlign w:val="center"/>
          </w:tcPr>
          <w:p w14:paraId="5184D912" w14:textId="77777777" w:rsidR="00004AF3" w:rsidRDefault="00000000">
            <w:pPr>
              <w:jc w:val="center"/>
              <w:rPr>
                <w:rFonts w:ascii="Arial" w:eastAsia="Arial" w:hAnsi="Arial" w:cs="Arial"/>
                <w:sz w:val="20"/>
                <w:szCs w:val="20"/>
              </w:rPr>
            </w:pPr>
            <w:proofErr w:type="spellStart"/>
            <w:r>
              <w:rPr>
                <w:rFonts w:ascii="Arial" w:eastAsia="Arial" w:hAnsi="Arial" w:cs="Arial"/>
                <w:sz w:val="20"/>
                <w:szCs w:val="20"/>
              </w:rPr>
              <w:t>Mipyme</w:t>
            </w:r>
            <w:proofErr w:type="spellEnd"/>
          </w:p>
        </w:tc>
        <w:tc>
          <w:tcPr>
            <w:tcW w:w="1696" w:type="dxa"/>
            <w:vAlign w:val="center"/>
          </w:tcPr>
          <w:p w14:paraId="70887994" w14:textId="77777777" w:rsidR="00004AF3" w:rsidRDefault="00000000">
            <w:pPr>
              <w:jc w:val="center"/>
              <w:rPr>
                <w:rFonts w:ascii="Arial" w:eastAsia="Arial" w:hAnsi="Arial" w:cs="Arial"/>
                <w:sz w:val="20"/>
                <w:szCs w:val="20"/>
              </w:rPr>
            </w:pPr>
            <w:r>
              <w:rPr>
                <w:rFonts w:ascii="Arial" w:eastAsia="Arial" w:hAnsi="Arial" w:cs="Arial"/>
                <w:sz w:val="20"/>
                <w:szCs w:val="20"/>
              </w:rPr>
              <w:t>0,25</w:t>
            </w:r>
          </w:p>
        </w:tc>
      </w:tr>
      <w:tr w:rsidR="00004AF3" w14:paraId="24EDC053" w14:textId="77777777">
        <w:trPr>
          <w:trHeight w:val="283"/>
          <w:jc w:val="center"/>
        </w:trPr>
        <w:tc>
          <w:tcPr>
            <w:tcW w:w="4547" w:type="dxa"/>
            <w:vAlign w:val="center"/>
          </w:tcPr>
          <w:p w14:paraId="1376B205" w14:textId="77777777" w:rsidR="00004AF3" w:rsidRDefault="00000000">
            <w:pPr>
              <w:jc w:val="center"/>
              <w:rPr>
                <w:rFonts w:ascii="Arial" w:eastAsia="Arial" w:hAnsi="Arial" w:cs="Arial"/>
                <w:sz w:val="20"/>
                <w:szCs w:val="20"/>
              </w:rPr>
            </w:pPr>
            <w:r>
              <w:rPr>
                <w:rFonts w:ascii="Arial" w:eastAsia="Arial" w:hAnsi="Arial" w:cs="Arial"/>
                <w:sz w:val="20"/>
                <w:szCs w:val="20"/>
              </w:rPr>
              <w:t>Total</w:t>
            </w:r>
          </w:p>
        </w:tc>
        <w:tc>
          <w:tcPr>
            <w:tcW w:w="1696" w:type="dxa"/>
            <w:vAlign w:val="center"/>
          </w:tcPr>
          <w:p w14:paraId="4B98186C" w14:textId="77777777" w:rsidR="00004AF3" w:rsidRDefault="00000000">
            <w:pPr>
              <w:jc w:val="center"/>
              <w:rPr>
                <w:rFonts w:ascii="Arial" w:eastAsia="Arial" w:hAnsi="Arial" w:cs="Arial"/>
                <w:sz w:val="20"/>
                <w:szCs w:val="20"/>
              </w:rPr>
            </w:pPr>
            <w:r>
              <w:rPr>
                <w:rFonts w:ascii="Arial" w:eastAsia="Arial" w:hAnsi="Arial" w:cs="Arial"/>
                <w:sz w:val="20"/>
                <w:szCs w:val="20"/>
              </w:rPr>
              <w:t>100</w:t>
            </w:r>
          </w:p>
        </w:tc>
      </w:tr>
    </w:tbl>
    <w:p w14:paraId="4FF808DE" w14:textId="77777777" w:rsidR="00004AF3" w:rsidRDefault="00004AF3">
      <w:pPr>
        <w:spacing w:after="0" w:line="240" w:lineRule="auto"/>
        <w:jc w:val="both"/>
        <w:rPr>
          <w:rFonts w:ascii="Arial" w:eastAsia="Arial" w:hAnsi="Arial" w:cs="Arial"/>
          <w:sz w:val="20"/>
          <w:szCs w:val="20"/>
        </w:rPr>
      </w:pPr>
    </w:p>
    <w:p w14:paraId="1A6EDA31"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29B54752" w14:textId="77777777" w:rsidR="00004AF3" w:rsidRDefault="00004AF3">
      <w:pPr>
        <w:spacing w:after="0" w:line="240" w:lineRule="auto"/>
        <w:jc w:val="both"/>
        <w:rPr>
          <w:rFonts w:ascii="Arial" w:eastAsia="Arial" w:hAnsi="Arial" w:cs="Arial"/>
          <w:sz w:val="20"/>
          <w:szCs w:val="20"/>
        </w:rPr>
      </w:pPr>
    </w:p>
    <w:p w14:paraId="2A7DCD23"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Asimismo, 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 a los Consorcios y a las Uniones Temporales si alguno de sus integrantes se encuentra en la situación anterior. </w:t>
      </w:r>
    </w:p>
    <w:p w14:paraId="373381F8" w14:textId="77777777" w:rsidR="00004AF3" w:rsidRDefault="00004AF3">
      <w:pPr>
        <w:spacing w:after="0" w:line="240" w:lineRule="auto"/>
        <w:jc w:val="both"/>
        <w:rPr>
          <w:rFonts w:ascii="Arial" w:eastAsia="Arial" w:hAnsi="Arial" w:cs="Arial"/>
          <w:sz w:val="20"/>
          <w:szCs w:val="20"/>
        </w:rPr>
      </w:pPr>
    </w:p>
    <w:p w14:paraId="4E0DE128"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0583A21D" w14:textId="77777777" w:rsidR="00004AF3" w:rsidRDefault="00004AF3">
      <w:pPr>
        <w:spacing w:after="0" w:line="240" w:lineRule="auto"/>
        <w:jc w:val="both"/>
        <w:rPr>
          <w:rFonts w:ascii="Arial" w:eastAsia="Arial" w:hAnsi="Arial" w:cs="Arial"/>
          <w:sz w:val="20"/>
          <w:szCs w:val="20"/>
        </w:rPr>
      </w:pPr>
    </w:p>
    <w:p w14:paraId="25EED933" w14:textId="77777777" w:rsidR="00004AF3" w:rsidRDefault="00000000">
      <w:pPr>
        <w:numPr>
          <w:ilvl w:val="1"/>
          <w:numId w:val="20"/>
        </w:numPr>
        <w:pBdr>
          <w:top w:val="nil"/>
          <w:left w:val="nil"/>
          <w:bottom w:val="nil"/>
          <w:right w:val="nil"/>
          <w:between w:val="nil"/>
        </w:pBdr>
        <w:spacing w:after="0" w:line="240" w:lineRule="auto"/>
        <w:ind w:left="567" w:hanging="567"/>
        <w:jc w:val="both"/>
      </w:pPr>
      <w:bookmarkStart w:id="52" w:name="_heading=h.a6p6r9r2e3q4" w:colFirst="0" w:colLast="0"/>
      <w:bookmarkEnd w:id="52"/>
      <w:r>
        <w:rPr>
          <w:rFonts w:ascii="Arial" w:eastAsia="Arial" w:hAnsi="Arial" w:cs="Arial"/>
          <w:b/>
          <w:bCs/>
          <w:color w:val="000000"/>
          <w:sz w:val="20"/>
          <w:szCs w:val="20"/>
        </w:rPr>
        <w:t xml:space="preserve">FORMA VERIFICACIÓN Y ASIGNACIÓN DE PUNTAJE POR LA EXPERIENCIA DEL PROPONENTE </w:t>
      </w:r>
    </w:p>
    <w:p w14:paraId="570F48E0" w14:textId="77777777" w:rsidR="00004AF3" w:rsidRDefault="00004AF3">
      <w:pPr>
        <w:spacing w:after="0" w:line="240" w:lineRule="auto"/>
        <w:jc w:val="both"/>
        <w:rPr>
          <w:rFonts w:ascii="Arial" w:eastAsia="Arial" w:hAnsi="Arial" w:cs="Arial"/>
          <w:sz w:val="20"/>
          <w:szCs w:val="20"/>
        </w:rPr>
      </w:pPr>
    </w:p>
    <w:p w14:paraId="006BA0EE"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Entidad evaluará la experiencia del Proponente de acuerdo con los siguientes pasos. </w:t>
      </w:r>
    </w:p>
    <w:p w14:paraId="3C097EFC" w14:textId="77777777" w:rsidR="00004AF3" w:rsidRDefault="00004AF3">
      <w:pPr>
        <w:spacing w:after="0" w:line="240" w:lineRule="auto"/>
        <w:jc w:val="both"/>
        <w:rPr>
          <w:rFonts w:ascii="Arial" w:eastAsia="Arial" w:hAnsi="Arial" w:cs="Arial"/>
          <w:sz w:val="20"/>
          <w:szCs w:val="20"/>
        </w:rPr>
      </w:pPr>
    </w:p>
    <w:p w14:paraId="5359700D" w14:textId="77777777" w:rsidR="00004AF3"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cumplirá con la exigencia mínima de experiencia prevista en el numeral 3.8.1. del Pliego de Condiciones. De acuerdo con lo anterior, si el Proponente debió subsanar el cumplimiento de la experiencia mínima, para la asignación de puntaje no se tendrán en cuenta los contratos que hayan sido objeto de subsanación para definir el promedio de los contratos válidos aportados que se refiere el literal B) de este numeral.</w:t>
      </w:r>
    </w:p>
    <w:p w14:paraId="292C743F" w14:textId="77777777" w:rsidR="00004AF3" w:rsidRDefault="00004AF3">
      <w:pPr>
        <w:spacing w:after="0" w:line="240" w:lineRule="auto"/>
        <w:jc w:val="both"/>
        <w:rPr>
          <w:rFonts w:ascii="Arial" w:eastAsia="Arial" w:hAnsi="Arial" w:cs="Arial"/>
          <w:sz w:val="20"/>
          <w:szCs w:val="20"/>
        </w:rPr>
      </w:pPr>
    </w:p>
    <w:p w14:paraId="29746057"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Cuando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70A0C012" w14:textId="77777777" w:rsidR="00004AF3" w:rsidRDefault="00004AF3">
      <w:pPr>
        <w:spacing w:after="0" w:line="240" w:lineRule="auto"/>
        <w:ind w:firstLine="708"/>
        <w:jc w:val="both"/>
        <w:rPr>
          <w:rFonts w:ascii="Arial" w:eastAsia="Arial" w:hAnsi="Arial" w:cs="Arial"/>
          <w:sz w:val="20"/>
          <w:szCs w:val="20"/>
        </w:rPr>
      </w:pPr>
    </w:p>
    <w:p w14:paraId="61F563E7" w14:textId="77777777" w:rsidR="00004AF3"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la asignación de puntaje, se tomará el promedio de los contratos válidos aportados de cada propuesta hábil expresados en SMMLV registrados en el Registro Único de Proponentes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1E068E61" w14:textId="77777777" w:rsidR="00004AF3" w:rsidRDefault="00004AF3">
      <w:pPr>
        <w:spacing w:after="0" w:line="240" w:lineRule="auto"/>
        <w:jc w:val="both"/>
        <w:rPr>
          <w:rFonts w:ascii="Arial" w:eastAsia="Arial" w:hAnsi="Arial" w:cs="Arial"/>
          <w:sz w:val="20"/>
          <w:szCs w:val="20"/>
        </w:rPr>
      </w:pPr>
    </w:p>
    <w:p w14:paraId="7C90E392" w14:textId="77777777" w:rsidR="00004AF3"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Posteriormente, se seleccionará un método aleatorio en función de la Tasa Representativa del Mercado (TRM) certificada por la Superintendencia Financiera de Colombia en su sitio web: </w:t>
      </w:r>
      <w:hyperlink r:id="rId21">
        <w:r w:rsidR="00004AF3">
          <w:rPr>
            <w:rFonts w:ascii="Arial" w:eastAsia="Arial" w:hAnsi="Arial" w:cs="Arial"/>
            <w:color w:val="0563C1"/>
            <w:sz w:val="20"/>
            <w:szCs w:val="20"/>
            <w:u w:val="single"/>
          </w:rPr>
          <w:t>https://www.superfinanciera.gov.co/publicacion/60819</w:t>
        </w:r>
      </w:hyperlink>
      <w:r>
        <w:rPr>
          <w:rFonts w:ascii="Arial" w:eastAsia="Arial" w:hAnsi="Arial" w:cs="Arial"/>
          <w:color w:val="000000"/>
          <w:sz w:val="20"/>
          <w:szCs w:val="20"/>
        </w:rPr>
        <w:t>.</w:t>
      </w:r>
    </w:p>
    <w:p w14:paraId="5D774B0D" w14:textId="77777777" w:rsidR="00004AF3" w:rsidRDefault="00004AF3">
      <w:pPr>
        <w:spacing w:after="0" w:line="240" w:lineRule="auto"/>
        <w:jc w:val="both"/>
        <w:rPr>
          <w:rFonts w:ascii="Arial" w:eastAsia="Arial" w:hAnsi="Arial" w:cs="Arial"/>
          <w:sz w:val="20"/>
          <w:szCs w:val="20"/>
        </w:rPr>
      </w:pPr>
    </w:p>
    <w:p w14:paraId="44872B08"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La TRM que la Entidad utilizará para determinar el método de ponderación será la que </w:t>
      </w:r>
      <w:r>
        <w:rPr>
          <w:rFonts w:ascii="Arial" w:eastAsia="Arial" w:hAnsi="Arial" w:cs="Arial"/>
          <w:i/>
          <w:iCs/>
          <w:color w:val="000000"/>
          <w:sz w:val="20"/>
          <w:szCs w:val="20"/>
        </w:rPr>
        <w:t>rija el segundo día hábil después de finalizado el periodo de traslado del informe de evaluación</w:t>
      </w:r>
      <w:r>
        <w:rPr>
          <w:rFonts w:ascii="Arial" w:eastAsia="Arial" w:hAnsi="Arial" w:cs="Arial"/>
          <w:color w:val="000000"/>
          <w:sz w:val="20"/>
          <w:szCs w:val="20"/>
        </w:rPr>
        <w:t>. Esto es, la que la Superintendencia publique en horas de la tarde del día hábil siguiente a la fecha efectiva de finalizado el periodo de traslado del informe de evaluación. Por ejemplo, si el termino de traslado del informe de evaluación finaliza el 10 de febrero, la TRM que se usará para determinar el método de evaluación será la del 12 de febrero, que se publica en la tarde del 11 de febrero.</w:t>
      </w:r>
    </w:p>
    <w:p w14:paraId="108AAEAC"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35BAB04"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Pr>
          <w:rFonts w:ascii="Arial" w:eastAsia="Arial" w:hAnsi="Arial" w:cs="Arial"/>
          <w:i/>
          <w:iCs/>
          <w:color w:val="000000"/>
          <w:sz w:val="20"/>
          <w:szCs w:val="20"/>
          <w:u w:val="single"/>
        </w:rPr>
        <w:t>la TRM que la Entidad utilizará para determinar el método de ponderación será la que rija el segundo día hábil después de finalizado el periodo concedido al proponente requerido para allegar la subsanación y/o aclaración solicitada.</w:t>
      </w:r>
      <w:r>
        <w:rPr>
          <w:rFonts w:ascii="Arial" w:eastAsia="Arial" w:hAnsi="Arial" w:cs="Arial"/>
          <w:color w:val="000000"/>
          <w:sz w:val="20"/>
          <w:szCs w:val="20"/>
        </w:rPr>
        <w:t xml:space="preserve"> </w:t>
      </w:r>
    </w:p>
    <w:p w14:paraId="5EBC8A93"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Al momento de definir o modificar el cronograma del Proceso de Contratación la entidad deberá verificar que el día hábil siguiente a la finalización del periodo de traslado del informe de evaluación, no corresponda a un día festivo en Estados Unidos, con el objetivo de no afectar el proceso de definición del método de ponderación de las propuestas.</w:t>
      </w:r>
    </w:p>
    <w:p w14:paraId="021D063E" w14:textId="77777777" w:rsidR="00004AF3" w:rsidRDefault="00004AF3">
      <w:pPr>
        <w:spacing w:after="0" w:line="240" w:lineRule="auto"/>
        <w:jc w:val="both"/>
        <w:rPr>
          <w:rFonts w:ascii="Arial" w:eastAsia="Arial" w:hAnsi="Arial" w:cs="Arial"/>
          <w:sz w:val="20"/>
          <w:szCs w:val="20"/>
        </w:rPr>
      </w:pPr>
    </w:p>
    <w:p w14:paraId="2E852E06"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El método de ponderación se determinará de acuerdo con los rangos del siguiente cuadro, en función de la parte decimal -centavos- de la TRM:</w:t>
      </w:r>
    </w:p>
    <w:p w14:paraId="46436A2F"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tbl>
      <w:tblPr>
        <w:tblStyle w:val="ac"/>
        <w:tblW w:w="59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3"/>
        <w:gridCol w:w="992"/>
        <w:gridCol w:w="3114"/>
      </w:tblGrid>
      <w:tr w:rsidR="00004AF3" w14:paraId="34A6DEB3" w14:textId="77777777">
        <w:trPr>
          <w:trHeight w:val="283"/>
          <w:tblHeader/>
          <w:jc w:val="center"/>
        </w:trPr>
        <w:tc>
          <w:tcPr>
            <w:tcW w:w="1843" w:type="dxa"/>
            <w:shd w:val="clear" w:color="auto" w:fill="404040"/>
            <w:vAlign w:val="center"/>
          </w:tcPr>
          <w:p w14:paraId="234D5AED"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Rango</w:t>
            </w:r>
          </w:p>
          <w:p w14:paraId="69A6055F"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(inclusive)</w:t>
            </w:r>
          </w:p>
        </w:tc>
        <w:tc>
          <w:tcPr>
            <w:tcW w:w="992" w:type="dxa"/>
            <w:shd w:val="clear" w:color="auto" w:fill="404040"/>
            <w:vAlign w:val="center"/>
          </w:tcPr>
          <w:p w14:paraId="2128EE19"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Número</w:t>
            </w:r>
          </w:p>
        </w:tc>
        <w:tc>
          <w:tcPr>
            <w:tcW w:w="3114" w:type="dxa"/>
            <w:shd w:val="clear" w:color="auto" w:fill="404040"/>
            <w:vAlign w:val="center"/>
          </w:tcPr>
          <w:p w14:paraId="3A42EDBA"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Método</w:t>
            </w:r>
          </w:p>
        </w:tc>
      </w:tr>
      <w:tr w:rsidR="00004AF3" w14:paraId="53D8596F" w14:textId="77777777">
        <w:trPr>
          <w:trHeight w:val="283"/>
          <w:jc w:val="center"/>
        </w:trPr>
        <w:tc>
          <w:tcPr>
            <w:tcW w:w="1843" w:type="dxa"/>
            <w:vAlign w:val="center"/>
          </w:tcPr>
          <w:p w14:paraId="00BA429C" w14:textId="77777777" w:rsidR="00004AF3" w:rsidRDefault="00000000">
            <w:pPr>
              <w:jc w:val="center"/>
              <w:rPr>
                <w:rFonts w:ascii="Arial" w:eastAsia="Arial" w:hAnsi="Arial" w:cs="Arial"/>
                <w:sz w:val="20"/>
                <w:szCs w:val="20"/>
              </w:rPr>
            </w:pPr>
            <w:r>
              <w:rPr>
                <w:rFonts w:ascii="Arial" w:eastAsia="Arial" w:hAnsi="Arial" w:cs="Arial"/>
                <w:sz w:val="20"/>
                <w:szCs w:val="20"/>
              </w:rPr>
              <w:t>De 0.00 a 0.24</w:t>
            </w:r>
          </w:p>
        </w:tc>
        <w:tc>
          <w:tcPr>
            <w:tcW w:w="992" w:type="dxa"/>
            <w:vAlign w:val="center"/>
          </w:tcPr>
          <w:p w14:paraId="049A1C63" w14:textId="77777777" w:rsidR="00004AF3" w:rsidRDefault="00000000">
            <w:pPr>
              <w:jc w:val="center"/>
              <w:rPr>
                <w:rFonts w:ascii="Arial" w:eastAsia="Arial" w:hAnsi="Arial" w:cs="Arial"/>
                <w:sz w:val="20"/>
                <w:szCs w:val="20"/>
              </w:rPr>
            </w:pPr>
            <w:r>
              <w:rPr>
                <w:rFonts w:ascii="Arial" w:eastAsia="Arial" w:hAnsi="Arial" w:cs="Arial"/>
                <w:sz w:val="20"/>
                <w:szCs w:val="20"/>
              </w:rPr>
              <w:t>1</w:t>
            </w:r>
          </w:p>
        </w:tc>
        <w:tc>
          <w:tcPr>
            <w:tcW w:w="3114" w:type="dxa"/>
            <w:vAlign w:val="center"/>
          </w:tcPr>
          <w:p w14:paraId="273FC0E8" w14:textId="77777777" w:rsidR="00004AF3" w:rsidRDefault="00000000">
            <w:pPr>
              <w:jc w:val="center"/>
              <w:rPr>
                <w:rFonts w:ascii="Arial" w:eastAsia="Arial" w:hAnsi="Arial" w:cs="Arial"/>
                <w:sz w:val="20"/>
                <w:szCs w:val="20"/>
              </w:rPr>
            </w:pPr>
            <w:r>
              <w:rPr>
                <w:rFonts w:ascii="Arial" w:eastAsia="Arial" w:hAnsi="Arial" w:cs="Arial"/>
                <w:sz w:val="20"/>
                <w:szCs w:val="20"/>
              </w:rPr>
              <w:t>Mediana con valor absoluto</w:t>
            </w:r>
          </w:p>
        </w:tc>
      </w:tr>
      <w:tr w:rsidR="00004AF3" w14:paraId="1EC77901" w14:textId="77777777">
        <w:trPr>
          <w:trHeight w:val="283"/>
          <w:jc w:val="center"/>
        </w:trPr>
        <w:tc>
          <w:tcPr>
            <w:tcW w:w="1843" w:type="dxa"/>
            <w:vAlign w:val="center"/>
          </w:tcPr>
          <w:p w14:paraId="2DEBC703" w14:textId="77777777" w:rsidR="00004AF3" w:rsidRDefault="00000000">
            <w:pPr>
              <w:jc w:val="center"/>
              <w:rPr>
                <w:rFonts w:ascii="Arial" w:eastAsia="Arial" w:hAnsi="Arial" w:cs="Arial"/>
                <w:sz w:val="20"/>
                <w:szCs w:val="20"/>
              </w:rPr>
            </w:pPr>
            <w:r>
              <w:rPr>
                <w:rFonts w:ascii="Arial" w:eastAsia="Arial" w:hAnsi="Arial" w:cs="Arial"/>
                <w:sz w:val="20"/>
                <w:szCs w:val="20"/>
              </w:rPr>
              <w:t>De 0.25 a 0.49</w:t>
            </w:r>
          </w:p>
        </w:tc>
        <w:tc>
          <w:tcPr>
            <w:tcW w:w="992" w:type="dxa"/>
            <w:vAlign w:val="center"/>
          </w:tcPr>
          <w:p w14:paraId="493E8B6A" w14:textId="77777777" w:rsidR="00004AF3" w:rsidRDefault="00000000">
            <w:pPr>
              <w:jc w:val="center"/>
              <w:rPr>
                <w:rFonts w:ascii="Arial" w:eastAsia="Arial" w:hAnsi="Arial" w:cs="Arial"/>
                <w:sz w:val="20"/>
                <w:szCs w:val="20"/>
              </w:rPr>
            </w:pPr>
            <w:r>
              <w:rPr>
                <w:rFonts w:ascii="Arial" w:eastAsia="Arial" w:hAnsi="Arial" w:cs="Arial"/>
                <w:sz w:val="20"/>
                <w:szCs w:val="20"/>
              </w:rPr>
              <w:t>2</w:t>
            </w:r>
          </w:p>
        </w:tc>
        <w:tc>
          <w:tcPr>
            <w:tcW w:w="3114" w:type="dxa"/>
            <w:vAlign w:val="center"/>
          </w:tcPr>
          <w:p w14:paraId="7F774CBA" w14:textId="77777777" w:rsidR="00004AF3" w:rsidRDefault="00000000">
            <w:pPr>
              <w:jc w:val="center"/>
              <w:rPr>
                <w:rFonts w:ascii="Arial" w:eastAsia="Arial" w:hAnsi="Arial" w:cs="Arial"/>
                <w:sz w:val="20"/>
                <w:szCs w:val="20"/>
              </w:rPr>
            </w:pPr>
            <w:r>
              <w:rPr>
                <w:rFonts w:ascii="Arial" w:eastAsia="Arial" w:hAnsi="Arial" w:cs="Arial"/>
                <w:sz w:val="20"/>
                <w:szCs w:val="20"/>
              </w:rPr>
              <w:t>Media geométrica</w:t>
            </w:r>
          </w:p>
        </w:tc>
      </w:tr>
      <w:tr w:rsidR="00004AF3" w14:paraId="0116851A" w14:textId="77777777">
        <w:trPr>
          <w:trHeight w:val="283"/>
          <w:jc w:val="center"/>
        </w:trPr>
        <w:tc>
          <w:tcPr>
            <w:tcW w:w="1843" w:type="dxa"/>
            <w:vAlign w:val="center"/>
          </w:tcPr>
          <w:p w14:paraId="6579D189" w14:textId="77777777" w:rsidR="00004AF3" w:rsidRDefault="00000000">
            <w:pPr>
              <w:jc w:val="center"/>
              <w:rPr>
                <w:rFonts w:ascii="Arial" w:eastAsia="Arial" w:hAnsi="Arial" w:cs="Arial"/>
                <w:sz w:val="20"/>
                <w:szCs w:val="20"/>
              </w:rPr>
            </w:pPr>
            <w:r>
              <w:rPr>
                <w:rFonts w:ascii="Arial" w:eastAsia="Arial" w:hAnsi="Arial" w:cs="Arial"/>
                <w:sz w:val="20"/>
                <w:szCs w:val="20"/>
              </w:rPr>
              <w:t>De 0.50 a 0.74</w:t>
            </w:r>
          </w:p>
        </w:tc>
        <w:tc>
          <w:tcPr>
            <w:tcW w:w="992" w:type="dxa"/>
            <w:vAlign w:val="center"/>
          </w:tcPr>
          <w:p w14:paraId="0D685B20" w14:textId="77777777" w:rsidR="00004AF3" w:rsidRDefault="00000000">
            <w:pPr>
              <w:jc w:val="center"/>
              <w:rPr>
                <w:rFonts w:ascii="Arial" w:eastAsia="Arial" w:hAnsi="Arial" w:cs="Arial"/>
                <w:sz w:val="20"/>
                <w:szCs w:val="20"/>
              </w:rPr>
            </w:pPr>
            <w:r>
              <w:rPr>
                <w:rFonts w:ascii="Arial" w:eastAsia="Arial" w:hAnsi="Arial" w:cs="Arial"/>
                <w:sz w:val="20"/>
                <w:szCs w:val="20"/>
              </w:rPr>
              <w:t>3</w:t>
            </w:r>
          </w:p>
        </w:tc>
        <w:tc>
          <w:tcPr>
            <w:tcW w:w="3114" w:type="dxa"/>
            <w:vAlign w:val="center"/>
          </w:tcPr>
          <w:p w14:paraId="777C92BE" w14:textId="77777777" w:rsidR="00004AF3" w:rsidRDefault="00000000">
            <w:pPr>
              <w:jc w:val="center"/>
              <w:rPr>
                <w:rFonts w:ascii="Arial" w:eastAsia="Arial" w:hAnsi="Arial" w:cs="Arial"/>
                <w:sz w:val="20"/>
                <w:szCs w:val="20"/>
              </w:rPr>
            </w:pPr>
            <w:r>
              <w:rPr>
                <w:rFonts w:ascii="Arial" w:eastAsia="Arial" w:hAnsi="Arial" w:cs="Arial"/>
                <w:sz w:val="20"/>
                <w:szCs w:val="20"/>
              </w:rPr>
              <w:t>Media aritmética alta</w:t>
            </w:r>
          </w:p>
        </w:tc>
      </w:tr>
      <w:tr w:rsidR="00004AF3" w14:paraId="2E2E9B7D" w14:textId="77777777">
        <w:trPr>
          <w:trHeight w:val="283"/>
          <w:jc w:val="center"/>
        </w:trPr>
        <w:tc>
          <w:tcPr>
            <w:tcW w:w="1843" w:type="dxa"/>
            <w:vAlign w:val="center"/>
          </w:tcPr>
          <w:p w14:paraId="57FCF682" w14:textId="77777777" w:rsidR="00004AF3" w:rsidRDefault="00000000">
            <w:pPr>
              <w:jc w:val="center"/>
              <w:rPr>
                <w:rFonts w:ascii="Arial" w:eastAsia="Arial" w:hAnsi="Arial" w:cs="Arial"/>
                <w:sz w:val="20"/>
                <w:szCs w:val="20"/>
              </w:rPr>
            </w:pPr>
            <w:r>
              <w:rPr>
                <w:rFonts w:ascii="Arial" w:eastAsia="Arial" w:hAnsi="Arial" w:cs="Arial"/>
                <w:sz w:val="20"/>
                <w:szCs w:val="20"/>
              </w:rPr>
              <w:t>De 0.75 a 0.99</w:t>
            </w:r>
          </w:p>
        </w:tc>
        <w:tc>
          <w:tcPr>
            <w:tcW w:w="992" w:type="dxa"/>
            <w:vAlign w:val="center"/>
          </w:tcPr>
          <w:p w14:paraId="1E89BEAF" w14:textId="77777777" w:rsidR="00004AF3" w:rsidRDefault="00000000">
            <w:pPr>
              <w:jc w:val="center"/>
              <w:rPr>
                <w:rFonts w:ascii="Arial" w:eastAsia="Arial" w:hAnsi="Arial" w:cs="Arial"/>
                <w:sz w:val="20"/>
                <w:szCs w:val="20"/>
              </w:rPr>
            </w:pPr>
            <w:r>
              <w:rPr>
                <w:rFonts w:ascii="Arial" w:eastAsia="Arial" w:hAnsi="Arial" w:cs="Arial"/>
                <w:sz w:val="20"/>
                <w:szCs w:val="20"/>
              </w:rPr>
              <w:t>4</w:t>
            </w:r>
          </w:p>
        </w:tc>
        <w:tc>
          <w:tcPr>
            <w:tcW w:w="3114" w:type="dxa"/>
            <w:vAlign w:val="center"/>
          </w:tcPr>
          <w:p w14:paraId="2564FC45" w14:textId="77777777" w:rsidR="00004AF3" w:rsidRDefault="00000000">
            <w:pPr>
              <w:jc w:val="center"/>
              <w:rPr>
                <w:rFonts w:ascii="Arial" w:eastAsia="Arial" w:hAnsi="Arial" w:cs="Arial"/>
                <w:sz w:val="20"/>
                <w:szCs w:val="20"/>
              </w:rPr>
            </w:pPr>
            <w:r>
              <w:rPr>
                <w:rFonts w:ascii="Arial" w:eastAsia="Arial" w:hAnsi="Arial" w:cs="Arial"/>
                <w:sz w:val="20"/>
                <w:szCs w:val="20"/>
              </w:rPr>
              <w:t>Media aritmética baja</w:t>
            </w:r>
          </w:p>
        </w:tc>
      </w:tr>
    </w:tbl>
    <w:p w14:paraId="4D0FDBA2"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469ABCB"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En todos los casos se tendrá en cuenta hasta el séptimo (7°) decimal del valor obtenido como puntaje y las fórmulas se aplicarán con las propuestas que no han sido rechazadas y se encuentren válidas.</w:t>
      </w:r>
    </w:p>
    <w:p w14:paraId="14F071B3"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ACE09CC" w14:textId="77777777" w:rsidR="00004AF3"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14:paraId="6D5AA123"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Las alternativas de evaluación son detalladas a continuación</w:t>
      </w:r>
    </w:p>
    <w:p w14:paraId="48E4A73D"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6F09BD1"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Las alternativas de evaluación son detalladas a continuación:</w:t>
      </w:r>
    </w:p>
    <w:p w14:paraId="57964D6F" w14:textId="77777777" w:rsidR="00004AF3" w:rsidRDefault="00004AF3">
      <w:pPr>
        <w:spacing w:after="0" w:line="240" w:lineRule="auto"/>
        <w:jc w:val="both"/>
        <w:rPr>
          <w:rFonts w:ascii="Arial" w:eastAsia="Arial" w:hAnsi="Arial" w:cs="Arial"/>
          <w:sz w:val="20"/>
          <w:szCs w:val="20"/>
        </w:rPr>
      </w:pPr>
    </w:p>
    <w:p w14:paraId="3C25711E" w14:textId="77777777" w:rsidR="00004AF3" w:rsidRDefault="00000000">
      <w:pPr>
        <w:numPr>
          <w:ilvl w:val="0"/>
          <w:numId w:val="23"/>
        </w:numPr>
        <w:pBdr>
          <w:top w:val="nil"/>
          <w:left w:val="nil"/>
          <w:bottom w:val="nil"/>
          <w:right w:val="nil"/>
          <w:between w:val="nil"/>
        </w:pBdr>
        <w:spacing w:after="0" w:line="240" w:lineRule="auto"/>
        <w:jc w:val="both"/>
      </w:pPr>
      <w:r>
        <w:rPr>
          <w:rFonts w:ascii="Arial" w:eastAsia="Arial" w:hAnsi="Arial" w:cs="Arial"/>
          <w:b/>
          <w:bCs/>
          <w:color w:val="000000"/>
          <w:sz w:val="20"/>
          <w:szCs w:val="20"/>
        </w:rPr>
        <w:t>Mediana con valor absoluto</w:t>
      </w:r>
    </w:p>
    <w:p w14:paraId="037164EB" w14:textId="77777777" w:rsidR="00004AF3" w:rsidRDefault="00004AF3">
      <w:pPr>
        <w:spacing w:after="0" w:line="240" w:lineRule="auto"/>
        <w:jc w:val="both"/>
        <w:rPr>
          <w:rFonts w:ascii="Arial" w:eastAsia="Arial" w:hAnsi="Arial" w:cs="Arial"/>
          <w:sz w:val="20"/>
          <w:szCs w:val="20"/>
        </w:rPr>
      </w:pPr>
    </w:p>
    <w:p w14:paraId="303936C2"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a través de la aplicación del siguiente proceso.</w:t>
      </w:r>
    </w:p>
    <w:p w14:paraId="1DF66A79" w14:textId="77777777" w:rsidR="00004AF3" w:rsidRDefault="00004AF3">
      <w:pPr>
        <w:spacing w:after="0" w:line="240" w:lineRule="auto"/>
        <w:jc w:val="both"/>
        <w:rPr>
          <w:rFonts w:ascii="Arial" w:eastAsia="Arial" w:hAnsi="Arial" w:cs="Arial"/>
          <w:sz w:val="20"/>
          <w:szCs w:val="20"/>
        </w:rPr>
      </w:pPr>
    </w:p>
    <w:p w14:paraId="115F6E10" w14:textId="77777777" w:rsidR="00004AF3" w:rsidRDefault="00000000">
      <w:pPr>
        <w:numPr>
          <w:ilvl w:val="0"/>
          <w:numId w:val="4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Entidad ordena los valores de los contratos válidos aportados de las propuestas hábiles de manera descendente. </w:t>
      </w:r>
    </w:p>
    <w:p w14:paraId="150E27F1" w14:textId="77777777" w:rsidR="00004AF3" w:rsidRDefault="00000000">
      <w:pPr>
        <w:numPr>
          <w:ilvl w:val="0"/>
          <w:numId w:val="4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el número de valores es </w:t>
      </w:r>
      <w:r>
        <w:rPr>
          <w:rFonts w:ascii="Arial" w:eastAsia="Arial" w:hAnsi="Arial" w:cs="Arial"/>
          <w:color w:val="000000"/>
          <w:sz w:val="20"/>
          <w:szCs w:val="20"/>
          <w:u w:val="single"/>
        </w:rPr>
        <w:t>impar</w:t>
      </w:r>
      <w:r>
        <w:rPr>
          <w:rFonts w:ascii="Arial" w:eastAsia="Arial" w:hAnsi="Arial" w:cs="Arial"/>
          <w:color w:val="000000"/>
          <w:sz w:val="20"/>
          <w:szCs w:val="20"/>
        </w:rPr>
        <w:t xml:space="preserve">, la mediana corresponde al valor central. </w:t>
      </w:r>
    </w:p>
    <w:p w14:paraId="5B1F1101" w14:textId="77777777" w:rsidR="00004AF3" w:rsidRDefault="00000000">
      <w:pPr>
        <w:numPr>
          <w:ilvl w:val="0"/>
          <w:numId w:val="4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el número de valores es </w:t>
      </w:r>
      <w:r>
        <w:rPr>
          <w:rFonts w:ascii="Arial" w:eastAsia="Arial" w:hAnsi="Arial" w:cs="Arial"/>
          <w:color w:val="000000"/>
          <w:sz w:val="20"/>
          <w:szCs w:val="20"/>
          <w:u w:val="single"/>
        </w:rPr>
        <w:t>par</w:t>
      </w:r>
      <w:r>
        <w:rPr>
          <w:rFonts w:ascii="Arial" w:eastAsia="Arial" w:hAnsi="Arial" w:cs="Arial"/>
          <w:color w:val="000000"/>
          <w:sz w:val="20"/>
          <w:szCs w:val="20"/>
        </w:rPr>
        <w:t xml:space="preserve">, la mediana corresponde al promedio de los dos valores centrales. </w:t>
      </w:r>
    </w:p>
    <w:p w14:paraId="51DC4601" w14:textId="77777777" w:rsidR="00004AF3" w:rsidRDefault="00004AF3">
      <w:pPr>
        <w:spacing w:after="0" w:line="240" w:lineRule="auto"/>
        <w:jc w:val="both"/>
        <w:rPr>
          <w:rFonts w:ascii="Arial" w:eastAsia="Arial" w:hAnsi="Arial" w:cs="Arial"/>
          <w:sz w:val="20"/>
          <w:szCs w:val="20"/>
        </w:rPr>
      </w:pPr>
    </w:p>
    <w:p w14:paraId="0A766AC2"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Bajo este método la Entidad asignará el puntaje así: </w:t>
      </w:r>
    </w:p>
    <w:p w14:paraId="7BEA5882" w14:textId="77777777" w:rsidR="00004AF3" w:rsidRDefault="00004AF3">
      <w:pPr>
        <w:spacing w:after="0" w:line="240" w:lineRule="auto"/>
        <w:jc w:val="both"/>
        <w:rPr>
          <w:rFonts w:ascii="Arial" w:eastAsia="Arial" w:hAnsi="Arial" w:cs="Arial"/>
          <w:sz w:val="20"/>
          <w:szCs w:val="20"/>
        </w:rPr>
      </w:pPr>
    </w:p>
    <w:p w14:paraId="685270BB" w14:textId="77777777" w:rsidR="00004AF3" w:rsidRDefault="00000000">
      <w:pPr>
        <w:numPr>
          <w:ilvl w:val="0"/>
          <w:numId w:val="4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número de valores de las propuestas hábiles es impar, el máximo puntaje será asignado a la propuesta que se encuentre en el valor de la mediana de SMMLV de los contratos válidos de los Proponentes habilitados y que no fueron objeto de subsanación. Para las otras propuestas, se utiliza la siguiente fórmula de asignación de puntaje:</w:t>
      </w:r>
    </w:p>
    <w:p w14:paraId="3DBB995D" w14:textId="77777777" w:rsidR="00004AF3" w:rsidRDefault="00004AF3">
      <w:pPr>
        <w:spacing w:after="0" w:line="240" w:lineRule="auto"/>
        <w:jc w:val="both"/>
        <w:rPr>
          <w:rFonts w:ascii="Arial" w:eastAsia="Arial" w:hAnsi="Arial" w:cs="Arial"/>
          <w:sz w:val="20"/>
          <w:szCs w:val="20"/>
        </w:rPr>
      </w:pPr>
    </w:p>
    <w:p w14:paraId="60F7600C" w14:textId="77777777" w:rsidR="00004AF3" w:rsidRDefault="00000000">
      <w:pPr>
        <w:jc w:val="center"/>
        <w:rPr>
          <w:rFonts w:ascii="Cambria Math" w:eastAsia="Cambria Math" w:hAnsi="Cambria Math" w:cs="Cambria Math"/>
          <w:sz w:val="20"/>
          <w:szCs w:val="20"/>
        </w:rPr>
      </w:pPr>
      <m:oMathPara>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Puntaje</m:t>
              </m:r>
            </m:e>
            <m:sub>
              <m:r>
                <w:rPr>
                  <w:rFonts w:ascii="Cambria Math" w:eastAsia="Cambria Math" w:hAnsi="Cambria Math" w:cs="Cambria Math"/>
                  <w:sz w:val="20"/>
                  <w:szCs w:val="20"/>
                </w:rPr>
                <m:t>Asignar</m:t>
              </m:r>
            </m:sub>
          </m:sSub>
          <m:r>
            <w:rPr>
              <w:rFonts w:ascii="Cambria Math" w:eastAsia="Cambria Math" w:hAnsi="Cambria Math" w:cs="Cambria Math"/>
              <w:sz w:val="20"/>
              <w:szCs w:val="20"/>
            </w:rPr>
            <m:t>=</m:t>
          </m:r>
          <m:d>
            <m:dPr>
              <m:begChr m:val="["/>
              <m:endChr m:val="]"/>
              <m:ctrlPr>
                <w:rPr>
                  <w:rFonts w:ascii="Cambria Math" w:eastAsia="Cambria Math" w:hAnsi="Cambria Math" w:cs="Cambria Math"/>
                  <w:sz w:val="20"/>
                  <w:szCs w:val="20"/>
                </w:rPr>
              </m:ctrlPr>
            </m:dPr>
            <m:e>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begChr m:val="|"/>
                      <m:endChr m:val="|"/>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r>
                            <w:rPr>
                              <w:rFonts w:ascii="Cambria Math" w:eastAsia="Cambria Math" w:hAnsi="Cambria Math" w:cs="Cambria Math"/>
                              <w:sz w:val="20"/>
                              <w:szCs w:val="20"/>
                            </w:rPr>
                            <m:t>Me-</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r>
                            <w:rPr>
                              <w:rFonts w:ascii="Cambria Math" w:eastAsia="Cambria Math" w:hAnsi="Cambria Math" w:cs="Cambria Math"/>
                              <w:sz w:val="20"/>
                              <w:szCs w:val="20"/>
                            </w:rPr>
                            <m:t>Me</m:t>
                          </m:r>
                        </m:den>
                      </m:f>
                    </m:e>
                  </m:d>
                </m:e>
              </m:d>
              <m:r>
                <w:rPr>
                  <w:rFonts w:ascii="Cambria Math" w:eastAsia="Cambria Math" w:hAnsi="Cambria Math" w:cs="Cambria Math"/>
                  <w:sz w:val="20"/>
                  <w:szCs w:val="20"/>
                </w:rPr>
                <m:t>*Puntaje máximo</m:t>
              </m:r>
            </m:e>
          </m:d>
        </m:oMath>
      </m:oMathPara>
    </w:p>
    <w:p w14:paraId="0D2C8F58" w14:textId="77777777" w:rsidR="00004AF3" w:rsidRDefault="00004AF3">
      <w:pPr>
        <w:spacing w:after="0" w:line="240" w:lineRule="auto"/>
        <w:jc w:val="both"/>
        <w:rPr>
          <w:rFonts w:ascii="Arial" w:eastAsia="Arial" w:hAnsi="Arial" w:cs="Arial"/>
          <w:sz w:val="20"/>
          <w:szCs w:val="20"/>
        </w:rPr>
      </w:pPr>
    </w:p>
    <w:p w14:paraId="0183D46D"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Donde:</w:t>
      </w:r>
    </w:p>
    <w:p w14:paraId="39790894" w14:textId="77777777" w:rsidR="00004AF3" w:rsidRDefault="00000000">
      <w:pPr>
        <w:numPr>
          <w:ilvl w:val="0"/>
          <w:numId w:val="22"/>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Me: Es la mediana calculada con los promedios de los contratos válidos y que no fueron objeto de subsanación de los Proponentes habilitados.</w:t>
      </w:r>
    </w:p>
    <w:p w14:paraId="734AEB55" w14:textId="77777777" w:rsidR="00004AF3" w:rsidRDefault="00000000">
      <w:pPr>
        <w:numPr>
          <w:ilvl w:val="0"/>
          <w:numId w:val="22"/>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del promedio de los contratos válidos aportados en SMMLV de la propuesta “i” y que no fueron objeto de subsanación.</w:t>
      </w:r>
    </w:p>
    <w:p w14:paraId="1C3311D2"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E3F552A" w14:textId="77777777" w:rsidR="00004AF3" w:rsidRDefault="00000000">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número de valores de las propuestas hábiles es par, se asignará el máximo puntaje a la propuesta que se encuentre inmediatamente por debajo de la mediana. Para las otras propuestas, se aplica la siguiente fórmula:</w:t>
      </w:r>
    </w:p>
    <w:p w14:paraId="0EB32F16" w14:textId="77777777" w:rsidR="00004AF3" w:rsidRDefault="00004AF3">
      <w:pPr>
        <w:spacing w:after="0" w:line="240" w:lineRule="auto"/>
        <w:jc w:val="both"/>
        <w:rPr>
          <w:rFonts w:ascii="Arial" w:eastAsia="Arial" w:hAnsi="Arial" w:cs="Arial"/>
          <w:sz w:val="20"/>
          <w:szCs w:val="20"/>
        </w:rPr>
      </w:pPr>
    </w:p>
    <w:p w14:paraId="0B22182B" w14:textId="77777777" w:rsidR="00004AF3" w:rsidRDefault="00000000">
      <w:pPr>
        <w:jc w:val="center"/>
        <w:rPr>
          <w:rFonts w:ascii="Cambria Math" w:eastAsia="Cambria Math" w:hAnsi="Cambria Math" w:cs="Cambria Math"/>
          <w:sz w:val="20"/>
          <w:szCs w:val="20"/>
        </w:rPr>
      </w:pPr>
      <m:oMathPara>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Puntaje</m:t>
              </m:r>
            </m:e>
            <m:sub>
              <m:r>
                <w:rPr>
                  <w:rFonts w:ascii="Cambria Math" w:eastAsia="Cambria Math" w:hAnsi="Cambria Math" w:cs="Cambria Math"/>
                  <w:sz w:val="20"/>
                  <w:szCs w:val="20"/>
                </w:rPr>
                <m:t>Asignar</m:t>
              </m:r>
            </m:sub>
          </m:sSub>
          <m:r>
            <w:rPr>
              <w:rFonts w:ascii="Cambria Math" w:eastAsia="Cambria Math" w:hAnsi="Cambria Math" w:cs="Cambria Math"/>
              <w:sz w:val="20"/>
              <w:szCs w:val="20"/>
            </w:rPr>
            <m:t>=</m:t>
          </m:r>
          <m:d>
            <m:dPr>
              <m:begChr m:val="["/>
              <m:endChr m:val="]"/>
              <m:ctrlPr>
                <w:rPr>
                  <w:rFonts w:ascii="Cambria Math" w:eastAsia="Cambria Math" w:hAnsi="Cambria Math" w:cs="Cambria Math"/>
                  <w:sz w:val="20"/>
                  <w:szCs w:val="20"/>
                </w:rPr>
              </m:ctrlPr>
            </m:dPr>
            <m:e>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begChr m:val="|"/>
                      <m:endChr m:val="|"/>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Me</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Me</m:t>
                              </m:r>
                            </m:sub>
                          </m:sSub>
                        </m:den>
                      </m:f>
                    </m:e>
                  </m:d>
                </m:e>
              </m:d>
              <m:r>
                <w:rPr>
                  <w:rFonts w:ascii="Cambria Math" w:eastAsia="Cambria Math" w:hAnsi="Cambria Math" w:cs="Cambria Math"/>
                  <w:sz w:val="20"/>
                  <w:szCs w:val="20"/>
                </w:rPr>
                <m:t>*Puntaje máximo</m:t>
              </m:r>
            </m:e>
          </m:d>
        </m:oMath>
      </m:oMathPara>
    </w:p>
    <w:p w14:paraId="3605CD70" w14:textId="77777777" w:rsidR="00004AF3" w:rsidRDefault="00004AF3">
      <w:pPr>
        <w:spacing w:after="0" w:line="240" w:lineRule="auto"/>
        <w:jc w:val="both"/>
        <w:rPr>
          <w:rFonts w:ascii="Arial" w:eastAsia="Arial" w:hAnsi="Arial" w:cs="Arial"/>
          <w:sz w:val="20"/>
          <w:szCs w:val="20"/>
        </w:rPr>
      </w:pPr>
    </w:p>
    <w:p w14:paraId="17A714C9"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Donde:</w:t>
      </w:r>
    </w:p>
    <w:p w14:paraId="7FD5275A" w14:textId="77777777" w:rsidR="00004AF3" w:rsidRDefault="00000000">
      <w:pPr>
        <w:numPr>
          <w:ilvl w:val="0"/>
          <w:numId w:val="22"/>
        </w:numPr>
        <w:pBdr>
          <w:top w:val="nil"/>
          <w:left w:val="nil"/>
          <w:bottom w:val="nil"/>
          <w:right w:val="nil"/>
          <w:between w:val="nil"/>
        </w:pBdr>
        <w:spacing w:after="0" w:line="240" w:lineRule="auto"/>
        <w:ind w:left="1134"/>
        <w:jc w:val="both"/>
        <w:rPr>
          <w:rFonts w:ascii="Arial" w:eastAsia="Arial" w:hAnsi="Arial" w:cs="Arial"/>
          <w:color w:val="000000"/>
          <w:sz w:val="20"/>
          <w:szCs w:val="20"/>
        </w:rPr>
      </w:pPr>
      <w:proofErr w:type="spellStart"/>
      <w:r>
        <w:rPr>
          <w:rFonts w:ascii="Arial" w:eastAsia="Arial" w:hAnsi="Arial" w:cs="Arial"/>
          <w:color w:val="000000"/>
          <w:sz w:val="20"/>
          <w:szCs w:val="20"/>
        </w:rPr>
        <w:lastRenderedPageBreak/>
        <w:t>V</w:t>
      </w:r>
      <w:r>
        <w:rPr>
          <w:rFonts w:ascii="Arial" w:eastAsia="Arial" w:hAnsi="Arial" w:cs="Arial"/>
          <w:color w:val="000000"/>
          <w:sz w:val="20"/>
          <w:szCs w:val="20"/>
          <w:vertAlign w:val="subscript"/>
        </w:rPr>
        <w:t>Me</w:t>
      </w:r>
      <w:proofErr w:type="spellEnd"/>
      <w:r>
        <w:rPr>
          <w:rFonts w:ascii="Arial" w:eastAsia="Arial" w:hAnsi="Arial" w:cs="Arial"/>
          <w:color w:val="000000"/>
          <w:sz w:val="20"/>
          <w:szCs w:val="20"/>
        </w:rPr>
        <w:t>: Es el valor promedio de los SMMLV de los contratos válidos y que no fueron objeto de subsanación de la propuesta válida inmediatamente por debajo de la mediana.</w:t>
      </w:r>
    </w:p>
    <w:p w14:paraId="2F539AB6" w14:textId="77777777" w:rsidR="00004AF3" w:rsidRDefault="00000000">
      <w:pPr>
        <w:numPr>
          <w:ilvl w:val="0"/>
          <w:numId w:val="22"/>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Vi: Es el valor del promedio de los contratos válidos aportados en SMMLV y que no fueron objeto de subsanación de la propuesta “i”.</w:t>
      </w:r>
    </w:p>
    <w:p w14:paraId="35630B10" w14:textId="77777777" w:rsidR="00004AF3" w:rsidRDefault="00004AF3">
      <w:pPr>
        <w:spacing w:after="0" w:line="240" w:lineRule="auto"/>
        <w:jc w:val="both"/>
        <w:rPr>
          <w:rFonts w:ascii="Arial" w:eastAsia="Arial" w:hAnsi="Arial" w:cs="Arial"/>
          <w:sz w:val="20"/>
          <w:szCs w:val="20"/>
        </w:rPr>
      </w:pPr>
    </w:p>
    <w:p w14:paraId="33AC4193" w14:textId="77777777" w:rsidR="00004AF3" w:rsidRDefault="00000000">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Cuando el resultado de la fórmula anterior sea un número negativo, se asignará 0,0 puntos.</w:t>
      </w:r>
    </w:p>
    <w:p w14:paraId="725C794B" w14:textId="77777777" w:rsidR="00004AF3" w:rsidRDefault="00004AF3">
      <w:pPr>
        <w:spacing w:after="0" w:line="240" w:lineRule="auto"/>
        <w:jc w:val="both"/>
        <w:rPr>
          <w:rFonts w:ascii="Arial" w:eastAsia="Arial" w:hAnsi="Arial" w:cs="Arial"/>
          <w:sz w:val="20"/>
          <w:szCs w:val="20"/>
        </w:rPr>
      </w:pPr>
    </w:p>
    <w:p w14:paraId="60A62ABB" w14:textId="77777777" w:rsidR="00004AF3" w:rsidRDefault="00000000">
      <w:pPr>
        <w:numPr>
          <w:ilvl w:val="0"/>
          <w:numId w:val="23"/>
        </w:numPr>
        <w:pBdr>
          <w:top w:val="nil"/>
          <w:left w:val="nil"/>
          <w:bottom w:val="nil"/>
          <w:right w:val="nil"/>
          <w:between w:val="nil"/>
        </w:pBdr>
        <w:spacing w:after="0" w:line="240" w:lineRule="auto"/>
        <w:jc w:val="both"/>
      </w:pPr>
      <w:r>
        <w:rPr>
          <w:rFonts w:ascii="Arial" w:eastAsia="Arial" w:hAnsi="Arial" w:cs="Arial"/>
          <w:b/>
          <w:bCs/>
          <w:color w:val="000000"/>
          <w:sz w:val="20"/>
          <w:szCs w:val="20"/>
        </w:rPr>
        <w:t>Media Geométrica</w:t>
      </w:r>
    </w:p>
    <w:p w14:paraId="61C224C5" w14:textId="77777777" w:rsidR="00004AF3" w:rsidRDefault="00004AF3">
      <w:pPr>
        <w:spacing w:after="0" w:line="240" w:lineRule="auto"/>
        <w:jc w:val="both"/>
        <w:rPr>
          <w:rFonts w:ascii="Arial" w:eastAsia="Arial" w:hAnsi="Arial" w:cs="Arial"/>
          <w:sz w:val="20"/>
          <w:szCs w:val="20"/>
        </w:rPr>
      </w:pPr>
    </w:p>
    <w:p w14:paraId="7009756D"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w:t>
      </w:r>
    </w:p>
    <w:p w14:paraId="35EACAF6" w14:textId="77777777" w:rsidR="00004AF3" w:rsidRDefault="00004AF3">
      <w:pPr>
        <w:spacing w:after="0" w:line="240" w:lineRule="auto"/>
        <w:jc w:val="both"/>
        <w:rPr>
          <w:rFonts w:ascii="Arial" w:eastAsia="Arial" w:hAnsi="Arial" w:cs="Arial"/>
          <w:sz w:val="20"/>
          <w:szCs w:val="20"/>
        </w:rPr>
      </w:pPr>
    </w:p>
    <w:p w14:paraId="0B791CA8" w14:textId="77777777" w:rsidR="00004AF3" w:rsidRDefault="00000000">
      <w:pPr>
        <w:jc w:val="center"/>
        <w:rPr>
          <w:rFonts w:ascii="Cambria Math" w:eastAsia="Cambria Math" w:hAnsi="Cambria Math" w:cs="Cambria Math"/>
          <w:sz w:val="20"/>
          <w:szCs w:val="20"/>
        </w:rPr>
      </w:pPr>
      <m:oMathPara>
        <m:oMath>
          <m:r>
            <w:rPr>
              <w:rFonts w:ascii="Cambria Math" w:eastAsia="Cambria Math" w:hAnsi="Cambria Math" w:cs="Cambria Math"/>
              <w:sz w:val="20"/>
              <w:szCs w:val="20"/>
            </w:rPr>
            <m:t>MG=</m:t>
          </m:r>
          <m:rad>
            <m:radPr>
              <m:ctrlPr>
                <w:rPr>
                  <w:rFonts w:ascii="Cambria Math" w:eastAsia="Cambria Math" w:hAnsi="Cambria Math" w:cs="Cambria Math"/>
                  <w:sz w:val="20"/>
                  <w:szCs w:val="20"/>
                </w:rPr>
              </m:ctrlPr>
            </m:radPr>
            <m:deg>
              <m:r>
                <w:rPr>
                  <w:rFonts w:ascii="Cambria Math" w:eastAsia="Cambria Math" w:hAnsi="Cambria Math" w:cs="Cambria Math"/>
                  <w:sz w:val="20"/>
                  <w:szCs w:val="20"/>
                </w:rPr>
                <m:t>n</m:t>
              </m:r>
            </m:deg>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1</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2</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3</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n</m:t>
                  </m:r>
                </m:sub>
              </m:sSub>
            </m:e>
          </m:rad>
        </m:oMath>
      </m:oMathPara>
    </w:p>
    <w:p w14:paraId="404D11FA" w14:textId="77777777" w:rsidR="00004AF3" w:rsidRDefault="00004AF3">
      <w:pPr>
        <w:spacing w:after="0" w:line="240" w:lineRule="auto"/>
        <w:jc w:val="both"/>
        <w:rPr>
          <w:rFonts w:ascii="Arial" w:eastAsia="Arial" w:hAnsi="Arial" w:cs="Arial"/>
          <w:sz w:val="20"/>
          <w:szCs w:val="20"/>
        </w:rPr>
      </w:pPr>
    </w:p>
    <w:p w14:paraId="67B77F75"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Donde: </w:t>
      </w:r>
    </w:p>
    <w:p w14:paraId="05A18AF7" w14:textId="77777777" w:rsidR="00004AF3"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MG: Es la media geométrica del promedio de los SMMLV de los contratos válidos y que no fueron objeto de subsanación de las propuestas hábiles. </w:t>
      </w:r>
    </w:p>
    <w:p w14:paraId="215CE8F1" w14:textId="77777777" w:rsidR="00004AF3"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V1: Es el valor promedio de los SMMLV de los contratos válidos de una propuesta habilitada y que no fueron objeto de subsanación.  </w:t>
      </w:r>
    </w:p>
    <w:p w14:paraId="04613CC5" w14:textId="77777777" w:rsidR="00004AF3"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Vn</w:t>
      </w:r>
      <w:proofErr w:type="spellEnd"/>
      <w:r>
        <w:rPr>
          <w:rFonts w:ascii="Arial" w:eastAsia="Arial" w:hAnsi="Arial" w:cs="Arial"/>
          <w:color w:val="000000"/>
          <w:sz w:val="20"/>
          <w:szCs w:val="20"/>
        </w:rPr>
        <w:t xml:space="preserve">: Es el valor promedio de los SMMLV de los contratos válidos de la propuesta “n” habilitada y que no fueron objeto de subsanación. </w:t>
      </w:r>
    </w:p>
    <w:p w14:paraId="21651587" w14:textId="77777777" w:rsidR="00004AF3"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 La cantidad total de propuestas habilitadas.</w:t>
      </w:r>
    </w:p>
    <w:p w14:paraId="3DF7AC37" w14:textId="77777777" w:rsidR="00004AF3" w:rsidRDefault="00004AF3">
      <w:pPr>
        <w:spacing w:after="0" w:line="240" w:lineRule="auto"/>
        <w:jc w:val="both"/>
        <w:rPr>
          <w:rFonts w:ascii="Arial" w:eastAsia="Arial" w:hAnsi="Arial" w:cs="Arial"/>
          <w:sz w:val="20"/>
          <w:szCs w:val="20"/>
        </w:rPr>
      </w:pPr>
    </w:p>
    <w:p w14:paraId="6196A174"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Para efectos de la asignación de puntaje se tendrá en cuenta lo siguiente: se asignará el máximo puntaje al promedio de los SMMLV de los contratos válidos y que no fueron objeto de subsanación de la propuesta que se encuentre más cerca (por exceso o por defecto) al valor de la media geométrica calculada para el factor correspondiente.</w:t>
      </w:r>
    </w:p>
    <w:p w14:paraId="6ABCD96C" w14:textId="77777777" w:rsidR="00004AF3" w:rsidRDefault="00004AF3">
      <w:pPr>
        <w:spacing w:after="0" w:line="240" w:lineRule="auto"/>
        <w:jc w:val="both"/>
        <w:rPr>
          <w:rFonts w:ascii="Arial" w:eastAsia="Arial" w:hAnsi="Arial" w:cs="Arial"/>
          <w:sz w:val="20"/>
          <w:szCs w:val="20"/>
        </w:rPr>
      </w:pPr>
    </w:p>
    <w:p w14:paraId="69EDEEDB" w14:textId="77777777" w:rsidR="00004AF3" w:rsidRDefault="00004AF3">
      <w:pPr>
        <w:spacing w:after="0" w:line="240" w:lineRule="auto"/>
        <w:jc w:val="both"/>
        <w:rPr>
          <w:rFonts w:ascii="Arial" w:eastAsia="Arial" w:hAnsi="Arial" w:cs="Arial"/>
          <w:sz w:val="20"/>
          <w:szCs w:val="20"/>
        </w:rPr>
      </w:pPr>
    </w:p>
    <w:p w14:paraId="67F1339A"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Las demás propuestas recibirán puntaje de acuerdo con la siguiente ecuación:</w:t>
      </w:r>
    </w:p>
    <w:p w14:paraId="2B55984D" w14:textId="77777777" w:rsidR="00004AF3" w:rsidRDefault="00004AF3">
      <w:pPr>
        <w:spacing w:after="0" w:line="240" w:lineRule="auto"/>
        <w:jc w:val="both"/>
        <w:rPr>
          <w:rFonts w:ascii="Arial" w:eastAsia="Arial" w:hAnsi="Arial" w:cs="Arial"/>
          <w:sz w:val="20"/>
          <w:szCs w:val="20"/>
        </w:rPr>
      </w:pPr>
    </w:p>
    <w:p w14:paraId="0DC09765" w14:textId="77777777" w:rsidR="00004AF3" w:rsidRDefault="00000000">
      <w:pPr>
        <w:jc w:val="center"/>
        <w:rPr>
          <w:rFonts w:ascii="Cambria Math" w:eastAsia="Cambria Math" w:hAnsi="Cambria Math" w:cs="Cambria Math"/>
          <w:sz w:val="20"/>
          <w:szCs w:val="20"/>
        </w:rPr>
      </w:pPr>
      <m:oMathPara>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Puntaje</m:t>
              </m:r>
            </m:e>
            <m:sub>
              <m:r>
                <w:rPr>
                  <w:rFonts w:ascii="Cambria Math" w:eastAsia="Cambria Math" w:hAnsi="Cambria Math" w:cs="Cambria Math"/>
                  <w:sz w:val="20"/>
                  <w:szCs w:val="20"/>
                </w:rPr>
                <m:t>Asignar</m:t>
              </m:r>
            </m:sub>
          </m:sSub>
          <m:r>
            <w:rPr>
              <w:rFonts w:ascii="Cambria Math" w:eastAsia="Cambria Math" w:hAnsi="Cambria Math" w:cs="Cambria Math"/>
              <w:sz w:val="20"/>
              <w:szCs w:val="20"/>
            </w:rPr>
            <m:t>=</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MG-</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e>
                      </m:d>
                    </m:num>
                    <m:den>
                      <m:r>
                        <w:rPr>
                          <w:rFonts w:ascii="Cambria Math" w:eastAsia="Cambria Math" w:hAnsi="Cambria Math" w:cs="Cambria Math"/>
                          <w:sz w:val="20"/>
                          <w:szCs w:val="20"/>
                        </w:rPr>
                        <m:t>MG</m:t>
                      </m:r>
                    </m:den>
                  </m:f>
                </m:e>
              </m:d>
            </m:e>
          </m:d>
          <m:r>
            <w:rPr>
              <w:rFonts w:ascii="Cambria Math" w:eastAsia="Cambria Math" w:hAnsi="Cambria Math" w:cs="Cambria Math"/>
              <w:sz w:val="20"/>
              <w:szCs w:val="20"/>
            </w:rPr>
            <m:t>*Puntaje máximo</m:t>
          </m:r>
        </m:oMath>
      </m:oMathPara>
    </w:p>
    <w:p w14:paraId="307CB3DE" w14:textId="77777777" w:rsidR="00004AF3" w:rsidRDefault="00004AF3">
      <w:pPr>
        <w:spacing w:after="0" w:line="240" w:lineRule="auto"/>
        <w:jc w:val="both"/>
        <w:rPr>
          <w:rFonts w:ascii="Arial" w:eastAsia="Arial" w:hAnsi="Arial" w:cs="Arial"/>
          <w:sz w:val="20"/>
          <w:szCs w:val="20"/>
        </w:rPr>
      </w:pPr>
    </w:p>
    <w:p w14:paraId="3B0D0BA3"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Donde:</w:t>
      </w:r>
    </w:p>
    <w:p w14:paraId="7E844AB2"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MG: Es la media geométrica de todas las ofertas habilitadas.</w:t>
      </w:r>
    </w:p>
    <w:p w14:paraId="343290BE"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total corregido de cada una de las propuestas “i”.</w:t>
      </w:r>
    </w:p>
    <w:p w14:paraId="12E78917" w14:textId="77777777" w:rsidR="00004AF3" w:rsidRDefault="00004AF3">
      <w:pPr>
        <w:spacing w:after="0" w:line="240" w:lineRule="auto"/>
        <w:jc w:val="both"/>
        <w:rPr>
          <w:rFonts w:ascii="Arial" w:eastAsia="Arial" w:hAnsi="Arial" w:cs="Arial"/>
          <w:sz w:val="20"/>
          <w:szCs w:val="20"/>
        </w:rPr>
      </w:pPr>
    </w:p>
    <w:p w14:paraId="5782F672" w14:textId="77777777" w:rsidR="00004AF3" w:rsidRDefault="00000000">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Cuando el resultado de la fórmula anterior sea un número negativo se asignará 0,0 puntos.</w:t>
      </w:r>
    </w:p>
    <w:p w14:paraId="56354B01" w14:textId="77777777" w:rsidR="00004AF3" w:rsidRDefault="00004AF3">
      <w:pPr>
        <w:spacing w:after="0" w:line="240" w:lineRule="auto"/>
        <w:jc w:val="both"/>
        <w:rPr>
          <w:rFonts w:ascii="Arial" w:eastAsia="Arial" w:hAnsi="Arial" w:cs="Arial"/>
          <w:sz w:val="20"/>
          <w:szCs w:val="20"/>
        </w:rPr>
      </w:pPr>
    </w:p>
    <w:p w14:paraId="558B4C2A"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Se tomará el valor absoluto de la diferencia entre la media geométrica y el valor total corregido de cada una de las propuestas.</w:t>
      </w:r>
    </w:p>
    <w:p w14:paraId="5BF5C930" w14:textId="77777777" w:rsidR="00004AF3" w:rsidRDefault="00004AF3">
      <w:pPr>
        <w:spacing w:after="0" w:line="240" w:lineRule="auto"/>
        <w:jc w:val="both"/>
        <w:rPr>
          <w:rFonts w:ascii="Arial" w:eastAsia="Arial" w:hAnsi="Arial" w:cs="Arial"/>
          <w:sz w:val="20"/>
          <w:szCs w:val="20"/>
        </w:rPr>
      </w:pPr>
    </w:p>
    <w:p w14:paraId="7F341FC8" w14:textId="77777777" w:rsidR="00004AF3" w:rsidRDefault="00000000">
      <w:pPr>
        <w:numPr>
          <w:ilvl w:val="0"/>
          <w:numId w:val="23"/>
        </w:numPr>
        <w:pBdr>
          <w:top w:val="nil"/>
          <w:left w:val="nil"/>
          <w:bottom w:val="nil"/>
          <w:right w:val="nil"/>
          <w:between w:val="nil"/>
        </w:pBdr>
        <w:spacing w:after="0" w:line="240" w:lineRule="auto"/>
        <w:jc w:val="both"/>
      </w:pPr>
      <w:r>
        <w:rPr>
          <w:rFonts w:ascii="Arial" w:eastAsia="Arial" w:hAnsi="Arial" w:cs="Arial"/>
          <w:b/>
          <w:bCs/>
          <w:color w:val="000000"/>
          <w:sz w:val="20"/>
          <w:szCs w:val="20"/>
        </w:rPr>
        <w:t>Media Aritmética Alta</w:t>
      </w:r>
    </w:p>
    <w:p w14:paraId="0DB44AB3" w14:textId="77777777" w:rsidR="00004AF3" w:rsidRDefault="00004AF3">
      <w:pPr>
        <w:spacing w:after="0" w:line="240" w:lineRule="auto"/>
        <w:jc w:val="both"/>
        <w:rPr>
          <w:rFonts w:ascii="Arial" w:eastAsia="Arial" w:hAnsi="Arial" w:cs="Arial"/>
          <w:sz w:val="20"/>
          <w:szCs w:val="20"/>
        </w:rPr>
      </w:pPr>
    </w:p>
    <w:p w14:paraId="58A25F10"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Consiste en la determinación de la media aritmética entre el valor del promedio de los contratos válidos aportados y que no fueron objeto de subsanación expresados en SMMLV de la propuesta </w:t>
      </w:r>
      <w:r>
        <w:rPr>
          <w:rFonts w:ascii="Arial" w:eastAsia="Arial" w:hAnsi="Arial" w:cs="Arial"/>
          <w:sz w:val="20"/>
          <w:szCs w:val="20"/>
        </w:rPr>
        <w:lastRenderedPageBreak/>
        <w:t>válida más alta, y el promedio aritmético de los contratos válidos que no fueron objeto de subsanación de las otras propuestas hábiles excluyendo el promedio de la propuesta más alta, para esto se aplicará la siguiente fórmula.</w:t>
      </w:r>
    </w:p>
    <w:p w14:paraId="6825BED4" w14:textId="77777777" w:rsidR="00004AF3" w:rsidRDefault="00004AF3">
      <w:pPr>
        <w:spacing w:after="0" w:line="240" w:lineRule="auto"/>
        <w:jc w:val="both"/>
        <w:rPr>
          <w:rFonts w:ascii="Arial" w:eastAsia="Arial" w:hAnsi="Arial" w:cs="Arial"/>
          <w:sz w:val="20"/>
          <w:szCs w:val="20"/>
        </w:rPr>
      </w:pPr>
    </w:p>
    <w:p w14:paraId="0B16B8F0" w14:textId="77777777" w:rsidR="00004AF3" w:rsidRDefault="00000000">
      <w:pPr>
        <w:jc w:val="center"/>
        <w:rPr>
          <w:rFonts w:ascii="Cambria Math" w:eastAsia="Cambria Math" w:hAnsi="Cambria Math" w:cs="Cambria Math"/>
          <w:sz w:val="20"/>
          <w:szCs w:val="20"/>
        </w:rPr>
      </w:pPr>
      <m:oMathPara>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r>
            <w:rPr>
              <w:rFonts w:ascii="Cambria Math" w:eastAsia="Cambria Math" w:hAnsi="Cambria Math" w:cs="Cambria Math"/>
              <w:sz w:val="20"/>
              <w:szCs w:val="20"/>
            </w:rPr>
            <m:t>=</m:t>
          </m:r>
          <m:f>
            <m:fPr>
              <m:ctrlPr>
                <w:rPr>
                  <w:rFonts w:ascii="Cambria Math" w:eastAsia="Cambria Math" w:hAnsi="Cambria Math" w:cs="Cambria Math"/>
                  <w:sz w:val="20"/>
                  <w:szCs w:val="20"/>
                </w:rPr>
              </m:ctrlPr>
            </m:fPr>
            <m:num>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max</m:t>
                      </m:r>
                    </m:sub>
                  </m:sSub>
                  <m:r>
                    <w:rPr>
                      <w:rFonts w:ascii="Cambria Math" w:eastAsia="Cambria Math" w:hAnsi="Cambria Math" w:cs="Cambria Math"/>
                      <w:sz w:val="20"/>
                      <w:szCs w:val="20"/>
                    </w:rPr>
                    <m:t>+</m:t>
                  </m:r>
                  <m:bar>
                    <m:barPr>
                      <m:ctrlPr>
                        <w:rPr>
                          <w:rFonts w:ascii="Cambria Math" w:eastAsia="Cambria Math" w:hAnsi="Cambria Math" w:cs="Cambria Math"/>
                          <w:sz w:val="20"/>
                          <w:szCs w:val="20"/>
                        </w:rPr>
                      </m:ctrlPr>
                    </m:barPr>
                    <m:e>
                      <m:r>
                        <w:rPr>
                          <w:rFonts w:ascii="Cambria Math" w:eastAsia="Cambria Math" w:hAnsi="Cambria Math" w:cs="Cambria Math"/>
                          <w:sz w:val="20"/>
                          <w:szCs w:val="20"/>
                        </w:rPr>
                        <m:t>X</m:t>
                      </m:r>
                    </m:e>
                  </m:bar>
                </m:e>
              </m:d>
            </m:num>
            <m:den>
              <m:r>
                <w:rPr>
                  <w:rFonts w:ascii="Cambria Math" w:eastAsia="Cambria Math" w:hAnsi="Cambria Math" w:cs="Cambria Math"/>
                  <w:sz w:val="20"/>
                  <w:szCs w:val="20"/>
                </w:rPr>
                <m:t>2</m:t>
              </m:r>
            </m:den>
          </m:f>
        </m:oMath>
      </m:oMathPara>
    </w:p>
    <w:p w14:paraId="01C19493"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Donde:</w:t>
      </w:r>
    </w:p>
    <w:p w14:paraId="7A6D8684" w14:textId="77777777" w:rsidR="00004AF3"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V</w:t>
      </w:r>
      <w:r>
        <w:rPr>
          <w:rFonts w:ascii="Arial" w:eastAsia="Arial" w:hAnsi="Arial" w:cs="Arial"/>
          <w:i/>
          <w:iCs/>
          <w:color w:val="000000"/>
          <w:sz w:val="20"/>
          <w:szCs w:val="20"/>
          <w:vertAlign w:val="subscript"/>
        </w:rPr>
        <w:t>max</w:t>
      </w:r>
      <w:proofErr w:type="spellEnd"/>
      <w:r>
        <w:rPr>
          <w:rFonts w:ascii="Arial" w:eastAsia="Arial" w:hAnsi="Arial" w:cs="Arial"/>
          <w:color w:val="000000"/>
          <w:sz w:val="20"/>
          <w:szCs w:val="20"/>
        </w:rPr>
        <w:t>: Es el valor total corregido del promedio aritmético de los SMMLV de los contratos válidos de la propuesta más alta y que no fueron objeto de subsanación.</w:t>
      </w:r>
    </w:p>
    <w:p w14:paraId="56CE8238" w14:textId="77777777" w:rsidR="00004AF3"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eastAsia="Cambria Math" w:hAnsi="Cambria Math" w:cs="Cambria Math"/>
                <w:color w:val="000000"/>
                <w:sz w:val="20"/>
                <w:szCs w:val="20"/>
              </w:rPr>
            </m:ctrlPr>
          </m:barPr>
          <m:e>
            <m:r>
              <w:rPr>
                <w:rFonts w:ascii="Cambria Math" w:eastAsia="Cambria Math" w:hAnsi="Cambria Math" w:cs="Cambria Math"/>
                <w:color w:val="000000"/>
                <w:sz w:val="20"/>
                <w:szCs w:val="20"/>
              </w:rPr>
              <m:t>X</m:t>
            </m:r>
          </m:e>
        </m:bar>
      </m:oMath>
      <w:r>
        <w:rPr>
          <w:rFonts w:ascii="Arial" w:eastAsia="Arial" w:hAnsi="Arial" w:cs="Arial"/>
          <w:color w:val="000000"/>
          <w:sz w:val="20"/>
          <w:szCs w:val="20"/>
        </w:rPr>
        <w:t xml:space="preserve">: Es el promedio aritmético de los promedios de los SMMLV de los contratos válidos de las otras propuestas habilitadas y que no fueron objeto de subsanación, excluyendo de este promedio el </w:t>
      </w:r>
      <w:proofErr w:type="spellStart"/>
      <w:r>
        <w:rPr>
          <w:rFonts w:ascii="Arial" w:eastAsia="Arial" w:hAnsi="Arial" w:cs="Arial"/>
          <w:color w:val="000000"/>
          <w:sz w:val="20"/>
          <w:szCs w:val="20"/>
        </w:rPr>
        <w:t>V</w:t>
      </w:r>
      <w:r>
        <w:rPr>
          <w:rFonts w:ascii="Arial" w:eastAsia="Arial" w:hAnsi="Arial" w:cs="Arial"/>
          <w:color w:val="000000"/>
          <w:sz w:val="20"/>
          <w:szCs w:val="20"/>
          <w:vertAlign w:val="subscript"/>
        </w:rPr>
        <w:t>max</w:t>
      </w:r>
      <w:proofErr w:type="spellEnd"/>
      <w:r>
        <w:rPr>
          <w:rFonts w:ascii="Arial" w:eastAsia="Arial" w:hAnsi="Arial" w:cs="Arial"/>
          <w:color w:val="000000"/>
          <w:sz w:val="20"/>
          <w:szCs w:val="20"/>
        </w:rPr>
        <w:t>.</w:t>
      </w:r>
    </w:p>
    <w:p w14:paraId="4B669076" w14:textId="77777777" w:rsidR="00004AF3"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A</m:t>
                </m:r>
              </m:sub>
            </m:sSub>
          </m:e>
        </m:bar>
      </m:oMath>
      <w:r>
        <w:rPr>
          <w:rFonts w:ascii="Arial" w:eastAsia="Arial" w:hAnsi="Arial" w:cs="Arial"/>
          <w:color w:val="000000"/>
          <w:sz w:val="20"/>
          <w:szCs w:val="20"/>
        </w:rPr>
        <w:t>: Es la media aritmética alta.</w:t>
      </w:r>
    </w:p>
    <w:p w14:paraId="38C0CAD8" w14:textId="77777777" w:rsidR="00004AF3" w:rsidRDefault="00004AF3">
      <w:pPr>
        <w:spacing w:after="0" w:line="240" w:lineRule="auto"/>
        <w:jc w:val="both"/>
        <w:rPr>
          <w:rFonts w:ascii="Arial" w:eastAsia="Arial" w:hAnsi="Arial" w:cs="Arial"/>
          <w:sz w:val="20"/>
          <w:szCs w:val="20"/>
        </w:rPr>
      </w:pPr>
    </w:p>
    <w:p w14:paraId="5732A15A"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Obtenida la media aritmética alta se procederá a ponderar las propuestas habilitadas de acuerdo con la siguiente fórmula</w:t>
      </w:r>
    </w:p>
    <w:p w14:paraId="4C64CE37" w14:textId="77777777" w:rsidR="00004AF3" w:rsidRDefault="00004AF3">
      <w:pPr>
        <w:spacing w:after="0" w:line="240" w:lineRule="auto"/>
        <w:jc w:val="both"/>
        <w:rPr>
          <w:rFonts w:ascii="Arial" w:eastAsia="Arial" w:hAnsi="Arial" w:cs="Arial"/>
          <w:sz w:val="20"/>
          <w:szCs w:val="20"/>
        </w:rPr>
      </w:pPr>
    </w:p>
    <w:p w14:paraId="5247E99F" w14:textId="77777777" w:rsidR="00004AF3" w:rsidRDefault="00000000">
      <w:pPr>
        <w:jc w:val="center"/>
      </w:pPr>
      <m:oMathPara>
        <m:oMath>
          <m:r>
            <w:rPr>
              <w:rFonts w:ascii="Cambria Math" w:eastAsia="Cambria Math" w:hAnsi="Cambria Math" w:cs="Cambria Math"/>
              <w:sz w:val="20"/>
              <w:szCs w:val="20"/>
            </w:rPr>
            <m:t>Puntaje=</m:t>
          </m:r>
          <m:d>
            <m:dPr>
              <m:begChr m:val="{"/>
              <m:endChr m:val="}"/>
              <m:ctrlPr>
                <w:rPr>
                  <w:rFonts w:ascii="Cambria Math" w:hAnsi="Cambria Math"/>
                </w:rPr>
              </m:ctrlPr>
            </m:dPr>
            <m:e>
              <m:r>
                <w:rPr>
                  <w:rFonts w:ascii="Cambria Math" w:eastAsia="Cambria Math" w:hAnsi="Cambria Math" w:cs="Cambria Math"/>
                  <w:sz w:val="20"/>
                  <w:szCs w:val="20"/>
                </w:rPr>
                <m:t>Puntaje máximo*</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den>
                      </m:f>
                    </m:e>
                  </m:d>
                </m:e>
              </m:d>
              <m:r>
                <w:rPr>
                  <w:rFonts w:ascii="Cambria Math" w:eastAsia="Cambria Math" w:hAnsi="Cambria Math" w:cs="Cambria Math"/>
                  <w:sz w:val="20"/>
                  <w:szCs w:val="20"/>
                </w:rPr>
                <m:t xml:space="preserve"> Para valores menores o iguales a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r>
                <w:rPr>
                  <w:rFonts w:ascii="Cambria Math" w:hAnsi="Cambria Math"/>
                </w:rPr>
                <m:t xml:space="preserve"> </m:t>
              </m:r>
              <m:r>
                <w:rPr>
                  <w:rFonts w:ascii="Cambria Math" w:eastAsia="Cambria Math" w:hAnsi="Cambria Math" w:cs="Cambria Math"/>
                  <w:sz w:val="20"/>
                  <w:szCs w:val="20"/>
                </w:rPr>
                <m:t>Puntaje máximo*</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d>
                            <m:dPr>
                              <m:begChr m:val="|"/>
                              <m:endChr m:val="|"/>
                              <m:ctrlPr>
                                <w:rPr>
                                  <w:rFonts w:ascii="Cambria Math" w:eastAsia="Cambria Math" w:hAnsi="Cambria Math" w:cs="Cambria Math"/>
                                  <w:sz w:val="20"/>
                                  <w:szCs w:val="20"/>
                                </w:rPr>
                              </m:ctrlPr>
                            </m:dPr>
                            <m:e>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e>
                          </m:d>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den>
                      </m:f>
                    </m:e>
                  </m:d>
                </m:e>
              </m:d>
              <m:r>
                <w:rPr>
                  <w:rFonts w:ascii="Cambria Math" w:eastAsia="Cambria Math" w:hAnsi="Cambria Math" w:cs="Cambria Math"/>
                  <w:sz w:val="20"/>
                  <w:szCs w:val="20"/>
                </w:rPr>
                <m:t xml:space="preserve"> Para valores mayores a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r>
                <w:rPr>
                  <w:rFonts w:ascii="Cambria Math" w:hAnsi="Cambria Math"/>
                </w:rPr>
                <m:t xml:space="preserve"> </m:t>
              </m:r>
            </m:e>
          </m:d>
        </m:oMath>
      </m:oMathPara>
    </w:p>
    <w:p w14:paraId="2BDA6A34" w14:textId="77777777" w:rsidR="00004AF3" w:rsidRDefault="00004AF3">
      <w:pPr>
        <w:spacing w:after="0" w:line="240" w:lineRule="auto"/>
        <w:jc w:val="both"/>
        <w:rPr>
          <w:rFonts w:ascii="Arial" w:eastAsia="Arial" w:hAnsi="Arial" w:cs="Arial"/>
          <w:sz w:val="20"/>
          <w:szCs w:val="20"/>
        </w:rPr>
      </w:pPr>
    </w:p>
    <w:p w14:paraId="752926E0"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Donde:</w:t>
      </w:r>
    </w:p>
    <w:p w14:paraId="46C56559" w14:textId="77777777" w:rsidR="00004AF3"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A</m:t>
                </m:r>
              </m:sub>
            </m:sSub>
          </m:e>
        </m:bar>
      </m:oMath>
      <w:r>
        <w:rPr>
          <w:rFonts w:ascii="Arial" w:eastAsia="Arial" w:hAnsi="Arial" w:cs="Arial"/>
          <w:color w:val="000000"/>
          <w:sz w:val="20"/>
          <w:szCs w:val="20"/>
        </w:rPr>
        <w:t>:</w:t>
      </w:r>
      <w:r>
        <w:rPr>
          <w:color w:val="000000"/>
        </w:rPr>
        <w:t xml:space="preserve"> </w:t>
      </w:r>
      <w:r>
        <w:rPr>
          <w:rFonts w:ascii="Arial" w:eastAsia="Arial" w:hAnsi="Arial" w:cs="Arial"/>
          <w:color w:val="000000"/>
          <w:sz w:val="20"/>
          <w:szCs w:val="20"/>
        </w:rPr>
        <w:t>Es la media aritmética alta.</w:t>
      </w:r>
    </w:p>
    <w:p w14:paraId="1DCDD87B" w14:textId="77777777" w:rsidR="00004AF3" w:rsidRDefault="00000000">
      <w:pPr>
        <w:numPr>
          <w:ilvl w:val="0"/>
          <w:numId w:val="22"/>
        </w:num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promedio de los SMMLV de los contratos válidos y que no fueron objeto de subsanación de cada una de las propuestas “i”.</w:t>
      </w:r>
    </w:p>
    <w:p w14:paraId="7CF6B5A8" w14:textId="77777777" w:rsidR="00004AF3" w:rsidRDefault="00004AF3">
      <w:pPr>
        <w:spacing w:after="0" w:line="240" w:lineRule="auto"/>
        <w:jc w:val="both"/>
        <w:rPr>
          <w:rFonts w:ascii="Arial" w:eastAsia="Arial" w:hAnsi="Arial" w:cs="Arial"/>
          <w:sz w:val="20"/>
          <w:szCs w:val="20"/>
        </w:rPr>
      </w:pPr>
    </w:p>
    <w:p w14:paraId="1FA3D91B" w14:textId="77777777" w:rsidR="00004AF3" w:rsidRDefault="00000000">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Cuando el resultado de la fórmula anterior sea un número negativo, se asignará 0,0 puntos. Para efectos de ponderar propuestas cuyo valor sea mayor a </w:t>
      </w:r>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oMath>
      <w:r>
        <w:rPr>
          <w:rFonts w:ascii="Arial" w:eastAsia="Arial" w:hAnsi="Arial" w:cs="Arial"/>
          <w:sz w:val="20"/>
          <w:szCs w:val="20"/>
        </w:rPr>
        <w:t>, se tomará el valor absoluto de la diferencia entre la media aritmética baja y el valor total corregido de cada una de las propuestas.</w:t>
      </w:r>
    </w:p>
    <w:p w14:paraId="6BCCAA03" w14:textId="77777777" w:rsidR="00004AF3" w:rsidRDefault="00004AF3">
      <w:pPr>
        <w:spacing w:after="0" w:line="240" w:lineRule="auto"/>
        <w:jc w:val="both"/>
        <w:rPr>
          <w:rFonts w:ascii="Arial" w:eastAsia="Arial" w:hAnsi="Arial" w:cs="Arial"/>
          <w:sz w:val="20"/>
          <w:szCs w:val="20"/>
        </w:rPr>
      </w:pPr>
    </w:p>
    <w:p w14:paraId="25A320B0" w14:textId="77777777" w:rsidR="00004AF3" w:rsidRDefault="00000000">
      <w:pPr>
        <w:numPr>
          <w:ilvl w:val="0"/>
          <w:numId w:val="23"/>
        </w:numPr>
        <w:pBdr>
          <w:top w:val="nil"/>
          <w:left w:val="nil"/>
          <w:bottom w:val="nil"/>
          <w:right w:val="nil"/>
          <w:between w:val="nil"/>
        </w:pBdr>
        <w:spacing w:after="0" w:line="240" w:lineRule="auto"/>
        <w:jc w:val="both"/>
      </w:pPr>
      <w:r>
        <w:rPr>
          <w:rFonts w:ascii="Arial" w:eastAsia="Arial" w:hAnsi="Arial" w:cs="Arial"/>
          <w:b/>
          <w:bCs/>
          <w:color w:val="000000"/>
          <w:sz w:val="20"/>
          <w:szCs w:val="20"/>
        </w:rPr>
        <w:t>Media Aritmética Baja</w:t>
      </w:r>
    </w:p>
    <w:p w14:paraId="7E29D37B" w14:textId="77777777" w:rsidR="00004AF3" w:rsidRDefault="00004AF3">
      <w:pPr>
        <w:spacing w:after="0" w:line="240" w:lineRule="auto"/>
        <w:jc w:val="both"/>
        <w:rPr>
          <w:rFonts w:ascii="Arial" w:eastAsia="Arial" w:hAnsi="Arial" w:cs="Arial"/>
          <w:sz w:val="20"/>
          <w:szCs w:val="20"/>
        </w:rPr>
      </w:pPr>
    </w:p>
    <w:p w14:paraId="25A303D5"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14:paraId="79D6B673" w14:textId="77777777" w:rsidR="00004AF3" w:rsidRDefault="00004AF3">
      <w:pPr>
        <w:spacing w:after="0" w:line="240" w:lineRule="auto"/>
        <w:jc w:val="both"/>
        <w:rPr>
          <w:rFonts w:ascii="Arial" w:eastAsia="Arial" w:hAnsi="Arial" w:cs="Arial"/>
          <w:sz w:val="20"/>
          <w:szCs w:val="20"/>
        </w:rPr>
      </w:pPr>
    </w:p>
    <w:p w14:paraId="3D226332" w14:textId="77777777" w:rsidR="00004AF3" w:rsidRDefault="00000000">
      <w:pPr>
        <w:jc w:val="center"/>
        <w:rPr>
          <w:rFonts w:ascii="Cambria Math" w:eastAsia="Cambria Math" w:hAnsi="Cambria Math" w:cs="Cambria Math"/>
          <w:sz w:val="20"/>
          <w:szCs w:val="20"/>
        </w:rPr>
      </w:pPr>
      <m:oMathPara>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sz w:val="20"/>
              <w:szCs w:val="20"/>
            </w:rPr>
            <m:t>=</m:t>
          </m:r>
          <m:f>
            <m:fPr>
              <m:ctrlPr>
                <w:rPr>
                  <w:rFonts w:ascii="Cambria Math" w:eastAsia="Cambria Math" w:hAnsi="Cambria Math" w:cs="Cambria Math"/>
                  <w:sz w:val="20"/>
                  <w:szCs w:val="20"/>
                </w:rPr>
              </m:ctrlPr>
            </m:fPr>
            <m:num>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min</m:t>
                      </m:r>
                    </m:sub>
                  </m:sSub>
                  <m:r>
                    <w:rPr>
                      <w:rFonts w:ascii="Cambria Math" w:eastAsia="Cambria Math" w:hAnsi="Cambria Math" w:cs="Cambria Math"/>
                      <w:sz w:val="20"/>
                      <w:szCs w:val="20"/>
                    </w:rPr>
                    <m:t>+</m:t>
                  </m:r>
                  <m:bar>
                    <m:barPr>
                      <m:ctrlPr>
                        <w:rPr>
                          <w:rFonts w:ascii="Cambria Math" w:eastAsia="Cambria Math" w:hAnsi="Cambria Math" w:cs="Cambria Math"/>
                          <w:sz w:val="20"/>
                          <w:szCs w:val="20"/>
                        </w:rPr>
                      </m:ctrlPr>
                    </m:barPr>
                    <m:e>
                      <m:r>
                        <w:rPr>
                          <w:rFonts w:ascii="Cambria Math" w:eastAsia="Cambria Math" w:hAnsi="Cambria Math" w:cs="Cambria Math"/>
                          <w:sz w:val="20"/>
                          <w:szCs w:val="20"/>
                        </w:rPr>
                        <m:t>X</m:t>
                      </m:r>
                    </m:e>
                  </m:bar>
                </m:e>
              </m:d>
            </m:num>
            <m:den>
              <m:r>
                <w:rPr>
                  <w:rFonts w:ascii="Cambria Math" w:eastAsia="Cambria Math" w:hAnsi="Cambria Math" w:cs="Cambria Math"/>
                  <w:sz w:val="20"/>
                  <w:szCs w:val="20"/>
                </w:rPr>
                <m:t>2</m:t>
              </m:r>
            </m:den>
          </m:f>
        </m:oMath>
      </m:oMathPara>
    </w:p>
    <w:p w14:paraId="6B445419"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Donde:</w:t>
      </w:r>
    </w:p>
    <w:p w14:paraId="375B223E" w14:textId="77777777" w:rsidR="00004AF3"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V</w:t>
      </w:r>
      <w:r>
        <w:rPr>
          <w:rFonts w:ascii="Arial" w:eastAsia="Arial" w:hAnsi="Arial" w:cs="Arial"/>
          <w:color w:val="000000"/>
          <w:sz w:val="20"/>
          <w:szCs w:val="20"/>
          <w:vertAlign w:val="subscript"/>
        </w:rPr>
        <w:t>min</w:t>
      </w:r>
      <w:proofErr w:type="spellEnd"/>
      <w:r>
        <w:rPr>
          <w:rFonts w:ascii="Arial" w:eastAsia="Arial" w:hAnsi="Arial" w:cs="Arial"/>
          <w:color w:val="000000"/>
          <w:sz w:val="20"/>
          <w:szCs w:val="20"/>
        </w:rPr>
        <w:t>: Es el valor total corregido del promedio aritmético de los SMMLV de los contratos válidos de la propuesta más baja y que no fueron objeto de subsanación.</w:t>
      </w:r>
    </w:p>
    <w:p w14:paraId="3E3D7260" w14:textId="77777777" w:rsidR="00004AF3"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eastAsia="Cambria Math" w:hAnsi="Cambria Math" w:cs="Cambria Math"/>
                <w:color w:val="000000"/>
                <w:sz w:val="20"/>
                <w:szCs w:val="20"/>
              </w:rPr>
            </m:ctrlPr>
          </m:barPr>
          <m:e>
            <m:r>
              <w:rPr>
                <w:rFonts w:ascii="Cambria Math" w:eastAsia="Cambria Math" w:hAnsi="Cambria Math" w:cs="Cambria Math"/>
                <w:color w:val="000000"/>
                <w:sz w:val="20"/>
                <w:szCs w:val="20"/>
              </w:rPr>
              <m:t>X</m:t>
            </m:r>
          </m:e>
        </m:bar>
      </m:oMath>
      <w:r>
        <w:rPr>
          <w:rFonts w:ascii="Arial" w:eastAsia="Arial" w:hAnsi="Arial" w:cs="Arial"/>
          <w:color w:val="000000"/>
          <w:sz w:val="20"/>
          <w:szCs w:val="20"/>
        </w:rPr>
        <w:t>: Es el promedio aritmético de los promedios de los SMMLV de los contratos válidos de las otras propuestas habilitadas y que no fueron objeto de subsanación, excluyendo de este promedio el V</w:t>
      </w:r>
      <w:r>
        <w:rPr>
          <w:rFonts w:ascii="Arial" w:eastAsia="Arial" w:hAnsi="Arial" w:cs="Arial"/>
          <w:color w:val="000000"/>
          <w:sz w:val="20"/>
          <w:szCs w:val="20"/>
          <w:vertAlign w:val="subscript"/>
        </w:rPr>
        <w:t>min</w:t>
      </w:r>
      <w:r>
        <w:rPr>
          <w:rFonts w:ascii="Arial" w:eastAsia="Arial" w:hAnsi="Arial" w:cs="Arial"/>
          <w:color w:val="000000"/>
          <w:sz w:val="20"/>
          <w:szCs w:val="20"/>
        </w:rPr>
        <w:t>.</w:t>
      </w:r>
    </w:p>
    <w:p w14:paraId="56599C26" w14:textId="77777777" w:rsidR="00004AF3"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B</m:t>
                </m:r>
              </m:sub>
            </m:sSub>
          </m:e>
        </m:bar>
      </m:oMath>
      <w:r>
        <w:rPr>
          <w:rFonts w:ascii="Arial" w:eastAsia="Arial" w:hAnsi="Arial" w:cs="Arial"/>
          <w:color w:val="000000"/>
          <w:sz w:val="20"/>
          <w:szCs w:val="20"/>
        </w:rPr>
        <w:t>: Es la media aritmética baja.</w:t>
      </w:r>
    </w:p>
    <w:p w14:paraId="46C83E63" w14:textId="77777777" w:rsidR="00004AF3" w:rsidRDefault="00004AF3">
      <w:pPr>
        <w:spacing w:after="0" w:line="240" w:lineRule="auto"/>
        <w:jc w:val="both"/>
        <w:rPr>
          <w:rFonts w:ascii="Arial" w:eastAsia="Arial" w:hAnsi="Arial" w:cs="Arial"/>
          <w:sz w:val="20"/>
          <w:szCs w:val="20"/>
        </w:rPr>
      </w:pPr>
    </w:p>
    <w:p w14:paraId="0B0E3AFA"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Entidad procederá a ponderar las propuestas de acuerdo con la siguiente formula:</w:t>
      </w:r>
    </w:p>
    <w:p w14:paraId="3BF94896" w14:textId="77777777" w:rsidR="00004AF3" w:rsidRDefault="00004AF3">
      <w:pPr>
        <w:spacing w:after="0" w:line="240" w:lineRule="auto"/>
        <w:jc w:val="both"/>
        <w:rPr>
          <w:rFonts w:ascii="Arial" w:eastAsia="Arial" w:hAnsi="Arial" w:cs="Arial"/>
          <w:sz w:val="20"/>
          <w:szCs w:val="20"/>
        </w:rPr>
      </w:pPr>
    </w:p>
    <w:p w14:paraId="65626C12" w14:textId="77777777" w:rsidR="00004AF3" w:rsidRDefault="00000000">
      <w:pPr>
        <w:jc w:val="center"/>
      </w:pPr>
      <m:oMathPara>
        <m:oMath>
          <m:r>
            <w:rPr>
              <w:rFonts w:ascii="Cambria Math" w:eastAsia="Cambria Math" w:hAnsi="Cambria Math" w:cs="Cambria Math"/>
              <w:sz w:val="20"/>
              <w:szCs w:val="20"/>
            </w:rPr>
            <m:t>Puntaje=</m:t>
          </m:r>
          <m:d>
            <m:dPr>
              <m:begChr m:val="{"/>
              <m:endChr m:val="}"/>
              <m:ctrlPr>
                <w:rPr>
                  <w:rFonts w:ascii="Cambria Math" w:hAnsi="Cambria Math"/>
                </w:rPr>
              </m:ctrlPr>
            </m:dPr>
            <m:e>
              <m:r>
                <w:rPr>
                  <w:rFonts w:ascii="Cambria Math" w:eastAsia="Cambria Math" w:hAnsi="Cambria Math" w:cs="Cambria Math"/>
                  <w:sz w:val="20"/>
                  <w:szCs w:val="20"/>
                </w:rPr>
                <m:t>Puntaje máximo*</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den>
                      </m:f>
                    </m:e>
                  </m:d>
                </m:e>
              </m:d>
              <m:r>
                <w:rPr>
                  <w:rFonts w:ascii="Cambria Math" w:eastAsia="Cambria Math" w:hAnsi="Cambria Math" w:cs="Cambria Math"/>
                  <w:sz w:val="20"/>
                  <w:szCs w:val="20"/>
                </w:rPr>
                <m:t xml:space="preserve"> Para valores menores o iguales a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hAnsi="Cambria Math"/>
                </w:rPr>
                <m:t xml:space="preserve"> </m:t>
              </m:r>
              <m:r>
                <w:rPr>
                  <w:rFonts w:ascii="Cambria Math" w:eastAsia="Cambria Math" w:hAnsi="Cambria Math" w:cs="Cambria Math"/>
                  <w:sz w:val="20"/>
                  <w:szCs w:val="20"/>
                </w:rPr>
                <m:t>Puntaje máximo*</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d>
                            <m:dPr>
                              <m:begChr m:val="|"/>
                              <m:endChr m:val="|"/>
                              <m:ctrlPr>
                                <w:rPr>
                                  <w:rFonts w:ascii="Cambria Math" w:eastAsia="Cambria Math" w:hAnsi="Cambria Math" w:cs="Cambria Math"/>
                                  <w:sz w:val="20"/>
                                  <w:szCs w:val="20"/>
                                </w:rPr>
                              </m:ctrlPr>
                            </m:dPr>
                            <m:e>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e>
                          </m:d>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den>
                      </m:f>
                    </m:e>
                  </m:d>
                </m:e>
              </m:d>
              <m:r>
                <w:rPr>
                  <w:rFonts w:ascii="Cambria Math" w:eastAsia="Cambria Math" w:hAnsi="Cambria Math" w:cs="Cambria Math"/>
                  <w:sz w:val="20"/>
                  <w:szCs w:val="20"/>
                </w:rPr>
                <m:t xml:space="preserve"> Para valores mayores a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hAnsi="Cambria Math"/>
                </w:rPr>
                <m:t xml:space="preserve"> </m:t>
              </m:r>
            </m:e>
          </m:d>
        </m:oMath>
      </m:oMathPara>
    </w:p>
    <w:p w14:paraId="0BD8D69E" w14:textId="77777777" w:rsidR="00004AF3" w:rsidRDefault="00004AF3">
      <w:pPr>
        <w:spacing w:after="0" w:line="240" w:lineRule="auto"/>
        <w:jc w:val="both"/>
        <w:rPr>
          <w:rFonts w:ascii="Arial" w:eastAsia="Arial" w:hAnsi="Arial" w:cs="Arial"/>
          <w:sz w:val="20"/>
          <w:szCs w:val="20"/>
        </w:rPr>
      </w:pPr>
    </w:p>
    <w:p w14:paraId="18AE2A57"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Donde:</w:t>
      </w:r>
    </w:p>
    <w:p w14:paraId="6C9B1542" w14:textId="77777777" w:rsidR="00004AF3"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B</m:t>
                </m:r>
              </m:sub>
            </m:sSub>
          </m:e>
        </m:bar>
      </m:oMath>
      <w:r>
        <w:rPr>
          <w:rFonts w:ascii="Arial" w:eastAsia="Arial" w:hAnsi="Arial" w:cs="Arial"/>
          <w:color w:val="000000"/>
          <w:sz w:val="20"/>
          <w:szCs w:val="20"/>
        </w:rPr>
        <w:t>: Es la media aritmética baja.</w:t>
      </w:r>
    </w:p>
    <w:p w14:paraId="148B7406" w14:textId="77777777" w:rsidR="00004AF3" w:rsidRDefault="00000000">
      <w:pPr>
        <w:numPr>
          <w:ilvl w:val="0"/>
          <w:numId w:val="22"/>
        </w:num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promedio de los SMMLV de los contratos válidos y que no fueron objeto de subsanación de cada una de las propuestas “i”.</w:t>
      </w:r>
    </w:p>
    <w:p w14:paraId="44EEC526" w14:textId="77777777" w:rsidR="00004AF3" w:rsidRDefault="00004AF3">
      <w:pPr>
        <w:spacing w:after="0" w:line="240" w:lineRule="auto"/>
        <w:rPr>
          <w:rFonts w:ascii="Arial" w:eastAsia="Arial" w:hAnsi="Arial" w:cs="Arial"/>
          <w:sz w:val="20"/>
          <w:szCs w:val="20"/>
        </w:rPr>
      </w:pPr>
    </w:p>
    <w:p w14:paraId="170E1AC6" w14:textId="77777777" w:rsidR="00004AF3" w:rsidRDefault="00000000">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Cuando el resultado de la fórmula anterior sea un número negativo, se asignará 0,0 puntos. Para efectos de ponderar propuestas cuyo valor sea mayor a </w:t>
      </w:r>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oMath>
      <w:r>
        <w:rPr>
          <w:rFonts w:ascii="Arial" w:eastAsia="Arial" w:hAnsi="Arial" w:cs="Arial"/>
          <w:sz w:val="20"/>
          <w:szCs w:val="20"/>
        </w:rPr>
        <w:t>, se tomará el valor absoluto de la diferencia entre la media aritmética baja y el valor total corregido de cada una de las propuestas.</w:t>
      </w:r>
    </w:p>
    <w:p w14:paraId="1325DAD9" w14:textId="77777777" w:rsidR="00004AF3" w:rsidRDefault="00004AF3">
      <w:pPr>
        <w:spacing w:after="0" w:line="240" w:lineRule="auto"/>
        <w:jc w:val="both"/>
        <w:rPr>
          <w:rFonts w:ascii="Arial" w:eastAsia="Arial" w:hAnsi="Arial" w:cs="Arial"/>
          <w:sz w:val="20"/>
          <w:szCs w:val="20"/>
        </w:rPr>
      </w:pPr>
    </w:p>
    <w:p w14:paraId="2E498429" w14:textId="77777777" w:rsidR="00004AF3" w:rsidRDefault="00000000">
      <w:pPr>
        <w:numPr>
          <w:ilvl w:val="1"/>
          <w:numId w:val="20"/>
        </w:numPr>
        <w:pBdr>
          <w:top w:val="nil"/>
          <w:left w:val="nil"/>
          <w:bottom w:val="nil"/>
          <w:right w:val="nil"/>
          <w:between w:val="nil"/>
        </w:pBdr>
        <w:spacing w:after="0" w:line="240" w:lineRule="auto"/>
        <w:ind w:left="567" w:hanging="567"/>
        <w:jc w:val="both"/>
      </w:pPr>
      <w:bookmarkStart w:id="53" w:name="_heading=h.tkafguemxc6a" w:colFirst="0" w:colLast="0"/>
      <w:bookmarkEnd w:id="53"/>
      <w:r>
        <w:rPr>
          <w:rFonts w:ascii="Arial" w:eastAsia="Arial" w:hAnsi="Arial" w:cs="Arial"/>
          <w:b/>
          <w:bCs/>
          <w:color w:val="000000"/>
          <w:sz w:val="20"/>
          <w:szCs w:val="20"/>
        </w:rPr>
        <w:t>EQUIPO DE TRABAJO (Personal Clave Evaluable)</w:t>
      </w:r>
    </w:p>
    <w:p w14:paraId="555FDDC1" w14:textId="77777777" w:rsidR="00004AF3" w:rsidRDefault="00004AF3">
      <w:pPr>
        <w:spacing w:after="0" w:line="240" w:lineRule="auto"/>
        <w:jc w:val="both"/>
        <w:rPr>
          <w:rFonts w:ascii="Arial" w:eastAsia="Arial" w:hAnsi="Arial" w:cs="Arial"/>
          <w:sz w:val="20"/>
          <w:szCs w:val="20"/>
        </w:rPr>
      </w:pPr>
    </w:p>
    <w:p w14:paraId="59CB0C2E"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asignación de puntaje relacionada con el “Equipo de trabajo (Personal Clave Evaluable)” se realizará de la siguiente manera:</w:t>
      </w:r>
    </w:p>
    <w:p w14:paraId="5D9F1D19" w14:textId="77777777" w:rsidR="00004AF3" w:rsidRDefault="00004AF3">
      <w:pPr>
        <w:spacing w:after="0" w:line="240" w:lineRule="auto"/>
        <w:jc w:val="both"/>
        <w:rPr>
          <w:rFonts w:ascii="Arial" w:eastAsia="Arial" w:hAnsi="Arial" w:cs="Arial"/>
          <w:sz w:val="20"/>
          <w:szCs w:val="20"/>
        </w:rPr>
      </w:pPr>
    </w:p>
    <w:tbl>
      <w:tblPr>
        <w:tblStyle w:val="ad"/>
        <w:tblW w:w="79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7"/>
        <w:gridCol w:w="1701"/>
      </w:tblGrid>
      <w:tr w:rsidR="00004AF3" w14:paraId="65608F3F" w14:textId="77777777">
        <w:trPr>
          <w:trHeight w:val="283"/>
          <w:tblHeader/>
          <w:jc w:val="center"/>
        </w:trPr>
        <w:tc>
          <w:tcPr>
            <w:tcW w:w="6237" w:type="dxa"/>
            <w:shd w:val="clear" w:color="auto" w:fill="404040"/>
            <w:vAlign w:val="center"/>
          </w:tcPr>
          <w:p w14:paraId="3C2C207F"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Criterio de evaluación</w:t>
            </w:r>
          </w:p>
        </w:tc>
        <w:tc>
          <w:tcPr>
            <w:tcW w:w="1701" w:type="dxa"/>
            <w:shd w:val="clear" w:color="auto" w:fill="404040"/>
            <w:vAlign w:val="center"/>
          </w:tcPr>
          <w:p w14:paraId="03E78EDE"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Puntaje</w:t>
            </w:r>
          </w:p>
        </w:tc>
      </w:tr>
      <w:tr w:rsidR="00004AF3" w14:paraId="15F1B545" w14:textId="77777777">
        <w:trPr>
          <w:trHeight w:val="283"/>
          <w:jc w:val="center"/>
        </w:trPr>
        <w:tc>
          <w:tcPr>
            <w:tcW w:w="6237" w:type="dxa"/>
            <w:vAlign w:val="center"/>
          </w:tcPr>
          <w:p w14:paraId="4464515B" w14:textId="77777777" w:rsidR="00004AF3" w:rsidRDefault="00000000">
            <w:pPr>
              <w:jc w:val="center"/>
              <w:rPr>
                <w:rFonts w:ascii="Arial" w:eastAsia="Arial" w:hAnsi="Arial" w:cs="Arial"/>
                <w:sz w:val="20"/>
                <w:szCs w:val="20"/>
              </w:rPr>
            </w:pPr>
            <w:r>
              <w:rPr>
                <w:rFonts w:ascii="Arial" w:eastAsia="Arial" w:hAnsi="Arial" w:cs="Arial"/>
                <w:sz w:val="20"/>
                <w:szCs w:val="20"/>
              </w:rPr>
              <w:t>Experiencia adicional del Personal Clave Evaluable</w:t>
            </w:r>
          </w:p>
        </w:tc>
        <w:tc>
          <w:tcPr>
            <w:tcW w:w="1701" w:type="dxa"/>
            <w:vAlign w:val="center"/>
          </w:tcPr>
          <w:p w14:paraId="5791F85C" w14:textId="77777777" w:rsidR="00004AF3" w:rsidRDefault="00000000">
            <w:pPr>
              <w:jc w:val="center"/>
              <w:rPr>
                <w:rFonts w:ascii="Arial" w:eastAsia="Arial" w:hAnsi="Arial" w:cs="Arial"/>
                <w:sz w:val="20"/>
                <w:szCs w:val="20"/>
              </w:rPr>
            </w:pPr>
            <w:r>
              <w:rPr>
                <w:rFonts w:ascii="Arial" w:eastAsia="Arial" w:hAnsi="Arial" w:cs="Arial"/>
                <w:sz w:val="20"/>
                <w:szCs w:val="20"/>
              </w:rPr>
              <w:t>5</w:t>
            </w:r>
          </w:p>
        </w:tc>
      </w:tr>
      <w:tr w:rsidR="00004AF3" w14:paraId="12922BC4" w14:textId="77777777">
        <w:trPr>
          <w:trHeight w:val="283"/>
          <w:jc w:val="center"/>
        </w:trPr>
        <w:tc>
          <w:tcPr>
            <w:tcW w:w="6237" w:type="dxa"/>
            <w:vAlign w:val="center"/>
          </w:tcPr>
          <w:p w14:paraId="74C3D55B" w14:textId="77777777" w:rsidR="00004AF3" w:rsidRDefault="00000000">
            <w:pPr>
              <w:jc w:val="center"/>
              <w:rPr>
                <w:rFonts w:ascii="Arial" w:eastAsia="Arial" w:hAnsi="Arial" w:cs="Arial"/>
                <w:sz w:val="20"/>
                <w:szCs w:val="20"/>
              </w:rPr>
            </w:pPr>
            <w:r>
              <w:rPr>
                <w:rFonts w:ascii="Arial" w:eastAsia="Arial" w:hAnsi="Arial" w:cs="Arial"/>
                <w:sz w:val="20"/>
                <w:szCs w:val="20"/>
              </w:rPr>
              <w:t>Formación académica adicional del Personal Clave Evaluable</w:t>
            </w:r>
          </w:p>
        </w:tc>
        <w:tc>
          <w:tcPr>
            <w:tcW w:w="1701" w:type="dxa"/>
            <w:vAlign w:val="center"/>
          </w:tcPr>
          <w:p w14:paraId="17DCF43B" w14:textId="77777777" w:rsidR="00004AF3" w:rsidRDefault="00000000">
            <w:pPr>
              <w:jc w:val="center"/>
              <w:rPr>
                <w:rFonts w:ascii="Arial" w:eastAsia="Arial" w:hAnsi="Arial" w:cs="Arial"/>
                <w:sz w:val="20"/>
                <w:szCs w:val="20"/>
              </w:rPr>
            </w:pPr>
            <w:r>
              <w:rPr>
                <w:rFonts w:ascii="Arial" w:eastAsia="Arial" w:hAnsi="Arial" w:cs="Arial"/>
                <w:sz w:val="20"/>
                <w:szCs w:val="20"/>
              </w:rPr>
              <w:t>5</w:t>
            </w:r>
          </w:p>
        </w:tc>
      </w:tr>
      <w:tr w:rsidR="00004AF3" w14:paraId="733405A2" w14:textId="77777777">
        <w:trPr>
          <w:trHeight w:val="283"/>
          <w:jc w:val="center"/>
        </w:trPr>
        <w:tc>
          <w:tcPr>
            <w:tcW w:w="6237" w:type="dxa"/>
            <w:vAlign w:val="center"/>
          </w:tcPr>
          <w:p w14:paraId="0CA5B7C0" w14:textId="77777777" w:rsidR="00004AF3" w:rsidRDefault="00000000">
            <w:pPr>
              <w:jc w:val="center"/>
              <w:rPr>
                <w:rFonts w:ascii="Arial" w:eastAsia="Arial" w:hAnsi="Arial" w:cs="Arial"/>
                <w:b/>
                <w:bCs/>
                <w:sz w:val="20"/>
                <w:szCs w:val="20"/>
              </w:rPr>
            </w:pPr>
            <w:r>
              <w:rPr>
                <w:rFonts w:ascii="Arial" w:eastAsia="Arial" w:hAnsi="Arial" w:cs="Arial"/>
                <w:b/>
                <w:bCs/>
                <w:sz w:val="20"/>
                <w:szCs w:val="20"/>
              </w:rPr>
              <w:t>Total</w:t>
            </w:r>
          </w:p>
        </w:tc>
        <w:tc>
          <w:tcPr>
            <w:tcW w:w="1701" w:type="dxa"/>
            <w:vAlign w:val="center"/>
          </w:tcPr>
          <w:p w14:paraId="4C870768" w14:textId="77777777" w:rsidR="00004AF3" w:rsidRDefault="00000000">
            <w:pPr>
              <w:jc w:val="center"/>
              <w:rPr>
                <w:rFonts w:ascii="Arial" w:eastAsia="Arial" w:hAnsi="Arial" w:cs="Arial"/>
                <w:b/>
                <w:bCs/>
                <w:sz w:val="20"/>
                <w:szCs w:val="20"/>
              </w:rPr>
            </w:pPr>
            <w:r>
              <w:rPr>
                <w:rFonts w:ascii="Arial" w:eastAsia="Arial" w:hAnsi="Arial" w:cs="Arial"/>
                <w:b/>
                <w:bCs/>
                <w:sz w:val="20"/>
                <w:szCs w:val="20"/>
              </w:rPr>
              <w:t>10</w:t>
            </w:r>
          </w:p>
        </w:tc>
      </w:tr>
    </w:tbl>
    <w:p w14:paraId="2DC9046D" w14:textId="77777777" w:rsidR="00004AF3" w:rsidRDefault="00004AF3">
      <w:pPr>
        <w:spacing w:after="0" w:line="240" w:lineRule="auto"/>
        <w:jc w:val="both"/>
        <w:rPr>
          <w:rFonts w:ascii="Arial" w:eastAsia="Arial" w:hAnsi="Arial" w:cs="Arial"/>
          <w:sz w:val="20"/>
          <w:szCs w:val="20"/>
        </w:rPr>
      </w:pPr>
    </w:p>
    <w:p w14:paraId="13BB84B8" w14:textId="77777777" w:rsidR="00004AF3" w:rsidRDefault="00000000">
      <w:pPr>
        <w:numPr>
          <w:ilvl w:val="2"/>
          <w:numId w:val="20"/>
        </w:numPr>
        <w:pBdr>
          <w:top w:val="nil"/>
          <w:left w:val="nil"/>
          <w:bottom w:val="nil"/>
          <w:right w:val="nil"/>
          <w:between w:val="nil"/>
        </w:pBdr>
        <w:spacing w:after="0" w:line="240" w:lineRule="auto"/>
        <w:ind w:left="1077"/>
        <w:jc w:val="both"/>
      </w:pPr>
      <w:bookmarkStart w:id="54" w:name="_heading=h.nzffvpf55zb4" w:colFirst="0" w:colLast="0"/>
      <w:bookmarkEnd w:id="54"/>
      <w:r>
        <w:rPr>
          <w:rFonts w:ascii="Arial" w:eastAsia="Arial" w:hAnsi="Arial" w:cs="Arial"/>
          <w:b/>
          <w:bCs/>
          <w:color w:val="000000"/>
          <w:sz w:val="20"/>
          <w:szCs w:val="20"/>
        </w:rPr>
        <w:t xml:space="preserve">EXPERIENCIA ESPECÍFICA ADICIONAL </w:t>
      </w:r>
    </w:p>
    <w:p w14:paraId="1BDF4663"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5F9BF8A3" w14:textId="55F6CA18" w:rsidR="00004AF3" w:rsidRPr="00C635D7" w:rsidRDefault="00000000">
      <w:pPr>
        <w:spacing w:after="0" w:line="240" w:lineRule="auto"/>
        <w:jc w:val="both"/>
        <w:rPr>
          <w:rFonts w:ascii="Arial" w:eastAsia="Arial" w:hAnsi="Arial" w:cs="Arial"/>
          <w:sz w:val="20"/>
          <w:szCs w:val="20"/>
          <w:highlight w:val="lightGray"/>
        </w:rPr>
      </w:pPr>
      <w:r>
        <w:rPr>
          <w:rFonts w:ascii="Arial" w:eastAsia="Arial" w:hAnsi="Arial" w:cs="Arial"/>
          <w:sz w:val="20"/>
          <w:szCs w:val="20"/>
        </w:rPr>
        <w:lastRenderedPageBreak/>
        <w:t xml:space="preserve">La Entidad asignará cinco (5) puntos al Proponente que se comprometa con el diligenciamiento del “Formato 9 - Experiencia y formación académica adicional del Personal Clave Evaluable” a acreditar que cada uno de los integrantes que conforman el Personal Clave Evaluable: </w:t>
      </w:r>
      <w:r w:rsidRPr="00C635D7">
        <w:rPr>
          <w:rFonts w:ascii="Arial" w:eastAsia="Arial" w:hAnsi="Arial" w:cs="Arial"/>
          <w:b/>
          <w:bCs/>
          <w:sz w:val="20"/>
          <w:szCs w:val="20"/>
        </w:rPr>
        <w:t>i)</w:t>
      </w:r>
      <w:r w:rsidR="00C72CE2" w:rsidRPr="00C635D7">
        <w:rPr>
          <w:rFonts w:ascii="Arial" w:eastAsia="Arial" w:hAnsi="Arial" w:cs="Arial"/>
          <w:b/>
          <w:bCs/>
          <w:sz w:val="20"/>
          <w:szCs w:val="20"/>
        </w:rPr>
        <w:t xml:space="preserve"> Director de Interventoría; </w:t>
      </w:r>
      <w:proofErr w:type="spellStart"/>
      <w:r w:rsidR="00C72CE2" w:rsidRPr="00C635D7">
        <w:rPr>
          <w:rFonts w:ascii="Arial" w:eastAsia="Arial" w:hAnsi="Arial" w:cs="Arial"/>
          <w:b/>
          <w:bCs/>
          <w:sz w:val="20"/>
          <w:szCs w:val="20"/>
        </w:rPr>
        <w:t>ii</w:t>
      </w:r>
      <w:proofErr w:type="spellEnd"/>
      <w:r w:rsidR="00C72CE2" w:rsidRPr="00C635D7">
        <w:rPr>
          <w:rFonts w:ascii="Arial" w:eastAsia="Arial" w:hAnsi="Arial" w:cs="Arial"/>
          <w:b/>
          <w:bCs/>
          <w:sz w:val="20"/>
          <w:szCs w:val="20"/>
        </w:rPr>
        <w:t xml:space="preserve">) Coordinador de Interventoría; </w:t>
      </w:r>
      <w:proofErr w:type="spellStart"/>
      <w:r w:rsidR="00C72CE2" w:rsidRPr="00C635D7">
        <w:rPr>
          <w:rFonts w:ascii="Arial" w:eastAsia="Arial" w:hAnsi="Arial" w:cs="Arial"/>
          <w:b/>
          <w:bCs/>
          <w:sz w:val="20"/>
          <w:szCs w:val="20"/>
        </w:rPr>
        <w:t>iii</w:t>
      </w:r>
      <w:proofErr w:type="spellEnd"/>
      <w:r w:rsidR="00C72CE2" w:rsidRPr="00C635D7">
        <w:rPr>
          <w:rFonts w:ascii="Arial" w:eastAsia="Arial" w:hAnsi="Arial" w:cs="Arial"/>
          <w:b/>
          <w:bCs/>
          <w:sz w:val="20"/>
          <w:szCs w:val="20"/>
        </w:rPr>
        <w:t xml:space="preserve">) Especialista en Redes Hidrosanitarias, </w:t>
      </w:r>
      <w:proofErr w:type="spellStart"/>
      <w:r w:rsidR="00C72CE2" w:rsidRPr="00C635D7">
        <w:rPr>
          <w:rFonts w:ascii="Arial" w:eastAsia="Arial" w:hAnsi="Arial" w:cs="Arial"/>
          <w:b/>
          <w:bCs/>
          <w:sz w:val="20"/>
          <w:szCs w:val="20"/>
        </w:rPr>
        <w:t>iv</w:t>
      </w:r>
      <w:proofErr w:type="spellEnd"/>
      <w:r w:rsidR="00C72CE2" w:rsidRPr="00C635D7">
        <w:rPr>
          <w:rFonts w:ascii="Arial" w:eastAsia="Arial" w:hAnsi="Arial" w:cs="Arial"/>
          <w:b/>
          <w:bCs/>
          <w:sz w:val="20"/>
          <w:szCs w:val="20"/>
        </w:rPr>
        <w:t xml:space="preserve">) Arquitecto Especializado en Diseño de Complejos de Transporte; v) Especialista en Estructuras- Edificaciones; vi) Especialista En Redes Secas (Eléctricas, Gas, Teléfono y Fibra Óptica) y </w:t>
      </w:r>
      <w:proofErr w:type="spellStart"/>
      <w:r w:rsidR="00C72CE2" w:rsidRPr="00C635D7">
        <w:rPr>
          <w:rFonts w:ascii="Arial" w:eastAsia="Arial" w:hAnsi="Arial" w:cs="Arial"/>
          <w:b/>
          <w:bCs/>
          <w:sz w:val="20"/>
          <w:szCs w:val="20"/>
        </w:rPr>
        <w:t>vii</w:t>
      </w:r>
      <w:proofErr w:type="spellEnd"/>
      <w:r w:rsidR="00C72CE2" w:rsidRPr="00C635D7">
        <w:rPr>
          <w:rFonts w:ascii="Arial" w:eastAsia="Arial" w:hAnsi="Arial" w:cs="Arial"/>
          <w:b/>
          <w:bCs/>
          <w:sz w:val="20"/>
          <w:szCs w:val="20"/>
        </w:rPr>
        <w:t>) Arqueólogo</w:t>
      </w:r>
      <w:r w:rsidR="00C635D7">
        <w:rPr>
          <w:rFonts w:ascii="Arial" w:eastAsia="Arial" w:hAnsi="Arial" w:cs="Arial"/>
          <w:sz w:val="20"/>
          <w:szCs w:val="20"/>
        </w:rPr>
        <w:t xml:space="preserve"> </w:t>
      </w:r>
      <w:r>
        <w:rPr>
          <w:rFonts w:ascii="Arial" w:eastAsia="Arial" w:hAnsi="Arial" w:cs="Arial"/>
          <w:sz w:val="20"/>
          <w:szCs w:val="20"/>
        </w:rPr>
        <w:t>tienen un (1) año de experiencia específica adicional a la definida en la “Matriz 4 – Lineamientos de requisitos del Personal”. Es decir, si el requisito mínimo de experiencia específica es de dos (2) años, se otorgará puntaje por una experiencia adicional de un (1) año, para un total de tres (3) años.</w:t>
      </w:r>
    </w:p>
    <w:p w14:paraId="7D9E79A6" w14:textId="77777777" w:rsidR="00004AF3" w:rsidRDefault="00004AF3">
      <w:pPr>
        <w:spacing w:after="0" w:line="240" w:lineRule="auto"/>
        <w:jc w:val="both"/>
        <w:rPr>
          <w:rFonts w:ascii="Arial" w:eastAsia="Arial" w:hAnsi="Arial" w:cs="Arial"/>
          <w:sz w:val="20"/>
          <w:szCs w:val="20"/>
        </w:rPr>
      </w:pPr>
    </w:p>
    <w:p w14:paraId="43ADDFD9"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Para otorgar el puntaje basta con diligenciar el “Formato 9 - Experiencia y formación académica adicional del Personal Clave Evaluable”. Por tanto, </w:t>
      </w:r>
      <w:r>
        <w:rPr>
          <w:rFonts w:ascii="Arial" w:eastAsia="Arial" w:hAnsi="Arial" w:cs="Arial"/>
          <w:sz w:val="20"/>
          <w:szCs w:val="20"/>
          <w:u w:val="single"/>
        </w:rPr>
        <w:t>no se revisarán los soportes de experiencia del Personal Clave Evaluable durante la evaluación de las ofertas</w:t>
      </w:r>
      <w:r>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 del Pliego de Condiciones.</w:t>
      </w:r>
    </w:p>
    <w:p w14:paraId="00715C21" w14:textId="77777777" w:rsidR="00004AF3" w:rsidRDefault="00004AF3">
      <w:pPr>
        <w:spacing w:after="0" w:line="240" w:lineRule="auto"/>
        <w:jc w:val="both"/>
        <w:rPr>
          <w:rFonts w:ascii="Arial" w:eastAsia="Arial" w:hAnsi="Arial" w:cs="Arial"/>
          <w:sz w:val="20"/>
          <w:szCs w:val="20"/>
        </w:rPr>
      </w:pPr>
    </w:p>
    <w:p w14:paraId="17E81EBB" w14:textId="77777777" w:rsidR="00004AF3" w:rsidRDefault="0000000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Se entiende por “Experiencia específica adicional” la experiencia directamente relacionada con el cargo a desempeñar. </w:t>
      </w:r>
    </w:p>
    <w:p w14:paraId="3EEF9D03" w14:textId="77777777" w:rsidR="00004AF3" w:rsidRDefault="0000000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contabilización total de la experiencia se realizará en años. En caso de ser necesario se hará la conversión de meses o días a años para la contabilización. </w:t>
      </w:r>
    </w:p>
    <w:p w14:paraId="09676076" w14:textId="77777777" w:rsidR="00004AF3" w:rsidRDefault="0000000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5DEC3AEC" w14:textId="77777777" w:rsidR="00004AF3" w:rsidRDefault="00004AF3">
      <w:pPr>
        <w:spacing w:after="0" w:line="240" w:lineRule="auto"/>
        <w:jc w:val="both"/>
        <w:rPr>
          <w:rFonts w:ascii="Arial" w:eastAsia="Arial" w:hAnsi="Arial" w:cs="Arial"/>
          <w:sz w:val="20"/>
          <w:szCs w:val="20"/>
        </w:rPr>
      </w:pPr>
    </w:p>
    <w:p w14:paraId="4A9D6872"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En el caso de que la Entidad establezca más de un profesional por cargo, cada uno de ellos deberá cumplir con el año de experiencia específica adicional. Es decir, si la Entidad considera que el proyecto requiere dos (2) especialistas principales, para que el oferente sea acreedor de dicho puntaje debe cumplir con el requisito adicional en relación con los dos (2) especialistas principales.</w:t>
      </w:r>
    </w:p>
    <w:p w14:paraId="13BCA8CC" w14:textId="77777777" w:rsidR="00004AF3" w:rsidRDefault="00004AF3">
      <w:pPr>
        <w:spacing w:after="0" w:line="240" w:lineRule="auto"/>
        <w:jc w:val="both"/>
        <w:rPr>
          <w:rFonts w:ascii="Arial" w:eastAsia="Arial" w:hAnsi="Arial" w:cs="Arial"/>
          <w:sz w:val="20"/>
          <w:szCs w:val="20"/>
        </w:rPr>
      </w:pPr>
    </w:p>
    <w:p w14:paraId="47A4433F" w14:textId="77777777" w:rsidR="00004AF3" w:rsidRDefault="00000000">
      <w:pPr>
        <w:numPr>
          <w:ilvl w:val="2"/>
          <w:numId w:val="20"/>
        </w:numPr>
        <w:pBdr>
          <w:top w:val="nil"/>
          <w:left w:val="nil"/>
          <w:bottom w:val="nil"/>
          <w:right w:val="nil"/>
          <w:between w:val="nil"/>
        </w:pBdr>
        <w:spacing w:after="0" w:line="240" w:lineRule="auto"/>
        <w:ind w:left="1077"/>
        <w:jc w:val="both"/>
      </w:pPr>
      <w:bookmarkStart w:id="55" w:name="_heading=h.cnwe7ltzv395" w:colFirst="0" w:colLast="0"/>
      <w:bookmarkEnd w:id="55"/>
      <w:r>
        <w:rPr>
          <w:rFonts w:ascii="Arial" w:eastAsia="Arial" w:hAnsi="Arial" w:cs="Arial"/>
          <w:b/>
          <w:bCs/>
          <w:color w:val="000000"/>
          <w:sz w:val="20"/>
          <w:szCs w:val="20"/>
        </w:rPr>
        <w:t xml:space="preserve">FORMACIÓN ACADÉMICA ADICIONAL </w:t>
      </w:r>
    </w:p>
    <w:p w14:paraId="03B49704"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421220BC" w14:textId="62707C48"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cinco (5) puntos al Proponente que se comprometa con el diligenciamiento del “Formato 9 – Experiencia y formación académica adicional del Personal Clave Evaluable” cada uno de los integrantes que conforman el Personal Clave </w:t>
      </w:r>
      <w:proofErr w:type="spellStart"/>
      <w:r>
        <w:rPr>
          <w:rFonts w:ascii="Arial" w:eastAsia="Arial" w:hAnsi="Arial" w:cs="Arial"/>
          <w:sz w:val="20"/>
          <w:szCs w:val="20"/>
        </w:rPr>
        <w:t>Evaluable:</w:t>
      </w:r>
      <w:r>
        <w:rPr>
          <w:rFonts w:ascii="Arial" w:eastAsia="Arial" w:hAnsi="Arial" w:cs="Arial"/>
          <w:sz w:val="20"/>
          <w:szCs w:val="20"/>
          <w:highlight w:val="lightGray"/>
        </w:rPr>
        <w:t>i</w:t>
      </w:r>
      <w:r w:rsidR="00C635D7" w:rsidRPr="00C635D7">
        <w:rPr>
          <w:rFonts w:ascii="Arial" w:eastAsia="Arial" w:hAnsi="Arial" w:cs="Arial"/>
          <w:b/>
          <w:bCs/>
          <w:sz w:val="20"/>
          <w:szCs w:val="20"/>
        </w:rPr>
        <w:t>i</w:t>
      </w:r>
      <w:proofErr w:type="spellEnd"/>
      <w:r w:rsidR="00C635D7" w:rsidRPr="00C635D7">
        <w:rPr>
          <w:rFonts w:ascii="Arial" w:eastAsia="Arial" w:hAnsi="Arial" w:cs="Arial"/>
          <w:b/>
          <w:bCs/>
          <w:sz w:val="20"/>
          <w:szCs w:val="20"/>
        </w:rPr>
        <w:t xml:space="preserve">) Director de Interventoría; </w:t>
      </w:r>
      <w:proofErr w:type="spellStart"/>
      <w:r w:rsidR="00C635D7" w:rsidRPr="00C635D7">
        <w:rPr>
          <w:rFonts w:ascii="Arial" w:eastAsia="Arial" w:hAnsi="Arial" w:cs="Arial"/>
          <w:b/>
          <w:bCs/>
          <w:sz w:val="20"/>
          <w:szCs w:val="20"/>
        </w:rPr>
        <w:t>ii</w:t>
      </w:r>
      <w:proofErr w:type="spellEnd"/>
      <w:r w:rsidR="00C635D7" w:rsidRPr="00C635D7">
        <w:rPr>
          <w:rFonts w:ascii="Arial" w:eastAsia="Arial" w:hAnsi="Arial" w:cs="Arial"/>
          <w:b/>
          <w:bCs/>
          <w:sz w:val="20"/>
          <w:szCs w:val="20"/>
        </w:rPr>
        <w:t xml:space="preserve">) Coordinador de Interventoría; </w:t>
      </w:r>
      <w:proofErr w:type="spellStart"/>
      <w:r w:rsidR="00C635D7" w:rsidRPr="00C635D7">
        <w:rPr>
          <w:rFonts w:ascii="Arial" w:eastAsia="Arial" w:hAnsi="Arial" w:cs="Arial"/>
          <w:b/>
          <w:bCs/>
          <w:sz w:val="20"/>
          <w:szCs w:val="20"/>
        </w:rPr>
        <w:t>iii</w:t>
      </w:r>
      <w:proofErr w:type="spellEnd"/>
      <w:r w:rsidR="00C635D7" w:rsidRPr="00C635D7">
        <w:rPr>
          <w:rFonts w:ascii="Arial" w:eastAsia="Arial" w:hAnsi="Arial" w:cs="Arial"/>
          <w:b/>
          <w:bCs/>
          <w:sz w:val="20"/>
          <w:szCs w:val="20"/>
        </w:rPr>
        <w:t xml:space="preserve">) Especialista en Redes Hidrosanitarias, </w:t>
      </w:r>
      <w:proofErr w:type="spellStart"/>
      <w:r w:rsidR="00C635D7" w:rsidRPr="00C635D7">
        <w:rPr>
          <w:rFonts w:ascii="Arial" w:eastAsia="Arial" w:hAnsi="Arial" w:cs="Arial"/>
          <w:b/>
          <w:bCs/>
          <w:sz w:val="20"/>
          <w:szCs w:val="20"/>
        </w:rPr>
        <w:t>iv</w:t>
      </w:r>
      <w:proofErr w:type="spellEnd"/>
      <w:r w:rsidR="00C635D7" w:rsidRPr="00C635D7">
        <w:rPr>
          <w:rFonts w:ascii="Arial" w:eastAsia="Arial" w:hAnsi="Arial" w:cs="Arial"/>
          <w:b/>
          <w:bCs/>
          <w:sz w:val="20"/>
          <w:szCs w:val="20"/>
        </w:rPr>
        <w:t xml:space="preserve">) Arquitecto Especializado en Diseño de Complejos de Transporte; v) Especialista en Estructuras- Edificaciones; vi) Especialista En Redes Secas (Eléctricas, Gas, Teléfono y Fibra Óptica) y </w:t>
      </w:r>
      <w:proofErr w:type="spellStart"/>
      <w:r w:rsidR="00C635D7" w:rsidRPr="00C635D7">
        <w:rPr>
          <w:rFonts w:ascii="Arial" w:eastAsia="Arial" w:hAnsi="Arial" w:cs="Arial"/>
          <w:b/>
          <w:bCs/>
          <w:sz w:val="20"/>
          <w:szCs w:val="20"/>
        </w:rPr>
        <w:t>vii</w:t>
      </w:r>
      <w:proofErr w:type="spellEnd"/>
      <w:r w:rsidR="00C635D7" w:rsidRPr="00C635D7">
        <w:rPr>
          <w:rFonts w:ascii="Arial" w:eastAsia="Arial" w:hAnsi="Arial" w:cs="Arial"/>
          <w:b/>
          <w:bCs/>
          <w:sz w:val="20"/>
          <w:szCs w:val="20"/>
        </w:rPr>
        <w:t>) Arqueólogo</w:t>
      </w:r>
      <w:r>
        <w:rPr>
          <w:rFonts w:ascii="Arial" w:eastAsia="Arial" w:hAnsi="Arial" w:cs="Arial"/>
          <w:sz w:val="20"/>
          <w:szCs w:val="20"/>
        </w:rPr>
        <w:t xml:space="preserve"> a acreditar que tienen una formación académica adicional a la definida en la “Matriz 4 – Lineamientos de requisitos del Personal”. Es decir, si el requisito mínimo de formación académica es contar con un título profesional, se otorgará el puntaje a quien se obligue a presentar un título de posgrado, o si el requisito mínimo de formación académica es contar con un título de posgrado, se otorgará el puntaje a quien acredite un título de posgrado adicional.</w:t>
      </w:r>
    </w:p>
    <w:p w14:paraId="4C7EB38C" w14:textId="77777777" w:rsidR="00004AF3" w:rsidRDefault="00004AF3">
      <w:pPr>
        <w:spacing w:after="0" w:line="240" w:lineRule="auto"/>
        <w:jc w:val="both"/>
        <w:rPr>
          <w:rFonts w:ascii="Arial" w:eastAsia="Arial" w:hAnsi="Arial" w:cs="Arial"/>
          <w:sz w:val="20"/>
          <w:szCs w:val="20"/>
        </w:rPr>
      </w:pPr>
    </w:p>
    <w:p w14:paraId="33BAE73D"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Para otorgar el puntaje bastará con diligenciar el “Formato 9 - Experiencia y formación académica adicional del Personal Clave Evaluable”. Por tanto, </w:t>
      </w:r>
      <w:r>
        <w:rPr>
          <w:rFonts w:ascii="Arial" w:eastAsia="Arial" w:hAnsi="Arial" w:cs="Arial"/>
          <w:sz w:val="20"/>
          <w:szCs w:val="20"/>
          <w:u w:val="single"/>
        </w:rPr>
        <w:t>no se revisarán los soportes académicos del Personal Clave Evaluable durante la evaluación de las ofertas</w:t>
      </w:r>
      <w:r>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 de este Pliego de Condiciones.</w:t>
      </w:r>
    </w:p>
    <w:p w14:paraId="2445DFC9"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27A6E695" w14:textId="77777777" w:rsidR="00004AF3" w:rsidRDefault="0000000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48E89D52" w14:textId="77777777" w:rsidR="00004AF3" w:rsidRDefault="0000000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14:paraId="1EE83FAA" w14:textId="77777777" w:rsidR="00004AF3" w:rsidRDefault="0000000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 entiende por “Formación académica adicional” aquella relacionada directamente con el cargo a desempeñar.</w:t>
      </w:r>
    </w:p>
    <w:p w14:paraId="4EDF0D50" w14:textId="77777777" w:rsidR="00004AF3" w:rsidRDefault="00004AF3">
      <w:pPr>
        <w:spacing w:after="0" w:line="240" w:lineRule="auto"/>
        <w:jc w:val="both"/>
        <w:rPr>
          <w:rFonts w:ascii="Arial" w:eastAsia="Arial" w:hAnsi="Arial" w:cs="Arial"/>
          <w:sz w:val="20"/>
          <w:szCs w:val="20"/>
        </w:rPr>
      </w:pPr>
    </w:p>
    <w:p w14:paraId="5E0E8483"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En el caso que la Entidad establezca más de un profesional por cargo, cada uno de ellos deberá cumplir con la formación académica adicional. Es decir, si la Entidad considera que el proyecto necesita dos (2) especialistas principales, para que el oferente sea acreedor de dicho puntaje debe cumplir con el requisito adicional en relación con los dos (2) especialistas principales.</w:t>
      </w:r>
    </w:p>
    <w:p w14:paraId="6DFE763F" w14:textId="77777777" w:rsidR="00004AF3" w:rsidRDefault="00004AF3">
      <w:pPr>
        <w:spacing w:after="0" w:line="240" w:lineRule="auto"/>
        <w:jc w:val="both"/>
        <w:rPr>
          <w:rFonts w:ascii="Arial" w:eastAsia="Arial" w:hAnsi="Arial" w:cs="Arial"/>
          <w:sz w:val="20"/>
          <w:szCs w:val="20"/>
        </w:rPr>
      </w:pPr>
    </w:p>
    <w:p w14:paraId="560B34DD" w14:textId="77777777" w:rsidR="00004AF3" w:rsidRDefault="00000000">
      <w:pPr>
        <w:numPr>
          <w:ilvl w:val="2"/>
          <w:numId w:val="20"/>
        </w:numPr>
        <w:pBdr>
          <w:top w:val="nil"/>
          <w:left w:val="nil"/>
          <w:bottom w:val="nil"/>
          <w:right w:val="nil"/>
          <w:between w:val="nil"/>
        </w:pBdr>
        <w:spacing w:after="0" w:line="240" w:lineRule="auto"/>
        <w:ind w:left="1077"/>
        <w:jc w:val="both"/>
      </w:pPr>
      <w:bookmarkStart w:id="56" w:name="_heading=h.pl3jarfql25p" w:colFirst="0" w:colLast="0"/>
      <w:bookmarkEnd w:id="56"/>
      <w:r>
        <w:rPr>
          <w:rFonts w:ascii="Arial" w:eastAsia="Arial" w:hAnsi="Arial" w:cs="Arial"/>
          <w:b/>
          <w:bCs/>
          <w:color w:val="000000"/>
          <w:sz w:val="20"/>
          <w:szCs w:val="20"/>
        </w:rPr>
        <w:t>CAMBIO DEL PERSONAL CLAVE EVALUABLE</w:t>
      </w:r>
    </w:p>
    <w:p w14:paraId="06F7E45F"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6F00BB12"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El Personal Clave Evaluable ofrecido inicialmente será quien debe ejecutar el contrato. Excepcionalmente, en caso de requerir el cambio de personal, por razones que deben quedar sustentadas en el expediente del contrato, el Interventor presentará las hojas de vida del aspirante con sus respectivos soportes para evaluación y consideración de la Entidad en un plazo no mayor a lo establecido en el Anexo 5 – Minuta contados a partir de que el Contratista solicite el cambio del personal. </w:t>
      </w:r>
    </w:p>
    <w:p w14:paraId="0A1581FA" w14:textId="77777777" w:rsidR="00004AF3" w:rsidRDefault="00004AF3">
      <w:pPr>
        <w:spacing w:after="0" w:line="240" w:lineRule="auto"/>
        <w:jc w:val="both"/>
        <w:rPr>
          <w:rFonts w:ascii="Arial" w:eastAsia="Arial" w:hAnsi="Arial" w:cs="Arial"/>
          <w:sz w:val="20"/>
          <w:szCs w:val="20"/>
        </w:rPr>
      </w:pPr>
    </w:p>
    <w:p w14:paraId="7627FE9A"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persona que reemplazará al profesional del Personal Clave Evaluable debe cumplir con los requisitos mínimos descritos en la “Matriz 4- Lineamientos de requisitos del personal”, tener el año de experiencia específica adicional y el título de formación académica adicional, si se trata de un profesional por el cual se asignó puntaje. En todo caso, la Entidad se reserva el derecho de aceptarlos o no, sin perjuicio de que, en el evento de rechazarlo, deba motivar las razones objetivas y suficientes relacionadas directamente con alguna o algunas de las condiciones exigidas.</w:t>
      </w:r>
    </w:p>
    <w:p w14:paraId="775F4F48" w14:textId="77777777" w:rsidR="00004AF3" w:rsidRDefault="00004AF3">
      <w:pPr>
        <w:spacing w:after="0" w:line="240" w:lineRule="auto"/>
        <w:jc w:val="both"/>
        <w:rPr>
          <w:rFonts w:ascii="Arial" w:eastAsia="Arial" w:hAnsi="Arial" w:cs="Arial"/>
          <w:sz w:val="20"/>
          <w:szCs w:val="20"/>
        </w:rPr>
      </w:pPr>
    </w:p>
    <w:p w14:paraId="1E716862" w14:textId="77777777" w:rsidR="00004AF3" w:rsidRDefault="00000000">
      <w:pPr>
        <w:numPr>
          <w:ilvl w:val="1"/>
          <w:numId w:val="20"/>
        </w:numPr>
        <w:pBdr>
          <w:top w:val="nil"/>
          <w:left w:val="nil"/>
          <w:bottom w:val="nil"/>
          <w:right w:val="nil"/>
          <w:between w:val="nil"/>
        </w:pBdr>
        <w:spacing w:after="0" w:line="240" w:lineRule="auto"/>
        <w:ind w:left="567" w:hanging="567"/>
        <w:jc w:val="both"/>
      </w:pPr>
      <w:bookmarkStart w:id="57" w:name="_heading=h.hskndcuvac8" w:colFirst="0" w:colLast="0"/>
      <w:bookmarkEnd w:id="57"/>
      <w:r>
        <w:rPr>
          <w:rFonts w:ascii="Arial" w:eastAsia="Arial" w:hAnsi="Arial" w:cs="Arial"/>
          <w:b/>
          <w:bCs/>
          <w:color w:val="000000"/>
          <w:sz w:val="20"/>
          <w:szCs w:val="20"/>
        </w:rPr>
        <w:t>FACTOR DE SOSTENIBILIDAD</w:t>
      </w:r>
    </w:p>
    <w:p w14:paraId="7FBE2860" w14:textId="77777777" w:rsidR="00004AF3" w:rsidRDefault="00004AF3">
      <w:pPr>
        <w:spacing w:after="0" w:line="240" w:lineRule="auto"/>
        <w:jc w:val="both"/>
        <w:rPr>
          <w:rFonts w:ascii="Arial" w:eastAsia="Arial" w:hAnsi="Arial" w:cs="Arial"/>
          <w:sz w:val="20"/>
          <w:szCs w:val="20"/>
        </w:rPr>
      </w:pPr>
    </w:p>
    <w:p w14:paraId="61522B6E"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Entidad asignará un (1) punto al Proponente que se comprometa con el diligenciamiento del “Formato 12 – Factor de sostenibilidad”, y se comprometa con los siguientes aspectos:</w:t>
      </w:r>
    </w:p>
    <w:p w14:paraId="28591086" w14:textId="77777777" w:rsidR="00004AF3" w:rsidRDefault="00004AF3">
      <w:pPr>
        <w:spacing w:after="0" w:line="240" w:lineRule="auto"/>
        <w:jc w:val="both"/>
        <w:rPr>
          <w:rFonts w:ascii="Arial" w:eastAsia="Arial" w:hAnsi="Arial" w:cs="Arial"/>
          <w:sz w:val="20"/>
          <w:szCs w:val="20"/>
        </w:rPr>
      </w:pPr>
    </w:p>
    <w:p w14:paraId="7BDBBE4A" w14:textId="77777777" w:rsidR="00004AF3" w:rsidRDefault="0000000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xml:space="preserve">) sea papel con contenido reciclado o procedente de fuentes forestales sostenibles o naturales y estar libre de cloro elemental. </w:t>
      </w:r>
    </w:p>
    <w:p w14:paraId="38202661"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46D16B4"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280CCB76"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DE64011"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Durante la ejecución del contrato, el futuro contratista adjuntará la ficha técnica del papel a utilizar.</w:t>
      </w:r>
    </w:p>
    <w:p w14:paraId="5534899E" w14:textId="77777777" w:rsidR="00004AF3" w:rsidRDefault="0000000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B904A23" w14:textId="77777777" w:rsidR="00004AF3" w:rsidRDefault="0000000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y registro fotográfico.</w:t>
      </w:r>
    </w:p>
    <w:p w14:paraId="49791574" w14:textId="77777777" w:rsidR="00004AF3" w:rsidRDefault="0000000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4538DCD4"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17C9B1E"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14:paraId="1457892B" w14:textId="77777777" w:rsidR="00004AF3" w:rsidRDefault="0000000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Contar con un programa que asegure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estos aspectos. </w:t>
      </w:r>
    </w:p>
    <w:p w14:paraId="7D360418" w14:textId="77777777" w:rsidR="00004AF3" w:rsidRDefault="0000000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C4805E1" w14:textId="77777777" w:rsidR="00004AF3" w:rsidRDefault="00004AF3">
      <w:pPr>
        <w:spacing w:after="0" w:line="240" w:lineRule="auto"/>
        <w:jc w:val="both"/>
        <w:rPr>
          <w:rFonts w:ascii="Arial" w:eastAsia="Arial" w:hAnsi="Arial" w:cs="Arial"/>
          <w:sz w:val="20"/>
          <w:szCs w:val="20"/>
        </w:rPr>
      </w:pPr>
    </w:p>
    <w:p w14:paraId="121657A4"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El interventor o supervisor verificará el cumplimiento de este criterio y, además, comprobará, para el inicio de la ejecución del Contrato, que el futuro contratista que cumpla con las consideraciones indicadas para el Factor de Sostenibilidad “9.1 Información para el control de la ejecución de la consultoría”</w:t>
      </w:r>
    </w:p>
    <w:p w14:paraId="7E2CEC51" w14:textId="77777777" w:rsidR="00004AF3" w:rsidRDefault="00004AF3">
      <w:pPr>
        <w:spacing w:after="0" w:line="240" w:lineRule="auto"/>
        <w:jc w:val="both"/>
        <w:rPr>
          <w:rFonts w:ascii="Arial" w:eastAsia="Arial" w:hAnsi="Arial" w:cs="Arial"/>
          <w:sz w:val="20"/>
          <w:szCs w:val="20"/>
        </w:rPr>
      </w:pPr>
    </w:p>
    <w:p w14:paraId="1C72D30B" w14:textId="77777777" w:rsidR="00004AF3" w:rsidRDefault="00000000">
      <w:pPr>
        <w:numPr>
          <w:ilvl w:val="1"/>
          <w:numId w:val="20"/>
        </w:numPr>
        <w:pBdr>
          <w:top w:val="nil"/>
          <w:left w:val="nil"/>
          <w:bottom w:val="nil"/>
          <w:right w:val="nil"/>
          <w:between w:val="nil"/>
        </w:pBdr>
        <w:spacing w:after="0" w:line="240" w:lineRule="auto"/>
        <w:ind w:left="567" w:hanging="567"/>
        <w:jc w:val="both"/>
      </w:pPr>
      <w:bookmarkStart w:id="58" w:name="_heading=h.xk8qes9leayx" w:colFirst="0" w:colLast="0"/>
      <w:bookmarkEnd w:id="58"/>
      <w:r>
        <w:rPr>
          <w:rFonts w:ascii="Arial" w:eastAsia="Arial" w:hAnsi="Arial" w:cs="Arial"/>
          <w:b/>
          <w:bCs/>
          <w:color w:val="000000"/>
          <w:sz w:val="20"/>
          <w:szCs w:val="20"/>
        </w:rPr>
        <w:t>APOYO A LA INDUSTRIA NACIONAL</w:t>
      </w:r>
    </w:p>
    <w:p w14:paraId="7C170AF5" w14:textId="77777777" w:rsidR="00004AF3" w:rsidRDefault="00004AF3">
      <w:pPr>
        <w:spacing w:after="0" w:line="240" w:lineRule="auto"/>
        <w:jc w:val="both"/>
        <w:rPr>
          <w:rFonts w:ascii="Arial" w:eastAsia="Arial" w:hAnsi="Arial" w:cs="Arial"/>
          <w:sz w:val="20"/>
          <w:szCs w:val="20"/>
        </w:rPr>
      </w:pPr>
    </w:p>
    <w:p w14:paraId="1B0C6187"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Los Proponentes pueden obtener puntaje de apoyo a la industria nacional por: i) Servicios Nacionales o con Trato Nacional o por </w:t>
      </w:r>
      <w:proofErr w:type="spellStart"/>
      <w:r>
        <w:rPr>
          <w:rFonts w:ascii="Arial" w:eastAsia="Arial" w:hAnsi="Arial" w:cs="Arial"/>
          <w:sz w:val="20"/>
          <w:szCs w:val="20"/>
        </w:rPr>
        <w:t>ii</w:t>
      </w:r>
      <w:proofErr w:type="spellEnd"/>
      <w:r>
        <w:rPr>
          <w:rFonts w:ascii="Arial" w:eastAsia="Arial" w:hAnsi="Arial" w:cs="Arial"/>
          <w:sz w:val="20"/>
          <w:szCs w:val="20"/>
        </w:rPr>
        <w:t>) la incorporación de componente nacional en servicios extranjeros. La Entidad en ningún caso otorgará simultáneamente el puntaje por ambos aspectos.</w:t>
      </w:r>
    </w:p>
    <w:p w14:paraId="450629B8" w14:textId="77777777" w:rsidR="00004AF3" w:rsidRDefault="00004AF3">
      <w:pPr>
        <w:spacing w:after="0" w:line="240" w:lineRule="auto"/>
        <w:jc w:val="both"/>
        <w:rPr>
          <w:rFonts w:ascii="Arial" w:eastAsia="Arial" w:hAnsi="Arial" w:cs="Arial"/>
          <w:sz w:val="20"/>
          <w:szCs w:val="20"/>
        </w:rPr>
      </w:pPr>
    </w:p>
    <w:p w14:paraId="187B6218"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Los puntajes para estimular a la industria nacional se relacionan en la siguiente tabla:</w:t>
      </w:r>
    </w:p>
    <w:p w14:paraId="506EFBEC" w14:textId="77777777" w:rsidR="00004AF3" w:rsidRDefault="00004AF3">
      <w:pPr>
        <w:spacing w:after="0" w:line="240" w:lineRule="auto"/>
        <w:jc w:val="both"/>
        <w:rPr>
          <w:rFonts w:ascii="Arial" w:eastAsia="Arial" w:hAnsi="Arial" w:cs="Arial"/>
          <w:sz w:val="20"/>
          <w:szCs w:val="20"/>
        </w:rPr>
      </w:pPr>
    </w:p>
    <w:tbl>
      <w:tblPr>
        <w:tblStyle w:val="ae"/>
        <w:tblW w:w="5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1413"/>
      </w:tblGrid>
      <w:tr w:rsidR="00004AF3" w14:paraId="5BD7A561" w14:textId="77777777">
        <w:trPr>
          <w:trHeight w:val="283"/>
          <w:tblHeader/>
          <w:jc w:val="center"/>
        </w:trPr>
        <w:tc>
          <w:tcPr>
            <w:tcW w:w="3969" w:type="dxa"/>
            <w:shd w:val="clear" w:color="auto" w:fill="404040"/>
            <w:vAlign w:val="center"/>
          </w:tcPr>
          <w:p w14:paraId="4CC37855"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Concepto</w:t>
            </w:r>
          </w:p>
        </w:tc>
        <w:tc>
          <w:tcPr>
            <w:tcW w:w="1413" w:type="dxa"/>
            <w:shd w:val="clear" w:color="auto" w:fill="404040"/>
            <w:vAlign w:val="center"/>
          </w:tcPr>
          <w:p w14:paraId="01EC286E"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Puntaje</w:t>
            </w:r>
          </w:p>
        </w:tc>
      </w:tr>
      <w:tr w:rsidR="00004AF3" w14:paraId="029E484C" w14:textId="77777777">
        <w:trPr>
          <w:trHeight w:val="283"/>
          <w:jc w:val="center"/>
        </w:trPr>
        <w:tc>
          <w:tcPr>
            <w:tcW w:w="3969" w:type="dxa"/>
            <w:vAlign w:val="center"/>
          </w:tcPr>
          <w:p w14:paraId="7AF05487" w14:textId="77777777" w:rsidR="00004AF3" w:rsidRDefault="00000000">
            <w:pPr>
              <w:jc w:val="center"/>
              <w:rPr>
                <w:rFonts w:ascii="Arial" w:eastAsia="Arial" w:hAnsi="Arial" w:cs="Arial"/>
                <w:sz w:val="20"/>
                <w:szCs w:val="20"/>
              </w:rPr>
            </w:pPr>
            <w:r>
              <w:rPr>
                <w:rFonts w:ascii="Arial" w:eastAsia="Arial" w:hAnsi="Arial" w:cs="Arial"/>
                <w:sz w:val="20"/>
                <w:szCs w:val="20"/>
              </w:rPr>
              <w:t>Promoción de Servicios Nacionales o con Trato Nacional</w:t>
            </w:r>
          </w:p>
        </w:tc>
        <w:tc>
          <w:tcPr>
            <w:tcW w:w="1413" w:type="dxa"/>
            <w:vAlign w:val="center"/>
          </w:tcPr>
          <w:p w14:paraId="70E7AB29" w14:textId="77777777" w:rsidR="00004AF3" w:rsidRDefault="00000000">
            <w:pPr>
              <w:jc w:val="center"/>
              <w:rPr>
                <w:rFonts w:ascii="Arial" w:eastAsia="Arial" w:hAnsi="Arial" w:cs="Arial"/>
                <w:sz w:val="20"/>
                <w:szCs w:val="20"/>
              </w:rPr>
            </w:pPr>
            <w:r>
              <w:rPr>
                <w:rFonts w:ascii="Arial" w:eastAsia="Arial" w:hAnsi="Arial" w:cs="Arial"/>
                <w:sz w:val="20"/>
                <w:szCs w:val="20"/>
              </w:rPr>
              <w:t>20</w:t>
            </w:r>
          </w:p>
        </w:tc>
      </w:tr>
      <w:tr w:rsidR="00004AF3" w14:paraId="7C0B2453" w14:textId="77777777">
        <w:trPr>
          <w:trHeight w:val="283"/>
          <w:jc w:val="center"/>
        </w:trPr>
        <w:tc>
          <w:tcPr>
            <w:tcW w:w="3969" w:type="dxa"/>
            <w:vAlign w:val="center"/>
          </w:tcPr>
          <w:p w14:paraId="0D483D97" w14:textId="77777777" w:rsidR="00004AF3" w:rsidRDefault="00000000">
            <w:pPr>
              <w:jc w:val="center"/>
              <w:rPr>
                <w:rFonts w:ascii="Arial" w:eastAsia="Arial" w:hAnsi="Arial" w:cs="Arial"/>
                <w:sz w:val="20"/>
                <w:szCs w:val="20"/>
              </w:rPr>
            </w:pPr>
            <w:r>
              <w:rPr>
                <w:rFonts w:ascii="Arial" w:eastAsia="Arial" w:hAnsi="Arial" w:cs="Arial"/>
                <w:sz w:val="20"/>
                <w:szCs w:val="20"/>
              </w:rPr>
              <w:t>Incorporación de componente nacional en servicios extranjeros</w:t>
            </w:r>
          </w:p>
        </w:tc>
        <w:tc>
          <w:tcPr>
            <w:tcW w:w="1413" w:type="dxa"/>
            <w:vAlign w:val="center"/>
          </w:tcPr>
          <w:p w14:paraId="276F8341" w14:textId="77777777" w:rsidR="00004AF3" w:rsidRDefault="00000000">
            <w:pPr>
              <w:jc w:val="center"/>
              <w:rPr>
                <w:rFonts w:ascii="Arial" w:eastAsia="Arial" w:hAnsi="Arial" w:cs="Arial"/>
                <w:sz w:val="20"/>
                <w:szCs w:val="20"/>
              </w:rPr>
            </w:pPr>
            <w:r>
              <w:rPr>
                <w:rFonts w:ascii="Arial" w:eastAsia="Arial" w:hAnsi="Arial" w:cs="Arial"/>
                <w:sz w:val="20"/>
                <w:szCs w:val="20"/>
              </w:rPr>
              <w:t>5</w:t>
            </w:r>
          </w:p>
        </w:tc>
      </w:tr>
    </w:tbl>
    <w:p w14:paraId="527D7F4C" w14:textId="77777777" w:rsidR="00004AF3" w:rsidRDefault="00004AF3">
      <w:pPr>
        <w:spacing w:after="0" w:line="240" w:lineRule="auto"/>
        <w:jc w:val="both"/>
        <w:rPr>
          <w:rFonts w:ascii="Arial" w:eastAsia="Arial" w:hAnsi="Arial" w:cs="Arial"/>
          <w:sz w:val="20"/>
          <w:szCs w:val="20"/>
        </w:rPr>
      </w:pPr>
    </w:p>
    <w:p w14:paraId="33896180" w14:textId="42F75897" w:rsidR="00004AF3" w:rsidRDefault="00000000">
      <w:pPr>
        <w:numPr>
          <w:ilvl w:val="2"/>
          <w:numId w:val="20"/>
        </w:numPr>
        <w:pBdr>
          <w:top w:val="nil"/>
          <w:left w:val="nil"/>
          <w:bottom w:val="nil"/>
          <w:right w:val="nil"/>
          <w:between w:val="nil"/>
        </w:pBdr>
        <w:spacing w:after="0" w:line="240" w:lineRule="auto"/>
        <w:ind w:left="1077"/>
        <w:jc w:val="both"/>
      </w:pPr>
      <w:bookmarkStart w:id="59" w:name="_heading=h.aoqfm4gxr8jm" w:colFirst="0" w:colLast="0"/>
      <w:bookmarkEnd w:id="59"/>
      <w:r>
        <w:rPr>
          <w:rFonts w:ascii="Arial" w:eastAsia="Arial" w:hAnsi="Arial" w:cs="Arial"/>
          <w:b/>
          <w:bCs/>
          <w:color w:val="000000"/>
          <w:sz w:val="20"/>
          <w:szCs w:val="20"/>
        </w:rPr>
        <w:t>PROMOCIÓN DE SERVICIOS NACIONALES O CON TRATO NACIONAL</w:t>
      </w:r>
    </w:p>
    <w:p w14:paraId="386E2BA4" w14:textId="77777777" w:rsidR="00004AF3" w:rsidRDefault="00004AF3">
      <w:pPr>
        <w:spacing w:after="0" w:line="240" w:lineRule="auto"/>
        <w:jc w:val="both"/>
        <w:rPr>
          <w:rFonts w:ascii="Arial" w:eastAsia="Arial" w:hAnsi="Arial" w:cs="Arial"/>
          <w:sz w:val="20"/>
          <w:szCs w:val="20"/>
        </w:rPr>
      </w:pPr>
    </w:p>
    <w:p w14:paraId="758CF8A2"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ofertarse por una persona natural colombiana o por un residente en Colombia, por una persona jurídica constituida de conformidad con la legislación colombiana o por un Proponente Plural integrado por estos o por estos y un extranjero con Trato Nacional se compromete a vincular el porcentaje mínimo de personal colombiano, que se desarrolla a continuación.</w:t>
      </w:r>
    </w:p>
    <w:p w14:paraId="3C2B58AF" w14:textId="77777777" w:rsidR="00004AF3" w:rsidRDefault="00004AF3">
      <w:pPr>
        <w:spacing w:after="0" w:line="240" w:lineRule="auto"/>
        <w:jc w:val="both"/>
        <w:rPr>
          <w:rFonts w:ascii="Arial" w:eastAsia="Arial" w:hAnsi="Arial" w:cs="Arial"/>
          <w:sz w:val="20"/>
          <w:szCs w:val="20"/>
        </w:rPr>
      </w:pPr>
    </w:p>
    <w:p w14:paraId="65F618E6"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integrado por estos, sin que sea necesaria la vinculación de un porcentaje mínimo de personal colombiano.</w:t>
      </w:r>
    </w:p>
    <w:p w14:paraId="2D261BE7" w14:textId="77777777" w:rsidR="00004AF3" w:rsidRDefault="00004AF3">
      <w:pPr>
        <w:spacing w:after="0" w:line="240" w:lineRule="auto"/>
        <w:jc w:val="both"/>
        <w:rPr>
          <w:rFonts w:ascii="Arial" w:eastAsia="Arial" w:hAnsi="Arial" w:cs="Arial"/>
          <w:sz w:val="20"/>
          <w:szCs w:val="20"/>
        </w:rPr>
      </w:pPr>
    </w:p>
    <w:p w14:paraId="2A09396C"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En el caso de los Proponentes extranjeros con Trato Nacional que participen en el Proceso de Contratación de manera singular o mediante la conformación de un Proponente Plural podrán determinar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escoja la opción 2 del “Formato 7A – Promoción de Servicios Nacionales o con Trato Nacional”, la Entidad deberá evaluar la oferta de acuerdo con las reglas previstas en este numeral. </w:t>
      </w:r>
    </w:p>
    <w:p w14:paraId="3EECA92B" w14:textId="77777777" w:rsidR="00004AF3" w:rsidRDefault="00004AF3">
      <w:pPr>
        <w:spacing w:after="0" w:line="240" w:lineRule="auto"/>
        <w:jc w:val="both"/>
        <w:rPr>
          <w:rFonts w:ascii="Arial" w:eastAsia="Arial" w:hAnsi="Arial" w:cs="Arial"/>
          <w:sz w:val="20"/>
          <w:szCs w:val="20"/>
        </w:rPr>
      </w:pPr>
    </w:p>
    <w:p w14:paraId="1822B4A9" w14:textId="0F8C316E"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Debido a la especialidad del contrato, en este Proceso de Contratación para el otorgamiento de puntaje no habrá bienes </w:t>
      </w:r>
      <w:r w:rsidRPr="00C635D7">
        <w:rPr>
          <w:rFonts w:ascii="Arial" w:eastAsia="Arial" w:hAnsi="Arial" w:cs="Arial"/>
          <w:sz w:val="20"/>
          <w:szCs w:val="20"/>
        </w:rPr>
        <w:t>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cuarenta por ciento (40 %), sin perjuicio de incluir uno superior</w:t>
      </w:r>
      <w:r w:rsidR="00C635D7">
        <w:rPr>
          <w:rFonts w:ascii="Arial" w:eastAsia="Arial" w:hAnsi="Arial" w:cs="Arial"/>
          <w:sz w:val="20"/>
          <w:szCs w:val="20"/>
        </w:rPr>
        <w:t xml:space="preserve"> </w:t>
      </w:r>
      <w:r>
        <w:rPr>
          <w:rFonts w:ascii="Arial" w:eastAsia="Arial" w:hAnsi="Arial" w:cs="Arial"/>
          <w:sz w:val="20"/>
          <w:szCs w:val="20"/>
        </w:rPr>
        <w:t>del personal requerido para el cumplimiento del contrato.</w:t>
      </w:r>
    </w:p>
    <w:p w14:paraId="0679694D" w14:textId="77777777" w:rsidR="00004AF3" w:rsidRDefault="00004AF3">
      <w:pPr>
        <w:spacing w:after="0" w:line="240" w:lineRule="auto"/>
        <w:jc w:val="both"/>
        <w:rPr>
          <w:rFonts w:ascii="Arial" w:eastAsia="Arial" w:hAnsi="Arial" w:cs="Arial"/>
          <w:sz w:val="20"/>
          <w:szCs w:val="20"/>
        </w:rPr>
      </w:pPr>
    </w:p>
    <w:p w14:paraId="7AC96165"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o la norma que la modifique, sustituya o complemente, de lo que dependerá la franja del puntaje aplicable en lo referente al apoyo de la industria nacional</w:t>
      </w:r>
    </w:p>
    <w:p w14:paraId="1AAA6943" w14:textId="77777777" w:rsidR="00004AF3" w:rsidRDefault="00004AF3">
      <w:pPr>
        <w:spacing w:after="0" w:line="240" w:lineRule="auto"/>
        <w:jc w:val="both"/>
        <w:rPr>
          <w:rFonts w:ascii="Arial" w:eastAsia="Arial" w:hAnsi="Arial" w:cs="Arial"/>
          <w:sz w:val="20"/>
          <w:szCs w:val="20"/>
        </w:rPr>
      </w:pPr>
    </w:p>
    <w:p w14:paraId="1694F5B3"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Para tales efectos, en la siguiente tabla se indican las posibles composiciones de Proponentes Plurales, la regla de origen que les aplica en virtud de dicha conformación, así como la franja de puntaje correspondiente:</w:t>
      </w:r>
    </w:p>
    <w:p w14:paraId="6BA29D01" w14:textId="77777777" w:rsidR="00004AF3" w:rsidRDefault="00004AF3">
      <w:pPr>
        <w:spacing w:after="0" w:line="240" w:lineRule="auto"/>
        <w:jc w:val="both"/>
        <w:rPr>
          <w:rFonts w:ascii="Arial" w:eastAsia="Arial" w:hAnsi="Arial" w:cs="Arial"/>
          <w:sz w:val="20"/>
          <w:szCs w:val="20"/>
        </w:rPr>
      </w:pPr>
    </w:p>
    <w:tbl>
      <w:tblPr>
        <w:tblStyle w:val="af"/>
        <w:tblW w:w="86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8"/>
        <w:gridCol w:w="2207"/>
        <w:gridCol w:w="2664"/>
        <w:gridCol w:w="2693"/>
      </w:tblGrid>
      <w:tr w:rsidR="00004AF3" w14:paraId="66F575C8" w14:textId="77777777">
        <w:trPr>
          <w:trHeight w:val="283"/>
          <w:tblHeader/>
          <w:jc w:val="center"/>
        </w:trPr>
        <w:tc>
          <w:tcPr>
            <w:tcW w:w="1078" w:type="dxa"/>
            <w:shd w:val="clear" w:color="auto" w:fill="404040"/>
            <w:vAlign w:val="center"/>
          </w:tcPr>
          <w:p w14:paraId="586E2C6B"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No.</w:t>
            </w:r>
          </w:p>
        </w:tc>
        <w:tc>
          <w:tcPr>
            <w:tcW w:w="2207" w:type="dxa"/>
            <w:shd w:val="clear" w:color="auto" w:fill="404040"/>
            <w:vAlign w:val="center"/>
          </w:tcPr>
          <w:p w14:paraId="15AAE4DB"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Composición del Proponente Plural</w:t>
            </w:r>
          </w:p>
        </w:tc>
        <w:tc>
          <w:tcPr>
            <w:tcW w:w="2664" w:type="dxa"/>
            <w:shd w:val="clear" w:color="auto" w:fill="404040"/>
            <w:vAlign w:val="center"/>
          </w:tcPr>
          <w:p w14:paraId="581A732F"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Regla de origen aplicable</w:t>
            </w:r>
          </w:p>
        </w:tc>
        <w:tc>
          <w:tcPr>
            <w:tcW w:w="2693" w:type="dxa"/>
            <w:shd w:val="clear" w:color="auto" w:fill="404040"/>
            <w:vAlign w:val="center"/>
          </w:tcPr>
          <w:p w14:paraId="09C1B2CF"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Puntaje aplicable</w:t>
            </w:r>
          </w:p>
        </w:tc>
      </w:tr>
      <w:tr w:rsidR="00004AF3" w14:paraId="7F72004E" w14:textId="77777777">
        <w:trPr>
          <w:trHeight w:val="283"/>
          <w:jc w:val="center"/>
        </w:trPr>
        <w:tc>
          <w:tcPr>
            <w:tcW w:w="1078" w:type="dxa"/>
            <w:vAlign w:val="center"/>
          </w:tcPr>
          <w:p w14:paraId="71B4578A" w14:textId="77777777" w:rsidR="00004AF3" w:rsidRDefault="00000000">
            <w:pPr>
              <w:jc w:val="center"/>
              <w:rPr>
                <w:rFonts w:ascii="Arial" w:eastAsia="Arial" w:hAnsi="Arial" w:cs="Arial"/>
                <w:sz w:val="20"/>
                <w:szCs w:val="20"/>
              </w:rPr>
            </w:pPr>
            <w:r>
              <w:rPr>
                <w:rFonts w:ascii="Arial" w:eastAsia="Arial" w:hAnsi="Arial" w:cs="Arial"/>
                <w:sz w:val="20"/>
                <w:szCs w:val="20"/>
              </w:rPr>
              <w:t>1.</w:t>
            </w:r>
          </w:p>
        </w:tc>
        <w:tc>
          <w:tcPr>
            <w:tcW w:w="2207" w:type="dxa"/>
            <w:vAlign w:val="center"/>
          </w:tcPr>
          <w:p w14:paraId="2E8F39D4" w14:textId="77777777" w:rsidR="00004AF3" w:rsidRDefault="00000000">
            <w:pPr>
              <w:jc w:val="center"/>
              <w:rPr>
                <w:rFonts w:ascii="Arial" w:eastAsia="Arial" w:hAnsi="Arial" w:cs="Arial"/>
                <w:sz w:val="20"/>
                <w:szCs w:val="20"/>
              </w:rPr>
            </w:pPr>
            <w:r>
              <w:rPr>
                <w:rFonts w:ascii="Arial" w:eastAsia="Arial" w:hAnsi="Arial" w:cs="Arial"/>
                <w:sz w:val="20"/>
                <w:szCs w:val="20"/>
              </w:rPr>
              <w:t>Únicamente integrantes colombianos</w:t>
            </w:r>
          </w:p>
        </w:tc>
        <w:tc>
          <w:tcPr>
            <w:tcW w:w="2664" w:type="dxa"/>
            <w:vAlign w:val="center"/>
          </w:tcPr>
          <w:p w14:paraId="47AA34AF" w14:textId="77777777" w:rsidR="00004AF3" w:rsidRDefault="00000000">
            <w:pPr>
              <w:jc w:val="center"/>
              <w:rPr>
                <w:rFonts w:ascii="Arial" w:eastAsia="Arial" w:hAnsi="Arial" w:cs="Arial"/>
                <w:sz w:val="20"/>
                <w:szCs w:val="20"/>
              </w:rPr>
            </w:pPr>
            <w:r>
              <w:rPr>
                <w:rFonts w:ascii="Arial" w:eastAsia="Arial" w:hAnsi="Arial" w:cs="Arial"/>
                <w:sz w:val="20"/>
                <w:szCs w:val="20"/>
              </w:rPr>
              <w:t>Decreto 1082 de 2015</w:t>
            </w:r>
          </w:p>
        </w:tc>
        <w:tc>
          <w:tcPr>
            <w:tcW w:w="2693" w:type="dxa"/>
            <w:vAlign w:val="center"/>
          </w:tcPr>
          <w:p w14:paraId="67B40007" w14:textId="77777777" w:rsidR="00004AF3" w:rsidRDefault="00000000">
            <w:pPr>
              <w:jc w:val="center"/>
              <w:rPr>
                <w:rFonts w:ascii="Arial" w:eastAsia="Arial" w:hAnsi="Arial" w:cs="Arial"/>
                <w:sz w:val="20"/>
                <w:szCs w:val="20"/>
              </w:rPr>
            </w:pPr>
            <w:r>
              <w:rPr>
                <w:rFonts w:ascii="Arial" w:eastAsia="Arial" w:hAnsi="Arial" w:cs="Arial"/>
                <w:sz w:val="20"/>
                <w:szCs w:val="20"/>
              </w:rPr>
              <w:t>Promoción de Servicios Nacionales o con Trato Nacional (4.4.1)</w:t>
            </w:r>
          </w:p>
        </w:tc>
      </w:tr>
      <w:tr w:rsidR="00004AF3" w14:paraId="51D0A35C" w14:textId="77777777">
        <w:trPr>
          <w:trHeight w:val="283"/>
          <w:jc w:val="center"/>
        </w:trPr>
        <w:tc>
          <w:tcPr>
            <w:tcW w:w="1078" w:type="dxa"/>
            <w:vAlign w:val="center"/>
          </w:tcPr>
          <w:p w14:paraId="5382A287" w14:textId="77777777" w:rsidR="00004AF3" w:rsidRDefault="00000000">
            <w:pPr>
              <w:jc w:val="center"/>
              <w:rPr>
                <w:rFonts w:ascii="Arial" w:eastAsia="Arial" w:hAnsi="Arial" w:cs="Arial"/>
                <w:sz w:val="20"/>
                <w:szCs w:val="20"/>
              </w:rPr>
            </w:pPr>
            <w:r>
              <w:rPr>
                <w:rFonts w:ascii="Arial" w:eastAsia="Arial" w:hAnsi="Arial" w:cs="Arial"/>
                <w:sz w:val="20"/>
                <w:szCs w:val="20"/>
              </w:rPr>
              <w:t>2.</w:t>
            </w:r>
          </w:p>
        </w:tc>
        <w:tc>
          <w:tcPr>
            <w:tcW w:w="2207" w:type="dxa"/>
            <w:vAlign w:val="center"/>
          </w:tcPr>
          <w:p w14:paraId="55A1E7FD" w14:textId="77777777" w:rsidR="00004AF3" w:rsidRDefault="00000000">
            <w:pPr>
              <w:jc w:val="center"/>
              <w:rPr>
                <w:rFonts w:ascii="Arial" w:eastAsia="Arial" w:hAnsi="Arial" w:cs="Arial"/>
                <w:sz w:val="20"/>
                <w:szCs w:val="20"/>
              </w:rPr>
            </w:pPr>
            <w:r>
              <w:rPr>
                <w:rFonts w:ascii="Arial" w:eastAsia="Arial" w:hAnsi="Arial" w:cs="Arial"/>
                <w:sz w:val="20"/>
                <w:szCs w:val="20"/>
              </w:rPr>
              <w:t>Colombianos en asocio con extranjeros con Trato Nacional</w:t>
            </w:r>
          </w:p>
        </w:tc>
        <w:tc>
          <w:tcPr>
            <w:tcW w:w="2664" w:type="dxa"/>
            <w:vAlign w:val="center"/>
          </w:tcPr>
          <w:p w14:paraId="3F4DB1AC" w14:textId="77777777" w:rsidR="00004AF3" w:rsidRDefault="00000000">
            <w:pPr>
              <w:jc w:val="center"/>
              <w:rPr>
                <w:rFonts w:ascii="Arial" w:eastAsia="Arial" w:hAnsi="Arial" w:cs="Arial"/>
                <w:sz w:val="20"/>
                <w:szCs w:val="20"/>
              </w:rPr>
            </w:pPr>
            <w:r>
              <w:rPr>
                <w:rFonts w:ascii="Arial" w:eastAsia="Arial" w:hAnsi="Arial" w:cs="Arial"/>
                <w:sz w:val="20"/>
                <w:szCs w:val="20"/>
              </w:rPr>
              <w:t>Decreto 1082 de 2015</w:t>
            </w:r>
          </w:p>
        </w:tc>
        <w:tc>
          <w:tcPr>
            <w:tcW w:w="2693" w:type="dxa"/>
            <w:vAlign w:val="center"/>
          </w:tcPr>
          <w:p w14:paraId="22A5E861" w14:textId="77777777" w:rsidR="00004AF3" w:rsidRDefault="00000000">
            <w:pPr>
              <w:jc w:val="center"/>
              <w:rPr>
                <w:rFonts w:ascii="Arial" w:eastAsia="Arial" w:hAnsi="Arial" w:cs="Arial"/>
                <w:sz w:val="20"/>
                <w:szCs w:val="20"/>
              </w:rPr>
            </w:pPr>
            <w:r>
              <w:rPr>
                <w:rFonts w:ascii="Arial" w:eastAsia="Arial" w:hAnsi="Arial" w:cs="Arial"/>
                <w:sz w:val="20"/>
                <w:szCs w:val="20"/>
              </w:rPr>
              <w:t>Promoción de Servicios Nacionales o con Trato Nacional (4.4.1)</w:t>
            </w:r>
          </w:p>
        </w:tc>
      </w:tr>
      <w:tr w:rsidR="00004AF3" w14:paraId="13A01B29" w14:textId="77777777">
        <w:trPr>
          <w:trHeight w:val="283"/>
          <w:jc w:val="center"/>
        </w:trPr>
        <w:tc>
          <w:tcPr>
            <w:tcW w:w="1078" w:type="dxa"/>
            <w:vAlign w:val="center"/>
          </w:tcPr>
          <w:p w14:paraId="4C17DD42" w14:textId="77777777" w:rsidR="00004AF3" w:rsidRDefault="00000000">
            <w:pPr>
              <w:jc w:val="center"/>
              <w:rPr>
                <w:rFonts w:ascii="Arial" w:eastAsia="Arial" w:hAnsi="Arial" w:cs="Arial"/>
                <w:sz w:val="20"/>
                <w:szCs w:val="20"/>
              </w:rPr>
            </w:pPr>
            <w:r>
              <w:rPr>
                <w:rFonts w:ascii="Arial" w:eastAsia="Arial" w:hAnsi="Arial" w:cs="Arial"/>
                <w:sz w:val="20"/>
                <w:szCs w:val="20"/>
              </w:rPr>
              <w:t>3.</w:t>
            </w:r>
          </w:p>
        </w:tc>
        <w:tc>
          <w:tcPr>
            <w:tcW w:w="2207" w:type="dxa"/>
            <w:vAlign w:val="center"/>
          </w:tcPr>
          <w:p w14:paraId="4A9008D7" w14:textId="77777777" w:rsidR="00004AF3" w:rsidRDefault="00000000">
            <w:pPr>
              <w:jc w:val="center"/>
              <w:rPr>
                <w:rFonts w:ascii="Arial" w:eastAsia="Arial" w:hAnsi="Arial" w:cs="Arial"/>
                <w:sz w:val="20"/>
                <w:szCs w:val="20"/>
              </w:rPr>
            </w:pPr>
            <w:r>
              <w:rPr>
                <w:rFonts w:ascii="Arial" w:eastAsia="Arial" w:hAnsi="Arial" w:cs="Arial"/>
                <w:sz w:val="20"/>
                <w:szCs w:val="20"/>
              </w:rPr>
              <w:t>Únicamente integrado por extranjeros con Trato Nacional</w:t>
            </w:r>
          </w:p>
        </w:tc>
        <w:tc>
          <w:tcPr>
            <w:tcW w:w="2664" w:type="dxa"/>
            <w:vAlign w:val="center"/>
          </w:tcPr>
          <w:p w14:paraId="12AFEE1C" w14:textId="77777777" w:rsidR="00004AF3" w:rsidRDefault="00000000">
            <w:pPr>
              <w:jc w:val="center"/>
              <w:rPr>
                <w:rFonts w:ascii="Arial" w:eastAsia="Arial" w:hAnsi="Arial" w:cs="Arial"/>
                <w:sz w:val="20"/>
                <w:szCs w:val="20"/>
              </w:rPr>
            </w:pPr>
            <w:r>
              <w:rPr>
                <w:rFonts w:ascii="Arial" w:eastAsia="Arial" w:hAnsi="Arial" w:cs="Arial"/>
                <w:sz w:val="20"/>
                <w:szCs w:val="20"/>
              </w:rPr>
              <w:t>La regla de origen del país con el que se tenga acuerdo comercial o la del Decreto 1082 de 2015. Si el Proponente Plural no especifica a cuál regla se acoge se aplicará la del Decreto 1082 de 2015.</w:t>
            </w:r>
          </w:p>
        </w:tc>
        <w:tc>
          <w:tcPr>
            <w:tcW w:w="2693" w:type="dxa"/>
            <w:vAlign w:val="center"/>
          </w:tcPr>
          <w:p w14:paraId="024E5F06" w14:textId="77777777" w:rsidR="00004AF3" w:rsidRDefault="00000000">
            <w:pPr>
              <w:jc w:val="center"/>
              <w:rPr>
                <w:rFonts w:ascii="Arial" w:eastAsia="Arial" w:hAnsi="Arial" w:cs="Arial"/>
                <w:sz w:val="20"/>
                <w:szCs w:val="20"/>
              </w:rPr>
            </w:pPr>
            <w:r>
              <w:rPr>
                <w:rFonts w:ascii="Arial" w:eastAsia="Arial" w:hAnsi="Arial" w:cs="Arial"/>
                <w:sz w:val="20"/>
                <w:szCs w:val="20"/>
              </w:rPr>
              <w:t>Promoción de Servicios Nacionales o con Trato Nacional (4.4.1)</w:t>
            </w:r>
          </w:p>
        </w:tc>
      </w:tr>
      <w:tr w:rsidR="00004AF3" w14:paraId="0E8397B3" w14:textId="77777777">
        <w:trPr>
          <w:trHeight w:val="283"/>
          <w:jc w:val="center"/>
        </w:trPr>
        <w:tc>
          <w:tcPr>
            <w:tcW w:w="1078" w:type="dxa"/>
            <w:vAlign w:val="center"/>
          </w:tcPr>
          <w:p w14:paraId="003EAD4C" w14:textId="77777777" w:rsidR="00004AF3" w:rsidRDefault="00000000">
            <w:pPr>
              <w:jc w:val="center"/>
              <w:rPr>
                <w:rFonts w:ascii="Arial" w:eastAsia="Arial" w:hAnsi="Arial" w:cs="Arial"/>
                <w:sz w:val="20"/>
                <w:szCs w:val="20"/>
              </w:rPr>
            </w:pPr>
            <w:r>
              <w:rPr>
                <w:rFonts w:ascii="Arial" w:eastAsia="Arial" w:hAnsi="Arial" w:cs="Arial"/>
                <w:sz w:val="20"/>
                <w:szCs w:val="20"/>
              </w:rPr>
              <w:t>4.</w:t>
            </w:r>
          </w:p>
        </w:tc>
        <w:tc>
          <w:tcPr>
            <w:tcW w:w="2207" w:type="dxa"/>
            <w:vAlign w:val="center"/>
          </w:tcPr>
          <w:p w14:paraId="7F8AE5F7" w14:textId="77777777" w:rsidR="00004AF3" w:rsidRDefault="00000000">
            <w:pPr>
              <w:jc w:val="center"/>
              <w:rPr>
                <w:rFonts w:ascii="Arial" w:eastAsia="Arial" w:hAnsi="Arial" w:cs="Arial"/>
                <w:sz w:val="20"/>
                <w:szCs w:val="20"/>
              </w:rPr>
            </w:pPr>
            <w:r>
              <w:rPr>
                <w:rFonts w:ascii="Arial" w:eastAsia="Arial" w:hAnsi="Arial" w:cs="Arial"/>
                <w:sz w:val="20"/>
                <w:szCs w:val="20"/>
              </w:rPr>
              <w:t>Proponente Plural en el que al menos uno de los integrantes es extranjero sin Trato Nacional.</w:t>
            </w:r>
          </w:p>
        </w:tc>
        <w:tc>
          <w:tcPr>
            <w:tcW w:w="2664" w:type="dxa"/>
            <w:vAlign w:val="center"/>
          </w:tcPr>
          <w:p w14:paraId="0EA53F21" w14:textId="77777777" w:rsidR="00004AF3" w:rsidRDefault="00000000">
            <w:pPr>
              <w:jc w:val="center"/>
              <w:rPr>
                <w:rFonts w:ascii="Arial" w:eastAsia="Arial" w:hAnsi="Arial" w:cs="Arial"/>
                <w:sz w:val="20"/>
                <w:szCs w:val="20"/>
              </w:rPr>
            </w:pPr>
            <w:r>
              <w:rPr>
                <w:rFonts w:ascii="Arial" w:eastAsia="Arial" w:hAnsi="Arial" w:cs="Arial"/>
                <w:sz w:val="20"/>
                <w:szCs w:val="20"/>
              </w:rPr>
              <w:t>No aplica la regla de origen del Decreto 1082 de 2015, ni la de los países de origen.</w:t>
            </w:r>
          </w:p>
        </w:tc>
        <w:tc>
          <w:tcPr>
            <w:tcW w:w="2693" w:type="dxa"/>
            <w:vAlign w:val="center"/>
          </w:tcPr>
          <w:p w14:paraId="7473835E" w14:textId="77777777" w:rsidR="00004AF3" w:rsidRDefault="00000000">
            <w:pPr>
              <w:jc w:val="center"/>
              <w:rPr>
                <w:rFonts w:ascii="Arial" w:eastAsia="Arial" w:hAnsi="Arial" w:cs="Arial"/>
                <w:sz w:val="20"/>
                <w:szCs w:val="20"/>
              </w:rPr>
            </w:pPr>
            <w:r>
              <w:rPr>
                <w:rFonts w:ascii="Arial" w:eastAsia="Arial" w:hAnsi="Arial" w:cs="Arial"/>
                <w:sz w:val="20"/>
                <w:szCs w:val="20"/>
              </w:rPr>
              <w:t>Incorporación de componente nacional en servicios extranjeros (4.4.2)</w:t>
            </w:r>
          </w:p>
        </w:tc>
      </w:tr>
    </w:tbl>
    <w:p w14:paraId="695F6CE4" w14:textId="77777777" w:rsidR="00004AF3" w:rsidRDefault="00004AF3">
      <w:pPr>
        <w:spacing w:after="0" w:line="240" w:lineRule="auto"/>
        <w:jc w:val="both"/>
        <w:rPr>
          <w:rFonts w:ascii="Arial" w:eastAsia="Arial" w:hAnsi="Arial" w:cs="Arial"/>
          <w:sz w:val="20"/>
          <w:szCs w:val="20"/>
        </w:rPr>
      </w:pPr>
    </w:p>
    <w:p w14:paraId="0CE14FE2" w14:textId="77777777" w:rsidR="00004AF3" w:rsidRDefault="00000000" w:rsidP="008E204C">
      <w:pPr>
        <w:numPr>
          <w:ilvl w:val="3"/>
          <w:numId w:val="37"/>
        </w:numPr>
        <w:pBdr>
          <w:top w:val="nil"/>
          <w:left w:val="nil"/>
          <w:bottom w:val="nil"/>
          <w:right w:val="nil"/>
          <w:between w:val="nil"/>
        </w:pBdr>
        <w:spacing w:after="0" w:line="240" w:lineRule="auto"/>
        <w:jc w:val="both"/>
      </w:pPr>
      <w:r>
        <w:rPr>
          <w:rFonts w:ascii="Arial" w:eastAsia="Arial" w:hAnsi="Arial" w:cs="Arial"/>
          <w:b/>
          <w:bCs/>
          <w:color w:val="000000"/>
          <w:sz w:val="20"/>
          <w:szCs w:val="20"/>
        </w:rPr>
        <w:t>ACREDITACIÓN DEL PUNTAJE POR SERVICIOS NACIONALES O CON TRATO NACIONAL</w:t>
      </w:r>
    </w:p>
    <w:p w14:paraId="3AC2378A" w14:textId="77777777" w:rsidR="00004AF3" w:rsidRDefault="00004AF3">
      <w:pPr>
        <w:spacing w:after="0" w:line="240" w:lineRule="auto"/>
        <w:jc w:val="both"/>
        <w:rPr>
          <w:rFonts w:ascii="Arial" w:eastAsia="Arial" w:hAnsi="Arial" w:cs="Arial"/>
          <w:sz w:val="20"/>
          <w:szCs w:val="20"/>
        </w:rPr>
      </w:pPr>
    </w:p>
    <w:p w14:paraId="47D989F1"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hasta veinte (20) puntos a la oferta de: i) Servicios Nacionales o </w:t>
      </w:r>
      <w:proofErr w:type="spellStart"/>
      <w:r>
        <w:rPr>
          <w:rFonts w:ascii="Arial" w:eastAsia="Arial" w:hAnsi="Arial" w:cs="Arial"/>
          <w:sz w:val="20"/>
          <w:szCs w:val="20"/>
        </w:rPr>
        <w:t>ii</w:t>
      </w:r>
      <w:proofErr w:type="spellEnd"/>
      <w:r>
        <w:rPr>
          <w:rFonts w:ascii="Arial" w:eastAsia="Arial" w:hAnsi="Arial" w:cs="Arial"/>
          <w:sz w:val="20"/>
          <w:szCs w:val="20"/>
        </w:rPr>
        <w:t xml:space="preserve">) con Trato Nacional. </w:t>
      </w:r>
    </w:p>
    <w:p w14:paraId="7F8DB019" w14:textId="77777777" w:rsidR="00004AF3" w:rsidRDefault="00004AF3">
      <w:pPr>
        <w:spacing w:after="0" w:line="240" w:lineRule="auto"/>
        <w:jc w:val="both"/>
        <w:rPr>
          <w:rFonts w:ascii="Arial" w:eastAsia="Arial" w:hAnsi="Arial" w:cs="Arial"/>
          <w:sz w:val="20"/>
          <w:szCs w:val="20"/>
        </w:rPr>
      </w:pPr>
    </w:p>
    <w:p w14:paraId="79A9AF35"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Para que el Proponente nacional obtenga puntaje por Servicios Nacionales debe diligenciar el “Formato 7A – Promoción de Servicios Nacionales o con Trato Nacional” y, además, aportar alguno de los siguientes documentos, según corresponda: </w:t>
      </w:r>
    </w:p>
    <w:p w14:paraId="7DB37578" w14:textId="77777777" w:rsidR="00004AF3" w:rsidRDefault="00004AF3">
      <w:pPr>
        <w:spacing w:after="0" w:line="240" w:lineRule="auto"/>
        <w:jc w:val="both"/>
        <w:rPr>
          <w:rFonts w:ascii="Arial" w:eastAsia="Arial" w:hAnsi="Arial" w:cs="Arial"/>
          <w:sz w:val="20"/>
          <w:szCs w:val="20"/>
        </w:rPr>
      </w:pPr>
    </w:p>
    <w:p w14:paraId="68AE681D" w14:textId="77777777" w:rsidR="00004AF3" w:rsidRDefault="00000000">
      <w:pPr>
        <w:numPr>
          <w:ilvl w:val="0"/>
          <w:numId w:val="2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colombiana: La cédula de ciudadanía del Proponente.</w:t>
      </w:r>
    </w:p>
    <w:p w14:paraId="05DD138E" w14:textId="77777777" w:rsidR="00004AF3" w:rsidRDefault="00000000">
      <w:pPr>
        <w:numPr>
          <w:ilvl w:val="0"/>
          <w:numId w:val="2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Persona natural extranjera residente en Colombia: La visa de residencia que le permita la ejecución del objeto contractual de conformidad con la ley. </w:t>
      </w:r>
    </w:p>
    <w:p w14:paraId="0D43DB19" w14:textId="77777777" w:rsidR="00004AF3" w:rsidRDefault="00000000">
      <w:pPr>
        <w:numPr>
          <w:ilvl w:val="0"/>
          <w:numId w:val="2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Persona jurídica constituida en Colombia: El certificado de existencia y representación legal emitido por alguna de las cámaras de comercio del país. </w:t>
      </w:r>
    </w:p>
    <w:p w14:paraId="7F38FD82" w14:textId="77777777" w:rsidR="00004AF3" w:rsidRDefault="00004AF3">
      <w:pPr>
        <w:spacing w:after="0" w:line="240" w:lineRule="auto"/>
        <w:jc w:val="both"/>
        <w:rPr>
          <w:rFonts w:ascii="Arial" w:eastAsia="Arial" w:hAnsi="Arial" w:cs="Arial"/>
          <w:sz w:val="20"/>
          <w:szCs w:val="20"/>
        </w:rPr>
      </w:pPr>
    </w:p>
    <w:p w14:paraId="4862639B"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Para que el Proponente extranjero con Trato Nacional obtenga el puntaje por apoyo a la industria nacional por promoción de Servicios Nacionales o con Trato Nacional solo deberá diligenciar el “Formato 7A – Promoción de Servicios Nacionales o con Trato Nacional”. </w:t>
      </w:r>
    </w:p>
    <w:p w14:paraId="0194030F" w14:textId="77777777" w:rsidR="00004AF3" w:rsidRDefault="00004AF3">
      <w:pPr>
        <w:spacing w:after="0" w:line="240" w:lineRule="auto"/>
        <w:jc w:val="both"/>
        <w:rPr>
          <w:rFonts w:ascii="Arial" w:eastAsia="Arial" w:hAnsi="Arial" w:cs="Arial"/>
          <w:sz w:val="20"/>
          <w:szCs w:val="20"/>
        </w:rPr>
      </w:pPr>
    </w:p>
    <w:p w14:paraId="26461072"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Para que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Proceso de Contratación; b) los Estados en los cuales si bien no existe Acuerdo Comercial, el Gobierno Nacional ha certificado que los oferentes colombianos gozan de Trato Nacional en los términos del artículo 2.2.1.2.4.1.3. del Decreto 1082 de 2015; o c) </w:t>
      </w:r>
      <w:r>
        <w:rPr>
          <w:rFonts w:ascii="Arial" w:eastAsia="Arial" w:hAnsi="Arial" w:cs="Arial"/>
          <w:sz w:val="20"/>
          <w:szCs w:val="20"/>
        </w:rPr>
        <w:lastRenderedPageBreak/>
        <w:t xml:space="preserve">los Estados miembros de la Comunidad Andina de Naciones. Para esto, deberá demostrar que cumple con la regla de origen contemplada para los Servicios Nacionales del respectivo país, allegando la información y/o documentación que sea requerida. </w:t>
      </w:r>
    </w:p>
    <w:p w14:paraId="68F1AF84" w14:textId="77777777" w:rsidR="00004AF3" w:rsidRDefault="00004AF3">
      <w:pPr>
        <w:spacing w:after="0" w:line="240" w:lineRule="auto"/>
        <w:jc w:val="both"/>
        <w:rPr>
          <w:rFonts w:ascii="Arial" w:eastAsia="Arial" w:hAnsi="Arial" w:cs="Arial"/>
          <w:sz w:val="20"/>
          <w:szCs w:val="20"/>
        </w:rPr>
      </w:pPr>
    </w:p>
    <w:p w14:paraId="384C12FB" w14:textId="101BED6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nacional tiene la facultad de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59810392" w14:textId="77777777" w:rsidR="00004AF3" w:rsidRDefault="00004AF3">
      <w:pPr>
        <w:spacing w:after="0" w:line="240" w:lineRule="auto"/>
        <w:jc w:val="both"/>
        <w:rPr>
          <w:rFonts w:ascii="Arial" w:eastAsia="Arial" w:hAnsi="Arial" w:cs="Arial"/>
          <w:sz w:val="20"/>
          <w:szCs w:val="20"/>
        </w:rPr>
      </w:pPr>
    </w:p>
    <w:p w14:paraId="4572D074"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60B3D8DE" w14:textId="77777777" w:rsidR="00004AF3" w:rsidRDefault="00004AF3">
      <w:pPr>
        <w:spacing w:after="0" w:line="240" w:lineRule="auto"/>
        <w:jc w:val="both"/>
        <w:rPr>
          <w:rFonts w:ascii="Arial" w:eastAsia="Arial" w:hAnsi="Arial" w:cs="Arial"/>
          <w:sz w:val="20"/>
          <w:szCs w:val="20"/>
        </w:rPr>
      </w:pPr>
    </w:p>
    <w:p w14:paraId="6E93979C" w14:textId="77777777" w:rsidR="00004AF3" w:rsidRDefault="00000000">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En el caso de que la subsanación del CERTIFICADO DE EXISTENCIA Y REPRESENTACIÓN LEGAL se realice con ocasión al requisito habilitante relacionado con la fecha de expedición del certificado, es decir, no superar los treinta (30) días de expedición del certificado, no se afectara la asignación del puntaje por este criterio</w:t>
      </w:r>
    </w:p>
    <w:p w14:paraId="2F2C2925"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4C333274"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REPRESENTACIÓN LEGAL, sin que ello implique una mejora en la oferta inicialmente presentada. En caso afirmativo, se podrá otorgar al proponente el puntaje correspondiente por este criterio.</w:t>
      </w:r>
    </w:p>
    <w:p w14:paraId="632366F4" w14:textId="77777777" w:rsidR="00004AF3" w:rsidRDefault="00004AF3">
      <w:pPr>
        <w:spacing w:after="0" w:line="240" w:lineRule="auto"/>
        <w:jc w:val="both"/>
        <w:rPr>
          <w:rFonts w:ascii="Arial" w:eastAsia="Arial" w:hAnsi="Arial" w:cs="Arial"/>
          <w:sz w:val="20"/>
          <w:szCs w:val="20"/>
        </w:rPr>
      </w:pPr>
    </w:p>
    <w:p w14:paraId="60317E2C" w14:textId="77777777" w:rsidR="00004AF3" w:rsidRDefault="00000000">
      <w:pPr>
        <w:numPr>
          <w:ilvl w:val="2"/>
          <w:numId w:val="20"/>
        </w:numPr>
        <w:pBdr>
          <w:top w:val="nil"/>
          <w:left w:val="nil"/>
          <w:bottom w:val="nil"/>
          <w:right w:val="nil"/>
          <w:between w:val="nil"/>
        </w:pBdr>
        <w:spacing w:after="0" w:line="240" w:lineRule="auto"/>
        <w:ind w:left="1077"/>
        <w:jc w:val="both"/>
      </w:pPr>
      <w:bookmarkStart w:id="60" w:name="_heading=h.r13x8tcpt549" w:colFirst="0" w:colLast="0"/>
      <w:bookmarkEnd w:id="60"/>
      <w:r>
        <w:rPr>
          <w:rFonts w:ascii="Arial" w:eastAsia="Arial" w:hAnsi="Arial" w:cs="Arial"/>
          <w:b/>
          <w:bCs/>
          <w:color w:val="000000"/>
          <w:sz w:val="20"/>
          <w:szCs w:val="20"/>
        </w:rPr>
        <w:t>INCORPORACIÓN DE COMPONENTE NACIONAL EN SERVICIOS EXTRANJEROS</w:t>
      </w:r>
    </w:p>
    <w:p w14:paraId="65C24E86" w14:textId="77777777" w:rsidR="00004AF3" w:rsidRDefault="00004AF3">
      <w:pPr>
        <w:spacing w:after="0" w:line="240" w:lineRule="auto"/>
        <w:jc w:val="both"/>
        <w:rPr>
          <w:rFonts w:ascii="Arial" w:eastAsia="Arial" w:hAnsi="Arial" w:cs="Arial"/>
          <w:sz w:val="20"/>
          <w:szCs w:val="20"/>
        </w:rPr>
      </w:pPr>
    </w:p>
    <w:p w14:paraId="6A4B6423"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Entidad asignará cinco (5) puntos a los Proponentes extranjeros sin derecho a Trato Nacional o a los Proponentes Plurales en los que al menos uno de sus integrantes sea un extranjero sin derecho a Trato Nacional, que se comprometan a incorporar a la ejecución del contrato más del noventa por ciento (90 %) del personal técnico, operativo y profesional de origen colombiano.</w:t>
      </w:r>
    </w:p>
    <w:p w14:paraId="694D7D69" w14:textId="77777777" w:rsidR="00004AF3" w:rsidRDefault="00004AF3">
      <w:pPr>
        <w:spacing w:after="0" w:line="240" w:lineRule="auto"/>
        <w:jc w:val="both"/>
        <w:rPr>
          <w:rFonts w:ascii="Arial" w:eastAsia="Arial" w:hAnsi="Arial" w:cs="Arial"/>
          <w:sz w:val="20"/>
          <w:szCs w:val="20"/>
        </w:rPr>
      </w:pPr>
    </w:p>
    <w:p w14:paraId="5CD11828"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Por otro lado, el Proponente que ofrezca personal colombiano con títulos académicos otorgados en el exterior deberá demostrar la convalidación de estos títulos en Colombia ante el Ministerio de Educación Nacional. En este sentido, para acreditar los títulos académicos concedidos en el exterior se requiere presentar la Resolución expedida por el Ministerio de Educación Nacional que reconoce el título obtenido en el exterior.</w:t>
      </w:r>
    </w:p>
    <w:p w14:paraId="5C98AFC4" w14:textId="77777777" w:rsidR="00004AF3" w:rsidRDefault="00004AF3">
      <w:pPr>
        <w:spacing w:after="0" w:line="240" w:lineRule="auto"/>
        <w:jc w:val="both"/>
        <w:rPr>
          <w:rFonts w:ascii="Arial" w:eastAsia="Arial" w:hAnsi="Arial" w:cs="Arial"/>
          <w:sz w:val="20"/>
          <w:szCs w:val="20"/>
        </w:rPr>
      </w:pPr>
    </w:p>
    <w:p w14:paraId="689BC7FE"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Para recibir el puntaje por incorporación de componente colombiano, el representante legal o el apoderado del Proponente deberá diligenciar el “Formato 7B – Incorporación de Componente Nacional en Servicios Extranjeros”, en el cual manifieste bajo la gravedad del juramento que incorporará en la ejecución del contrato más del noventa por ciento (90 %) de personal técnico, operativo y profesional de origen colombiano, en caso de resultar adjudicatario del Proceso de Contratación.</w:t>
      </w:r>
    </w:p>
    <w:p w14:paraId="3B545AA7" w14:textId="77777777" w:rsidR="00004AF3" w:rsidRDefault="00004AF3">
      <w:pPr>
        <w:spacing w:after="0" w:line="240" w:lineRule="auto"/>
        <w:jc w:val="both"/>
        <w:rPr>
          <w:rFonts w:ascii="Arial" w:eastAsia="Arial" w:hAnsi="Arial" w:cs="Arial"/>
          <w:sz w:val="20"/>
          <w:szCs w:val="20"/>
        </w:rPr>
      </w:pPr>
    </w:p>
    <w:p w14:paraId="2E268A6B"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Entidad únicamente otorgará el puntaje por promoción de la incorporación de componente nacional cuando el Proponente que diligencie el “Formato 7B – Incorporación de Componente </w:t>
      </w:r>
      <w:r>
        <w:rPr>
          <w:rFonts w:ascii="Arial" w:eastAsia="Arial" w:hAnsi="Arial" w:cs="Arial"/>
          <w:sz w:val="20"/>
          <w:szCs w:val="20"/>
        </w:rPr>
        <w:lastRenderedPageBreak/>
        <w:t>Nacional en Servicios Extranjeros” no haya recibido puntaje alguno por promoción de Servicios Nacionales o con Trato Nacional.</w:t>
      </w:r>
    </w:p>
    <w:p w14:paraId="1798E4DE" w14:textId="77777777" w:rsidR="00004AF3" w:rsidRDefault="00004AF3">
      <w:pPr>
        <w:spacing w:after="0" w:line="240" w:lineRule="auto"/>
        <w:jc w:val="both"/>
        <w:rPr>
          <w:rFonts w:ascii="Arial" w:eastAsia="Arial" w:hAnsi="Arial" w:cs="Arial"/>
          <w:sz w:val="20"/>
          <w:szCs w:val="20"/>
        </w:rPr>
      </w:pPr>
    </w:p>
    <w:p w14:paraId="5F90E2C0"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diligencie el “Formato 7A – Promoción de Servicios Nacionales o con Trato Nacional”, no habrá lugar a otorgar puntaje por el factor del numeral 4.4.1. del Pliego de Condiciones ni por el regulado en este numeral. </w:t>
      </w:r>
    </w:p>
    <w:p w14:paraId="5457D23D" w14:textId="77777777" w:rsidR="00004AF3" w:rsidRDefault="00004AF3">
      <w:pPr>
        <w:spacing w:after="0" w:line="240" w:lineRule="auto"/>
        <w:jc w:val="both"/>
        <w:rPr>
          <w:rFonts w:ascii="Arial" w:eastAsia="Arial" w:hAnsi="Arial" w:cs="Arial"/>
          <w:sz w:val="20"/>
          <w:szCs w:val="20"/>
        </w:rPr>
      </w:pPr>
    </w:p>
    <w:p w14:paraId="48295CFB"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En caso de no efectuar ningún ofrecimiento, el puntaje por este factor será de cero (0).</w:t>
      </w:r>
    </w:p>
    <w:p w14:paraId="75E0D575" w14:textId="77777777" w:rsidR="00004AF3" w:rsidRDefault="00004AF3">
      <w:pPr>
        <w:spacing w:after="0" w:line="240" w:lineRule="auto"/>
        <w:jc w:val="both"/>
        <w:rPr>
          <w:rFonts w:ascii="Arial" w:eastAsia="Arial" w:hAnsi="Arial" w:cs="Arial"/>
          <w:sz w:val="20"/>
          <w:szCs w:val="20"/>
        </w:rPr>
      </w:pPr>
    </w:p>
    <w:p w14:paraId="4D69E642" w14:textId="77777777" w:rsidR="00004AF3" w:rsidRDefault="00000000">
      <w:pPr>
        <w:numPr>
          <w:ilvl w:val="1"/>
          <w:numId w:val="20"/>
        </w:numPr>
        <w:pBdr>
          <w:top w:val="nil"/>
          <w:left w:val="nil"/>
          <w:bottom w:val="nil"/>
          <w:right w:val="nil"/>
          <w:between w:val="nil"/>
        </w:pBdr>
        <w:spacing w:after="0" w:line="240" w:lineRule="auto"/>
        <w:ind w:left="567" w:hanging="567"/>
        <w:jc w:val="both"/>
      </w:pPr>
      <w:bookmarkStart w:id="61" w:name="_heading=h.mguvi9qgrlwr" w:colFirst="0" w:colLast="0"/>
      <w:bookmarkEnd w:id="61"/>
      <w:r>
        <w:rPr>
          <w:rFonts w:ascii="Arial" w:eastAsia="Arial" w:hAnsi="Arial" w:cs="Arial"/>
          <w:b/>
          <w:bCs/>
          <w:color w:val="000000"/>
          <w:sz w:val="20"/>
          <w:szCs w:val="20"/>
        </w:rPr>
        <w:t>VINCULACIÓN DE PERSONAS CON DISCAPACIDAD</w:t>
      </w:r>
    </w:p>
    <w:p w14:paraId="72B35C72" w14:textId="77777777" w:rsidR="00004AF3" w:rsidRDefault="00004AF3">
      <w:pPr>
        <w:spacing w:after="0" w:line="240" w:lineRule="auto"/>
        <w:jc w:val="both"/>
        <w:rPr>
          <w:rFonts w:ascii="Arial" w:eastAsia="Arial" w:hAnsi="Arial" w:cs="Arial"/>
          <w:sz w:val="20"/>
          <w:szCs w:val="20"/>
        </w:rPr>
      </w:pPr>
    </w:p>
    <w:p w14:paraId="65EE85E3"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un (1) punto al Proponente que acredite el número mínimo de personas en condición de discapacidad, de acuerdo con el número total de trabajadores de la planta de su personal, en los términos señalados en el artículo 2.2.1.2.4.2.6. del Decreto 1082 de 2015. </w:t>
      </w:r>
    </w:p>
    <w:p w14:paraId="0A9334B4" w14:textId="77777777" w:rsidR="00004AF3" w:rsidRDefault="00004AF3">
      <w:pPr>
        <w:spacing w:after="0" w:line="240" w:lineRule="auto"/>
        <w:jc w:val="both"/>
        <w:rPr>
          <w:rFonts w:ascii="Arial" w:eastAsia="Arial" w:hAnsi="Arial" w:cs="Arial"/>
          <w:sz w:val="20"/>
          <w:szCs w:val="20"/>
        </w:rPr>
      </w:pPr>
    </w:p>
    <w:p w14:paraId="4C598BB2"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Para esto debe: i) diligenciar el “Formato 6 – Vinculación de personas en condición de discapacidad suscrito por la persona natural, el representante legal o el revisor fiscal, según corresponda, en el cual certifique el número total de trabajadores vinculados a la planta de personal del Proponente, o el integrante del Proponente Plural, a la fecha de cierre del Proceso de Contratación, </w:t>
      </w:r>
      <w:proofErr w:type="spellStart"/>
      <w:r>
        <w:rPr>
          <w:rFonts w:ascii="Arial" w:eastAsia="Arial" w:hAnsi="Arial" w:cs="Arial"/>
          <w:sz w:val="20"/>
          <w:szCs w:val="20"/>
        </w:rPr>
        <w:t>ii</w:t>
      </w:r>
      <w:proofErr w:type="spellEnd"/>
      <w:r>
        <w:rPr>
          <w:rFonts w:ascii="Arial" w:eastAsia="Arial" w:hAnsi="Arial" w:cs="Arial"/>
          <w:sz w:val="20"/>
          <w:szCs w:val="20"/>
        </w:rPr>
        <w:t>) acreditar el número mínimo de personas en condición de  discapacidad en su planta de personal, de conformidad con lo señalado en el certificado expedido por el Ministerio de Trabajo, el cual deberá estar vigente a la fecha de cierre del Proceso de Contratación.</w:t>
      </w:r>
    </w:p>
    <w:p w14:paraId="22510F3F" w14:textId="77777777" w:rsidR="00004AF3" w:rsidRDefault="00004AF3">
      <w:pPr>
        <w:spacing w:after="0" w:line="240" w:lineRule="auto"/>
        <w:jc w:val="both"/>
        <w:rPr>
          <w:rFonts w:ascii="Arial" w:eastAsia="Arial" w:hAnsi="Arial" w:cs="Arial"/>
          <w:sz w:val="20"/>
          <w:szCs w:val="20"/>
        </w:rPr>
      </w:pPr>
    </w:p>
    <w:p w14:paraId="1AC2A6BA"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3.8.1 del Pliego de Condiciones, sin importar si la experiencia es general o específica.</w:t>
      </w:r>
    </w:p>
    <w:p w14:paraId="3882E1F2" w14:textId="77777777" w:rsidR="00004AF3" w:rsidRDefault="00004AF3">
      <w:pPr>
        <w:spacing w:after="0" w:line="240" w:lineRule="auto"/>
        <w:jc w:val="both"/>
        <w:rPr>
          <w:rFonts w:ascii="Arial" w:eastAsia="Arial" w:hAnsi="Arial" w:cs="Arial"/>
          <w:sz w:val="20"/>
          <w:szCs w:val="20"/>
        </w:rPr>
      </w:pPr>
    </w:p>
    <w:p w14:paraId="1022D97C"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Tratándose de los Proponentes Plurales, el “Formato 6 – Vinculación de personas en condición de discapacidad” debe suscribirlo el integrante del Proponente Plural, ya sea el representante legal o revisor fiscal, según corresponda, de la persona jurídica o la persona natural, siempre que dicho integrante aporte como mínimo el cuarenta por ciento (40 %) de la experiencia requerida para el Proceso de Contratación, y que además vincule el mínimo de trabajadores con discapacidad exigido en el Decreto 1082 de 2015. </w:t>
      </w:r>
    </w:p>
    <w:p w14:paraId="23FE11FC" w14:textId="77777777" w:rsidR="00004AF3" w:rsidRDefault="00004AF3">
      <w:pPr>
        <w:spacing w:after="0" w:line="240" w:lineRule="auto"/>
        <w:jc w:val="both"/>
        <w:rPr>
          <w:rFonts w:ascii="Arial" w:eastAsia="Arial" w:hAnsi="Arial" w:cs="Arial"/>
          <w:sz w:val="20"/>
          <w:szCs w:val="20"/>
        </w:rPr>
      </w:pPr>
    </w:p>
    <w:p w14:paraId="6504C344" w14:textId="77777777" w:rsidR="00004AF3" w:rsidRDefault="00000000">
      <w:pPr>
        <w:numPr>
          <w:ilvl w:val="1"/>
          <w:numId w:val="20"/>
        </w:numPr>
        <w:pBdr>
          <w:top w:val="nil"/>
          <w:left w:val="nil"/>
          <w:bottom w:val="nil"/>
          <w:right w:val="nil"/>
          <w:between w:val="nil"/>
        </w:pBdr>
        <w:spacing w:after="0" w:line="240" w:lineRule="auto"/>
        <w:ind w:left="567" w:hanging="567"/>
        <w:jc w:val="both"/>
      </w:pPr>
      <w:bookmarkStart w:id="62" w:name="_heading=h.3bfhql51o9jc" w:colFirst="0" w:colLast="0"/>
      <w:bookmarkEnd w:id="62"/>
      <w:r>
        <w:rPr>
          <w:rFonts w:ascii="Arial" w:eastAsia="Arial" w:hAnsi="Arial" w:cs="Arial"/>
          <w:b/>
          <w:bCs/>
          <w:color w:val="000000"/>
          <w:sz w:val="20"/>
          <w:szCs w:val="20"/>
        </w:rPr>
        <w:t>EMPRENDIMIENTOS Y EMPRESAS DE MUJERES</w:t>
      </w:r>
    </w:p>
    <w:p w14:paraId="02C3F5ED" w14:textId="77777777" w:rsidR="00004AF3" w:rsidRDefault="00004AF3">
      <w:pPr>
        <w:spacing w:after="0" w:line="240" w:lineRule="auto"/>
        <w:jc w:val="both"/>
        <w:rPr>
          <w:rFonts w:ascii="Arial" w:eastAsia="Arial" w:hAnsi="Arial" w:cs="Arial"/>
          <w:sz w:val="20"/>
          <w:szCs w:val="20"/>
        </w:rPr>
      </w:pPr>
    </w:p>
    <w:p w14:paraId="32BE3FFE"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un puntaje de </w:t>
      </w:r>
      <w:proofErr w:type="gramStart"/>
      <w:r>
        <w:rPr>
          <w:rFonts w:ascii="Arial" w:eastAsia="Arial" w:hAnsi="Arial" w:cs="Arial"/>
          <w:sz w:val="20"/>
          <w:szCs w:val="20"/>
        </w:rPr>
        <w:t>cero punto</w:t>
      </w:r>
      <w:proofErr w:type="gramEnd"/>
      <w:r>
        <w:rPr>
          <w:rFonts w:ascii="Arial" w:eastAsia="Arial" w:hAnsi="Arial" w:cs="Arial"/>
          <w:sz w:val="20"/>
          <w:szCs w:val="20"/>
        </w:rPr>
        <w:t xml:space="preserve">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47A9C446" w14:textId="77777777" w:rsidR="00004AF3" w:rsidRDefault="00004AF3">
      <w:pPr>
        <w:spacing w:after="0" w:line="240" w:lineRule="auto"/>
        <w:jc w:val="both"/>
        <w:rPr>
          <w:rFonts w:ascii="Arial" w:eastAsia="Arial" w:hAnsi="Arial" w:cs="Arial"/>
          <w:sz w:val="20"/>
          <w:szCs w:val="20"/>
        </w:rPr>
      </w:pPr>
    </w:p>
    <w:p w14:paraId="56DB8978"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Para que el Proponente obtenga este puntaje debe diligenciar el “Formato 13 – Acreditación de emprendimientos y empresas de mujeres” y aportar la documentación requerida. Si el Proponente </w:t>
      </w:r>
      <w:r>
        <w:rPr>
          <w:rFonts w:ascii="Arial" w:eastAsia="Arial" w:hAnsi="Arial" w:cs="Arial"/>
          <w:sz w:val="20"/>
          <w:szCs w:val="20"/>
        </w:rPr>
        <w:lastRenderedPageBreak/>
        <w:t xml:space="preserve">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3F35AAD8" w14:textId="77777777" w:rsidR="00004AF3" w:rsidRDefault="00004AF3">
      <w:pPr>
        <w:spacing w:after="0" w:line="240" w:lineRule="auto"/>
        <w:jc w:val="both"/>
        <w:rPr>
          <w:rFonts w:ascii="Arial" w:eastAsia="Arial" w:hAnsi="Arial" w:cs="Arial"/>
          <w:sz w:val="20"/>
          <w:szCs w:val="20"/>
        </w:rPr>
      </w:pPr>
    </w:p>
    <w:p w14:paraId="08E7E9AD"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43FC5715" w14:textId="77777777" w:rsidR="00004AF3" w:rsidRDefault="00004AF3">
      <w:pPr>
        <w:spacing w:after="0" w:line="240" w:lineRule="auto"/>
        <w:jc w:val="both"/>
        <w:rPr>
          <w:rFonts w:ascii="Arial" w:eastAsia="Arial" w:hAnsi="Arial" w:cs="Arial"/>
          <w:sz w:val="20"/>
          <w:szCs w:val="20"/>
        </w:rPr>
      </w:pPr>
    </w:p>
    <w:p w14:paraId="42A5942D"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asignación de este puntaje no excluye la aplicación del puntaje para </w:t>
      </w:r>
      <w:proofErr w:type="spellStart"/>
      <w:r>
        <w:rPr>
          <w:rFonts w:ascii="Arial" w:eastAsia="Arial" w:hAnsi="Arial" w:cs="Arial"/>
          <w:sz w:val="20"/>
          <w:szCs w:val="20"/>
        </w:rPr>
        <w:t>Mipyme</w:t>
      </w:r>
      <w:proofErr w:type="spellEnd"/>
      <w:r>
        <w:rPr>
          <w:rFonts w:ascii="Arial" w:eastAsia="Arial" w:hAnsi="Arial" w:cs="Arial"/>
          <w:sz w:val="20"/>
          <w:szCs w:val="20"/>
        </w:rPr>
        <w:t>.</w:t>
      </w:r>
    </w:p>
    <w:p w14:paraId="65324A21" w14:textId="77777777" w:rsidR="00004AF3" w:rsidRDefault="00004AF3">
      <w:pPr>
        <w:spacing w:after="0" w:line="240" w:lineRule="auto"/>
        <w:jc w:val="both"/>
        <w:rPr>
          <w:rFonts w:ascii="Arial" w:eastAsia="Arial" w:hAnsi="Arial" w:cs="Arial"/>
          <w:sz w:val="20"/>
          <w:szCs w:val="20"/>
        </w:rPr>
      </w:pPr>
    </w:p>
    <w:p w14:paraId="5552AE47" w14:textId="77777777" w:rsidR="00004AF3" w:rsidRDefault="00000000">
      <w:pPr>
        <w:numPr>
          <w:ilvl w:val="1"/>
          <w:numId w:val="20"/>
        </w:numPr>
        <w:pBdr>
          <w:top w:val="nil"/>
          <w:left w:val="nil"/>
          <w:bottom w:val="nil"/>
          <w:right w:val="nil"/>
          <w:between w:val="nil"/>
        </w:pBdr>
        <w:spacing w:after="0" w:line="240" w:lineRule="auto"/>
        <w:ind w:left="567" w:hanging="567"/>
        <w:jc w:val="both"/>
      </w:pPr>
      <w:bookmarkStart w:id="63" w:name="_heading=h.tgl6ponmhhar" w:colFirst="0" w:colLast="0"/>
      <w:bookmarkEnd w:id="63"/>
      <w:r>
        <w:rPr>
          <w:rFonts w:ascii="Arial" w:eastAsia="Arial" w:hAnsi="Arial" w:cs="Arial"/>
          <w:b/>
          <w:bCs/>
          <w:color w:val="000000"/>
          <w:sz w:val="20"/>
          <w:szCs w:val="20"/>
        </w:rPr>
        <w:t>MIPYME DOMICILIADA EN COLOMBIA</w:t>
      </w:r>
    </w:p>
    <w:p w14:paraId="621E21F5" w14:textId="77777777" w:rsidR="00004AF3" w:rsidRDefault="00004AF3">
      <w:pPr>
        <w:spacing w:after="0" w:line="240" w:lineRule="auto"/>
        <w:jc w:val="both"/>
        <w:rPr>
          <w:rFonts w:ascii="Arial" w:eastAsia="Arial" w:hAnsi="Arial" w:cs="Arial"/>
          <w:sz w:val="20"/>
          <w:szCs w:val="20"/>
        </w:rPr>
      </w:pPr>
    </w:p>
    <w:p w14:paraId="390990FE"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Entidad otorgará un puntaje de </w:t>
      </w:r>
      <w:proofErr w:type="gramStart"/>
      <w:r>
        <w:rPr>
          <w:rFonts w:ascii="Arial" w:eastAsia="Arial" w:hAnsi="Arial" w:cs="Arial"/>
          <w:sz w:val="20"/>
          <w:szCs w:val="20"/>
        </w:rPr>
        <w:t>cero punto</w:t>
      </w:r>
      <w:proofErr w:type="gramEnd"/>
      <w:r>
        <w:rPr>
          <w:rFonts w:ascii="Arial" w:eastAsia="Arial" w:hAnsi="Arial" w:cs="Arial"/>
          <w:sz w:val="20"/>
          <w:szCs w:val="20"/>
        </w:rPr>
        <w:t xml:space="preserve"> veinticinco (0.25) puntos al Proponente que acredite la calidad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domiciliada en Colombia, de conformidad con el artículo 2.2.1.2.4.2.4 del Decreto 1082 de 2015, en concordancia con el parágrafo del artículo 2.2.1.13.2.4 del Decreto 1074 de 2015, o la norma que lo modifique, complemente o sustituya.</w:t>
      </w:r>
    </w:p>
    <w:p w14:paraId="3F0C23B6" w14:textId="77777777" w:rsidR="00004AF3" w:rsidRDefault="00004AF3">
      <w:pPr>
        <w:spacing w:after="0" w:line="240" w:lineRule="auto"/>
        <w:jc w:val="both"/>
        <w:rPr>
          <w:rFonts w:ascii="Arial" w:eastAsia="Arial" w:hAnsi="Arial" w:cs="Arial"/>
          <w:sz w:val="20"/>
          <w:szCs w:val="20"/>
        </w:rPr>
      </w:pPr>
    </w:p>
    <w:p w14:paraId="4FC2C2E0"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Así las cosas, para obtener el puntaje, el Proponente entregará copia del certificado del Registro Único de Proponentes (RUP), el cual deberá encontrarse vigente y en firme al momento de su presentación. Si el Proponente debió subsanar la entrega del RUP, este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DBAE955" w14:textId="77777777" w:rsidR="00004AF3" w:rsidRDefault="00004AF3">
      <w:pPr>
        <w:spacing w:after="0" w:line="240" w:lineRule="auto"/>
        <w:jc w:val="both"/>
        <w:rPr>
          <w:rFonts w:ascii="Arial" w:eastAsia="Arial" w:hAnsi="Arial" w:cs="Arial"/>
          <w:sz w:val="20"/>
          <w:szCs w:val="20"/>
        </w:rPr>
      </w:pPr>
    </w:p>
    <w:p w14:paraId="0696598B"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Tratándose de Proponentes Plurales este puntaje se otorgará si por lo menos uno (1) de los integrantes acredita la calidad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y tiene una participación igual o superior al diez por ciento (10 %) en el Consorcio o en la Unión Temporal. </w:t>
      </w:r>
    </w:p>
    <w:p w14:paraId="50F5E01E" w14:textId="77777777" w:rsidR="00004AF3" w:rsidRDefault="00004AF3">
      <w:pPr>
        <w:spacing w:after="0" w:line="240" w:lineRule="auto"/>
        <w:jc w:val="both"/>
        <w:rPr>
          <w:rFonts w:ascii="Arial" w:eastAsia="Arial" w:hAnsi="Arial" w:cs="Arial"/>
          <w:sz w:val="20"/>
          <w:szCs w:val="20"/>
        </w:rPr>
      </w:pPr>
    </w:p>
    <w:p w14:paraId="03A3C8B4" w14:textId="77777777" w:rsidR="00004AF3" w:rsidRDefault="00000000">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En el caso de que la subsanación del RUP se realice con ocasión al requisito habilitante relacionado con la fecha de expedición del certificado, es decir, no superar los treinta (30) días de expedición del certificado, no se aplicará lo dispuesto en la parte final del inciso segundo de este numeral. </w:t>
      </w:r>
    </w:p>
    <w:p w14:paraId="3D5740C9" w14:textId="77777777" w:rsidR="00004AF3" w:rsidRDefault="00004AF3">
      <w:pPr>
        <w:spacing w:after="0" w:line="240" w:lineRule="auto"/>
        <w:jc w:val="both"/>
        <w:rPr>
          <w:rFonts w:ascii="Arial" w:eastAsia="Arial" w:hAnsi="Arial" w:cs="Arial"/>
          <w:sz w:val="20"/>
          <w:szCs w:val="20"/>
        </w:rPr>
      </w:pPr>
    </w:p>
    <w:p w14:paraId="575D3CFA"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Por lo tanto, una vez presentada la subsanación, la Entidad Estatal analizará y evaluará la información proporcionada por el proponente para determinar si se trata exclusivamente de una actualización de la fecha de expedición del RUP, sin que ello implique una mejora en la oferta inicialmente presentada. En caso afirmativo, se podrá otorgar al proponente el puntaje correspondiente por este criterio.</w:t>
      </w:r>
    </w:p>
    <w:p w14:paraId="2EF93A7B" w14:textId="77777777" w:rsidR="00004AF3" w:rsidRDefault="00004AF3">
      <w:pPr>
        <w:spacing w:after="0" w:line="240" w:lineRule="auto"/>
        <w:jc w:val="both"/>
        <w:rPr>
          <w:rFonts w:ascii="Arial" w:eastAsia="Arial" w:hAnsi="Arial" w:cs="Arial"/>
          <w:sz w:val="20"/>
          <w:szCs w:val="20"/>
        </w:rPr>
      </w:pPr>
    </w:p>
    <w:p w14:paraId="2A455D99" w14:textId="77777777" w:rsidR="00004AF3" w:rsidRDefault="00000000">
      <w:pPr>
        <w:numPr>
          <w:ilvl w:val="1"/>
          <w:numId w:val="20"/>
        </w:numPr>
        <w:pBdr>
          <w:top w:val="nil"/>
          <w:left w:val="nil"/>
          <w:bottom w:val="nil"/>
          <w:right w:val="nil"/>
          <w:between w:val="nil"/>
        </w:pBdr>
        <w:spacing w:after="0" w:line="240" w:lineRule="auto"/>
        <w:ind w:left="567" w:hanging="567"/>
        <w:jc w:val="both"/>
      </w:pPr>
      <w:bookmarkStart w:id="64" w:name="_heading=h.dn7w5yoetc3g" w:colFirst="0" w:colLast="0"/>
      <w:bookmarkEnd w:id="64"/>
      <w:r>
        <w:rPr>
          <w:rFonts w:ascii="Arial" w:eastAsia="Arial" w:hAnsi="Arial" w:cs="Arial"/>
          <w:b/>
          <w:bCs/>
          <w:color w:val="000000"/>
          <w:sz w:val="20"/>
          <w:szCs w:val="20"/>
        </w:rPr>
        <w:t>CRITERIOS DE DESEMPATE</w:t>
      </w:r>
    </w:p>
    <w:p w14:paraId="4224730D" w14:textId="77777777" w:rsidR="00004AF3" w:rsidRDefault="00004AF3">
      <w:pPr>
        <w:spacing w:after="0" w:line="240" w:lineRule="auto"/>
        <w:jc w:val="both"/>
        <w:rPr>
          <w:rFonts w:ascii="Arial" w:eastAsia="Arial" w:hAnsi="Arial" w:cs="Arial"/>
          <w:sz w:val="20"/>
          <w:szCs w:val="20"/>
        </w:rPr>
      </w:pPr>
    </w:p>
    <w:p w14:paraId="0B5E839B"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3EB8888" w14:textId="77777777" w:rsidR="00004AF3" w:rsidRDefault="00004AF3">
      <w:pPr>
        <w:spacing w:after="0" w:line="240" w:lineRule="auto"/>
        <w:jc w:val="both"/>
        <w:rPr>
          <w:rFonts w:ascii="Arial" w:eastAsia="Arial" w:hAnsi="Arial" w:cs="Arial"/>
          <w:sz w:val="20"/>
          <w:szCs w:val="20"/>
        </w:rPr>
      </w:pPr>
    </w:p>
    <w:p w14:paraId="3DE19E3A" w14:textId="77777777" w:rsidR="00004AF3" w:rsidRDefault="00000000">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oferta de bienes o Servicios Nacionales frente a la oferta de bienes o servicios extranjeros. El Proponente acreditará este factor de desempate de acuerdo con las reglas </w:t>
      </w:r>
      <w:r>
        <w:rPr>
          <w:rFonts w:ascii="Arial" w:eastAsia="Arial" w:hAnsi="Arial" w:cs="Arial"/>
          <w:color w:val="000000"/>
          <w:sz w:val="20"/>
          <w:szCs w:val="20"/>
        </w:rPr>
        <w:lastRenderedPageBreak/>
        <w:t xml:space="preserve">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137FE23A"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C1685AA" w14:textId="77777777" w:rsidR="00004AF3" w:rsidRDefault="00000000">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7712A63E"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1809069"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5C30D799"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8CBDF0C"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2038C0BA"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C467297"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Finalmente, en el caso de los Proponentes Plurales, se preferirá la oferta cuando cada uno de los integrantes acredite alguna de las condiciones señaladas en los incisos anteriores de este numeral.</w:t>
      </w:r>
    </w:p>
    <w:p w14:paraId="75A6EE95"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01BC144"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14:paraId="63D22059"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F2FDD96" w14:textId="77777777" w:rsidR="00004AF3" w:rsidRDefault="00000000">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Preferir la propuesta presentada por el Proponente que acredite, en las circunstancias establecidas en la ley, que por lo menos el diez por ciento (10 %) de las personas que conforman su nómina están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3A548282"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71F85D9"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p>
    <w:p w14:paraId="6F5EC0C1"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 </w:t>
      </w:r>
    </w:p>
    <w:p w14:paraId="21158DAC"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tiempo de vinculación en la planta referida de que trata este numeral se acreditará con el certificado de aportes al Sistema de Seguridad Social del último año o del tiempo de su constitución cuando su conformación sea inferior a un (1) año, en el que se demuestren los pagos realizados por el empleador. </w:t>
      </w:r>
    </w:p>
    <w:p w14:paraId="52E8C624"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70637EE" w14:textId="77777777" w:rsidR="00004AF3" w:rsidRDefault="00000000">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presentada por el oferente que acredite la vinculación en mayor proporción de personas que no sean beneficiarias de la pensión de vejez, familiar o de sobrevivencia y que hayan cumplido el requisito de edad de pensión establecido en la ley. Para ello la persona natural, el representante legal de la persona jurídica o el revisor fiscal, según corresponda, diligenciará el “Formato 10C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549C9208"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59B1E51"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tiempo de vinculación en la planta referida de que trata el inciso anterior se acreditará con el certificado de aportes al Sistema de Seguridad Social del último año o del tiempo de constitución de la persona jurídica en caso de que esta sea inferior a un (1) año, en el que se demuestren los pagos realizados por el empleador. </w:t>
      </w:r>
    </w:p>
    <w:p w14:paraId="7AE6C1FE"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1AD32CD"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w:t>
      </w:r>
      <w:r>
        <w:rPr>
          <w:rFonts w:ascii="Arial" w:eastAsia="Arial" w:hAnsi="Arial" w:cs="Arial"/>
          <w:color w:val="000000"/>
          <w:sz w:val="20"/>
          <w:szCs w:val="20"/>
        </w:rPr>
        <w:lastRenderedPageBreak/>
        <w:t>sobrevivencia y que cumplieron el requisito de edad de pensión establecido en la ley, de todos los integrantes del Proponente. Las personas enunciadas anteriormente podrán estar vinculadas a cualquiera de sus integrantes.</w:t>
      </w:r>
    </w:p>
    <w:p w14:paraId="6C8289F5"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6F371A4"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cualquiera de los dos supuestos anteriores, para el otorgamiento del criterio de desempate, cada uno de los trabajadores que cumpla las condiciones previstas por la ley diligenciará el “Formato 10C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245B983E"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8EC3912"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49564A5F"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E6FE865" w14:textId="77777777" w:rsidR="00004AF3" w:rsidRDefault="00000000">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propuesta presentada por el oferente que acredite que por lo menos el diez por ciento (10 %) de su nómina pertenece a población indígena, negra, afrocolombiana, raizal, palanquera,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mediante el cual certifica las personas vinculadas a su nómina, el número de identificación y el nombre de las personas que pertenecen a la población indígena, negra, afrocolombiana, raizal, palanquera,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763321E9"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2A8E2D4"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El tiempo de vinculación en la planta referida de que trata el inciso anterior se acreditará con el certificado de aportes al Sistema de Seguridad Social en el que se demuestren los pagos realizados por el empleador en el último año contado a partir de la fecha del cierre del proceso o del tiempo de su constitución cuando esta sea inferior a un (1) año.</w:t>
      </w:r>
    </w:p>
    <w:p w14:paraId="4412AA2B"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B171495"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Además, deberá aportar la copia de la certificación expedida por el Ministerio del Interior en la cual acredite que los trabajadores pertenecen a la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en los términos del Decreto Ley 2893 de 2011 o la norma que lo modifique, sustituya o complemente.</w:t>
      </w:r>
    </w:p>
    <w:p w14:paraId="5F7D4D40"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5098822"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el caso de los Proponentes Plurales, su representante legal diligenciará el “Formato 10D – Vinculación de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mediante el cual certifica que por lo menos el diez por ciento (10 %) del total de la nómina de sus integrantes pertenece a población indígena, negra, afrocolombiana, raizal, palanquera,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w:t>
      </w:r>
      <w:r>
        <w:rPr>
          <w:rFonts w:ascii="Arial" w:eastAsia="Arial" w:hAnsi="Arial" w:cs="Arial"/>
          <w:color w:val="000000"/>
          <w:sz w:val="20"/>
          <w:szCs w:val="20"/>
        </w:rPr>
        <w:lastRenderedPageBreak/>
        <w:t xml:space="preserve">que el trabajador pertenece a la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en los términos del Decreto Ley 2893 de 2011 o la norma que lo modifique, sustituya o complemente.</w:t>
      </w:r>
    </w:p>
    <w:p w14:paraId="39B8722B"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400B216"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59BCE75C"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F048785" w14:textId="77777777" w:rsidR="00004AF3" w:rsidRDefault="00000000">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xml:space="preserve">) el certificado que emita el Comité Operativo para la Dejación de las Armas respecto de las personas desmovilizadas en forma individual, </w:t>
      </w:r>
      <w:proofErr w:type="spellStart"/>
      <w:r>
        <w:rPr>
          <w:rFonts w:ascii="Arial" w:eastAsia="Arial" w:hAnsi="Arial" w:cs="Arial"/>
          <w:color w:val="000000"/>
          <w:sz w:val="20"/>
          <w:szCs w:val="20"/>
        </w:rPr>
        <w:t>iii</w:t>
      </w:r>
      <w:proofErr w:type="spellEnd"/>
      <w:r>
        <w:rPr>
          <w:rFonts w:ascii="Arial" w:eastAsia="Arial" w:hAnsi="Arial" w:cs="Arial"/>
          <w:color w:val="000000"/>
          <w:sz w:val="20"/>
          <w:szCs w:val="20"/>
        </w:rPr>
        <w:t xml:space="preserve">) el certificado que emita la Agencia para la Reincorporación y la Normalización que acredite que la persona se encuentra en proceso de reincorporación o reintegración o </w:t>
      </w:r>
      <w:proofErr w:type="spellStart"/>
      <w:r>
        <w:rPr>
          <w:rFonts w:ascii="Arial" w:eastAsia="Arial" w:hAnsi="Arial" w:cs="Arial"/>
          <w:color w:val="000000"/>
          <w:sz w:val="20"/>
          <w:szCs w:val="20"/>
        </w:rPr>
        <w:t>iv</w:t>
      </w:r>
      <w:proofErr w:type="spellEnd"/>
      <w:r>
        <w:rPr>
          <w:rFonts w:ascii="Arial" w:eastAsia="Arial" w:hAnsi="Arial" w:cs="Arial"/>
          <w:color w:val="000000"/>
          <w:sz w:val="20"/>
          <w:szCs w:val="20"/>
        </w:rPr>
        <w:t>) cualquier otro certificado que para el efecto determine la Ley. Además, se entregará copia del documento de identificación de la persona en proceso de reintegración o reincorporación.</w:t>
      </w:r>
    </w:p>
    <w:p w14:paraId="2BCFBDA7"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BAB7C51"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el caso de las personas jurídicas, el representante legal o el revisor fiscal, si están obligados a tenerlo, diligenciarán el “Formato 10E -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y/o reincorporación. Además, deberá aportar alguno de los certificados del inciso anterior, junto con los documentos de identificación de cada una de las personas que está en proceso de reincorporación y/o reintegración.</w:t>
      </w:r>
    </w:p>
    <w:p w14:paraId="5CCD28A9"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59DB130"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10E - Participación mayoritaria de personas en proceso de reincorporación (personas jurídica integrante del Proponente Plural)”, y aportará los documentos de identificación de las personas en proceso de reincorporación.</w:t>
      </w:r>
    </w:p>
    <w:p w14:paraId="4DA35774"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E5ECEE4"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6633BAD2"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992FAC1" w14:textId="77777777" w:rsidR="00004AF3" w:rsidRDefault="00000000">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oferta presentada por un Proponente Plural siempre que se cumplan las condiciones de los siguientes literales:</w:t>
      </w:r>
    </w:p>
    <w:p w14:paraId="46AAB09B" w14:textId="77777777" w:rsidR="00004AF3" w:rsidRDefault="00000000">
      <w:pPr>
        <w:numPr>
          <w:ilvl w:val="4"/>
          <w:numId w:val="2"/>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Esté conformado por al menos una madre cabeza de familia y/o una persona en proceso de reincorporación o reintegración, para lo cual se acreditarán estas condiciones de acuerdo con lo previsto en el inciso 1 del </w:t>
      </w:r>
      <w:proofErr w:type="spellStart"/>
      <w:r>
        <w:rPr>
          <w:rFonts w:ascii="Arial" w:eastAsia="Arial" w:hAnsi="Arial" w:cs="Arial"/>
          <w:color w:val="000000"/>
          <w:sz w:val="20"/>
          <w:szCs w:val="20"/>
        </w:rPr>
        <w:t>subnumeral</w:t>
      </w:r>
      <w:proofErr w:type="spellEnd"/>
      <w:r>
        <w:rPr>
          <w:rFonts w:ascii="Arial" w:eastAsia="Arial" w:hAnsi="Arial" w:cs="Arial"/>
          <w:color w:val="000000"/>
          <w:sz w:val="20"/>
          <w:szCs w:val="20"/>
        </w:rPr>
        <w:t xml:space="preserve"> 2 y/o el inciso 1 del </w:t>
      </w:r>
      <w:proofErr w:type="spellStart"/>
      <w:r>
        <w:rPr>
          <w:rFonts w:ascii="Arial" w:eastAsia="Arial" w:hAnsi="Arial" w:cs="Arial"/>
          <w:color w:val="000000"/>
          <w:sz w:val="20"/>
          <w:szCs w:val="20"/>
        </w:rPr>
        <w:t>subnumeral</w:t>
      </w:r>
      <w:proofErr w:type="spellEnd"/>
      <w:r>
        <w:rPr>
          <w:rFonts w:ascii="Arial" w:eastAsia="Arial" w:hAnsi="Arial" w:cs="Arial"/>
          <w:color w:val="000000"/>
          <w:sz w:val="20"/>
          <w:szCs w:val="20"/>
        </w:rPr>
        <w:t xml:space="preserve"> 6 del numeral 4.8.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1D45F2C4" w14:textId="77777777" w:rsidR="00004AF3" w:rsidRDefault="00000000">
      <w:pPr>
        <w:numPr>
          <w:ilvl w:val="4"/>
          <w:numId w:val="2"/>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el integrante del Proponente Plural de que trata el anterior literal debe aportar mínimo el veinticinco por ciento (25 %) de la experiencia acreditada en la oferta. </w:t>
      </w:r>
    </w:p>
    <w:p w14:paraId="1F7F157C" w14:textId="77777777" w:rsidR="00004AF3" w:rsidRDefault="00000000">
      <w:pPr>
        <w:numPr>
          <w:ilvl w:val="4"/>
          <w:numId w:val="2"/>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10F - Participación mayoritaria de mujeres cabeza de familia y/o personas en proceso de reincorporación y/o reintegración (personas jurídicas)“. </w:t>
      </w:r>
    </w:p>
    <w:p w14:paraId="6967E613" w14:textId="77777777" w:rsidR="00004AF3" w:rsidRDefault="00004AF3">
      <w:pPr>
        <w:pBdr>
          <w:top w:val="nil"/>
          <w:left w:val="nil"/>
          <w:bottom w:val="nil"/>
          <w:right w:val="nil"/>
          <w:between w:val="nil"/>
        </w:pBdr>
        <w:spacing w:after="0" w:line="240" w:lineRule="auto"/>
        <w:ind w:left="1134"/>
        <w:jc w:val="both"/>
        <w:rPr>
          <w:rFonts w:ascii="Arial" w:eastAsia="Arial" w:hAnsi="Arial" w:cs="Arial"/>
          <w:color w:val="000000"/>
          <w:sz w:val="20"/>
          <w:szCs w:val="20"/>
        </w:rPr>
      </w:pPr>
    </w:p>
    <w:p w14:paraId="51F2514D" w14:textId="77777777" w:rsidR="00004AF3" w:rsidRDefault="00000000">
      <w:p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825CE1D"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D6111E4" w14:textId="77777777" w:rsidR="00004AF3" w:rsidRDefault="00000000">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oferta presentada por una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(RUP), el cual deberá encontrarse vigente y en firme al momento de su presentación. </w:t>
      </w:r>
    </w:p>
    <w:p w14:paraId="4FF82C1F"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EC1885C"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w:t>
      </w:r>
      <w:r>
        <w:rPr>
          <w:rFonts w:ascii="Arial" w:eastAsia="Arial" w:hAnsi="Arial" w:cs="Arial"/>
          <w:color w:val="000000"/>
          <w:sz w:val="20"/>
          <w:szCs w:val="20"/>
        </w:rPr>
        <w:lastRenderedPageBreak/>
        <w:t>cooperativas o asociaciones mutuales que cumplan con los criterios de clasificación empresarial definidos por el Decreto 1074 de 2015 o la norma que lo modifique, aclare, adicione o sustituya, que sean micro, pequeñas o medianas.</w:t>
      </w:r>
    </w:p>
    <w:p w14:paraId="61992F3A"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CB59D02"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E5546DE"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88C9720" w14:textId="77777777" w:rsidR="00004AF3" w:rsidRDefault="00000000">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oferta presentada por el Proponente Plural constituido en su totalidad por micro y/o pequeñas empresas, cooperativas o asociaciones mutuales. </w:t>
      </w:r>
    </w:p>
    <w:p w14:paraId="248E96CB"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D3BC05E"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(RUP), el cual deberá encontrarse vigente y en firme al momento de su presentación.</w:t>
      </w:r>
    </w:p>
    <w:p w14:paraId="484F88BA"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E3D125A"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7F5C4CF"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A8C294B" w14:textId="77777777" w:rsidR="00004AF3" w:rsidRDefault="00000000">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cooperativas o asociaciones mutuales”, en el que conste que por lo menos el veinticinco por ciento (25 %) del total de pagos fueron realizados 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cooperativas o asociaciones mutuales. </w:t>
      </w:r>
    </w:p>
    <w:p w14:paraId="5E18F1E5"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E04BB40"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Igualmente, cuando la oferta es presentada por un Proponente Plural se preferirá a este siempre que: </w:t>
      </w:r>
    </w:p>
    <w:p w14:paraId="16907705" w14:textId="77777777" w:rsidR="00004AF3" w:rsidRDefault="00000000">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esté conformado por al menos una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 o asociación mutual en los términos del </w:t>
      </w:r>
      <w:proofErr w:type="spellStart"/>
      <w:r>
        <w:rPr>
          <w:rFonts w:ascii="Arial" w:eastAsia="Arial" w:hAnsi="Arial" w:cs="Arial"/>
          <w:color w:val="000000"/>
          <w:sz w:val="20"/>
          <w:szCs w:val="20"/>
        </w:rPr>
        <w:t>subnumeral</w:t>
      </w:r>
      <w:proofErr w:type="spellEnd"/>
      <w:r>
        <w:rPr>
          <w:rFonts w:ascii="Arial" w:eastAsia="Arial" w:hAnsi="Arial" w:cs="Arial"/>
          <w:color w:val="000000"/>
          <w:sz w:val="20"/>
          <w:szCs w:val="20"/>
        </w:rPr>
        <w:t xml:space="preserve"> 8;</w:t>
      </w:r>
    </w:p>
    <w:p w14:paraId="3F32BC87" w14:textId="77777777" w:rsidR="00004AF3" w:rsidRDefault="00000000">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cooperativa o asociación mutual aporte mínimo el veinticinco por ciento (25 %) de la experiencia acreditada en la oferta; y</w:t>
      </w:r>
    </w:p>
    <w:p w14:paraId="18776C59" w14:textId="77777777" w:rsidR="00004AF3" w:rsidRDefault="00000000">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ni la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suscrito por la persona natural o el representante legal de la persona jurídica. </w:t>
      </w:r>
    </w:p>
    <w:p w14:paraId="38845BFD"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48C9C197" w14:textId="77777777" w:rsidR="00004AF3" w:rsidRDefault="000000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color w:val="000000"/>
          <w:sz w:val="20"/>
          <w:szCs w:val="20"/>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F149F09"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55260CA9" w14:textId="77777777" w:rsidR="00004AF3" w:rsidRDefault="00000000">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las empresas reconocidas y establecidas como Sociedad de Beneficio e Interés Colectivo o Sociedad BIC, del segmento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en los términos del </w:t>
      </w:r>
      <w:proofErr w:type="spellStart"/>
      <w:r>
        <w:rPr>
          <w:rFonts w:ascii="Arial" w:eastAsia="Arial" w:hAnsi="Arial" w:cs="Arial"/>
          <w:color w:val="000000"/>
          <w:sz w:val="20"/>
          <w:szCs w:val="20"/>
        </w:rPr>
        <w:t>subnumeral</w:t>
      </w:r>
      <w:proofErr w:type="spellEnd"/>
      <w:r>
        <w:rPr>
          <w:rFonts w:ascii="Arial" w:eastAsia="Arial" w:hAnsi="Arial" w:cs="Arial"/>
          <w:color w:val="000000"/>
          <w:sz w:val="20"/>
          <w:szCs w:val="20"/>
        </w:rPr>
        <w:t xml:space="preserve"> 8. </w:t>
      </w:r>
    </w:p>
    <w:p w14:paraId="2FC09AEB"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B03F5F4"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Tratándose de Proponentes Plurales, se preferirá la oferta cuando cada uno de los integrantes acredite las condiciones señaladas en el inciso anterior de este numeral.</w:t>
      </w:r>
    </w:p>
    <w:p w14:paraId="31FF372E"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6F4B9A0" w14:textId="77777777" w:rsidR="00004AF3" w:rsidRDefault="00000000">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después de aplicar los criterios anteriormente mencionados persiste el empate:</w:t>
      </w:r>
    </w:p>
    <w:p w14:paraId="158207C5" w14:textId="77777777" w:rsidR="00004AF3" w:rsidRDefault="00000000">
      <w:pPr>
        <w:numPr>
          <w:ilvl w:val="0"/>
          <w:numId w:val="2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3870BF79" w14:textId="77777777" w:rsidR="00004AF3" w:rsidRDefault="00000000">
      <w:pPr>
        <w:numPr>
          <w:ilvl w:val="0"/>
          <w:numId w:val="2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586E538E" w14:textId="77777777" w:rsidR="00004AF3" w:rsidRDefault="00000000">
      <w:pPr>
        <w:numPr>
          <w:ilvl w:val="0"/>
          <w:numId w:val="2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Realizados estos cálculos, la Entidad seleccionará a aquel Proponente que presente coincidencia entre el número asignado y el residuo encontrado. En caso de que el residuo sea cero (0) se escogerá al Proponente con el mayor número asignado.</w:t>
      </w:r>
    </w:p>
    <w:p w14:paraId="1B885D2F"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596B8B72" w14:textId="77777777" w:rsidR="00004AF3" w:rsidRDefault="000000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1:</w:t>
      </w:r>
      <w:r>
        <w:rPr>
          <w:rFonts w:ascii="Arial" w:eastAsia="Arial" w:hAnsi="Arial" w:cs="Arial"/>
          <w:color w:val="000000"/>
          <w:sz w:val="20"/>
          <w:szCs w:val="2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DD1772C" w14:textId="77777777" w:rsidR="00004AF3" w:rsidRDefault="00004AF3">
      <w:pPr>
        <w:pBdr>
          <w:top w:val="nil"/>
          <w:left w:val="nil"/>
          <w:bottom w:val="nil"/>
          <w:right w:val="nil"/>
          <w:between w:val="nil"/>
        </w:pBdr>
        <w:spacing w:after="0" w:line="240" w:lineRule="auto"/>
        <w:ind w:left="1080"/>
        <w:jc w:val="both"/>
        <w:rPr>
          <w:rFonts w:ascii="Arial" w:eastAsia="Arial" w:hAnsi="Arial" w:cs="Arial"/>
          <w:b/>
          <w:bCs/>
          <w:color w:val="000000"/>
          <w:sz w:val="20"/>
          <w:szCs w:val="20"/>
        </w:rPr>
      </w:pPr>
    </w:p>
    <w:p w14:paraId="37D595E5" w14:textId="77777777" w:rsidR="00004AF3" w:rsidRDefault="000000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2:</w:t>
      </w:r>
      <w:r>
        <w:rPr>
          <w:rFonts w:ascii="Arial" w:eastAsia="Arial" w:hAnsi="Arial" w:cs="Arial"/>
          <w:color w:val="000000"/>
          <w:sz w:val="20"/>
          <w:szCs w:val="2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7E453E7"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2D737300" w14:textId="77777777" w:rsidR="00004AF3" w:rsidRDefault="000000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3:</w:t>
      </w:r>
      <w:r>
        <w:rPr>
          <w:rFonts w:ascii="Arial" w:eastAsia="Arial" w:hAnsi="Arial" w:cs="Arial"/>
          <w:color w:val="000000"/>
          <w:sz w:val="20"/>
          <w:szCs w:val="2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xml:space="preserve">) las personas en proceso de reincorporación y/o reintegración y </w:t>
      </w:r>
      <w:proofErr w:type="spellStart"/>
      <w:r>
        <w:rPr>
          <w:rFonts w:ascii="Arial" w:eastAsia="Arial" w:hAnsi="Arial" w:cs="Arial"/>
          <w:color w:val="000000"/>
          <w:sz w:val="20"/>
          <w:szCs w:val="20"/>
        </w:rPr>
        <w:t>iii</w:t>
      </w:r>
      <w:proofErr w:type="spellEnd"/>
      <w:r>
        <w:rPr>
          <w:rFonts w:ascii="Arial" w:eastAsia="Arial" w:hAnsi="Arial" w:cs="Arial"/>
          <w:color w:val="000000"/>
          <w:sz w:val="20"/>
          <w:szCs w:val="20"/>
        </w:rPr>
        <w:t xml:space="preserve">) la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w:t>
      </w:r>
    </w:p>
    <w:p w14:paraId="410F95AD"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0DEDDD0D" w14:textId="77777777" w:rsidR="00004AF3" w:rsidRDefault="000000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color w:val="000000"/>
          <w:sz w:val="20"/>
          <w:szCs w:val="20"/>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puesto que su público conocimiento puede afectar el derecho a la intimidad de los oferentes o de sus trabajadores o socios o accionistas.</w:t>
      </w:r>
    </w:p>
    <w:p w14:paraId="7945EEF8" w14:textId="77777777" w:rsidR="00004AF3" w:rsidRDefault="00004AF3">
      <w:pPr>
        <w:spacing w:after="0" w:line="240" w:lineRule="auto"/>
        <w:jc w:val="both"/>
        <w:rPr>
          <w:rFonts w:ascii="Arial" w:eastAsia="Arial" w:hAnsi="Arial" w:cs="Arial"/>
          <w:sz w:val="20"/>
          <w:szCs w:val="20"/>
        </w:rPr>
      </w:pPr>
    </w:p>
    <w:p w14:paraId="0AEDA997" w14:textId="77777777" w:rsidR="00004AF3" w:rsidRDefault="000000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4:</w:t>
      </w:r>
      <w:r>
        <w:rPr>
          <w:rFonts w:ascii="Arial" w:eastAsia="Arial" w:hAnsi="Arial" w:cs="Arial"/>
          <w:color w:val="000000"/>
          <w:sz w:val="20"/>
          <w:szCs w:val="2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5A8FC552"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5891AEDC" w14:textId="77777777" w:rsidR="00004AF3" w:rsidRDefault="00004AF3">
      <w:pPr>
        <w:spacing w:after="0" w:line="240" w:lineRule="auto"/>
        <w:jc w:val="both"/>
        <w:rPr>
          <w:rFonts w:ascii="Arial" w:eastAsia="Arial" w:hAnsi="Arial" w:cs="Arial"/>
          <w:sz w:val="20"/>
          <w:szCs w:val="20"/>
        </w:rPr>
      </w:pPr>
    </w:p>
    <w:p w14:paraId="67EE001E" w14:textId="77777777" w:rsidR="00004AF3" w:rsidRDefault="00000000">
      <w:pPr>
        <w:spacing w:after="0" w:line="240" w:lineRule="auto"/>
        <w:rPr>
          <w:rFonts w:ascii="Arial" w:eastAsia="Arial" w:hAnsi="Arial" w:cs="Arial"/>
          <w:sz w:val="20"/>
          <w:szCs w:val="20"/>
        </w:rPr>
      </w:pPr>
      <w:r>
        <w:br w:type="page"/>
      </w:r>
    </w:p>
    <w:p w14:paraId="308762B4" w14:textId="77777777" w:rsidR="00004AF3" w:rsidRDefault="00000000">
      <w:pPr>
        <w:numPr>
          <w:ilvl w:val="0"/>
          <w:numId w:val="1"/>
        </w:numPr>
        <w:pBdr>
          <w:top w:val="nil"/>
          <w:left w:val="nil"/>
          <w:bottom w:val="nil"/>
          <w:right w:val="nil"/>
          <w:between w:val="nil"/>
        </w:pBdr>
        <w:spacing w:after="0" w:line="240" w:lineRule="auto"/>
        <w:ind w:left="0" w:firstLine="0"/>
        <w:jc w:val="center"/>
      </w:pPr>
      <w:bookmarkStart w:id="65" w:name="_heading=h.wzk703rig1of" w:colFirst="0" w:colLast="0"/>
      <w:bookmarkEnd w:id="65"/>
      <w:r>
        <w:rPr>
          <w:rFonts w:ascii="Arial" w:eastAsia="Arial" w:hAnsi="Arial" w:cs="Arial"/>
          <w:b/>
          <w:bCs/>
          <w:color w:val="000000"/>
          <w:sz w:val="20"/>
          <w:szCs w:val="20"/>
        </w:rPr>
        <w:lastRenderedPageBreak/>
        <w:t>OFERTA ECONÓMICA</w:t>
      </w:r>
    </w:p>
    <w:p w14:paraId="54E26B21" w14:textId="77777777" w:rsidR="00004AF3" w:rsidRDefault="00004AF3">
      <w:pPr>
        <w:spacing w:after="0" w:line="240" w:lineRule="auto"/>
        <w:jc w:val="both"/>
        <w:rPr>
          <w:rFonts w:ascii="Arial" w:eastAsia="Arial" w:hAnsi="Arial" w:cs="Arial"/>
          <w:sz w:val="20"/>
          <w:szCs w:val="20"/>
        </w:rPr>
      </w:pPr>
    </w:p>
    <w:p w14:paraId="3C924A43" w14:textId="77777777" w:rsidR="00004AF3" w:rsidRDefault="00004AF3">
      <w:pPr>
        <w:spacing w:after="0" w:line="240" w:lineRule="auto"/>
        <w:jc w:val="both"/>
        <w:rPr>
          <w:rFonts w:ascii="Arial" w:eastAsia="Arial" w:hAnsi="Arial" w:cs="Arial"/>
          <w:sz w:val="20"/>
          <w:szCs w:val="20"/>
        </w:rPr>
      </w:pPr>
    </w:p>
    <w:p w14:paraId="5337B013"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forma de pago se realizará de conformidad con el numeral 5.3 del Estudio Previo.</w:t>
      </w:r>
    </w:p>
    <w:p w14:paraId="1A6AAA89" w14:textId="77777777" w:rsidR="00004AF3" w:rsidRDefault="00004AF3">
      <w:pPr>
        <w:spacing w:after="0" w:line="240" w:lineRule="auto"/>
        <w:jc w:val="both"/>
        <w:rPr>
          <w:rFonts w:ascii="Arial" w:eastAsia="Arial" w:hAnsi="Arial" w:cs="Arial"/>
          <w:sz w:val="20"/>
          <w:szCs w:val="20"/>
        </w:rPr>
      </w:pPr>
    </w:p>
    <w:p w14:paraId="091D1740" w14:textId="1A6F45B6"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oferta económica será el valor total indicado en la propuesta económica o el obtenido de la corrección aritmética. </w:t>
      </w:r>
    </w:p>
    <w:p w14:paraId="3C119EAF" w14:textId="77777777" w:rsidR="00004AF3" w:rsidRDefault="00004AF3">
      <w:pPr>
        <w:spacing w:after="0" w:line="240" w:lineRule="auto"/>
        <w:jc w:val="both"/>
        <w:rPr>
          <w:rFonts w:ascii="Arial" w:eastAsia="Arial" w:hAnsi="Arial" w:cs="Arial"/>
          <w:sz w:val="20"/>
          <w:szCs w:val="20"/>
        </w:rPr>
      </w:pPr>
    </w:p>
    <w:p w14:paraId="0B016E67"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El valor de la propuesta económica debe ser presentado en </w:t>
      </w:r>
      <w:proofErr w:type="gramStart"/>
      <w:r>
        <w:rPr>
          <w:rFonts w:ascii="Arial" w:eastAsia="Arial" w:hAnsi="Arial" w:cs="Arial"/>
          <w:sz w:val="20"/>
          <w:szCs w:val="20"/>
        </w:rPr>
        <w:t>Pesos Colombianos</w:t>
      </w:r>
      <w:proofErr w:type="gramEnd"/>
      <w:r>
        <w:rPr>
          <w:rFonts w:ascii="Arial" w:eastAsia="Arial" w:hAnsi="Arial" w:cs="Arial"/>
          <w:sz w:val="20"/>
          <w:szCs w:val="20"/>
        </w:rPr>
        <w:t xml:space="preserve"> y contemplar todos los costos directos e indirectos para la completa y adecuada ejecución de la interventoría de obra del proceso, los Riesgos y la administración de estos. </w:t>
      </w:r>
    </w:p>
    <w:p w14:paraId="50F51C31" w14:textId="77777777" w:rsidR="00004AF3" w:rsidRDefault="00004AF3">
      <w:pPr>
        <w:spacing w:after="0" w:line="240" w:lineRule="auto"/>
        <w:jc w:val="both"/>
        <w:rPr>
          <w:rFonts w:ascii="Arial" w:eastAsia="Arial" w:hAnsi="Arial" w:cs="Arial"/>
          <w:sz w:val="20"/>
          <w:szCs w:val="20"/>
        </w:rPr>
      </w:pPr>
    </w:p>
    <w:p w14:paraId="6647552C"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Al formular la oferta, el Proponente acepta que estarán a su cargo todos los impuestos, tasas y contribuciones establecidos por las diferentes autoridades del orden nacional, departamental o municipal.</w:t>
      </w:r>
    </w:p>
    <w:p w14:paraId="599B5CDD" w14:textId="77777777" w:rsidR="00004AF3" w:rsidRDefault="00004AF3">
      <w:pPr>
        <w:spacing w:after="0" w:line="240" w:lineRule="auto"/>
        <w:jc w:val="both"/>
        <w:rPr>
          <w:rFonts w:ascii="Arial" w:eastAsia="Arial" w:hAnsi="Arial" w:cs="Arial"/>
          <w:sz w:val="20"/>
          <w:szCs w:val="20"/>
        </w:rPr>
      </w:pPr>
    </w:p>
    <w:p w14:paraId="50C5ACE4" w14:textId="77777777" w:rsidR="00004AF3" w:rsidRDefault="00000000">
      <w:pPr>
        <w:numPr>
          <w:ilvl w:val="1"/>
          <w:numId w:val="30"/>
        </w:numPr>
        <w:pBdr>
          <w:top w:val="nil"/>
          <w:left w:val="nil"/>
          <w:bottom w:val="nil"/>
          <w:right w:val="nil"/>
          <w:between w:val="nil"/>
        </w:pBdr>
        <w:spacing w:after="0" w:line="240" w:lineRule="auto"/>
        <w:ind w:left="567" w:hanging="567"/>
        <w:jc w:val="both"/>
      </w:pPr>
      <w:bookmarkStart w:id="66" w:name="_heading=h.wa6m3ktokn5b" w:colFirst="0" w:colLast="0"/>
      <w:bookmarkEnd w:id="66"/>
      <w:r>
        <w:rPr>
          <w:rFonts w:ascii="Arial" w:eastAsia="Arial" w:hAnsi="Arial" w:cs="Arial"/>
          <w:b/>
          <w:bCs/>
          <w:color w:val="000000"/>
          <w:sz w:val="20"/>
          <w:szCs w:val="20"/>
        </w:rPr>
        <w:t>CORRECCIONES ARITMÉTICAS</w:t>
      </w:r>
    </w:p>
    <w:p w14:paraId="4A868D68" w14:textId="77777777" w:rsidR="00004AF3" w:rsidRDefault="00004AF3">
      <w:pPr>
        <w:spacing w:after="0" w:line="240" w:lineRule="auto"/>
        <w:jc w:val="both"/>
        <w:rPr>
          <w:rFonts w:ascii="Arial" w:eastAsia="Arial" w:hAnsi="Arial" w:cs="Arial"/>
          <w:sz w:val="20"/>
          <w:szCs w:val="20"/>
        </w:rPr>
      </w:pPr>
    </w:p>
    <w:p w14:paraId="26EBAA32"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Entidad solo efectuará correcciones aritméticas originadas por:</w:t>
      </w:r>
    </w:p>
    <w:p w14:paraId="39ED0AB8" w14:textId="77777777" w:rsidR="00004AF3" w:rsidRDefault="00004AF3">
      <w:pPr>
        <w:spacing w:after="0" w:line="240" w:lineRule="auto"/>
        <w:jc w:val="both"/>
        <w:rPr>
          <w:rFonts w:ascii="Arial" w:eastAsia="Arial" w:hAnsi="Arial" w:cs="Arial"/>
          <w:sz w:val="20"/>
          <w:szCs w:val="20"/>
        </w:rPr>
      </w:pPr>
    </w:p>
    <w:p w14:paraId="55C1046B" w14:textId="77777777" w:rsidR="00004AF3" w:rsidRDefault="00000000">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operaciones aritméticas a que haya lugar en la propuesta económica de existir un error que surja de un cálculo meramente aritmético cuando la operación ha sido erróneamente realizada.</w:t>
      </w:r>
    </w:p>
    <w:p w14:paraId="68D352F6" w14:textId="77777777" w:rsidR="00004AF3" w:rsidRDefault="00004AF3">
      <w:pPr>
        <w:spacing w:after="0" w:line="240" w:lineRule="auto"/>
        <w:jc w:val="both"/>
        <w:rPr>
          <w:rFonts w:ascii="Arial" w:eastAsia="Arial" w:hAnsi="Arial" w:cs="Arial"/>
          <w:sz w:val="20"/>
          <w:szCs w:val="20"/>
        </w:rPr>
      </w:pPr>
    </w:p>
    <w:p w14:paraId="0E229C42" w14:textId="77777777" w:rsidR="00004AF3" w:rsidRDefault="00000000">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60D1513D" w14:textId="77777777" w:rsidR="00004AF3" w:rsidRDefault="00004AF3">
      <w:pPr>
        <w:spacing w:after="0" w:line="240" w:lineRule="auto"/>
        <w:jc w:val="both"/>
        <w:rPr>
          <w:rFonts w:ascii="Arial" w:eastAsia="Arial" w:hAnsi="Arial" w:cs="Arial"/>
          <w:sz w:val="20"/>
          <w:szCs w:val="20"/>
        </w:rPr>
      </w:pPr>
    </w:p>
    <w:p w14:paraId="59267304"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 Entidad a partir del valor total corregido de las propuestas valorará la oferta económica según la normativa vigente aplicable.</w:t>
      </w:r>
    </w:p>
    <w:p w14:paraId="331742D6" w14:textId="77777777" w:rsidR="00004AF3" w:rsidRDefault="00004AF3">
      <w:pPr>
        <w:spacing w:after="0" w:line="240" w:lineRule="auto"/>
        <w:jc w:val="both"/>
        <w:rPr>
          <w:rFonts w:ascii="Arial" w:eastAsia="Arial" w:hAnsi="Arial" w:cs="Arial"/>
          <w:sz w:val="20"/>
          <w:szCs w:val="20"/>
        </w:rPr>
      </w:pPr>
    </w:p>
    <w:p w14:paraId="1E6BD22D" w14:textId="77777777" w:rsidR="00004AF3" w:rsidRDefault="00000000">
      <w:pPr>
        <w:numPr>
          <w:ilvl w:val="1"/>
          <w:numId w:val="30"/>
        </w:numPr>
        <w:pBdr>
          <w:top w:val="nil"/>
          <w:left w:val="nil"/>
          <w:bottom w:val="nil"/>
          <w:right w:val="nil"/>
          <w:between w:val="nil"/>
        </w:pBdr>
        <w:spacing w:after="0" w:line="240" w:lineRule="auto"/>
        <w:ind w:left="567" w:hanging="567"/>
        <w:jc w:val="both"/>
      </w:pPr>
      <w:bookmarkStart w:id="67" w:name="_heading=h.5iu42j4sw91w" w:colFirst="0" w:colLast="0"/>
      <w:bookmarkEnd w:id="67"/>
      <w:r>
        <w:rPr>
          <w:rFonts w:ascii="Arial" w:eastAsia="Arial" w:hAnsi="Arial" w:cs="Arial"/>
          <w:b/>
          <w:bCs/>
          <w:color w:val="000000"/>
          <w:sz w:val="20"/>
          <w:szCs w:val="20"/>
        </w:rPr>
        <w:t>PRECIO ARTIFICIALMENTE BAJO</w:t>
      </w:r>
    </w:p>
    <w:p w14:paraId="296AD84C" w14:textId="77777777" w:rsidR="00004AF3" w:rsidRDefault="00004AF3">
      <w:pPr>
        <w:spacing w:after="0" w:line="240" w:lineRule="auto"/>
        <w:jc w:val="both"/>
        <w:rPr>
          <w:rFonts w:ascii="Arial" w:eastAsia="Arial" w:hAnsi="Arial" w:cs="Arial"/>
          <w:sz w:val="20"/>
          <w:szCs w:val="20"/>
        </w:rPr>
      </w:pPr>
    </w:p>
    <w:p w14:paraId="02F8AE2F"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los Procesos de Contratación de Colombia Compra Eficiente, como un criterio metodológico.</w:t>
      </w:r>
    </w:p>
    <w:p w14:paraId="193EFAFF" w14:textId="77777777" w:rsidR="00004AF3" w:rsidRDefault="00004AF3">
      <w:pPr>
        <w:spacing w:after="0" w:line="240" w:lineRule="auto"/>
        <w:jc w:val="both"/>
        <w:rPr>
          <w:rFonts w:ascii="Arial" w:eastAsia="Arial" w:hAnsi="Arial" w:cs="Arial"/>
          <w:sz w:val="20"/>
          <w:szCs w:val="20"/>
        </w:rPr>
      </w:pPr>
    </w:p>
    <w:p w14:paraId="202FCBC7" w14:textId="77777777" w:rsidR="00004AF3" w:rsidRDefault="00000000">
      <w:pPr>
        <w:spacing w:after="0" w:line="240" w:lineRule="auto"/>
        <w:rPr>
          <w:rFonts w:ascii="Arial" w:eastAsia="Arial" w:hAnsi="Arial" w:cs="Arial"/>
          <w:sz w:val="20"/>
          <w:szCs w:val="20"/>
        </w:rPr>
      </w:pPr>
      <w:r>
        <w:br w:type="page"/>
      </w:r>
    </w:p>
    <w:p w14:paraId="64A9522E" w14:textId="77777777" w:rsidR="00004AF3" w:rsidRDefault="00000000">
      <w:pPr>
        <w:numPr>
          <w:ilvl w:val="0"/>
          <w:numId w:val="1"/>
        </w:numPr>
        <w:pBdr>
          <w:top w:val="nil"/>
          <w:left w:val="nil"/>
          <w:bottom w:val="nil"/>
          <w:right w:val="nil"/>
          <w:between w:val="nil"/>
        </w:pBdr>
        <w:spacing w:after="0" w:line="240" w:lineRule="auto"/>
        <w:ind w:left="0" w:firstLine="0"/>
        <w:jc w:val="center"/>
      </w:pPr>
      <w:bookmarkStart w:id="68" w:name="_heading=h.dic6fx9nt4o0" w:colFirst="0" w:colLast="0"/>
      <w:bookmarkEnd w:id="68"/>
      <w:r>
        <w:rPr>
          <w:rFonts w:ascii="Arial" w:eastAsia="Arial" w:hAnsi="Arial" w:cs="Arial"/>
          <w:b/>
          <w:bCs/>
          <w:color w:val="000000"/>
          <w:sz w:val="20"/>
          <w:szCs w:val="20"/>
        </w:rPr>
        <w:lastRenderedPageBreak/>
        <w:t>RIESGOS ASOCIADOS AL CONTRATO, FORMA DE MITIGARLOS Y ASIGNACIÓN DE RIESGOS</w:t>
      </w:r>
    </w:p>
    <w:p w14:paraId="4EC29417" w14:textId="77777777" w:rsidR="00004AF3" w:rsidRDefault="00004AF3">
      <w:pPr>
        <w:spacing w:after="0" w:line="240" w:lineRule="auto"/>
        <w:jc w:val="both"/>
        <w:rPr>
          <w:rFonts w:ascii="Arial" w:eastAsia="Arial" w:hAnsi="Arial" w:cs="Arial"/>
          <w:sz w:val="20"/>
          <w:szCs w:val="20"/>
        </w:rPr>
      </w:pPr>
    </w:p>
    <w:p w14:paraId="19B806FB"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43F08FBE" w14:textId="77777777" w:rsidR="00004AF3" w:rsidRDefault="00004AF3">
      <w:pPr>
        <w:spacing w:after="0" w:line="240" w:lineRule="auto"/>
        <w:jc w:val="both"/>
        <w:rPr>
          <w:rFonts w:ascii="Arial" w:eastAsia="Arial" w:hAnsi="Arial" w:cs="Arial"/>
          <w:sz w:val="20"/>
          <w:szCs w:val="20"/>
        </w:rPr>
      </w:pPr>
    </w:p>
    <w:p w14:paraId="3EF813A3" w14:textId="77777777" w:rsidR="00004AF3" w:rsidRDefault="00004AF3">
      <w:pPr>
        <w:spacing w:after="0" w:line="240" w:lineRule="auto"/>
        <w:jc w:val="both"/>
        <w:rPr>
          <w:rFonts w:ascii="Arial" w:eastAsia="Arial" w:hAnsi="Arial" w:cs="Arial"/>
          <w:sz w:val="20"/>
          <w:szCs w:val="20"/>
        </w:rPr>
      </w:pPr>
      <w:bookmarkStart w:id="69" w:name="_heading=h.subn37a9i67f" w:colFirst="0" w:colLast="0"/>
      <w:bookmarkEnd w:id="69"/>
    </w:p>
    <w:p w14:paraId="4E162B35" w14:textId="77777777" w:rsidR="00004AF3" w:rsidRDefault="00000000">
      <w:pPr>
        <w:numPr>
          <w:ilvl w:val="1"/>
          <w:numId w:val="59"/>
        </w:numPr>
        <w:pBdr>
          <w:top w:val="nil"/>
          <w:left w:val="nil"/>
          <w:bottom w:val="nil"/>
          <w:right w:val="nil"/>
          <w:between w:val="nil"/>
        </w:pBdr>
        <w:spacing w:after="0" w:line="240" w:lineRule="auto"/>
        <w:ind w:left="567" w:hanging="567"/>
        <w:jc w:val="both"/>
      </w:pPr>
      <w:bookmarkStart w:id="70" w:name="_heading=h.57d9se75z4wx" w:colFirst="0" w:colLast="0"/>
      <w:bookmarkEnd w:id="70"/>
      <w:r>
        <w:rPr>
          <w:rFonts w:ascii="Arial" w:eastAsia="Arial" w:hAnsi="Arial" w:cs="Arial"/>
          <w:b/>
          <w:bCs/>
          <w:color w:val="000000"/>
          <w:sz w:val="20"/>
          <w:szCs w:val="20"/>
        </w:rPr>
        <w:t>AUDIENCIA DE ASIGNACIÓN DE RIESGOS</w:t>
      </w:r>
    </w:p>
    <w:p w14:paraId="438465AC" w14:textId="77777777" w:rsidR="00004AF3" w:rsidRDefault="00004AF3">
      <w:pPr>
        <w:spacing w:after="0" w:line="240" w:lineRule="auto"/>
        <w:jc w:val="both"/>
        <w:rPr>
          <w:rFonts w:ascii="Arial" w:eastAsia="Arial" w:hAnsi="Arial" w:cs="Arial"/>
          <w:sz w:val="20"/>
          <w:szCs w:val="20"/>
        </w:rPr>
      </w:pPr>
    </w:p>
    <w:p w14:paraId="493D5405"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“Matriz 3 – Riesgos”, en la cual se tipifican los Riesgos previsibles, preparada por la Entidad, hace parte del Pliego de Condiciones. </w:t>
      </w:r>
    </w:p>
    <w:p w14:paraId="50CD2A2B" w14:textId="77777777" w:rsidR="00004AF3" w:rsidRDefault="00004AF3">
      <w:pPr>
        <w:spacing w:after="0" w:line="240" w:lineRule="auto"/>
        <w:jc w:val="both"/>
        <w:rPr>
          <w:rFonts w:ascii="Arial" w:eastAsia="Arial" w:hAnsi="Arial" w:cs="Arial"/>
          <w:sz w:val="20"/>
          <w:szCs w:val="20"/>
        </w:rPr>
      </w:pPr>
    </w:p>
    <w:p w14:paraId="69D7921A"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Los Proponentes deben realizar todas las evaluaciones y estimaciones que sean necesarias para presentar su propuesta sobre la base de un examen cuidadoso de sus características, incluyendo los estudios, diseños, evaluaciones y verificaciones que consideren oportunos para formular la propuesta fundamentada en su propia información, de manera tal que el Proponente está obligado a tener en cuenta el cálculo de los aspectos económicos del proyecto, los cuales tienen que incorporar todas las obligaciones y asunción de Riesgos que emanan del contrato.</w:t>
      </w:r>
    </w:p>
    <w:p w14:paraId="0E0CF186" w14:textId="77777777" w:rsidR="00004AF3" w:rsidRDefault="00004AF3">
      <w:pPr>
        <w:spacing w:after="0" w:line="240" w:lineRule="auto"/>
        <w:jc w:val="both"/>
        <w:rPr>
          <w:rFonts w:ascii="Arial" w:eastAsia="Arial" w:hAnsi="Arial" w:cs="Arial"/>
          <w:sz w:val="20"/>
          <w:szCs w:val="20"/>
        </w:rPr>
      </w:pPr>
    </w:p>
    <w:p w14:paraId="219A61BF"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3AA49B7A" w14:textId="77777777" w:rsidR="00004AF3" w:rsidRDefault="00004AF3">
      <w:pPr>
        <w:spacing w:after="0" w:line="240" w:lineRule="auto"/>
        <w:jc w:val="both"/>
        <w:rPr>
          <w:rFonts w:ascii="Arial" w:eastAsia="Arial" w:hAnsi="Arial" w:cs="Arial"/>
          <w:sz w:val="20"/>
          <w:szCs w:val="20"/>
        </w:rPr>
      </w:pPr>
    </w:p>
    <w:p w14:paraId="7A244258" w14:textId="77777777" w:rsidR="00004AF3" w:rsidRDefault="00000000">
      <w:pPr>
        <w:spacing w:after="0" w:line="240" w:lineRule="auto"/>
        <w:rPr>
          <w:rFonts w:ascii="Arial" w:eastAsia="Arial" w:hAnsi="Arial" w:cs="Arial"/>
          <w:sz w:val="20"/>
          <w:szCs w:val="20"/>
        </w:rPr>
      </w:pPr>
      <w:r>
        <w:br w:type="page"/>
      </w:r>
    </w:p>
    <w:p w14:paraId="5C121351" w14:textId="77777777" w:rsidR="00004AF3" w:rsidRDefault="00000000">
      <w:pPr>
        <w:numPr>
          <w:ilvl w:val="0"/>
          <w:numId w:val="1"/>
        </w:numPr>
        <w:pBdr>
          <w:top w:val="nil"/>
          <w:left w:val="nil"/>
          <w:bottom w:val="nil"/>
          <w:right w:val="nil"/>
          <w:between w:val="nil"/>
        </w:pBdr>
        <w:spacing w:after="0" w:line="240" w:lineRule="auto"/>
        <w:ind w:left="0" w:firstLine="0"/>
        <w:jc w:val="center"/>
      </w:pPr>
      <w:bookmarkStart w:id="71" w:name="_heading=h.359vfit0wgsc" w:colFirst="0" w:colLast="0"/>
      <w:bookmarkEnd w:id="71"/>
      <w:r>
        <w:rPr>
          <w:rFonts w:ascii="Arial" w:eastAsia="Arial" w:hAnsi="Arial" w:cs="Arial"/>
          <w:b/>
          <w:bCs/>
          <w:color w:val="000000"/>
          <w:sz w:val="20"/>
          <w:szCs w:val="20"/>
        </w:rPr>
        <w:lastRenderedPageBreak/>
        <w:t>ACUERDOS COMERCIALES</w:t>
      </w:r>
    </w:p>
    <w:p w14:paraId="3C7BF340" w14:textId="77777777" w:rsidR="00004AF3" w:rsidRDefault="00004AF3">
      <w:pPr>
        <w:spacing w:after="0" w:line="240" w:lineRule="auto"/>
        <w:jc w:val="both"/>
        <w:rPr>
          <w:rFonts w:ascii="Arial" w:eastAsia="Arial" w:hAnsi="Arial" w:cs="Arial"/>
          <w:sz w:val="20"/>
          <w:szCs w:val="20"/>
        </w:rPr>
      </w:pPr>
    </w:p>
    <w:p w14:paraId="7A2FBC82" w14:textId="4D45D45A" w:rsidR="00004AF3" w:rsidRDefault="00000000">
      <w:pPr>
        <w:spacing w:after="0" w:line="240" w:lineRule="auto"/>
        <w:jc w:val="both"/>
        <w:rPr>
          <w:rFonts w:ascii="Arial" w:eastAsia="Arial" w:hAnsi="Arial" w:cs="Arial"/>
          <w:sz w:val="20"/>
          <w:szCs w:val="20"/>
          <w:highlight w:val="lightGray"/>
        </w:rPr>
      </w:pPr>
      <w:r>
        <w:rPr>
          <w:rFonts w:ascii="Arial" w:eastAsia="Arial" w:hAnsi="Arial" w:cs="Arial"/>
          <w:sz w:val="20"/>
          <w:szCs w:val="20"/>
        </w:rPr>
        <w:t xml:space="preserve">El Proceso de Contratación está cubierto por los siguientes Acuerdos Comerciales y por la Decisión 439 de la Secretaría de la Comunidad Andina de Naciones (CAN): </w:t>
      </w:r>
    </w:p>
    <w:p w14:paraId="145FB466" w14:textId="77777777" w:rsidR="00004AF3" w:rsidRDefault="00004AF3">
      <w:pPr>
        <w:spacing w:after="0" w:line="240" w:lineRule="auto"/>
        <w:jc w:val="both"/>
        <w:rPr>
          <w:rFonts w:ascii="Arial" w:eastAsia="Arial" w:hAnsi="Arial" w:cs="Arial"/>
          <w:sz w:val="20"/>
          <w:szCs w:val="20"/>
        </w:rPr>
      </w:pPr>
    </w:p>
    <w:tbl>
      <w:tblPr>
        <w:tblW w:w="0" w:type="auto"/>
        <w:tblLayout w:type="fixed"/>
        <w:tblLook w:val="0400" w:firstRow="0" w:lastRow="0" w:firstColumn="0" w:lastColumn="0" w:noHBand="0" w:noVBand="1"/>
      </w:tblPr>
      <w:tblGrid>
        <w:gridCol w:w="1408"/>
        <w:gridCol w:w="1410"/>
        <w:gridCol w:w="1885"/>
        <w:gridCol w:w="1635"/>
        <w:gridCol w:w="1635"/>
        <w:gridCol w:w="1635"/>
      </w:tblGrid>
      <w:tr w:rsidR="00C635D7" w:rsidRPr="00C635D7" w14:paraId="1C0C0314" w14:textId="77777777" w:rsidTr="00C635D7">
        <w:trPr>
          <w:trHeight w:val="20"/>
          <w:tblHeader/>
        </w:trPr>
        <w:tc>
          <w:tcPr>
            <w:tcW w:w="2818" w:type="dxa"/>
            <w:gridSpan w:val="2"/>
            <w:tcBorders>
              <w:top w:val="single" w:sz="8" w:space="0" w:color="000000"/>
              <w:left w:val="single" w:sz="8" w:space="0" w:color="000000"/>
              <w:bottom w:val="single" w:sz="8" w:space="0" w:color="000000"/>
              <w:right w:val="single" w:sz="8" w:space="0" w:color="000000"/>
            </w:tcBorders>
            <w:shd w:val="clear" w:color="auto" w:fill="595959" w:themeFill="text1" w:themeFillTint="A6"/>
            <w:vAlign w:val="center"/>
          </w:tcPr>
          <w:p w14:paraId="7688DE22" w14:textId="7E16393C" w:rsidR="00C635D7" w:rsidRPr="00C635D7" w:rsidRDefault="00C635D7" w:rsidP="00CA46E2">
            <w:pPr>
              <w:jc w:val="center"/>
              <w:rPr>
                <w:rFonts w:ascii="Arial" w:eastAsia="Arial" w:hAnsi="Arial" w:cs="Arial"/>
                <w:b/>
                <w:bCs/>
                <w:color w:val="FFFFFF" w:themeColor="background1"/>
                <w:sz w:val="18"/>
                <w:szCs w:val="18"/>
              </w:rPr>
            </w:pPr>
            <w:r w:rsidRPr="00C635D7">
              <w:rPr>
                <w:rFonts w:ascii="Arial" w:eastAsia="Arial" w:hAnsi="Arial" w:cs="Arial"/>
                <w:b/>
                <w:bCs/>
                <w:color w:val="FFFFFF" w:themeColor="background1"/>
                <w:sz w:val="18"/>
                <w:szCs w:val="18"/>
              </w:rPr>
              <w:t>ACUERDO COMERCIAL</w:t>
            </w:r>
          </w:p>
        </w:tc>
        <w:tc>
          <w:tcPr>
            <w:tcW w:w="1885" w:type="dxa"/>
            <w:tcBorders>
              <w:top w:val="single" w:sz="8" w:space="0" w:color="000000"/>
              <w:left w:val="nil"/>
              <w:bottom w:val="single" w:sz="8" w:space="0" w:color="000000"/>
              <w:right w:val="single" w:sz="8" w:space="0" w:color="000000"/>
            </w:tcBorders>
            <w:shd w:val="clear" w:color="auto" w:fill="595959" w:themeFill="text1" w:themeFillTint="A6"/>
            <w:vAlign w:val="center"/>
          </w:tcPr>
          <w:p w14:paraId="7BBEC286" w14:textId="77777777" w:rsidR="00C635D7" w:rsidRPr="00C635D7" w:rsidRDefault="00C635D7" w:rsidP="00CA46E2">
            <w:pPr>
              <w:jc w:val="center"/>
              <w:rPr>
                <w:rFonts w:ascii="Arial" w:eastAsia="Arial" w:hAnsi="Arial" w:cs="Arial"/>
                <w:b/>
                <w:bCs/>
                <w:color w:val="FFFFFF" w:themeColor="background1"/>
                <w:sz w:val="18"/>
                <w:szCs w:val="18"/>
              </w:rPr>
            </w:pPr>
            <w:r w:rsidRPr="00C635D7">
              <w:rPr>
                <w:rFonts w:ascii="Arial" w:eastAsia="Arial" w:hAnsi="Arial" w:cs="Arial"/>
                <w:b/>
                <w:bCs/>
                <w:color w:val="FFFFFF" w:themeColor="background1"/>
                <w:sz w:val="18"/>
                <w:szCs w:val="18"/>
              </w:rPr>
              <w:t>Entidad Estatal Incluida</w:t>
            </w:r>
          </w:p>
        </w:tc>
        <w:tc>
          <w:tcPr>
            <w:tcW w:w="1635" w:type="dxa"/>
            <w:tcBorders>
              <w:top w:val="single" w:sz="8" w:space="0" w:color="000000"/>
              <w:left w:val="nil"/>
              <w:bottom w:val="single" w:sz="8" w:space="0" w:color="000000"/>
              <w:right w:val="single" w:sz="8" w:space="0" w:color="000000"/>
            </w:tcBorders>
            <w:shd w:val="clear" w:color="auto" w:fill="595959" w:themeFill="text1" w:themeFillTint="A6"/>
            <w:vAlign w:val="center"/>
          </w:tcPr>
          <w:p w14:paraId="60397867" w14:textId="77777777" w:rsidR="00C635D7" w:rsidRPr="00C635D7" w:rsidRDefault="00C635D7" w:rsidP="00CA46E2">
            <w:pPr>
              <w:jc w:val="center"/>
              <w:rPr>
                <w:rFonts w:ascii="Arial" w:eastAsia="Arial" w:hAnsi="Arial" w:cs="Arial"/>
                <w:b/>
                <w:bCs/>
                <w:color w:val="FFFFFF" w:themeColor="background1"/>
                <w:sz w:val="18"/>
                <w:szCs w:val="18"/>
              </w:rPr>
            </w:pPr>
            <w:r w:rsidRPr="00C635D7">
              <w:rPr>
                <w:rFonts w:ascii="Arial" w:eastAsia="Arial" w:hAnsi="Arial" w:cs="Arial"/>
                <w:b/>
                <w:bCs/>
                <w:color w:val="FFFFFF" w:themeColor="background1"/>
                <w:sz w:val="18"/>
                <w:szCs w:val="18"/>
              </w:rPr>
              <w:t>Presupuesto del Proceso de Contratación Superior al Valor del Acuerdo Comercial</w:t>
            </w:r>
          </w:p>
        </w:tc>
        <w:tc>
          <w:tcPr>
            <w:tcW w:w="1635" w:type="dxa"/>
            <w:tcBorders>
              <w:top w:val="single" w:sz="8" w:space="0" w:color="000000"/>
              <w:left w:val="nil"/>
              <w:bottom w:val="single" w:sz="8" w:space="0" w:color="000000"/>
              <w:right w:val="single" w:sz="8" w:space="0" w:color="000000"/>
            </w:tcBorders>
            <w:shd w:val="clear" w:color="auto" w:fill="595959" w:themeFill="text1" w:themeFillTint="A6"/>
            <w:vAlign w:val="center"/>
          </w:tcPr>
          <w:p w14:paraId="17CCECA6" w14:textId="77777777" w:rsidR="00C635D7" w:rsidRPr="00C635D7" w:rsidRDefault="00C635D7" w:rsidP="00CA46E2">
            <w:pPr>
              <w:jc w:val="center"/>
              <w:rPr>
                <w:rFonts w:ascii="Arial" w:eastAsia="Arial" w:hAnsi="Arial" w:cs="Arial"/>
                <w:b/>
                <w:bCs/>
                <w:color w:val="FFFFFF" w:themeColor="background1"/>
                <w:sz w:val="18"/>
                <w:szCs w:val="18"/>
              </w:rPr>
            </w:pPr>
            <w:r w:rsidRPr="00C635D7">
              <w:rPr>
                <w:rFonts w:ascii="Arial" w:eastAsia="Arial" w:hAnsi="Arial" w:cs="Arial"/>
                <w:b/>
                <w:bCs/>
                <w:color w:val="FFFFFF" w:themeColor="background1"/>
                <w:sz w:val="18"/>
                <w:szCs w:val="18"/>
              </w:rPr>
              <w:t>Excepción Aplicable al Proceso de Contratación</w:t>
            </w:r>
          </w:p>
        </w:tc>
        <w:tc>
          <w:tcPr>
            <w:tcW w:w="1635" w:type="dxa"/>
            <w:tcBorders>
              <w:top w:val="single" w:sz="8" w:space="0" w:color="000000"/>
              <w:left w:val="nil"/>
              <w:bottom w:val="single" w:sz="8" w:space="0" w:color="000000"/>
              <w:right w:val="single" w:sz="8" w:space="0" w:color="000000"/>
            </w:tcBorders>
            <w:shd w:val="clear" w:color="auto" w:fill="595959" w:themeFill="text1" w:themeFillTint="A6"/>
            <w:vAlign w:val="center"/>
          </w:tcPr>
          <w:p w14:paraId="2B9F5EFE" w14:textId="77777777" w:rsidR="00C635D7" w:rsidRPr="00C635D7" w:rsidRDefault="00C635D7" w:rsidP="00CA46E2">
            <w:pPr>
              <w:jc w:val="center"/>
              <w:rPr>
                <w:rFonts w:ascii="Arial" w:eastAsia="Arial" w:hAnsi="Arial" w:cs="Arial"/>
                <w:b/>
                <w:bCs/>
                <w:color w:val="FFFFFF" w:themeColor="background1"/>
                <w:sz w:val="18"/>
                <w:szCs w:val="18"/>
              </w:rPr>
            </w:pPr>
            <w:r w:rsidRPr="00C635D7">
              <w:rPr>
                <w:rFonts w:ascii="Arial" w:eastAsia="Arial" w:hAnsi="Arial" w:cs="Arial"/>
                <w:b/>
                <w:bCs/>
                <w:color w:val="FFFFFF" w:themeColor="background1"/>
                <w:sz w:val="18"/>
                <w:szCs w:val="18"/>
              </w:rPr>
              <w:t>Proceso de Contratación Cubierto por el Acuerdo Comercial</w:t>
            </w:r>
            <w:r w:rsidRPr="00C635D7">
              <w:rPr>
                <w:rFonts w:ascii="Arial" w:eastAsia="Arial" w:hAnsi="Arial" w:cs="Arial"/>
                <w:color w:val="FFFFFF" w:themeColor="background1"/>
                <w:sz w:val="18"/>
                <w:szCs w:val="18"/>
              </w:rPr>
              <w:t> </w:t>
            </w:r>
          </w:p>
        </w:tc>
      </w:tr>
      <w:tr w:rsidR="00C635D7" w:rsidRPr="00C635D7" w14:paraId="0EBEEA2B" w14:textId="77777777" w:rsidTr="00C635D7">
        <w:trPr>
          <w:trHeight w:val="20"/>
        </w:trPr>
        <w:tc>
          <w:tcPr>
            <w:tcW w:w="1408" w:type="dxa"/>
            <w:vMerge w:val="restart"/>
            <w:tcBorders>
              <w:top w:val="nil"/>
              <w:left w:val="single" w:sz="8" w:space="0" w:color="000000"/>
              <w:bottom w:val="single" w:sz="8" w:space="0" w:color="000000"/>
              <w:right w:val="single" w:sz="8" w:space="0" w:color="000000"/>
            </w:tcBorders>
            <w:vAlign w:val="center"/>
          </w:tcPr>
          <w:p w14:paraId="13DED0B6"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ALIANZA PACÍFICO</w:t>
            </w:r>
          </w:p>
        </w:tc>
        <w:tc>
          <w:tcPr>
            <w:tcW w:w="1410" w:type="dxa"/>
            <w:tcBorders>
              <w:top w:val="nil"/>
              <w:left w:val="nil"/>
              <w:bottom w:val="single" w:sz="8" w:space="0" w:color="000000"/>
              <w:right w:val="single" w:sz="8" w:space="0" w:color="000000"/>
            </w:tcBorders>
            <w:vAlign w:val="center"/>
          </w:tcPr>
          <w:p w14:paraId="65F9A3AA"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Chile</w:t>
            </w:r>
          </w:p>
        </w:tc>
        <w:tc>
          <w:tcPr>
            <w:tcW w:w="1885" w:type="dxa"/>
            <w:tcBorders>
              <w:top w:val="nil"/>
              <w:left w:val="nil"/>
              <w:bottom w:val="single" w:sz="8" w:space="0" w:color="000000"/>
              <w:right w:val="single" w:sz="8" w:space="0" w:color="000000"/>
            </w:tcBorders>
            <w:vAlign w:val="center"/>
          </w:tcPr>
          <w:p w14:paraId="3508B0E3"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2976BF2C"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4B90B222"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090E9035"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r>
      <w:tr w:rsidR="00C635D7" w:rsidRPr="00C635D7" w14:paraId="528A8B5E" w14:textId="77777777" w:rsidTr="00C635D7">
        <w:trPr>
          <w:trHeight w:val="20"/>
        </w:trPr>
        <w:tc>
          <w:tcPr>
            <w:tcW w:w="1408" w:type="dxa"/>
            <w:vMerge/>
            <w:tcBorders>
              <w:top w:val="nil"/>
              <w:left w:val="single" w:sz="8" w:space="0" w:color="000000"/>
              <w:bottom w:val="single" w:sz="8" w:space="0" w:color="000000"/>
              <w:right w:val="single" w:sz="8" w:space="0" w:color="000000"/>
            </w:tcBorders>
            <w:vAlign w:val="center"/>
          </w:tcPr>
          <w:p w14:paraId="4D2A2DD7" w14:textId="77777777" w:rsidR="00C635D7" w:rsidRPr="00C635D7" w:rsidRDefault="00C635D7" w:rsidP="00CA46E2">
            <w:pPr>
              <w:widowControl w:val="0"/>
              <w:pBdr>
                <w:top w:val="nil"/>
                <w:left w:val="nil"/>
                <w:bottom w:val="nil"/>
                <w:right w:val="nil"/>
                <w:between w:val="nil"/>
              </w:pBdr>
              <w:spacing w:line="276" w:lineRule="auto"/>
              <w:rPr>
                <w:rFonts w:ascii="Arial" w:eastAsia="Arial" w:hAnsi="Arial" w:cs="Arial"/>
                <w:sz w:val="18"/>
                <w:szCs w:val="18"/>
              </w:rPr>
            </w:pPr>
          </w:p>
        </w:tc>
        <w:tc>
          <w:tcPr>
            <w:tcW w:w="1410" w:type="dxa"/>
            <w:tcBorders>
              <w:top w:val="nil"/>
              <w:left w:val="nil"/>
              <w:bottom w:val="single" w:sz="8" w:space="0" w:color="000000"/>
              <w:right w:val="single" w:sz="8" w:space="0" w:color="000000"/>
            </w:tcBorders>
            <w:vAlign w:val="center"/>
          </w:tcPr>
          <w:p w14:paraId="662D701D"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Perú</w:t>
            </w:r>
          </w:p>
        </w:tc>
        <w:tc>
          <w:tcPr>
            <w:tcW w:w="1885" w:type="dxa"/>
            <w:tcBorders>
              <w:top w:val="nil"/>
              <w:left w:val="nil"/>
              <w:bottom w:val="single" w:sz="8" w:space="0" w:color="000000"/>
              <w:right w:val="single" w:sz="8" w:space="0" w:color="000000"/>
            </w:tcBorders>
            <w:vAlign w:val="center"/>
          </w:tcPr>
          <w:p w14:paraId="7832EEA9"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54FAB956"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31A50078"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220FC879"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r>
      <w:tr w:rsidR="00C635D7" w:rsidRPr="00C635D7" w14:paraId="4D0214D0" w14:textId="77777777" w:rsidTr="00C635D7">
        <w:trPr>
          <w:trHeight w:val="20"/>
        </w:trPr>
        <w:tc>
          <w:tcPr>
            <w:tcW w:w="2818" w:type="dxa"/>
            <w:gridSpan w:val="2"/>
            <w:tcBorders>
              <w:top w:val="nil"/>
              <w:left w:val="single" w:sz="8" w:space="0" w:color="000000"/>
              <w:bottom w:val="single" w:sz="8" w:space="0" w:color="000000"/>
              <w:right w:val="single" w:sz="8" w:space="0" w:color="000000"/>
            </w:tcBorders>
            <w:vAlign w:val="center"/>
          </w:tcPr>
          <w:p w14:paraId="281184F1"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CHILE</w:t>
            </w:r>
          </w:p>
        </w:tc>
        <w:tc>
          <w:tcPr>
            <w:tcW w:w="1885" w:type="dxa"/>
            <w:tcBorders>
              <w:top w:val="nil"/>
              <w:left w:val="nil"/>
              <w:bottom w:val="single" w:sz="8" w:space="0" w:color="000000"/>
              <w:right w:val="single" w:sz="8" w:space="0" w:color="000000"/>
            </w:tcBorders>
            <w:vAlign w:val="center"/>
          </w:tcPr>
          <w:p w14:paraId="4325EBB1"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c>
          <w:tcPr>
            <w:tcW w:w="1635" w:type="dxa"/>
            <w:tcBorders>
              <w:top w:val="nil"/>
              <w:left w:val="nil"/>
              <w:bottom w:val="single" w:sz="8" w:space="0" w:color="000000"/>
              <w:right w:val="single" w:sz="8" w:space="0" w:color="000000"/>
            </w:tcBorders>
            <w:vAlign w:val="center"/>
          </w:tcPr>
          <w:p w14:paraId="20CFAC7C"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c>
          <w:tcPr>
            <w:tcW w:w="1635" w:type="dxa"/>
            <w:tcBorders>
              <w:top w:val="nil"/>
              <w:left w:val="nil"/>
              <w:bottom w:val="single" w:sz="8" w:space="0" w:color="000000"/>
              <w:right w:val="single" w:sz="8" w:space="0" w:color="000000"/>
            </w:tcBorders>
            <w:vAlign w:val="center"/>
          </w:tcPr>
          <w:p w14:paraId="5A18D9F3"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c>
          <w:tcPr>
            <w:tcW w:w="1635" w:type="dxa"/>
            <w:tcBorders>
              <w:top w:val="nil"/>
              <w:left w:val="nil"/>
              <w:bottom w:val="single" w:sz="8" w:space="0" w:color="000000"/>
              <w:right w:val="single" w:sz="8" w:space="0" w:color="000000"/>
            </w:tcBorders>
            <w:vAlign w:val="center"/>
          </w:tcPr>
          <w:p w14:paraId="066E355E"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r>
      <w:tr w:rsidR="00C635D7" w:rsidRPr="00C635D7" w14:paraId="41D106D3" w14:textId="77777777" w:rsidTr="00C635D7">
        <w:trPr>
          <w:trHeight w:val="20"/>
        </w:trPr>
        <w:tc>
          <w:tcPr>
            <w:tcW w:w="2818" w:type="dxa"/>
            <w:gridSpan w:val="2"/>
            <w:tcBorders>
              <w:top w:val="single" w:sz="8" w:space="0" w:color="000000"/>
              <w:left w:val="single" w:sz="8" w:space="0" w:color="000000"/>
              <w:bottom w:val="single" w:sz="8" w:space="0" w:color="000000"/>
              <w:right w:val="single" w:sz="8" w:space="0" w:color="000000"/>
            </w:tcBorders>
            <w:vAlign w:val="center"/>
          </w:tcPr>
          <w:p w14:paraId="63E55C35"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COSTA RICA</w:t>
            </w:r>
          </w:p>
        </w:tc>
        <w:tc>
          <w:tcPr>
            <w:tcW w:w="1885" w:type="dxa"/>
            <w:tcBorders>
              <w:top w:val="nil"/>
              <w:left w:val="nil"/>
              <w:bottom w:val="single" w:sz="8" w:space="0" w:color="000000"/>
              <w:right w:val="single" w:sz="8" w:space="0" w:color="000000"/>
            </w:tcBorders>
            <w:vAlign w:val="center"/>
          </w:tcPr>
          <w:p w14:paraId="710F45A0"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71EF0C4C"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7AB7C581"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7720D67A"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r>
      <w:tr w:rsidR="00C635D7" w:rsidRPr="00C635D7" w14:paraId="216C843F" w14:textId="77777777" w:rsidTr="00C635D7">
        <w:trPr>
          <w:trHeight w:val="20"/>
        </w:trPr>
        <w:tc>
          <w:tcPr>
            <w:tcW w:w="1408" w:type="dxa"/>
            <w:vMerge w:val="restart"/>
            <w:tcBorders>
              <w:top w:val="nil"/>
              <w:left w:val="single" w:sz="8" w:space="0" w:color="000000"/>
              <w:bottom w:val="single" w:sz="8" w:space="0" w:color="000000"/>
              <w:right w:val="single" w:sz="8" w:space="0" w:color="000000"/>
            </w:tcBorders>
            <w:vAlign w:val="center"/>
          </w:tcPr>
          <w:p w14:paraId="0AFF93EA"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ESTADOS UNIDOS AELC</w:t>
            </w:r>
          </w:p>
        </w:tc>
        <w:tc>
          <w:tcPr>
            <w:tcW w:w="1410" w:type="dxa"/>
            <w:tcBorders>
              <w:top w:val="nil"/>
              <w:left w:val="nil"/>
              <w:bottom w:val="single" w:sz="8" w:space="0" w:color="000000"/>
              <w:right w:val="single" w:sz="8" w:space="0" w:color="000000"/>
            </w:tcBorders>
            <w:vAlign w:val="center"/>
          </w:tcPr>
          <w:p w14:paraId="09DA2186"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Islandia</w:t>
            </w:r>
          </w:p>
        </w:tc>
        <w:tc>
          <w:tcPr>
            <w:tcW w:w="1885" w:type="dxa"/>
            <w:tcBorders>
              <w:top w:val="nil"/>
              <w:left w:val="nil"/>
              <w:bottom w:val="single" w:sz="8" w:space="0" w:color="000000"/>
              <w:right w:val="single" w:sz="8" w:space="0" w:color="000000"/>
            </w:tcBorders>
            <w:vAlign w:val="center"/>
          </w:tcPr>
          <w:p w14:paraId="1044B6EC"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372A39C7"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69F74A0D"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4EE0CEDB"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r>
      <w:tr w:rsidR="00C635D7" w:rsidRPr="00C635D7" w14:paraId="4118EFDA" w14:textId="77777777" w:rsidTr="00C635D7">
        <w:trPr>
          <w:trHeight w:val="20"/>
        </w:trPr>
        <w:tc>
          <w:tcPr>
            <w:tcW w:w="1408" w:type="dxa"/>
            <w:vMerge/>
            <w:tcBorders>
              <w:top w:val="nil"/>
              <w:left w:val="single" w:sz="8" w:space="0" w:color="000000"/>
              <w:bottom w:val="single" w:sz="8" w:space="0" w:color="000000"/>
              <w:right w:val="single" w:sz="8" w:space="0" w:color="000000"/>
            </w:tcBorders>
            <w:vAlign w:val="center"/>
          </w:tcPr>
          <w:p w14:paraId="5B1A32D0" w14:textId="77777777" w:rsidR="00C635D7" w:rsidRPr="00C635D7" w:rsidRDefault="00C635D7" w:rsidP="00CA46E2">
            <w:pPr>
              <w:widowControl w:val="0"/>
              <w:pBdr>
                <w:top w:val="nil"/>
                <w:left w:val="nil"/>
                <w:bottom w:val="nil"/>
                <w:right w:val="nil"/>
                <w:between w:val="nil"/>
              </w:pBdr>
              <w:spacing w:line="276" w:lineRule="auto"/>
              <w:rPr>
                <w:rFonts w:ascii="Arial" w:eastAsia="Arial" w:hAnsi="Arial" w:cs="Arial"/>
                <w:sz w:val="18"/>
                <w:szCs w:val="18"/>
              </w:rPr>
            </w:pPr>
          </w:p>
        </w:tc>
        <w:tc>
          <w:tcPr>
            <w:tcW w:w="1410" w:type="dxa"/>
            <w:tcBorders>
              <w:top w:val="nil"/>
              <w:left w:val="nil"/>
              <w:bottom w:val="single" w:sz="8" w:space="0" w:color="000000"/>
              <w:right w:val="single" w:sz="8" w:space="0" w:color="000000"/>
            </w:tcBorders>
            <w:vAlign w:val="center"/>
          </w:tcPr>
          <w:p w14:paraId="171C2BCF"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Liechtenstein</w:t>
            </w:r>
          </w:p>
        </w:tc>
        <w:tc>
          <w:tcPr>
            <w:tcW w:w="1885" w:type="dxa"/>
            <w:tcBorders>
              <w:top w:val="nil"/>
              <w:left w:val="nil"/>
              <w:bottom w:val="single" w:sz="8" w:space="0" w:color="000000"/>
              <w:right w:val="single" w:sz="8" w:space="0" w:color="000000"/>
            </w:tcBorders>
            <w:vAlign w:val="center"/>
          </w:tcPr>
          <w:p w14:paraId="2EC95A4C"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7D99F4FD"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165896E2"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5FA11113"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r>
      <w:tr w:rsidR="00C635D7" w:rsidRPr="00C635D7" w14:paraId="35334455" w14:textId="77777777" w:rsidTr="00C635D7">
        <w:trPr>
          <w:trHeight w:val="20"/>
        </w:trPr>
        <w:tc>
          <w:tcPr>
            <w:tcW w:w="1408" w:type="dxa"/>
            <w:vMerge/>
            <w:tcBorders>
              <w:top w:val="nil"/>
              <w:left w:val="single" w:sz="8" w:space="0" w:color="000000"/>
              <w:bottom w:val="single" w:sz="8" w:space="0" w:color="000000"/>
              <w:right w:val="single" w:sz="8" w:space="0" w:color="000000"/>
            </w:tcBorders>
            <w:vAlign w:val="center"/>
          </w:tcPr>
          <w:p w14:paraId="74B651E3" w14:textId="77777777" w:rsidR="00C635D7" w:rsidRPr="00C635D7" w:rsidRDefault="00C635D7" w:rsidP="00CA46E2">
            <w:pPr>
              <w:widowControl w:val="0"/>
              <w:pBdr>
                <w:top w:val="nil"/>
                <w:left w:val="nil"/>
                <w:bottom w:val="nil"/>
                <w:right w:val="nil"/>
                <w:between w:val="nil"/>
              </w:pBdr>
              <w:spacing w:line="276" w:lineRule="auto"/>
              <w:rPr>
                <w:rFonts w:ascii="Arial" w:eastAsia="Arial" w:hAnsi="Arial" w:cs="Arial"/>
                <w:sz w:val="18"/>
                <w:szCs w:val="18"/>
              </w:rPr>
            </w:pPr>
          </w:p>
        </w:tc>
        <w:tc>
          <w:tcPr>
            <w:tcW w:w="1410" w:type="dxa"/>
            <w:tcBorders>
              <w:top w:val="nil"/>
              <w:left w:val="nil"/>
              <w:bottom w:val="single" w:sz="8" w:space="0" w:color="000000"/>
              <w:right w:val="single" w:sz="8" w:space="0" w:color="000000"/>
            </w:tcBorders>
            <w:vAlign w:val="center"/>
          </w:tcPr>
          <w:p w14:paraId="11706D8D"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Noruega</w:t>
            </w:r>
          </w:p>
        </w:tc>
        <w:tc>
          <w:tcPr>
            <w:tcW w:w="1885" w:type="dxa"/>
            <w:tcBorders>
              <w:top w:val="nil"/>
              <w:left w:val="nil"/>
              <w:bottom w:val="single" w:sz="8" w:space="0" w:color="000000"/>
              <w:right w:val="single" w:sz="8" w:space="0" w:color="000000"/>
            </w:tcBorders>
            <w:vAlign w:val="center"/>
          </w:tcPr>
          <w:p w14:paraId="212765E8"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7F7D4B25"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04B8D0CB"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412EA315"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r>
      <w:tr w:rsidR="00C635D7" w:rsidRPr="00C635D7" w14:paraId="3746A406" w14:textId="77777777" w:rsidTr="00C635D7">
        <w:trPr>
          <w:trHeight w:val="20"/>
        </w:trPr>
        <w:tc>
          <w:tcPr>
            <w:tcW w:w="1408" w:type="dxa"/>
            <w:vMerge/>
            <w:tcBorders>
              <w:top w:val="nil"/>
              <w:left w:val="single" w:sz="8" w:space="0" w:color="000000"/>
              <w:bottom w:val="single" w:sz="8" w:space="0" w:color="000000"/>
              <w:right w:val="single" w:sz="8" w:space="0" w:color="000000"/>
            </w:tcBorders>
            <w:vAlign w:val="center"/>
          </w:tcPr>
          <w:p w14:paraId="0AD13358" w14:textId="77777777" w:rsidR="00C635D7" w:rsidRPr="00C635D7" w:rsidRDefault="00C635D7" w:rsidP="00CA46E2">
            <w:pPr>
              <w:widowControl w:val="0"/>
              <w:pBdr>
                <w:top w:val="nil"/>
                <w:left w:val="nil"/>
                <w:bottom w:val="nil"/>
                <w:right w:val="nil"/>
                <w:between w:val="nil"/>
              </w:pBdr>
              <w:spacing w:line="276" w:lineRule="auto"/>
              <w:rPr>
                <w:rFonts w:ascii="Arial" w:eastAsia="Arial" w:hAnsi="Arial" w:cs="Arial"/>
                <w:sz w:val="18"/>
                <w:szCs w:val="18"/>
              </w:rPr>
            </w:pPr>
          </w:p>
        </w:tc>
        <w:tc>
          <w:tcPr>
            <w:tcW w:w="1410" w:type="dxa"/>
            <w:tcBorders>
              <w:top w:val="nil"/>
              <w:left w:val="nil"/>
              <w:bottom w:val="single" w:sz="8" w:space="0" w:color="000000"/>
              <w:right w:val="single" w:sz="8" w:space="0" w:color="000000"/>
            </w:tcBorders>
            <w:vAlign w:val="center"/>
          </w:tcPr>
          <w:p w14:paraId="16AB6EDE"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Suiza</w:t>
            </w:r>
          </w:p>
        </w:tc>
        <w:tc>
          <w:tcPr>
            <w:tcW w:w="1885" w:type="dxa"/>
            <w:tcBorders>
              <w:top w:val="nil"/>
              <w:left w:val="nil"/>
              <w:bottom w:val="single" w:sz="8" w:space="0" w:color="000000"/>
              <w:right w:val="single" w:sz="8" w:space="0" w:color="000000"/>
            </w:tcBorders>
            <w:vAlign w:val="center"/>
          </w:tcPr>
          <w:p w14:paraId="49C90175"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3F49B1EE"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093BDBCB"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586BB68A"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r>
      <w:tr w:rsidR="00C635D7" w:rsidRPr="00C635D7" w14:paraId="6DDC11D4" w14:textId="77777777" w:rsidTr="00C635D7">
        <w:trPr>
          <w:trHeight w:val="20"/>
        </w:trPr>
        <w:tc>
          <w:tcPr>
            <w:tcW w:w="1408" w:type="dxa"/>
            <w:vMerge w:val="restart"/>
            <w:tcBorders>
              <w:top w:val="nil"/>
              <w:left w:val="single" w:sz="8" w:space="0" w:color="000000"/>
              <w:bottom w:val="single" w:sz="8" w:space="0" w:color="000000"/>
              <w:right w:val="single" w:sz="8" w:space="0" w:color="000000"/>
            </w:tcBorders>
            <w:vAlign w:val="center"/>
          </w:tcPr>
          <w:p w14:paraId="2C0F567E"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TRIÁNGULO NORTE</w:t>
            </w:r>
          </w:p>
        </w:tc>
        <w:tc>
          <w:tcPr>
            <w:tcW w:w="1410" w:type="dxa"/>
            <w:tcBorders>
              <w:top w:val="nil"/>
              <w:left w:val="nil"/>
              <w:bottom w:val="single" w:sz="8" w:space="0" w:color="000000"/>
              <w:right w:val="single" w:sz="8" w:space="0" w:color="000000"/>
            </w:tcBorders>
            <w:vAlign w:val="center"/>
          </w:tcPr>
          <w:p w14:paraId="6375F138"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El Salvador</w:t>
            </w:r>
          </w:p>
        </w:tc>
        <w:tc>
          <w:tcPr>
            <w:tcW w:w="1885" w:type="dxa"/>
            <w:tcBorders>
              <w:top w:val="nil"/>
              <w:left w:val="nil"/>
              <w:bottom w:val="single" w:sz="8" w:space="0" w:color="000000"/>
              <w:right w:val="single" w:sz="8" w:space="0" w:color="000000"/>
            </w:tcBorders>
            <w:vAlign w:val="center"/>
          </w:tcPr>
          <w:p w14:paraId="3EB3DC31"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c>
          <w:tcPr>
            <w:tcW w:w="1635" w:type="dxa"/>
            <w:tcBorders>
              <w:top w:val="nil"/>
              <w:left w:val="nil"/>
              <w:bottom w:val="single" w:sz="8" w:space="0" w:color="000000"/>
              <w:right w:val="single" w:sz="8" w:space="0" w:color="000000"/>
            </w:tcBorders>
            <w:vAlign w:val="center"/>
          </w:tcPr>
          <w:p w14:paraId="15131E64"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c>
          <w:tcPr>
            <w:tcW w:w="1635" w:type="dxa"/>
            <w:tcBorders>
              <w:top w:val="nil"/>
              <w:left w:val="nil"/>
              <w:bottom w:val="single" w:sz="8" w:space="0" w:color="000000"/>
              <w:right w:val="single" w:sz="8" w:space="0" w:color="000000"/>
            </w:tcBorders>
            <w:vAlign w:val="center"/>
          </w:tcPr>
          <w:p w14:paraId="1981ACF6"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1ED5098C"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r>
      <w:tr w:rsidR="00C635D7" w:rsidRPr="00C635D7" w14:paraId="4C6A9BE3" w14:textId="77777777" w:rsidTr="00C635D7">
        <w:trPr>
          <w:trHeight w:val="20"/>
        </w:trPr>
        <w:tc>
          <w:tcPr>
            <w:tcW w:w="1408" w:type="dxa"/>
            <w:vMerge/>
            <w:tcBorders>
              <w:top w:val="nil"/>
              <w:left w:val="single" w:sz="8" w:space="0" w:color="000000"/>
              <w:bottom w:val="single" w:sz="8" w:space="0" w:color="000000"/>
              <w:right w:val="single" w:sz="8" w:space="0" w:color="000000"/>
            </w:tcBorders>
            <w:vAlign w:val="center"/>
          </w:tcPr>
          <w:p w14:paraId="2EA4E748" w14:textId="77777777" w:rsidR="00C635D7" w:rsidRPr="00C635D7" w:rsidRDefault="00C635D7" w:rsidP="00CA46E2">
            <w:pPr>
              <w:widowControl w:val="0"/>
              <w:pBdr>
                <w:top w:val="nil"/>
                <w:left w:val="nil"/>
                <w:bottom w:val="nil"/>
                <w:right w:val="nil"/>
                <w:between w:val="nil"/>
              </w:pBdr>
              <w:spacing w:line="276" w:lineRule="auto"/>
              <w:rPr>
                <w:rFonts w:ascii="Arial" w:eastAsia="Arial" w:hAnsi="Arial" w:cs="Arial"/>
                <w:sz w:val="18"/>
                <w:szCs w:val="18"/>
              </w:rPr>
            </w:pPr>
          </w:p>
        </w:tc>
        <w:tc>
          <w:tcPr>
            <w:tcW w:w="1410" w:type="dxa"/>
            <w:tcBorders>
              <w:top w:val="nil"/>
              <w:left w:val="nil"/>
              <w:bottom w:val="single" w:sz="8" w:space="0" w:color="000000"/>
              <w:right w:val="single" w:sz="8" w:space="0" w:color="000000"/>
            </w:tcBorders>
            <w:vAlign w:val="center"/>
          </w:tcPr>
          <w:p w14:paraId="074972FA"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Guatemala</w:t>
            </w:r>
          </w:p>
        </w:tc>
        <w:tc>
          <w:tcPr>
            <w:tcW w:w="1885" w:type="dxa"/>
            <w:tcBorders>
              <w:top w:val="nil"/>
              <w:left w:val="nil"/>
              <w:bottom w:val="single" w:sz="8" w:space="0" w:color="000000"/>
              <w:right w:val="single" w:sz="8" w:space="0" w:color="000000"/>
            </w:tcBorders>
            <w:vAlign w:val="center"/>
          </w:tcPr>
          <w:p w14:paraId="27CC8EAE"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c>
          <w:tcPr>
            <w:tcW w:w="1635" w:type="dxa"/>
            <w:tcBorders>
              <w:top w:val="nil"/>
              <w:left w:val="nil"/>
              <w:bottom w:val="single" w:sz="8" w:space="0" w:color="000000"/>
              <w:right w:val="single" w:sz="8" w:space="0" w:color="000000"/>
            </w:tcBorders>
            <w:vAlign w:val="center"/>
          </w:tcPr>
          <w:p w14:paraId="6D8A62FA"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c>
          <w:tcPr>
            <w:tcW w:w="1635" w:type="dxa"/>
            <w:tcBorders>
              <w:top w:val="nil"/>
              <w:left w:val="nil"/>
              <w:bottom w:val="single" w:sz="8" w:space="0" w:color="000000"/>
              <w:right w:val="single" w:sz="8" w:space="0" w:color="000000"/>
            </w:tcBorders>
            <w:vAlign w:val="center"/>
          </w:tcPr>
          <w:p w14:paraId="710412BE"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44500207"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r>
      <w:tr w:rsidR="00C635D7" w:rsidRPr="00C635D7" w14:paraId="51810C0F" w14:textId="77777777" w:rsidTr="00C635D7">
        <w:trPr>
          <w:trHeight w:val="20"/>
        </w:trPr>
        <w:tc>
          <w:tcPr>
            <w:tcW w:w="1408" w:type="dxa"/>
            <w:vMerge/>
            <w:tcBorders>
              <w:top w:val="nil"/>
              <w:left w:val="single" w:sz="8" w:space="0" w:color="000000"/>
              <w:bottom w:val="single" w:sz="8" w:space="0" w:color="000000"/>
              <w:right w:val="single" w:sz="8" w:space="0" w:color="000000"/>
            </w:tcBorders>
            <w:vAlign w:val="center"/>
          </w:tcPr>
          <w:p w14:paraId="30EB2909" w14:textId="77777777" w:rsidR="00C635D7" w:rsidRPr="00C635D7" w:rsidRDefault="00C635D7" w:rsidP="00CA46E2">
            <w:pPr>
              <w:widowControl w:val="0"/>
              <w:pBdr>
                <w:top w:val="nil"/>
                <w:left w:val="nil"/>
                <w:bottom w:val="nil"/>
                <w:right w:val="nil"/>
                <w:between w:val="nil"/>
              </w:pBdr>
              <w:spacing w:line="276" w:lineRule="auto"/>
              <w:rPr>
                <w:rFonts w:ascii="Arial" w:eastAsia="Arial" w:hAnsi="Arial" w:cs="Arial"/>
                <w:sz w:val="18"/>
                <w:szCs w:val="18"/>
              </w:rPr>
            </w:pPr>
          </w:p>
        </w:tc>
        <w:tc>
          <w:tcPr>
            <w:tcW w:w="1410" w:type="dxa"/>
            <w:tcBorders>
              <w:top w:val="nil"/>
              <w:left w:val="nil"/>
              <w:bottom w:val="single" w:sz="8" w:space="0" w:color="000000"/>
              <w:right w:val="single" w:sz="8" w:space="0" w:color="000000"/>
            </w:tcBorders>
            <w:vAlign w:val="center"/>
          </w:tcPr>
          <w:p w14:paraId="48920261"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Honduras</w:t>
            </w:r>
          </w:p>
        </w:tc>
        <w:tc>
          <w:tcPr>
            <w:tcW w:w="1885" w:type="dxa"/>
            <w:tcBorders>
              <w:top w:val="nil"/>
              <w:left w:val="nil"/>
              <w:bottom w:val="single" w:sz="8" w:space="0" w:color="000000"/>
              <w:right w:val="single" w:sz="8" w:space="0" w:color="000000"/>
            </w:tcBorders>
            <w:vAlign w:val="center"/>
          </w:tcPr>
          <w:p w14:paraId="2472215A"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49763291"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567EB958"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8" w:space="0" w:color="000000"/>
              <w:right w:val="single" w:sz="8" w:space="0" w:color="000000"/>
            </w:tcBorders>
            <w:vAlign w:val="center"/>
          </w:tcPr>
          <w:p w14:paraId="5699488C"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r>
      <w:tr w:rsidR="00C635D7" w:rsidRPr="00C635D7" w14:paraId="6B5A1C64" w14:textId="77777777" w:rsidTr="00C635D7">
        <w:trPr>
          <w:trHeight w:val="20"/>
        </w:trPr>
        <w:tc>
          <w:tcPr>
            <w:tcW w:w="2818" w:type="dxa"/>
            <w:gridSpan w:val="2"/>
            <w:tcBorders>
              <w:top w:val="nil"/>
              <w:left w:val="single" w:sz="8" w:space="0" w:color="000000"/>
              <w:bottom w:val="single" w:sz="4" w:space="0" w:color="000000"/>
              <w:right w:val="single" w:sz="8" w:space="0" w:color="000000"/>
            </w:tcBorders>
            <w:vAlign w:val="center"/>
          </w:tcPr>
          <w:p w14:paraId="5EB87630"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UNIÓN EUROPEA</w:t>
            </w:r>
          </w:p>
        </w:tc>
        <w:tc>
          <w:tcPr>
            <w:tcW w:w="1885" w:type="dxa"/>
            <w:tcBorders>
              <w:top w:val="nil"/>
              <w:left w:val="nil"/>
              <w:bottom w:val="single" w:sz="4" w:space="0" w:color="000000"/>
              <w:right w:val="single" w:sz="8" w:space="0" w:color="000000"/>
            </w:tcBorders>
            <w:vAlign w:val="center"/>
          </w:tcPr>
          <w:p w14:paraId="659AE800"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 xml:space="preserve"> SI</w:t>
            </w:r>
          </w:p>
        </w:tc>
        <w:tc>
          <w:tcPr>
            <w:tcW w:w="1635" w:type="dxa"/>
            <w:tcBorders>
              <w:top w:val="nil"/>
              <w:left w:val="nil"/>
              <w:bottom w:val="single" w:sz="4" w:space="0" w:color="000000"/>
              <w:right w:val="single" w:sz="8" w:space="0" w:color="000000"/>
            </w:tcBorders>
            <w:vAlign w:val="center"/>
          </w:tcPr>
          <w:p w14:paraId="02C33CAB"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c>
          <w:tcPr>
            <w:tcW w:w="1635" w:type="dxa"/>
            <w:tcBorders>
              <w:top w:val="nil"/>
              <w:left w:val="nil"/>
              <w:bottom w:val="single" w:sz="4" w:space="0" w:color="000000"/>
              <w:right w:val="single" w:sz="8" w:space="0" w:color="000000"/>
            </w:tcBorders>
            <w:vAlign w:val="center"/>
          </w:tcPr>
          <w:p w14:paraId="16FB187B"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nil"/>
              <w:left w:val="nil"/>
              <w:bottom w:val="single" w:sz="4" w:space="0" w:color="000000"/>
              <w:right w:val="single" w:sz="8" w:space="0" w:color="000000"/>
            </w:tcBorders>
            <w:vAlign w:val="center"/>
          </w:tcPr>
          <w:p w14:paraId="39E6EE8B"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r>
      <w:tr w:rsidR="00C635D7" w:rsidRPr="00C635D7" w14:paraId="5A8EF437" w14:textId="77777777" w:rsidTr="00C635D7">
        <w:trPr>
          <w:trHeight w:val="20"/>
        </w:trPr>
        <w:tc>
          <w:tcPr>
            <w:tcW w:w="2818" w:type="dxa"/>
            <w:gridSpan w:val="2"/>
            <w:tcBorders>
              <w:top w:val="single" w:sz="4" w:space="0" w:color="000000"/>
              <w:left w:val="single" w:sz="4" w:space="0" w:color="000000"/>
              <w:bottom w:val="single" w:sz="4" w:space="0" w:color="000000"/>
              <w:right w:val="single" w:sz="4" w:space="0" w:color="000000"/>
            </w:tcBorders>
            <w:vAlign w:val="center"/>
          </w:tcPr>
          <w:p w14:paraId="7B00169F"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PAÍSES MIEMBROS CAN</w:t>
            </w:r>
          </w:p>
        </w:tc>
        <w:tc>
          <w:tcPr>
            <w:tcW w:w="1885" w:type="dxa"/>
            <w:tcBorders>
              <w:top w:val="single" w:sz="4" w:space="0" w:color="000000"/>
              <w:left w:val="single" w:sz="4" w:space="0" w:color="000000"/>
              <w:bottom w:val="single" w:sz="4" w:space="0" w:color="000000"/>
              <w:right w:val="single" w:sz="4" w:space="0" w:color="000000"/>
            </w:tcBorders>
            <w:vAlign w:val="center"/>
          </w:tcPr>
          <w:p w14:paraId="4D70B9FD"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c>
          <w:tcPr>
            <w:tcW w:w="1635" w:type="dxa"/>
            <w:tcBorders>
              <w:top w:val="single" w:sz="4" w:space="0" w:color="000000"/>
              <w:left w:val="single" w:sz="4" w:space="0" w:color="000000"/>
              <w:bottom w:val="single" w:sz="4" w:space="0" w:color="000000"/>
              <w:right w:val="single" w:sz="4" w:space="0" w:color="000000"/>
            </w:tcBorders>
            <w:vAlign w:val="center"/>
          </w:tcPr>
          <w:p w14:paraId="789BEBDC"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c>
          <w:tcPr>
            <w:tcW w:w="1635" w:type="dxa"/>
            <w:tcBorders>
              <w:top w:val="single" w:sz="4" w:space="0" w:color="000000"/>
              <w:left w:val="single" w:sz="4" w:space="0" w:color="000000"/>
              <w:bottom w:val="single" w:sz="4" w:space="0" w:color="000000"/>
              <w:right w:val="single" w:sz="4" w:space="0" w:color="000000"/>
            </w:tcBorders>
            <w:vAlign w:val="center"/>
          </w:tcPr>
          <w:p w14:paraId="10B445AB"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single" w:sz="4" w:space="0" w:color="000000"/>
              <w:left w:val="single" w:sz="4" w:space="0" w:color="000000"/>
              <w:bottom w:val="single" w:sz="4" w:space="0" w:color="000000"/>
              <w:right w:val="single" w:sz="4" w:space="0" w:color="000000"/>
            </w:tcBorders>
            <w:vAlign w:val="center"/>
          </w:tcPr>
          <w:p w14:paraId="6EE17694"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r>
      <w:tr w:rsidR="00C635D7" w:rsidRPr="00C635D7" w14:paraId="3D774851" w14:textId="77777777" w:rsidTr="00C635D7">
        <w:trPr>
          <w:trHeight w:val="20"/>
        </w:trPr>
        <w:tc>
          <w:tcPr>
            <w:tcW w:w="2818" w:type="dxa"/>
            <w:gridSpan w:val="2"/>
            <w:tcBorders>
              <w:top w:val="single" w:sz="4" w:space="0" w:color="000000"/>
              <w:left w:val="single" w:sz="4" w:space="0" w:color="000000"/>
              <w:bottom w:val="single" w:sz="4" w:space="0" w:color="000000"/>
              <w:right w:val="single" w:sz="4" w:space="0" w:color="000000"/>
            </w:tcBorders>
            <w:vAlign w:val="center"/>
          </w:tcPr>
          <w:p w14:paraId="393BC3EA" w14:textId="77777777" w:rsidR="00C635D7" w:rsidRPr="00C635D7" w:rsidRDefault="00C635D7" w:rsidP="00CA46E2">
            <w:pPr>
              <w:rPr>
                <w:rFonts w:ascii="Arial" w:eastAsia="Arial" w:hAnsi="Arial" w:cs="Arial"/>
                <w:sz w:val="18"/>
                <w:szCs w:val="18"/>
              </w:rPr>
            </w:pPr>
            <w:r w:rsidRPr="00C635D7">
              <w:rPr>
                <w:rFonts w:ascii="Arial" w:eastAsia="Arial" w:hAnsi="Arial" w:cs="Arial"/>
                <w:sz w:val="18"/>
                <w:szCs w:val="18"/>
              </w:rPr>
              <w:t>ISRAEL</w:t>
            </w:r>
          </w:p>
        </w:tc>
        <w:tc>
          <w:tcPr>
            <w:tcW w:w="1885" w:type="dxa"/>
            <w:tcBorders>
              <w:top w:val="single" w:sz="4" w:space="0" w:color="000000"/>
              <w:left w:val="single" w:sz="4" w:space="0" w:color="000000"/>
              <w:bottom w:val="single" w:sz="4" w:space="0" w:color="000000"/>
              <w:right w:val="single" w:sz="4" w:space="0" w:color="000000"/>
            </w:tcBorders>
            <w:vAlign w:val="center"/>
          </w:tcPr>
          <w:p w14:paraId="44D7AAFE"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c>
          <w:tcPr>
            <w:tcW w:w="1635" w:type="dxa"/>
            <w:tcBorders>
              <w:top w:val="single" w:sz="4" w:space="0" w:color="000000"/>
              <w:left w:val="single" w:sz="4" w:space="0" w:color="000000"/>
              <w:bottom w:val="single" w:sz="4" w:space="0" w:color="000000"/>
              <w:right w:val="single" w:sz="4" w:space="0" w:color="000000"/>
            </w:tcBorders>
            <w:vAlign w:val="center"/>
          </w:tcPr>
          <w:p w14:paraId="20C7BAF3"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c>
          <w:tcPr>
            <w:tcW w:w="1635" w:type="dxa"/>
            <w:tcBorders>
              <w:top w:val="single" w:sz="4" w:space="0" w:color="000000"/>
              <w:left w:val="single" w:sz="4" w:space="0" w:color="000000"/>
              <w:bottom w:val="single" w:sz="4" w:space="0" w:color="000000"/>
              <w:right w:val="single" w:sz="4" w:space="0" w:color="000000"/>
            </w:tcBorders>
            <w:vAlign w:val="center"/>
          </w:tcPr>
          <w:p w14:paraId="295BCC9A"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NO</w:t>
            </w:r>
          </w:p>
        </w:tc>
        <w:tc>
          <w:tcPr>
            <w:tcW w:w="1635" w:type="dxa"/>
            <w:tcBorders>
              <w:top w:val="single" w:sz="4" w:space="0" w:color="000000"/>
              <w:left w:val="single" w:sz="4" w:space="0" w:color="000000"/>
              <w:bottom w:val="single" w:sz="4" w:space="0" w:color="000000"/>
              <w:right w:val="single" w:sz="4" w:space="0" w:color="000000"/>
            </w:tcBorders>
            <w:vAlign w:val="center"/>
          </w:tcPr>
          <w:p w14:paraId="41C4FEFF" w14:textId="77777777" w:rsidR="00C635D7" w:rsidRPr="00C635D7" w:rsidRDefault="00C635D7" w:rsidP="00CA46E2">
            <w:pPr>
              <w:jc w:val="center"/>
              <w:rPr>
                <w:rFonts w:ascii="Arial" w:eastAsia="Arial" w:hAnsi="Arial" w:cs="Arial"/>
                <w:sz w:val="18"/>
                <w:szCs w:val="18"/>
              </w:rPr>
            </w:pPr>
            <w:r w:rsidRPr="00C635D7">
              <w:rPr>
                <w:rFonts w:ascii="Arial" w:eastAsia="Arial" w:hAnsi="Arial" w:cs="Arial"/>
                <w:sz w:val="18"/>
                <w:szCs w:val="18"/>
              </w:rPr>
              <w:t>SI</w:t>
            </w:r>
          </w:p>
        </w:tc>
      </w:tr>
    </w:tbl>
    <w:p w14:paraId="48BC2FF6" w14:textId="77777777" w:rsidR="00C635D7" w:rsidRDefault="00C635D7">
      <w:pPr>
        <w:spacing w:after="0" w:line="240" w:lineRule="auto"/>
        <w:jc w:val="both"/>
        <w:rPr>
          <w:rFonts w:ascii="Arial" w:eastAsia="Arial" w:hAnsi="Arial" w:cs="Arial"/>
          <w:sz w:val="20"/>
          <w:szCs w:val="20"/>
        </w:rPr>
      </w:pPr>
    </w:p>
    <w:p w14:paraId="0885CB02"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En consecuencia, la Entidad concederá Trato Nacional a Proponentes y servicios de los Estados que cuenten con un Acuerdo Comercial que cubra el Proceso de Contratación. </w:t>
      </w:r>
    </w:p>
    <w:p w14:paraId="0FC9CEA4" w14:textId="77777777" w:rsidR="00004AF3" w:rsidRDefault="00004AF3">
      <w:pPr>
        <w:spacing w:after="0" w:line="240" w:lineRule="auto"/>
        <w:jc w:val="both"/>
        <w:rPr>
          <w:rFonts w:ascii="Arial" w:eastAsia="Arial" w:hAnsi="Arial" w:cs="Arial"/>
          <w:sz w:val="20"/>
          <w:szCs w:val="20"/>
        </w:rPr>
      </w:pPr>
    </w:p>
    <w:p w14:paraId="4C0924EC"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Adicionalmente, los Proponentes de Estados con los cuales el Gobierno Nacional haya certificado la existencia de Trato Nacional por reciprocidad recibirán este trato.</w:t>
      </w:r>
    </w:p>
    <w:p w14:paraId="65E4A229" w14:textId="77777777" w:rsidR="00004AF3" w:rsidRDefault="00004AF3">
      <w:pPr>
        <w:spacing w:after="0" w:line="240" w:lineRule="auto"/>
        <w:jc w:val="both"/>
        <w:rPr>
          <w:rFonts w:ascii="Arial" w:eastAsia="Arial" w:hAnsi="Arial" w:cs="Arial"/>
          <w:sz w:val="20"/>
          <w:szCs w:val="20"/>
        </w:rPr>
      </w:pPr>
    </w:p>
    <w:p w14:paraId="0F2DFEF3" w14:textId="77777777" w:rsidR="00004AF3" w:rsidRDefault="00000000">
      <w:pPr>
        <w:spacing w:after="0" w:line="240" w:lineRule="auto"/>
        <w:rPr>
          <w:rFonts w:ascii="Arial" w:eastAsia="Arial" w:hAnsi="Arial" w:cs="Arial"/>
          <w:sz w:val="20"/>
          <w:szCs w:val="20"/>
        </w:rPr>
      </w:pPr>
      <w:r>
        <w:br w:type="page"/>
      </w:r>
    </w:p>
    <w:p w14:paraId="729A7402" w14:textId="77777777" w:rsidR="00004AF3" w:rsidRDefault="00000000">
      <w:pPr>
        <w:numPr>
          <w:ilvl w:val="0"/>
          <w:numId w:val="1"/>
        </w:numPr>
        <w:pBdr>
          <w:top w:val="nil"/>
          <w:left w:val="nil"/>
          <w:bottom w:val="nil"/>
          <w:right w:val="nil"/>
          <w:between w:val="nil"/>
        </w:pBdr>
        <w:spacing w:after="0" w:line="240" w:lineRule="auto"/>
        <w:ind w:left="0" w:firstLine="0"/>
        <w:jc w:val="center"/>
      </w:pPr>
      <w:bookmarkStart w:id="72" w:name="_heading=h.vzw9zil3chie" w:colFirst="0" w:colLast="0"/>
      <w:bookmarkEnd w:id="72"/>
      <w:r>
        <w:rPr>
          <w:rFonts w:ascii="Arial" w:eastAsia="Arial" w:hAnsi="Arial" w:cs="Arial"/>
          <w:b/>
          <w:bCs/>
          <w:color w:val="000000"/>
          <w:sz w:val="20"/>
          <w:szCs w:val="20"/>
        </w:rPr>
        <w:lastRenderedPageBreak/>
        <w:t>GARANTÍAS</w:t>
      </w:r>
    </w:p>
    <w:p w14:paraId="2A6178B9" w14:textId="77777777" w:rsidR="00004AF3" w:rsidRDefault="00004AF3">
      <w:pPr>
        <w:spacing w:after="0" w:line="240" w:lineRule="auto"/>
        <w:jc w:val="both"/>
        <w:rPr>
          <w:rFonts w:ascii="Arial" w:eastAsia="Arial" w:hAnsi="Arial" w:cs="Arial"/>
          <w:sz w:val="20"/>
          <w:szCs w:val="20"/>
        </w:rPr>
      </w:pPr>
    </w:p>
    <w:p w14:paraId="78611EC1" w14:textId="77777777" w:rsidR="00004AF3" w:rsidRDefault="00000000">
      <w:pPr>
        <w:numPr>
          <w:ilvl w:val="1"/>
          <w:numId w:val="60"/>
        </w:numPr>
        <w:pBdr>
          <w:top w:val="nil"/>
          <w:left w:val="nil"/>
          <w:bottom w:val="nil"/>
          <w:right w:val="nil"/>
          <w:between w:val="nil"/>
        </w:pBdr>
        <w:spacing w:after="0" w:line="240" w:lineRule="auto"/>
        <w:jc w:val="both"/>
      </w:pPr>
      <w:bookmarkStart w:id="73" w:name="_heading=h.fcq78npt8074" w:colFirst="0" w:colLast="0"/>
      <w:bookmarkEnd w:id="73"/>
      <w:r>
        <w:rPr>
          <w:rFonts w:ascii="Arial" w:eastAsia="Arial" w:hAnsi="Arial" w:cs="Arial"/>
          <w:b/>
          <w:bCs/>
          <w:color w:val="000000"/>
          <w:sz w:val="20"/>
          <w:szCs w:val="20"/>
        </w:rPr>
        <w:t>GARANTÍA DE SERIEDAD DE LA OFERTA</w:t>
      </w:r>
    </w:p>
    <w:p w14:paraId="40E5D23E" w14:textId="77777777" w:rsidR="00004AF3" w:rsidRDefault="00004AF3">
      <w:pPr>
        <w:spacing w:after="0" w:line="240" w:lineRule="auto"/>
        <w:jc w:val="both"/>
        <w:rPr>
          <w:rFonts w:ascii="Arial" w:eastAsia="Arial" w:hAnsi="Arial" w:cs="Arial"/>
          <w:sz w:val="20"/>
          <w:szCs w:val="20"/>
        </w:rPr>
      </w:pPr>
    </w:p>
    <w:p w14:paraId="4BBF5F60"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El Proponente debe presentar con la propuesta una Garantía de seriedad de la oferta que cumpla con los parámetros, condiciones y requisitos que se indican en este numeral.</w:t>
      </w:r>
    </w:p>
    <w:p w14:paraId="07BAD153" w14:textId="77777777" w:rsidR="00004AF3" w:rsidRDefault="00004AF3">
      <w:pPr>
        <w:spacing w:after="0" w:line="240" w:lineRule="auto"/>
        <w:jc w:val="both"/>
        <w:rPr>
          <w:rFonts w:ascii="Arial" w:eastAsia="Arial" w:hAnsi="Arial" w:cs="Arial"/>
          <w:sz w:val="20"/>
          <w:szCs w:val="20"/>
        </w:rPr>
      </w:pPr>
    </w:p>
    <w:p w14:paraId="24FD22C3"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Cualquier error o imprecisión en el texto de la Garantía presentada será susceptible de aclaración por el Proponente hasta el término de traslado del informe de evaluación.</w:t>
      </w:r>
    </w:p>
    <w:p w14:paraId="170B6DDC" w14:textId="77777777" w:rsidR="00D70854" w:rsidRDefault="00D70854">
      <w:pPr>
        <w:spacing w:after="0" w:line="240" w:lineRule="auto"/>
        <w:jc w:val="both"/>
        <w:rPr>
          <w:rFonts w:ascii="Arial" w:eastAsia="Arial" w:hAnsi="Arial" w:cs="Arial"/>
          <w:sz w:val="20"/>
          <w:szCs w:val="20"/>
        </w:rPr>
      </w:pPr>
    </w:p>
    <w:p w14:paraId="654B406F" w14:textId="31DA195A"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Las características de la Garantía son las siguientes:</w:t>
      </w:r>
    </w:p>
    <w:p w14:paraId="12F3E0EB" w14:textId="77777777" w:rsidR="00004AF3" w:rsidRDefault="00004AF3">
      <w:pPr>
        <w:spacing w:after="0" w:line="240" w:lineRule="auto"/>
        <w:jc w:val="both"/>
        <w:rPr>
          <w:rFonts w:ascii="Arial" w:eastAsia="Arial" w:hAnsi="Arial" w:cs="Arial"/>
          <w:sz w:val="20"/>
          <w:szCs w:val="20"/>
        </w:rPr>
      </w:pPr>
    </w:p>
    <w:tbl>
      <w:tblPr>
        <w:tblStyle w:val="af1"/>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004AF3" w14:paraId="09232EF0" w14:textId="77777777">
        <w:trPr>
          <w:trHeight w:val="340"/>
          <w:tblHeader/>
        </w:trPr>
        <w:tc>
          <w:tcPr>
            <w:tcW w:w="1555" w:type="dxa"/>
            <w:shd w:val="clear" w:color="auto" w:fill="404040"/>
            <w:vAlign w:val="center"/>
          </w:tcPr>
          <w:p w14:paraId="31085976"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Característica</w:t>
            </w:r>
          </w:p>
        </w:tc>
        <w:tc>
          <w:tcPr>
            <w:tcW w:w="7273" w:type="dxa"/>
            <w:shd w:val="clear" w:color="auto" w:fill="404040"/>
            <w:vAlign w:val="center"/>
          </w:tcPr>
          <w:p w14:paraId="285CBF49"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Condición</w:t>
            </w:r>
          </w:p>
        </w:tc>
      </w:tr>
      <w:tr w:rsidR="00004AF3" w14:paraId="776392A7" w14:textId="77777777">
        <w:tc>
          <w:tcPr>
            <w:tcW w:w="1555" w:type="dxa"/>
            <w:vAlign w:val="center"/>
          </w:tcPr>
          <w:p w14:paraId="25CC5161" w14:textId="77777777" w:rsidR="00004AF3" w:rsidRDefault="00000000">
            <w:pPr>
              <w:jc w:val="center"/>
              <w:rPr>
                <w:rFonts w:ascii="Arial" w:eastAsia="Arial" w:hAnsi="Arial" w:cs="Arial"/>
                <w:sz w:val="20"/>
                <w:szCs w:val="20"/>
              </w:rPr>
            </w:pPr>
            <w:r>
              <w:rPr>
                <w:rFonts w:ascii="Arial" w:eastAsia="Arial" w:hAnsi="Arial" w:cs="Arial"/>
                <w:sz w:val="20"/>
                <w:szCs w:val="20"/>
              </w:rPr>
              <w:t>Clase</w:t>
            </w:r>
          </w:p>
        </w:tc>
        <w:tc>
          <w:tcPr>
            <w:tcW w:w="7273" w:type="dxa"/>
            <w:vAlign w:val="center"/>
          </w:tcPr>
          <w:p w14:paraId="2A5AC5D0" w14:textId="77777777" w:rsidR="00004AF3" w:rsidRDefault="00000000">
            <w:pPr>
              <w:jc w:val="both"/>
              <w:rPr>
                <w:rFonts w:ascii="Arial" w:eastAsia="Arial" w:hAnsi="Arial" w:cs="Arial"/>
                <w:sz w:val="20"/>
                <w:szCs w:val="20"/>
              </w:rPr>
            </w:pPr>
            <w:r>
              <w:rPr>
                <w:rFonts w:ascii="Arial" w:eastAsia="Arial" w:hAnsi="Arial" w:cs="Arial"/>
                <w:sz w:val="20"/>
                <w:szCs w:val="20"/>
              </w:rPr>
              <w:t>Cualquiera de las clases permitidas por el artículo 2.2.1.2.3.1.2 del Decreto 1082 de 2015, a saber: (i) contrato de seguro contenido en una póliza, (</w:t>
            </w:r>
            <w:proofErr w:type="spellStart"/>
            <w:r>
              <w:rPr>
                <w:rFonts w:ascii="Arial" w:eastAsia="Arial" w:hAnsi="Arial" w:cs="Arial"/>
                <w:sz w:val="20"/>
                <w:szCs w:val="20"/>
              </w:rPr>
              <w:t>ii</w:t>
            </w:r>
            <w:proofErr w:type="spellEnd"/>
            <w:r>
              <w:rPr>
                <w:rFonts w:ascii="Arial" w:eastAsia="Arial" w:hAnsi="Arial" w:cs="Arial"/>
                <w:sz w:val="20"/>
                <w:szCs w:val="20"/>
              </w:rPr>
              <w:t>) Patrimonio autónomo y (</w:t>
            </w:r>
            <w:proofErr w:type="spellStart"/>
            <w:r>
              <w:rPr>
                <w:rFonts w:ascii="Arial" w:eastAsia="Arial" w:hAnsi="Arial" w:cs="Arial"/>
                <w:sz w:val="20"/>
                <w:szCs w:val="20"/>
              </w:rPr>
              <w:t>iii</w:t>
            </w:r>
            <w:proofErr w:type="spellEnd"/>
            <w:r>
              <w:rPr>
                <w:rFonts w:ascii="Arial" w:eastAsia="Arial" w:hAnsi="Arial" w:cs="Arial"/>
                <w:sz w:val="20"/>
                <w:szCs w:val="20"/>
              </w:rPr>
              <w:t>) Garantía Bancaria.</w:t>
            </w:r>
          </w:p>
        </w:tc>
      </w:tr>
      <w:tr w:rsidR="00004AF3" w14:paraId="1E9CF97A" w14:textId="77777777">
        <w:tc>
          <w:tcPr>
            <w:tcW w:w="1555" w:type="dxa"/>
            <w:vAlign w:val="center"/>
          </w:tcPr>
          <w:p w14:paraId="41FE058E" w14:textId="77777777" w:rsidR="00004AF3" w:rsidRDefault="00000000">
            <w:pPr>
              <w:jc w:val="center"/>
              <w:rPr>
                <w:rFonts w:ascii="Arial" w:eastAsia="Arial" w:hAnsi="Arial" w:cs="Arial"/>
                <w:sz w:val="20"/>
                <w:szCs w:val="20"/>
              </w:rPr>
            </w:pPr>
            <w:r>
              <w:rPr>
                <w:rFonts w:ascii="Arial" w:eastAsia="Arial" w:hAnsi="Arial" w:cs="Arial"/>
                <w:sz w:val="20"/>
                <w:szCs w:val="20"/>
              </w:rPr>
              <w:t>Asegurado/ beneficiario</w:t>
            </w:r>
          </w:p>
        </w:tc>
        <w:tc>
          <w:tcPr>
            <w:tcW w:w="7273" w:type="dxa"/>
            <w:vAlign w:val="center"/>
          </w:tcPr>
          <w:p w14:paraId="49280036" w14:textId="77777777" w:rsidR="00004AF3" w:rsidRDefault="00000000">
            <w:pPr>
              <w:jc w:val="both"/>
              <w:rPr>
                <w:rFonts w:ascii="Arial" w:eastAsia="Arial" w:hAnsi="Arial" w:cs="Arial"/>
                <w:sz w:val="20"/>
                <w:szCs w:val="20"/>
              </w:rPr>
            </w:pPr>
            <w:r>
              <w:rPr>
                <w:rFonts w:ascii="Arial" w:eastAsia="Arial" w:hAnsi="Arial" w:cs="Arial"/>
                <w:sz w:val="20"/>
                <w:szCs w:val="20"/>
              </w:rPr>
              <w:t>Instituto de Desarrollo Urbano – IDU identificada con NIT 899.999.081-6</w:t>
            </w:r>
          </w:p>
        </w:tc>
      </w:tr>
      <w:tr w:rsidR="00004AF3" w14:paraId="6C35E094" w14:textId="77777777">
        <w:tc>
          <w:tcPr>
            <w:tcW w:w="1555" w:type="dxa"/>
            <w:vAlign w:val="center"/>
          </w:tcPr>
          <w:p w14:paraId="071B7957" w14:textId="77777777" w:rsidR="00004AF3" w:rsidRDefault="00000000">
            <w:pPr>
              <w:jc w:val="center"/>
              <w:rPr>
                <w:rFonts w:ascii="Arial" w:eastAsia="Arial" w:hAnsi="Arial" w:cs="Arial"/>
                <w:sz w:val="20"/>
                <w:szCs w:val="20"/>
              </w:rPr>
            </w:pPr>
            <w:r>
              <w:rPr>
                <w:rFonts w:ascii="Arial" w:eastAsia="Arial" w:hAnsi="Arial" w:cs="Arial"/>
                <w:sz w:val="20"/>
                <w:szCs w:val="20"/>
              </w:rPr>
              <w:t>Amparos</w:t>
            </w:r>
          </w:p>
        </w:tc>
        <w:tc>
          <w:tcPr>
            <w:tcW w:w="7273" w:type="dxa"/>
            <w:vAlign w:val="center"/>
          </w:tcPr>
          <w:p w14:paraId="440AC50A" w14:textId="77777777" w:rsidR="00004AF3" w:rsidRDefault="00000000">
            <w:pPr>
              <w:jc w:val="both"/>
              <w:rPr>
                <w:rFonts w:ascii="Arial" w:eastAsia="Arial" w:hAnsi="Arial" w:cs="Arial"/>
                <w:sz w:val="20"/>
                <w:szCs w:val="20"/>
              </w:rPr>
            </w:pPr>
            <w:r>
              <w:rPr>
                <w:rFonts w:ascii="Arial" w:eastAsia="Arial" w:hAnsi="Arial" w:cs="Arial"/>
                <w:sz w:val="20"/>
                <w:szCs w:val="20"/>
              </w:rPr>
              <w:t>La sanción derivada del incumplimiento del ofrecimiento en los eventos señalados en el artículo 2.2.1.2.3.1.6 del Decreto 1082 de 2015 o la norma que la modifique, sustituya o complemente.</w:t>
            </w:r>
          </w:p>
        </w:tc>
      </w:tr>
      <w:tr w:rsidR="00004AF3" w14:paraId="4CD0BCF0" w14:textId="77777777">
        <w:tc>
          <w:tcPr>
            <w:tcW w:w="1555" w:type="dxa"/>
            <w:vAlign w:val="center"/>
          </w:tcPr>
          <w:p w14:paraId="69F586B3" w14:textId="77777777" w:rsidR="00004AF3" w:rsidRDefault="00000000">
            <w:pPr>
              <w:jc w:val="center"/>
              <w:rPr>
                <w:rFonts w:ascii="Arial" w:eastAsia="Arial" w:hAnsi="Arial" w:cs="Arial"/>
                <w:sz w:val="20"/>
                <w:szCs w:val="20"/>
              </w:rPr>
            </w:pPr>
            <w:r>
              <w:rPr>
                <w:rFonts w:ascii="Arial" w:eastAsia="Arial" w:hAnsi="Arial" w:cs="Arial"/>
                <w:sz w:val="20"/>
                <w:szCs w:val="20"/>
              </w:rPr>
              <w:t>Vigencia</w:t>
            </w:r>
          </w:p>
        </w:tc>
        <w:tc>
          <w:tcPr>
            <w:tcW w:w="7273" w:type="dxa"/>
            <w:vAlign w:val="center"/>
          </w:tcPr>
          <w:p w14:paraId="0B3D6177" w14:textId="77777777" w:rsidR="00004AF3" w:rsidRDefault="00000000">
            <w:pPr>
              <w:jc w:val="both"/>
              <w:rPr>
                <w:rFonts w:ascii="Arial" w:eastAsia="Arial" w:hAnsi="Arial" w:cs="Arial"/>
                <w:sz w:val="20"/>
                <w:szCs w:val="20"/>
              </w:rPr>
            </w:pPr>
            <w:r>
              <w:rPr>
                <w:rFonts w:ascii="Arial" w:eastAsia="Arial" w:hAnsi="Arial" w:cs="Arial"/>
                <w:sz w:val="20"/>
                <w:szCs w:val="20"/>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004AF3" w14:paraId="5F04D869" w14:textId="77777777">
        <w:tc>
          <w:tcPr>
            <w:tcW w:w="1555" w:type="dxa"/>
            <w:vAlign w:val="center"/>
          </w:tcPr>
          <w:p w14:paraId="7EED318E" w14:textId="77777777" w:rsidR="00004AF3" w:rsidRDefault="00000000">
            <w:pPr>
              <w:jc w:val="center"/>
              <w:rPr>
                <w:rFonts w:ascii="Arial" w:eastAsia="Arial" w:hAnsi="Arial" w:cs="Arial"/>
                <w:sz w:val="20"/>
                <w:szCs w:val="20"/>
              </w:rPr>
            </w:pPr>
            <w:r>
              <w:rPr>
                <w:rFonts w:ascii="Arial" w:eastAsia="Arial" w:hAnsi="Arial" w:cs="Arial"/>
                <w:sz w:val="20"/>
                <w:szCs w:val="20"/>
              </w:rPr>
              <w:t>Valor asegurado</w:t>
            </w:r>
          </w:p>
        </w:tc>
        <w:tc>
          <w:tcPr>
            <w:tcW w:w="7273" w:type="dxa"/>
            <w:vAlign w:val="center"/>
          </w:tcPr>
          <w:p w14:paraId="6C9303C7" w14:textId="4BA1DDB2" w:rsidR="00004AF3" w:rsidRDefault="00000000">
            <w:pPr>
              <w:jc w:val="both"/>
              <w:rPr>
                <w:rFonts w:ascii="Arial" w:eastAsia="Arial" w:hAnsi="Arial" w:cs="Arial"/>
                <w:sz w:val="20"/>
                <w:szCs w:val="20"/>
              </w:rPr>
            </w:pPr>
            <w:r>
              <w:rPr>
                <w:rFonts w:ascii="Arial" w:eastAsia="Arial" w:hAnsi="Arial" w:cs="Arial"/>
                <w:sz w:val="20"/>
                <w:szCs w:val="20"/>
              </w:rPr>
              <w:t>Diez por ciento (10%) del Presupuesto Oficial del Proceso de Contratación</w:t>
            </w:r>
          </w:p>
        </w:tc>
      </w:tr>
      <w:tr w:rsidR="00004AF3" w14:paraId="20B58875" w14:textId="77777777">
        <w:tc>
          <w:tcPr>
            <w:tcW w:w="1555" w:type="dxa"/>
            <w:vAlign w:val="center"/>
          </w:tcPr>
          <w:p w14:paraId="57EF1C5E" w14:textId="77777777" w:rsidR="00004AF3" w:rsidRDefault="00000000">
            <w:pPr>
              <w:jc w:val="center"/>
              <w:rPr>
                <w:rFonts w:ascii="Arial" w:eastAsia="Arial" w:hAnsi="Arial" w:cs="Arial"/>
                <w:sz w:val="20"/>
                <w:szCs w:val="20"/>
              </w:rPr>
            </w:pPr>
            <w:r>
              <w:rPr>
                <w:rFonts w:ascii="Arial" w:eastAsia="Arial" w:hAnsi="Arial" w:cs="Arial"/>
                <w:sz w:val="20"/>
                <w:szCs w:val="20"/>
              </w:rPr>
              <w:t>Tomador</w:t>
            </w:r>
          </w:p>
        </w:tc>
        <w:tc>
          <w:tcPr>
            <w:tcW w:w="7273" w:type="dxa"/>
            <w:vAlign w:val="center"/>
          </w:tcPr>
          <w:p w14:paraId="0B203564" w14:textId="77777777" w:rsidR="00004AF3" w:rsidRDefault="00000000">
            <w:pPr>
              <w:numPr>
                <w:ilvl w:val="0"/>
                <w:numId w:val="31"/>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DACFEBD" w14:textId="77777777" w:rsidR="00004AF3" w:rsidRDefault="00000000">
            <w:pPr>
              <w:numPr>
                <w:ilvl w:val="0"/>
                <w:numId w:val="31"/>
              </w:numPr>
              <w:pBdr>
                <w:top w:val="nil"/>
                <w:left w:val="nil"/>
                <w:bottom w:val="nil"/>
                <w:right w:val="nil"/>
                <w:between w:val="nil"/>
              </w:pBdr>
              <w:spacing w:after="160"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Para los Proponentes Plurales: la Garantía deberá ser otorgada por todos los integrantes del Proponente Plural, para lo cual se tiene que relacionar claramente los integrantes, su identificación y porcentaje de participación, quienes para todos los efectos serán los otorgantes de esta.</w:t>
            </w:r>
          </w:p>
        </w:tc>
      </w:tr>
    </w:tbl>
    <w:p w14:paraId="6F40A447" w14:textId="77777777" w:rsidR="00004AF3" w:rsidRDefault="00004AF3">
      <w:pPr>
        <w:spacing w:after="0" w:line="240" w:lineRule="auto"/>
        <w:jc w:val="both"/>
        <w:rPr>
          <w:rFonts w:ascii="Arial" w:eastAsia="Arial" w:hAnsi="Arial" w:cs="Arial"/>
          <w:sz w:val="20"/>
          <w:szCs w:val="20"/>
        </w:rPr>
      </w:pPr>
    </w:p>
    <w:p w14:paraId="1DEB2557"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Si en el desarrollo del Proceso de Contratación se modifica el Cronograma, el Proponente deberá ampliar la Garantía de seriedad de la oferta hasta la aprobación de la Garantía de cumplimiento del contrato. </w:t>
      </w:r>
    </w:p>
    <w:p w14:paraId="610443A9" w14:textId="77777777" w:rsidR="00004AF3" w:rsidRDefault="00004AF3">
      <w:pPr>
        <w:spacing w:after="0" w:line="240" w:lineRule="auto"/>
        <w:jc w:val="both"/>
        <w:rPr>
          <w:rFonts w:ascii="Arial" w:eastAsia="Arial" w:hAnsi="Arial" w:cs="Arial"/>
          <w:sz w:val="20"/>
          <w:szCs w:val="20"/>
        </w:rPr>
      </w:pPr>
    </w:p>
    <w:p w14:paraId="7BA4880D"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Pr>
          <w:rFonts w:ascii="Arial" w:eastAsia="Arial" w:hAnsi="Arial" w:cs="Arial"/>
          <w:sz w:val="20"/>
          <w:szCs w:val="20"/>
        </w:rPr>
        <w:t>la misma</w:t>
      </w:r>
      <w:proofErr w:type="gramEnd"/>
      <w:r>
        <w:rPr>
          <w:rFonts w:ascii="Arial" w:eastAsia="Arial" w:hAnsi="Arial" w:cs="Arial"/>
          <w:sz w:val="20"/>
          <w:szCs w:val="20"/>
        </w:rPr>
        <w:t>, so pena de que la Entidad pueda hacer efectiva la Garantía de seriedad de la oferta.</w:t>
      </w:r>
    </w:p>
    <w:p w14:paraId="72045CDF" w14:textId="77777777" w:rsidR="00004AF3" w:rsidRDefault="00004AF3">
      <w:pPr>
        <w:spacing w:after="0" w:line="240" w:lineRule="auto"/>
        <w:jc w:val="both"/>
        <w:rPr>
          <w:rFonts w:ascii="Arial" w:eastAsia="Arial" w:hAnsi="Arial" w:cs="Arial"/>
          <w:sz w:val="20"/>
          <w:szCs w:val="20"/>
        </w:rPr>
      </w:pPr>
    </w:p>
    <w:p w14:paraId="2C6BC47C" w14:textId="77777777" w:rsidR="00004AF3" w:rsidRDefault="00000000">
      <w:pPr>
        <w:numPr>
          <w:ilvl w:val="1"/>
          <w:numId w:val="60"/>
        </w:numPr>
        <w:pBdr>
          <w:top w:val="nil"/>
          <w:left w:val="nil"/>
          <w:bottom w:val="nil"/>
          <w:right w:val="nil"/>
          <w:between w:val="nil"/>
        </w:pBdr>
        <w:spacing w:after="0" w:line="240" w:lineRule="auto"/>
        <w:ind w:left="567" w:hanging="567"/>
        <w:jc w:val="both"/>
      </w:pPr>
      <w:bookmarkStart w:id="74" w:name="_heading=h.pa3jgzfjymbn" w:colFirst="0" w:colLast="0"/>
      <w:bookmarkEnd w:id="74"/>
      <w:r>
        <w:rPr>
          <w:rFonts w:ascii="Arial" w:eastAsia="Arial" w:hAnsi="Arial" w:cs="Arial"/>
          <w:b/>
          <w:bCs/>
          <w:color w:val="000000"/>
          <w:sz w:val="20"/>
          <w:szCs w:val="20"/>
        </w:rPr>
        <w:t>GARANTÍAS DEL CONTRATO</w:t>
      </w:r>
    </w:p>
    <w:p w14:paraId="3D5D8B0F" w14:textId="77777777" w:rsidR="00004AF3" w:rsidRDefault="00004AF3">
      <w:pPr>
        <w:spacing w:after="0" w:line="240" w:lineRule="auto"/>
        <w:jc w:val="both"/>
        <w:rPr>
          <w:rFonts w:ascii="Arial" w:eastAsia="Arial" w:hAnsi="Arial" w:cs="Arial"/>
          <w:sz w:val="20"/>
          <w:szCs w:val="20"/>
        </w:rPr>
      </w:pPr>
    </w:p>
    <w:p w14:paraId="7C90218D" w14:textId="77777777" w:rsidR="00004AF3" w:rsidRDefault="00000000">
      <w:pPr>
        <w:numPr>
          <w:ilvl w:val="2"/>
          <w:numId w:val="60"/>
        </w:numPr>
        <w:pBdr>
          <w:top w:val="nil"/>
          <w:left w:val="nil"/>
          <w:bottom w:val="nil"/>
          <w:right w:val="nil"/>
          <w:between w:val="nil"/>
        </w:pBdr>
        <w:spacing w:after="0" w:line="240" w:lineRule="auto"/>
        <w:ind w:left="1077"/>
        <w:jc w:val="both"/>
      </w:pPr>
      <w:bookmarkStart w:id="75" w:name="_heading=h.vrefophmk2m" w:colFirst="0" w:colLast="0"/>
      <w:bookmarkEnd w:id="75"/>
      <w:r>
        <w:rPr>
          <w:rFonts w:ascii="Arial" w:eastAsia="Arial" w:hAnsi="Arial" w:cs="Arial"/>
          <w:b/>
          <w:bCs/>
          <w:color w:val="000000"/>
          <w:sz w:val="20"/>
          <w:szCs w:val="20"/>
        </w:rPr>
        <w:lastRenderedPageBreak/>
        <w:t>GARANTÍA DE CUMPLIMIENTO</w:t>
      </w:r>
    </w:p>
    <w:p w14:paraId="406417AF" w14:textId="77777777" w:rsidR="00004AF3" w:rsidRDefault="00004AF3">
      <w:pPr>
        <w:spacing w:after="0" w:line="240" w:lineRule="auto"/>
        <w:jc w:val="both"/>
        <w:rPr>
          <w:rFonts w:ascii="Arial" w:eastAsia="Arial" w:hAnsi="Arial" w:cs="Arial"/>
          <w:sz w:val="20"/>
          <w:szCs w:val="20"/>
        </w:rPr>
      </w:pPr>
    </w:p>
    <w:p w14:paraId="5AED58FC"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Para cubrir cualquier hecho constitutivo de incumplimiento, el Interventor deberá presentar la Garantía de cumplimiento en original a la Entidad dentro de los días establecidos en el Anexo 5 – Minuta contados a partir de la firma del contrato y requerirá la aprobación de la Entidad. Esta Garantía tendrá las siguientes características:</w:t>
      </w:r>
    </w:p>
    <w:p w14:paraId="5E7B8F2A" w14:textId="77777777" w:rsidR="00004AF3" w:rsidRDefault="00004AF3">
      <w:pPr>
        <w:spacing w:after="0" w:line="240" w:lineRule="auto"/>
        <w:jc w:val="both"/>
        <w:rPr>
          <w:rFonts w:ascii="Arial" w:eastAsia="Arial" w:hAnsi="Arial" w:cs="Arial"/>
          <w:sz w:val="20"/>
          <w:szCs w:val="20"/>
        </w:rPr>
      </w:pPr>
    </w:p>
    <w:tbl>
      <w:tblPr>
        <w:tblStyle w:val="af2"/>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004AF3" w14:paraId="6E277DB4" w14:textId="77777777">
        <w:trPr>
          <w:trHeight w:val="340"/>
          <w:tblHeader/>
        </w:trPr>
        <w:tc>
          <w:tcPr>
            <w:tcW w:w="1555" w:type="dxa"/>
            <w:shd w:val="clear" w:color="auto" w:fill="404040"/>
            <w:vAlign w:val="center"/>
          </w:tcPr>
          <w:p w14:paraId="4530335F"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Característica</w:t>
            </w:r>
          </w:p>
        </w:tc>
        <w:tc>
          <w:tcPr>
            <w:tcW w:w="7273" w:type="dxa"/>
            <w:shd w:val="clear" w:color="auto" w:fill="404040"/>
            <w:vAlign w:val="center"/>
          </w:tcPr>
          <w:p w14:paraId="652F99AD"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Condición</w:t>
            </w:r>
          </w:p>
        </w:tc>
      </w:tr>
      <w:tr w:rsidR="00004AF3" w14:paraId="67F9C22B" w14:textId="77777777">
        <w:tc>
          <w:tcPr>
            <w:tcW w:w="1555" w:type="dxa"/>
            <w:vAlign w:val="center"/>
          </w:tcPr>
          <w:p w14:paraId="7C0E45E4" w14:textId="77777777" w:rsidR="00004AF3" w:rsidRDefault="00000000">
            <w:pPr>
              <w:jc w:val="center"/>
              <w:rPr>
                <w:rFonts w:ascii="Arial" w:eastAsia="Arial" w:hAnsi="Arial" w:cs="Arial"/>
                <w:sz w:val="20"/>
                <w:szCs w:val="20"/>
              </w:rPr>
            </w:pPr>
            <w:r>
              <w:rPr>
                <w:rFonts w:ascii="Arial" w:eastAsia="Arial" w:hAnsi="Arial" w:cs="Arial"/>
                <w:sz w:val="20"/>
                <w:szCs w:val="20"/>
              </w:rPr>
              <w:t>Clase</w:t>
            </w:r>
          </w:p>
        </w:tc>
        <w:tc>
          <w:tcPr>
            <w:tcW w:w="7273" w:type="dxa"/>
            <w:vAlign w:val="center"/>
          </w:tcPr>
          <w:p w14:paraId="4A9C446C" w14:textId="77777777" w:rsidR="00004AF3" w:rsidRDefault="00000000">
            <w:pPr>
              <w:jc w:val="both"/>
              <w:rPr>
                <w:rFonts w:ascii="Arial" w:eastAsia="Arial" w:hAnsi="Arial" w:cs="Arial"/>
                <w:sz w:val="20"/>
                <w:szCs w:val="20"/>
              </w:rPr>
            </w:pPr>
            <w:r>
              <w:rPr>
                <w:rFonts w:ascii="Arial" w:eastAsia="Arial" w:hAnsi="Arial" w:cs="Arial"/>
                <w:sz w:val="20"/>
                <w:szCs w:val="20"/>
              </w:rPr>
              <w:t>Cualquiera de las clases permitidas por el artículo 2.2.1.2.3.1.2 del Decreto 1082 de 2015, a saber: (i) contrato de seguro contenido en una póliza para Entidades Estatales, (</w:t>
            </w:r>
            <w:proofErr w:type="spellStart"/>
            <w:r>
              <w:rPr>
                <w:rFonts w:ascii="Arial" w:eastAsia="Arial" w:hAnsi="Arial" w:cs="Arial"/>
                <w:sz w:val="20"/>
                <w:szCs w:val="20"/>
              </w:rPr>
              <w:t>ii</w:t>
            </w:r>
            <w:proofErr w:type="spellEnd"/>
            <w:r>
              <w:rPr>
                <w:rFonts w:ascii="Arial" w:eastAsia="Arial" w:hAnsi="Arial" w:cs="Arial"/>
                <w:sz w:val="20"/>
                <w:szCs w:val="20"/>
              </w:rPr>
              <w:t>) patrimonio autónomo, (</w:t>
            </w:r>
            <w:proofErr w:type="spellStart"/>
            <w:r>
              <w:rPr>
                <w:rFonts w:ascii="Arial" w:eastAsia="Arial" w:hAnsi="Arial" w:cs="Arial"/>
                <w:sz w:val="20"/>
                <w:szCs w:val="20"/>
              </w:rPr>
              <w:t>iii</w:t>
            </w:r>
            <w:proofErr w:type="spellEnd"/>
            <w:r>
              <w:rPr>
                <w:rFonts w:ascii="Arial" w:eastAsia="Arial" w:hAnsi="Arial" w:cs="Arial"/>
                <w:sz w:val="20"/>
                <w:szCs w:val="20"/>
              </w:rPr>
              <w:t>) Garantía bancaria.</w:t>
            </w:r>
          </w:p>
        </w:tc>
      </w:tr>
      <w:tr w:rsidR="00004AF3" w14:paraId="14B312D6" w14:textId="77777777">
        <w:tc>
          <w:tcPr>
            <w:tcW w:w="1555" w:type="dxa"/>
            <w:vAlign w:val="center"/>
          </w:tcPr>
          <w:p w14:paraId="739ACAC7" w14:textId="77777777" w:rsidR="00004AF3" w:rsidRDefault="00000000">
            <w:pPr>
              <w:jc w:val="center"/>
              <w:rPr>
                <w:rFonts w:ascii="Arial" w:eastAsia="Arial" w:hAnsi="Arial" w:cs="Arial"/>
                <w:sz w:val="20"/>
                <w:szCs w:val="20"/>
              </w:rPr>
            </w:pPr>
            <w:r>
              <w:rPr>
                <w:rFonts w:ascii="Arial" w:eastAsia="Arial" w:hAnsi="Arial" w:cs="Arial"/>
                <w:sz w:val="20"/>
                <w:szCs w:val="20"/>
              </w:rPr>
              <w:t>Asegurado/ beneficiario</w:t>
            </w:r>
          </w:p>
        </w:tc>
        <w:tc>
          <w:tcPr>
            <w:tcW w:w="7273" w:type="dxa"/>
            <w:vAlign w:val="center"/>
          </w:tcPr>
          <w:p w14:paraId="1462285C" w14:textId="77777777" w:rsidR="00004AF3" w:rsidRDefault="00000000">
            <w:pPr>
              <w:jc w:val="both"/>
              <w:rPr>
                <w:rFonts w:ascii="Arial" w:eastAsia="Arial" w:hAnsi="Arial" w:cs="Arial"/>
                <w:sz w:val="20"/>
                <w:szCs w:val="20"/>
              </w:rPr>
            </w:pPr>
            <w:r>
              <w:rPr>
                <w:rFonts w:ascii="Arial" w:eastAsia="Arial" w:hAnsi="Arial" w:cs="Arial"/>
                <w:sz w:val="20"/>
                <w:szCs w:val="20"/>
              </w:rPr>
              <w:t>Instituto de Desarrollo Urbano – IDU identificada con NIT 899.999.081-6</w:t>
            </w:r>
          </w:p>
        </w:tc>
      </w:tr>
      <w:tr w:rsidR="00004AF3" w14:paraId="42C269B2" w14:textId="77777777">
        <w:tc>
          <w:tcPr>
            <w:tcW w:w="1555" w:type="dxa"/>
            <w:vAlign w:val="center"/>
          </w:tcPr>
          <w:p w14:paraId="34E6652C" w14:textId="77777777" w:rsidR="00004AF3" w:rsidRDefault="00000000">
            <w:pPr>
              <w:jc w:val="center"/>
              <w:rPr>
                <w:rFonts w:ascii="Arial" w:eastAsia="Arial" w:hAnsi="Arial" w:cs="Arial"/>
                <w:sz w:val="20"/>
                <w:szCs w:val="20"/>
              </w:rPr>
            </w:pPr>
            <w:r>
              <w:rPr>
                <w:rFonts w:ascii="Arial" w:eastAsia="Arial" w:hAnsi="Arial" w:cs="Arial"/>
                <w:sz w:val="20"/>
                <w:szCs w:val="20"/>
              </w:rPr>
              <w:t>Amparos, vigencia y valores asegurados</w:t>
            </w:r>
          </w:p>
        </w:tc>
        <w:tc>
          <w:tcPr>
            <w:tcW w:w="7273" w:type="dxa"/>
            <w:vAlign w:val="center"/>
          </w:tcPr>
          <w:p w14:paraId="05C42321" w14:textId="77777777" w:rsidR="00004AF3" w:rsidRDefault="00004AF3">
            <w:pPr>
              <w:jc w:val="both"/>
              <w:rPr>
                <w:rFonts w:ascii="Arial" w:eastAsia="Arial" w:hAnsi="Arial" w:cs="Arial"/>
                <w:sz w:val="20"/>
                <w:szCs w:val="20"/>
              </w:rPr>
            </w:pPr>
          </w:p>
          <w:tbl>
            <w:tblPr>
              <w:tblStyle w:val="af3"/>
              <w:tblW w:w="70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6"/>
              <w:gridCol w:w="1972"/>
              <w:gridCol w:w="2349"/>
            </w:tblGrid>
            <w:tr w:rsidR="00004AF3" w:rsidRPr="00C635D7" w14:paraId="65DAFF6F" w14:textId="77777777">
              <w:trPr>
                <w:trHeight w:val="283"/>
              </w:trPr>
              <w:tc>
                <w:tcPr>
                  <w:tcW w:w="2726" w:type="dxa"/>
                  <w:shd w:val="clear" w:color="auto" w:fill="404040"/>
                  <w:vAlign w:val="center"/>
                </w:tcPr>
                <w:p w14:paraId="508449CE" w14:textId="77777777" w:rsidR="00004AF3" w:rsidRPr="00C635D7" w:rsidRDefault="00000000">
                  <w:pPr>
                    <w:jc w:val="center"/>
                    <w:rPr>
                      <w:rFonts w:ascii="Arial" w:eastAsia="Arial" w:hAnsi="Arial" w:cs="Arial"/>
                      <w:b/>
                      <w:bCs/>
                      <w:color w:val="FFFFFF"/>
                      <w:sz w:val="18"/>
                      <w:szCs w:val="18"/>
                    </w:rPr>
                  </w:pPr>
                  <w:r w:rsidRPr="00C635D7">
                    <w:rPr>
                      <w:rFonts w:ascii="Arial" w:eastAsia="Arial" w:hAnsi="Arial" w:cs="Arial"/>
                      <w:b/>
                      <w:bCs/>
                      <w:color w:val="FFFFFF"/>
                      <w:sz w:val="18"/>
                      <w:szCs w:val="18"/>
                    </w:rPr>
                    <w:t>Amparo</w:t>
                  </w:r>
                </w:p>
              </w:tc>
              <w:tc>
                <w:tcPr>
                  <w:tcW w:w="1972" w:type="dxa"/>
                  <w:shd w:val="clear" w:color="auto" w:fill="404040"/>
                  <w:vAlign w:val="center"/>
                </w:tcPr>
                <w:p w14:paraId="7E10531A" w14:textId="77777777" w:rsidR="00004AF3" w:rsidRPr="00C635D7" w:rsidRDefault="00000000">
                  <w:pPr>
                    <w:jc w:val="center"/>
                    <w:rPr>
                      <w:rFonts w:ascii="Arial" w:eastAsia="Arial" w:hAnsi="Arial" w:cs="Arial"/>
                      <w:b/>
                      <w:bCs/>
                      <w:color w:val="FFFFFF"/>
                      <w:sz w:val="18"/>
                      <w:szCs w:val="18"/>
                    </w:rPr>
                  </w:pPr>
                  <w:r w:rsidRPr="00C635D7">
                    <w:rPr>
                      <w:rFonts w:ascii="Arial" w:eastAsia="Arial" w:hAnsi="Arial" w:cs="Arial"/>
                      <w:b/>
                      <w:bCs/>
                      <w:color w:val="FFFFFF"/>
                      <w:sz w:val="18"/>
                      <w:szCs w:val="18"/>
                    </w:rPr>
                    <w:t>Vigencia</w:t>
                  </w:r>
                </w:p>
              </w:tc>
              <w:tc>
                <w:tcPr>
                  <w:tcW w:w="2349" w:type="dxa"/>
                  <w:shd w:val="clear" w:color="auto" w:fill="404040"/>
                  <w:vAlign w:val="center"/>
                </w:tcPr>
                <w:p w14:paraId="53510288" w14:textId="77777777" w:rsidR="00004AF3" w:rsidRPr="00C635D7" w:rsidRDefault="00000000">
                  <w:pPr>
                    <w:jc w:val="center"/>
                    <w:rPr>
                      <w:rFonts w:ascii="Arial" w:eastAsia="Arial" w:hAnsi="Arial" w:cs="Arial"/>
                      <w:b/>
                      <w:bCs/>
                      <w:color w:val="FFFFFF"/>
                      <w:sz w:val="18"/>
                      <w:szCs w:val="18"/>
                    </w:rPr>
                  </w:pPr>
                  <w:r w:rsidRPr="00C635D7">
                    <w:rPr>
                      <w:rFonts w:ascii="Arial" w:eastAsia="Arial" w:hAnsi="Arial" w:cs="Arial"/>
                      <w:b/>
                      <w:bCs/>
                      <w:color w:val="FFFFFF"/>
                      <w:sz w:val="18"/>
                      <w:szCs w:val="18"/>
                    </w:rPr>
                    <w:t>Valor Asegurado</w:t>
                  </w:r>
                </w:p>
              </w:tc>
            </w:tr>
            <w:tr w:rsidR="00004AF3" w:rsidRPr="00C635D7" w14:paraId="06394068" w14:textId="77777777">
              <w:tc>
                <w:tcPr>
                  <w:tcW w:w="2726" w:type="dxa"/>
                  <w:vAlign w:val="center"/>
                </w:tcPr>
                <w:p w14:paraId="1D8631F9" w14:textId="07570971" w:rsidR="00004AF3" w:rsidRPr="00C635D7" w:rsidRDefault="00C635D7">
                  <w:pPr>
                    <w:jc w:val="both"/>
                    <w:rPr>
                      <w:rFonts w:ascii="Arial" w:eastAsia="Arial" w:hAnsi="Arial" w:cs="Arial"/>
                      <w:sz w:val="18"/>
                      <w:szCs w:val="18"/>
                    </w:rPr>
                  </w:pPr>
                  <w:r w:rsidRPr="00C635D7">
                    <w:rPr>
                      <w:rFonts w:ascii="Arial" w:eastAsia="Arial" w:hAnsi="Arial" w:cs="Arial"/>
                      <w:b/>
                      <w:bCs/>
                      <w:sz w:val="18"/>
                      <w:szCs w:val="18"/>
                    </w:rPr>
                    <w:t>CUMPLIMIENTO DEL CONTRATO</w:t>
                  </w:r>
                </w:p>
              </w:tc>
              <w:tc>
                <w:tcPr>
                  <w:tcW w:w="1972" w:type="dxa"/>
                  <w:vAlign w:val="center"/>
                </w:tcPr>
                <w:p w14:paraId="4037DF78" w14:textId="0B80086A" w:rsidR="00004AF3" w:rsidRPr="00C635D7" w:rsidRDefault="00C635D7">
                  <w:pPr>
                    <w:jc w:val="both"/>
                    <w:rPr>
                      <w:rFonts w:ascii="Arial" w:eastAsia="Arial" w:hAnsi="Arial" w:cs="Arial"/>
                      <w:sz w:val="18"/>
                      <w:szCs w:val="18"/>
                    </w:rPr>
                  </w:pPr>
                  <w:r w:rsidRPr="00C635D7">
                    <w:rPr>
                      <w:rFonts w:ascii="Arial" w:eastAsia="Arial" w:hAnsi="Arial" w:cs="Arial"/>
                      <w:sz w:val="18"/>
                      <w:szCs w:val="18"/>
                    </w:rPr>
                    <w:t>Desde la aprobación de la garantía única, por el plazo estimado de ejecución del contrato y ocho (8) meses más. En cualquier caso, la garantía deberá estar vigente hasta la liquidación del contrato.</w:t>
                  </w:r>
                </w:p>
              </w:tc>
              <w:tc>
                <w:tcPr>
                  <w:tcW w:w="2349" w:type="dxa"/>
                  <w:vAlign w:val="center"/>
                </w:tcPr>
                <w:p w14:paraId="3A84D968" w14:textId="52F740E1" w:rsidR="00C635D7" w:rsidRPr="00C635D7" w:rsidRDefault="00C635D7" w:rsidP="00C635D7">
                  <w:pPr>
                    <w:jc w:val="both"/>
                    <w:rPr>
                      <w:rFonts w:ascii="Arial" w:eastAsia="Arial" w:hAnsi="Arial" w:cs="Arial"/>
                      <w:sz w:val="18"/>
                      <w:szCs w:val="18"/>
                    </w:rPr>
                  </w:pPr>
                  <w:r w:rsidRPr="00C635D7">
                    <w:rPr>
                      <w:rFonts w:ascii="Arial" w:eastAsia="Arial" w:hAnsi="Arial" w:cs="Arial"/>
                      <w:sz w:val="18"/>
                      <w:szCs w:val="18"/>
                    </w:rPr>
                    <w:t>Treinta por ciento (30%) del valor del contrato.</w:t>
                  </w:r>
                </w:p>
                <w:p w14:paraId="1B50CF9B" w14:textId="5094C980" w:rsidR="00004AF3" w:rsidRPr="00C635D7" w:rsidRDefault="00004AF3">
                  <w:pPr>
                    <w:jc w:val="both"/>
                    <w:rPr>
                      <w:rFonts w:ascii="Arial" w:eastAsia="Arial" w:hAnsi="Arial" w:cs="Arial"/>
                      <w:sz w:val="18"/>
                      <w:szCs w:val="18"/>
                    </w:rPr>
                  </w:pPr>
                </w:p>
              </w:tc>
            </w:tr>
            <w:tr w:rsidR="00004AF3" w:rsidRPr="00C635D7" w14:paraId="73EBF782" w14:textId="77777777">
              <w:tc>
                <w:tcPr>
                  <w:tcW w:w="2726" w:type="dxa"/>
                  <w:vAlign w:val="center"/>
                </w:tcPr>
                <w:p w14:paraId="5D689A1D" w14:textId="1C4192EA" w:rsidR="00004AF3" w:rsidRPr="00C635D7" w:rsidRDefault="00C635D7">
                  <w:pPr>
                    <w:jc w:val="both"/>
                    <w:rPr>
                      <w:rFonts w:ascii="Arial" w:eastAsia="Arial" w:hAnsi="Arial" w:cs="Arial"/>
                      <w:sz w:val="18"/>
                      <w:szCs w:val="18"/>
                    </w:rPr>
                  </w:pPr>
                  <w:r w:rsidRPr="00C635D7">
                    <w:rPr>
                      <w:rFonts w:ascii="Arial" w:eastAsia="Arial" w:hAnsi="Arial" w:cs="Arial"/>
                      <w:b/>
                      <w:bCs/>
                      <w:sz w:val="18"/>
                      <w:szCs w:val="18"/>
                    </w:rPr>
                    <w:t>PAGO DE SALARIOS, PRESTACIONES SOCIALES LEGALES E INDEMNIZACIONES LABORALES</w:t>
                  </w:r>
                </w:p>
              </w:tc>
              <w:tc>
                <w:tcPr>
                  <w:tcW w:w="1972" w:type="dxa"/>
                  <w:vAlign w:val="center"/>
                </w:tcPr>
                <w:p w14:paraId="10ED3D8E" w14:textId="3EC01CF4" w:rsidR="00004AF3" w:rsidRPr="00C635D7" w:rsidRDefault="00C635D7">
                  <w:pPr>
                    <w:jc w:val="both"/>
                    <w:rPr>
                      <w:rFonts w:ascii="Arial" w:eastAsia="Arial" w:hAnsi="Arial" w:cs="Arial"/>
                      <w:sz w:val="18"/>
                      <w:szCs w:val="18"/>
                    </w:rPr>
                  </w:pPr>
                  <w:r w:rsidRPr="00C635D7">
                    <w:rPr>
                      <w:rFonts w:ascii="Arial" w:eastAsia="Arial" w:hAnsi="Arial" w:cs="Arial"/>
                      <w:sz w:val="18"/>
                      <w:szCs w:val="18"/>
                    </w:rPr>
                    <w:t>Desde la aprobación de la garantía única, por el plazo estimado de ejecución del contrato y tres (3) años más</w:t>
                  </w:r>
                </w:p>
              </w:tc>
              <w:tc>
                <w:tcPr>
                  <w:tcW w:w="2349" w:type="dxa"/>
                  <w:vAlign w:val="center"/>
                </w:tcPr>
                <w:p w14:paraId="785F1D17" w14:textId="68FAE3DC" w:rsidR="00004AF3" w:rsidRPr="00C635D7" w:rsidRDefault="00C635D7">
                  <w:pPr>
                    <w:jc w:val="both"/>
                    <w:rPr>
                      <w:rFonts w:ascii="Arial" w:eastAsia="Arial" w:hAnsi="Arial" w:cs="Arial"/>
                      <w:sz w:val="18"/>
                      <w:szCs w:val="18"/>
                    </w:rPr>
                  </w:pPr>
                  <w:r w:rsidRPr="00C635D7">
                    <w:rPr>
                      <w:rFonts w:ascii="Arial" w:eastAsia="Arial" w:hAnsi="Arial" w:cs="Arial"/>
                      <w:sz w:val="18"/>
                      <w:szCs w:val="18"/>
                    </w:rPr>
                    <w:t>Diez por ciento (10%) del valor del contrato.</w:t>
                  </w:r>
                </w:p>
              </w:tc>
            </w:tr>
            <w:tr w:rsidR="00004AF3" w:rsidRPr="00C635D7" w14:paraId="6338839C" w14:textId="77777777">
              <w:tc>
                <w:tcPr>
                  <w:tcW w:w="2726" w:type="dxa"/>
                  <w:vAlign w:val="center"/>
                </w:tcPr>
                <w:p w14:paraId="3E8335AE" w14:textId="74D80A6B" w:rsidR="00004AF3" w:rsidRPr="00C635D7" w:rsidRDefault="00C635D7">
                  <w:pPr>
                    <w:jc w:val="both"/>
                    <w:rPr>
                      <w:rFonts w:ascii="Arial" w:eastAsia="Arial" w:hAnsi="Arial" w:cs="Arial"/>
                      <w:sz w:val="18"/>
                      <w:szCs w:val="18"/>
                    </w:rPr>
                  </w:pPr>
                  <w:r w:rsidRPr="00C635D7">
                    <w:rPr>
                      <w:rFonts w:ascii="Arial" w:eastAsia="Arial" w:hAnsi="Arial" w:cs="Arial"/>
                      <w:b/>
                      <w:bCs/>
                      <w:sz w:val="18"/>
                      <w:szCs w:val="18"/>
                    </w:rPr>
                    <w:t>CALIDAD DEL SERVICIO</w:t>
                  </w:r>
                </w:p>
              </w:tc>
              <w:tc>
                <w:tcPr>
                  <w:tcW w:w="1972" w:type="dxa"/>
                  <w:vAlign w:val="center"/>
                </w:tcPr>
                <w:p w14:paraId="4AAF2D00" w14:textId="5008243A" w:rsidR="00004AF3" w:rsidRPr="00C635D7" w:rsidRDefault="00C635D7">
                  <w:pPr>
                    <w:jc w:val="both"/>
                    <w:rPr>
                      <w:rFonts w:ascii="Arial" w:eastAsia="Arial" w:hAnsi="Arial" w:cs="Arial"/>
                      <w:sz w:val="18"/>
                      <w:szCs w:val="18"/>
                    </w:rPr>
                  </w:pPr>
                  <w:r w:rsidRPr="00C635D7">
                    <w:rPr>
                      <w:rFonts w:ascii="Arial" w:eastAsia="Arial" w:hAnsi="Arial" w:cs="Arial"/>
                      <w:sz w:val="18"/>
                      <w:szCs w:val="18"/>
                    </w:rPr>
                    <w:t>Cinco (5) años contados a partir de la fecha de suscripción del Acta de Recibo Final de las Obras por parte de la Entidad.</w:t>
                  </w:r>
                </w:p>
              </w:tc>
              <w:tc>
                <w:tcPr>
                  <w:tcW w:w="2349" w:type="dxa"/>
                  <w:vAlign w:val="center"/>
                </w:tcPr>
                <w:p w14:paraId="3D5E3C35" w14:textId="4DE31518" w:rsidR="00004AF3" w:rsidRPr="00C635D7" w:rsidRDefault="00C635D7">
                  <w:pPr>
                    <w:jc w:val="both"/>
                    <w:rPr>
                      <w:rFonts w:ascii="Arial" w:eastAsia="Arial" w:hAnsi="Arial" w:cs="Arial"/>
                      <w:sz w:val="18"/>
                      <w:szCs w:val="18"/>
                      <w:highlight w:val="lightGray"/>
                    </w:rPr>
                  </w:pPr>
                  <w:r w:rsidRPr="00C635D7">
                    <w:rPr>
                      <w:rFonts w:ascii="Arial" w:eastAsia="Arial" w:hAnsi="Arial" w:cs="Arial"/>
                      <w:sz w:val="18"/>
                      <w:szCs w:val="18"/>
                    </w:rPr>
                    <w:t>Treinta por ciento (30%) del valor del contrato</w:t>
                  </w:r>
                </w:p>
              </w:tc>
            </w:tr>
          </w:tbl>
          <w:p w14:paraId="287CC4A9" w14:textId="77777777" w:rsidR="00004AF3" w:rsidRDefault="00004AF3">
            <w:pPr>
              <w:jc w:val="both"/>
              <w:rPr>
                <w:rFonts w:ascii="Arial" w:eastAsia="Arial" w:hAnsi="Arial" w:cs="Arial"/>
                <w:sz w:val="20"/>
                <w:szCs w:val="20"/>
              </w:rPr>
            </w:pPr>
          </w:p>
          <w:p w14:paraId="5591504C" w14:textId="77777777" w:rsidR="00004AF3" w:rsidRDefault="00004AF3">
            <w:pPr>
              <w:jc w:val="both"/>
              <w:rPr>
                <w:rFonts w:ascii="Arial" w:eastAsia="Arial" w:hAnsi="Arial" w:cs="Arial"/>
                <w:sz w:val="20"/>
                <w:szCs w:val="20"/>
              </w:rPr>
            </w:pPr>
          </w:p>
        </w:tc>
      </w:tr>
      <w:tr w:rsidR="00004AF3" w14:paraId="51E0A432" w14:textId="77777777">
        <w:tc>
          <w:tcPr>
            <w:tcW w:w="1555" w:type="dxa"/>
            <w:vAlign w:val="center"/>
          </w:tcPr>
          <w:p w14:paraId="375DB5B2" w14:textId="77777777" w:rsidR="00004AF3" w:rsidRDefault="00000000">
            <w:pPr>
              <w:jc w:val="center"/>
              <w:rPr>
                <w:rFonts w:ascii="Arial" w:eastAsia="Arial" w:hAnsi="Arial" w:cs="Arial"/>
                <w:sz w:val="20"/>
                <w:szCs w:val="20"/>
              </w:rPr>
            </w:pPr>
            <w:r>
              <w:rPr>
                <w:rFonts w:ascii="Arial" w:eastAsia="Arial" w:hAnsi="Arial" w:cs="Arial"/>
                <w:sz w:val="20"/>
                <w:szCs w:val="20"/>
              </w:rPr>
              <w:t>Tomador</w:t>
            </w:r>
          </w:p>
        </w:tc>
        <w:tc>
          <w:tcPr>
            <w:tcW w:w="7273" w:type="dxa"/>
            <w:vAlign w:val="center"/>
          </w:tcPr>
          <w:p w14:paraId="211033F3" w14:textId="77777777" w:rsidR="00004AF3" w:rsidRDefault="00000000">
            <w:pPr>
              <w:numPr>
                <w:ilvl w:val="0"/>
                <w:numId w:val="31"/>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5A5B34B" w14:textId="77777777" w:rsidR="00004AF3" w:rsidRDefault="00000000">
            <w:pPr>
              <w:numPr>
                <w:ilvl w:val="0"/>
                <w:numId w:val="31"/>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40DBF8B2" w14:textId="77777777" w:rsidR="00004AF3" w:rsidRDefault="00000000">
            <w:pPr>
              <w:numPr>
                <w:ilvl w:val="0"/>
                <w:numId w:val="31"/>
              </w:numPr>
              <w:pBdr>
                <w:top w:val="nil"/>
                <w:left w:val="nil"/>
                <w:bottom w:val="nil"/>
                <w:right w:val="nil"/>
                <w:between w:val="nil"/>
              </w:pBdr>
              <w:spacing w:after="160"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w:t>
            </w:r>
            <w:proofErr w:type="gramStart"/>
            <w:r>
              <w:rPr>
                <w:rFonts w:ascii="Arial" w:eastAsia="Arial" w:hAnsi="Arial" w:cs="Arial"/>
                <w:color w:val="000000"/>
                <w:sz w:val="20"/>
                <w:szCs w:val="20"/>
              </w:rPr>
              <w:t>la misma</w:t>
            </w:r>
            <w:proofErr w:type="gramEnd"/>
            <w:r>
              <w:rPr>
                <w:rFonts w:ascii="Arial" w:eastAsia="Arial" w:hAnsi="Arial" w:cs="Arial"/>
                <w:color w:val="000000"/>
                <w:sz w:val="20"/>
                <w:szCs w:val="20"/>
              </w:rPr>
              <w:t>.</w:t>
            </w:r>
          </w:p>
        </w:tc>
      </w:tr>
      <w:tr w:rsidR="00004AF3" w14:paraId="5AB95EBB" w14:textId="77777777">
        <w:tc>
          <w:tcPr>
            <w:tcW w:w="1555" w:type="dxa"/>
            <w:vAlign w:val="center"/>
          </w:tcPr>
          <w:p w14:paraId="320802B5" w14:textId="77777777" w:rsidR="00004AF3" w:rsidRDefault="00000000">
            <w:pPr>
              <w:jc w:val="center"/>
              <w:rPr>
                <w:rFonts w:ascii="Arial" w:eastAsia="Arial" w:hAnsi="Arial" w:cs="Arial"/>
                <w:sz w:val="20"/>
                <w:szCs w:val="20"/>
              </w:rPr>
            </w:pPr>
            <w:r>
              <w:rPr>
                <w:rFonts w:ascii="Arial" w:eastAsia="Arial" w:hAnsi="Arial" w:cs="Arial"/>
                <w:sz w:val="20"/>
                <w:szCs w:val="20"/>
              </w:rPr>
              <w:lastRenderedPageBreak/>
              <w:t>Información necesaria dentro de la póliza</w:t>
            </w:r>
          </w:p>
        </w:tc>
        <w:tc>
          <w:tcPr>
            <w:tcW w:w="7273" w:type="dxa"/>
            <w:vAlign w:val="center"/>
          </w:tcPr>
          <w:p w14:paraId="785CACD9" w14:textId="77777777" w:rsidR="00004AF3" w:rsidRDefault="00000000">
            <w:pPr>
              <w:numPr>
                <w:ilvl w:val="0"/>
                <w:numId w:val="31"/>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 xml:space="preserve">Número y año del contrato </w:t>
            </w:r>
          </w:p>
          <w:p w14:paraId="165FEB88" w14:textId="77777777" w:rsidR="00004AF3" w:rsidRDefault="00000000">
            <w:pPr>
              <w:numPr>
                <w:ilvl w:val="0"/>
                <w:numId w:val="31"/>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Objeto del contrato</w:t>
            </w:r>
          </w:p>
          <w:p w14:paraId="78DB8D0E" w14:textId="77777777" w:rsidR="00004AF3" w:rsidRDefault="00000000">
            <w:pPr>
              <w:numPr>
                <w:ilvl w:val="0"/>
                <w:numId w:val="31"/>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Firma del representante legal del Interventor</w:t>
            </w:r>
          </w:p>
          <w:p w14:paraId="19BF4B53" w14:textId="77777777" w:rsidR="00004AF3" w:rsidRDefault="00000000">
            <w:pPr>
              <w:numPr>
                <w:ilvl w:val="0"/>
                <w:numId w:val="31"/>
              </w:numPr>
              <w:pBdr>
                <w:top w:val="nil"/>
                <w:left w:val="nil"/>
                <w:bottom w:val="nil"/>
                <w:right w:val="nil"/>
                <w:between w:val="nil"/>
              </w:pBdr>
              <w:spacing w:after="160"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En caso de no usar centavos, los valores deben aproximarse al mayor Ej. Cumplimiento si el valor a asegurar es $14.980.420,20 aproximar a $14.980.421</w:t>
            </w:r>
          </w:p>
        </w:tc>
      </w:tr>
    </w:tbl>
    <w:p w14:paraId="147412E3" w14:textId="77777777" w:rsidR="00004AF3" w:rsidRDefault="00004AF3">
      <w:pPr>
        <w:spacing w:after="0" w:line="240" w:lineRule="auto"/>
        <w:jc w:val="both"/>
        <w:rPr>
          <w:rFonts w:ascii="Arial" w:eastAsia="Arial" w:hAnsi="Arial" w:cs="Arial"/>
          <w:sz w:val="20"/>
          <w:szCs w:val="20"/>
        </w:rPr>
      </w:pPr>
    </w:p>
    <w:p w14:paraId="440557F8"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El Interventor está obligado a restablecer el valor de la Garantía cuando esta se vea reducida por razón de las reclamaciones que efectúe la Entidad, así como a ampliar las Garantías en los eventos de adición, suspensión y/o prórroga del contrato. El no restablecimiento de la Garantía por parte del Interventor o su no adición o prórroga, según el caso, constituye causal de incumplimiento del contrato y se iniciarán los procesos sancionatorios a que haya lugar.</w:t>
      </w:r>
    </w:p>
    <w:p w14:paraId="1C0CA634" w14:textId="77777777" w:rsidR="00004AF3" w:rsidRDefault="00004AF3">
      <w:pPr>
        <w:spacing w:after="0" w:line="240" w:lineRule="auto"/>
        <w:jc w:val="both"/>
        <w:rPr>
          <w:rFonts w:ascii="Arial" w:eastAsia="Arial" w:hAnsi="Arial" w:cs="Arial"/>
          <w:sz w:val="20"/>
          <w:szCs w:val="20"/>
        </w:rPr>
      </w:pPr>
    </w:p>
    <w:p w14:paraId="3512E8EC" w14:textId="77777777" w:rsidR="00004AF3" w:rsidRDefault="00004AF3">
      <w:pPr>
        <w:spacing w:after="0" w:line="240" w:lineRule="auto"/>
        <w:jc w:val="both"/>
        <w:rPr>
          <w:rFonts w:ascii="Arial" w:eastAsia="Arial" w:hAnsi="Arial" w:cs="Arial"/>
          <w:sz w:val="20"/>
          <w:szCs w:val="20"/>
        </w:rPr>
      </w:pPr>
    </w:p>
    <w:p w14:paraId="317E71F0" w14:textId="77777777" w:rsidR="00004AF3" w:rsidRDefault="00000000">
      <w:pPr>
        <w:numPr>
          <w:ilvl w:val="2"/>
          <w:numId w:val="60"/>
        </w:numPr>
        <w:pBdr>
          <w:top w:val="nil"/>
          <w:left w:val="nil"/>
          <w:bottom w:val="nil"/>
          <w:right w:val="nil"/>
          <w:between w:val="nil"/>
        </w:pBdr>
        <w:spacing w:after="0" w:line="240" w:lineRule="auto"/>
        <w:ind w:left="1077"/>
        <w:jc w:val="both"/>
      </w:pPr>
      <w:bookmarkStart w:id="76" w:name="_heading=h.cj0o6sxumn0p" w:colFirst="0" w:colLast="0"/>
      <w:bookmarkEnd w:id="76"/>
      <w:r>
        <w:rPr>
          <w:rFonts w:ascii="Arial" w:eastAsia="Arial" w:hAnsi="Arial" w:cs="Arial"/>
          <w:b/>
          <w:bCs/>
          <w:color w:val="000000"/>
          <w:sz w:val="20"/>
          <w:szCs w:val="20"/>
        </w:rPr>
        <w:t>DEL AMPARO DE CALIDAD DEL SERVICIO EN LA GARANTÍA ÚNICA DE CUMPLIMIENTO</w:t>
      </w:r>
    </w:p>
    <w:p w14:paraId="5AE5D39C" w14:textId="77777777" w:rsidR="00004AF3" w:rsidRDefault="00004AF3">
      <w:pPr>
        <w:spacing w:after="0" w:line="240" w:lineRule="auto"/>
        <w:jc w:val="both"/>
        <w:rPr>
          <w:rFonts w:ascii="Arial" w:eastAsia="Arial" w:hAnsi="Arial" w:cs="Arial"/>
          <w:sz w:val="20"/>
          <w:szCs w:val="20"/>
        </w:rPr>
      </w:pPr>
    </w:p>
    <w:p w14:paraId="3DF3F631"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En relación con el amparo de calidad del servicio de la Garantía única de cumplimiento, se tendrá en cuenta que el Interventor será responsable por los perjuicios causados a la Entidad producidos con posterioridad a la terminación del contrato y que se compruebe tienen origen en una de dos hipótesis: (i) mala calidad o precariedad de los productos entregados como resultado de la celebración de un contrato estatal y (</w:t>
      </w:r>
      <w:proofErr w:type="spellStart"/>
      <w:r>
        <w:rPr>
          <w:rFonts w:ascii="Arial" w:eastAsia="Arial" w:hAnsi="Arial" w:cs="Arial"/>
          <w:sz w:val="20"/>
          <w:szCs w:val="20"/>
        </w:rPr>
        <w:t>ii</w:t>
      </w:r>
      <w:proofErr w:type="spellEnd"/>
      <w:r>
        <w:rPr>
          <w:rFonts w:ascii="Arial" w:eastAsia="Arial" w:hAnsi="Arial" w:cs="Arial"/>
          <w:sz w:val="20"/>
          <w:szCs w:val="20"/>
        </w:rPr>
        <w:t>) mala calidad del servicio prestado, siempre y cuando se acredite que éstos son imputables al Contratista.</w:t>
      </w:r>
    </w:p>
    <w:p w14:paraId="53388C91" w14:textId="77777777" w:rsidR="00004AF3" w:rsidRDefault="00004AF3">
      <w:pPr>
        <w:spacing w:after="0" w:line="240" w:lineRule="auto"/>
        <w:jc w:val="both"/>
        <w:rPr>
          <w:rFonts w:ascii="Arial" w:eastAsia="Arial" w:hAnsi="Arial" w:cs="Arial"/>
          <w:sz w:val="20"/>
          <w:szCs w:val="20"/>
        </w:rPr>
      </w:pPr>
    </w:p>
    <w:p w14:paraId="255E7320" w14:textId="77777777" w:rsidR="00004AF3" w:rsidRDefault="00004AF3">
      <w:pPr>
        <w:spacing w:after="0" w:line="240" w:lineRule="auto"/>
        <w:jc w:val="both"/>
        <w:rPr>
          <w:rFonts w:ascii="Arial" w:eastAsia="Arial" w:hAnsi="Arial" w:cs="Arial"/>
          <w:sz w:val="20"/>
          <w:szCs w:val="20"/>
        </w:rPr>
      </w:pPr>
    </w:p>
    <w:p w14:paraId="3373517E" w14:textId="77777777" w:rsidR="00004AF3" w:rsidRDefault="00000000">
      <w:pPr>
        <w:numPr>
          <w:ilvl w:val="2"/>
          <w:numId w:val="60"/>
        </w:numPr>
        <w:pBdr>
          <w:top w:val="nil"/>
          <w:left w:val="nil"/>
          <w:bottom w:val="nil"/>
          <w:right w:val="nil"/>
          <w:between w:val="nil"/>
        </w:pBdr>
        <w:spacing w:after="0" w:line="240" w:lineRule="auto"/>
        <w:ind w:left="1077"/>
        <w:jc w:val="both"/>
      </w:pPr>
      <w:bookmarkStart w:id="77" w:name="_heading=h.ldeagcv77ji1" w:colFirst="0" w:colLast="0"/>
      <w:bookmarkEnd w:id="77"/>
      <w:r>
        <w:rPr>
          <w:rFonts w:ascii="Arial" w:eastAsia="Arial" w:hAnsi="Arial" w:cs="Arial"/>
          <w:b/>
          <w:bCs/>
          <w:color w:val="000000"/>
          <w:sz w:val="20"/>
          <w:szCs w:val="20"/>
        </w:rPr>
        <w:t>GARANTÍA DE RESPONSABILIDAD CIVIL EXTRACONTRACTUAL</w:t>
      </w:r>
    </w:p>
    <w:p w14:paraId="6A0A1175" w14:textId="77777777" w:rsidR="00004AF3" w:rsidRDefault="00004AF3">
      <w:pPr>
        <w:spacing w:after="0" w:line="240" w:lineRule="auto"/>
        <w:jc w:val="both"/>
        <w:rPr>
          <w:rFonts w:ascii="Arial" w:eastAsia="Arial" w:hAnsi="Arial" w:cs="Arial"/>
          <w:sz w:val="20"/>
          <w:szCs w:val="20"/>
        </w:rPr>
      </w:pPr>
    </w:p>
    <w:p w14:paraId="1F4CA8AC"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El contratista deberá contratar un seguro que ampare la responsabilidad civil extracontractual de la Entidad con las siguientes características:</w:t>
      </w:r>
    </w:p>
    <w:p w14:paraId="5AEF88ED" w14:textId="77777777" w:rsidR="00004AF3" w:rsidRDefault="00004AF3">
      <w:pPr>
        <w:spacing w:after="0" w:line="240" w:lineRule="auto"/>
        <w:jc w:val="both"/>
        <w:rPr>
          <w:rFonts w:ascii="Arial" w:eastAsia="Arial" w:hAnsi="Arial" w:cs="Arial"/>
          <w:sz w:val="20"/>
          <w:szCs w:val="20"/>
        </w:rPr>
      </w:pPr>
    </w:p>
    <w:tbl>
      <w:tblPr>
        <w:tblStyle w:val="af4"/>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004AF3" w14:paraId="12DE1844" w14:textId="77777777">
        <w:trPr>
          <w:trHeight w:val="340"/>
          <w:tblHeader/>
        </w:trPr>
        <w:tc>
          <w:tcPr>
            <w:tcW w:w="1555" w:type="dxa"/>
            <w:shd w:val="clear" w:color="auto" w:fill="404040"/>
            <w:vAlign w:val="center"/>
          </w:tcPr>
          <w:p w14:paraId="3264E003"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Característica</w:t>
            </w:r>
          </w:p>
        </w:tc>
        <w:tc>
          <w:tcPr>
            <w:tcW w:w="7273" w:type="dxa"/>
            <w:shd w:val="clear" w:color="auto" w:fill="404040"/>
            <w:vAlign w:val="center"/>
          </w:tcPr>
          <w:p w14:paraId="62F2ACDA" w14:textId="77777777" w:rsidR="00004AF3"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Condición</w:t>
            </w:r>
          </w:p>
        </w:tc>
      </w:tr>
      <w:tr w:rsidR="00004AF3" w14:paraId="6A2667B5" w14:textId="77777777">
        <w:tc>
          <w:tcPr>
            <w:tcW w:w="1555" w:type="dxa"/>
            <w:vAlign w:val="center"/>
          </w:tcPr>
          <w:p w14:paraId="6D559FD9" w14:textId="77777777" w:rsidR="00004AF3" w:rsidRDefault="00000000">
            <w:pPr>
              <w:jc w:val="center"/>
              <w:rPr>
                <w:rFonts w:ascii="Arial" w:eastAsia="Arial" w:hAnsi="Arial" w:cs="Arial"/>
                <w:sz w:val="20"/>
                <w:szCs w:val="20"/>
              </w:rPr>
            </w:pPr>
            <w:r>
              <w:rPr>
                <w:rFonts w:ascii="Arial" w:eastAsia="Arial" w:hAnsi="Arial" w:cs="Arial"/>
                <w:sz w:val="20"/>
                <w:szCs w:val="20"/>
              </w:rPr>
              <w:t>Clase</w:t>
            </w:r>
          </w:p>
        </w:tc>
        <w:tc>
          <w:tcPr>
            <w:tcW w:w="7273" w:type="dxa"/>
            <w:vAlign w:val="center"/>
          </w:tcPr>
          <w:p w14:paraId="08E23C0D" w14:textId="77777777" w:rsidR="00004AF3" w:rsidRDefault="00000000">
            <w:pPr>
              <w:jc w:val="both"/>
              <w:rPr>
                <w:rFonts w:ascii="Arial" w:eastAsia="Arial" w:hAnsi="Arial" w:cs="Arial"/>
                <w:sz w:val="20"/>
                <w:szCs w:val="20"/>
              </w:rPr>
            </w:pPr>
            <w:r>
              <w:rPr>
                <w:rFonts w:ascii="Arial" w:eastAsia="Arial" w:hAnsi="Arial" w:cs="Arial"/>
                <w:sz w:val="20"/>
                <w:szCs w:val="20"/>
              </w:rPr>
              <w:t>Contrato de seguro contenido en una póliza</w:t>
            </w:r>
          </w:p>
        </w:tc>
      </w:tr>
      <w:tr w:rsidR="00004AF3" w14:paraId="28727236" w14:textId="77777777">
        <w:tc>
          <w:tcPr>
            <w:tcW w:w="1555" w:type="dxa"/>
            <w:vAlign w:val="center"/>
          </w:tcPr>
          <w:p w14:paraId="5E65724E" w14:textId="77777777" w:rsidR="00004AF3" w:rsidRDefault="00000000">
            <w:pPr>
              <w:jc w:val="center"/>
              <w:rPr>
                <w:rFonts w:ascii="Arial" w:eastAsia="Arial" w:hAnsi="Arial" w:cs="Arial"/>
                <w:sz w:val="20"/>
                <w:szCs w:val="20"/>
              </w:rPr>
            </w:pPr>
            <w:r>
              <w:rPr>
                <w:rFonts w:ascii="Arial" w:eastAsia="Arial" w:hAnsi="Arial" w:cs="Arial"/>
                <w:sz w:val="20"/>
                <w:szCs w:val="20"/>
              </w:rPr>
              <w:t>Asegurados</w:t>
            </w:r>
          </w:p>
        </w:tc>
        <w:tc>
          <w:tcPr>
            <w:tcW w:w="7273" w:type="dxa"/>
            <w:vAlign w:val="center"/>
          </w:tcPr>
          <w:p w14:paraId="74DEF539" w14:textId="77777777" w:rsidR="00004AF3" w:rsidRDefault="00000000">
            <w:pPr>
              <w:jc w:val="both"/>
              <w:rPr>
                <w:rFonts w:ascii="Arial" w:eastAsia="Arial" w:hAnsi="Arial" w:cs="Arial"/>
                <w:sz w:val="20"/>
                <w:szCs w:val="20"/>
              </w:rPr>
            </w:pPr>
            <w:r>
              <w:rPr>
                <w:rFonts w:ascii="Arial" w:eastAsia="Arial" w:hAnsi="Arial" w:cs="Arial"/>
                <w:sz w:val="20"/>
                <w:szCs w:val="20"/>
              </w:rPr>
              <w:t>Instituto de Desarrollo Urbano – IDU identificada con NIT 899.999.081-6 y el contratista</w:t>
            </w:r>
          </w:p>
        </w:tc>
      </w:tr>
      <w:tr w:rsidR="00004AF3" w14:paraId="2E80F2CE" w14:textId="77777777">
        <w:tc>
          <w:tcPr>
            <w:tcW w:w="1555" w:type="dxa"/>
            <w:vAlign w:val="center"/>
          </w:tcPr>
          <w:p w14:paraId="499447AD" w14:textId="77777777" w:rsidR="00004AF3" w:rsidRDefault="00000000">
            <w:pPr>
              <w:jc w:val="center"/>
              <w:rPr>
                <w:rFonts w:ascii="Arial" w:eastAsia="Arial" w:hAnsi="Arial" w:cs="Arial"/>
                <w:sz w:val="20"/>
                <w:szCs w:val="20"/>
              </w:rPr>
            </w:pPr>
            <w:r>
              <w:rPr>
                <w:rFonts w:ascii="Arial" w:eastAsia="Arial" w:hAnsi="Arial" w:cs="Arial"/>
                <w:sz w:val="20"/>
                <w:szCs w:val="20"/>
              </w:rPr>
              <w:t>Tomador</w:t>
            </w:r>
          </w:p>
        </w:tc>
        <w:tc>
          <w:tcPr>
            <w:tcW w:w="7273" w:type="dxa"/>
            <w:vAlign w:val="center"/>
          </w:tcPr>
          <w:p w14:paraId="588E8B51" w14:textId="77777777" w:rsidR="00004AF3" w:rsidRDefault="00000000">
            <w:pPr>
              <w:numPr>
                <w:ilvl w:val="0"/>
                <w:numId w:val="31"/>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F838999" w14:textId="77777777" w:rsidR="00004AF3" w:rsidRDefault="00000000">
            <w:pPr>
              <w:numPr>
                <w:ilvl w:val="0"/>
                <w:numId w:val="31"/>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442B75B" w14:textId="77777777" w:rsidR="00004AF3" w:rsidRDefault="00000000">
            <w:pPr>
              <w:numPr>
                <w:ilvl w:val="0"/>
                <w:numId w:val="31"/>
              </w:numPr>
              <w:pBdr>
                <w:top w:val="nil"/>
                <w:left w:val="nil"/>
                <w:bottom w:val="nil"/>
                <w:right w:val="nil"/>
                <w:between w:val="nil"/>
              </w:pBdr>
              <w:spacing w:after="160"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Pr>
                <w:rFonts w:ascii="Arial" w:eastAsia="Arial" w:hAnsi="Arial" w:cs="Arial"/>
                <w:color w:val="000000"/>
                <w:sz w:val="20"/>
                <w:szCs w:val="20"/>
              </w:rPr>
              <w:t>la misma</w:t>
            </w:r>
            <w:proofErr w:type="gramEnd"/>
            <w:r>
              <w:rPr>
                <w:rFonts w:ascii="Arial" w:eastAsia="Arial" w:hAnsi="Arial" w:cs="Arial"/>
                <w:color w:val="000000"/>
                <w:sz w:val="20"/>
                <w:szCs w:val="20"/>
              </w:rPr>
              <w:t>.</w:t>
            </w:r>
          </w:p>
        </w:tc>
      </w:tr>
      <w:tr w:rsidR="00004AF3" w14:paraId="3AAA754E" w14:textId="77777777">
        <w:tc>
          <w:tcPr>
            <w:tcW w:w="1555" w:type="dxa"/>
            <w:vAlign w:val="center"/>
          </w:tcPr>
          <w:p w14:paraId="23EF8D06" w14:textId="77777777" w:rsidR="00004AF3" w:rsidRDefault="00000000">
            <w:pPr>
              <w:jc w:val="center"/>
              <w:rPr>
                <w:rFonts w:ascii="Arial" w:eastAsia="Arial" w:hAnsi="Arial" w:cs="Arial"/>
                <w:sz w:val="20"/>
                <w:szCs w:val="20"/>
              </w:rPr>
            </w:pPr>
            <w:r>
              <w:rPr>
                <w:rFonts w:ascii="Arial" w:eastAsia="Arial" w:hAnsi="Arial" w:cs="Arial"/>
                <w:sz w:val="20"/>
                <w:szCs w:val="20"/>
              </w:rPr>
              <w:lastRenderedPageBreak/>
              <w:t>Valor</w:t>
            </w:r>
          </w:p>
        </w:tc>
        <w:tc>
          <w:tcPr>
            <w:tcW w:w="7273" w:type="dxa"/>
            <w:vAlign w:val="center"/>
          </w:tcPr>
          <w:p w14:paraId="3801DDE5" w14:textId="1C6A9ADA" w:rsidR="00004AF3" w:rsidRDefault="00C635D7">
            <w:pPr>
              <w:jc w:val="both"/>
              <w:rPr>
                <w:rFonts w:ascii="Arial" w:eastAsia="Arial" w:hAnsi="Arial" w:cs="Arial"/>
                <w:sz w:val="20"/>
                <w:szCs w:val="20"/>
              </w:rPr>
            </w:pPr>
            <w:r>
              <w:rPr>
                <w:rFonts w:ascii="Arial" w:eastAsia="Arial" w:hAnsi="Arial" w:cs="Arial"/>
                <w:sz w:val="20"/>
                <w:szCs w:val="20"/>
              </w:rPr>
              <w:t>Cinco por ciento (5%) del Valor Estimado del Contrato sin que pueda superar 75.000 SMLMV</w:t>
            </w:r>
          </w:p>
        </w:tc>
      </w:tr>
      <w:tr w:rsidR="00004AF3" w14:paraId="60D11334" w14:textId="77777777">
        <w:tc>
          <w:tcPr>
            <w:tcW w:w="1555" w:type="dxa"/>
            <w:vAlign w:val="center"/>
          </w:tcPr>
          <w:p w14:paraId="38630661" w14:textId="77777777" w:rsidR="00004AF3" w:rsidRDefault="00000000">
            <w:pPr>
              <w:jc w:val="center"/>
              <w:rPr>
                <w:rFonts w:ascii="Arial" w:eastAsia="Arial" w:hAnsi="Arial" w:cs="Arial"/>
                <w:sz w:val="20"/>
                <w:szCs w:val="20"/>
              </w:rPr>
            </w:pPr>
            <w:r>
              <w:rPr>
                <w:rFonts w:ascii="Arial" w:eastAsia="Arial" w:hAnsi="Arial" w:cs="Arial"/>
                <w:sz w:val="20"/>
                <w:szCs w:val="20"/>
              </w:rPr>
              <w:t>Vigencia</w:t>
            </w:r>
          </w:p>
        </w:tc>
        <w:tc>
          <w:tcPr>
            <w:tcW w:w="7273" w:type="dxa"/>
            <w:vAlign w:val="center"/>
          </w:tcPr>
          <w:p w14:paraId="49F8974C" w14:textId="77777777" w:rsidR="00004AF3" w:rsidRDefault="00000000">
            <w:pPr>
              <w:jc w:val="both"/>
              <w:rPr>
                <w:rFonts w:ascii="Arial" w:eastAsia="Arial" w:hAnsi="Arial" w:cs="Arial"/>
                <w:sz w:val="20"/>
                <w:szCs w:val="20"/>
              </w:rPr>
            </w:pPr>
            <w:r>
              <w:rPr>
                <w:rFonts w:ascii="Arial" w:eastAsia="Arial" w:hAnsi="Arial" w:cs="Arial"/>
                <w:sz w:val="20"/>
                <w:szCs w:val="20"/>
              </w:rPr>
              <w:t>Igual al período de ejecución del contrato.</w:t>
            </w:r>
          </w:p>
        </w:tc>
      </w:tr>
      <w:tr w:rsidR="00004AF3" w14:paraId="39479FA7" w14:textId="77777777">
        <w:tc>
          <w:tcPr>
            <w:tcW w:w="1555" w:type="dxa"/>
            <w:vAlign w:val="center"/>
          </w:tcPr>
          <w:p w14:paraId="4FDA8E80" w14:textId="77777777" w:rsidR="00004AF3" w:rsidRDefault="00000000">
            <w:pPr>
              <w:jc w:val="center"/>
              <w:rPr>
                <w:rFonts w:ascii="Arial" w:eastAsia="Arial" w:hAnsi="Arial" w:cs="Arial"/>
                <w:sz w:val="20"/>
                <w:szCs w:val="20"/>
              </w:rPr>
            </w:pPr>
            <w:r>
              <w:rPr>
                <w:rFonts w:ascii="Arial" w:eastAsia="Arial" w:hAnsi="Arial" w:cs="Arial"/>
                <w:sz w:val="20"/>
                <w:szCs w:val="20"/>
              </w:rPr>
              <w:t>Beneficiarios</w:t>
            </w:r>
          </w:p>
        </w:tc>
        <w:tc>
          <w:tcPr>
            <w:tcW w:w="7273" w:type="dxa"/>
            <w:vAlign w:val="center"/>
          </w:tcPr>
          <w:p w14:paraId="0E99B1D3" w14:textId="77777777" w:rsidR="00004AF3" w:rsidRDefault="00000000">
            <w:pPr>
              <w:jc w:val="both"/>
              <w:rPr>
                <w:rFonts w:ascii="Arial" w:eastAsia="Arial" w:hAnsi="Arial" w:cs="Arial"/>
                <w:sz w:val="20"/>
                <w:szCs w:val="20"/>
              </w:rPr>
            </w:pPr>
            <w:r>
              <w:rPr>
                <w:rFonts w:ascii="Arial" w:eastAsia="Arial" w:hAnsi="Arial" w:cs="Arial"/>
                <w:sz w:val="20"/>
                <w:szCs w:val="20"/>
              </w:rPr>
              <w:t xml:space="preserve">Terceros afectados </w:t>
            </w:r>
            <w:proofErr w:type="spellStart"/>
            <w:r>
              <w:rPr>
                <w:rFonts w:ascii="Arial" w:eastAsia="Arial" w:hAnsi="Arial" w:cs="Arial"/>
                <w:sz w:val="20"/>
                <w:szCs w:val="20"/>
              </w:rPr>
              <w:t>y</w:t>
            </w:r>
            <w:proofErr w:type="spellEnd"/>
            <w:r>
              <w:rPr>
                <w:rFonts w:ascii="Arial" w:eastAsia="Arial" w:hAnsi="Arial" w:cs="Arial"/>
                <w:sz w:val="20"/>
                <w:szCs w:val="20"/>
              </w:rPr>
              <w:t xml:space="preserve"> Instituto de Desarrollo Urbano – IDU identificada con NIT 899.999.081-6</w:t>
            </w:r>
          </w:p>
        </w:tc>
      </w:tr>
      <w:tr w:rsidR="00004AF3" w14:paraId="342E50AA" w14:textId="77777777">
        <w:tc>
          <w:tcPr>
            <w:tcW w:w="1555" w:type="dxa"/>
            <w:vAlign w:val="center"/>
          </w:tcPr>
          <w:p w14:paraId="0BC4A5C2" w14:textId="77777777" w:rsidR="00004AF3" w:rsidRDefault="00000000">
            <w:pPr>
              <w:jc w:val="center"/>
              <w:rPr>
                <w:rFonts w:ascii="Arial" w:eastAsia="Arial" w:hAnsi="Arial" w:cs="Arial"/>
                <w:sz w:val="20"/>
                <w:szCs w:val="20"/>
              </w:rPr>
            </w:pPr>
            <w:r>
              <w:rPr>
                <w:rFonts w:ascii="Arial" w:eastAsia="Arial" w:hAnsi="Arial" w:cs="Arial"/>
                <w:sz w:val="20"/>
                <w:szCs w:val="20"/>
              </w:rPr>
              <w:t>Amparos</w:t>
            </w:r>
          </w:p>
        </w:tc>
        <w:tc>
          <w:tcPr>
            <w:tcW w:w="7273" w:type="dxa"/>
            <w:vAlign w:val="center"/>
          </w:tcPr>
          <w:p w14:paraId="1217C006" w14:textId="77777777" w:rsidR="00004AF3" w:rsidRDefault="00000000">
            <w:pPr>
              <w:jc w:val="both"/>
              <w:rPr>
                <w:rFonts w:ascii="Arial" w:eastAsia="Arial" w:hAnsi="Arial" w:cs="Arial"/>
                <w:sz w:val="20"/>
                <w:szCs w:val="20"/>
              </w:rPr>
            </w:pPr>
            <w:r>
              <w:rPr>
                <w:rFonts w:ascii="Arial" w:eastAsia="Arial" w:hAnsi="Arial" w:cs="Arial"/>
                <w:sz w:val="20"/>
                <w:szCs w:val="20"/>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004AF3" w14:paraId="367EFF9E" w14:textId="77777777">
        <w:tc>
          <w:tcPr>
            <w:tcW w:w="1555" w:type="dxa"/>
            <w:vAlign w:val="center"/>
          </w:tcPr>
          <w:p w14:paraId="6FD96338" w14:textId="77777777" w:rsidR="00004AF3" w:rsidRDefault="00000000">
            <w:pPr>
              <w:jc w:val="center"/>
              <w:rPr>
                <w:rFonts w:ascii="Arial" w:eastAsia="Arial" w:hAnsi="Arial" w:cs="Arial"/>
                <w:sz w:val="20"/>
                <w:szCs w:val="20"/>
              </w:rPr>
            </w:pPr>
            <w:r>
              <w:rPr>
                <w:rFonts w:ascii="Arial" w:eastAsia="Arial" w:hAnsi="Arial" w:cs="Arial"/>
                <w:sz w:val="20"/>
                <w:szCs w:val="20"/>
              </w:rPr>
              <w:t>Información necesaria dentro de la póliza</w:t>
            </w:r>
          </w:p>
        </w:tc>
        <w:tc>
          <w:tcPr>
            <w:tcW w:w="7273" w:type="dxa"/>
            <w:vAlign w:val="center"/>
          </w:tcPr>
          <w:p w14:paraId="01C056E8" w14:textId="77777777" w:rsidR="00004AF3" w:rsidRDefault="00000000">
            <w:pPr>
              <w:numPr>
                <w:ilvl w:val="0"/>
                <w:numId w:val="31"/>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 xml:space="preserve">Número y año del contrato </w:t>
            </w:r>
          </w:p>
          <w:p w14:paraId="4AD2A3A0" w14:textId="77777777" w:rsidR="00004AF3" w:rsidRDefault="00000000">
            <w:pPr>
              <w:numPr>
                <w:ilvl w:val="0"/>
                <w:numId w:val="31"/>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Objeto del contrato</w:t>
            </w:r>
          </w:p>
          <w:p w14:paraId="0DDC0473" w14:textId="77777777" w:rsidR="00004AF3" w:rsidRDefault="00000000">
            <w:pPr>
              <w:numPr>
                <w:ilvl w:val="0"/>
                <w:numId w:val="31"/>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Firma del representante legal del contratista</w:t>
            </w:r>
          </w:p>
          <w:p w14:paraId="4CA379A8" w14:textId="77777777" w:rsidR="00004AF3" w:rsidRDefault="00000000">
            <w:pPr>
              <w:numPr>
                <w:ilvl w:val="0"/>
                <w:numId w:val="31"/>
              </w:numPr>
              <w:pBdr>
                <w:top w:val="nil"/>
                <w:left w:val="nil"/>
                <w:bottom w:val="nil"/>
                <w:right w:val="nil"/>
                <w:between w:val="nil"/>
              </w:pBdr>
              <w:spacing w:after="160"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En caso de no usar centavos, los valores deben aproximarse al mayor Ej. Cumplimiento si el valor a asegurar es $14.980.420,20 aproximar a $14.980.421</w:t>
            </w:r>
          </w:p>
        </w:tc>
      </w:tr>
    </w:tbl>
    <w:p w14:paraId="41212538" w14:textId="77777777" w:rsidR="00004AF3" w:rsidRDefault="00004AF3">
      <w:pPr>
        <w:spacing w:after="0" w:line="240" w:lineRule="auto"/>
        <w:jc w:val="both"/>
        <w:rPr>
          <w:rFonts w:ascii="Arial" w:eastAsia="Arial" w:hAnsi="Arial" w:cs="Arial"/>
          <w:sz w:val="20"/>
          <w:szCs w:val="20"/>
        </w:rPr>
      </w:pPr>
    </w:p>
    <w:p w14:paraId="2F9DA080"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En esta póliza solamente se podrán pactar deducibles con un tope máximo del diez por ciento (10%) del valor de cada pérdida sin que en ningún caso puedan ser superiores a dos mil (2.000) SMMLV.</w:t>
      </w:r>
    </w:p>
    <w:p w14:paraId="4D230918" w14:textId="77777777" w:rsidR="00004AF3" w:rsidRDefault="00004AF3">
      <w:pPr>
        <w:spacing w:after="0" w:line="240" w:lineRule="auto"/>
        <w:jc w:val="both"/>
        <w:rPr>
          <w:rFonts w:ascii="Arial" w:eastAsia="Arial" w:hAnsi="Arial" w:cs="Arial"/>
          <w:sz w:val="20"/>
          <w:szCs w:val="20"/>
        </w:rPr>
      </w:pPr>
    </w:p>
    <w:p w14:paraId="5420B935"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Este seguro deberá constituirse y presentarse para aprobación de la entidad, dentro del mismo término establecido para la garantía única de cumplimiento. </w:t>
      </w:r>
    </w:p>
    <w:p w14:paraId="066DF7C8" w14:textId="77777777" w:rsidR="00004AF3" w:rsidRDefault="00004AF3">
      <w:pPr>
        <w:spacing w:after="0" w:line="240" w:lineRule="auto"/>
        <w:jc w:val="both"/>
        <w:rPr>
          <w:rFonts w:ascii="Arial" w:eastAsia="Arial" w:hAnsi="Arial" w:cs="Arial"/>
          <w:sz w:val="20"/>
          <w:szCs w:val="20"/>
        </w:rPr>
      </w:pPr>
    </w:p>
    <w:p w14:paraId="43C758BF"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Las franquicias, coaseguros obligatorios y demás formas de estipulación que conlleven asunción de parte de la pérdida por la entidad asegurada no serán admisibles.</w:t>
      </w:r>
    </w:p>
    <w:p w14:paraId="51A46DDA" w14:textId="77777777" w:rsidR="00004AF3" w:rsidRDefault="00004AF3">
      <w:pPr>
        <w:spacing w:after="0" w:line="240" w:lineRule="auto"/>
        <w:jc w:val="both"/>
        <w:rPr>
          <w:rFonts w:ascii="Arial" w:eastAsia="Arial" w:hAnsi="Arial" w:cs="Arial"/>
          <w:sz w:val="20"/>
          <w:szCs w:val="20"/>
        </w:rPr>
      </w:pPr>
    </w:p>
    <w:p w14:paraId="2C173590"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El contratista deberá anexar el comprobante de pago de la prima del seguro de responsabilidad civil extracontractual.</w:t>
      </w:r>
    </w:p>
    <w:p w14:paraId="295D7009" w14:textId="77777777" w:rsidR="00004AF3" w:rsidRDefault="00004AF3">
      <w:pPr>
        <w:spacing w:after="0" w:line="240" w:lineRule="auto"/>
        <w:jc w:val="both"/>
        <w:rPr>
          <w:rFonts w:ascii="Arial" w:eastAsia="Arial" w:hAnsi="Arial" w:cs="Arial"/>
          <w:sz w:val="20"/>
          <w:szCs w:val="20"/>
        </w:rPr>
      </w:pPr>
    </w:p>
    <w:p w14:paraId="009FD780" w14:textId="77777777" w:rsidR="00004AF3" w:rsidRDefault="00004AF3">
      <w:pPr>
        <w:spacing w:after="0" w:line="240" w:lineRule="auto"/>
        <w:jc w:val="both"/>
        <w:rPr>
          <w:rFonts w:ascii="Arial" w:eastAsia="Arial" w:hAnsi="Arial" w:cs="Arial"/>
          <w:sz w:val="20"/>
          <w:szCs w:val="20"/>
        </w:rPr>
      </w:pPr>
    </w:p>
    <w:p w14:paraId="0F1AEEE4" w14:textId="77777777" w:rsidR="00004AF3" w:rsidRDefault="00000000">
      <w:pPr>
        <w:spacing w:after="0" w:line="240" w:lineRule="auto"/>
        <w:rPr>
          <w:rFonts w:ascii="Arial" w:eastAsia="Arial" w:hAnsi="Arial" w:cs="Arial"/>
          <w:sz w:val="20"/>
          <w:szCs w:val="20"/>
        </w:rPr>
      </w:pPr>
      <w:r>
        <w:br w:type="page"/>
      </w:r>
    </w:p>
    <w:p w14:paraId="174B6CCF" w14:textId="77777777" w:rsidR="00004AF3" w:rsidRDefault="00000000">
      <w:pPr>
        <w:numPr>
          <w:ilvl w:val="0"/>
          <w:numId w:val="1"/>
        </w:numPr>
        <w:pBdr>
          <w:top w:val="nil"/>
          <w:left w:val="nil"/>
          <w:bottom w:val="nil"/>
          <w:right w:val="nil"/>
          <w:between w:val="nil"/>
        </w:pBdr>
        <w:spacing w:after="0" w:line="240" w:lineRule="auto"/>
        <w:ind w:left="0" w:firstLine="0"/>
        <w:jc w:val="center"/>
      </w:pPr>
      <w:bookmarkStart w:id="78" w:name="_heading=h.bdn2zi3c3h6k" w:colFirst="0" w:colLast="0"/>
      <w:bookmarkEnd w:id="78"/>
      <w:r>
        <w:rPr>
          <w:rFonts w:ascii="Arial" w:eastAsia="Arial" w:hAnsi="Arial" w:cs="Arial"/>
          <w:b/>
          <w:bCs/>
          <w:color w:val="000000"/>
          <w:sz w:val="20"/>
          <w:szCs w:val="20"/>
        </w:rPr>
        <w:lastRenderedPageBreak/>
        <w:t>MINUTA Y CONDICIONES DEL CONTRATO</w:t>
      </w:r>
    </w:p>
    <w:p w14:paraId="439A0738" w14:textId="77777777" w:rsidR="00004AF3" w:rsidRDefault="00004AF3">
      <w:pPr>
        <w:spacing w:after="0" w:line="240" w:lineRule="auto"/>
        <w:jc w:val="both"/>
        <w:rPr>
          <w:rFonts w:ascii="Arial" w:eastAsia="Arial" w:hAnsi="Arial" w:cs="Arial"/>
          <w:sz w:val="20"/>
          <w:szCs w:val="20"/>
        </w:rPr>
      </w:pPr>
    </w:p>
    <w:p w14:paraId="0713D284"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Las condiciones de ejecución del contrato están previstas en el “Anexo 5 – Minuta del Contrato de Interventoría”. Dentro de estas condiciones se incluye la forma de pago, el pago anticipado, el anticipo, obligaciones y derechos generales del Interventor, obligaciones de la Entidad, Garantías, multas, cláusula penal y otras condiciones particulares aplicables al negocio jurídico a celebrar. </w:t>
      </w:r>
    </w:p>
    <w:p w14:paraId="1E7FC19C" w14:textId="77777777" w:rsidR="00004AF3" w:rsidRDefault="00004AF3">
      <w:pPr>
        <w:spacing w:after="0" w:line="240" w:lineRule="auto"/>
        <w:jc w:val="both"/>
        <w:rPr>
          <w:rFonts w:ascii="Arial" w:eastAsia="Arial" w:hAnsi="Arial" w:cs="Arial"/>
          <w:sz w:val="20"/>
          <w:szCs w:val="20"/>
        </w:rPr>
      </w:pPr>
    </w:p>
    <w:p w14:paraId="2633453B"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adjudicatario debe presentar el Registro Único Tributario –RUT– y demás documentos necesarios para celebrar el contrato. </w:t>
      </w:r>
    </w:p>
    <w:p w14:paraId="17F3ADD2" w14:textId="77777777" w:rsidR="00004AF3" w:rsidRDefault="00004AF3">
      <w:pPr>
        <w:spacing w:after="0" w:line="240" w:lineRule="auto"/>
        <w:jc w:val="both"/>
        <w:rPr>
          <w:rFonts w:ascii="Arial" w:eastAsia="Arial" w:hAnsi="Arial" w:cs="Arial"/>
          <w:sz w:val="20"/>
          <w:szCs w:val="20"/>
        </w:rPr>
      </w:pPr>
    </w:p>
    <w:p w14:paraId="51C8D7AF" w14:textId="77777777" w:rsidR="00004AF3" w:rsidRDefault="00004AF3">
      <w:pPr>
        <w:spacing w:after="0" w:line="240" w:lineRule="auto"/>
        <w:jc w:val="both"/>
        <w:rPr>
          <w:rFonts w:ascii="Arial" w:eastAsia="Arial" w:hAnsi="Arial" w:cs="Arial"/>
          <w:sz w:val="20"/>
          <w:szCs w:val="20"/>
        </w:rPr>
      </w:pPr>
    </w:p>
    <w:p w14:paraId="21072F9D" w14:textId="77777777" w:rsidR="00004AF3" w:rsidRDefault="00000000">
      <w:pPr>
        <w:numPr>
          <w:ilvl w:val="1"/>
          <w:numId w:val="48"/>
        </w:numPr>
        <w:pBdr>
          <w:top w:val="nil"/>
          <w:left w:val="nil"/>
          <w:bottom w:val="nil"/>
          <w:right w:val="nil"/>
          <w:between w:val="nil"/>
        </w:pBdr>
        <w:spacing w:after="0" w:line="240" w:lineRule="auto"/>
        <w:ind w:left="567" w:hanging="567"/>
        <w:jc w:val="both"/>
      </w:pPr>
      <w:bookmarkStart w:id="79" w:name="_heading=h.1vyi3e3l8c09" w:colFirst="0" w:colLast="0"/>
      <w:bookmarkEnd w:id="79"/>
      <w:r>
        <w:rPr>
          <w:rFonts w:ascii="Arial" w:eastAsia="Arial" w:hAnsi="Arial" w:cs="Arial"/>
          <w:b/>
          <w:bCs/>
          <w:color w:val="000000"/>
          <w:sz w:val="20"/>
          <w:szCs w:val="20"/>
        </w:rPr>
        <w:t>INFORMACIÓN PARA EL CONTROL DE LA EJECUCIÓN DE LA OBRA</w:t>
      </w:r>
    </w:p>
    <w:p w14:paraId="2BBA681D" w14:textId="77777777" w:rsidR="00004AF3" w:rsidRDefault="00004AF3">
      <w:pPr>
        <w:spacing w:after="0" w:line="240" w:lineRule="auto"/>
        <w:jc w:val="both"/>
        <w:rPr>
          <w:rFonts w:ascii="Arial" w:eastAsia="Arial" w:hAnsi="Arial" w:cs="Arial"/>
          <w:sz w:val="20"/>
          <w:szCs w:val="20"/>
        </w:rPr>
      </w:pPr>
    </w:p>
    <w:p w14:paraId="2938DE5A"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El Interventor presentará al supervisor respectivo, dentro de los días establecidos en el Anexo 5 – Minuta los documentos que se relacionan a continuación, debidamente diligenciados de conformidad con el Pliego de Condiciones:</w:t>
      </w:r>
    </w:p>
    <w:p w14:paraId="05B6F6EB" w14:textId="77777777" w:rsidR="00004AF3" w:rsidRDefault="00004AF3">
      <w:pPr>
        <w:spacing w:after="0" w:line="240" w:lineRule="auto"/>
        <w:jc w:val="both"/>
        <w:rPr>
          <w:rFonts w:ascii="Arial" w:eastAsia="Arial" w:hAnsi="Arial" w:cs="Arial"/>
          <w:sz w:val="20"/>
          <w:szCs w:val="20"/>
        </w:rPr>
      </w:pPr>
    </w:p>
    <w:p w14:paraId="572B4F24" w14:textId="49FD53AE" w:rsidR="00004AF3" w:rsidRDefault="0000000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Soportes académicos y de experiencia de todos los integrantes del equipo de trabajo, incluidos los miembros del Personal Clave Evaluable las cuales serán verificadas posterior a la celebración del contrato. </w:t>
      </w:r>
    </w:p>
    <w:p w14:paraId="3387F3A4" w14:textId="77777777" w:rsidR="00004AF3" w:rsidRDefault="0000000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Programa de interventoría.</w:t>
      </w:r>
    </w:p>
    <w:p w14:paraId="019AB313" w14:textId="77777777" w:rsidR="00004AF3" w:rsidRDefault="0000000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Ficha técnica del papel a utilizar en relación con el factor de sostenibilidad previsto en el numeral 4.3. del Pliego de Condiciones. </w:t>
      </w:r>
    </w:p>
    <w:p w14:paraId="26D480DF" w14:textId="77777777" w:rsidR="00004AF3" w:rsidRDefault="0000000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demás que puedan exigirse en el Pliego de Condiciones.</w:t>
      </w:r>
    </w:p>
    <w:p w14:paraId="4160C1DB" w14:textId="77777777" w:rsidR="00004AF3" w:rsidRDefault="00004AF3">
      <w:pPr>
        <w:spacing w:after="0" w:line="240" w:lineRule="auto"/>
        <w:jc w:val="both"/>
        <w:rPr>
          <w:rFonts w:ascii="Arial" w:eastAsia="Arial" w:hAnsi="Arial" w:cs="Arial"/>
          <w:sz w:val="20"/>
          <w:szCs w:val="20"/>
        </w:rPr>
      </w:pPr>
    </w:p>
    <w:p w14:paraId="37F9C18B"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El supervisor revisará los documentos presentados por el interventor en un término no mayor a los días establecidos en el Anexo 5 – Minuta. En caso de existir algún requerimiento por escrito por parte del supervisor, el Interventor debe atenderlo en un término no mayor a los días establecidos en el Anexo 5 – Minuta, so pena de incurrir en causal de incumplimiento del contrato. </w:t>
      </w:r>
    </w:p>
    <w:p w14:paraId="0382BE87" w14:textId="77777777" w:rsidR="00004AF3" w:rsidRDefault="00004AF3">
      <w:pPr>
        <w:spacing w:after="0" w:line="240" w:lineRule="auto"/>
        <w:jc w:val="both"/>
        <w:rPr>
          <w:rFonts w:ascii="Arial" w:eastAsia="Arial" w:hAnsi="Arial" w:cs="Arial"/>
          <w:sz w:val="20"/>
          <w:szCs w:val="20"/>
        </w:rPr>
      </w:pPr>
    </w:p>
    <w:p w14:paraId="49D3EA07" w14:textId="77777777"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Una vez se cumpla con lo exigido en el Pliego de Condiciones, el supervisor emitirá su concepto favorable mediante comunicación dirigida al Interventor, con copia a la Entidad.</w:t>
      </w:r>
    </w:p>
    <w:p w14:paraId="61C5F618" w14:textId="77777777" w:rsidR="00004AF3" w:rsidRDefault="00004AF3">
      <w:pPr>
        <w:spacing w:after="0" w:line="240" w:lineRule="auto"/>
        <w:jc w:val="both"/>
        <w:rPr>
          <w:rFonts w:ascii="Arial" w:eastAsia="Arial" w:hAnsi="Arial" w:cs="Arial"/>
          <w:sz w:val="20"/>
          <w:szCs w:val="20"/>
        </w:rPr>
      </w:pPr>
    </w:p>
    <w:p w14:paraId="027ED19C" w14:textId="77777777" w:rsidR="00004AF3" w:rsidRDefault="00000000">
      <w:pPr>
        <w:numPr>
          <w:ilvl w:val="1"/>
          <w:numId w:val="48"/>
        </w:numPr>
        <w:pBdr>
          <w:top w:val="nil"/>
          <w:left w:val="nil"/>
          <w:bottom w:val="nil"/>
          <w:right w:val="nil"/>
          <w:between w:val="nil"/>
        </w:pBdr>
        <w:spacing w:after="0" w:line="240" w:lineRule="auto"/>
        <w:ind w:left="567" w:hanging="567"/>
        <w:jc w:val="both"/>
      </w:pPr>
      <w:bookmarkStart w:id="80" w:name="_heading=h.mfy4iembvz0d" w:colFirst="0" w:colLast="0"/>
      <w:bookmarkEnd w:id="80"/>
      <w:r>
        <w:rPr>
          <w:rFonts w:ascii="Arial" w:eastAsia="Arial" w:hAnsi="Arial" w:cs="Arial"/>
          <w:b/>
          <w:bCs/>
          <w:color w:val="000000"/>
          <w:sz w:val="20"/>
          <w:szCs w:val="20"/>
        </w:rPr>
        <w:t>ANTICIPO Y/O PAGO ANTICIPADO</w:t>
      </w:r>
    </w:p>
    <w:p w14:paraId="563C0DCF" w14:textId="77777777" w:rsidR="00004AF3" w:rsidRDefault="00004AF3">
      <w:pPr>
        <w:spacing w:after="0" w:line="240" w:lineRule="auto"/>
        <w:jc w:val="both"/>
        <w:rPr>
          <w:rFonts w:ascii="Arial" w:eastAsia="Arial" w:hAnsi="Arial" w:cs="Arial"/>
          <w:sz w:val="20"/>
          <w:szCs w:val="20"/>
        </w:rPr>
      </w:pPr>
    </w:p>
    <w:p w14:paraId="61A805BE" w14:textId="4B711E2D" w:rsidR="00004AF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En el Proceso de Contratación la Entidad no entregará al Interventor </w:t>
      </w:r>
      <w:r w:rsidRPr="00762316">
        <w:rPr>
          <w:rFonts w:ascii="Arial" w:eastAsia="Arial" w:hAnsi="Arial" w:cs="Arial"/>
          <w:sz w:val="20"/>
          <w:szCs w:val="20"/>
        </w:rPr>
        <w:t>Anticipo y/o Pago Anticipado.</w:t>
      </w:r>
    </w:p>
    <w:p w14:paraId="05F142BD" w14:textId="77777777" w:rsidR="00004AF3" w:rsidRDefault="00000000">
      <w:pPr>
        <w:spacing w:after="0" w:line="240" w:lineRule="auto"/>
        <w:rPr>
          <w:rFonts w:ascii="Arial" w:eastAsia="Arial" w:hAnsi="Arial" w:cs="Arial"/>
          <w:sz w:val="20"/>
          <w:szCs w:val="20"/>
        </w:rPr>
      </w:pPr>
      <w:r>
        <w:br w:type="page"/>
      </w:r>
    </w:p>
    <w:p w14:paraId="1399F1AE" w14:textId="77777777" w:rsidR="00004AF3" w:rsidRDefault="00000000">
      <w:pPr>
        <w:numPr>
          <w:ilvl w:val="0"/>
          <w:numId w:val="1"/>
        </w:numPr>
        <w:pBdr>
          <w:top w:val="nil"/>
          <w:left w:val="nil"/>
          <w:bottom w:val="nil"/>
          <w:right w:val="nil"/>
          <w:between w:val="nil"/>
        </w:pBdr>
        <w:spacing w:after="0" w:line="240" w:lineRule="auto"/>
        <w:ind w:left="0" w:firstLine="0"/>
        <w:jc w:val="center"/>
      </w:pPr>
      <w:bookmarkStart w:id="81" w:name="_heading=h.i39fh0kqb55w" w:colFirst="0" w:colLast="0"/>
      <w:bookmarkEnd w:id="81"/>
      <w:r>
        <w:rPr>
          <w:rFonts w:ascii="Arial" w:eastAsia="Arial" w:hAnsi="Arial" w:cs="Arial"/>
          <w:b/>
          <w:bCs/>
          <w:color w:val="000000"/>
          <w:sz w:val="20"/>
          <w:szCs w:val="20"/>
        </w:rPr>
        <w:lastRenderedPageBreak/>
        <w:t>CONDICIONES DE ACREDITACIÓN DE LA EXPERIENCIA DEL PROPONENTE, Y LA EXPERIENCIA Y FORMACIÓN ACADÉMICA DEL EQUIPO DE TRABAJO Y EL PERSONAL CLAVE EVALUABLE</w:t>
      </w:r>
    </w:p>
    <w:p w14:paraId="13D94959"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1DFAA76" w14:textId="77777777" w:rsidR="00004AF3" w:rsidRDefault="00000000">
      <w:pPr>
        <w:numPr>
          <w:ilvl w:val="1"/>
          <w:numId w:val="49"/>
        </w:numPr>
        <w:pBdr>
          <w:top w:val="nil"/>
          <w:left w:val="nil"/>
          <w:bottom w:val="nil"/>
          <w:right w:val="nil"/>
          <w:between w:val="nil"/>
        </w:pBdr>
        <w:spacing w:after="0" w:line="240" w:lineRule="auto"/>
        <w:ind w:left="567" w:hanging="567"/>
        <w:jc w:val="both"/>
      </w:pPr>
      <w:bookmarkStart w:id="82" w:name="_heading=h.57gkdknz16j1" w:colFirst="0" w:colLast="0"/>
      <w:bookmarkEnd w:id="82"/>
      <w:r>
        <w:rPr>
          <w:rFonts w:ascii="Arial" w:eastAsia="Arial" w:hAnsi="Arial" w:cs="Arial"/>
          <w:b/>
          <w:bCs/>
          <w:color w:val="000000"/>
          <w:sz w:val="20"/>
          <w:szCs w:val="20"/>
        </w:rPr>
        <w:t>ACREDITACIÓN DE LA EXPERIENCIA DEL PROPONENTE</w:t>
      </w:r>
    </w:p>
    <w:p w14:paraId="4C9B1D26"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5BA220E"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que a los Proponentes se les otorgue puntaje por su experiencia aportarán: (i) el Registro Único de Proponentes (RUP), para aquellos que estén obligados a tenerlo;(</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alguno de los documentos válidos señalados en el numeral 10.1.5 del Pliego de Condiciones que acredite su experiencia relacionada en el RUP.</w:t>
      </w:r>
    </w:p>
    <w:p w14:paraId="00B95878"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1839DED"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Formato 3 – Experiencia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114E7EFE"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B6A98D0"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los Proponentes que estén obligados a estar inscritos en el Registro Único de Proponentes (RUP) solo serán tenidos en cuenta para la acreditación de la experiencia los contratos inscritos en dicho registro.</w:t>
      </w:r>
    </w:p>
    <w:p w14:paraId="1375226E"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FB698A7"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caso tal que no sea posible validar la información mediante el Registro Único de Proponentes (RUP), el “Formato 3 – Experiencia”, o los documentos soporte, la Entidad no tendrá en cuenta dicho contrato para la evaluación y la asignación de puntaje. </w:t>
      </w:r>
    </w:p>
    <w:p w14:paraId="6B0AE51B"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C041D9E"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podrán acreditar la experiencia proveniente de contratos celebrados con particulares o con Entidades. En ambos casos, los oferentes obligados a estar registrados en el Registro Único de proponentes (RUP) deberán aportar solo los contratos que estén inscritos en dicho registro. Igualmente, todos los contratos allegados tendrán que cumplir con las exigencias de los numerales 10.1.1. a 10.1.5 de este Pliego de Condiciones.</w:t>
      </w:r>
    </w:p>
    <w:p w14:paraId="64F103F3"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D315B0B"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evaluación de los Proponentes se efectuará de acuerdo con la experiencia contenida en el Registro Único de Proponentes (RUP) vigente y en firme antes del cierre del Proceso de Contratación.</w:t>
      </w:r>
    </w:p>
    <w:p w14:paraId="397E7FB3"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32E8E18"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solo puede acreditar la experiencia que ha obtenido y no la experiencia de su matriz, subsidiarias o integrantes del mismo grupo empresarial.</w:t>
      </w:r>
    </w:p>
    <w:p w14:paraId="3C0E1BD1"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44DE663" w14:textId="77777777" w:rsidR="00004AF3" w:rsidRDefault="00000000">
      <w:p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JUSTIFICACIÓN DE LA COMPLEJIDAD TÉCNICA:</w:t>
      </w:r>
    </w:p>
    <w:p w14:paraId="3B8C260D"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A9CA282"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6130A47"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complejidad técnica del proyecto se establece de la siguiente manera, en concordancia con lo previsto en la </w:t>
      </w:r>
      <w:r>
        <w:rPr>
          <w:rFonts w:ascii="Arial" w:eastAsia="Arial" w:hAnsi="Arial" w:cs="Arial"/>
          <w:i/>
          <w:iCs/>
          <w:color w:val="000000"/>
          <w:sz w:val="20"/>
          <w:szCs w:val="20"/>
        </w:rPr>
        <w:t>“Matriz 1 – Experiencia”</w:t>
      </w:r>
      <w:r>
        <w:rPr>
          <w:rFonts w:ascii="Arial" w:eastAsia="Arial" w:hAnsi="Arial" w:cs="Arial"/>
          <w:color w:val="000000"/>
          <w:sz w:val="20"/>
          <w:szCs w:val="20"/>
        </w:rPr>
        <w:t xml:space="preserve">: </w:t>
      </w:r>
    </w:p>
    <w:p w14:paraId="137E105A"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5"/>
        <w:tblW w:w="8828" w:type="dxa"/>
        <w:tblInd w:w="0" w:type="dxa"/>
        <w:tblBorders>
          <w:top w:val="nil"/>
          <w:left w:val="nil"/>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943"/>
        <w:gridCol w:w="2943"/>
      </w:tblGrid>
      <w:tr w:rsidR="00004AF3" w14:paraId="761AB0AD" w14:textId="77777777">
        <w:trPr>
          <w:trHeight w:val="340"/>
        </w:trPr>
        <w:tc>
          <w:tcPr>
            <w:tcW w:w="2942" w:type="dxa"/>
            <w:shd w:val="clear" w:color="auto" w:fill="FFFFFF"/>
            <w:vAlign w:val="center"/>
          </w:tcPr>
          <w:p w14:paraId="6645F5E7" w14:textId="77777777" w:rsidR="00004AF3" w:rsidRDefault="00004AF3">
            <w:pPr>
              <w:pBdr>
                <w:top w:val="nil"/>
                <w:left w:val="nil"/>
                <w:bottom w:val="nil"/>
                <w:right w:val="nil"/>
                <w:between w:val="nil"/>
              </w:pBdr>
              <w:jc w:val="center"/>
              <w:rPr>
                <w:rFonts w:ascii="Arial" w:eastAsia="Arial" w:hAnsi="Arial" w:cs="Arial"/>
                <w:b/>
                <w:bCs/>
                <w:color w:val="FFFFFF"/>
                <w:sz w:val="20"/>
                <w:szCs w:val="20"/>
              </w:rPr>
            </w:pPr>
          </w:p>
        </w:tc>
        <w:tc>
          <w:tcPr>
            <w:tcW w:w="2943" w:type="dxa"/>
            <w:shd w:val="clear" w:color="auto" w:fill="404040"/>
            <w:vAlign w:val="center"/>
          </w:tcPr>
          <w:p w14:paraId="24F79B60" w14:textId="77777777" w:rsidR="00004AF3" w:rsidRDefault="000000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Baja – Media Complejidad</w:t>
            </w:r>
          </w:p>
        </w:tc>
        <w:tc>
          <w:tcPr>
            <w:tcW w:w="2943" w:type="dxa"/>
            <w:shd w:val="clear" w:color="auto" w:fill="404040"/>
            <w:vAlign w:val="center"/>
          </w:tcPr>
          <w:p w14:paraId="4A108066" w14:textId="77777777" w:rsidR="00004AF3" w:rsidRDefault="000000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Alta Complejidad</w:t>
            </w:r>
          </w:p>
        </w:tc>
      </w:tr>
      <w:tr w:rsidR="00004AF3" w14:paraId="2AE7EE47" w14:textId="77777777">
        <w:trPr>
          <w:trHeight w:val="340"/>
        </w:trPr>
        <w:tc>
          <w:tcPr>
            <w:tcW w:w="2942" w:type="dxa"/>
            <w:shd w:val="clear" w:color="auto" w:fill="404040"/>
            <w:vAlign w:val="center"/>
          </w:tcPr>
          <w:p w14:paraId="78F8E510" w14:textId="77777777" w:rsidR="00004AF3" w:rsidRDefault="000000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Complejidad técnica del proyecto y Matriz 1 – Experiencia</w:t>
            </w:r>
          </w:p>
        </w:tc>
        <w:tc>
          <w:tcPr>
            <w:tcW w:w="2943" w:type="dxa"/>
            <w:vAlign w:val="center"/>
          </w:tcPr>
          <w:p w14:paraId="7F789FB4" w14:textId="7D9B87DF" w:rsidR="00004AF3" w:rsidRDefault="00004AF3">
            <w:pPr>
              <w:pBdr>
                <w:top w:val="nil"/>
                <w:left w:val="nil"/>
                <w:bottom w:val="nil"/>
                <w:right w:val="nil"/>
                <w:between w:val="nil"/>
              </w:pBdr>
              <w:jc w:val="center"/>
              <w:rPr>
                <w:rFonts w:ascii="Arial" w:eastAsia="Arial" w:hAnsi="Arial" w:cs="Arial"/>
                <w:color w:val="000000"/>
                <w:sz w:val="20"/>
                <w:szCs w:val="20"/>
                <w:highlight w:val="lightGray"/>
              </w:rPr>
            </w:pPr>
          </w:p>
        </w:tc>
        <w:tc>
          <w:tcPr>
            <w:tcW w:w="2943" w:type="dxa"/>
            <w:vAlign w:val="center"/>
          </w:tcPr>
          <w:p w14:paraId="5193B733" w14:textId="5A85062D" w:rsidR="00004AF3" w:rsidRDefault="00762316">
            <w:pPr>
              <w:pBdr>
                <w:top w:val="nil"/>
                <w:left w:val="nil"/>
                <w:bottom w:val="nil"/>
                <w:right w:val="nil"/>
                <w:between w:val="nil"/>
              </w:pBdr>
              <w:jc w:val="center"/>
              <w:rPr>
                <w:rFonts w:ascii="Arial" w:eastAsia="Arial" w:hAnsi="Arial" w:cs="Arial"/>
                <w:color w:val="000000"/>
                <w:sz w:val="20"/>
                <w:szCs w:val="20"/>
                <w:highlight w:val="lightGray"/>
              </w:rPr>
            </w:pPr>
            <w:r>
              <w:rPr>
                <w:rFonts w:ascii="Arial" w:eastAsia="Arial" w:hAnsi="Arial" w:cs="Arial"/>
                <w:color w:val="000000"/>
                <w:sz w:val="20"/>
                <w:szCs w:val="20"/>
                <w:highlight w:val="lightGray"/>
              </w:rPr>
              <w:t>X</w:t>
            </w:r>
          </w:p>
        </w:tc>
      </w:tr>
      <w:tr w:rsidR="00004AF3" w14:paraId="6FE22C6D" w14:textId="77777777">
        <w:trPr>
          <w:trHeight w:val="340"/>
        </w:trPr>
        <w:tc>
          <w:tcPr>
            <w:tcW w:w="2942" w:type="dxa"/>
            <w:shd w:val="clear" w:color="auto" w:fill="404040"/>
            <w:vAlign w:val="center"/>
          </w:tcPr>
          <w:p w14:paraId="1EACEFF6" w14:textId="77777777" w:rsidR="00004AF3" w:rsidRDefault="000000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Justificación de la complejidad técnica de la Matriz 1 - Experiencia</w:t>
            </w:r>
          </w:p>
        </w:tc>
        <w:tc>
          <w:tcPr>
            <w:tcW w:w="5886" w:type="dxa"/>
            <w:gridSpan w:val="2"/>
            <w:vAlign w:val="center"/>
          </w:tcPr>
          <w:p w14:paraId="6B7E85DC" w14:textId="2EABFFB7" w:rsidR="00004AF3" w:rsidRDefault="00762316" w:rsidP="00762316">
            <w:pPr>
              <w:pBdr>
                <w:top w:val="nil"/>
                <w:left w:val="nil"/>
                <w:bottom w:val="nil"/>
                <w:right w:val="nil"/>
                <w:between w:val="nil"/>
              </w:pBdr>
              <w:jc w:val="both"/>
              <w:rPr>
                <w:rFonts w:ascii="Arial" w:eastAsia="Arial" w:hAnsi="Arial" w:cs="Arial"/>
                <w:color w:val="000000"/>
                <w:sz w:val="20"/>
                <w:szCs w:val="20"/>
                <w:highlight w:val="lightGray"/>
              </w:rPr>
            </w:pPr>
            <w:r>
              <w:rPr>
                <w:rFonts w:ascii="Arial" w:eastAsia="Arial" w:hAnsi="Arial" w:cs="Arial"/>
                <w:color w:val="000000"/>
                <w:sz w:val="18"/>
                <w:szCs w:val="18"/>
              </w:rPr>
              <w:t xml:space="preserve">De acuerdo con lo dispuesto en el Numeral 6.3 del Manual de Maduración de Proyectos del IDU V1, el alcance de este proyecto se enmarca en la Tipología de Sistema POT de </w:t>
            </w:r>
            <w:r>
              <w:rPr>
                <w:rFonts w:ascii="Arial" w:eastAsia="Arial" w:hAnsi="Arial" w:cs="Arial"/>
                <w:b/>
                <w:bCs/>
                <w:color w:val="000000"/>
                <w:sz w:val="18"/>
                <w:szCs w:val="18"/>
              </w:rPr>
              <w:t>Red del Transporte Público de Pasajeros urbano, rural y regional – Corredores verdes de transporte público de alta y media capacidad y su infraestructura de soporte – Patios, portales</w:t>
            </w:r>
            <w:r>
              <w:rPr>
                <w:rFonts w:ascii="Arial" w:eastAsia="Arial" w:hAnsi="Arial" w:cs="Arial"/>
                <w:color w:val="000000"/>
                <w:sz w:val="18"/>
                <w:szCs w:val="18"/>
              </w:rPr>
              <w:t xml:space="preserve">, correspondiendo a un proyecto de complejidad </w:t>
            </w:r>
            <w:r>
              <w:rPr>
                <w:rFonts w:ascii="Arial" w:eastAsia="Arial" w:hAnsi="Arial" w:cs="Arial"/>
                <w:b/>
                <w:bCs/>
                <w:color w:val="000000"/>
                <w:sz w:val="18"/>
                <w:szCs w:val="18"/>
              </w:rPr>
              <w:t>Alta</w:t>
            </w:r>
            <w:r>
              <w:rPr>
                <w:rFonts w:ascii="Arial" w:eastAsia="Arial" w:hAnsi="Arial" w:cs="Arial"/>
                <w:color w:val="000000"/>
                <w:sz w:val="18"/>
                <w:szCs w:val="18"/>
              </w:rPr>
              <w:t>.</w:t>
            </w:r>
          </w:p>
        </w:tc>
      </w:tr>
    </w:tbl>
    <w:p w14:paraId="52CF33D4"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1185C5D" w14:textId="58979F09"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 conformidad con lo anterior, los requisitos de experiencia son: </w:t>
      </w:r>
    </w:p>
    <w:p w14:paraId="2F50B2C5" w14:textId="77777777" w:rsidR="00762316" w:rsidRDefault="00762316">
      <w:pPr>
        <w:pBdr>
          <w:top w:val="nil"/>
          <w:left w:val="nil"/>
          <w:bottom w:val="nil"/>
          <w:right w:val="nil"/>
          <w:between w:val="nil"/>
        </w:pBdr>
        <w:spacing w:after="0" w:line="240" w:lineRule="auto"/>
        <w:jc w:val="both"/>
        <w:rPr>
          <w:rFonts w:ascii="Arial" w:eastAsia="Arial" w:hAnsi="Arial" w:cs="Arial"/>
          <w:color w:val="000000"/>
          <w:sz w:val="20"/>
          <w:szCs w:val="20"/>
        </w:rPr>
      </w:pPr>
    </w:p>
    <w:p w14:paraId="4AB9F3F4" w14:textId="39E30994" w:rsidR="00762316" w:rsidRDefault="00762316">
      <w:p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ACTIVIDAD PRINCIPAL</w:t>
      </w:r>
    </w:p>
    <w:p w14:paraId="715BAD27" w14:textId="77777777" w:rsidR="00762316" w:rsidRDefault="00762316">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7B9B4A97" w14:textId="6B11FA09" w:rsidR="00762316" w:rsidRPr="00762316" w:rsidRDefault="00762316">
      <w:pPr>
        <w:pBdr>
          <w:top w:val="nil"/>
          <w:left w:val="nil"/>
          <w:bottom w:val="nil"/>
          <w:right w:val="nil"/>
          <w:between w:val="nil"/>
        </w:pBdr>
        <w:spacing w:after="0" w:line="240" w:lineRule="auto"/>
        <w:jc w:val="both"/>
        <w:rPr>
          <w:rFonts w:ascii="Arial" w:eastAsia="Arial" w:hAnsi="Arial" w:cs="Arial"/>
          <w:b/>
          <w:bCs/>
          <w:color w:val="000000"/>
          <w:sz w:val="20"/>
          <w:szCs w:val="20"/>
        </w:rPr>
      </w:pPr>
      <w:r w:rsidRPr="00762316">
        <w:rPr>
          <w:rFonts w:ascii="Arial" w:eastAsia="Arial" w:hAnsi="Arial" w:cs="Arial"/>
          <w:b/>
          <w:bCs/>
          <w:color w:val="000000"/>
          <w:sz w:val="20"/>
          <w:szCs w:val="20"/>
        </w:rPr>
        <w:t>Actividad 6.9</w:t>
      </w:r>
      <w:r w:rsidR="00D765DE">
        <w:rPr>
          <w:rFonts w:ascii="Arial" w:eastAsia="Arial" w:hAnsi="Arial" w:cs="Arial"/>
          <w:b/>
          <w:bCs/>
          <w:color w:val="000000"/>
          <w:sz w:val="20"/>
          <w:szCs w:val="20"/>
        </w:rPr>
        <w:t xml:space="preserve"> de la Matriz 1-Experiencia:</w:t>
      </w:r>
      <w:r w:rsidR="00D765DE" w:rsidRPr="00D765DE">
        <w:t xml:space="preserve"> </w:t>
      </w:r>
      <w:r w:rsidR="00D765DE" w:rsidRPr="00D765DE">
        <w:rPr>
          <w:rFonts w:ascii="Arial" w:eastAsia="Arial" w:hAnsi="Arial" w:cs="Arial"/>
          <w:color w:val="000000"/>
          <w:sz w:val="20"/>
          <w:szCs w:val="20"/>
        </w:rPr>
        <w:t>"Documentos tipo de interventoría de obra pública de infraestructura de transporte - versión 3", cuya complejidad técnica corresponde a un nivel alto.</w:t>
      </w:r>
      <w:r>
        <w:rPr>
          <w:rFonts w:ascii="Arial" w:eastAsia="Arial" w:hAnsi="Arial" w:cs="Arial"/>
          <w:b/>
          <w:bCs/>
          <w:color w:val="000000"/>
          <w:sz w:val="20"/>
          <w:szCs w:val="20"/>
        </w:rPr>
        <w:t xml:space="preserve"> </w:t>
      </w:r>
      <w:r w:rsidRPr="00762316">
        <w:rPr>
          <w:rFonts w:ascii="Arial" w:eastAsia="Arial" w:hAnsi="Arial" w:cs="Arial"/>
          <w:color w:val="000000"/>
          <w:sz w:val="20"/>
          <w:szCs w:val="20"/>
        </w:rPr>
        <w:t>INTERVENTORIA A PROYECTOS DE CONSTRUCCIÓN O ADECUACIÓN O AMPLIACIÓN O MANTENIMIENTO O RECONSTRUCCIÓN O AMPLIACIÓN O MEJORAMIENTO, DE EDIFICACIONES EN ESTRUCTURAS METÁLICAS, EN CONCRETO O EN MAMPOSTERIA ESTRUCTURAL EN PROYECTOS DE INFRAESTRUCTURA VIAL</w:t>
      </w:r>
    </w:p>
    <w:p w14:paraId="0E9C3ACC"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A8863E0"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que el Proponente pretenda acreditar como experiencia deberán cumplir con las condiciones detalladas en los siguientes numerales.</w:t>
      </w:r>
    </w:p>
    <w:p w14:paraId="7D6C51F3"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F90E5B7" w14:textId="77777777" w:rsidR="00004AF3" w:rsidRDefault="00000000">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83" w:name="_heading=h.athze0fh38ke" w:colFirst="0" w:colLast="0"/>
      <w:bookmarkEnd w:id="83"/>
      <w:r>
        <w:rPr>
          <w:rFonts w:ascii="Arial" w:eastAsia="Arial" w:hAnsi="Arial" w:cs="Arial"/>
          <w:b/>
          <w:bCs/>
          <w:color w:val="000000"/>
          <w:sz w:val="20"/>
          <w:szCs w:val="20"/>
        </w:rPr>
        <w:t>CARACTERÍSTICAS DE LOS CONTRATOS PRESENTADOS PARA ACREDITAR LA EXPERIENCIA DEL PROPONENTE</w:t>
      </w:r>
    </w:p>
    <w:p w14:paraId="34C982DC"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1AE028C"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para acreditar la experiencia deben cumplir las siguientes características:</w:t>
      </w:r>
    </w:p>
    <w:p w14:paraId="7BA4796A"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386E62C" w14:textId="049F0ABD" w:rsidR="00004AF3"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hayan contenido la ejecución de: </w:t>
      </w:r>
    </w:p>
    <w:p w14:paraId="1279E8BE" w14:textId="77777777" w:rsidR="00762316" w:rsidRPr="00762316" w:rsidRDefault="00762316" w:rsidP="00762316">
      <w:pPr>
        <w:pBdr>
          <w:top w:val="nil"/>
          <w:left w:val="nil"/>
          <w:bottom w:val="nil"/>
          <w:right w:val="nil"/>
          <w:between w:val="nil"/>
        </w:pBdr>
        <w:spacing w:after="0" w:line="240" w:lineRule="auto"/>
        <w:ind w:left="360"/>
        <w:jc w:val="both"/>
        <w:rPr>
          <w:rFonts w:ascii="Arial" w:eastAsia="Arial" w:hAnsi="Arial" w:cs="Arial"/>
          <w:color w:val="000000"/>
          <w:sz w:val="20"/>
          <w:szCs w:val="20"/>
        </w:rPr>
      </w:pPr>
    </w:p>
    <w:p w14:paraId="6D88B9AC" w14:textId="77777777" w:rsidR="00762316" w:rsidRPr="00762316" w:rsidRDefault="00762316" w:rsidP="00762316">
      <w:pPr>
        <w:spacing w:after="0" w:line="240" w:lineRule="auto"/>
        <w:jc w:val="both"/>
        <w:rPr>
          <w:rFonts w:ascii="Arial" w:eastAsia="Arial" w:hAnsi="Arial" w:cs="Arial"/>
          <w:b/>
          <w:bCs/>
          <w:sz w:val="20"/>
          <w:szCs w:val="20"/>
          <w:u w:val="single"/>
          <w:lang w:val="es-CO"/>
        </w:rPr>
      </w:pPr>
      <w:r w:rsidRPr="00762316">
        <w:rPr>
          <w:rFonts w:ascii="Arial" w:eastAsia="Arial" w:hAnsi="Arial" w:cs="Arial"/>
          <w:b/>
          <w:bCs/>
          <w:sz w:val="20"/>
          <w:szCs w:val="20"/>
          <w:u w:val="single"/>
          <w:lang w:val="es-CO"/>
        </w:rPr>
        <w:t>General:</w:t>
      </w:r>
    </w:p>
    <w:p w14:paraId="3147E91B" w14:textId="77777777" w:rsidR="00762316" w:rsidRPr="00762316" w:rsidRDefault="00762316" w:rsidP="00762316">
      <w:pPr>
        <w:spacing w:after="0" w:line="240" w:lineRule="auto"/>
        <w:jc w:val="both"/>
        <w:rPr>
          <w:rFonts w:ascii="Arial" w:eastAsia="Arial" w:hAnsi="Arial" w:cs="Arial"/>
          <w:b/>
          <w:bCs/>
          <w:sz w:val="20"/>
          <w:szCs w:val="20"/>
          <w:u w:val="single"/>
          <w:lang w:val="es-CO"/>
        </w:rPr>
      </w:pPr>
    </w:p>
    <w:p w14:paraId="2EC680C2" w14:textId="77777777" w:rsidR="00762316" w:rsidRPr="00762316" w:rsidRDefault="00762316" w:rsidP="00762316">
      <w:pPr>
        <w:spacing w:after="0" w:line="240" w:lineRule="auto"/>
        <w:jc w:val="both"/>
        <w:rPr>
          <w:rFonts w:ascii="Arial" w:eastAsia="Arial" w:hAnsi="Arial" w:cs="Arial"/>
          <w:sz w:val="20"/>
          <w:szCs w:val="20"/>
          <w:lang w:val="es-CO"/>
        </w:rPr>
      </w:pPr>
      <w:r w:rsidRPr="00762316">
        <w:rPr>
          <w:rFonts w:ascii="Arial" w:eastAsia="Arial" w:hAnsi="Arial" w:cs="Arial"/>
          <w:sz w:val="20"/>
          <w:szCs w:val="20"/>
          <w:lang w:val="es-CO"/>
        </w:rPr>
        <w:t>INTERVENTORIA A LA CONSTRUCCIÓN O ADECUACIÓN O MANTENIMIENTO O RECONSTRUCCION O AMPLIACIÓN O REFORZAMIENTO DE ESTRUCTURAS METÁLICAS O EN MAMPOSTERIA ESTRUCTURAL O EN CONCRETO</w:t>
      </w:r>
    </w:p>
    <w:p w14:paraId="1046650D" w14:textId="77777777" w:rsidR="00762316" w:rsidRPr="00762316" w:rsidRDefault="00762316" w:rsidP="00762316">
      <w:pPr>
        <w:spacing w:after="0" w:line="240" w:lineRule="auto"/>
        <w:jc w:val="both"/>
        <w:rPr>
          <w:rFonts w:ascii="Arial" w:eastAsia="Arial" w:hAnsi="Arial" w:cs="Arial"/>
          <w:sz w:val="20"/>
          <w:szCs w:val="20"/>
          <w:lang w:val="es-CO"/>
        </w:rPr>
      </w:pPr>
    </w:p>
    <w:p w14:paraId="779F5DA4" w14:textId="77777777" w:rsidR="00762316" w:rsidRPr="00762316" w:rsidRDefault="00762316" w:rsidP="00762316">
      <w:pPr>
        <w:spacing w:after="0" w:line="240" w:lineRule="auto"/>
        <w:jc w:val="both"/>
        <w:rPr>
          <w:rFonts w:ascii="Arial" w:eastAsia="Arial" w:hAnsi="Arial" w:cs="Arial"/>
          <w:sz w:val="20"/>
          <w:szCs w:val="20"/>
          <w:lang w:val="es-CO"/>
        </w:rPr>
      </w:pPr>
      <w:r w:rsidRPr="00762316">
        <w:rPr>
          <w:rFonts w:ascii="Arial" w:eastAsia="Arial" w:hAnsi="Arial" w:cs="Arial"/>
          <w:sz w:val="20"/>
          <w:szCs w:val="20"/>
          <w:lang w:val="es-CO"/>
        </w:rPr>
        <w:t>Nota 1:  Por lo menos uno (1) de los contratos válidos aportados como experiencia general deberá demostrar la INTERVENTORIA A LA CONSTRUCCIÓN O ADECUACIÓN O MANTENIMIENTO O RECONSTRUCCION O AMPLIACIÓN O REFORZAMIENTO DE ESTRUCTURAS METÁLICAS Y EN CONCRETO CON UN ÁREA CUYA SUMATORIA SEA IGUAL O SUPERIOR AL 70% DEL ÁREA A CONSTRUIR CON EL PRESENTE PROCESO DE CONTRATACION, el área total corresponde a 6.979 m</w:t>
      </w:r>
      <w:r w:rsidRPr="00762316">
        <w:rPr>
          <w:rFonts w:ascii="Arial" w:eastAsia="Arial" w:hAnsi="Arial" w:cs="Arial"/>
          <w:sz w:val="20"/>
          <w:szCs w:val="20"/>
          <w:vertAlign w:val="superscript"/>
          <w:lang w:val="es-CO"/>
        </w:rPr>
        <w:t>2</w:t>
      </w:r>
      <w:r w:rsidRPr="00762316">
        <w:rPr>
          <w:rFonts w:ascii="Arial" w:eastAsia="Arial" w:hAnsi="Arial" w:cs="Arial"/>
          <w:sz w:val="20"/>
          <w:szCs w:val="20"/>
          <w:lang w:val="es-CO"/>
        </w:rPr>
        <w:t>, por lo cual el 70% es 4.885 m</w:t>
      </w:r>
      <w:r w:rsidRPr="00762316">
        <w:rPr>
          <w:rFonts w:ascii="Arial" w:eastAsia="Arial" w:hAnsi="Arial" w:cs="Arial"/>
          <w:sz w:val="20"/>
          <w:szCs w:val="20"/>
          <w:vertAlign w:val="superscript"/>
          <w:lang w:val="es-CO"/>
        </w:rPr>
        <w:t>2</w:t>
      </w:r>
      <w:r w:rsidRPr="00762316">
        <w:rPr>
          <w:rFonts w:ascii="Arial" w:eastAsia="Arial" w:hAnsi="Arial" w:cs="Arial"/>
          <w:sz w:val="20"/>
          <w:szCs w:val="20"/>
          <w:lang w:val="es-CO"/>
        </w:rPr>
        <w:t>.</w:t>
      </w:r>
    </w:p>
    <w:p w14:paraId="37D84614" w14:textId="77777777" w:rsidR="00762316" w:rsidRPr="00762316" w:rsidRDefault="00762316" w:rsidP="00762316">
      <w:pPr>
        <w:spacing w:after="0" w:line="240" w:lineRule="auto"/>
        <w:jc w:val="both"/>
        <w:rPr>
          <w:rFonts w:ascii="Arial" w:eastAsia="Arial" w:hAnsi="Arial" w:cs="Arial"/>
          <w:b/>
          <w:bCs/>
          <w:sz w:val="20"/>
          <w:szCs w:val="20"/>
          <w:u w:val="single"/>
          <w:lang w:val="es-CO"/>
        </w:rPr>
      </w:pPr>
    </w:p>
    <w:p w14:paraId="7F053D83" w14:textId="77777777" w:rsidR="00762316" w:rsidRPr="00762316" w:rsidRDefault="00762316" w:rsidP="00762316">
      <w:pPr>
        <w:spacing w:after="0" w:line="240" w:lineRule="auto"/>
        <w:jc w:val="both"/>
        <w:rPr>
          <w:rFonts w:ascii="Arial" w:eastAsia="Arial" w:hAnsi="Arial" w:cs="Arial"/>
          <w:b/>
          <w:bCs/>
          <w:sz w:val="20"/>
          <w:szCs w:val="20"/>
          <w:u w:val="single"/>
          <w:lang w:val="es-CO"/>
        </w:rPr>
      </w:pPr>
      <w:r w:rsidRPr="00762316">
        <w:rPr>
          <w:rFonts w:ascii="Arial" w:eastAsia="Arial" w:hAnsi="Arial" w:cs="Arial"/>
          <w:b/>
          <w:bCs/>
          <w:sz w:val="20"/>
          <w:szCs w:val="20"/>
          <w:u w:val="single"/>
          <w:lang w:val="es-CO"/>
        </w:rPr>
        <w:t>Específica:</w:t>
      </w:r>
    </w:p>
    <w:p w14:paraId="0715B90A" w14:textId="77777777" w:rsidR="00762316" w:rsidRPr="00762316" w:rsidRDefault="00762316" w:rsidP="00762316">
      <w:pPr>
        <w:spacing w:after="0" w:line="240" w:lineRule="auto"/>
        <w:jc w:val="both"/>
        <w:rPr>
          <w:rFonts w:ascii="Arial" w:eastAsia="Arial" w:hAnsi="Arial" w:cs="Arial"/>
          <w:sz w:val="20"/>
          <w:szCs w:val="20"/>
          <w:lang w:val="es-CO"/>
        </w:rPr>
      </w:pPr>
    </w:p>
    <w:p w14:paraId="29F35CEB" w14:textId="77777777" w:rsidR="00762316" w:rsidRDefault="00762316" w:rsidP="00762316">
      <w:pPr>
        <w:spacing w:after="0" w:line="240" w:lineRule="auto"/>
        <w:jc w:val="both"/>
        <w:rPr>
          <w:rFonts w:ascii="Arial" w:eastAsia="Arial" w:hAnsi="Arial" w:cs="Arial"/>
          <w:sz w:val="20"/>
          <w:szCs w:val="20"/>
          <w:lang w:val="es-CO"/>
        </w:rPr>
      </w:pPr>
      <w:r w:rsidRPr="00762316">
        <w:rPr>
          <w:rFonts w:ascii="Arial" w:eastAsia="Arial" w:hAnsi="Arial" w:cs="Arial"/>
          <w:sz w:val="20"/>
          <w:szCs w:val="20"/>
          <w:lang w:val="es-CO"/>
        </w:rPr>
        <w:t xml:space="preserve">Por lo menos uno (1) de los contratos válidos aportados como experiencia general debe acreditar el 70% del Presupuesto Oficial estimado para este proceso de contratación. </w:t>
      </w:r>
    </w:p>
    <w:p w14:paraId="7B4E1369" w14:textId="77777777" w:rsidR="00762316" w:rsidRDefault="00762316" w:rsidP="00762316">
      <w:pPr>
        <w:spacing w:after="0" w:line="240" w:lineRule="auto"/>
        <w:jc w:val="both"/>
        <w:rPr>
          <w:rFonts w:ascii="Arial" w:eastAsia="Arial" w:hAnsi="Arial" w:cs="Arial"/>
          <w:sz w:val="20"/>
          <w:szCs w:val="20"/>
          <w:lang w:val="es-CO"/>
        </w:rPr>
      </w:pPr>
    </w:p>
    <w:p w14:paraId="0891DD50" w14:textId="77777777" w:rsidR="00762316" w:rsidRDefault="00762316" w:rsidP="00762316">
      <w:pPr>
        <w:jc w:val="both"/>
        <w:rPr>
          <w:rFonts w:ascii="Arial" w:eastAsia="Arial" w:hAnsi="Arial" w:cs="Arial"/>
          <w:b/>
          <w:bCs/>
          <w:sz w:val="20"/>
          <w:szCs w:val="20"/>
          <w:u w:val="single"/>
        </w:rPr>
      </w:pPr>
      <w:r>
        <w:rPr>
          <w:rFonts w:ascii="Arial" w:eastAsia="Arial" w:hAnsi="Arial" w:cs="Arial"/>
          <w:b/>
          <w:bCs/>
          <w:sz w:val="20"/>
          <w:szCs w:val="20"/>
          <w:u w:val="single"/>
        </w:rPr>
        <w:t xml:space="preserve">Nota: </w:t>
      </w:r>
    </w:p>
    <w:p w14:paraId="69032AA9" w14:textId="77777777" w:rsidR="00762316" w:rsidRDefault="00762316">
      <w:pPr>
        <w:numPr>
          <w:ilvl w:val="0"/>
          <w:numId w:val="65"/>
        </w:numPr>
        <w:pBdr>
          <w:top w:val="nil"/>
          <w:left w:val="nil"/>
          <w:bottom w:val="nil"/>
          <w:right w:val="nil"/>
          <w:between w:val="nil"/>
        </w:pBdr>
        <w:spacing w:after="0" w:line="240" w:lineRule="auto"/>
        <w:ind w:left="332" w:hanging="302"/>
        <w:jc w:val="both"/>
        <w:rPr>
          <w:rFonts w:ascii="Arial" w:eastAsia="Arial" w:hAnsi="Arial" w:cs="Arial"/>
          <w:color w:val="000000"/>
          <w:sz w:val="20"/>
          <w:szCs w:val="20"/>
        </w:rPr>
      </w:pPr>
      <w:r>
        <w:rPr>
          <w:rFonts w:ascii="Arial" w:eastAsia="Arial" w:hAnsi="Arial" w:cs="Arial"/>
          <w:color w:val="000000"/>
          <w:sz w:val="20"/>
          <w:szCs w:val="20"/>
        </w:rPr>
        <w:t>Para efectos de evaluación de las propuestas se tendrán en cuenta las definiciones establecidas en el anexo 3 – Glosario de Colombia Compra Eficiente.</w:t>
      </w:r>
    </w:p>
    <w:p w14:paraId="5AEE71D5" w14:textId="77777777" w:rsidR="00762316" w:rsidRPr="00762316" w:rsidRDefault="00762316" w:rsidP="00762316">
      <w:pPr>
        <w:spacing w:after="0" w:line="240" w:lineRule="auto"/>
        <w:jc w:val="both"/>
        <w:rPr>
          <w:rFonts w:ascii="Arial" w:eastAsia="Arial" w:hAnsi="Arial" w:cs="Arial"/>
          <w:sz w:val="20"/>
          <w:szCs w:val="20"/>
          <w:lang w:val="es-CO"/>
        </w:rPr>
      </w:pPr>
    </w:p>
    <w:p w14:paraId="2F8DC4D2" w14:textId="77777777" w:rsidR="00762316" w:rsidRDefault="00762316" w:rsidP="00762316">
      <w:pPr>
        <w:pBdr>
          <w:top w:val="nil"/>
          <w:left w:val="nil"/>
          <w:bottom w:val="nil"/>
          <w:right w:val="nil"/>
          <w:between w:val="nil"/>
        </w:pBdr>
        <w:spacing w:after="0" w:line="240" w:lineRule="auto"/>
        <w:ind w:left="360"/>
        <w:jc w:val="both"/>
        <w:rPr>
          <w:rFonts w:ascii="Arial" w:eastAsia="Arial" w:hAnsi="Arial" w:cs="Arial"/>
          <w:color w:val="000000"/>
          <w:sz w:val="20"/>
          <w:szCs w:val="20"/>
        </w:rPr>
      </w:pPr>
    </w:p>
    <w:p w14:paraId="79390584" w14:textId="77777777" w:rsidR="00004AF3"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experiencia aportada debe ser acorde con el objeto del Proceso de Contratación y con lo dispuesto por la “Matriz 1 – Experiencia”. </w:t>
      </w:r>
    </w:p>
    <w:p w14:paraId="1B95897F"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2C8A062" w14:textId="2152FA99" w:rsidR="00004AF3"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podrá aportar mínimo uno (1) y máximo cinco (5) contratos para la evaluación y asignación de puntaje por concepto de experiencia.  </w:t>
      </w:r>
    </w:p>
    <w:p w14:paraId="75BDA1DF"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6F7D2CA"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Proponente persona natural o jurídica que acredite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6C5E3CB6"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64C0E32"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caso de que el Proponente persona natural o jurídica pruebe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y de emprendimiento y empresa de mujeres con domicilio en el territorio nacional de manera conjunta, podrá demostrar la experiencia solicitada con dos (2) contratos adicionales a los cinco (5) inicialmente previstos, para </w:t>
      </w:r>
      <w:proofErr w:type="gramStart"/>
      <w:r>
        <w:rPr>
          <w:rFonts w:ascii="Arial" w:eastAsia="Arial" w:hAnsi="Arial" w:cs="Arial"/>
          <w:color w:val="000000"/>
          <w:sz w:val="20"/>
          <w:szCs w:val="20"/>
        </w:rPr>
        <w:t>un  máximo</w:t>
      </w:r>
      <w:proofErr w:type="gramEnd"/>
      <w:r>
        <w:rPr>
          <w:rFonts w:ascii="Arial" w:eastAsia="Arial" w:hAnsi="Arial" w:cs="Arial"/>
          <w:color w:val="000000"/>
          <w:sz w:val="20"/>
          <w:szCs w:val="20"/>
        </w:rPr>
        <w:t xml:space="preserve"> de siete (7). </w:t>
      </w:r>
    </w:p>
    <w:p w14:paraId="5EC98C93"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522B958"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Para el caso de Proponentes Plurales bastará con que uno de sus integrantes tenga una participación igual o superior al diez por ciento (10 %) en el Consorcio o en la Unión Temporal y acredite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o emprendimiento y empresa de mujeres,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previstos, para un máximo de seis (6) contratos.  </w:t>
      </w:r>
    </w:p>
    <w:p w14:paraId="502D4BEB"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4C66663"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el evento de que el mismo integrante u otro que haga parte del Proponente Plural tenga una participación igual o superior al diez por ciento (10 %) en el Consorcio o en la Unión Temporal y acredite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y de emprendimiento y empresa de mujeres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7A52D301"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675D50F"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Para acreditar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el Proponente entregará copia del certificado del Registro Único de Proponentes (RUP), el cual deberá encontrarse vigente y en firme al momento de su presentación. Por su parte, la condición de emprendimientos y empresas de mujeres se probará mediante el diligenciamiento del “Formato 13 – Acreditación de emprendimientos y empresas de mujeres”, el cual deberá aportarse con la documentación requerida en el artículo 2.2.1.2.4.2.14 del Decreto 1082 de 2015, o la norma que la modifique o la sustituya. </w:t>
      </w:r>
    </w:p>
    <w:p w14:paraId="017B787E"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8CA3DA8"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 interventoría a obras, bienes o servicios ajenos a la obra pública de infraestructura de transporte. </w:t>
      </w:r>
    </w:p>
    <w:p w14:paraId="01AC459B"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5404636"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DD271D0" w14:textId="77777777" w:rsidR="00004AF3"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1D651D7E"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B2937F3"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Si el Proponente no diligencia el “Formato 3 – Experiencia”, la Entidad solicitará su subsanación, en los términos del numeral 1.6 del Pliego de condiciones. </w:t>
      </w:r>
    </w:p>
    <w:p w14:paraId="07544291"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68A6D9F"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“Formato 3 – Experiencia”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479C4866"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1925083"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5279B29"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“Formato 3 – Experiencia” deberá aportarse diligenciado preferiblemente en formato Excel. </w:t>
      </w:r>
    </w:p>
    <w:p w14:paraId="0B78717A"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6A61948" w14:textId="77777777" w:rsidR="00004AF3"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14:paraId="4D24AF54"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36710FF" w14:textId="77777777" w:rsidR="00004AF3"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los contratos que sean aportados por personas jurídicas que no cuentan con más de tres (3) años de constituidas y pretendan acreditar la experiencia de sus socios, accionistas o constituyentes, en los términos establecidos en el numeral 2.5 del artículo 2.2.1.1.1.5.2. del Decreto 1082 de 2015, además del Registro Único de Proponentes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7403B431"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D24A66C"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De acuerdo con el inciso anterior, en los casos en que se presente un Proponente Plural conformado por una persona jurídica, en conjunto con sus socios, accionistas o constituyentes y se alleguen contratos en los que este le hayan transferido experiencia a aquella, solo podrán ser acreditados como experiencia en el Proceso de Contratación por uno de los integrantes, de manera que el Proponente Plural podrá demostrar la misma experiencia una sola vez.</w:t>
      </w:r>
    </w:p>
    <w:p w14:paraId="1211695C" w14:textId="77777777" w:rsidR="00004AF3"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experiencia a la que se refiere este numeral podrá acreditarse mediante alguno o algunos de los documentos establecidos en el Pliego de Condiciones señalados en el numeral 10.1.5.</w:t>
      </w:r>
    </w:p>
    <w:p w14:paraId="4103A605"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EAC0033" w14:textId="77777777" w:rsidR="00004AF3" w:rsidRDefault="00004AF3">
      <w:pPr>
        <w:spacing w:after="0" w:line="240" w:lineRule="auto"/>
        <w:jc w:val="both"/>
        <w:rPr>
          <w:rFonts w:ascii="Arial" w:eastAsia="Arial" w:hAnsi="Arial" w:cs="Arial"/>
          <w:sz w:val="20"/>
          <w:szCs w:val="20"/>
        </w:rPr>
      </w:pPr>
    </w:p>
    <w:p w14:paraId="3790960B" w14:textId="77777777" w:rsidR="00004AF3" w:rsidRDefault="00000000">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84" w:name="_heading=h.aftjy8cnk4zl" w:colFirst="0" w:colLast="0"/>
      <w:bookmarkEnd w:id="84"/>
      <w:r>
        <w:rPr>
          <w:rFonts w:ascii="Arial" w:eastAsia="Arial" w:hAnsi="Arial" w:cs="Arial"/>
          <w:b/>
          <w:bCs/>
          <w:color w:val="000000"/>
          <w:sz w:val="20"/>
          <w:szCs w:val="20"/>
        </w:rPr>
        <w:t xml:space="preserve">CONSIDERACIONES PARA LA VALIDEZ DE LA EXPERIENCIA DEL PROPONENTE </w:t>
      </w:r>
    </w:p>
    <w:p w14:paraId="40D904F4"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09FE020"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Entidad tendrá en cuenta los siguientes aspectos para analizar la experiencia acreditada y que la misma sea válida para el otorgamiento de puntaje: </w:t>
      </w:r>
    </w:p>
    <w:p w14:paraId="70662382"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96D240C" w14:textId="226A008D" w:rsidR="00004AF3" w:rsidRDefault="00000000">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En el Clasificador de Bienes y Servicios el segmento correspondiente para la clasificación de la experiencia es el 81.</w:t>
      </w:r>
    </w:p>
    <w:p w14:paraId="0B0C908B"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C11D01A" w14:textId="77777777" w:rsidR="00004AF3" w:rsidRDefault="00000000">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únicamente podrá exigir para la verificación de la experiencia los contratos celebrados por el interesado, identificados con el Clasificador de Bienes y Servicios hasta el tercer nivel.</w:t>
      </w:r>
    </w:p>
    <w:p w14:paraId="52696AB5"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12F85EF" w14:textId="77777777" w:rsidR="00004AF3" w:rsidRDefault="00000000">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el Proponente relaciona o anexa más de cinco (5) contratos en el “Formato 3 – Experiencia”, para efectos de evaluar la experiencia únicamente se tendrán en cuenta los cinco (5) contratos afectados por su porcentaje de participación obtengan el mayor valor. </w:t>
      </w:r>
    </w:p>
    <w:p w14:paraId="0731F60C"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2B8E422" w14:textId="77777777" w:rsidR="00004AF3" w:rsidRDefault="00000000">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Tratándose de Proponentes Plurales se tendrá en cuenta lo siguiente: i) uno de los integrantes debe aportar como mínimo el cincuenta por ciento (50 %) de la experiencia solicitada;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xml:space="preserve">) los demás integrantes deben acreditar al menos el cinco por ciento (5 %) de la experiencia solicitada; y </w:t>
      </w:r>
      <w:proofErr w:type="spellStart"/>
      <w:r>
        <w:rPr>
          <w:rFonts w:ascii="Arial" w:eastAsia="Arial" w:hAnsi="Arial" w:cs="Arial"/>
          <w:color w:val="000000"/>
          <w:sz w:val="20"/>
          <w:szCs w:val="20"/>
        </w:rPr>
        <w:t>iii</w:t>
      </w:r>
      <w:proofErr w:type="spellEnd"/>
      <w:r>
        <w:rPr>
          <w:rFonts w:ascii="Arial" w:eastAsia="Arial" w:hAnsi="Arial" w:cs="Arial"/>
          <w:color w:val="000000"/>
          <w:sz w:val="20"/>
          <w:szCs w:val="20"/>
        </w:rPr>
        <w:t>) sin perjuicio de lo anterior, solo uno (1) de los integrantes, si así lo considera pertinente, podrá no demostrar experiencia. En este último caso, el porcentaje de participación del integrante que no aporta experiencia en la estructura plural no podrá superar el diez por ciento (10 %).</w:t>
      </w:r>
    </w:p>
    <w:p w14:paraId="2A14A18D"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48676B6"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Estos porcentajes que acreditarán los integrantes del Proponente Plural se podrán cumplir con contratos válidos que acrediten cualquier requisito de experiencia solicitada en el Pliego de Condiciones y se verificará de conformidad con el porcentaje mínimo de experiencia exigido en el numeral 3.8.1., esto es, frente al cien por ciento (100 %) del Presupuesto Oficial.</w:t>
      </w:r>
    </w:p>
    <w:p w14:paraId="658511CF"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D092F68"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11B42781"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75C3F07" w14:textId="77777777" w:rsidR="00004AF3" w:rsidRDefault="00000000">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el contrato que se pretende acreditar como experiencia haya sido ejecutado en Consorcio o en Unión Temporal, el porcentaje de participación del integrante será el registrado en el Registro Único de Proponentes (RUP) de este, o en alguno de los documentos válidos para probar la experiencia en caso de que el integrante no esté obligado a tener RUP. </w:t>
      </w:r>
    </w:p>
    <w:p w14:paraId="38EACE1A"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2F19E21" w14:textId="77777777" w:rsidR="00004AF3" w:rsidRDefault="00000000">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el contrato que se pretende acreditar como experiencia haya sido ejecutado en Consorcio o en Unión Temporal, el valor a considerar será el registrado en el Registro Único de Proponentes (RUP), o documento válido, en caso de que el integrante no esté obligado a tener RUP. En estos casos la experiencia se multiplicará por el porcentaje de participación que tuvo el integrante o los integrantes.</w:t>
      </w:r>
    </w:p>
    <w:p w14:paraId="2A4C13EF"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3A5774A" w14:textId="77777777" w:rsidR="00004AF3" w:rsidRDefault="00000000">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el contrato que se pretende acreditar como experiencia haya sido ejecutado en Consorcio, el porcentaje (%) de dimensionamiento (según la longitud o magnitud requerida en el Proceso de Contratación)” exigido en la “Matriz 1 – Experiencia” se afectará por el porcentaje de participación que tuvo el integrante o los integrantes. </w:t>
      </w:r>
    </w:p>
    <w:p w14:paraId="3DDE25F4"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E62D3D7"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Por su parte, si el contrato fue llevado a cabo como Unión Temporal, la acreditación del porcentaje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probar la experiencia se pueda </w:t>
      </w:r>
      <w:r>
        <w:rPr>
          <w:rFonts w:ascii="Arial" w:eastAsia="Arial" w:hAnsi="Arial" w:cs="Arial"/>
          <w:color w:val="000000"/>
          <w:sz w:val="20"/>
          <w:szCs w:val="20"/>
        </w:rPr>
        <w:lastRenderedPageBreak/>
        <w:t>determinar qué actividades realizó cada uno de los integrantes. En caso de que lo anterior no se logre determinar, la evaluación se realizará de conformidad con lo señalado en el párrafo precedente, respecto a los Consorcios.</w:t>
      </w:r>
    </w:p>
    <w:p w14:paraId="00659C8D"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5337E99"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“dimensionamiento” de este literal no aplica solamente a longitud de vías producto de la Interventoría, sino a cualquier dimensión o magnitud requerida en el Proceso de Contratación para acreditar la experiencia según la “Matriz 1 – Experiencia". Por ejemplo, interventorías enfocadas en: longitud o luces libres de puentes vehiculares, metros cúbicos (volúmenes), en procesos de dragados marítimos o fluviales, longitudes de túneles, entre otros.</w:t>
      </w:r>
    </w:p>
    <w:p w14:paraId="338CA853"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62239DE"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bCs/>
          <w:color w:val="000000"/>
          <w:sz w:val="20"/>
          <w:szCs w:val="20"/>
        </w:rPr>
        <w:t>Nota 2:</w:t>
      </w:r>
      <w:r>
        <w:rPr>
          <w:rFonts w:ascii="Arial" w:eastAsia="Arial" w:hAnsi="Arial" w:cs="Arial"/>
          <w:color w:val="000000"/>
          <w:sz w:val="20"/>
          <w:szCs w:val="20"/>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 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5A12B896"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B404283" w14:textId="77777777" w:rsidR="00004AF3" w:rsidRDefault="00000000">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0B446446"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9C78C3F" w14:textId="77777777" w:rsidR="00004AF3" w:rsidRDefault="00000000">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los proyectos de concesiones en infraestructura de transporte únicamente se tendrá en cuenta la experiencia adquirida en la interventoría a la etapa constructiva y/o de intervención de la obra de infraestructura de transporte, la cual deberá ser demostrada con los documentos que la soporten. En consecuencia, no será válida la experiencia obtenida en la etapa de operación, administración y/o mantenimiento de la infraestructura concesionada.</w:t>
      </w:r>
    </w:p>
    <w:p w14:paraId="2556C801" w14:textId="47315A03" w:rsidR="00004AF3" w:rsidRDefault="00000000" w:rsidP="002849EA">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w:t>
      </w:r>
    </w:p>
    <w:p w14:paraId="0D439A45"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estos efectos, el oferente deberá acreditar los valores ejecutados, para lo cual podrá presentar su experiencia expresada en SMMLV dentro del respectivo contrato correspondientes a la interventoría a la etapa constructiva y/o de intervención de infraestructura de transporte, empleando alguno de los documentos válidos establecidos en el numeral 10.1.5 del Pliego de Condiciones. En el evento que el proponente no aporte la experiencia expresada en SMMLV se aplicara la regla de conversión del literal B del numeral 1.12.</w:t>
      </w:r>
    </w:p>
    <w:p w14:paraId="7581FC9D"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6C5120B"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En el evento en que los valores de los documentos aportados se expresen en moneda extranjera se procederá de conformidad en el literal A del numeral 1.13 de este documento. Para este caso, la fecha de terminación de la interventoría a la etapa constructiva y/o de intervención de la infraestructura de trasporte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22">
        <w:r w:rsidR="00004AF3">
          <w:rPr>
            <w:rFonts w:ascii="Arial" w:eastAsia="Arial" w:hAnsi="Arial" w:cs="Arial"/>
            <w:color w:val="0563C1"/>
            <w:sz w:val="20"/>
            <w:szCs w:val="20"/>
            <w:u w:val="single"/>
          </w:rPr>
          <w:t>http://www.banrep.gov.co/es/mercado-laboral/salarios</w:t>
        </w:r>
      </w:hyperlink>
      <w:r>
        <w:rPr>
          <w:rFonts w:ascii="Arial" w:eastAsia="Arial" w:hAnsi="Arial" w:cs="Arial"/>
          <w:color w:val="000000"/>
          <w:sz w:val="20"/>
          <w:szCs w:val="20"/>
        </w:rPr>
        <w:t>), del año correspondiente a la fecha de terminación a la interventoría a la etapa constructiva y/o de intervención de infraestructura de transporte.</w:t>
      </w:r>
    </w:p>
    <w:p w14:paraId="2151DEFA"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CE3F263"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 ponderable, teniéndolo únicamente en cuenta si acredita experiencia habilitante.</w:t>
      </w:r>
    </w:p>
    <w:p w14:paraId="2FD6AA70"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95568CC"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caso de que el valor ejecutado que consta en el Registro Único de Proponentes (RUP) sea distinto al verificado en el documento aportado por el Proponente, la Entidad para evaluar el requisito de la experiencia tomará el dato del valor de alguno de los documentos válidos establecidos en el numeral 10.1.5. del Pliego de Condiciones. Lo anterior, debido a que estos últimos discriminan el valor ejecutado a la interventoría a la etapa constructiva y/o intervención de la obra de infraestructura de transporte. </w:t>
      </w:r>
    </w:p>
    <w:p w14:paraId="3CA23958"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67EB9A3" w14:textId="77777777" w:rsidR="00004AF3" w:rsidRDefault="00000000">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auto certificaciones no servirán para acreditar la experiencia requerida, ya que con estas no se puede constatar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 </w:t>
      </w:r>
    </w:p>
    <w:p w14:paraId="36A485CC"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0ADA5F2" w14:textId="77777777" w:rsidR="00004AF3" w:rsidRDefault="00000000">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85" w:name="_heading=h.qx1lifzhhzqk" w:colFirst="0" w:colLast="0"/>
      <w:bookmarkEnd w:id="85"/>
      <w:r>
        <w:rPr>
          <w:rFonts w:ascii="Arial" w:eastAsia="Arial" w:hAnsi="Arial" w:cs="Arial"/>
          <w:b/>
          <w:bCs/>
          <w:color w:val="000000"/>
          <w:sz w:val="20"/>
          <w:szCs w:val="20"/>
        </w:rPr>
        <w:t>CLASIFICACIÓN DE LA EXPERIENCIA EN EL “CLASIFICADOR DE BIENES, OBRAS Y SERVICIOS DE LAS NACIONES UNIDAS”</w:t>
      </w:r>
    </w:p>
    <w:p w14:paraId="00C40FA8"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C99523B"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aportados para efectos de acreditación de la experiencia requerida deben estar clasificados en alguno de los siguientes códigos:</w:t>
      </w:r>
    </w:p>
    <w:p w14:paraId="20F4961A"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tbl>
      <w:tblPr>
        <w:tblW w:w="420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46"/>
        <w:gridCol w:w="1921"/>
        <w:gridCol w:w="2048"/>
        <w:gridCol w:w="1800"/>
        <w:gridCol w:w="6"/>
      </w:tblGrid>
      <w:tr w:rsidR="002849EA" w:rsidRPr="002849EA" w14:paraId="1B2984C4" w14:textId="77777777" w:rsidTr="00CA46E2">
        <w:trPr>
          <w:gridAfter w:val="1"/>
          <w:wAfter w:w="4" w:type="pct"/>
          <w:trHeight w:val="423"/>
          <w:jc w:val="center"/>
        </w:trPr>
        <w:tc>
          <w:tcPr>
            <w:tcW w:w="1109" w:type="pct"/>
            <w:vMerge w:val="restart"/>
            <w:tcBorders>
              <w:top w:val="nil"/>
              <w:left w:val="nil"/>
              <w:bottom w:val="nil"/>
              <w:right w:val="nil"/>
            </w:tcBorders>
            <w:shd w:val="clear" w:color="auto" w:fill="000000" w:themeFill="text1"/>
            <w:vAlign w:val="center"/>
            <w:hideMark/>
          </w:tcPr>
          <w:p w14:paraId="1F747F3B" w14:textId="77777777" w:rsidR="002849EA" w:rsidRPr="002849EA" w:rsidRDefault="002849EA" w:rsidP="00CA46E2">
            <w:pPr>
              <w:spacing w:after="0" w:line="240" w:lineRule="auto"/>
              <w:jc w:val="both"/>
              <w:rPr>
                <w:rFonts w:ascii="Arial" w:eastAsia="Arial" w:hAnsi="Arial" w:cs="Arial"/>
                <w:b/>
                <w:sz w:val="18"/>
                <w:szCs w:val="18"/>
                <w:lang w:val="es-ES"/>
              </w:rPr>
            </w:pPr>
            <w:r w:rsidRPr="002849EA">
              <w:rPr>
                <w:rFonts w:ascii="Arial" w:eastAsia="Arial" w:hAnsi="Arial" w:cs="Arial"/>
                <w:b/>
                <w:sz w:val="18"/>
                <w:szCs w:val="18"/>
                <w:lang w:val="es-ES"/>
              </w:rPr>
              <w:t>Clasificación UNSPSC</w:t>
            </w:r>
          </w:p>
        </w:tc>
        <w:tc>
          <w:tcPr>
            <w:tcW w:w="3887" w:type="pct"/>
            <w:gridSpan w:val="3"/>
            <w:tcBorders>
              <w:top w:val="single" w:sz="4" w:space="0" w:color="auto"/>
              <w:left w:val="nil"/>
              <w:bottom w:val="single" w:sz="4" w:space="0" w:color="auto"/>
              <w:right w:val="single" w:sz="4" w:space="0" w:color="auto"/>
            </w:tcBorders>
            <w:shd w:val="clear" w:color="auto" w:fill="000000" w:themeFill="text1"/>
            <w:hideMark/>
          </w:tcPr>
          <w:p w14:paraId="5341B780" w14:textId="77777777" w:rsidR="002849EA" w:rsidRPr="002849EA" w:rsidRDefault="002849EA" w:rsidP="00CA46E2">
            <w:pPr>
              <w:spacing w:after="0" w:line="240" w:lineRule="auto"/>
              <w:jc w:val="both"/>
              <w:rPr>
                <w:rFonts w:ascii="Arial" w:eastAsia="Arial" w:hAnsi="Arial" w:cs="Arial"/>
                <w:b/>
                <w:bCs/>
                <w:sz w:val="18"/>
                <w:szCs w:val="18"/>
                <w:lang w:val="es-ES"/>
              </w:rPr>
            </w:pPr>
            <w:r w:rsidRPr="002849EA">
              <w:rPr>
                <w:rFonts w:ascii="Arial" w:eastAsia="Arial" w:hAnsi="Arial" w:cs="Arial"/>
                <w:b/>
                <w:bCs/>
                <w:sz w:val="18"/>
                <w:szCs w:val="18"/>
                <w:lang w:val="es-ES"/>
              </w:rPr>
              <w:t>DESCRIPCION</w:t>
            </w:r>
          </w:p>
        </w:tc>
      </w:tr>
      <w:tr w:rsidR="002849EA" w:rsidRPr="002849EA" w14:paraId="3AF767C5" w14:textId="77777777" w:rsidTr="00CA46E2">
        <w:trPr>
          <w:trHeight w:val="402"/>
          <w:jc w:val="center"/>
        </w:trPr>
        <w:tc>
          <w:tcPr>
            <w:tcW w:w="0" w:type="auto"/>
            <w:vMerge/>
            <w:tcBorders>
              <w:top w:val="nil"/>
              <w:left w:val="nil"/>
              <w:bottom w:val="nil"/>
              <w:right w:val="nil"/>
            </w:tcBorders>
            <w:vAlign w:val="center"/>
            <w:hideMark/>
          </w:tcPr>
          <w:p w14:paraId="22D70FD2" w14:textId="77777777" w:rsidR="002849EA" w:rsidRPr="002849EA" w:rsidRDefault="002849EA" w:rsidP="00CA46E2">
            <w:pPr>
              <w:spacing w:after="0" w:line="240" w:lineRule="auto"/>
              <w:jc w:val="both"/>
              <w:rPr>
                <w:rFonts w:ascii="Arial" w:eastAsia="Arial" w:hAnsi="Arial" w:cs="Arial"/>
                <w:b/>
                <w:sz w:val="18"/>
                <w:szCs w:val="18"/>
                <w:lang w:val="es-ES"/>
              </w:rPr>
            </w:pPr>
          </w:p>
        </w:tc>
        <w:tc>
          <w:tcPr>
            <w:tcW w:w="1294" w:type="pct"/>
            <w:tcBorders>
              <w:top w:val="nil"/>
              <w:left w:val="nil"/>
              <w:bottom w:val="nil"/>
              <w:right w:val="nil"/>
            </w:tcBorders>
            <w:shd w:val="clear" w:color="auto" w:fill="000000" w:themeFill="text1"/>
            <w:vAlign w:val="center"/>
            <w:hideMark/>
          </w:tcPr>
          <w:p w14:paraId="2F86C31B" w14:textId="77777777" w:rsidR="002849EA" w:rsidRPr="002849EA" w:rsidRDefault="002849EA" w:rsidP="00CA46E2">
            <w:pPr>
              <w:spacing w:after="0" w:line="240" w:lineRule="auto"/>
              <w:jc w:val="both"/>
              <w:rPr>
                <w:rFonts w:ascii="Arial" w:eastAsia="Arial" w:hAnsi="Arial" w:cs="Arial"/>
                <w:b/>
                <w:sz w:val="18"/>
                <w:szCs w:val="18"/>
                <w:lang w:val="es-ES"/>
              </w:rPr>
            </w:pPr>
            <w:r w:rsidRPr="002849EA">
              <w:rPr>
                <w:rFonts w:ascii="Arial" w:eastAsia="Arial" w:hAnsi="Arial" w:cs="Arial"/>
                <w:b/>
                <w:sz w:val="18"/>
                <w:szCs w:val="18"/>
                <w:lang w:val="es-ES"/>
              </w:rPr>
              <w:t>SEGMENTO</w:t>
            </w:r>
          </w:p>
        </w:tc>
        <w:tc>
          <w:tcPr>
            <w:tcW w:w="1380" w:type="pct"/>
            <w:tcBorders>
              <w:top w:val="nil"/>
              <w:left w:val="nil"/>
              <w:bottom w:val="nil"/>
              <w:right w:val="nil"/>
            </w:tcBorders>
            <w:shd w:val="clear" w:color="auto" w:fill="000000" w:themeFill="text1"/>
            <w:vAlign w:val="center"/>
            <w:hideMark/>
          </w:tcPr>
          <w:p w14:paraId="5FF7B826" w14:textId="77777777" w:rsidR="002849EA" w:rsidRPr="002849EA" w:rsidRDefault="002849EA" w:rsidP="00CA46E2">
            <w:pPr>
              <w:spacing w:after="0" w:line="240" w:lineRule="auto"/>
              <w:jc w:val="both"/>
              <w:rPr>
                <w:rFonts w:ascii="Arial" w:eastAsia="Arial" w:hAnsi="Arial" w:cs="Arial"/>
                <w:b/>
                <w:sz w:val="18"/>
                <w:szCs w:val="18"/>
                <w:lang w:val="es-ES"/>
              </w:rPr>
            </w:pPr>
            <w:r w:rsidRPr="002849EA">
              <w:rPr>
                <w:rFonts w:ascii="Arial" w:eastAsia="Arial" w:hAnsi="Arial" w:cs="Arial"/>
                <w:b/>
                <w:sz w:val="18"/>
                <w:szCs w:val="18"/>
                <w:lang w:val="es-ES"/>
              </w:rPr>
              <w:t>FAMILIA</w:t>
            </w:r>
          </w:p>
        </w:tc>
        <w:tc>
          <w:tcPr>
            <w:tcW w:w="1217" w:type="pct"/>
            <w:gridSpan w:val="2"/>
            <w:tcBorders>
              <w:top w:val="nil"/>
              <w:left w:val="nil"/>
              <w:bottom w:val="nil"/>
              <w:right w:val="nil"/>
            </w:tcBorders>
            <w:shd w:val="clear" w:color="auto" w:fill="000000" w:themeFill="text1"/>
            <w:vAlign w:val="center"/>
            <w:hideMark/>
          </w:tcPr>
          <w:p w14:paraId="3D6085BD" w14:textId="77777777" w:rsidR="002849EA" w:rsidRPr="002849EA" w:rsidRDefault="002849EA" w:rsidP="00CA46E2">
            <w:pPr>
              <w:spacing w:after="0" w:line="240" w:lineRule="auto"/>
              <w:jc w:val="both"/>
              <w:rPr>
                <w:rFonts w:ascii="Arial" w:eastAsia="Arial" w:hAnsi="Arial" w:cs="Arial"/>
                <w:b/>
                <w:sz w:val="18"/>
                <w:szCs w:val="18"/>
                <w:lang w:val="es-ES"/>
              </w:rPr>
            </w:pPr>
            <w:r w:rsidRPr="002849EA">
              <w:rPr>
                <w:rFonts w:ascii="Arial" w:eastAsia="Arial" w:hAnsi="Arial" w:cs="Arial"/>
                <w:b/>
                <w:sz w:val="18"/>
                <w:szCs w:val="18"/>
                <w:lang w:val="es-ES"/>
              </w:rPr>
              <w:t>CLASE</w:t>
            </w:r>
          </w:p>
        </w:tc>
      </w:tr>
      <w:tr w:rsidR="002849EA" w:rsidRPr="002849EA" w14:paraId="7DCD59A2" w14:textId="77777777" w:rsidTr="00CA46E2">
        <w:trPr>
          <w:trHeight w:val="676"/>
          <w:jc w:val="center"/>
        </w:trPr>
        <w:tc>
          <w:tcPr>
            <w:tcW w:w="1109" w:type="pct"/>
            <w:tcBorders>
              <w:top w:val="nil"/>
              <w:left w:val="single" w:sz="4" w:space="0" w:color="000000"/>
              <w:bottom w:val="single" w:sz="4" w:space="0" w:color="000000"/>
              <w:right w:val="single" w:sz="4" w:space="0" w:color="000000"/>
            </w:tcBorders>
            <w:vAlign w:val="center"/>
            <w:hideMark/>
          </w:tcPr>
          <w:p w14:paraId="4054CEAD" w14:textId="77777777" w:rsidR="002849EA" w:rsidRPr="002849EA" w:rsidRDefault="002849EA" w:rsidP="00CA46E2">
            <w:pPr>
              <w:spacing w:after="0" w:line="240" w:lineRule="auto"/>
              <w:jc w:val="both"/>
              <w:rPr>
                <w:rFonts w:ascii="Arial" w:eastAsia="Arial" w:hAnsi="Arial" w:cs="Arial"/>
                <w:sz w:val="18"/>
                <w:szCs w:val="18"/>
                <w:lang w:val="es-ES"/>
              </w:rPr>
            </w:pPr>
            <w:r w:rsidRPr="002849EA">
              <w:rPr>
                <w:rFonts w:ascii="Arial" w:eastAsia="Arial" w:hAnsi="Arial" w:cs="Arial"/>
                <w:sz w:val="18"/>
                <w:szCs w:val="18"/>
                <w:lang w:val="es-CO"/>
              </w:rPr>
              <w:t>81101500</w:t>
            </w:r>
          </w:p>
        </w:tc>
        <w:tc>
          <w:tcPr>
            <w:tcW w:w="1294" w:type="pct"/>
            <w:tcBorders>
              <w:top w:val="nil"/>
              <w:left w:val="single" w:sz="4" w:space="0" w:color="000000"/>
              <w:bottom w:val="single" w:sz="4" w:space="0" w:color="000000"/>
              <w:right w:val="single" w:sz="4" w:space="0" w:color="000000"/>
            </w:tcBorders>
            <w:vAlign w:val="center"/>
            <w:hideMark/>
          </w:tcPr>
          <w:p w14:paraId="1089A216" w14:textId="77777777" w:rsidR="002849EA" w:rsidRPr="002849EA" w:rsidRDefault="002849EA" w:rsidP="00CA46E2">
            <w:pPr>
              <w:spacing w:after="0" w:line="240" w:lineRule="auto"/>
              <w:jc w:val="both"/>
              <w:rPr>
                <w:rFonts w:ascii="Arial" w:eastAsia="Arial" w:hAnsi="Arial" w:cs="Arial"/>
                <w:sz w:val="18"/>
                <w:szCs w:val="18"/>
                <w:lang w:val="es-ES"/>
              </w:rPr>
            </w:pPr>
            <w:r w:rsidRPr="002849EA">
              <w:rPr>
                <w:rFonts w:ascii="Arial" w:eastAsia="Arial" w:hAnsi="Arial" w:cs="Arial"/>
                <w:sz w:val="18"/>
                <w:szCs w:val="18"/>
                <w:lang w:val="es-CO"/>
              </w:rPr>
              <w:t>81- Servicios Basados en Ingeniería, Investigación y Tecnología</w:t>
            </w:r>
          </w:p>
        </w:tc>
        <w:tc>
          <w:tcPr>
            <w:tcW w:w="1380" w:type="pct"/>
            <w:tcBorders>
              <w:top w:val="nil"/>
              <w:left w:val="single" w:sz="4" w:space="0" w:color="000000"/>
              <w:bottom w:val="single" w:sz="4" w:space="0" w:color="000000"/>
              <w:right w:val="single" w:sz="4" w:space="0" w:color="000000"/>
            </w:tcBorders>
            <w:vAlign w:val="center"/>
            <w:hideMark/>
          </w:tcPr>
          <w:p w14:paraId="0B1BD44D" w14:textId="77777777" w:rsidR="002849EA" w:rsidRPr="002849EA" w:rsidRDefault="002849EA" w:rsidP="00CA46E2">
            <w:pPr>
              <w:spacing w:after="0" w:line="240" w:lineRule="auto"/>
              <w:jc w:val="both"/>
              <w:rPr>
                <w:rFonts w:ascii="Arial" w:eastAsia="Arial" w:hAnsi="Arial" w:cs="Arial"/>
                <w:sz w:val="18"/>
                <w:szCs w:val="18"/>
                <w:lang w:val="es-ES"/>
              </w:rPr>
            </w:pPr>
            <w:r w:rsidRPr="002849EA">
              <w:rPr>
                <w:rFonts w:ascii="Arial" w:eastAsia="Arial" w:hAnsi="Arial" w:cs="Arial"/>
                <w:sz w:val="18"/>
                <w:szCs w:val="18"/>
                <w:lang w:val="es-ES"/>
              </w:rPr>
              <w:t>10- Servicios profesionales de ingeniería</w:t>
            </w:r>
          </w:p>
        </w:tc>
        <w:tc>
          <w:tcPr>
            <w:tcW w:w="1217" w:type="pct"/>
            <w:gridSpan w:val="2"/>
            <w:tcBorders>
              <w:top w:val="nil"/>
              <w:left w:val="single" w:sz="4" w:space="0" w:color="000000"/>
              <w:bottom w:val="single" w:sz="4" w:space="0" w:color="000000"/>
              <w:right w:val="single" w:sz="4" w:space="0" w:color="000000"/>
            </w:tcBorders>
            <w:vAlign w:val="center"/>
            <w:hideMark/>
          </w:tcPr>
          <w:p w14:paraId="45AC4B30" w14:textId="77777777" w:rsidR="002849EA" w:rsidRPr="002849EA" w:rsidRDefault="002849EA" w:rsidP="00CA46E2">
            <w:pPr>
              <w:spacing w:after="0" w:line="240" w:lineRule="auto"/>
              <w:jc w:val="both"/>
              <w:rPr>
                <w:rFonts w:ascii="Arial" w:eastAsia="Arial" w:hAnsi="Arial" w:cs="Arial"/>
                <w:sz w:val="18"/>
                <w:szCs w:val="18"/>
                <w:lang w:val="es-ES"/>
              </w:rPr>
            </w:pPr>
            <w:r w:rsidRPr="002849EA">
              <w:rPr>
                <w:rFonts w:ascii="Arial" w:eastAsia="Arial" w:hAnsi="Arial" w:cs="Arial"/>
                <w:sz w:val="18"/>
                <w:szCs w:val="18"/>
                <w:lang w:val="es-ES"/>
              </w:rPr>
              <w:t>15- Ingeniería civil</w:t>
            </w:r>
          </w:p>
        </w:tc>
      </w:tr>
      <w:tr w:rsidR="002849EA" w:rsidRPr="002849EA" w14:paraId="1767C0C3" w14:textId="77777777" w:rsidTr="00CA46E2">
        <w:trPr>
          <w:trHeight w:val="676"/>
          <w:jc w:val="center"/>
        </w:trPr>
        <w:tc>
          <w:tcPr>
            <w:tcW w:w="1109" w:type="pct"/>
            <w:tcBorders>
              <w:top w:val="single" w:sz="4" w:space="0" w:color="000000"/>
              <w:left w:val="single" w:sz="4" w:space="0" w:color="000000"/>
              <w:bottom w:val="single" w:sz="4" w:space="0" w:color="000000"/>
              <w:right w:val="single" w:sz="4" w:space="0" w:color="000000"/>
            </w:tcBorders>
            <w:vAlign w:val="center"/>
            <w:hideMark/>
          </w:tcPr>
          <w:p w14:paraId="49F49CF4" w14:textId="77777777" w:rsidR="002849EA" w:rsidRPr="002849EA" w:rsidRDefault="002849EA" w:rsidP="00CA46E2">
            <w:pPr>
              <w:spacing w:after="0" w:line="240" w:lineRule="auto"/>
              <w:jc w:val="both"/>
              <w:rPr>
                <w:rFonts w:ascii="Arial" w:eastAsia="Arial" w:hAnsi="Arial" w:cs="Arial"/>
                <w:sz w:val="18"/>
                <w:szCs w:val="18"/>
                <w:lang w:val="es-ES"/>
              </w:rPr>
            </w:pPr>
            <w:r w:rsidRPr="002849EA">
              <w:rPr>
                <w:rFonts w:ascii="Arial" w:eastAsia="Arial" w:hAnsi="Arial" w:cs="Arial"/>
                <w:sz w:val="18"/>
                <w:szCs w:val="18"/>
                <w:lang w:val="es-CO"/>
              </w:rPr>
              <w:t>81102200</w:t>
            </w:r>
          </w:p>
        </w:tc>
        <w:tc>
          <w:tcPr>
            <w:tcW w:w="1294" w:type="pct"/>
            <w:tcBorders>
              <w:top w:val="single" w:sz="4" w:space="0" w:color="000000"/>
              <w:left w:val="single" w:sz="4" w:space="0" w:color="000000"/>
              <w:bottom w:val="single" w:sz="4" w:space="0" w:color="000000"/>
              <w:right w:val="single" w:sz="4" w:space="0" w:color="000000"/>
            </w:tcBorders>
            <w:vAlign w:val="center"/>
            <w:hideMark/>
          </w:tcPr>
          <w:p w14:paraId="48361548" w14:textId="77777777" w:rsidR="002849EA" w:rsidRPr="002849EA" w:rsidRDefault="002849EA" w:rsidP="00CA46E2">
            <w:pPr>
              <w:spacing w:after="0" w:line="240" w:lineRule="auto"/>
              <w:jc w:val="both"/>
              <w:rPr>
                <w:rFonts w:ascii="Arial" w:eastAsia="Arial" w:hAnsi="Arial" w:cs="Arial"/>
                <w:sz w:val="18"/>
                <w:szCs w:val="18"/>
                <w:lang w:val="es-ES"/>
              </w:rPr>
            </w:pPr>
            <w:r w:rsidRPr="002849EA">
              <w:rPr>
                <w:rFonts w:ascii="Arial" w:eastAsia="Arial" w:hAnsi="Arial" w:cs="Arial"/>
                <w:sz w:val="18"/>
                <w:szCs w:val="18"/>
                <w:lang w:val="es-ES"/>
              </w:rPr>
              <w:t xml:space="preserve">81- Servicios Basados en Ingeniería, </w:t>
            </w:r>
            <w:r w:rsidRPr="002849EA">
              <w:rPr>
                <w:rFonts w:ascii="Arial" w:eastAsia="Arial" w:hAnsi="Arial" w:cs="Arial"/>
                <w:sz w:val="18"/>
                <w:szCs w:val="18"/>
                <w:lang w:val="es-ES"/>
              </w:rPr>
              <w:lastRenderedPageBreak/>
              <w:t>Investigación y Tecnología</w:t>
            </w:r>
          </w:p>
        </w:tc>
        <w:tc>
          <w:tcPr>
            <w:tcW w:w="1380" w:type="pct"/>
            <w:tcBorders>
              <w:top w:val="single" w:sz="4" w:space="0" w:color="000000"/>
              <w:left w:val="single" w:sz="4" w:space="0" w:color="000000"/>
              <w:bottom w:val="single" w:sz="4" w:space="0" w:color="000000"/>
              <w:right w:val="single" w:sz="4" w:space="0" w:color="000000"/>
            </w:tcBorders>
            <w:vAlign w:val="center"/>
            <w:hideMark/>
          </w:tcPr>
          <w:p w14:paraId="5DDB406C" w14:textId="77777777" w:rsidR="002849EA" w:rsidRPr="002849EA" w:rsidRDefault="002849EA" w:rsidP="00CA46E2">
            <w:pPr>
              <w:spacing w:after="0" w:line="240" w:lineRule="auto"/>
              <w:jc w:val="both"/>
              <w:rPr>
                <w:rFonts w:ascii="Arial" w:eastAsia="Arial" w:hAnsi="Arial" w:cs="Arial"/>
                <w:sz w:val="18"/>
                <w:szCs w:val="18"/>
                <w:lang w:val="es-ES"/>
              </w:rPr>
            </w:pPr>
            <w:r w:rsidRPr="002849EA">
              <w:rPr>
                <w:rFonts w:ascii="Arial" w:eastAsia="Arial" w:hAnsi="Arial" w:cs="Arial"/>
                <w:sz w:val="18"/>
                <w:szCs w:val="18"/>
                <w:lang w:val="es-ES"/>
              </w:rPr>
              <w:lastRenderedPageBreak/>
              <w:t>10- Servicios profesionales de ingeniería</w:t>
            </w:r>
          </w:p>
        </w:tc>
        <w:tc>
          <w:tcPr>
            <w:tcW w:w="1217" w:type="pct"/>
            <w:gridSpan w:val="2"/>
            <w:tcBorders>
              <w:top w:val="single" w:sz="4" w:space="0" w:color="000000"/>
              <w:left w:val="single" w:sz="4" w:space="0" w:color="000000"/>
              <w:bottom w:val="single" w:sz="4" w:space="0" w:color="000000"/>
              <w:right w:val="single" w:sz="4" w:space="0" w:color="000000"/>
            </w:tcBorders>
            <w:vAlign w:val="center"/>
            <w:hideMark/>
          </w:tcPr>
          <w:p w14:paraId="3F436433" w14:textId="77777777" w:rsidR="002849EA" w:rsidRPr="002849EA" w:rsidRDefault="002849EA" w:rsidP="00CA46E2">
            <w:pPr>
              <w:spacing w:after="0" w:line="240" w:lineRule="auto"/>
              <w:jc w:val="both"/>
              <w:rPr>
                <w:rFonts w:ascii="Arial" w:eastAsia="Arial" w:hAnsi="Arial" w:cs="Arial"/>
                <w:sz w:val="18"/>
                <w:szCs w:val="18"/>
                <w:lang w:val="es-ES"/>
              </w:rPr>
            </w:pPr>
            <w:r w:rsidRPr="002849EA">
              <w:rPr>
                <w:rFonts w:ascii="Arial" w:eastAsia="Arial" w:hAnsi="Arial" w:cs="Arial"/>
                <w:sz w:val="18"/>
                <w:szCs w:val="18"/>
                <w:lang w:val="es-ES"/>
              </w:rPr>
              <w:t>22- Ingeniería de transporte</w:t>
            </w:r>
          </w:p>
        </w:tc>
      </w:tr>
    </w:tbl>
    <w:p w14:paraId="21BF5D46"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7A7C6B5"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demostrar la experiencia requerida. En el evento en el que dichos documentos no incluyan los códigos de clasificación, el representante legal del Proponente deberá incorporarlos en el “Formato 3 – Experiencia.</w:t>
      </w:r>
    </w:p>
    <w:p w14:paraId="7A7F0ACE"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6CE872E" w14:textId="77777777" w:rsidR="00004AF3" w:rsidRDefault="00000000">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86" w:name="_heading=h.671e5bk4020t" w:colFirst="0" w:colLast="0"/>
      <w:bookmarkEnd w:id="86"/>
      <w:r>
        <w:rPr>
          <w:rFonts w:ascii="Arial" w:eastAsia="Arial" w:hAnsi="Arial" w:cs="Arial"/>
          <w:b/>
          <w:bCs/>
          <w:color w:val="000000"/>
          <w:sz w:val="20"/>
          <w:szCs w:val="20"/>
        </w:rPr>
        <w:t>ACREDITACIÓN DE LA EXPERIENCIA REQUERIDA</w:t>
      </w:r>
    </w:p>
    <w:p w14:paraId="6C24E3C6"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E430AB4"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Proponentes acreditarán para cada uno de los contratos aportados la siguiente información, mediante alguno de los documentos señalados en la sección 10.1.5 del Pliego de Condiciones: </w:t>
      </w:r>
    </w:p>
    <w:p w14:paraId="4CFE8B42"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C314415" w14:textId="77777777" w:rsidR="00004AF3" w:rsidRDefault="00000000">
      <w:pPr>
        <w:numPr>
          <w:ilvl w:val="0"/>
          <w:numId w:val="5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Contratante.</w:t>
      </w:r>
    </w:p>
    <w:p w14:paraId="690DC30D"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5000B95D" w14:textId="77777777" w:rsidR="00004AF3" w:rsidRDefault="00000000">
      <w:pPr>
        <w:numPr>
          <w:ilvl w:val="0"/>
          <w:numId w:val="5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Objeto del contrato.</w:t>
      </w:r>
    </w:p>
    <w:p w14:paraId="46D4175A"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5190A71E" w14:textId="77777777" w:rsidR="00004AF3" w:rsidRDefault="00000000">
      <w:pPr>
        <w:numPr>
          <w:ilvl w:val="0"/>
          <w:numId w:val="5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Principales actividades ejecutadas.</w:t>
      </w:r>
    </w:p>
    <w:p w14:paraId="3568186B"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757D97A3" w14:textId="77777777" w:rsidR="00004AF3" w:rsidRDefault="00000000">
      <w:pPr>
        <w:numPr>
          <w:ilvl w:val="0"/>
          <w:numId w:val="5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longitudes, volúmenes, dimensiones, tipologías y demás condiciones de experiencia establecidas en la “Matriz 1 – Experiencia a la cual se le realizó la interventoría, si aplica.</w:t>
      </w:r>
    </w:p>
    <w:p w14:paraId="6E2F2F17"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232E6E55" w14:textId="77777777" w:rsidR="00004AF3" w:rsidRDefault="00000000">
      <w:pPr>
        <w:numPr>
          <w:ilvl w:val="0"/>
          <w:numId w:val="5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fecha de iniciación de la ejecución del contrato. Esta fecha es diferente a la de suscripción del contrato, a menos que de los documentos del numeral 10.1.5 del Pliego de Condiciones se determine otra cosa.</w:t>
      </w:r>
    </w:p>
    <w:p w14:paraId="474B78C9"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3565A2EB" w14:textId="77777777" w:rsidR="00004AF3" w:rsidRDefault="000000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color w:val="000000"/>
          <w:sz w:val="20"/>
          <w:szCs w:val="20"/>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1727DA6E"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6EF36541" w14:textId="77777777" w:rsidR="00004AF3" w:rsidRDefault="00000000">
      <w:pPr>
        <w:numPr>
          <w:ilvl w:val="0"/>
          <w:numId w:val="5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fecha de terminación de la ejecución del contrato. Esta fecha de terminación no es la fecha de entrega y/o recibo final, liquidación, o acta final, salvo que de los documentos del numeral 10.1.5 del Pliego de Condiciones se determine otra cosa. </w:t>
      </w:r>
    </w:p>
    <w:p w14:paraId="0A8070C4"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7C72D64F" w14:textId="77777777" w:rsidR="00004AF3" w:rsidRDefault="000000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color w:val="000000"/>
          <w:sz w:val="20"/>
          <w:szCs w:val="20"/>
        </w:rPr>
        <w:t>Si en los documentos válidos aportados para la acreditación de experiencia solo se evidencia fecha (mes, año) de terminación del contrato: se tendrá en cuenta el primer día del mes que se encuentre señalado en la certificación.</w:t>
      </w:r>
    </w:p>
    <w:p w14:paraId="5C947CFF"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478C3CD8" w14:textId="77777777" w:rsidR="00004AF3" w:rsidRDefault="00000000">
      <w:pPr>
        <w:numPr>
          <w:ilvl w:val="0"/>
          <w:numId w:val="5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Nombre y cargo de la persona que expide la certificación.</w:t>
      </w:r>
    </w:p>
    <w:p w14:paraId="6A070E1F"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2BB5AB6E" w14:textId="77777777" w:rsidR="00004AF3" w:rsidRDefault="00000000">
      <w:pPr>
        <w:numPr>
          <w:ilvl w:val="0"/>
          <w:numId w:val="5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no esté obligado a tener RUP. </w:t>
      </w:r>
    </w:p>
    <w:p w14:paraId="737E7193" w14:textId="77777777" w:rsidR="00004AF3" w:rsidRDefault="00004AF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54D813B4" w14:textId="77777777" w:rsidR="00004AF3" w:rsidRDefault="00000000">
      <w:pPr>
        <w:numPr>
          <w:ilvl w:val="0"/>
          <w:numId w:val="5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Valor total ejecutado. Tratándose de personas obligadas a tener Registro Único de Proponentes (RUP) el valor ejecutado o facturado se tomará del valor registrado en el RUP. En el caso de personas que no está obligadas a presentar el Registro Único de Proponentes (RUP) el valor </w:t>
      </w:r>
      <w:r>
        <w:rPr>
          <w:rFonts w:ascii="Arial" w:eastAsia="Arial" w:hAnsi="Arial" w:cs="Arial"/>
          <w:color w:val="000000"/>
          <w:sz w:val="20"/>
          <w:szCs w:val="20"/>
        </w:rPr>
        <w:lastRenderedPageBreak/>
        <w:t xml:space="preserve">ejecutado o facturado se tomará de los documentos válidos para acreditar la experiencia definidos en el numeral 10.1.5 de este Pliego de Condiciones. </w:t>
      </w:r>
    </w:p>
    <w:p w14:paraId="0078D19D"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60E12C2" w14:textId="77777777" w:rsidR="00004AF3" w:rsidRDefault="00000000">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87" w:name="_heading=h.seokw4xsp7ua" w:colFirst="0" w:colLast="0"/>
      <w:bookmarkEnd w:id="87"/>
      <w:r>
        <w:rPr>
          <w:rFonts w:ascii="Arial" w:eastAsia="Arial" w:hAnsi="Arial" w:cs="Arial"/>
          <w:b/>
          <w:bCs/>
          <w:color w:val="000000"/>
          <w:sz w:val="20"/>
          <w:szCs w:val="20"/>
        </w:rPr>
        <w:t>DOCUMENTOS VÁLIDOS PARA LA ACREDITACIÓN DE LA EXPERIENCIA REQUERIDA</w:t>
      </w:r>
    </w:p>
    <w:p w14:paraId="54F26216"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1A9C17A"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aquellos casos en que por las características del objeto a contratar se requiera verificar información adicional a la contenida en el Registro Único de Proponentes (RUP), o tratándose de personas naturales o jurídicas extranjeras sin domicilio o sucursal en Colombia, el Proponente podrá aportar uno o algunos de los documentos que se indican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18705D35"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9B485B5" w14:textId="77777777" w:rsidR="00004AF3" w:rsidRDefault="0000000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Acta de liquidación y/o recibo final del Contrato de Interventoría.</w:t>
      </w:r>
    </w:p>
    <w:p w14:paraId="0D7A4739"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70B20B6" w14:textId="77777777" w:rsidR="00004AF3" w:rsidRDefault="0000000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Acta de liquidación y/o recibo final del Contrato de Obra al cual se le realizó la interventoría, en la cual se puede verificar las actividades ejecutadas y el alcance de </w:t>
      </w:r>
      <w:proofErr w:type="gramStart"/>
      <w:r>
        <w:rPr>
          <w:rFonts w:ascii="Arial" w:eastAsia="Arial" w:hAnsi="Arial" w:cs="Arial"/>
          <w:color w:val="000000"/>
          <w:sz w:val="20"/>
          <w:szCs w:val="20"/>
        </w:rPr>
        <w:t>las mismas</w:t>
      </w:r>
      <w:proofErr w:type="gramEnd"/>
      <w:r>
        <w:rPr>
          <w:rFonts w:ascii="Arial" w:eastAsia="Arial" w:hAnsi="Arial" w:cs="Arial"/>
          <w:color w:val="000000"/>
          <w:sz w:val="20"/>
          <w:szCs w:val="20"/>
        </w:rPr>
        <w:t xml:space="preserve">. </w:t>
      </w:r>
    </w:p>
    <w:p w14:paraId="70F2B923"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AB55772" w14:textId="77777777" w:rsidR="00004AF3" w:rsidRDefault="0000000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Acta de entrega, terminación, final o de recibo definitivo; en los cuales se pueda verificar la participación del Proponente como Interventor.</w:t>
      </w:r>
    </w:p>
    <w:p w14:paraId="09E88144"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7B3C0CE" w14:textId="77777777" w:rsidR="00004AF3" w:rsidRDefault="0000000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Certificación de experiencia. Expedida con posterioridad a la fecha de terminación del contrato o antes del cierre del Proceso de Contratación en la que conste la información de la interventoría a la obra contratada debidamente suscrita por quien esté en capacidad u obligación de hacerlo en la Entidad contratante.</w:t>
      </w:r>
    </w:p>
    <w:p w14:paraId="05F87409"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27881E8A" w14:textId="77777777" w:rsidR="00004AF3" w:rsidRDefault="0000000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Acta de Inicio o la orden de inicio. La misma solo será válida para efectos de acreditar la fecha de inicio.</w:t>
      </w:r>
    </w:p>
    <w:p w14:paraId="2C08607C"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86A5268" w14:textId="77777777" w:rsidR="00004AF3" w:rsidRDefault="0000000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que hayan sido objeto de cesión deberán encontrarse debidamente inscritos y clasificados en el Registro Único de Proponentes (RUP) o en uno o alguno de los documentos considerados como válidos para la acreditación de experiencia del cesionario, según aplique. La experiencia se admitirá para el cesionario y no se reconocerá experiencia alguna al cedente.</w:t>
      </w:r>
    </w:p>
    <w:p w14:paraId="01E84610"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6D484F7" w14:textId="77777777" w:rsidR="00004AF3" w:rsidRDefault="00000000">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88" w:name="_heading=h.dcyncme0ookd" w:colFirst="0" w:colLast="0"/>
      <w:bookmarkEnd w:id="88"/>
      <w:r>
        <w:rPr>
          <w:rFonts w:ascii="Arial" w:eastAsia="Arial" w:hAnsi="Arial" w:cs="Arial"/>
          <w:b/>
          <w:bCs/>
          <w:color w:val="000000"/>
          <w:sz w:val="20"/>
          <w:szCs w:val="20"/>
        </w:rPr>
        <w:t>PARA CONTRATOS ENTRE PARTICULARES</w:t>
      </w:r>
    </w:p>
    <w:p w14:paraId="61FDD790"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243AC5E"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efectos de acreditación de experiencia entre particulares, el Proponente deberá aportar adicionalmente alguno de los documentos que se describen a continuación: </w:t>
      </w:r>
    </w:p>
    <w:p w14:paraId="5938720E"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57C701B" w14:textId="77777777" w:rsidR="00004AF3" w:rsidRDefault="00000000">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71E5A0A9"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1515FF8" w14:textId="77777777" w:rsidR="00004AF3" w:rsidRDefault="00000000">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89" w:name="_heading=h.gkkmbwsxuojt" w:colFirst="0" w:colLast="0"/>
      <w:bookmarkEnd w:id="89"/>
      <w:r>
        <w:rPr>
          <w:rFonts w:ascii="Arial" w:eastAsia="Arial" w:hAnsi="Arial" w:cs="Arial"/>
          <w:b/>
          <w:bCs/>
          <w:color w:val="000000"/>
          <w:sz w:val="20"/>
          <w:szCs w:val="20"/>
        </w:rPr>
        <w:t>PARA SUBCONTRATOS</w:t>
      </w:r>
    </w:p>
    <w:p w14:paraId="79DB6835" w14:textId="77777777" w:rsidR="00004AF3" w:rsidRDefault="00004AF3" w:rsidP="0028436E">
      <w:pPr>
        <w:pBdr>
          <w:top w:val="nil"/>
          <w:left w:val="nil"/>
          <w:bottom w:val="nil"/>
          <w:right w:val="nil"/>
          <w:between w:val="nil"/>
        </w:pBdr>
        <w:spacing w:after="0" w:line="240" w:lineRule="auto"/>
        <w:jc w:val="both"/>
        <w:rPr>
          <w:rFonts w:ascii="Arial" w:eastAsia="Arial" w:hAnsi="Arial" w:cs="Arial"/>
          <w:color w:val="000000"/>
          <w:sz w:val="20"/>
          <w:szCs w:val="20"/>
        </w:rPr>
      </w:pPr>
    </w:p>
    <w:p w14:paraId="7139C584"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Para acreditar la experiencia de subcontratos, cuyo contrato principal fue suscrito con particulares, se aplicarán las disposiciones establecidas en el numeral anterior.</w:t>
      </w:r>
    </w:p>
    <w:p w14:paraId="505B5A5B"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BA62335"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acreditar la experiencia de contratos derivados de contratos suscritos con Entidades Estatales, el Proponente deberá aportar los documentos que se enlistan a continuación:</w:t>
      </w:r>
    </w:p>
    <w:p w14:paraId="0FA19368"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4A0A684" w14:textId="77777777" w:rsidR="00004AF3" w:rsidRDefault="00000000">
      <w:pPr>
        <w:numPr>
          <w:ilvl w:val="0"/>
          <w:numId w:val="1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6220F676"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59BE4E9" w14:textId="77777777" w:rsidR="00004AF3" w:rsidRDefault="00000000">
      <w:pPr>
        <w:numPr>
          <w:ilvl w:val="0"/>
          <w:numId w:val="1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Certificación expedida por la Entidad del contrato principal del cual se derivó el subcontrato. Esta certificación debe contener la información básica del contrato principal y la siguiente: </w:t>
      </w:r>
    </w:p>
    <w:p w14:paraId="68A98287"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A01649C" w14:textId="77777777" w:rsidR="00004AF3" w:rsidRDefault="00000000">
      <w:pPr>
        <w:numPr>
          <w:ilvl w:val="0"/>
          <w:numId w:val="18"/>
        </w:numPr>
        <w:pBdr>
          <w:top w:val="nil"/>
          <w:left w:val="nil"/>
          <w:bottom w:val="nil"/>
          <w:right w:val="nil"/>
          <w:between w:val="nil"/>
        </w:pBdr>
        <w:spacing w:after="0" w:line="240" w:lineRule="auto"/>
        <w:ind w:left="1276" w:hanging="283"/>
        <w:jc w:val="both"/>
        <w:rPr>
          <w:rFonts w:ascii="Arial" w:eastAsia="Arial" w:hAnsi="Arial" w:cs="Arial"/>
          <w:color w:val="000000"/>
          <w:sz w:val="20"/>
          <w:szCs w:val="20"/>
        </w:rPr>
      </w:pPr>
      <w:r>
        <w:rPr>
          <w:rFonts w:ascii="Arial" w:eastAsia="Arial" w:hAnsi="Arial" w:cs="Arial"/>
          <w:color w:val="000000"/>
          <w:sz w:val="20"/>
          <w:szCs w:val="20"/>
        </w:rPr>
        <w:t xml:space="preserve">Alcance de las actividades de interventoría ejecutadas en el contrato principal, en las cuales se pueda evidenciar las actividades subcontratadas que pretendan ser acreditadas para efectos de validación de la experiencia en el presente Proceso de Contratación. </w:t>
      </w:r>
    </w:p>
    <w:p w14:paraId="327DA045" w14:textId="77777777" w:rsidR="00004AF3" w:rsidRDefault="00000000">
      <w:pPr>
        <w:numPr>
          <w:ilvl w:val="0"/>
          <w:numId w:val="18"/>
        </w:numPr>
        <w:pBdr>
          <w:top w:val="nil"/>
          <w:left w:val="nil"/>
          <w:bottom w:val="nil"/>
          <w:right w:val="nil"/>
          <w:between w:val="nil"/>
        </w:pBdr>
        <w:spacing w:after="0" w:line="240" w:lineRule="auto"/>
        <w:ind w:left="1276" w:hanging="283"/>
        <w:jc w:val="both"/>
        <w:rPr>
          <w:rFonts w:ascii="Arial" w:eastAsia="Arial" w:hAnsi="Arial" w:cs="Arial"/>
          <w:color w:val="000000"/>
          <w:sz w:val="20"/>
          <w:szCs w:val="20"/>
        </w:rPr>
      </w:pPr>
      <w:r>
        <w:rPr>
          <w:rFonts w:ascii="Arial" w:eastAsia="Arial" w:hAnsi="Arial" w:cs="Arial"/>
          <w:color w:val="000000"/>
          <w:sz w:val="20"/>
          <w:szCs w:val="2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certificación emitida por la Entidad, donde acredite que para subcontratar no se requería autorización.</w:t>
      </w:r>
    </w:p>
    <w:p w14:paraId="187A4A9D"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68D30D1" w14:textId="77777777" w:rsidR="00004AF3"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La información solicitada en el literal B únicamente se exige en relación con el contrato principal suscrito con la Entidad. </w:t>
      </w:r>
    </w:p>
    <w:p w14:paraId="11969C38"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9F3BF19"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caso de que se presenten varios niveles de subcontratación, las reglas descritas en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  </w:t>
      </w:r>
    </w:p>
    <w:p w14:paraId="76F7091B"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E2547A4"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773A6213"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5D16AB7"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1DF7B30B"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29C6831"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w:t>
      </w:r>
      <w:r>
        <w:rPr>
          <w:rFonts w:ascii="Arial" w:eastAsia="Arial" w:hAnsi="Arial" w:cs="Arial"/>
          <w:color w:val="000000"/>
          <w:sz w:val="20"/>
          <w:szCs w:val="20"/>
        </w:rPr>
        <w:lastRenderedPageBreak/>
        <w:t>caso, el contrato se contabilizará como un todo y no se tendrá en cuenta lo relacionado con la subcontratación.</w:t>
      </w:r>
    </w:p>
    <w:p w14:paraId="0555E650"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B713B9E"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la Entidad haya sido advertida por alguno los Proponentes sobre situaciones de subcontratación, aplicará el numeral 1.11 del Pliego de Condiciones. </w:t>
      </w:r>
    </w:p>
    <w:p w14:paraId="5208EAD9"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B26677D" w14:textId="77777777" w:rsidR="00004AF3" w:rsidRDefault="00000000">
      <w:pPr>
        <w:numPr>
          <w:ilvl w:val="1"/>
          <w:numId w:val="49"/>
        </w:numPr>
        <w:pBdr>
          <w:top w:val="nil"/>
          <w:left w:val="nil"/>
          <w:bottom w:val="nil"/>
          <w:right w:val="nil"/>
          <w:between w:val="nil"/>
        </w:pBdr>
        <w:spacing w:after="0" w:line="240" w:lineRule="auto"/>
        <w:ind w:left="567" w:hanging="567"/>
        <w:jc w:val="both"/>
      </w:pPr>
      <w:bookmarkStart w:id="90" w:name="_heading=h.och4fdo1vejm" w:colFirst="0" w:colLast="0"/>
      <w:bookmarkEnd w:id="90"/>
      <w:r>
        <w:rPr>
          <w:rFonts w:ascii="Arial" w:eastAsia="Arial" w:hAnsi="Arial" w:cs="Arial"/>
          <w:b/>
          <w:bCs/>
          <w:color w:val="000000"/>
          <w:sz w:val="20"/>
          <w:szCs w:val="20"/>
        </w:rPr>
        <w:t>ACREDITACIÓN DE EXPERIENCIA Y FORMACIÓN ACÁDEMICA DEL EQUIPO DE TRABAJO Y DEL PERSONAL CLAVE EVALUABLE</w:t>
      </w:r>
    </w:p>
    <w:p w14:paraId="4B5D0C63"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BB113F8"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condiciones de formación académica y experiencia de los perfiles del personal integrante del equipo de trabajo que se </w:t>
      </w:r>
      <w:proofErr w:type="gramStart"/>
      <w:r>
        <w:rPr>
          <w:rFonts w:ascii="Arial" w:eastAsia="Arial" w:hAnsi="Arial" w:cs="Arial"/>
          <w:color w:val="000000"/>
          <w:sz w:val="20"/>
          <w:szCs w:val="20"/>
        </w:rPr>
        <w:t>denomina como</w:t>
      </w:r>
      <w:proofErr w:type="gramEnd"/>
      <w:r>
        <w:rPr>
          <w:rFonts w:ascii="Arial" w:eastAsia="Arial" w:hAnsi="Arial" w:cs="Arial"/>
          <w:color w:val="000000"/>
          <w:sz w:val="20"/>
          <w:szCs w:val="20"/>
        </w:rPr>
        <w:t xml:space="preserve"> Personal Clave Evaluable en el documento </w:t>
      </w:r>
      <w:r>
        <w:rPr>
          <w:rFonts w:ascii="Arial" w:eastAsia="Arial" w:hAnsi="Arial" w:cs="Arial"/>
          <w:i/>
          <w:iCs/>
          <w:color w:val="000000"/>
          <w:sz w:val="20"/>
          <w:szCs w:val="20"/>
        </w:rPr>
        <w:t>“Anexo 1 – Anexo Técnico o Anexo de Requerimientos del Personal Mínimo del proyecto</w:t>
      </w:r>
      <w:r>
        <w:rPr>
          <w:rFonts w:ascii="Arial" w:eastAsia="Arial" w:hAnsi="Arial" w:cs="Arial"/>
          <w:color w:val="000000"/>
          <w:sz w:val="20"/>
          <w:szCs w:val="20"/>
        </w:rPr>
        <w:t xml:space="preserve">” del presente Proceso de Contratación serán verificados posterior a la celebración del contrato, por tal motivo, no serán verificados durante el desarrollo del procedimiento de selección. </w:t>
      </w:r>
    </w:p>
    <w:p w14:paraId="63580169"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23AFDB3"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verificación de los soportes académicos y de experiencia del Personal Clave Evaluable se realizará de acuerdo con lo previsto en los siguientes numerales:</w:t>
      </w:r>
    </w:p>
    <w:p w14:paraId="6C238CB9"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3A92354" w14:textId="77777777" w:rsidR="0028436E" w:rsidRPr="0028436E" w:rsidRDefault="0028436E">
      <w:pPr>
        <w:pStyle w:val="Prrafodelista"/>
        <w:numPr>
          <w:ilvl w:val="0"/>
          <w:numId w:val="64"/>
        </w:numPr>
        <w:pBdr>
          <w:top w:val="nil"/>
          <w:left w:val="nil"/>
          <w:bottom w:val="nil"/>
          <w:right w:val="nil"/>
          <w:between w:val="nil"/>
        </w:pBdr>
        <w:spacing w:after="0" w:line="240" w:lineRule="auto"/>
        <w:contextualSpacing w:val="0"/>
        <w:jc w:val="both"/>
        <w:rPr>
          <w:rFonts w:ascii="Arial" w:eastAsia="Arial" w:hAnsi="Arial" w:cs="Arial"/>
          <w:b/>
          <w:bCs/>
          <w:vanish/>
          <w:color w:val="000000"/>
          <w:sz w:val="20"/>
          <w:szCs w:val="20"/>
        </w:rPr>
      </w:pPr>
      <w:bookmarkStart w:id="91" w:name="_heading=h.icuhr2y7pb8t" w:colFirst="0" w:colLast="0"/>
      <w:bookmarkEnd w:id="91"/>
    </w:p>
    <w:p w14:paraId="1190CE4A" w14:textId="77777777" w:rsidR="0028436E" w:rsidRPr="0028436E" w:rsidRDefault="0028436E">
      <w:pPr>
        <w:pStyle w:val="Prrafodelista"/>
        <w:numPr>
          <w:ilvl w:val="1"/>
          <w:numId w:val="64"/>
        </w:numPr>
        <w:pBdr>
          <w:top w:val="nil"/>
          <w:left w:val="nil"/>
          <w:bottom w:val="nil"/>
          <w:right w:val="nil"/>
          <w:between w:val="nil"/>
        </w:pBdr>
        <w:spacing w:after="0" w:line="240" w:lineRule="auto"/>
        <w:contextualSpacing w:val="0"/>
        <w:jc w:val="both"/>
        <w:rPr>
          <w:rFonts w:ascii="Arial" w:eastAsia="Arial" w:hAnsi="Arial" w:cs="Arial"/>
          <w:b/>
          <w:bCs/>
          <w:vanish/>
          <w:color w:val="000000"/>
          <w:sz w:val="20"/>
          <w:szCs w:val="20"/>
        </w:rPr>
      </w:pPr>
    </w:p>
    <w:p w14:paraId="634E4F61" w14:textId="77777777" w:rsidR="0028436E" w:rsidRPr="0028436E" w:rsidRDefault="0028436E">
      <w:pPr>
        <w:pStyle w:val="Prrafodelista"/>
        <w:numPr>
          <w:ilvl w:val="1"/>
          <w:numId w:val="64"/>
        </w:numPr>
        <w:pBdr>
          <w:top w:val="nil"/>
          <w:left w:val="nil"/>
          <w:bottom w:val="nil"/>
          <w:right w:val="nil"/>
          <w:between w:val="nil"/>
        </w:pBdr>
        <w:spacing w:after="0" w:line="240" w:lineRule="auto"/>
        <w:contextualSpacing w:val="0"/>
        <w:jc w:val="both"/>
        <w:rPr>
          <w:rFonts w:ascii="Arial" w:eastAsia="Arial" w:hAnsi="Arial" w:cs="Arial"/>
          <w:b/>
          <w:bCs/>
          <w:vanish/>
          <w:color w:val="000000"/>
          <w:sz w:val="20"/>
          <w:szCs w:val="20"/>
        </w:rPr>
      </w:pPr>
    </w:p>
    <w:p w14:paraId="2ADA871A" w14:textId="7B46B9AE" w:rsidR="00004AF3" w:rsidRDefault="00000000">
      <w:pPr>
        <w:numPr>
          <w:ilvl w:val="2"/>
          <w:numId w:val="64"/>
        </w:num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DISPOSICIONES GENERALES PARA LA VALIDEZ DE LA EXPERIENCIA DEL EQUIPO DE TRABAJO Y DEL PERSONAL CLAVE EVALUABLE</w:t>
      </w:r>
    </w:p>
    <w:p w14:paraId="1C7DA785"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B906033"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tendrá en cuenta los siguientes aspectos para analizar la experiencia acreditada y que la misma sea válida una vez celebrado el Contrato de Interventoría:</w:t>
      </w:r>
    </w:p>
    <w:p w14:paraId="0CC757ED"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684D8F1"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experiencia profesional se computará a partir de la terminación y aprobación del pénsum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w:t>
      </w:r>
    </w:p>
    <w:p w14:paraId="41837815"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BA291FF"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 decir, la práctica realizada antes de la terminación de materias contará como experiencia profesional si se cumplen los criterios mencionados.</w:t>
      </w:r>
    </w:p>
    <w:p w14:paraId="56C7D1B5"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AC4E026"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el cómputo de la experiencia se aportará alguno de los siguientes documentos, dependiendo de la fecha desde que el Proponente pretenda acreditar la experiencia profesional de su equipo de trabajo: </w:t>
      </w:r>
    </w:p>
    <w:p w14:paraId="7DD7F202"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06C3F9E" w14:textId="77777777" w:rsidR="00004AF3" w:rsidRDefault="000000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certificado de la Entidad beneficiaria en los términos del artículo 6 de la Ley 2043 de 2020 o la norma que lo modifique, sustituya o complemente, cuando se trate de práctica profesional; </w:t>
      </w:r>
    </w:p>
    <w:p w14:paraId="33D18B35" w14:textId="77777777" w:rsidR="00004AF3" w:rsidRDefault="000000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certificado de terminación o aprobación del pénsum académico. </w:t>
      </w:r>
    </w:p>
    <w:p w14:paraId="08D63EEF" w14:textId="77777777" w:rsidR="00004AF3" w:rsidRDefault="000000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el evento que el oferente no entregue alguno de estos, la Entidad contará la experiencia profesional a partir de la expedición del acta de grado o el diploma, el cual debe ser aportado.</w:t>
      </w:r>
    </w:p>
    <w:p w14:paraId="1E38FFAA" w14:textId="77777777" w:rsidR="00004AF3" w:rsidRDefault="000000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contabilización de la experiencia se realizará en años. En caso de que el año no esté completo se realizará la conversión de meses o días a años. </w:t>
      </w:r>
    </w:p>
    <w:p w14:paraId="0BB4D003"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29CBFDC" w14:textId="4E483027" w:rsidR="00004AF3" w:rsidRDefault="00000000">
      <w:pPr>
        <w:numPr>
          <w:ilvl w:val="2"/>
          <w:numId w:val="64"/>
        </w:numPr>
        <w:pBdr>
          <w:top w:val="nil"/>
          <w:left w:val="nil"/>
          <w:bottom w:val="nil"/>
          <w:right w:val="nil"/>
          <w:between w:val="nil"/>
        </w:pBdr>
        <w:spacing w:after="0" w:line="240" w:lineRule="auto"/>
        <w:ind w:left="720"/>
        <w:jc w:val="both"/>
        <w:rPr>
          <w:rFonts w:ascii="Arial" w:eastAsia="Arial" w:hAnsi="Arial" w:cs="Arial"/>
          <w:b/>
          <w:bCs/>
          <w:color w:val="000000"/>
          <w:sz w:val="20"/>
          <w:szCs w:val="20"/>
        </w:rPr>
      </w:pPr>
      <w:bookmarkStart w:id="92" w:name="_heading=h.jx7ei6v5aeo9" w:colFirst="0" w:colLast="0"/>
      <w:bookmarkEnd w:id="92"/>
      <w:r>
        <w:rPr>
          <w:rFonts w:ascii="Arial" w:eastAsia="Arial" w:hAnsi="Arial" w:cs="Arial"/>
          <w:b/>
          <w:bCs/>
          <w:color w:val="000000"/>
          <w:sz w:val="20"/>
          <w:szCs w:val="20"/>
        </w:rPr>
        <w:t xml:space="preserve">DOCUMENTOS SOPORTE VÁLIDOS PARA ACREDITAR LA EXPERIENCIA DEL EQUIPO DE TRABAJO Y EL PERSONAL CLAVE EVALUABLE </w:t>
      </w:r>
    </w:p>
    <w:p w14:paraId="42791A50"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AF33C2A"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integrantes del equipo de trabajo una vez celebrado el contrato derivado del presente procedimiento de selección, y según la instancia definida por la Entidad para verificar los documentos </w:t>
      </w:r>
      <w:r>
        <w:rPr>
          <w:rFonts w:ascii="Arial" w:eastAsia="Arial" w:hAnsi="Arial" w:cs="Arial"/>
          <w:color w:val="000000"/>
          <w:sz w:val="20"/>
          <w:szCs w:val="20"/>
        </w:rPr>
        <w:lastRenderedPageBreak/>
        <w:t xml:space="preserve">soporte, deberán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2057ED94"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684203D4" w14:textId="77777777" w:rsidR="00004AF3" w:rsidRDefault="00000000">
      <w:pPr>
        <w:numPr>
          <w:ilvl w:val="0"/>
          <w:numId w:val="5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Certificados laborales o de ejecución de su experiencia profesional. </w:t>
      </w:r>
    </w:p>
    <w:p w14:paraId="4799DDA4" w14:textId="77777777" w:rsidR="00004AF3" w:rsidRDefault="00000000">
      <w:pPr>
        <w:numPr>
          <w:ilvl w:val="0"/>
          <w:numId w:val="5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Actas de liquidación o actas de terminación de los contratos, en caso de aplicar. </w:t>
      </w:r>
    </w:p>
    <w:p w14:paraId="74D8BF8E" w14:textId="77777777" w:rsidR="00004AF3" w:rsidRDefault="00000000">
      <w:pPr>
        <w:numPr>
          <w:ilvl w:val="0"/>
          <w:numId w:val="5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Copia de los contratos en los cuales laboró o ejerció las actividades respectivas. </w:t>
      </w:r>
    </w:p>
    <w:p w14:paraId="3A39A8C4" w14:textId="77777777" w:rsidR="00004AF3" w:rsidRDefault="00000000">
      <w:pPr>
        <w:numPr>
          <w:ilvl w:val="0"/>
          <w:numId w:val="5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Copia de las resoluciones de nombramiento y de posesión para cargos públicos.</w:t>
      </w:r>
    </w:p>
    <w:p w14:paraId="510C3C8C"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D7B9C6D"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Mediante los documentos anteriores, se deberá acreditar, como mínimo, la siguiente información: </w:t>
      </w:r>
    </w:p>
    <w:p w14:paraId="6A2CEC12"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58694CA6" w14:textId="77777777" w:rsidR="00004AF3" w:rsidRDefault="00000000">
      <w:pPr>
        <w:numPr>
          <w:ilvl w:val="0"/>
          <w:numId w:val="5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Contratante.</w:t>
      </w:r>
    </w:p>
    <w:p w14:paraId="5AAE5B8A" w14:textId="77777777" w:rsidR="00004AF3" w:rsidRDefault="00000000">
      <w:pPr>
        <w:numPr>
          <w:ilvl w:val="0"/>
          <w:numId w:val="5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Contratista.</w:t>
      </w:r>
    </w:p>
    <w:p w14:paraId="6DFA91CD" w14:textId="77777777" w:rsidR="00004AF3" w:rsidRDefault="00000000">
      <w:pPr>
        <w:numPr>
          <w:ilvl w:val="0"/>
          <w:numId w:val="5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Objeto del contrato.</w:t>
      </w:r>
    </w:p>
    <w:p w14:paraId="40B8490D" w14:textId="77777777" w:rsidR="00004AF3" w:rsidRDefault="00000000">
      <w:pPr>
        <w:numPr>
          <w:ilvl w:val="0"/>
          <w:numId w:val="5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Principales actividades u obligaciones desarrolladas. </w:t>
      </w:r>
    </w:p>
    <w:p w14:paraId="78D760FE" w14:textId="77777777" w:rsidR="00004AF3" w:rsidRDefault="00000000">
      <w:pPr>
        <w:numPr>
          <w:ilvl w:val="0"/>
          <w:numId w:val="5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fecha de iniciación de la ejecución del contrato. </w:t>
      </w:r>
    </w:p>
    <w:p w14:paraId="79B0F857" w14:textId="77777777" w:rsidR="00004AF3" w:rsidRDefault="00000000">
      <w:pPr>
        <w:numPr>
          <w:ilvl w:val="0"/>
          <w:numId w:val="5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fecha de terminación de la ejecución del contrato. </w:t>
      </w:r>
    </w:p>
    <w:p w14:paraId="15341C6A" w14:textId="77777777" w:rsidR="00004AF3" w:rsidRDefault="00000000">
      <w:pPr>
        <w:numPr>
          <w:ilvl w:val="0"/>
          <w:numId w:val="5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Nombre y cargo de la persona que expide la certificación. </w:t>
      </w:r>
    </w:p>
    <w:p w14:paraId="0B32DD43" w14:textId="77777777" w:rsidR="00004AF3" w:rsidRDefault="00000000">
      <w:pPr>
        <w:numPr>
          <w:ilvl w:val="0"/>
          <w:numId w:val="5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Porcentaje de dedicación para el cargo respectivo. En caso tal de no existir la discriminación del porcentaje de dedicación se tomará como el cien por ciento (100 %) de dedicación.</w:t>
      </w:r>
    </w:p>
    <w:p w14:paraId="395F0325"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0D0877F0"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contabilización de la experiencia se realizará en años. En caso de que el año no esté completo se realizará la conversión de meses o días a años. </w:t>
      </w:r>
    </w:p>
    <w:p w14:paraId="18EDEF55"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7B034BBE"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 tendrá en cuenta el primer decimal del cálculo de la experiencia específica, para tales efectos se realizará la aproximación por defecto o por exceso hasta la primera cifra decimal.</w:t>
      </w:r>
    </w:p>
    <w:p w14:paraId="487DBD3F"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1AD1F23B" w14:textId="77777777" w:rsidR="00004AF3" w:rsidRDefault="00000000">
      <w:pPr>
        <w:numPr>
          <w:ilvl w:val="2"/>
          <w:numId w:val="64"/>
        </w:numPr>
        <w:pBdr>
          <w:top w:val="nil"/>
          <w:left w:val="nil"/>
          <w:bottom w:val="nil"/>
          <w:right w:val="nil"/>
          <w:between w:val="nil"/>
        </w:pBdr>
        <w:spacing w:after="0" w:line="240" w:lineRule="auto"/>
        <w:ind w:left="720"/>
        <w:jc w:val="both"/>
        <w:rPr>
          <w:rFonts w:ascii="Arial" w:eastAsia="Arial" w:hAnsi="Arial" w:cs="Arial"/>
          <w:b/>
          <w:bCs/>
          <w:color w:val="000000"/>
          <w:sz w:val="20"/>
          <w:szCs w:val="20"/>
        </w:rPr>
      </w:pPr>
      <w:bookmarkStart w:id="93" w:name="_heading=h.czx582cfkogx" w:colFirst="0" w:colLast="0"/>
      <w:bookmarkEnd w:id="93"/>
      <w:r>
        <w:rPr>
          <w:rFonts w:ascii="Arial" w:eastAsia="Arial" w:hAnsi="Arial" w:cs="Arial"/>
          <w:b/>
          <w:bCs/>
          <w:color w:val="000000"/>
          <w:sz w:val="20"/>
          <w:szCs w:val="20"/>
        </w:rPr>
        <w:t>ACREDITACIÓN DE LA FORMACIÓN ACADÉMICA DEL EQUIPO DE TRABAJO Y EL PERSONAL CLAVE EVALUABLE</w:t>
      </w:r>
    </w:p>
    <w:p w14:paraId="03467AD5"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41E2F61A"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acreditar la formación académica de los integrantes del equipo de trabajo se aportarán los siguientes documentos: i) copia del acta de grado o del diploma de grado y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xml:space="preserve">)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3B080A2E" w14:textId="77777777" w:rsidR="00004AF3" w:rsidRDefault="00004AF3">
      <w:pPr>
        <w:pBdr>
          <w:top w:val="nil"/>
          <w:left w:val="nil"/>
          <w:bottom w:val="nil"/>
          <w:right w:val="nil"/>
          <w:between w:val="nil"/>
        </w:pBdr>
        <w:spacing w:after="0" w:line="240" w:lineRule="auto"/>
        <w:jc w:val="both"/>
        <w:rPr>
          <w:rFonts w:ascii="Arial" w:eastAsia="Arial" w:hAnsi="Arial" w:cs="Arial"/>
          <w:color w:val="000000"/>
          <w:sz w:val="20"/>
          <w:szCs w:val="20"/>
        </w:rPr>
      </w:pPr>
    </w:p>
    <w:p w14:paraId="3E7B632C" w14:textId="77777777" w:rsidR="00004AF3"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Por otro lado, el Proponente que ofrezca personal con títulos académicos otorgados en el exterior deberá acreditar la convalidación de estos títulos en Colombia ante el Ministerio de Educación Nacional. En este sentido, para probar los títulos académicos obtenidos en el exterior se requiere presentar la Resolución expedida por el Ministerio de Educación Nacional que convalida el título obtenido en el exterior</w:t>
      </w:r>
    </w:p>
    <w:p w14:paraId="1E986E5F" w14:textId="77777777" w:rsidR="00004AF3" w:rsidRDefault="00004AF3">
      <w:pPr>
        <w:spacing w:after="0" w:line="240" w:lineRule="auto"/>
        <w:jc w:val="both"/>
        <w:rPr>
          <w:rFonts w:ascii="Arial" w:eastAsia="Arial" w:hAnsi="Arial" w:cs="Arial"/>
          <w:sz w:val="20"/>
          <w:szCs w:val="20"/>
        </w:rPr>
      </w:pPr>
    </w:p>
    <w:p w14:paraId="58CEEEC1" w14:textId="77777777" w:rsidR="00004AF3" w:rsidRDefault="00004AF3">
      <w:pPr>
        <w:spacing w:after="0" w:line="240" w:lineRule="auto"/>
        <w:jc w:val="both"/>
        <w:rPr>
          <w:rFonts w:ascii="Arial" w:eastAsia="Arial" w:hAnsi="Arial" w:cs="Arial"/>
          <w:sz w:val="20"/>
          <w:szCs w:val="20"/>
        </w:rPr>
      </w:pPr>
    </w:p>
    <w:p w14:paraId="15AA3D74" w14:textId="77777777" w:rsidR="00004AF3" w:rsidRDefault="00000000">
      <w:pPr>
        <w:spacing w:after="0" w:line="240" w:lineRule="auto"/>
        <w:rPr>
          <w:rFonts w:ascii="Arial" w:eastAsia="Arial" w:hAnsi="Arial" w:cs="Arial"/>
          <w:sz w:val="20"/>
          <w:szCs w:val="20"/>
        </w:rPr>
      </w:pPr>
      <w:r>
        <w:br w:type="page"/>
      </w:r>
    </w:p>
    <w:p w14:paraId="3F044EBA" w14:textId="77777777" w:rsidR="00004AF3" w:rsidRDefault="00000000">
      <w:pPr>
        <w:numPr>
          <w:ilvl w:val="0"/>
          <w:numId w:val="1"/>
        </w:numPr>
        <w:pBdr>
          <w:top w:val="nil"/>
          <w:left w:val="nil"/>
          <w:bottom w:val="nil"/>
          <w:right w:val="nil"/>
          <w:between w:val="nil"/>
        </w:pBdr>
        <w:spacing w:after="0" w:line="240" w:lineRule="auto"/>
        <w:ind w:left="0" w:firstLine="0"/>
        <w:jc w:val="center"/>
      </w:pPr>
      <w:bookmarkStart w:id="94" w:name="_heading=h.y0n1egvcjxyq" w:colFirst="0" w:colLast="0"/>
      <w:bookmarkEnd w:id="94"/>
      <w:r>
        <w:rPr>
          <w:rFonts w:ascii="Arial" w:eastAsia="Arial" w:hAnsi="Arial" w:cs="Arial"/>
          <w:b/>
          <w:bCs/>
          <w:color w:val="000000"/>
          <w:sz w:val="20"/>
          <w:szCs w:val="20"/>
        </w:rPr>
        <w:lastRenderedPageBreak/>
        <w:t>LISTADO DE ANEXOS, FORMATOS, MATRICES Y FORMULARIOS</w:t>
      </w:r>
    </w:p>
    <w:p w14:paraId="234D0944" w14:textId="77777777" w:rsidR="00004AF3" w:rsidRDefault="00000000">
      <w:pPr>
        <w:spacing w:after="0" w:line="240" w:lineRule="auto"/>
        <w:jc w:val="center"/>
        <w:rPr>
          <w:rFonts w:ascii="Arial" w:eastAsia="Arial" w:hAnsi="Arial" w:cs="Arial"/>
          <w:sz w:val="20"/>
          <w:szCs w:val="20"/>
        </w:rPr>
      </w:pPr>
      <w:r>
        <w:rPr>
          <w:rFonts w:ascii="Arial" w:eastAsia="Arial" w:hAnsi="Arial" w:cs="Arial"/>
          <w:sz w:val="20"/>
          <w:szCs w:val="20"/>
        </w:rPr>
        <w:t>Las entidades no podrán modificar el presente listado</w:t>
      </w:r>
    </w:p>
    <w:p w14:paraId="5D694B6B" w14:textId="77777777" w:rsidR="00004AF3" w:rsidRDefault="00004AF3">
      <w:pPr>
        <w:spacing w:after="0" w:line="240" w:lineRule="auto"/>
        <w:jc w:val="both"/>
        <w:rPr>
          <w:rFonts w:ascii="Arial" w:eastAsia="Arial" w:hAnsi="Arial" w:cs="Arial"/>
          <w:sz w:val="20"/>
          <w:szCs w:val="20"/>
        </w:rPr>
      </w:pPr>
    </w:p>
    <w:p w14:paraId="4737723F" w14:textId="77777777" w:rsidR="0028436E" w:rsidRPr="0028436E" w:rsidRDefault="0028436E">
      <w:pPr>
        <w:pStyle w:val="Prrafodelista"/>
        <w:numPr>
          <w:ilvl w:val="0"/>
          <w:numId w:val="56"/>
        </w:numPr>
        <w:pBdr>
          <w:top w:val="nil"/>
          <w:left w:val="nil"/>
          <w:bottom w:val="nil"/>
          <w:right w:val="nil"/>
          <w:between w:val="nil"/>
        </w:pBdr>
        <w:spacing w:after="0" w:line="240" w:lineRule="auto"/>
        <w:contextualSpacing w:val="0"/>
        <w:jc w:val="both"/>
        <w:rPr>
          <w:rFonts w:ascii="Arial" w:eastAsia="Arial" w:hAnsi="Arial" w:cs="Arial"/>
          <w:b/>
          <w:bCs/>
          <w:vanish/>
          <w:color w:val="000000"/>
          <w:sz w:val="20"/>
          <w:szCs w:val="20"/>
        </w:rPr>
      </w:pPr>
      <w:bookmarkStart w:id="95" w:name="_heading=h.ia27aor53m9a" w:colFirst="0" w:colLast="0"/>
      <w:bookmarkEnd w:id="95"/>
    </w:p>
    <w:p w14:paraId="26CDEDD1" w14:textId="77777777" w:rsidR="0028436E" w:rsidRPr="0028436E" w:rsidRDefault="0028436E">
      <w:pPr>
        <w:pStyle w:val="Prrafodelista"/>
        <w:numPr>
          <w:ilvl w:val="0"/>
          <w:numId w:val="56"/>
        </w:numPr>
        <w:pBdr>
          <w:top w:val="nil"/>
          <w:left w:val="nil"/>
          <w:bottom w:val="nil"/>
          <w:right w:val="nil"/>
          <w:between w:val="nil"/>
        </w:pBdr>
        <w:spacing w:after="0" w:line="240" w:lineRule="auto"/>
        <w:contextualSpacing w:val="0"/>
        <w:jc w:val="both"/>
        <w:rPr>
          <w:rFonts w:ascii="Arial" w:eastAsia="Arial" w:hAnsi="Arial" w:cs="Arial"/>
          <w:b/>
          <w:bCs/>
          <w:vanish/>
          <w:color w:val="000000"/>
          <w:sz w:val="20"/>
          <w:szCs w:val="20"/>
        </w:rPr>
      </w:pPr>
    </w:p>
    <w:p w14:paraId="2B7F4048" w14:textId="3526A67E" w:rsidR="00004AF3" w:rsidRDefault="00000000">
      <w:pPr>
        <w:numPr>
          <w:ilvl w:val="1"/>
          <w:numId w:val="56"/>
        </w:numPr>
        <w:pBdr>
          <w:top w:val="nil"/>
          <w:left w:val="nil"/>
          <w:bottom w:val="nil"/>
          <w:right w:val="nil"/>
          <w:between w:val="nil"/>
        </w:pBdr>
        <w:spacing w:after="0" w:line="240" w:lineRule="auto"/>
        <w:jc w:val="both"/>
      </w:pPr>
      <w:r>
        <w:rPr>
          <w:rFonts w:ascii="Arial" w:eastAsia="Arial" w:hAnsi="Arial" w:cs="Arial"/>
          <w:b/>
          <w:bCs/>
          <w:color w:val="000000"/>
          <w:sz w:val="20"/>
          <w:szCs w:val="20"/>
        </w:rPr>
        <w:t>ANEXOS</w:t>
      </w:r>
    </w:p>
    <w:p w14:paraId="4BD1E006"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D8C262A" w14:textId="77777777" w:rsidR="00004AF3" w:rsidRDefault="0000000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Anexo 1 – Anexo Técnico</w:t>
      </w:r>
    </w:p>
    <w:p w14:paraId="14A0E6E3" w14:textId="77777777" w:rsidR="00004AF3" w:rsidRDefault="0000000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Anexo 2 – Cronograma</w:t>
      </w:r>
    </w:p>
    <w:p w14:paraId="7BC64CD5" w14:textId="77777777" w:rsidR="00004AF3" w:rsidRDefault="0000000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Anexo 3 – Glosario</w:t>
      </w:r>
    </w:p>
    <w:p w14:paraId="017E7454" w14:textId="77777777" w:rsidR="00004AF3" w:rsidRDefault="0000000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Anexo 4 – Pacto de Transparencia</w:t>
      </w:r>
    </w:p>
    <w:p w14:paraId="6B41722F" w14:textId="77777777" w:rsidR="00004AF3" w:rsidRDefault="0000000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Anexo 5 – Minuta del contrato de Interventoría</w:t>
      </w:r>
    </w:p>
    <w:p w14:paraId="48C673B4" w14:textId="77777777" w:rsidR="00004AF3" w:rsidRDefault="00004AF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051A4B9" w14:textId="77777777" w:rsidR="00004AF3" w:rsidRDefault="00000000">
      <w:pPr>
        <w:numPr>
          <w:ilvl w:val="1"/>
          <w:numId w:val="56"/>
        </w:numPr>
        <w:pBdr>
          <w:top w:val="nil"/>
          <w:left w:val="nil"/>
          <w:bottom w:val="nil"/>
          <w:right w:val="nil"/>
          <w:between w:val="nil"/>
        </w:pBdr>
        <w:spacing w:after="0" w:line="240" w:lineRule="auto"/>
        <w:jc w:val="both"/>
      </w:pPr>
      <w:bookmarkStart w:id="96" w:name="_heading=h.l2q6928vpket" w:colFirst="0" w:colLast="0"/>
      <w:bookmarkEnd w:id="96"/>
      <w:r>
        <w:rPr>
          <w:rFonts w:ascii="Arial" w:eastAsia="Arial" w:hAnsi="Arial" w:cs="Arial"/>
          <w:b/>
          <w:bCs/>
          <w:color w:val="000000"/>
          <w:sz w:val="20"/>
          <w:szCs w:val="20"/>
        </w:rPr>
        <w:t>FORMATOS</w:t>
      </w:r>
    </w:p>
    <w:p w14:paraId="57290900" w14:textId="77777777" w:rsidR="00004AF3" w:rsidRDefault="00004AF3">
      <w:pPr>
        <w:spacing w:after="0" w:line="240" w:lineRule="auto"/>
        <w:jc w:val="both"/>
        <w:rPr>
          <w:rFonts w:ascii="Arial" w:eastAsia="Arial" w:hAnsi="Arial" w:cs="Arial"/>
          <w:sz w:val="20"/>
          <w:szCs w:val="20"/>
        </w:rPr>
      </w:pPr>
    </w:p>
    <w:p w14:paraId="5C4B1CE4" w14:textId="77777777" w:rsidR="00004AF3" w:rsidRDefault="00000000">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1 – Carta de presentación de la oferta</w:t>
      </w:r>
    </w:p>
    <w:p w14:paraId="48A04187" w14:textId="77777777" w:rsidR="00004AF3" w:rsidRDefault="00000000">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Formato 2 – Conformación de Proponente Plural (Formato 2A- Consorcios) (Formato 2B- Unión Temporal) </w:t>
      </w:r>
    </w:p>
    <w:p w14:paraId="46FEA4B2" w14:textId="77777777" w:rsidR="00004AF3" w:rsidRDefault="00000000">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3 – Experiencia</w:t>
      </w:r>
    </w:p>
    <w:p w14:paraId="32011389" w14:textId="77777777" w:rsidR="00004AF3" w:rsidRDefault="00000000">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Formato 4 – Capacidad Financiera y organizacional para extranjeros </w:t>
      </w:r>
    </w:p>
    <w:p w14:paraId="6E57448F" w14:textId="77777777" w:rsidR="00004AF3" w:rsidRDefault="00000000">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5 – Pagos al Sistema de Seguridad Social y Aportes Legales</w:t>
      </w:r>
    </w:p>
    <w:p w14:paraId="24EE2154" w14:textId="77777777" w:rsidR="00004AF3" w:rsidRDefault="00000000">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6 – Vinculación de personas en condición de discapacidad</w:t>
      </w:r>
    </w:p>
    <w:p w14:paraId="5E816543" w14:textId="77777777" w:rsidR="00004AF3" w:rsidRDefault="00000000">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7 – Puntaje de Industria Nacional</w:t>
      </w:r>
    </w:p>
    <w:p w14:paraId="25169BB3" w14:textId="77777777" w:rsidR="00004AF3" w:rsidRDefault="00000000">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Formato 8 ‒ Aceptación y cumplimiento de la formación académica y la experiencia del Personal Clave Evaluable </w:t>
      </w:r>
    </w:p>
    <w:p w14:paraId="6F5FEC21" w14:textId="77777777" w:rsidR="00004AF3" w:rsidRDefault="00000000">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Formato 9 – Experiencia y formación adicional del Personal Clave Evaluable </w:t>
      </w:r>
    </w:p>
    <w:p w14:paraId="4DF2A07A" w14:textId="77777777" w:rsidR="00004AF3" w:rsidRDefault="00000000">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10 – Factores de Desempate</w:t>
      </w:r>
    </w:p>
    <w:p w14:paraId="70035723" w14:textId="77777777" w:rsidR="00004AF3" w:rsidRDefault="00000000">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11 – Autorización para el Tratamiento de Datos Personales</w:t>
      </w:r>
    </w:p>
    <w:p w14:paraId="4B32CC5B" w14:textId="77777777" w:rsidR="00004AF3" w:rsidRDefault="00000000">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12 – Factor de Sostenibilidad</w:t>
      </w:r>
    </w:p>
    <w:p w14:paraId="76D69599" w14:textId="77777777" w:rsidR="00004AF3" w:rsidRDefault="00000000">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13 – Acreditación de Emprendimientos y Empresas de Mujeres</w:t>
      </w:r>
    </w:p>
    <w:p w14:paraId="213606EB" w14:textId="77777777" w:rsidR="00004AF3" w:rsidRDefault="00000000">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Formato 14 – Acreditación de </w:t>
      </w:r>
      <w:proofErr w:type="spellStart"/>
      <w:r>
        <w:rPr>
          <w:rFonts w:ascii="Arial" w:eastAsia="Arial" w:hAnsi="Arial" w:cs="Arial"/>
          <w:color w:val="000000"/>
          <w:sz w:val="20"/>
          <w:szCs w:val="20"/>
        </w:rPr>
        <w:t>Mipyme</w:t>
      </w:r>
      <w:proofErr w:type="spellEnd"/>
    </w:p>
    <w:p w14:paraId="30B4346C" w14:textId="77777777" w:rsidR="00004AF3" w:rsidRDefault="00004AF3">
      <w:pPr>
        <w:spacing w:after="0" w:line="240" w:lineRule="auto"/>
        <w:jc w:val="both"/>
        <w:rPr>
          <w:rFonts w:ascii="Arial" w:eastAsia="Arial" w:hAnsi="Arial" w:cs="Arial"/>
          <w:sz w:val="20"/>
          <w:szCs w:val="20"/>
        </w:rPr>
      </w:pPr>
    </w:p>
    <w:p w14:paraId="0C4BDEEA" w14:textId="77777777" w:rsidR="00004AF3" w:rsidRDefault="00000000">
      <w:pPr>
        <w:numPr>
          <w:ilvl w:val="1"/>
          <w:numId w:val="56"/>
        </w:numPr>
        <w:pBdr>
          <w:top w:val="nil"/>
          <w:left w:val="nil"/>
          <w:bottom w:val="nil"/>
          <w:right w:val="nil"/>
          <w:between w:val="nil"/>
        </w:pBdr>
        <w:spacing w:after="0" w:line="240" w:lineRule="auto"/>
        <w:jc w:val="both"/>
      </w:pPr>
      <w:bookmarkStart w:id="97" w:name="_heading=h.wmao8ef4h2dc" w:colFirst="0" w:colLast="0"/>
      <w:bookmarkEnd w:id="97"/>
      <w:r>
        <w:rPr>
          <w:rFonts w:ascii="Arial" w:eastAsia="Arial" w:hAnsi="Arial" w:cs="Arial"/>
          <w:b/>
          <w:bCs/>
          <w:color w:val="000000"/>
          <w:sz w:val="20"/>
          <w:szCs w:val="20"/>
        </w:rPr>
        <w:t>MATRICES</w:t>
      </w:r>
    </w:p>
    <w:p w14:paraId="55B37C04" w14:textId="77777777" w:rsidR="00004AF3" w:rsidRDefault="00004AF3">
      <w:pPr>
        <w:pBdr>
          <w:top w:val="nil"/>
          <w:left w:val="nil"/>
          <w:bottom w:val="nil"/>
          <w:right w:val="nil"/>
          <w:between w:val="nil"/>
        </w:pBdr>
        <w:spacing w:after="0" w:line="240" w:lineRule="auto"/>
        <w:ind w:left="851"/>
        <w:jc w:val="both"/>
        <w:rPr>
          <w:rFonts w:ascii="Arial" w:eastAsia="Arial" w:hAnsi="Arial" w:cs="Arial"/>
          <w:color w:val="000000"/>
          <w:sz w:val="20"/>
          <w:szCs w:val="20"/>
        </w:rPr>
      </w:pPr>
    </w:p>
    <w:p w14:paraId="61A98A74" w14:textId="77777777" w:rsidR="00004AF3" w:rsidRDefault="00000000">
      <w:pPr>
        <w:numPr>
          <w:ilvl w:val="0"/>
          <w:numId w:val="35"/>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Matriz 1 – Experiencia</w:t>
      </w:r>
    </w:p>
    <w:p w14:paraId="40317EA6" w14:textId="77777777" w:rsidR="00004AF3" w:rsidRDefault="00000000">
      <w:pPr>
        <w:numPr>
          <w:ilvl w:val="0"/>
          <w:numId w:val="35"/>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Matriz 2 – Indicadores financieros y organizacionales</w:t>
      </w:r>
    </w:p>
    <w:p w14:paraId="45D47F78" w14:textId="77777777" w:rsidR="00004AF3" w:rsidRDefault="00000000">
      <w:pPr>
        <w:numPr>
          <w:ilvl w:val="0"/>
          <w:numId w:val="35"/>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Matriz 3 – Riesgos </w:t>
      </w:r>
    </w:p>
    <w:p w14:paraId="042AFE48" w14:textId="77777777" w:rsidR="00004AF3" w:rsidRDefault="00000000">
      <w:pPr>
        <w:numPr>
          <w:ilvl w:val="0"/>
          <w:numId w:val="35"/>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Matriz 4 – Lineamientos de requisitos del personal</w:t>
      </w:r>
    </w:p>
    <w:p w14:paraId="0069C1EA" w14:textId="77777777" w:rsidR="00004AF3" w:rsidRDefault="00004AF3">
      <w:pPr>
        <w:spacing w:after="0" w:line="240" w:lineRule="auto"/>
        <w:jc w:val="both"/>
        <w:rPr>
          <w:rFonts w:ascii="Arial" w:eastAsia="Arial" w:hAnsi="Arial" w:cs="Arial"/>
          <w:sz w:val="20"/>
          <w:szCs w:val="20"/>
        </w:rPr>
      </w:pPr>
    </w:p>
    <w:p w14:paraId="7440D27F" w14:textId="77777777" w:rsidR="00004AF3" w:rsidRDefault="00000000">
      <w:pPr>
        <w:numPr>
          <w:ilvl w:val="1"/>
          <w:numId w:val="56"/>
        </w:numPr>
        <w:pBdr>
          <w:top w:val="nil"/>
          <w:left w:val="nil"/>
          <w:bottom w:val="nil"/>
          <w:right w:val="nil"/>
          <w:between w:val="nil"/>
        </w:pBdr>
        <w:spacing w:after="0" w:line="240" w:lineRule="auto"/>
        <w:jc w:val="both"/>
      </w:pPr>
      <w:bookmarkStart w:id="98" w:name="_heading=h.u0ccyxuvca4" w:colFirst="0" w:colLast="0"/>
      <w:bookmarkEnd w:id="98"/>
      <w:r>
        <w:rPr>
          <w:rFonts w:ascii="Arial" w:eastAsia="Arial" w:hAnsi="Arial" w:cs="Arial"/>
          <w:b/>
          <w:bCs/>
          <w:color w:val="000000"/>
          <w:sz w:val="20"/>
          <w:szCs w:val="20"/>
        </w:rPr>
        <w:t>FORMULARIOS</w:t>
      </w:r>
    </w:p>
    <w:p w14:paraId="75D83D95" w14:textId="77777777" w:rsidR="00004AF3" w:rsidRDefault="00004AF3">
      <w:pPr>
        <w:pBdr>
          <w:top w:val="nil"/>
          <w:left w:val="nil"/>
          <w:bottom w:val="nil"/>
          <w:right w:val="nil"/>
          <w:between w:val="nil"/>
        </w:pBdr>
        <w:spacing w:after="0" w:line="240" w:lineRule="auto"/>
        <w:ind w:left="857"/>
        <w:jc w:val="both"/>
        <w:rPr>
          <w:rFonts w:ascii="Arial" w:eastAsia="Arial" w:hAnsi="Arial" w:cs="Arial"/>
          <w:color w:val="000000"/>
          <w:sz w:val="20"/>
          <w:szCs w:val="20"/>
        </w:rPr>
      </w:pPr>
    </w:p>
    <w:p w14:paraId="03BF777E" w14:textId="77777777" w:rsidR="00004AF3" w:rsidRDefault="00000000">
      <w:pPr>
        <w:numPr>
          <w:ilvl w:val="0"/>
          <w:numId w:val="36"/>
        </w:numPr>
        <w:pBdr>
          <w:top w:val="nil"/>
          <w:left w:val="nil"/>
          <w:bottom w:val="nil"/>
          <w:right w:val="nil"/>
          <w:between w:val="nil"/>
        </w:pBdr>
        <w:spacing w:after="0" w:line="240" w:lineRule="auto"/>
        <w:ind w:left="857" w:hanging="505"/>
        <w:jc w:val="both"/>
        <w:rPr>
          <w:rFonts w:ascii="Arial" w:eastAsia="Arial" w:hAnsi="Arial" w:cs="Arial"/>
          <w:color w:val="000000"/>
          <w:sz w:val="20"/>
          <w:szCs w:val="20"/>
        </w:rPr>
      </w:pPr>
      <w:r>
        <w:rPr>
          <w:rFonts w:ascii="Arial" w:eastAsia="Arial" w:hAnsi="Arial" w:cs="Arial"/>
          <w:color w:val="000000"/>
          <w:sz w:val="20"/>
          <w:szCs w:val="20"/>
        </w:rPr>
        <w:t>Formulario 1– Formulario de Presupuesto Oficial</w:t>
      </w:r>
    </w:p>
    <w:p w14:paraId="6357C1B6" w14:textId="77777777" w:rsidR="00004AF3" w:rsidRDefault="00004AF3">
      <w:pPr>
        <w:spacing w:after="0" w:line="240" w:lineRule="auto"/>
        <w:jc w:val="both"/>
        <w:rPr>
          <w:rFonts w:ascii="Arial" w:eastAsia="Arial" w:hAnsi="Arial" w:cs="Arial"/>
          <w:sz w:val="20"/>
          <w:szCs w:val="20"/>
        </w:rPr>
      </w:pPr>
    </w:p>
    <w:p w14:paraId="38AF5203" w14:textId="77777777" w:rsidR="00004AF3" w:rsidRDefault="00004AF3">
      <w:pPr>
        <w:spacing w:after="0" w:line="240" w:lineRule="auto"/>
        <w:jc w:val="both"/>
        <w:rPr>
          <w:rFonts w:ascii="Arial" w:eastAsia="Arial" w:hAnsi="Arial" w:cs="Arial"/>
          <w:sz w:val="20"/>
          <w:szCs w:val="20"/>
        </w:rPr>
      </w:pPr>
    </w:p>
    <w:p w14:paraId="38EA1056" w14:textId="77777777" w:rsidR="00004AF3" w:rsidRDefault="00004AF3">
      <w:pPr>
        <w:spacing w:after="0" w:line="240" w:lineRule="auto"/>
        <w:jc w:val="both"/>
        <w:rPr>
          <w:rFonts w:ascii="Arial" w:eastAsia="Arial" w:hAnsi="Arial" w:cs="Arial"/>
          <w:sz w:val="20"/>
          <w:szCs w:val="20"/>
        </w:rPr>
      </w:pPr>
    </w:p>
    <w:p w14:paraId="06818584" w14:textId="77777777" w:rsidR="00004AF3" w:rsidRDefault="00004AF3">
      <w:pPr>
        <w:spacing w:after="0" w:line="240" w:lineRule="auto"/>
        <w:jc w:val="both"/>
        <w:rPr>
          <w:rFonts w:ascii="Arial" w:eastAsia="Arial" w:hAnsi="Arial" w:cs="Arial"/>
          <w:sz w:val="20"/>
          <w:szCs w:val="20"/>
        </w:rPr>
      </w:pPr>
    </w:p>
    <w:p w14:paraId="31EBDD5D" w14:textId="77777777" w:rsidR="00004AF3" w:rsidRDefault="00004AF3">
      <w:pPr>
        <w:spacing w:after="0" w:line="240" w:lineRule="auto"/>
        <w:jc w:val="both"/>
        <w:rPr>
          <w:rFonts w:ascii="Arial" w:eastAsia="Arial" w:hAnsi="Arial" w:cs="Arial"/>
          <w:sz w:val="20"/>
          <w:szCs w:val="20"/>
        </w:rPr>
      </w:pPr>
    </w:p>
    <w:p w14:paraId="40980C68" w14:textId="77777777" w:rsidR="00004AF3" w:rsidRDefault="00004AF3">
      <w:pPr>
        <w:spacing w:after="0" w:line="240" w:lineRule="auto"/>
        <w:jc w:val="both"/>
        <w:rPr>
          <w:rFonts w:ascii="Arial" w:eastAsia="Arial" w:hAnsi="Arial" w:cs="Arial"/>
          <w:sz w:val="20"/>
          <w:szCs w:val="20"/>
        </w:rPr>
      </w:pPr>
    </w:p>
    <w:p w14:paraId="2420C088" w14:textId="77777777" w:rsidR="00004AF3" w:rsidRDefault="00004AF3">
      <w:pPr>
        <w:spacing w:after="0" w:line="240" w:lineRule="auto"/>
        <w:jc w:val="both"/>
        <w:rPr>
          <w:rFonts w:ascii="Arial" w:eastAsia="Arial" w:hAnsi="Arial" w:cs="Arial"/>
          <w:sz w:val="20"/>
          <w:szCs w:val="20"/>
        </w:rPr>
      </w:pPr>
    </w:p>
    <w:p w14:paraId="1786F794" w14:textId="77777777" w:rsidR="00004AF3" w:rsidRDefault="00004AF3">
      <w:pPr>
        <w:spacing w:after="0" w:line="240" w:lineRule="auto"/>
        <w:jc w:val="both"/>
        <w:rPr>
          <w:rFonts w:ascii="Arial" w:eastAsia="Arial" w:hAnsi="Arial" w:cs="Arial"/>
          <w:sz w:val="20"/>
          <w:szCs w:val="20"/>
        </w:rPr>
      </w:pPr>
    </w:p>
    <w:p w14:paraId="2FD497E6" w14:textId="77777777" w:rsidR="00004AF3" w:rsidRDefault="00004AF3">
      <w:pPr>
        <w:spacing w:after="0" w:line="240" w:lineRule="auto"/>
        <w:jc w:val="both"/>
        <w:rPr>
          <w:rFonts w:ascii="Arial" w:eastAsia="Arial" w:hAnsi="Arial" w:cs="Arial"/>
          <w:sz w:val="20"/>
          <w:szCs w:val="20"/>
        </w:rPr>
      </w:pPr>
    </w:p>
    <w:sectPr w:rsidR="00004AF3">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EF15F" w14:textId="77777777" w:rsidR="002F7B4B" w:rsidRDefault="002F7B4B">
      <w:pPr>
        <w:spacing w:after="0" w:line="240" w:lineRule="auto"/>
      </w:pPr>
      <w:r>
        <w:separator/>
      </w:r>
    </w:p>
  </w:endnote>
  <w:endnote w:type="continuationSeparator" w:id="0">
    <w:p w14:paraId="33526D76" w14:textId="77777777" w:rsidR="002F7B4B" w:rsidRDefault="002F7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BC716915-EBD5-43E8-BA40-A5561779849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EFEEE891-A53D-4DE4-8F57-F43D397FFCA7}"/>
    <w:embedBold r:id="rId3" w:fontKey="{E1B22847-0A3E-48F3-90D9-0330B799A5C7}"/>
    <w:embedItalic r:id="rId4" w:fontKey="{088D0195-1166-4507-AA78-F144B2CABC0F}"/>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embedRegular r:id="rId5" w:fontKey="{89ECD2A1-1ED9-4269-94C0-07FF6C050CF8}"/>
  </w:font>
  <w:font w:name="Georgia">
    <w:panose1 w:val="02040502050405020303"/>
    <w:charset w:val="00"/>
    <w:family w:val="roman"/>
    <w:pitch w:val="variable"/>
    <w:sig w:usb0="00000287" w:usb1="00000000" w:usb2="00000000" w:usb3="00000000" w:csb0="0000009F" w:csb1="00000000"/>
    <w:embedItalic r:id="rId6" w:fontKey="{7B367588-3D83-45BB-92C5-C46F5134F1C9}"/>
  </w:font>
  <w:font w:name="Cambria Math">
    <w:panose1 w:val="02040503050406030204"/>
    <w:charset w:val="00"/>
    <w:family w:val="roman"/>
    <w:pitch w:val="variable"/>
    <w:sig w:usb0="E00006FF" w:usb1="420024FF" w:usb2="02000000" w:usb3="00000000" w:csb0="0000019F" w:csb1="00000000"/>
    <w:embedRegular r:id="rId7" w:fontKey="{0B6F9459-7D1B-41BD-8626-6F5B95F2B2D5}"/>
    <w:embedBold r:id="rId8" w:fontKey="{0AB3F2FD-27BC-4913-A363-EC3B3A861047}"/>
    <w:embedItalic r:id="rId9" w:fontKey="{95FFE687-A2FB-411C-BEA4-5B15AAA5CAA9}"/>
    <w:embedBoldItalic r:id="rId10" w:fontKey="{6E514CDC-48D9-4414-BA7E-45EE0C6108D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B9F8B" w14:textId="77777777" w:rsidR="00004AF3" w:rsidRDefault="00000000">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2B6954">
      <w:rPr>
        <w:rFonts w:ascii="Arial" w:eastAsia="Arial" w:hAnsi="Arial" w:cs="Arial"/>
        <w:noProof/>
        <w:color w:val="000000"/>
        <w:sz w:val="20"/>
        <w:szCs w:val="20"/>
      </w:rPr>
      <w:t>1</w:t>
    </w:r>
    <w:r>
      <w:rPr>
        <w:rFonts w:ascii="Arial" w:eastAsia="Arial" w:hAnsi="Arial" w:cs="Arial"/>
        <w:color w:val="000000"/>
        <w:sz w:val="20"/>
        <w:szCs w:val="20"/>
      </w:rPr>
      <w:fldChar w:fldCharType="end"/>
    </w:r>
  </w:p>
  <w:tbl>
    <w:tblPr>
      <w:tblStyle w:val="af9"/>
      <w:tblW w:w="7062"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830"/>
      <w:gridCol w:w="972"/>
      <w:gridCol w:w="1810"/>
      <w:gridCol w:w="1025"/>
      <w:gridCol w:w="425"/>
    </w:tblGrid>
    <w:tr w:rsidR="00004AF3" w14:paraId="5FFC6E3D" w14:textId="77777777">
      <w:trPr>
        <w:trHeight w:val="283"/>
      </w:trPr>
      <w:tc>
        <w:tcPr>
          <w:tcW w:w="2830" w:type="dxa"/>
          <w:vAlign w:val="center"/>
        </w:tcPr>
        <w:p w14:paraId="23649348" w14:textId="412D8130" w:rsidR="00004AF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sidRPr="0098267D">
            <w:rPr>
              <w:rFonts w:ascii="Arial" w:eastAsia="Arial" w:hAnsi="Arial" w:cs="Arial"/>
              <w:b/>
              <w:bCs/>
              <w:color w:val="000000"/>
              <w:sz w:val="20"/>
              <w:szCs w:val="20"/>
            </w:rPr>
            <w:t>IDU-CMA-</w:t>
          </w:r>
          <w:r w:rsidR="0098267D" w:rsidRPr="0098267D">
            <w:rPr>
              <w:rFonts w:ascii="Arial" w:eastAsia="Arial" w:hAnsi="Arial" w:cs="Arial"/>
              <w:b/>
              <w:bCs/>
              <w:color w:val="000000"/>
              <w:sz w:val="20"/>
              <w:szCs w:val="20"/>
            </w:rPr>
            <w:t>SGDU</w:t>
          </w:r>
          <w:r w:rsidRPr="0098267D">
            <w:rPr>
              <w:rFonts w:ascii="Arial" w:eastAsia="Arial" w:hAnsi="Arial" w:cs="Arial"/>
              <w:b/>
              <w:bCs/>
              <w:color w:val="000000"/>
              <w:sz w:val="20"/>
              <w:szCs w:val="20"/>
            </w:rPr>
            <w:t>-</w:t>
          </w:r>
          <w:r w:rsidR="0098267D" w:rsidRPr="0098267D">
            <w:rPr>
              <w:rFonts w:ascii="Arial" w:eastAsia="Arial" w:hAnsi="Arial" w:cs="Arial"/>
              <w:b/>
              <w:bCs/>
              <w:color w:val="000000"/>
              <w:sz w:val="20"/>
              <w:szCs w:val="20"/>
            </w:rPr>
            <w:t>003</w:t>
          </w:r>
          <w:r w:rsidRPr="0098267D">
            <w:rPr>
              <w:rFonts w:ascii="Arial" w:eastAsia="Arial" w:hAnsi="Arial" w:cs="Arial"/>
              <w:b/>
              <w:bCs/>
              <w:color w:val="000000"/>
              <w:sz w:val="20"/>
              <w:szCs w:val="20"/>
            </w:rPr>
            <w:t>-20</w:t>
          </w:r>
          <w:r w:rsidR="0098267D" w:rsidRPr="0098267D">
            <w:rPr>
              <w:rFonts w:ascii="Arial" w:eastAsia="Arial" w:hAnsi="Arial" w:cs="Arial"/>
              <w:b/>
              <w:bCs/>
              <w:color w:val="000000"/>
              <w:sz w:val="20"/>
              <w:szCs w:val="20"/>
            </w:rPr>
            <w:t>26</w:t>
          </w:r>
        </w:p>
      </w:tc>
      <w:tc>
        <w:tcPr>
          <w:tcW w:w="972" w:type="dxa"/>
          <w:vAlign w:val="center"/>
        </w:tcPr>
        <w:p w14:paraId="6472E754"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Código:</w:t>
          </w:r>
        </w:p>
      </w:tc>
      <w:tc>
        <w:tcPr>
          <w:tcW w:w="1810" w:type="dxa"/>
          <w:vAlign w:val="center"/>
        </w:tcPr>
        <w:p w14:paraId="272167DF"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color w:val="767171"/>
              <w:sz w:val="20"/>
              <w:szCs w:val="20"/>
            </w:rPr>
          </w:pPr>
          <w:r>
            <w:rPr>
              <w:rFonts w:ascii="Arial" w:eastAsia="Arial" w:hAnsi="Arial" w:cs="Arial"/>
              <w:color w:val="767171"/>
              <w:sz w:val="20"/>
              <w:szCs w:val="20"/>
            </w:rPr>
            <w:t>CCE-EICP-GI-11</w:t>
          </w:r>
        </w:p>
      </w:tc>
      <w:tc>
        <w:tcPr>
          <w:tcW w:w="1025" w:type="dxa"/>
          <w:vAlign w:val="center"/>
        </w:tcPr>
        <w:p w14:paraId="479A8E22"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Versión:</w:t>
          </w:r>
        </w:p>
      </w:tc>
      <w:tc>
        <w:tcPr>
          <w:tcW w:w="425" w:type="dxa"/>
          <w:vAlign w:val="center"/>
        </w:tcPr>
        <w:p w14:paraId="0F4B8A11"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5</w:t>
          </w:r>
        </w:p>
      </w:tc>
    </w:tr>
  </w:tbl>
  <w:p w14:paraId="721DFF9C" w14:textId="77777777" w:rsidR="00004AF3" w:rsidRDefault="00004AF3">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35C01" w14:textId="77777777" w:rsidR="00004AF3" w:rsidRDefault="00000000">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2B6954">
      <w:rPr>
        <w:rFonts w:ascii="Arial" w:eastAsia="Arial" w:hAnsi="Arial" w:cs="Arial"/>
        <w:noProof/>
        <w:color w:val="000000"/>
        <w:sz w:val="20"/>
        <w:szCs w:val="20"/>
      </w:rPr>
      <w:t>2</w:t>
    </w:r>
    <w:r>
      <w:rPr>
        <w:rFonts w:ascii="Arial" w:eastAsia="Arial" w:hAnsi="Arial" w:cs="Arial"/>
        <w:color w:val="000000"/>
        <w:sz w:val="20"/>
        <w:szCs w:val="20"/>
      </w:rPr>
      <w:fldChar w:fldCharType="end"/>
    </w:r>
  </w:p>
  <w:tbl>
    <w:tblPr>
      <w:tblStyle w:val="afa"/>
      <w:tblW w:w="7062"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830"/>
      <w:gridCol w:w="972"/>
      <w:gridCol w:w="1810"/>
      <w:gridCol w:w="1025"/>
      <w:gridCol w:w="425"/>
    </w:tblGrid>
    <w:tr w:rsidR="00004AF3" w14:paraId="05B3A68B" w14:textId="77777777">
      <w:trPr>
        <w:trHeight w:val="283"/>
      </w:trPr>
      <w:tc>
        <w:tcPr>
          <w:tcW w:w="2830" w:type="dxa"/>
          <w:vAlign w:val="center"/>
        </w:tcPr>
        <w:p w14:paraId="068D4F0F" w14:textId="4715E943" w:rsidR="00004AF3" w:rsidRDefault="00715546">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sidRPr="00715546">
            <w:rPr>
              <w:rFonts w:ascii="Arial" w:eastAsia="Arial" w:hAnsi="Arial" w:cs="Arial"/>
              <w:b/>
              <w:bCs/>
              <w:color w:val="000000"/>
              <w:sz w:val="20"/>
              <w:szCs w:val="20"/>
            </w:rPr>
            <w:t>IDU-CMA-SGDU-003-2026</w:t>
          </w:r>
        </w:p>
      </w:tc>
      <w:tc>
        <w:tcPr>
          <w:tcW w:w="972" w:type="dxa"/>
          <w:vAlign w:val="center"/>
        </w:tcPr>
        <w:p w14:paraId="761EAADE"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Código:</w:t>
          </w:r>
        </w:p>
      </w:tc>
      <w:tc>
        <w:tcPr>
          <w:tcW w:w="1810" w:type="dxa"/>
          <w:vAlign w:val="center"/>
        </w:tcPr>
        <w:p w14:paraId="118DFE3D"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color w:val="767171"/>
              <w:sz w:val="20"/>
              <w:szCs w:val="20"/>
            </w:rPr>
          </w:pPr>
          <w:r>
            <w:rPr>
              <w:rFonts w:ascii="Arial" w:eastAsia="Arial" w:hAnsi="Arial" w:cs="Arial"/>
              <w:color w:val="767171"/>
              <w:sz w:val="20"/>
              <w:szCs w:val="20"/>
            </w:rPr>
            <w:t>CCE-EICP-GI-11</w:t>
          </w:r>
        </w:p>
      </w:tc>
      <w:tc>
        <w:tcPr>
          <w:tcW w:w="1025" w:type="dxa"/>
          <w:vAlign w:val="center"/>
        </w:tcPr>
        <w:p w14:paraId="0F5F19BE"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Versión:</w:t>
          </w:r>
        </w:p>
      </w:tc>
      <w:tc>
        <w:tcPr>
          <w:tcW w:w="425" w:type="dxa"/>
          <w:vAlign w:val="center"/>
        </w:tcPr>
        <w:p w14:paraId="4E6B4E9C"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767171"/>
              <w:sz w:val="20"/>
              <w:szCs w:val="20"/>
            </w:rPr>
            <w:t>5</w:t>
          </w:r>
        </w:p>
      </w:tc>
    </w:tr>
  </w:tbl>
  <w:p w14:paraId="5808DD3D" w14:textId="77777777" w:rsidR="00004AF3" w:rsidRDefault="00004AF3">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63F99" w14:textId="77777777" w:rsidR="002F7B4B" w:rsidRDefault="002F7B4B">
      <w:pPr>
        <w:spacing w:after="0" w:line="240" w:lineRule="auto"/>
      </w:pPr>
      <w:r>
        <w:separator/>
      </w:r>
    </w:p>
  </w:footnote>
  <w:footnote w:type="continuationSeparator" w:id="0">
    <w:p w14:paraId="4BCDED70" w14:textId="77777777" w:rsidR="002F7B4B" w:rsidRDefault="002F7B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454A4" w14:textId="77777777" w:rsidR="00004AF3" w:rsidRDefault="00004AF3">
    <w:pPr>
      <w:widowControl w:val="0"/>
      <w:pBdr>
        <w:top w:val="nil"/>
        <w:left w:val="nil"/>
        <w:bottom w:val="nil"/>
        <w:right w:val="nil"/>
        <w:between w:val="nil"/>
      </w:pBdr>
      <w:spacing w:after="0" w:line="276" w:lineRule="auto"/>
      <w:rPr>
        <w:rFonts w:ascii="Arial" w:eastAsia="Arial" w:hAnsi="Arial" w:cs="Arial"/>
        <w:sz w:val="20"/>
        <w:szCs w:val="20"/>
      </w:rPr>
    </w:pPr>
  </w:p>
  <w:tbl>
    <w:tblPr>
      <w:tblStyle w:val="af7"/>
      <w:tblW w:w="8828"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926"/>
      <w:gridCol w:w="1471"/>
      <w:gridCol w:w="2269"/>
      <w:gridCol w:w="1275"/>
      <w:gridCol w:w="1887"/>
    </w:tblGrid>
    <w:tr w:rsidR="00004AF3" w14:paraId="1875B9B3" w14:textId="77777777">
      <w:trPr>
        <w:trHeight w:val="567"/>
      </w:trPr>
      <w:tc>
        <w:tcPr>
          <w:tcW w:w="1926" w:type="dxa"/>
          <w:vMerge w:val="restart"/>
          <w:vAlign w:val="center"/>
        </w:tcPr>
        <w:p w14:paraId="7C1FDF48"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14:anchorId="3DA95522" wp14:editId="2433C8C7">
                <wp:extent cx="1080000" cy="553758"/>
                <wp:effectExtent l="0" t="0" r="0" b="0"/>
                <wp:docPr id="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80000" cy="553758"/>
                        </a:xfrm>
                        <a:prstGeom prst="rect">
                          <a:avLst/>
                        </a:prstGeom>
                        <a:ln/>
                      </pic:spPr>
                    </pic:pic>
                  </a:graphicData>
                </a:graphic>
              </wp:inline>
            </w:drawing>
          </w:r>
        </w:p>
      </w:tc>
      <w:tc>
        <w:tcPr>
          <w:tcW w:w="6902" w:type="dxa"/>
          <w:gridSpan w:val="4"/>
          <w:vAlign w:val="center"/>
        </w:tcPr>
        <w:p w14:paraId="6DC5C6D6"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DOCUMENTO BASE</w:t>
          </w:r>
        </w:p>
        <w:p w14:paraId="5769FF58"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INTERVENTORÍA DE OBRA PÚBLICA DE INFRAESTRUCTURA DE TRANSPORTE – VERSIÓN 3</w:t>
          </w:r>
        </w:p>
      </w:tc>
    </w:tr>
    <w:tr w:rsidR="00004AF3" w14:paraId="0AC7ED20" w14:textId="77777777">
      <w:trPr>
        <w:trHeight w:val="340"/>
      </w:trPr>
      <w:tc>
        <w:tcPr>
          <w:tcW w:w="1926" w:type="dxa"/>
          <w:vMerge/>
          <w:vAlign w:val="center"/>
        </w:tcPr>
        <w:p w14:paraId="7761BCA0" w14:textId="77777777" w:rsidR="00004AF3" w:rsidRDefault="00004AF3">
          <w:pPr>
            <w:widowControl w:val="0"/>
            <w:pBdr>
              <w:top w:val="nil"/>
              <w:left w:val="nil"/>
              <w:bottom w:val="nil"/>
              <w:right w:val="nil"/>
              <w:between w:val="nil"/>
            </w:pBdr>
            <w:spacing w:line="276" w:lineRule="auto"/>
            <w:rPr>
              <w:rFonts w:ascii="Arial" w:eastAsia="Arial" w:hAnsi="Arial" w:cs="Arial"/>
              <w:b/>
              <w:bCs/>
              <w:color w:val="000000"/>
              <w:sz w:val="20"/>
              <w:szCs w:val="20"/>
            </w:rPr>
          </w:pPr>
        </w:p>
      </w:tc>
      <w:tc>
        <w:tcPr>
          <w:tcW w:w="1471" w:type="dxa"/>
          <w:vAlign w:val="center"/>
        </w:tcPr>
        <w:p w14:paraId="7B8E3398"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Código:</w:t>
          </w:r>
        </w:p>
      </w:tc>
      <w:tc>
        <w:tcPr>
          <w:tcW w:w="2269" w:type="dxa"/>
          <w:vAlign w:val="center"/>
        </w:tcPr>
        <w:p w14:paraId="195E3699" w14:textId="77777777" w:rsidR="00004AF3" w:rsidRDefault="00000000">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r>
            <w:rPr>
              <w:rFonts w:ascii="Arial" w:eastAsia="Arial" w:hAnsi="Arial" w:cs="Arial"/>
              <w:color w:val="000000"/>
              <w:sz w:val="20"/>
              <w:szCs w:val="20"/>
            </w:rPr>
            <w:t>CCE-EICP-GI-11</w:t>
          </w:r>
        </w:p>
      </w:tc>
      <w:tc>
        <w:tcPr>
          <w:tcW w:w="1275" w:type="dxa"/>
          <w:vAlign w:val="center"/>
        </w:tcPr>
        <w:p w14:paraId="4E61401B"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b/>
              <w:bCs/>
              <w:color w:val="000000"/>
              <w:sz w:val="20"/>
              <w:szCs w:val="20"/>
            </w:rPr>
            <w:t>Página:</w:t>
          </w:r>
        </w:p>
      </w:tc>
      <w:tc>
        <w:tcPr>
          <w:tcW w:w="1887" w:type="dxa"/>
          <w:vAlign w:val="center"/>
        </w:tcPr>
        <w:p w14:paraId="03E53251"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 xml:space="preserve">Página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PAGE</w:instrText>
          </w:r>
          <w:r>
            <w:rPr>
              <w:rFonts w:ascii="Arial" w:eastAsia="Arial" w:hAnsi="Arial" w:cs="Arial"/>
              <w:b/>
              <w:bCs/>
              <w:color w:val="000000"/>
              <w:sz w:val="20"/>
              <w:szCs w:val="20"/>
            </w:rPr>
            <w:fldChar w:fldCharType="separate"/>
          </w:r>
          <w:r w:rsidR="002B6954">
            <w:rPr>
              <w:rFonts w:ascii="Arial" w:eastAsia="Arial" w:hAnsi="Arial" w:cs="Arial"/>
              <w:b/>
              <w:bCs/>
              <w:noProof/>
              <w:color w:val="000000"/>
              <w:sz w:val="20"/>
              <w:szCs w:val="20"/>
            </w:rPr>
            <w:t>1</w:t>
          </w:r>
          <w:r>
            <w:rPr>
              <w:rFonts w:ascii="Arial" w:eastAsia="Arial" w:hAnsi="Arial" w:cs="Arial"/>
              <w:b/>
              <w:bCs/>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NUMPAGES</w:instrText>
          </w:r>
          <w:r>
            <w:rPr>
              <w:rFonts w:ascii="Arial" w:eastAsia="Arial" w:hAnsi="Arial" w:cs="Arial"/>
              <w:b/>
              <w:bCs/>
              <w:color w:val="000000"/>
              <w:sz w:val="20"/>
              <w:szCs w:val="20"/>
            </w:rPr>
            <w:fldChar w:fldCharType="separate"/>
          </w:r>
          <w:r w:rsidR="002B6954">
            <w:rPr>
              <w:rFonts w:ascii="Arial" w:eastAsia="Arial" w:hAnsi="Arial" w:cs="Arial"/>
              <w:b/>
              <w:bCs/>
              <w:noProof/>
              <w:color w:val="000000"/>
              <w:sz w:val="20"/>
              <w:szCs w:val="20"/>
            </w:rPr>
            <w:t>2</w:t>
          </w:r>
          <w:r>
            <w:rPr>
              <w:rFonts w:ascii="Arial" w:eastAsia="Arial" w:hAnsi="Arial" w:cs="Arial"/>
              <w:b/>
              <w:bCs/>
              <w:color w:val="000000"/>
              <w:sz w:val="20"/>
              <w:szCs w:val="20"/>
            </w:rPr>
            <w:fldChar w:fldCharType="end"/>
          </w:r>
        </w:p>
      </w:tc>
    </w:tr>
    <w:tr w:rsidR="00004AF3" w14:paraId="487BE2DF" w14:textId="77777777">
      <w:trPr>
        <w:trHeight w:val="340"/>
      </w:trPr>
      <w:tc>
        <w:tcPr>
          <w:tcW w:w="1926" w:type="dxa"/>
          <w:vMerge/>
          <w:vAlign w:val="center"/>
        </w:tcPr>
        <w:p w14:paraId="32E091BC" w14:textId="77777777" w:rsidR="00004AF3" w:rsidRDefault="00004AF3">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1471" w:type="dxa"/>
          <w:vAlign w:val="center"/>
        </w:tcPr>
        <w:p w14:paraId="6C439A1C"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Versión No.:</w:t>
          </w:r>
        </w:p>
      </w:tc>
      <w:tc>
        <w:tcPr>
          <w:tcW w:w="5431" w:type="dxa"/>
          <w:gridSpan w:val="3"/>
          <w:vAlign w:val="center"/>
        </w:tcPr>
        <w:p w14:paraId="787C0294" w14:textId="77777777" w:rsidR="00004AF3" w:rsidRDefault="00000000">
          <w:pPr>
            <w:pBdr>
              <w:top w:val="nil"/>
              <w:left w:val="nil"/>
              <w:bottom w:val="nil"/>
              <w:right w:val="nil"/>
              <w:between w:val="nil"/>
            </w:pBdr>
            <w:tabs>
              <w:tab w:val="center" w:pos="4419"/>
              <w:tab w:val="right" w:pos="8838"/>
            </w:tabs>
            <w:rPr>
              <w:rFonts w:ascii="Arial" w:eastAsia="Arial" w:hAnsi="Arial" w:cs="Arial"/>
              <w:color w:val="000000"/>
              <w:sz w:val="20"/>
              <w:szCs w:val="20"/>
            </w:rPr>
          </w:pPr>
          <w:r>
            <w:rPr>
              <w:rFonts w:ascii="Arial" w:eastAsia="Arial" w:hAnsi="Arial" w:cs="Arial"/>
              <w:color w:val="000000"/>
              <w:sz w:val="20"/>
              <w:szCs w:val="20"/>
            </w:rPr>
            <w:t>5</w:t>
          </w:r>
        </w:p>
      </w:tc>
    </w:tr>
  </w:tbl>
  <w:p w14:paraId="53BB6FA2" w14:textId="77777777" w:rsidR="00004AF3" w:rsidRDefault="00004AF3">
    <w:pPr>
      <w:pBdr>
        <w:top w:val="nil"/>
        <w:left w:val="nil"/>
        <w:bottom w:val="nil"/>
        <w:right w:val="nil"/>
        <w:between w:val="nil"/>
      </w:pBdr>
      <w:tabs>
        <w:tab w:val="center" w:pos="4419"/>
        <w:tab w:val="right" w:pos="8838"/>
      </w:tabs>
      <w:spacing w:after="0" w:line="240" w:lineRule="auto"/>
      <w:jc w:val="cente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F3E00" w14:textId="77777777" w:rsidR="00004AF3" w:rsidRDefault="00004AF3">
    <w:pPr>
      <w:widowControl w:val="0"/>
      <w:pBdr>
        <w:top w:val="nil"/>
        <w:left w:val="nil"/>
        <w:bottom w:val="nil"/>
        <w:right w:val="nil"/>
        <w:between w:val="nil"/>
      </w:pBdr>
      <w:spacing w:after="0" w:line="276" w:lineRule="auto"/>
      <w:rPr>
        <w:color w:val="000000"/>
      </w:rPr>
    </w:pPr>
  </w:p>
  <w:tbl>
    <w:tblPr>
      <w:tblStyle w:val="af8"/>
      <w:tblW w:w="8828"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926"/>
      <w:gridCol w:w="1471"/>
      <w:gridCol w:w="2269"/>
      <w:gridCol w:w="1275"/>
      <w:gridCol w:w="1887"/>
    </w:tblGrid>
    <w:tr w:rsidR="00004AF3" w14:paraId="77310B8D" w14:textId="77777777">
      <w:trPr>
        <w:trHeight w:val="567"/>
      </w:trPr>
      <w:tc>
        <w:tcPr>
          <w:tcW w:w="1926" w:type="dxa"/>
          <w:vMerge w:val="restart"/>
          <w:vAlign w:val="center"/>
        </w:tcPr>
        <w:p w14:paraId="129A6EE7"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14:anchorId="71AA4272" wp14:editId="2BC40C8C">
                <wp:extent cx="1080000" cy="553758"/>
                <wp:effectExtent l="0" t="0" r="0" b="0"/>
                <wp:docPr id="27746577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80000" cy="553758"/>
                        </a:xfrm>
                        <a:prstGeom prst="rect">
                          <a:avLst/>
                        </a:prstGeom>
                        <a:ln/>
                      </pic:spPr>
                    </pic:pic>
                  </a:graphicData>
                </a:graphic>
              </wp:inline>
            </w:drawing>
          </w:r>
        </w:p>
      </w:tc>
      <w:tc>
        <w:tcPr>
          <w:tcW w:w="6902" w:type="dxa"/>
          <w:gridSpan w:val="4"/>
          <w:vAlign w:val="center"/>
        </w:tcPr>
        <w:p w14:paraId="499D52C8"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DOCUMENTO BASE</w:t>
          </w:r>
        </w:p>
        <w:p w14:paraId="337DABB5"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INTERVENTORÍA DE OBRA PÚBLICA DE INFRAESTRUCTURA DE TRANSPORTE – VERSIÓN 3</w:t>
          </w:r>
        </w:p>
      </w:tc>
    </w:tr>
    <w:tr w:rsidR="00004AF3" w14:paraId="72775436" w14:textId="77777777">
      <w:trPr>
        <w:trHeight w:val="340"/>
      </w:trPr>
      <w:tc>
        <w:tcPr>
          <w:tcW w:w="1926" w:type="dxa"/>
          <w:vMerge/>
          <w:vAlign w:val="center"/>
        </w:tcPr>
        <w:p w14:paraId="2F952765" w14:textId="77777777" w:rsidR="00004AF3" w:rsidRDefault="00004AF3">
          <w:pPr>
            <w:widowControl w:val="0"/>
            <w:pBdr>
              <w:top w:val="nil"/>
              <w:left w:val="nil"/>
              <w:bottom w:val="nil"/>
              <w:right w:val="nil"/>
              <w:between w:val="nil"/>
            </w:pBdr>
            <w:spacing w:line="276" w:lineRule="auto"/>
            <w:rPr>
              <w:rFonts w:ascii="Arial" w:eastAsia="Arial" w:hAnsi="Arial" w:cs="Arial"/>
              <w:b/>
              <w:bCs/>
              <w:color w:val="000000"/>
              <w:sz w:val="20"/>
              <w:szCs w:val="20"/>
            </w:rPr>
          </w:pPr>
        </w:p>
      </w:tc>
      <w:tc>
        <w:tcPr>
          <w:tcW w:w="1471" w:type="dxa"/>
          <w:vAlign w:val="center"/>
        </w:tcPr>
        <w:p w14:paraId="08151B3F"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Código:</w:t>
          </w:r>
        </w:p>
      </w:tc>
      <w:tc>
        <w:tcPr>
          <w:tcW w:w="2269" w:type="dxa"/>
          <w:vAlign w:val="center"/>
        </w:tcPr>
        <w:p w14:paraId="2CC2F34A" w14:textId="77777777" w:rsidR="00004AF3" w:rsidRDefault="00000000">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r>
            <w:rPr>
              <w:rFonts w:ascii="Arial" w:eastAsia="Arial" w:hAnsi="Arial" w:cs="Arial"/>
              <w:color w:val="000000"/>
              <w:sz w:val="20"/>
              <w:szCs w:val="20"/>
            </w:rPr>
            <w:t>CCE-EICP-GI-11</w:t>
          </w:r>
        </w:p>
      </w:tc>
      <w:tc>
        <w:tcPr>
          <w:tcW w:w="1275" w:type="dxa"/>
          <w:vAlign w:val="center"/>
        </w:tcPr>
        <w:p w14:paraId="4DFC2896"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b/>
              <w:bCs/>
              <w:color w:val="000000"/>
              <w:sz w:val="20"/>
              <w:szCs w:val="20"/>
            </w:rPr>
            <w:t>Página:</w:t>
          </w:r>
        </w:p>
      </w:tc>
      <w:tc>
        <w:tcPr>
          <w:tcW w:w="1887" w:type="dxa"/>
          <w:vAlign w:val="center"/>
        </w:tcPr>
        <w:p w14:paraId="5DADE000"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 xml:space="preserve">Página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PAGE</w:instrText>
          </w:r>
          <w:r>
            <w:rPr>
              <w:rFonts w:ascii="Arial" w:eastAsia="Arial" w:hAnsi="Arial" w:cs="Arial"/>
              <w:b/>
              <w:bCs/>
              <w:color w:val="000000"/>
              <w:sz w:val="20"/>
              <w:szCs w:val="20"/>
            </w:rPr>
            <w:fldChar w:fldCharType="separate"/>
          </w:r>
          <w:r w:rsidR="002B6954">
            <w:rPr>
              <w:rFonts w:ascii="Arial" w:eastAsia="Arial" w:hAnsi="Arial" w:cs="Arial"/>
              <w:b/>
              <w:bCs/>
              <w:noProof/>
              <w:color w:val="000000"/>
              <w:sz w:val="20"/>
              <w:szCs w:val="20"/>
            </w:rPr>
            <w:t>2</w:t>
          </w:r>
          <w:r>
            <w:rPr>
              <w:rFonts w:ascii="Arial" w:eastAsia="Arial" w:hAnsi="Arial" w:cs="Arial"/>
              <w:b/>
              <w:bCs/>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NUMPAGES</w:instrText>
          </w:r>
          <w:r>
            <w:rPr>
              <w:rFonts w:ascii="Arial" w:eastAsia="Arial" w:hAnsi="Arial" w:cs="Arial"/>
              <w:b/>
              <w:bCs/>
              <w:color w:val="000000"/>
              <w:sz w:val="20"/>
              <w:szCs w:val="20"/>
            </w:rPr>
            <w:fldChar w:fldCharType="separate"/>
          </w:r>
          <w:r w:rsidR="002B6954">
            <w:rPr>
              <w:rFonts w:ascii="Arial" w:eastAsia="Arial" w:hAnsi="Arial" w:cs="Arial"/>
              <w:b/>
              <w:bCs/>
              <w:noProof/>
              <w:color w:val="000000"/>
              <w:sz w:val="20"/>
              <w:szCs w:val="20"/>
            </w:rPr>
            <w:t>3</w:t>
          </w:r>
          <w:r>
            <w:rPr>
              <w:rFonts w:ascii="Arial" w:eastAsia="Arial" w:hAnsi="Arial" w:cs="Arial"/>
              <w:b/>
              <w:bCs/>
              <w:color w:val="000000"/>
              <w:sz w:val="20"/>
              <w:szCs w:val="20"/>
            </w:rPr>
            <w:fldChar w:fldCharType="end"/>
          </w:r>
        </w:p>
      </w:tc>
    </w:tr>
    <w:tr w:rsidR="00004AF3" w14:paraId="5404FDE4" w14:textId="77777777">
      <w:trPr>
        <w:trHeight w:val="340"/>
      </w:trPr>
      <w:tc>
        <w:tcPr>
          <w:tcW w:w="1926" w:type="dxa"/>
          <w:vMerge/>
          <w:vAlign w:val="center"/>
        </w:tcPr>
        <w:p w14:paraId="66E69141" w14:textId="77777777" w:rsidR="00004AF3" w:rsidRDefault="00004AF3">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1471" w:type="dxa"/>
          <w:vAlign w:val="center"/>
        </w:tcPr>
        <w:p w14:paraId="365F4B59" w14:textId="77777777" w:rsidR="00004AF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Versión No.:</w:t>
          </w:r>
        </w:p>
      </w:tc>
      <w:tc>
        <w:tcPr>
          <w:tcW w:w="5431" w:type="dxa"/>
          <w:gridSpan w:val="3"/>
          <w:vAlign w:val="center"/>
        </w:tcPr>
        <w:p w14:paraId="00DA5BEB" w14:textId="77777777" w:rsidR="00004AF3" w:rsidRDefault="00000000">
          <w:pPr>
            <w:pBdr>
              <w:top w:val="nil"/>
              <w:left w:val="nil"/>
              <w:bottom w:val="nil"/>
              <w:right w:val="nil"/>
              <w:between w:val="nil"/>
            </w:pBdr>
            <w:tabs>
              <w:tab w:val="center" w:pos="4419"/>
              <w:tab w:val="right" w:pos="8838"/>
            </w:tabs>
            <w:rPr>
              <w:rFonts w:ascii="Arial" w:eastAsia="Arial" w:hAnsi="Arial" w:cs="Arial"/>
              <w:color w:val="000000"/>
              <w:sz w:val="20"/>
              <w:szCs w:val="20"/>
            </w:rPr>
          </w:pPr>
          <w:r>
            <w:rPr>
              <w:rFonts w:ascii="Arial" w:eastAsia="Arial" w:hAnsi="Arial" w:cs="Arial"/>
              <w:color w:val="000000"/>
              <w:sz w:val="20"/>
              <w:szCs w:val="20"/>
            </w:rPr>
            <w:t>5</w:t>
          </w:r>
        </w:p>
      </w:tc>
    </w:tr>
  </w:tbl>
  <w:p w14:paraId="5E8D0485" w14:textId="77777777" w:rsidR="00004AF3" w:rsidRDefault="00004AF3">
    <w:pPr>
      <w:pBdr>
        <w:top w:val="nil"/>
        <w:left w:val="nil"/>
        <w:bottom w:val="nil"/>
        <w:right w:val="nil"/>
        <w:between w:val="nil"/>
      </w:pBdr>
      <w:tabs>
        <w:tab w:val="center" w:pos="4419"/>
        <w:tab w:val="right" w:pos="8838"/>
      </w:tabs>
      <w:spacing w:after="0" w:line="240"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1694"/>
    <w:multiLevelType w:val="multilevel"/>
    <w:tmpl w:val="A0987E1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8047EC"/>
    <w:multiLevelType w:val="multilevel"/>
    <w:tmpl w:val="CEE23D1A"/>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1C16874"/>
    <w:multiLevelType w:val="multilevel"/>
    <w:tmpl w:val="CDBC24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2C84FB9"/>
    <w:multiLevelType w:val="multilevel"/>
    <w:tmpl w:val="C6DA38D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BC1F32"/>
    <w:multiLevelType w:val="multilevel"/>
    <w:tmpl w:val="0CF0A94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32068A"/>
    <w:multiLevelType w:val="multilevel"/>
    <w:tmpl w:val="3ABA438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176B10"/>
    <w:multiLevelType w:val="multilevel"/>
    <w:tmpl w:val="4090429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9DB57A4"/>
    <w:multiLevelType w:val="multilevel"/>
    <w:tmpl w:val="F9D8875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B2C513E"/>
    <w:multiLevelType w:val="multilevel"/>
    <w:tmpl w:val="173014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D2D1A98"/>
    <w:multiLevelType w:val="multilevel"/>
    <w:tmpl w:val="EEAA910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1592788"/>
    <w:multiLevelType w:val="multilevel"/>
    <w:tmpl w:val="9B4657F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1E94B1B"/>
    <w:multiLevelType w:val="multilevel"/>
    <w:tmpl w:val="18060FDC"/>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32E0592"/>
    <w:multiLevelType w:val="multilevel"/>
    <w:tmpl w:val="A0EC201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4605A7B"/>
    <w:multiLevelType w:val="multilevel"/>
    <w:tmpl w:val="C1849EA8"/>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59532AD"/>
    <w:multiLevelType w:val="multilevel"/>
    <w:tmpl w:val="A91C4356"/>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1AA0131C"/>
    <w:multiLevelType w:val="multilevel"/>
    <w:tmpl w:val="B1B4E02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D143F96"/>
    <w:multiLevelType w:val="multilevel"/>
    <w:tmpl w:val="461ABD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19F7A57"/>
    <w:multiLevelType w:val="multilevel"/>
    <w:tmpl w:val="607C04F0"/>
    <w:lvl w:ilvl="0">
      <w:start w:val="10"/>
      <w:numFmt w:val="decimal"/>
      <w:lvlText w:val="%1."/>
      <w:lvlJc w:val="left"/>
      <w:pPr>
        <w:ind w:left="612" w:hanging="612"/>
      </w:pPr>
    </w:lvl>
    <w:lvl w:ilvl="1">
      <w:start w:val="1"/>
      <w:numFmt w:val="decimal"/>
      <w:lvlText w:val="%1.%2."/>
      <w:lvlJc w:val="left"/>
      <w:pPr>
        <w:ind w:left="612" w:hanging="612"/>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2E55C01"/>
    <w:multiLevelType w:val="multilevel"/>
    <w:tmpl w:val="AA80773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3F65529"/>
    <w:multiLevelType w:val="multilevel"/>
    <w:tmpl w:val="9F2020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3FE1102"/>
    <w:multiLevelType w:val="multilevel"/>
    <w:tmpl w:val="40F2042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4B55D39"/>
    <w:multiLevelType w:val="multilevel"/>
    <w:tmpl w:val="48BCDB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6C04097"/>
    <w:multiLevelType w:val="multilevel"/>
    <w:tmpl w:val="240A001F"/>
    <w:styleLink w:val="Estilo1"/>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84234FE"/>
    <w:multiLevelType w:val="multilevel"/>
    <w:tmpl w:val="7CECFC4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4" w15:restartNumberingAfterBreak="0">
    <w:nsid w:val="2B1D3530"/>
    <w:multiLevelType w:val="multilevel"/>
    <w:tmpl w:val="3F5E766A"/>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D320DBF"/>
    <w:multiLevelType w:val="multilevel"/>
    <w:tmpl w:val="24701F4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2F10253"/>
    <w:multiLevelType w:val="multilevel"/>
    <w:tmpl w:val="A26EF6A6"/>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33AA4D21"/>
    <w:multiLevelType w:val="multilevel"/>
    <w:tmpl w:val="6464A9AA"/>
    <w:lvl w:ilvl="0">
      <w:start w:val="10"/>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34C80880"/>
    <w:multiLevelType w:val="multilevel"/>
    <w:tmpl w:val="71B82D7E"/>
    <w:lvl w:ilvl="0">
      <w:start w:val="1"/>
      <w:numFmt w:val="upperRoman"/>
      <w:pStyle w:val="CAPITULOS"/>
      <w:lvlText w:val="CAPITULO %1."/>
      <w:lvlJc w:val="left"/>
      <w:pPr>
        <w:ind w:left="720" w:hanging="360"/>
      </w:pPr>
      <w:rPr>
        <w:rFonts w:ascii="Arial" w:hAnsi="Arial" w:cs="Arial" w:hint="default"/>
        <w:b/>
        <w:bC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74D4933"/>
    <w:multiLevelType w:val="multilevel"/>
    <w:tmpl w:val="F680140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37EB6956"/>
    <w:multiLevelType w:val="multilevel"/>
    <w:tmpl w:val="8AA8E49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9AC4BC2"/>
    <w:multiLevelType w:val="multilevel"/>
    <w:tmpl w:val="0EBEFC4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B1971B4"/>
    <w:multiLevelType w:val="multilevel"/>
    <w:tmpl w:val="E9ECAF4A"/>
    <w:lvl w:ilvl="0">
      <w:start w:val="1"/>
      <w:numFmt w:val="decimal"/>
      <w:lvlText w:val="%1."/>
      <w:lvlJc w:val="left"/>
      <w:pPr>
        <w:ind w:left="720" w:hanging="360"/>
      </w:pPr>
      <w:rPr>
        <w:rFonts w:hint="default"/>
      </w:rPr>
    </w:lvl>
    <w:lvl w:ilvl="1">
      <w:start w:val="4"/>
      <w:numFmt w:val="decimal"/>
      <w:lvlText w:val="%1.%2."/>
      <w:lvlJc w:val="left"/>
      <w:pPr>
        <w:ind w:left="1032" w:hanging="672"/>
      </w:pPr>
      <w:rPr>
        <w:rFonts w:hint="default"/>
      </w:rPr>
    </w:lvl>
    <w:lvl w:ilvl="2">
      <w:start w:val="1"/>
      <w:numFmt w:val="decimal"/>
      <w:lvlText w:val="%2.%1..%3."/>
      <w:lvlJc w:val="left"/>
      <w:pPr>
        <w:ind w:left="1080" w:hanging="720"/>
      </w:pPr>
      <w:rPr>
        <w:rFonts w:hint="default"/>
      </w:rPr>
    </w:lvl>
    <w:lvl w:ilvl="3">
      <w:start w:val="1"/>
      <w:numFmt w:val="decimal"/>
      <w:lvlText w:val="4.%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33" w15:restartNumberingAfterBreak="0">
    <w:nsid w:val="3C122C02"/>
    <w:multiLevelType w:val="multilevel"/>
    <w:tmpl w:val="3FECB9F2"/>
    <w:lvl w:ilvl="0">
      <w:start w:val="1"/>
      <w:numFmt w:val="upperRoman"/>
      <w:lvlText w:val="%1."/>
      <w:lvlJc w:val="righ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DA22BDB"/>
    <w:multiLevelType w:val="multilevel"/>
    <w:tmpl w:val="3E72269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EF8007E"/>
    <w:multiLevelType w:val="multilevel"/>
    <w:tmpl w:val="23524AA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0151DF5"/>
    <w:multiLevelType w:val="multilevel"/>
    <w:tmpl w:val="E3AA9A2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46B7B70"/>
    <w:multiLevelType w:val="multilevel"/>
    <w:tmpl w:val="7F4290FA"/>
    <w:lvl w:ilvl="0">
      <w:start w:val="1"/>
      <w:numFmt w:val="bullet"/>
      <w:lvlText w:val="●"/>
      <w:lvlJc w:val="left"/>
      <w:pPr>
        <w:ind w:left="720" w:hanging="360"/>
      </w:pPr>
      <w:rPr>
        <w:rFonts w:ascii="Noto Sans Symbols" w:eastAsia="Noto Sans Symbols" w:hAnsi="Noto Sans Symbols" w:cs="Noto Sans Symbols"/>
      </w:rPr>
    </w:lvl>
    <w:lvl w:ilvl="1">
      <w:start w:val="2"/>
      <w:numFmt w:val="bullet"/>
      <w:lvlText w:val="•"/>
      <w:lvlJc w:val="left"/>
      <w:pPr>
        <w:ind w:left="1788" w:hanging="707"/>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473E4D94"/>
    <w:multiLevelType w:val="multilevel"/>
    <w:tmpl w:val="6FD0DBCE"/>
    <w:lvl w:ilvl="0">
      <w:start w:val="1"/>
      <w:numFmt w:val="decimal"/>
      <w:lvlText w:val="%1."/>
      <w:lvlJc w:val="left"/>
      <w:pPr>
        <w:ind w:left="720" w:hanging="360"/>
      </w:pPr>
      <w:rPr>
        <w:rFonts w:hint="default"/>
        <w:b/>
        <w:bCs/>
        <w:sz w:val="20"/>
        <w:szCs w:val="20"/>
      </w:rPr>
    </w:lvl>
    <w:lvl w:ilvl="1">
      <w:start w:val="1"/>
      <w:numFmt w:val="upperRoman"/>
      <w:lvlText w:val="6.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39" w15:restartNumberingAfterBreak="0">
    <w:nsid w:val="47DA2DCD"/>
    <w:multiLevelType w:val="multilevel"/>
    <w:tmpl w:val="AAE6B27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9EB0826"/>
    <w:multiLevelType w:val="multilevel"/>
    <w:tmpl w:val="78A8580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A252D9E"/>
    <w:multiLevelType w:val="multilevel"/>
    <w:tmpl w:val="7E7261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700" w:hanging="72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CDE2D19"/>
    <w:multiLevelType w:val="multilevel"/>
    <w:tmpl w:val="A8DC73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50D25F50"/>
    <w:multiLevelType w:val="multilevel"/>
    <w:tmpl w:val="97E0E28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47E3C80"/>
    <w:multiLevelType w:val="multilevel"/>
    <w:tmpl w:val="688AFEB8"/>
    <w:lvl w:ilvl="0">
      <w:start w:val="1"/>
      <w:numFmt w:val="upperRoman"/>
      <w:lvlText w:val="%1."/>
      <w:lvlJc w:val="left"/>
      <w:pPr>
        <w:ind w:left="1080" w:hanging="72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5" w15:restartNumberingAfterBreak="0">
    <w:nsid w:val="56860F19"/>
    <w:multiLevelType w:val="multilevel"/>
    <w:tmpl w:val="C21063D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80C132F"/>
    <w:multiLevelType w:val="multilevel"/>
    <w:tmpl w:val="5DE0DD2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7" w15:restartNumberingAfterBreak="0">
    <w:nsid w:val="5883591A"/>
    <w:multiLevelType w:val="multilevel"/>
    <w:tmpl w:val="21A656C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F4A722D"/>
    <w:multiLevelType w:val="multilevel"/>
    <w:tmpl w:val="EBC43C2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04C15E6"/>
    <w:multiLevelType w:val="multilevel"/>
    <w:tmpl w:val="A3FA265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2594731"/>
    <w:multiLevelType w:val="multilevel"/>
    <w:tmpl w:val="D042267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1" w15:restartNumberingAfterBreak="0">
    <w:nsid w:val="625E08E6"/>
    <w:multiLevelType w:val="multilevel"/>
    <w:tmpl w:val="2F38C748"/>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2" w15:restartNumberingAfterBreak="0">
    <w:nsid w:val="6C844E5F"/>
    <w:multiLevelType w:val="multilevel"/>
    <w:tmpl w:val="B3426AD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3" w15:restartNumberingAfterBreak="0">
    <w:nsid w:val="711A39C6"/>
    <w:multiLevelType w:val="multilevel"/>
    <w:tmpl w:val="6686B64C"/>
    <w:lvl w:ilvl="0">
      <w:start w:val="1"/>
      <w:numFmt w:val="upperLetter"/>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4" w15:restartNumberingAfterBreak="0">
    <w:nsid w:val="719C2D5E"/>
    <w:multiLevelType w:val="multilevel"/>
    <w:tmpl w:val="240A001F"/>
    <w:numStyleLink w:val="Estilo1"/>
  </w:abstractNum>
  <w:abstractNum w:abstractNumId="55" w15:restartNumberingAfterBreak="0">
    <w:nsid w:val="72CD7917"/>
    <w:multiLevelType w:val="multilevel"/>
    <w:tmpl w:val="7448698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671155B"/>
    <w:multiLevelType w:val="multilevel"/>
    <w:tmpl w:val="0DEEB95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77DE5688"/>
    <w:multiLevelType w:val="multilevel"/>
    <w:tmpl w:val="B442E702"/>
    <w:lvl w:ilvl="0">
      <w:start w:val="10"/>
      <w:numFmt w:val="decimal"/>
      <w:lvlText w:val="%1"/>
      <w:lvlJc w:val="left"/>
      <w:pPr>
        <w:ind w:left="384" w:hanging="384"/>
      </w:pPr>
    </w:lvl>
    <w:lvl w:ilvl="1">
      <w:start w:val="1"/>
      <w:numFmt w:val="decimal"/>
      <w:lvlText w:val="%1.%2"/>
      <w:lvlJc w:val="left"/>
      <w:pPr>
        <w:ind w:left="384" w:hanging="38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8" w15:restartNumberingAfterBreak="0">
    <w:nsid w:val="798A7B70"/>
    <w:multiLevelType w:val="hybridMultilevel"/>
    <w:tmpl w:val="7E02988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9" w15:restartNumberingAfterBreak="0">
    <w:nsid w:val="7A60127E"/>
    <w:multiLevelType w:val="multilevel"/>
    <w:tmpl w:val="64DE18C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7A612FA2"/>
    <w:multiLevelType w:val="multilevel"/>
    <w:tmpl w:val="0FCA0CF8"/>
    <w:lvl w:ilvl="0">
      <w:start w:val="1"/>
      <w:numFmt w:val="bullet"/>
      <w:lvlText w:val="•"/>
      <w:lvlJc w:val="left"/>
      <w:pPr>
        <w:ind w:left="1060" w:hanging="70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7B2E769C"/>
    <w:multiLevelType w:val="multilevel"/>
    <w:tmpl w:val="358C8B3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7C3B3E56"/>
    <w:multiLevelType w:val="multilevel"/>
    <w:tmpl w:val="34D4221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7DDE0281"/>
    <w:multiLevelType w:val="multilevel"/>
    <w:tmpl w:val="9CFABDB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05322486">
    <w:abstractNumId w:val="28"/>
  </w:num>
  <w:num w:numId="2" w16cid:durableId="1178815657">
    <w:abstractNumId w:val="41"/>
  </w:num>
  <w:num w:numId="3" w16cid:durableId="373501788">
    <w:abstractNumId w:val="4"/>
  </w:num>
  <w:num w:numId="4" w16cid:durableId="894315221">
    <w:abstractNumId w:val="63"/>
  </w:num>
  <w:num w:numId="5" w16cid:durableId="667098443">
    <w:abstractNumId w:val="25"/>
  </w:num>
  <w:num w:numId="6" w16cid:durableId="1233083002">
    <w:abstractNumId w:val="40"/>
  </w:num>
  <w:num w:numId="7" w16cid:durableId="1645115780">
    <w:abstractNumId w:val="36"/>
  </w:num>
  <w:num w:numId="8" w16cid:durableId="1729650958">
    <w:abstractNumId w:val="43"/>
  </w:num>
  <w:num w:numId="9" w16cid:durableId="2003501831">
    <w:abstractNumId w:val="0"/>
  </w:num>
  <w:num w:numId="10" w16cid:durableId="1230850528">
    <w:abstractNumId w:val="23"/>
  </w:num>
  <w:num w:numId="11" w16cid:durableId="1436055798">
    <w:abstractNumId w:val="48"/>
  </w:num>
  <w:num w:numId="12" w16cid:durableId="385229493">
    <w:abstractNumId w:val="53"/>
  </w:num>
  <w:num w:numId="13" w16cid:durableId="879559192">
    <w:abstractNumId w:val="30"/>
  </w:num>
  <w:num w:numId="14" w16cid:durableId="2081361999">
    <w:abstractNumId w:val="29"/>
  </w:num>
  <w:num w:numId="15" w16cid:durableId="1895696653">
    <w:abstractNumId w:val="61"/>
  </w:num>
  <w:num w:numId="16" w16cid:durableId="1336765738">
    <w:abstractNumId w:val="31"/>
  </w:num>
  <w:num w:numId="17" w16cid:durableId="1765102100">
    <w:abstractNumId w:val="20"/>
  </w:num>
  <w:num w:numId="18" w16cid:durableId="1764952030">
    <w:abstractNumId w:val="6"/>
  </w:num>
  <w:num w:numId="19" w16cid:durableId="1978490317">
    <w:abstractNumId w:val="10"/>
  </w:num>
  <w:num w:numId="20" w16cid:durableId="1645814121">
    <w:abstractNumId w:val="52"/>
  </w:num>
  <w:num w:numId="21" w16cid:durableId="1468235093">
    <w:abstractNumId w:val="15"/>
  </w:num>
  <w:num w:numId="22" w16cid:durableId="1647970097">
    <w:abstractNumId w:val="37"/>
  </w:num>
  <w:num w:numId="23" w16cid:durableId="2059039456">
    <w:abstractNumId w:val="55"/>
  </w:num>
  <w:num w:numId="24" w16cid:durableId="1591618232">
    <w:abstractNumId w:val="47"/>
  </w:num>
  <w:num w:numId="25" w16cid:durableId="1907184474">
    <w:abstractNumId w:val="7"/>
  </w:num>
  <w:num w:numId="26" w16cid:durableId="156262414">
    <w:abstractNumId w:val="12"/>
  </w:num>
  <w:num w:numId="27" w16cid:durableId="322515999">
    <w:abstractNumId w:val="8"/>
  </w:num>
  <w:num w:numId="28" w16cid:durableId="1912882251">
    <w:abstractNumId w:val="46"/>
  </w:num>
  <w:num w:numId="29" w16cid:durableId="440615775">
    <w:abstractNumId w:val="50"/>
  </w:num>
  <w:num w:numId="30" w16cid:durableId="2140027923">
    <w:abstractNumId w:val="14"/>
  </w:num>
  <w:num w:numId="31" w16cid:durableId="1499341471">
    <w:abstractNumId w:val="2"/>
  </w:num>
  <w:num w:numId="32" w16cid:durableId="1881623331">
    <w:abstractNumId w:val="44"/>
  </w:num>
  <w:num w:numId="33" w16cid:durableId="617373551">
    <w:abstractNumId w:val="16"/>
  </w:num>
  <w:num w:numId="34" w16cid:durableId="1219975056">
    <w:abstractNumId w:val="1"/>
  </w:num>
  <w:num w:numId="35" w16cid:durableId="2008635034">
    <w:abstractNumId w:val="13"/>
  </w:num>
  <w:num w:numId="36" w16cid:durableId="371925765">
    <w:abstractNumId w:val="11"/>
  </w:num>
  <w:num w:numId="37" w16cid:durableId="1102265365">
    <w:abstractNumId w:val="32"/>
  </w:num>
  <w:num w:numId="38" w16cid:durableId="1928152938">
    <w:abstractNumId w:val="59"/>
  </w:num>
  <w:num w:numId="39" w16cid:durableId="588777422">
    <w:abstractNumId w:val="18"/>
  </w:num>
  <w:num w:numId="40" w16cid:durableId="1299337218">
    <w:abstractNumId w:val="5"/>
  </w:num>
  <w:num w:numId="41" w16cid:durableId="1720519029">
    <w:abstractNumId w:val="56"/>
  </w:num>
  <w:num w:numId="42" w16cid:durableId="1515995227">
    <w:abstractNumId w:val="34"/>
  </w:num>
  <w:num w:numId="43" w16cid:durableId="809714628">
    <w:abstractNumId w:val="39"/>
  </w:num>
  <w:num w:numId="44" w16cid:durableId="155532817">
    <w:abstractNumId w:val="62"/>
  </w:num>
  <w:num w:numId="45" w16cid:durableId="2013604131">
    <w:abstractNumId w:val="42"/>
  </w:num>
  <w:num w:numId="46" w16cid:durableId="1489705715">
    <w:abstractNumId w:val="49"/>
  </w:num>
  <w:num w:numId="47" w16cid:durableId="1190141037">
    <w:abstractNumId w:val="9"/>
  </w:num>
  <w:num w:numId="48" w16cid:durableId="766121147">
    <w:abstractNumId w:val="26"/>
  </w:num>
  <w:num w:numId="49" w16cid:durableId="2069064687">
    <w:abstractNumId w:val="57"/>
  </w:num>
  <w:num w:numId="50" w16cid:durableId="1920602347">
    <w:abstractNumId w:val="17"/>
  </w:num>
  <w:num w:numId="51" w16cid:durableId="976372394">
    <w:abstractNumId w:val="33"/>
  </w:num>
  <w:num w:numId="52" w16cid:durableId="1572961460">
    <w:abstractNumId w:val="45"/>
  </w:num>
  <w:num w:numId="53" w16cid:durableId="1200631923">
    <w:abstractNumId w:val="19"/>
  </w:num>
  <w:num w:numId="54" w16cid:durableId="1061291525">
    <w:abstractNumId w:val="35"/>
  </w:num>
  <w:num w:numId="55" w16cid:durableId="1067342895">
    <w:abstractNumId w:val="24"/>
  </w:num>
  <w:num w:numId="56" w16cid:durableId="1302275085">
    <w:abstractNumId w:val="27"/>
  </w:num>
  <w:num w:numId="57" w16cid:durableId="2107312532">
    <w:abstractNumId w:val="21"/>
  </w:num>
  <w:num w:numId="58" w16cid:durableId="1612123979">
    <w:abstractNumId w:val="3"/>
  </w:num>
  <w:num w:numId="59" w16cid:durableId="1334868949">
    <w:abstractNumId w:val="38"/>
  </w:num>
  <w:num w:numId="60" w16cid:durableId="758604753">
    <w:abstractNumId w:val="51"/>
  </w:num>
  <w:num w:numId="61" w16cid:durableId="619919634">
    <w:abstractNumId w:val="58"/>
  </w:num>
  <w:num w:numId="62" w16cid:durableId="628516701">
    <w:abstractNumId w:val="44"/>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63" w16cid:durableId="434596104">
    <w:abstractNumId w:val="22"/>
  </w:num>
  <w:num w:numId="64" w16cid:durableId="283853237">
    <w:abstractNumId w:val="54"/>
  </w:num>
  <w:num w:numId="65" w16cid:durableId="408114847">
    <w:abstractNumId w:val="6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AF3"/>
    <w:rsid w:val="00004AF3"/>
    <w:rsid w:val="000378EC"/>
    <w:rsid w:val="000E0514"/>
    <w:rsid w:val="001F541E"/>
    <w:rsid w:val="0028436E"/>
    <w:rsid w:val="002849EA"/>
    <w:rsid w:val="00285739"/>
    <w:rsid w:val="002B6954"/>
    <w:rsid w:val="002F14A2"/>
    <w:rsid w:val="002F7B4B"/>
    <w:rsid w:val="00336272"/>
    <w:rsid w:val="00370AA3"/>
    <w:rsid w:val="0039546F"/>
    <w:rsid w:val="0046367D"/>
    <w:rsid w:val="0051724B"/>
    <w:rsid w:val="00561FA6"/>
    <w:rsid w:val="005A05CE"/>
    <w:rsid w:val="00646C68"/>
    <w:rsid w:val="00683B12"/>
    <w:rsid w:val="006C4811"/>
    <w:rsid w:val="00715546"/>
    <w:rsid w:val="00731A48"/>
    <w:rsid w:val="00762316"/>
    <w:rsid w:val="008D12A7"/>
    <w:rsid w:val="008E204C"/>
    <w:rsid w:val="00910CB8"/>
    <w:rsid w:val="00947AA4"/>
    <w:rsid w:val="0098267D"/>
    <w:rsid w:val="0098323D"/>
    <w:rsid w:val="00B07C8B"/>
    <w:rsid w:val="00BB3EAA"/>
    <w:rsid w:val="00C450EA"/>
    <w:rsid w:val="00C635D7"/>
    <w:rsid w:val="00C72CE2"/>
    <w:rsid w:val="00D70854"/>
    <w:rsid w:val="00D765DE"/>
    <w:rsid w:val="00DF35C4"/>
    <w:rsid w:val="00E0132B"/>
    <w:rsid w:val="00EB5AA3"/>
    <w:rsid w:val="00F407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D4028"/>
  <w15:docId w15:val="{5380732F-E384-4D0C-969A-2AD0F7CFB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MX"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04C"/>
  </w:style>
  <w:style w:type="paragraph" w:styleId="Ttulo1">
    <w:name w:val="heading 1"/>
    <w:basedOn w:val="Normal"/>
    <w:next w:val="Normal"/>
    <w:uiPriority w:val="9"/>
    <w:qFormat/>
    <w:pPr>
      <w:keepNext/>
      <w:keepLines/>
      <w:spacing w:before="240" w:after="0"/>
      <w:outlineLvl w:val="0"/>
    </w:pPr>
    <w:rPr>
      <w:color w:val="2F5496"/>
      <w:sz w:val="32"/>
      <w:szCs w:val="32"/>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Encabezado">
    <w:name w:val="header"/>
    <w:basedOn w:val="Normal"/>
    <w:link w:val="EncabezadoCar"/>
    <w:uiPriority w:val="99"/>
    <w:unhideWhenUsed/>
    <w:rsid w:val="00B350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50FA"/>
  </w:style>
  <w:style w:type="paragraph" w:styleId="Piedepgina">
    <w:name w:val="footer"/>
    <w:basedOn w:val="Normal"/>
    <w:link w:val="PiedepginaCar"/>
    <w:uiPriority w:val="99"/>
    <w:unhideWhenUsed/>
    <w:rsid w:val="00B350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50FA"/>
  </w:style>
  <w:style w:type="table" w:styleId="Tablaconcuadrcula">
    <w:name w:val="Table Grid"/>
    <w:basedOn w:val="Tablanormal"/>
    <w:uiPriority w:val="39"/>
    <w:rsid w:val="00B35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E112A"/>
    <w:rPr>
      <w:color w:val="0563C1" w:themeColor="hyperlink"/>
      <w:u w:val="single"/>
    </w:rPr>
  </w:style>
  <w:style w:type="character" w:styleId="Mencinsinresolver">
    <w:name w:val="Unresolved Mention"/>
    <w:basedOn w:val="Fuentedeprrafopredeter"/>
    <w:uiPriority w:val="99"/>
    <w:semiHidden/>
    <w:unhideWhenUsed/>
    <w:rsid w:val="004E112A"/>
    <w:rPr>
      <w:color w:val="605E5C"/>
      <w:shd w:val="clear" w:color="auto" w:fill="E1DFDD"/>
    </w:rPr>
  </w:style>
  <w:style w:type="paragraph" w:customStyle="1" w:styleId="CAPITULOS">
    <w:name w:val="CAPITULOS"/>
    <w:basedOn w:val="Normal"/>
    <w:link w:val="CAPITULOSCar"/>
    <w:qFormat/>
    <w:rsid w:val="003279B8"/>
    <w:pPr>
      <w:numPr>
        <w:numId w:val="1"/>
      </w:numPr>
      <w:spacing w:after="0" w:line="240" w:lineRule="auto"/>
      <w:jc w:val="both"/>
      <w:outlineLvl w:val="0"/>
    </w:pPr>
    <w:rPr>
      <w:rFonts w:ascii="Arial" w:hAnsi="Arial" w:cs="Arial"/>
      <w:b/>
      <w:sz w:val="20"/>
      <w:szCs w:val="20"/>
    </w:rPr>
  </w:style>
  <w:style w:type="paragraph" w:styleId="Prrafodelista">
    <w:name w:val="List Paragraph"/>
    <w:basedOn w:val="Normal"/>
    <w:link w:val="PrrafodelistaCar"/>
    <w:uiPriority w:val="34"/>
    <w:qFormat/>
    <w:rsid w:val="003279B8"/>
    <w:pPr>
      <w:ind w:left="720"/>
      <w:contextualSpacing/>
    </w:pPr>
  </w:style>
  <w:style w:type="character" w:customStyle="1" w:styleId="CAPITULOSCar">
    <w:name w:val="CAPITULOS Car"/>
    <w:basedOn w:val="Fuentedeprrafopredeter"/>
    <w:link w:val="CAPITULOS"/>
    <w:rsid w:val="003279B8"/>
    <w:rPr>
      <w:rFonts w:ascii="Arial" w:hAnsi="Arial" w:cs="Arial"/>
      <w:b/>
      <w:sz w:val="20"/>
      <w:szCs w:val="20"/>
    </w:rPr>
  </w:style>
  <w:style w:type="paragraph" w:customStyle="1" w:styleId="NUMERACION">
    <w:name w:val="NUMERACION"/>
    <w:basedOn w:val="Prrafodelista"/>
    <w:link w:val="NUMERACIONCar"/>
    <w:qFormat/>
    <w:rsid w:val="006F3861"/>
    <w:pPr>
      <w:spacing w:after="0" w:line="240" w:lineRule="auto"/>
      <w:ind w:left="0"/>
      <w:jc w:val="both"/>
    </w:pPr>
    <w:rPr>
      <w:rFonts w:ascii="Arial" w:hAnsi="Arial" w:cs="Arial"/>
      <w:b/>
      <w:sz w:val="20"/>
      <w:szCs w:val="20"/>
    </w:rPr>
  </w:style>
  <w:style w:type="character" w:customStyle="1" w:styleId="PrrafodelistaCar">
    <w:name w:val="Párrafo de lista Car"/>
    <w:basedOn w:val="Fuentedeprrafopredeter"/>
    <w:link w:val="Prrafodelista"/>
    <w:uiPriority w:val="34"/>
    <w:rsid w:val="00E57A71"/>
  </w:style>
  <w:style w:type="character" w:customStyle="1" w:styleId="NUMERACIONCar">
    <w:name w:val="NUMERACION Car"/>
    <w:basedOn w:val="PrrafodelistaCar"/>
    <w:link w:val="NUMERACION"/>
    <w:rsid w:val="006F3861"/>
    <w:rPr>
      <w:rFonts w:ascii="Arial" w:hAnsi="Arial" w:cs="Arial"/>
      <w:b/>
      <w:sz w:val="20"/>
      <w:szCs w:val="20"/>
      <w:lang w:val="es-MX"/>
    </w:rPr>
  </w:style>
  <w:style w:type="character" w:styleId="Refdecomentario">
    <w:name w:val="annotation reference"/>
    <w:basedOn w:val="Fuentedeprrafopredeter"/>
    <w:uiPriority w:val="99"/>
    <w:semiHidden/>
    <w:unhideWhenUsed/>
    <w:rsid w:val="00382558"/>
    <w:rPr>
      <w:sz w:val="16"/>
      <w:szCs w:val="16"/>
    </w:rPr>
  </w:style>
  <w:style w:type="paragraph" w:styleId="Textocomentario">
    <w:name w:val="annotation text"/>
    <w:basedOn w:val="Normal"/>
    <w:link w:val="TextocomentarioCar"/>
    <w:uiPriority w:val="99"/>
    <w:semiHidden/>
    <w:unhideWhenUsed/>
    <w:rsid w:val="0038255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82558"/>
    <w:rPr>
      <w:sz w:val="20"/>
      <w:szCs w:val="20"/>
    </w:rPr>
  </w:style>
  <w:style w:type="paragraph" w:styleId="Asuntodelcomentario">
    <w:name w:val="annotation subject"/>
    <w:basedOn w:val="Textocomentario"/>
    <w:next w:val="Textocomentario"/>
    <w:link w:val="AsuntodelcomentarioCar"/>
    <w:uiPriority w:val="99"/>
    <w:semiHidden/>
    <w:unhideWhenUsed/>
    <w:rsid w:val="00382558"/>
    <w:rPr>
      <w:b/>
      <w:bCs/>
    </w:rPr>
  </w:style>
  <w:style w:type="character" w:customStyle="1" w:styleId="AsuntodelcomentarioCar">
    <w:name w:val="Asunto del comentario Car"/>
    <w:basedOn w:val="TextocomentarioCar"/>
    <w:link w:val="Asuntodelcomentario"/>
    <w:uiPriority w:val="99"/>
    <w:semiHidden/>
    <w:rsid w:val="00382558"/>
    <w:rPr>
      <w:b/>
      <w:bCs/>
      <w:sz w:val="20"/>
      <w:szCs w:val="20"/>
    </w:rPr>
  </w:style>
  <w:style w:type="character" w:styleId="Textodelmarcadordeposicin">
    <w:name w:val="Placeholder Text"/>
    <w:basedOn w:val="Fuentedeprrafopredeter"/>
    <w:uiPriority w:val="99"/>
    <w:semiHidden/>
    <w:rsid w:val="0082769A"/>
    <w:rPr>
      <w:color w:val="666666"/>
    </w:rPr>
  </w:style>
  <w:style w:type="character" w:customStyle="1" w:styleId="Ttulo1Car">
    <w:name w:val="Título 1 Car"/>
    <w:basedOn w:val="Fuentedeprrafopredeter"/>
    <w:uiPriority w:val="9"/>
    <w:rsid w:val="00651D6F"/>
    <w:rPr>
      <w:rFonts w:asciiTheme="majorHAnsi" w:eastAsiaTheme="majorEastAsia" w:hAnsiTheme="majorHAnsi" w:cstheme="majorBidi"/>
      <w:color w:val="2F5496" w:themeColor="accent1" w:themeShade="BF"/>
      <w:sz w:val="32"/>
      <w:szCs w:val="32"/>
    </w:rPr>
  </w:style>
  <w:style w:type="paragraph" w:styleId="TtuloTDC">
    <w:name w:val="TOC Heading"/>
    <w:next w:val="Normal"/>
    <w:uiPriority w:val="39"/>
    <w:unhideWhenUsed/>
    <w:qFormat/>
    <w:rsid w:val="00651D6F"/>
  </w:style>
  <w:style w:type="paragraph" w:styleId="TDC1">
    <w:name w:val="toc 1"/>
    <w:basedOn w:val="Normal"/>
    <w:next w:val="Normal"/>
    <w:autoRedefine/>
    <w:uiPriority w:val="39"/>
    <w:unhideWhenUsed/>
    <w:rsid w:val="00651D6F"/>
    <w:pPr>
      <w:spacing w:after="0" w:line="240" w:lineRule="auto"/>
      <w:jc w:val="both"/>
    </w:pPr>
    <w:rPr>
      <w:rFonts w:ascii="Arial" w:hAnsi="Arial"/>
      <w:sz w:val="20"/>
    </w:rPr>
  </w:style>
  <w:style w:type="paragraph" w:styleId="TDC2">
    <w:name w:val="toc 2"/>
    <w:basedOn w:val="Normal"/>
    <w:next w:val="Normal"/>
    <w:autoRedefine/>
    <w:uiPriority w:val="39"/>
    <w:unhideWhenUsed/>
    <w:rsid w:val="00651D6F"/>
    <w:pPr>
      <w:tabs>
        <w:tab w:val="left" w:pos="960"/>
        <w:tab w:val="right" w:leader="dot" w:pos="8828"/>
      </w:tabs>
      <w:spacing w:after="0" w:line="240" w:lineRule="auto"/>
      <w:ind w:left="221"/>
      <w:jc w:val="both"/>
    </w:pPr>
    <w:rPr>
      <w:rFonts w:ascii="Arial" w:hAnsi="Arial"/>
      <w:sz w:val="20"/>
    </w:rPr>
  </w:style>
  <w:style w:type="paragraph" w:styleId="TDC3">
    <w:name w:val="toc 3"/>
    <w:basedOn w:val="Normal"/>
    <w:next w:val="Normal"/>
    <w:autoRedefine/>
    <w:uiPriority w:val="39"/>
    <w:unhideWhenUsed/>
    <w:rsid w:val="00651D6F"/>
    <w:pPr>
      <w:spacing w:after="0" w:line="240" w:lineRule="auto"/>
      <w:ind w:left="442"/>
      <w:jc w:val="both"/>
    </w:pPr>
    <w:rPr>
      <w:rFonts w:ascii="Arial" w:hAnsi="Arial"/>
      <w:sz w:val="20"/>
    </w:rPr>
  </w:style>
  <w:style w:type="paragraph" w:styleId="TDC4">
    <w:name w:val="toc 4"/>
    <w:basedOn w:val="Normal"/>
    <w:next w:val="Normal"/>
    <w:autoRedefine/>
    <w:uiPriority w:val="39"/>
    <w:unhideWhenUsed/>
    <w:rsid w:val="00651D6F"/>
    <w:pPr>
      <w:spacing w:after="0" w:line="240" w:lineRule="auto"/>
      <w:ind w:left="720"/>
      <w:jc w:val="both"/>
    </w:pPr>
    <w:rPr>
      <w:rFonts w:ascii="Arial" w:eastAsiaTheme="minorEastAsia" w:hAnsi="Arial"/>
      <w:kern w:val="2"/>
      <w:sz w:val="20"/>
      <w:szCs w:val="24"/>
    </w:rPr>
  </w:style>
  <w:style w:type="paragraph" w:styleId="TDC5">
    <w:name w:val="toc 5"/>
    <w:basedOn w:val="Normal"/>
    <w:next w:val="Normal"/>
    <w:autoRedefine/>
    <w:uiPriority w:val="39"/>
    <w:unhideWhenUsed/>
    <w:rsid w:val="00651D6F"/>
    <w:pPr>
      <w:spacing w:after="0" w:line="240" w:lineRule="auto"/>
      <w:ind w:left="958"/>
    </w:pPr>
    <w:rPr>
      <w:rFonts w:ascii="Arial" w:eastAsiaTheme="minorEastAsia" w:hAnsi="Arial"/>
      <w:kern w:val="2"/>
      <w:sz w:val="20"/>
      <w:szCs w:val="24"/>
    </w:rPr>
  </w:style>
  <w:style w:type="paragraph" w:styleId="TDC6">
    <w:name w:val="toc 6"/>
    <w:basedOn w:val="Normal"/>
    <w:next w:val="Normal"/>
    <w:autoRedefine/>
    <w:uiPriority w:val="39"/>
    <w:unhideWhenUsed/>
    <w:rsid w:val="00651D6F"/>
    <w:pPr>
      <w:spacing w:after="100" w:line="278" w:lineRule="auto"/>
      <w:ind w:left="1200"/>
    </w:pPr>
    <w:rPr>
      <w:rFonts w:eastAsiaTheme="minorEastAsia"/>
      <w:kern w:val="2"/>
      <w:sz w:val="24"/>
      <w:szCs w:val="24"/>
    </w:rPr>
  </w:style>
  <w:style w:type="paragraph" w:styleId="TDC7">
    <w:name w:val="toc 7"/>
    <w:basedOn w:val="Normal"/>
    <w:next w:val="Normal"/>
    <w:autoRedefine/>
    <w:uiPriority w:val="39"/>
    <w:unhideWhenUsed/>
    <w:rsid w:val="00651D6F"/>
    <w:pPr>
      <w:spacing w:after="100" w:line="278" w:lineRule="auto"/>
      <w:ind w:left="1440"/>
    </w:pPr>
    <w:rPr>
      <w:rFonts w:eastAsiaTheme="minorEastAsia"/>
      <w:kern w:val="2"/>
      <w:sz w:val="24"/>
      <w:szCs w:val="24"/>
    </w:rPr>
  </w:style>
  <w:style w:type="paragraph" w:styleId="TDC8">
    <w:name w:val="toc 8"/>
    <w:basedOn w:val="Normal"/>
    <w:next w:val="Normal"/>
    <w:autoRedefine/>
    <w:uiPriority w:val="39"/>
    <w:unhideWhenUsed/>
    <w:rsid w:val="00651D6F"/>
    <w:pPr>
      <w:spacing w:after="100" w:line="278" w:lineRule="auto"/>
      <w:ind w:left="1680"/>
    </w:pPr>
    <w:rPr>
      <w:rFonts w:eastAsiaTheme="minorEastAsia"/>
      <w:kern w:val="2"/>
      <w:sz w:val="24"/>
      <w:szCs w:val="24"/>
    </w:rPr>
  </w:style>
  <w:style w:type="paragraph" w:styleId="TDC9">
    <w:name w:val="toc 9"/>
    <w:basedOn w:val="Normal"/>
    <w:next w:val="Normal"/>
    <w:autoRedefine/>
    <w:uiPriority w:val="39"/>
    <w:unhideWhenUsed/>
    <w:rsid w:val="00651D6F"/>
    <w:pPr>
      <w:spacing w:after="100" w:line="278" w:lineRule="auto"/>
      <w:ind w:left="1920"/>
    </w:pPr>
    <w:rPr>
      <w:rFonts w:eastAsiaTheme="minorEastAsia"/>
      <w:kern w:val="2"/>
      <w:sz w:val="24"/>
      <w:szCs w:val="24"/>
    </w:rPr>
  </w:style>
  <w:style w:type="character" w:styleId="Hipervnculovisitado">
    <w:name w:val="FollowedHyperlink"/>
    <w:basedOn w:val="Fuentedeprrafopredeter"/>
    <w:uiPriority w:val="99"/>
    <w:semiHidden/>
    <w:unhideWhenUsed/>
    <w:rsid w:val="00AB1733"/>
    <w:rPr>
      <w:color w:val="954F72" w:themeColor="followed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a">
    <w:basedOn w:val="TableNormal"/>
    <w:pPr>
      <w:spacing w:after="0" w:line="240" w:lineRule="auto"/>
    </w:pPr>
    <w:tblPr>
      <w:tblStyleRowBandSize w:val="1"/>
      <w:tblStyleColBandSize w:val="1"/>
      <w:tblCellMar>
        <w:top w:w="0" w:type="dxa"/>
        <w:left w:w="108" w:type="dxa"/>
        <w:bottom w:w="0" w:type="dxa"/>
        <w:right w:w="108" w:type="dxa"/>
      </w:tblCellMar>
    </w:tblPr>
  </w:style>
  <w:style w:type="numbering" w:customStyle="1" w:styleId="Estilo1">
    <w:name w:val="Estilo1"/>
    <w:uiPriority w:val="99"/>
    <w:rsid w:val="0028436E"/>
    <w:pPr>
      <w:numPr>
        <w:numId w:val="6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ww.oanda.com/currency-converter/es/" TargetMode="External"/><Relationship Id="rId3" Type="http://schemas.openxmlformats.org/officeDocument/2006/relationships/numbering" Target="numbering.xml"/><Relationship Id="rId21" Type="http://schemas.openxmlformats.org/officeDocument/2006/relationships/hyperlink" Target="https://www.superfinanciera.gov.co/publicacion/60819"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www.oanda.com/currency-converter/es/" TargetMode="External"/><Relationship Id="rId2" Type="http://schemas.openxmlformats.org/officeDocument/2006/relationships/customXml" Target="../customXml/item2.xml"/><Relationship Id="rId16" Type="http://schemas.openxmlformats.org/officeDocument/2006/relationships/hyperlink" Target="mailto:licitaciones@idu.gov.co" TargetMode="External"/><Relationship Id="rId20" Type="http://schemas.openxmlformats.org/officeDocument/2006/relationships/hyperlink" Target="https://www.colombiacompra.gov.co/secop-ii/indisponibilidad-en-el-secop-i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lombiacompra.gov.co/secop-ii"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https://www.colombiacompra.gov.co/secop-ii" TargetMode="External"/><Relationship Id="rId19" Type="http://schemas.openxmlformats.org/officeDocument/2006/relationships/hyperlink" Target="http://www.banrep.gov.co/es/mercado-laboral/salario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hyperlink" Target="http://www.banrep.gov.co/es/mercado-laboral/salario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WdKTq9XgTQn9zK6J3WacoSF+0g==">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</go:docsCustomData>
</go:gDocsCustomXmlDataStorage>
</file>

<file path=customXml/itemProps1.xml><?xml version="1.0" encoding="utf-8"?>
<ds:datastoreItem xmlns:ds="http://schemas.openxmlformats.org/officeDocument/2006/customXml" ds:itemID="{9552DA8B-A585-43A0-9750-414604E30E0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75</Pages>
  <Words>32833</Words>
  <Characters>180585</Characters>
  <Application>Microsoft Office Word</Application>
  <DocSecurity>0</DocSecurity>
  <Lines>1504</Lines>
  <Paragraphs>425</Paragraphs>
  <ScaleCrop>false</ScaleCrop>
  <Company/>
  <LinksUpToDate>false</LinksUpToDate>
  <CharactersWithSpaces>212993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Gutiérrez</dc:creator>
  <cp:lastModifiedBy>Daniela Jaramillo Cardona</cp:lastModifiedBy>
  <cp:revision>23</cp:revision>
  <dcterms:created xsi:type="dcterms:W3CDTF">2025-02-12T20:12:00Z</dcterms:created>
  <dcterms:modified xsi:type="dcterms:W3CDTF">2026-06-03T23:12:00Z</dcterms:modified>
</cp:coreProperties>
</file>