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2A4" w:rsidRDefault="000302A4">
      <w:pPr>
        <w:widowControl w:val="0"/>
        <w:ind w:hanging="2"/>
        <w:jc w:val="center"/>
        <w:rPr>
          <w:rFonts w:ascii="Arial" w:eastAsia="Arial" w:hAnsi="Arial" w:cs="Arial"/>
          <w:sz w:val="22"/>
          <w:szCs w:val="22"/>
        </w:rPr>
      </w:pPr>
    </w:p>
    <w:p w:rsidR="000302A4" w:rsidRDefault="00F56BAA">
      <w:pPr>
        <w:widowControl w:val="0"/>
        <w:ind w:hanging="2"/>
        <w:jc w:val="center"/>
        <w:rPr>
          <w:rFonts w:ascii="Arial" w:eastAsia="Arial" w:hAnsi="Arial" w:cs="Arial"/>
          <w:sz w:val="22"/>
          <w:szCs w:val="22"/>
        </w:rPr>
      </w:pPr>
      <w:r>
        <w:rPr>
          <w:rFonts w:ascii="Arial" w:eastAsia="Arial" w:hAnsi="Arial" w:cs="Arial"/>
          <w:b/>
          <w:bCs/>
          <w:sz w:val="22"/>
          <w:szCs w:val="22"/>
        </w:rPr>
        <w:t xml:space="preserve">PROPUESTA ECONÓMICA </w:t>
      </w:r>
    </w:p>
    <w:p w:rsidR="000302A4" w:rsidRDefault="00F56BAA">
      <w:pPr>
        <w:widowControl w:val="0"/>
        <w:tabs>
          <w:tab w:val="left" w:pos="2850"/>
        </w:tabs>
        <w:ind w:hanging="2"/>
        <w:jc w:val="center"/>
        <w:rPr>
          <w:rFonts w:ascii="Arial" w:eastAsia="Arial" w:hAnsi="Arial" w:cs="Arial"/>
          <w:sz w:val="22"/>
          <w:szCs w:val="22"/>
        </w:rPr>
      </w:pPr>
      <w:r>
        <w:rPr>
          <w:rFonts w:ascii="Arial" w:eastAsia="Arial" w:hAnsi="Arial" w:cs="Arial"/>
          <w:b/>
          <w:bCs/>
          <w:sz w:val="22"/>
          <w:szCs w:val="22"/>
        </w:rPr>
        <w:t>SELECCIÓN ABREVIADA DE MENOR CUANTÍA No. 011 de 2026</w:t>
      </w:r>
    </w:p>
    <w:p w:rsidR="000302A4" w:rsidRDefault="000302A4">
      <w:pPr>
        <w:widowControl w:val="0"/>
        <w:ind w:hanging="2"/>
        <w:rPr>
          <w:rFonts w:ascii="Arial" w:eastAsia="Arial" w:hAnsi="Arial" w:cs="Arial"/>
          <w:sz w:val="22"/>
          <w:szCs w:val="22"/>
        </w:rPr>
      </w:pPr>
    </w:p>
    <w:p w:rsidR="000302A4" w:rsidRDefault="00F56BAA">
      <w:pPr>
        <w:widowControl w:val="0"/>
        <w:ind w:hanging="2"/>
        <w:rPr>
          <w:rFonts w:ascii="Arial" w:eastAsia="Arial" w:hAnsi="Arial" w:cs="Arial"/>
          <w:sz w:val="22"/>
          <w:szCs w:val="22"/>
        </w:rPr>
      </w:pPr>
      <w:r>
        <w:rPr>
          <w:rFonts w:ascii="Arial" w:eastAsia="Arial" w:hAnsi="Arial" w:cs="Arial"/>
          <w:sz w:val="22"/>
          <w:szCs w:val="22"/>
        </w:rPr>
        <w:t>Señores</w:t>
      </w:r>
    </w:p>
    <w:p w:rsidR="000302A4" w:rsidRDefault="00443F29">
      <w:pPr>
        <w:widowControl w:val="0"/>
        <w:ind w:hanging="2"/>
        <w:rPr>
          <w:rFonts w:ascii="Arial" w:eastAsia="Arial" w:hAnsi="Arial" w:cs="Arial"/>
          <w:sz w:val="22"/>
          <w:szCs w:val="22"/>
        </w:rPr>
      </w:pPr>
      <w:r>
        <w:rPr>
          <w:rFonts w:ascii="Arial" w:eastAsia="Arial" w:hAnsi="Arial" w:cs="Arial"/>
          <w:b/>
          <w:bCs/>
          <w:sz w:val="22"/>
          <w:szCs w:val="22"/>
        </w:rPr>
        <w:t xml:space="preserve">DEPARTAMENTO DEL QUINDÍO </w:t>
      </w:r>
    </w:p>
    <w:p w:rsidR="000302A4" w:rsidRDefault="00F56BAA">
      <w:pPr>
        <w:widowControl w:val="0"/>
        <w:ind w:hanging="2"/>
        <w:rPr>
          <w:rFonts w:ascii="Arial" w:eastAsia="Arial" w:hAnsi="Arial" w:cs="Arial"/>
          <w:sz w:val="22"/>
          <w:szCs w:val="22"/>
        </w:rPr>
      </w:pPr>
      <w:r>
        <w:rPr>
          <w:rFonts w:ascii="Arial" w:eastAsia="Arial" w:hAnsi="Arial" w:cs="Arial"/>
          <w:sz w:val="22"/>
          <w:szCs w:val="22"/>
        </w:rPr>
        <w:t>Armenia Q.</w:t>
      </w:r>
    </w:p>
    <w:p w:rsidR="000302A4" w:rsidRDefault="000302A4">
      <w:pPr>
        <w:widowControl w:val="0"/>
        <w:tabs>
          <w:tab w:val="left" w:pos="2850"/>
        </w:tabs>
        <w:ind w:hanging="2"/>
        <w:rPr>
          <w:rFonts w:ascii="Arial" w:eastAsia="Arial" w:hAnsi="Arial" w:cs="Arial"/>
          <w:sz w:val="22"/>
          <w:szCs w:val="22"/>
        </w:rPr>
      </w:pPr>
    </w:p>
    <w:p w:rsidR="000302A4" w:rsidRDefault="00F56BAA">
      <w:pPr>
        <w:widowControl w:val="0"/>
        <w:tabs>
          <w:tab w:val="left" w:pos="2850"/>
        </w:tabs>
        <w:ind w:hanging="2"/>
        <w:jc w:val="both"/>
        <w:rPr>
          <w:rFonts w:ascii="Arial" w:eastAsia="Arial" w:hAnsi="Arial" w:cs="Arial"/>
          <w:sz w:val="22"/>
          <w:szCs w:val="22"/>
        </w:rPr>
      </w:pPr>
      <w:bookmarkStart w:id="0" w:name="bookmark=kix.7j8h7poms5p0" w:colFirst="0" w:colLast="0"/>
      <w:bookmarkEnd w:id="0"/>
      <w:r>
        <w:rPr>
          <w:rFonts w:ascii="Arial" w:eastAsia="Arial" w:hAnsi="Arial" w:cs="Arial"/>
          <w:sz w:val="22"/>
          <w:szCs w:val="22"/>
        </w:rPr>
        <w:t>Me permito poner a su consideración la siguiente oferta económica, de acuerdo a lo señalado en el pliego de condiciones:</w:t>
      </w:r>
    </w:p>
    <w:p w:rsidR="000302A4" w:rsidRDefault="000302A4">
      <w:pPr>
        <w:widowControl w:val="0"/>
        <w:ind w:hanging="2"/>
        <w:jc w:val="both"/>
        <w:rPr>
          <w:rFonts w:ascii="Arial" w:eastAsia="Arial" w:hAnsi="Arial" w:cs="Arial"/>
          <w:sz w:val="22"/>
          <w:szCs w:val="22"/>
          <w:highlight w:val="yellow"/>
        </w:rPr>
      </w:pPr>
    </w:p>
    <w:p w:rsidR="000302A4" w:rsidRDefault="00F56BAA">
      <w:pPr>
        <w:ind w:hanging="2"/>
        <w:jc w:val="both"/>
        <w:rPr>
          <w:rFonts w:ascii="Arial" w:eastAsia="Arial" w:hAnsi="Arial" w:cs="Arial"/>
          <w:b/>
          <w:bCs/>
          <w:i/>
          <w:iCs/>
          <w:sz w:val="22"/>
          <w:szCs w:val="22"/>
        </w:rPr>
      </w:pPr>
      <w:r>
        <w:rPr>
          <w:rFonts w:ascii="Arial" w:eastAsia="Arial" w:hAnsi="Arial" w:cs="Arial"/>
          <w:b/>
          <w:bCs/>
          <w:sz w:val="22"/>
          <w:szCs w:val="22"/>
        </w:rPr>
        <w:t xml:space="preserve">OBJETO: </w:t>
      </w:r>
      <w:bookmarkStart w:id="1" w:name="bookmark=id.fpmbe5nibup6" w:colFirst="0" w:colLast="0"/>
      <w:bookmarkEnd w:id="1"/>
      <w:r>
        <w:rPr>
          <w:rFonts w:ascii="Arial" w:eastAsia="Arial" w:hAnsi="Arial" w:cs="Arial"/>
          <w:b/>
          <w:bCs/>
          <w:i/>
          <w:iCs/>
          <w:sz w:val="22"/>
          <w:szCs w:val="22"/>
        </w:rPr>
        <w:t xml:space="preserve">“ADQUISICIÓN DE AYUDAS TÉCNICAS PARA FOMENTAR Y FORTALECER EL BANCO DE AYUDAS TÉCNICAS NO POS DESTINADO A PERSONAS CON DISCAPACIDAD DE DIFERENTES MUNICIPIOS DEL DEPARTAMENTO DEL QUINDÍO </w:t>
      </w:r>
      <w:r>
        <w:rPr>
          <w:rFonts w:ascii="Arial" w:eastAsia="Arial" w:hAnsi="Arial" w:cs="Arial"/>
          <w:b/>
          <w:bCs/>
          <w:sz w:val="22"/>
          <w:szCs w:val="22"/>
        </w:rPr>
        <w:t>DURANTE LA VIGENCIA 2026</w:t>
      </w:r>
      <w:r>
        <w:rPr>
          <w:rFonts w:ascii="Arial" w:eastAsia="Arial" w:hAnsi="Arial" w:cs="Arial"/>
          <w:b/>
          <w:bCs/>
          <w:i/>
          <w:iCs/>
          <w:sz w:val="22"/>
          <w:szCs w:val="22"/>
        </w:rPr>
        <w:t>”</w:t>
      </w:r>
    </w:p>
    <w:p w:rsidR="000302A4" w:rsidRDefault="000302A4">
      <w:pPr>
        <w:ind w:hanging="2"/>
        <w:jc w:val="both"/>
        <w:rPr>
          <w:rFonts w:ascii="Arial" w:eastAsia="Arial" w:hAnsi="Arial" w:cs="Arial"/>
          <w:sz w:val="22"/>
          <w:szCs w:val="22"/>
          <w:highlight w:val="yellow"/>
        </w:rPr>
      </w:pPr>
    </w:p>
    <w:tbl>
      <w:tblPr>
        <w:tblStyle w:val="a"/>
        <w:tblW w:w="8934" w:type="dxa"/>
        <w:jc w:val="center"/>
        <w:tblInd w:w="0" w:type="dxa"/>
        <w:tblBorders>
          <w:top w:val="single" w:sz="4" w:space="0" w:color="666666"/>
          <w:left w:val="single" w:sz="4" w:space="0" w:color="000000"/>
          <w:bottom w:val="single" w:sz="4" w:space="0" w:color="666666"/>
          <w:right w:val="single" w:sz="4" w:space="0" w:color="000000"/>
          <w:insideH w:val="single" w:sz="4" w:space="0" w:color="666666"/>
          <w:insideV w:val="single" w:sz="4" w:space="0" w:color="000000"/>
        </w:tblBorders>
        <w:tblLayout w:type="fixed"/>
        <w:tblLook w:val="0400" w:firstRow="0" w:lastRow="0" w:firstColumn="0" w:lastColumn="0" w:noHBand="0" w:noVBand="1"/>
      </w:tblPr>
      <w:tblGrid>
        <w:gridCol w:w="626"/>
        <w:gridCol w:w="5322"/>
        <w:gridCol w:w="2986"/>
      </w:tblGrid>
      <w:tr w:rsidR="000302A4">
        <w:trPr>
          <w:jc w:val="center"/>
        </w:trPr>
        <w:tc>
          <w:tcPr>
            <w:tcW w:w="626" w:type="dxa"/>
            <w:tcBorders>
              <w:top w:val="single" w:sz="4" w:space="0" w:color="666666"/>
              <w:left w:val="single" w:sz="4" w:space="0" w:color="000000"/>
              <w:bottom w:val="single" w:sz="4" w:space="0" w:color="666666"/>
              <w:right w:val="single" w:sz="4" w:space="0" w:color="000000"/>
            </w:tcBorders>
            <w:shd w:val="clear" w:color="auto" w:fill="D9D9D9"/>
            <w:vAlign w:val="center"/>
          </w:tcPr>
          <w:p w:rsidR="000302A4" w:rsidRDefault="00F56BAA">
            <w:pPr>
              <w:ind w:hanging="2"/>
              <w:jc w:val="center"/>
              <w:rPr>
                <w:rFonts w:ascii="Arial" w:eastAsia="Arial" w:hAnsi="Arial" w:cs="Arial"/>
                <w:b/>
                <w:bCs/>
              </w:rPr>
            </w:pPr>
            <w:r>
              <w:rPr>
                <w:rFonts w:ascii="Arial" w:eastAsia="Arial" w:hAnsi="Arial" w:cs="Arial"/>
                <w:b/>
                <w:bCs/>
              </w:rPr>
              <w:t>Ítem</w:t>
            </w:r>
          </w:p>
        </w:tc>
        <w:tc>
          <w:tcPr>
            <w:tcW w:w="5322" w:type="dxa"/>
            <w:tcBorders>
              <w:top w:val="single" w:sz="4" w:space="0" w:color="666666"/>
              <w:left w:val="single" w:sz="4" w:space="0" w:color="000000"/>
              <w:bottom w:val="single" w:sz="4" w:space="0" w:color="666666"/>
              <w:right w:val="single" w:sz="4" w:space="0" w:color="000000"/>
            </w:tcBorders>
            <w:shd w:val="clear" w:color="auto" w:fill="D9D9D9"/>
            <w:vAlign w:val="center"/>
          </w:tcPr>
          <w:p w:rsidR="000302A4" w:rsidRDefault="00F56BAA">
            <w:pPr>
              <w:ind w:hanging="2"/>
              <w:jc w:val="center"/>
              <w:rPr>
                <w:rFonts w:ascii="Arial" w:eastAsia="Arial" w:hAnsi="Arial" w:cs="Arial"/>
                <w:b/>
                <w:bCs/>
              </w:rPr>
            </w:pPr>
            <w:r>
              <w:rPr>
                <w:rFonts w:ascii="Arial" w:eastAsia="Arial" w:hAnsi="Arial" w:cs="Arial"/>
                <w:b/>
                <w:bCs/>
              </w:rPr>
              <w:t>Descripción</w:t>
            </w:r>
          </w:p>
        </w:tc>
        <w:tc>
          <w:tcPr>
            <w:tcW w:w="29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302A4" w:rsidRDefault="00F56BAA">
            <w:pPr>
              <w:ind w:hanging="2"/>
              <w:jc w:val="center"/>
              <w:rPr>
                <w:rFonts w:ascii="Arial" w:eastAsia="Arial" w:hAnsi="Arial" w:cs="Arial"/>
                <w:b/>
                <w:bCs/>
              </w:rPr>
            </w:pPr>
            <w:r>
              <w:rPr>
                <w:rFonts w:ascii="Arial" w:eastAsia="Arial" w:hAnsi="Arial" w:cs="Arial"/>
                <w:b/>
                <w:bCs/>
              </w:rPr>
              <w:t>Valor Unitario Incluido IVA</w:t>
            </w: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0302A4">
            <w:pPr>
              <w:ind w:hanging="2"/>
              <w:jc w:val="center"/>
              <w:rPr>
                <w:rFonts w:ascii="Arial" w:eastAsia="Arial" w:hAnsi="Arial" w:cs="Arial"/>
              </w:rPr>
            </w:pPr>
          </w:p>
          <w:p w:rsidR="000302A4" w:rsidRDefault="00F56BAA">
            <w:pPr>
              <w:ind w:hanging="2"/>
              <w:jc w:val="center"/>
              <w:rPr>
                <w:rFonts w:ascii="Arial" w:eastAsia="Arial" w:hAnsi="Arial" w:cs="Arial"/>
              </w:rPr>
            </w:pPr>
            <w:r>
              <w:rPr>
                <w:rFonts w:ascii="Arial" w:eastAsia="Arial" w:hAnsi="Arial" w:cs="Arial"/>
              </w:rPr>
              <w:t>1</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de Ruedas Estándar adulto sobre medidas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Ruedas delanteras: 8” Maciza Rin Estrella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Llantas traseras: con pin de desmonte rápido 24 x 1 3/8 inflable Rin Radial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Rin radio, con aro impulsador y freno.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Estilo del respaldo: Fijo marcado con logo institucional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Capacidad de peso: 120 kl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 pies: removibles y acolchados</w:t>
            </w:r>
          </w:p>
          <w:p w:rsidR="000302A4" w:rsidRDefault="00F56BAA">
            <w:pPr>
              <w:widowControl w:val="0"/>
              <w:ind w:firstLine="0"/>
              <w:jc w:val="both"/>
              <w:rPr>
                <w:rFonts w:ascii="Arial" w:eastAsia="Arial" w:hAnsi="Arial" w:cs="Arial"/>
                <w:sz w:val="18"/>
                <w:szCs w:val="18"/>
              </w:rPr>
            </w:pPr>
            <w:proofErr w:type="spellStart"/>
            <w:r>
              <w:rPr>
                <w:rFonts w:ascii="Arial" w:eastAsia="Arial" w:hAnsi="Arial" w:cs="Arial"/>
                <w:sz w:val="18"/>
                <w:szCs w:val="18"/>
              </w:rPr>
              <w:t>Cojinería</w:t>
            </w:r>
            <w:proofErr w:type="spellEnd"/>
            <w:r>
              <w:rPr>
                <w:rFonts w:ascii="Arial" w:eastAsia="Arial" w:hAnsi="Arial" w:cs="Arial"/>
                <w:sz w:val="18"/>
                <w:szCs w:val="18"/>
              </w:rPr>
              <w:t xml:space="preserve"> en lona o cordobán.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 pies: removibles. (Desmontables para el transporte mediante pin.</w:t>
            </w:r>
            <w:r w:rsidR="00621AB2">
              <w:rPr>
                <w:rFonts w:ascii="Arial" w:eastAsia="Arial" w:hAnsi="Arial" w:cs="Arial"/>
                <w:sz w:val="18"/>
                <w:szCs w:val="18"/>
              </w:rPr>
              <w:t>)</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Silla fabricada sobre medidas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trHeight w:val="2039"/>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2</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de ruedas estándar pediátrica sobre medida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Ruedas delanteras: 6” Maciza Rin Estrella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Llantas traseras: con pin de desmonte rápido 20 a 22 x 1 3/8 inflable Rin Radial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Rin radio, con aro impulsador y freno.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Estilo del respaldo: Fijo marcado con logo institucional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Capacidad de peso: 60 kl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Descansabrazos: removibles y acolchados</w:t>
            </w:r>
          </w:p>
          <w:p w:rsidR="000302A4" w:rsidRDefault="00F56BAA">
            <w:pPr>
              <w:widowControl w:val="0"/>
              <w:ind w:firstLine="0"/>
              <w:jc w:val="both"/>
              <w:rPr>
                <w:rFonts w:ascii="Arial" w:eastAsia="Arial" w:hAnsi="Arial" w:cs="Arial"/>
                <w:sz w:val="18"/>
                <w:szCs w:val="18"/>
              </w:rPr>
            </w:pPr>
            <w:proofErr w:type="spellStart"/>
            <w:r>
              <w:rPr>
                <w:rFonts w:ascii="Arial" w:eastAsia="Arial" w:hAnsi="Arial" w:cs="Arial"/>
                <w:sz w:val="18"/>
                <w:szCs w:val="18"/>
              </w:rPr>
              <w:t>Cojinería</w:t>
            </w:r>
            <w:proofErr w:type="spellEnd"/>
            <w:r>
              <w:rPr>
                <w:rFonts w:ascii="Arial" w:eastAsia="Arial" w:hAnsi="Arial" w:cs="Arial"/>
                <w:sz w:val="18"/>
                <w:szCs w:val="18"/>
              </w:rPr>
              <w:t xml:space="preserve"> en lona o cordobán.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 pies: removibles. (Desmontables para el transporte mediante pin.</w:t>
            </w:r>
            <w:r w:rsidR="00621AB2">
              <w:rPr>
                <w:rFonts w:ascii="Arial" w:eastAsia="Arial" w:hAnsi="Arial" w:cs="Arial"/>
                <w:sz w:val="18"/>
                <w:szCs w:val="18"/>
              </w:rPr>
              <w:t>)</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Silla fabricada sobre medidas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3</w:t>
            </w:r>
          </w:p>
          <w:p w:rsidR="000302A4" w:rsidRDefault="000302A4">
            <w:pPr>
              <w:ind w:hanging="2"/>
              <w:jc w:val="center"/>
              <w:rPr>
                <w:rFonts w:ascii="Arial" w:eastAsia="Arial" w:hAnsi="Arial" w:cs="Arial"/>
              </w:rPr>
            </w:pP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de ruedas neurológica reclinable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Fabricada sobre medidas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Estructura Aluminio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 xml:space="preserve">Estructura </w:t>
            </w:r>
            <w:proofErr w:type="spellStart"/>
            <w:r>
              <w:rPr>
                <w:rFonts w:ascii="Arial" w:eastAsia="Arial" w:hAnsi="Arial" w:cs="Arial"/>
                <w:sz w:val="18"/>
                <w:szCs w:val="18"/>
              </w:rPr>
              <w:t>cold</w:t>
            </w:r>
            <w:proofErr w:type="spellEnd"/>
            <w:r>
              <w:rPr>
                <w:rFonts w:ascii="Arial" w:eastAsia="Arial" w:hAnsi="Arial" w:cs="Arial"/>
                <w:sz w:val="18"/>
                <w:szCs w:val="18"/>
              </w:rPr>
              <w:t xml:space="preserve"> roll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Reclinable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Brazos removibles</w:t>
            </w:r>
          </w:p>
          <w:p w:rsidR="000302A4" w:rsidRDefault="00F56BAA">
            <w:pPr>
              <w:widowControl w:val="0"/>
              <w:ind w:firstLine="0"/>
              <w:jc w:val="both"/>
              <w:rPr>
                <w:rFonts w:ascii="Arial" w:eastAsia="Arial" w:hAnsi="Arial" w:cs="Arial"/>
                <w:sz w:val="18"/>
                <w:szCs w:val="18"/>
              </w:rPr>
            </w:pPr>
            <w:proofErr w:type="spellStart"/>
            <w:r>
              <w:rPr>
                <w:rFonts w:ascii="Arial" w:eastAsia="Arial" w:hAnsi="Arial" w:cs="Arial"/>
                <w:sz w:val="18"/>
                <w:szCs w:val="18"/>
              </w:rPr>
              <w:t>pieceros</w:t>
            </w:r>
            <w:proofErr w:type="spellEnd"/>
            <w:r>
              <w:rPr>
                <w:rFonts w:ascii="Arial" w:eastAsia="Arial" w:hAnsi="Arial" w:cs="Arial"/>
                <w:sz w:val="18"/>
                <w:szCs w:val="18"/>
              </w:rPr>
              <w:t xml:space="preserve"> removibles elevables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Llantas traseras 24* adultos y niños de 16 pulgadas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Llantas delanteras 8 pulgadas adulto, niños 6 pulgadas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 antivuelco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Apoyo cefálico desmontable con cabecero ajustable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Pechero estilo mariposa</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4</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de ruedas eléctricas adulto y/o pediátrica sobre medida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Descansabrazos y descansa pies abatibles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Marco liviano plegable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Llanta trasera en poliuretano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Tapicería nylon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Guardabarros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Batería removible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Con joystick</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Capacidad de peso 100 kl</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5</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Colchón Anti-Escaras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Protector impermeable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Grosor de 13 cm desde la base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Espuma troquelada densidad 10 pulgadas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Suministra circulación de aire para atenuar la temperatura corporal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 xml:space="preserve">Minimiza la presión generada entre las superficies y las </w:t>
            </w:r>
            <w:r>
              <w:rPr>
                <w:rFonts w:ascii="Arial" w:eastAsia="Arial" w:hAnsi="Arial" w:cs="Arial"/>
                <w:sz w:val="18"/>
                <w:szCs w:val="18"/>
              </w:rPr>
              <w:lastRenderedPageBreak/>
              <w:t>prominencias óseas.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lastRenderedPageBreak/>
              <w:t>6</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 xml:space="preserve">Colchón Anti-Escaras – eléctrico </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Protector impermeable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Grosor de 13 cm desde la base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Espuma troquelada densidad 10 pulgadas conexión eléctrica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Suministra circulación de aire para atenuar la temperatura corporal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Minimiza la presión generada entre las superficies y las prominencias óseas.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7</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Cojín Anti escaras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Cojín en gel poliuretano con alto grado de presión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Capas en espuma de alta densidad</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 xml:space="preserve">Fácil Lavado, forro </w:t>
            </w:r>
            <w:proofErr w:type="spellStart"/>
            <w:r>
              <w:rPr>
                <w:rFonts w:ascii="Arial" w:eastAsia="Arial" w:hAnsi="Arial" w:cs="Arial"/>
                <w:sz w:val="18"/>
                <w:szCs w:val="18"/>
              </w:rPr>
              <w:t>antifluido</w:t>
            </w:r>
            <w:proofErr w:type="spellEnd"/>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8</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Cama Hospitalaria manual</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Cama hospitalaria manual de tres funciones: elevación de espaldar, rodilla y cambio de altura accionado a través de manivelas.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Brandas en aluminio plegables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4 ruedas, dos de ellas con bloqueo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Plataforma de colchón,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Tablero desmontable de cabeza/pies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Estructura en acero con acabado de pintura electrostática</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9</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ayuda sanitaria con doble función</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Estructura aluminio anodizado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Ayuda sanitaria y doble apoyo fijo.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Altura graduable.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Funciones duchas o sanitario</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10</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sanitaria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Marco en aluminio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Plegable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Con 4 ruedas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Ruedas traseras con bloqueo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Espaldar en PVC</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Tapa y envase plástico removible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Graduación de altura</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11</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Bastón de orientación plegable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Estructura en Aluminio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Sistema de pliegue en 4 secciones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ruedita giratoria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Material de la empuñadura: poliuretano.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Correa de seguridad para muñeca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Altura: sobre medida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Capacidad de resistencia de peso: 100 kg.</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Calibre del tubo: 1mm.</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12</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Camilla para baño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Camilla en acero inoxidable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Ruedas de 5pulgadas para traslado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Desagüe para líquidos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Barandas laterales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13</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Silla ducha basculante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Silla sanitaria neurológica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Fabricada en aluminio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Asiento y espaldar fabricados en poliuretano blando y resistente al agua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Descansabrazos actualizables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Descansa pies elevables y removibles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Soporte cervical graduable en altura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Cinturón de sujeción</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14</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Audífonos Aisladores de ruido para personas Autistas.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 xml:space="preserve">Plegables, Reduce el ruido ambiente a un nivel tolerable, pero permite escuchar voces o sonidos </w:t>
            </w:r>
            <w:bookmarkStart w:id="2" w:name="_GoBack"/>
            <w:bookmarkEnd w:id="2"/>
            <w:r>
              <w:rPr>
                <w:rFonts w:ascii="Arial" w:eastAsia="Arial" w:hAnsi="Arial" w:cs="Arial"/>
                <w:sz w:val="18"/>
                <w:szCs w:val="18"/>
              </w:rPr>
              <w:t>cercanos</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Diadema ajustable desde los 3 años hasta adulto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Almohadillas de espuma gruesa, relleno suave y diadema acolchada</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Nivel de Atenuación (SNR) 27 dB (valores: H 31 dB / M 22 dB / L 14 dB)</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Tipo de Aislamiento Pasivo (Aislamiento por materiales)</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626" w:type="dxa"/>
            <w:tcBorders>
              <w:top w:val="single" w:sz="4" w:space="0" w:color="666666"/>
              <w:left w:val="single" w:sz="4" w:space="0" w:color="000000"/>
              <w:bottom w:val="single" w:sz="4" w:space="0" w:color="666666"/>
              <w:right w:val="single" w:sz="4" w:space="0" w:color="000000"/>
            </w:tcBorders>
            <w:vAlign w:val="center"/>
          </w:tcPr>
          <w:p w:rsidR="000302A4" w:rsidRDefault="00F56BAA">
            <w:pPr>
              <w:ind w:hanging="2"/>
              <w:jc w:val="center"/>
              <w:rPr>
                <w:rFonts w:ascii="Arial" w:eastAsia="Arial" w:hAnsi="Arial" w:cs="Arial"/>
              </w:rPr>
            </w:pPr>
            <w:r>
              <w:rPr>
                <w:rFonts w:ascii="Arial" w:eastAsia="Arial" w:hAnsi="Arial" w:cs="Arial"/>
              </w:rPr>
              <w:t>15</w:t>
            </w:r>
          </w:p>
        </w:tc>
        <w:tc>
          <w:tcPr>
            <w:tcW w:w="5322" w:type="dxa"/>
            <w:tcBorders>
              <w:bottom w:val="single" w:sz="8" w:space="0" w:color="666666"/>
              <w:right w:val="single" w:sz="8" w:space="0" w:color="000000"/>
            </w:tcBorders>
            <w:tcMar>
              <w:top w:w="0" w:type="dxa"/>
              <w:left w:w="100" w:type="dxa"/>
              <w:bottom w:w="0" w:type="dxa"/>
              <w:right w:w="100" w:type="dxa"/>
            </w:tcMar>
          </w:tcPr>
          <w:p w:rsidR="000302A4" w:rsidRDefault="00F56BAA">
            <w:pPr>
              <w:widowControl w:val="0"/>
              <w:ind w:firstLine="0"/>
              <w:jc w:val="both"/>
              <w:rPr>
                <w:rFonts w:ascii="Arial" w:eastAsia="Arial" w:hAnsi="Arial" w:cs="Arial"/>
                <w:b/>
                <w:bCs/>
                <w:sz w:val="18"/>
                <w:szCs w:val="18"/>
              </w:rPr>
            </w:pPr>
            <w:r>
              <w:rPr>
                <w:rFonts w:ascii="Arial" w:eastAsia="Arial" w:hAnsi="Arial" w:cs="Arial"/>
                <w:b/>
                <w:bCs/>
                <w:sz w:val="18"/>
                <w:szCs w:val="18"/>
              </w:rPr>
              <w:t>Material Didáctico</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Libros en braille</w:t>
            </w:r>
          </w:p>
          <w:p w:rsidR="000302A4" w:rsidRDefault="00F56BAA">
            <w:pPr>
              <w:widowControl w:val="0"/>
              <w:ind w:firstLine="0"/>
              <w:jc w:val="both"/>
              <w:rPr>
                <w:rFonts w:ascii="Arial" w:eastAsia="Arial" w:hAnsi="Arial" w:cs="Arial"/>
                <w:sz w:val="18"/>
                <w:szCs w:val="18"/>
              </w:rPr>
            </w:pPr>
            <w:r>
              <w:rPr>
                <w:rFonts w:ascii="Arial" w:eastAsia="Arial" w:hAnsi="Arial" w:cs="Arial"/>
                <w:sz w:val="18"/>
                <w:szCs w:val="18"/>
              </w:rPr>
              <w:t xml:space="preserve">Juegos didácticos </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p w:rsidR="000302A4" w:rsidRDefault="000302A4">
            <w:pPr>
              <w:ind w:hanging="2"/>
              <w:jc w:val="center"/>
              <w:rPr>
                <w:rFonts w:ascii="Arial" w:eastAsia="Arial" w:hAnsi="Arial" w:cs="Arial"/>
              </w:rPr>
            </w:pPr>
          </w:p>
        </w:tc>
      </w:tr>
      <w:tr w:rsidR="000302A4">
        <w:trPr>
          <w:jc w:val="center"/>
        </w:trPr>
        <w:tc>
          <w:tcPr>
            <w:tcW w:w="5948" w:type="dxa"/>
            <w:gridSpan w:val="2"/>
            <w:tcBorders>
              <w:top w:val="single" w:sz="4" w:space="0" w:color="666666"/>
              <w:left w:val="single" w:sz="4" w:space="0" w:color="000000"/>
              <w:bottom w:val="single" w:sz="4" w:space="0" w:color="666666"/>
              <w:right w:val="single" w:sz="4" w:space="0" w:color="000000"/>
            </w:tcBorders>
            <w:shd w:val="clear" w:color="auto" w:fill="D9D9D9"/>
            <w:vAlign w:val="center"/>
          </w:tcPr>
          <w:p w:rsidR="000302A4" w:rsidRDefault="00F56BAA">
            <w:pPr>
              <w:ind w:hanging="2"/>
              <w:jc w:val="center"/>
              <w:rPr>
                <w:rFonts w:ascii="Arial" w:eastAsia="Arial" w:hAnsi="Arial" w:cs="Arial"/>
                <w:b/>
                <w:bCs/>
              </w:rPr>
            </w:pPr>
            <w:r>
              <w:rPr>
                <w:rFonts w:ascii="Arial" w:eastAsia="Arial" w:hAnsi="Arial" w:cs="Arial"/>
                <w:b/>
                <w:bCs/>
              </w:rPr>
              <w:t>VALOR TOTAL INCLUIDO IVA</w:t>
            </w:r>
          </w:p>
        </w:tc>
        <w:tc>
          <w:tcPr>
            <w:tcW w:w="2986" w:type="dxa"/>
            <w:tcBorders>
              <w:top w:val="single" w:sz="4" w:space="0" w:color="000000"/>
              <w:left w:val="single" w:sz="4" w:space="0" w:color="000000"/>
              <w:bottom w:val="single" w:sz="4" w:space="0" w:color="000000"/>
              <w:right w:val="single" w:sz="4" w:space="0" w:color="000000"/>
            </w:tcBorders>
            <w:vAlign w:val="center"/>
          </w:tcPr>
          <w:p w:rsidR="000302A4" w:rsidRDefault="000302A4">
            <w:pPr>
              <w:ind w:hanging="2"/>
              <w:jc w:val="center"/>
              <w:rPr>
                <w:rFonts w:ascii="Arial" w:eastAsia="Arial" w:hAnsi="Arial" w:cs="Arial"/>
              </w:rPr>
            </w:pPr>
          </w:p>
        </w:tc>
      </w:tr>
    </w:tbl>
    <w:p w:rsidR="000302A4" w:rsidRDefault="00F56BAA">
      <w:pPr>
        <w:widowControl w:val="0"/>
        <w:spacing w:line="276" w:lineRule="auto"/>
        <w:ind w:firstLine="0"/>
        <w:jc w:val="both"/>
        <w:rPr>
          <w:rFonts w:ascii="Arial" w:eastAsia="Arial" w:hAnsi="Arial" w:cs="Arial"/>
          <w:sz w:val="22"/>
          <w:szCs w:val="22"/>
        </w:rPr>
      </w:pPr>
      <w:r>
        <w:rPr>
          <w:rFonts w:ascii="Arial" w:eastAsia="Arial" w:hAnsi="Arial" w:cs="Arial"/>
          <w:b/>
          <w:bCs/>
          <w:sz w:val="22"/>
          <w:szCs w:val="22"/>
        </w:rPr>
        <w:lastRenderedPageBreak/>
        <w:t>NOTA 1:</w:t>
      </w:r>
      <w:r>
        <w:rPr>
          <w:rFonts w:ascii="Arial" w:eastAsia="Arial" w:hAnsi="Arial" w:cs="Arial"/>
          <w:sz w:val="22"/>
          <w:szCs w:val="22"/>
        </w:rPr>
        <w:t xml:space="preserve"> Las ofertas deberán contener íntegramente la totalidad de los bienes escritos con las especificaciones señaladas, por lo tanto, el Departamento no admite la presentación de propuestas parciales ni alternativas.</w:t>
      </w:r>
    </w:p>
    <w:p w:rsidR="00443F29" w:rsidRDefault="00443F29">
      <w:pPr>
        <w:widowControl w:val="0"/>
        <w:spacing w:line="276" w:lineRule="auto"/>
        <w:ind w:firstLine="0"/>
        <w:jc w:val="both"/>
        <w:rPr>
          <w:rFonts w:ascii="Arial" w:eastAsia="Arial" w:hAnsi="Arial" w:cs="Arial"/>
          <w:sz w:val="22"/>
          <w:szCs w:val="22"/>
        </w:rPr>
      </w:pPr>
    </w:p>
    <w:p w:rsidR="000302A4" w:rsidRDefault="00F56BAA">
      <w:pPr>
        <w:widowControl w:val="0"/>
        <w:spacing w:line="276" w:lineRule="auto"/>
        <w:ind w:firstLine="0"/>
        <w:jc w:val="both"/>
        <w:rPr>
          <w:rFonts w:ascii="Arial" w:eastAsia="Arial" w:hAnsi="Arial" w:cs="Arial"/>
          <w:sz w:val="22"/>
          <w:szCs w:val="22"/>
        </w:rPr>
      </w:pPr>
      <w:r>
        <w:rPr>
          <w:rFonts w:ascii="Arial" w:eastAsia="Arial" w:hAnsi="Arial" w:cs="Arial"/>
          <w:b/>
          <w:bCs/>
          <w:sz w:val="22"/>
          <w:szCs w:val="22"/>
        </w:rPr>
        <w:t xml:space="preserve">NOTA 2: </w:t>
      </w:r>
      <w:r>
        <w:rPr>
          <w:rFonts w:ascii="Arial" w:eastAsia="Arial" w:hAnsi="Arial" w:cs="Arial"/>
          <w:sz w:val="22"/>
          <w:szCs w:val="22"/>
        </w:rPr>
        <w:t>Para la presentación de la oferta y la ejecución del contrato, tanto el oferente como el futuro contratista deberán tener en cuenta las especificaciones técnicas que se describen anteriormente, ya que serán de obligatorio cumplimiento en caso de resultar favorecido dentro del presente proceso de selección.</w:t>
      </w:r>
    </w:p>
    <w:p w:rsidR="00443F29" w:rsidRDefault="00443F29">
      <w:pPr>
        <w:widowControl w:val="0"/>
        <w:spacing w:line="276" w:lineRule="auto"/>
        <w:ind w:firstLine="0"/>
        <w:jc w:val="both"/>
        <w:rPr>
          <w:rFonts w:ascii="Arial" w:eastAsia="Arial" w:hAnsi="Arial" w:cs="Arial"/>
          <w:b/>
          <w:bCs/>
          <w:sz w:val="22"/>
          <w:szCs w:val="22"/>
        </w:rPr>
      </w:pPr>
    </w:p>
    <w:p w:rsidR="000302A4" w:rsidRPr="00443F29" w:rsidRDefault="00F56BAA">
      <w:pPr>
        <w:widowControl w:val="0"/>
        <w:spacing w:line="276" w:lineRule="auto"/>
        <w:ind w:firstLine="0"/>
        <w:jc w:val="both"/>
        <w:rPr>
          <w:rFonts w:ascii="Arial" w:eastAsia="Arial" w:hAnsi="Arial" w:cs="Arial"/>
          <w:b/>
          <w:bCs/>
          <w:sz w:val="22"/>
          <w:szCs w:val="22"/>
        </w:rPr>
      </w:pPr>
      <w:r>
        <w:rPr>
          <w:rFonts w:ascii="Arial" w:eastAsia="Arial" w:hAnsi="Arial" w:cs="Arial"/>
          <w:b/>
          <w:bCs/>
          <w:sz w:val="22"/>
          <w:szCs w:val="22"/>
        </w:rPr>
        <w:t xml:space="preserve">NOTA 3: </w:t>
      </w:r>
      <w:r>
        <w:rPr>
          <w:rFonts w:ascii="Arial" w:eastAsia="Arial" w:hAnsi="Arial" w:cs="Arial"/>
          <w:sz w:val="22"/>
          <w:szCs w:val="22"/>
          <w:u w:val="single"/>
        </w:rPr>
        <w:t>Los proponentes deben tener cuidado y abstenerse de realizar modificaciones a las especificaciones técnicas las cuales deben ser iguales tanto en la propuesta económica como en la ficha técnica, teniendo en cuenta que la oferta económica no es subsanable.</w:t>
      </w:r>
    </w:p>
    <w:p w:rsidR="000302A4" w:rsidRDefault="000302A4">
      <w:pPr>
        <w:widowControl w:val="0"/>
        <w:ind w:hanging="2"/>
        <w:jc w:val="both"/>
        <w:rPr>
          <w:rFonts w:ascii="Arial" w:eastAsia="Arial" w:hAnsi="Arial" w:cs="Arial"/>
          <w:color w:val="000000"/>
          <w:sz w:val="22"/>
          <w:szCs w:val="22"/>
        </w:rPr>
      </w:pPr>
    </w:p>
    <w:p w:rsidR="000302A4" w:rsidRDefault="000302A4">
      <w:pPr>
        <w:widowControl w:val="0"/>
        <w:ind w:hanging="2"/>
        <w:jc w:val="both"/>
        <w:rPr>
          <w:rFonts w:ascii="Arial" w:eastAsia="Arial" w:hAnsi="Arial" w:cs="Arial"/>
          <w:b/>
          <w:bCs/>
          <w:sz w:val="22"/>
          <w:szCs w:val="22"/>
        </w:rPr>
      </w:pPr>
    </w:p>
    <w:p w:rsidR="00443F29" w:rsidRDefault="00443F29">
      <w:pPr>
        <w:widowControl w:val="0"/>
        <w:ind w:hanging="2"/>
        <w:jc w:val="both"/>
        <w:rPr>
          <w:rFonts w:ascii="Arial" w:eastAsia="Arial" w:hAnsi="Arial" w:cs="Arial"/>
          <w:b/>
          <w:bCs/>
          <w:sz w:val="22"/>
          <w:szCs w:val="22"/>
        </w:rPr>
      </w:pPr>
    </w:p>
    <w:p w:rsidR="00443F29" w:rsidRDefault="00443F29">
      <w:pPr>
        <w:widowControl w:val="0"/>
        <w:ind w:hanging="2"/>
        <w:jc w:val="both"/>
        <w:rPr>
          <w:rFonts w:ascii="Arial" w:eastAsia="Arial" w:hAnsi="Arial" w:cs="Arial"/>
          <w:b/>
          <w:bCs/>
          <w:sz w:val="22"/>
          <w:szCs w:val="22"/>
        </w:rPr>
      </w:pPr>
    </w:p>
    <w:p w:rsidR="00443F29" w:rsidRDefault="00443F29">
      <w:pPr>
        <w:widowControl w:val="0"/>
        <w:ind w:hanging="2"/>
        <w:jc w:val="both"/>
        <w:rPr>
          <w:rFonts w:ascii="Arial" w:eastAsia="Arial" w:hAnsi="Arial" w:cs="Arial"/>
          <w:b/>
          <w:bCs/>
          <w:sz w:val="22"/>
          <w:szCs w:val="22"/>
        </w:rPr>
      </w:pPr>
    </w:p>
    <w:p w:rsidR="000302A4" w:rsidRDefault="00F56BAA" w:rsidP="00443F29">
      <w:pPr>
        <w:widowControl w:val="0"/>
        <w:spacing w:line="276" w:lineRule="auto"/>
        <w:ind w:hanging="2"/>
        <w:jc w:val="both"/>
        <w:rPr>
          <w:rFonts w:ascii="Arial" w:eastAsia="Arial" w:hAnsi="Arial" w:cs="Arial"/>
          <w:sz w:val="22"/>
          <w:szCs w:val="22"/>
        </w:rPr>
      </w:pPr>
      <w:r>
        <w:rPr>
          <w:rFonts w:ascii="Arial" w:eastAsia="Arial" w:hAnsi="Arial" w:cs="Arial"/>
          <w:sz w:val="22"/>
          <w:szCs w:val="22"/>
        </w:rPr>
        <w:t>FIRMA: _______________________________________</w:t>
      </w:r>
    </w:p>
    <w:p w:rsidR="000302A4" w:rsidRDefault="000302A4" w:rsidP="00443F29">
      <w:pPr>
        <w:widowControl w:val="0"/>
        <w:spacing w:line="276" w:lineRule="auto"/>
        <w:ind w:hanging="2"/>
        <w:jc w:val="both"/>
        <w:rPr>
          <w:rFonts w:ascii="Arial" w:eastAsia="Arial" w:hAnsi="Arial" w:cs="Arial"/>
          <w:b/>
          <w:bCs/>
          <w:sz w:val="22"/>
          <w:szCs w:val="22"/>
        </w:rPr>
      </w:pPr>
    </w:p>
    <w:p w:rsidR="000302A4" w:rsidRDefault="00F56BAA" w:rsidP="00443F29">
      <w:pPr>
        <w:widowControl w:val="0"/>
        <w:spacing w:after="200" w:line="276" w:lineRule="auto"/>
        <w:ind w:hanging="2"/>
        <w:jc w:val="both"/>
      </w:pPr>
      <w:r>
        <w:rPr>
          <w:rFonts w:ascii="Arial" w:eastAsia="Arial" w:hAnsi="Arial" w:cs="Arial"/>
          <w:color w:val="000000"/>
          <w:sz w:val="22"/>
          <w:szCs w:val="22"/>
        </w:rPr>
        <w:t>REPRESENTANTE LEGAL: _______________________</w:t>
      </w:r>
    </w:p>
    <w:p w:rsidR="000302A4" w:rsidRPr="00443F29" w:rsidRDefault="00F56BAA" w:rsidP="00443F29">
      <w:pPr>
        <w:widowControl w:val="0"/>
        <w:spacing w:after="200" w:line="276" w:lineRule="auto"/>
        <w:ind w:hanging="2"/>
        <w:jc w:val="both"/>
      </w:pPr>
      <w:r>
        <w:rPr>
          <w:rFonts w:ascii="Arial" w:eastAsia="Arial" w:hAnsi="Arial" w:cs="Arial"/>
          <w:color w:val="000000"/>
          <w:sz w:val="22"/>
          <w:szCs w:val="22"/>
        </w:rPr>
        <w:t>CC.___________________________________________</w:t>
      </w:r>
    </w:p>
    <w:sectPr w:rsidR="000302A4" w:rsidRPr="00443F29">
      <w:headerReference w:type="even" r:id="rId7"/>
      <w:headerReference w:type="default" r:id="rId8"/>
      <w:footerReference w:type="even" r:id="rId9"/>
      <w:footerReference w:type="default" r:id="rId10"/>
      <w:headerReference w:type="first" r:id="rId11"/>
      <w:footerReference w:type="first" r:id="rId12"/>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4A0" w:rsidRDefault="004604A0">
      <w:r>
        <w:separator/>
      </w:r>
    </w:p>
  </w:endnote>
  <w:endnote w:type="continuationSeparator" w:id="0">
    <w:p w:rsidR="004604A0" w:rsidRDefault="00460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78D63C4-9D8F-44C7-B217-9BCF1059D31C}"/>
    <w:embedBold r:id="rId2" w:fontKey="{799A0FC4-91EB-4B15-8D36-87B0524C6632}"/>
  </w:font>
  <w:font w:name="Calibri">
    <w:panose1 w:val="020F0502020204030204"/>
    <w:charset w:val="00"/>
    <w:family w:val="swiss"/>
    <w:pitch w:val="variable"/>
    <w:sig w:usb0="E4002EFF" w:usb1="C000247B" w:usb2="00000009" w:usb3="00000000" w:csb0="000001FF" w:csb1="00000000"/>
    <w:embedRegular r:id="rId3" w:fontKey="{E7A04519-744B-4E82-8E44-17DB1EF102DC}"/>
    <w:embedBoldItalic r:id="rId4" w:fontKey="{9BF6DF0D-2D50-4924-A670-353C9ED48AD9}"/>
  </w:font>
  <w:font w:name="Georgia">
    <w:panose1 w:val="02040502050405020303"/>
    <w:charset w:val="00"/>
    <w:family w:val="roman"/>
    <w:pitch w:val="variable"/>
    <w:sig w:usb0="00000287" w:usb1="00000000" w:usb2="00000000" w:usb3="00000000" w:csb0="0000009F" w:csb1="00000000"/>
    <w:embedItalic r:id="rId5" w:fontKey="{958D7888-4229-437A-BFB3-8ED61B1D999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0302A4">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F56BAA">
    <w:pPr>
      <w:tabs>
        <w:tab w:val="center" w:pos="4550"/>
        <w:tab w:val="left" w:pos="5818"/>
      </w:tabs>
      <w:ind w:right="260" w:hanging="2"/>
      <w:rPr>
        <w:rFonts w:ascii="Arial" w:eastAsia="Arial" w:hAnsi="Arial" w:cs="Arial"/>
        <w:color w:val="8496B0"/>
        <w:sz w:val="16"/>
        <w:szCs w:val="16"/>
      </w:rPr>
    </w:pPr>
    <w:r>
      <w:rPr>
        <w:noProof/>
        <w:lang w:val="en-US"/>
      </w:rPr>
      <w:drawing>
        <wp:anchor distT="0" distB="0" distL="114300" distR="114300" simplePos="0" relativeHeight="251659264" behindDoc="0" locked="0" layoutInCell="1" hidden="0" allowOverlap="1">
          <wp:simplePos x="0" y="0"/>
          <wp:positionH relativeFrom="column">
            <wp:posOffset>-870575</wp:posOffset>
          </wp:positionH>
          <wp:positionV relativeFrom="paragraph">
            <wp:posOffset>50165</wp:posOffset>
          </wp:positionV>
          <wp:extent cx="7410450" cy="105219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rsidR="000302A4" w:rsidRDefault="000302A4">
    <w:pPr>
      <w:tabs>
        <w:tab w:val="center" w:pos="4550"/>
        <w:tab w:val="left" w:pos="5818"/>
      </w:tabs>
      <w:ind w:right="260" w:hanging="2"/>
      <w:jc w:val="right"/>
      <w:rPr>
        <w:rFonts w:ascii="Arial" w:eastAsia="Arial" w:hAnsi="Arial" w:cs="Arial"/>
        <w:color w:val="222A35"/>
        <w:sz w:val="16"/>
        <w:szCs w:val="16"/>
      </w:rPr>
    </w:pPr>
  </w:p>
  <w:p w:rsidR="000302A4" w:rsidRDefault="000302A4">
    <w:pPr>
      <w:pBdr>
        <w:top w:val="nil"/>
        <w:left w:val="nil"/>
        <w:bottom w:val="nil"/>
        <w:right w:val="nil"/>
        <w:between w:val="nil"/>
      </w:pBdr>
      <w:ind w:hanging="2"/>
      <w:jc w:val="right"/>
      <w:rPr>
        <w:color w:val="000000"/>
      </w:rPr>
    </w:pPr>
  </w:p>
  <w:p w:rsidR="000302A4" w:rsidRDefault="000302A4">
    <w:pPr>
      <w:pBdr>
        <w:top w:val="nil"/>
        <w:left w:val="nil"/>
        <w:bottom w:val="nil"/>
        <w:right w:val="nil"/>
        <w:between w:val="nil"/>
      </w:pBdr>
      <w:ind w:hanging="2"/>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0302A4">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4A0" w:rsidRDefault="004604A0">
      <w:r>
        <w:separator/>
      </w:r>
    </w:p>
  </w:footnote>
  <w:footnote w:type="continuationSeparator" w:id="0">
    <w:p w:rsidR="004604A0" w:rsidRDefault="004604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0302A4">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F56BAA">
    <w:pPr>
      <w:pBdr>
        <w:top w:val="nil"/>
        <w:left w:val="nil"/>
        <w:bottom w:val="nil"/>
        <w:right w:val="nil"/>
        <w:between w:val="nil"/>
      </w:pBdr>
      <w:ind w:hanging="2"/>
      <w:rPr>
        <w:color w:val="000000"/>
      </w:rPr>
    </w:pPr>
    <w:r>
      <w:rPr>
        <w:noProof/>
        <w:lang w:val="en-US"/>
      </w:rPr>
      <w:drawing>
        <wp:anchor distT="0" distB="0" distL="114300" distR="114300" simplePos="0" relativeHeight="251658240" behindDoc="0" locked="0" layoutInCell="1" hidden="0" allowOverlap="1">
          <wp:simplePos x="0" y="0"/>
          <wp:positionH relativeFrom="column">
            <wp:posOffset>3301365</wp:posOffset>
          </wp:positionH>
          <wp:positionV relativeFrom="paragraph">
            <wp:posOffset>-80636</wp:posOffset>
          </wp:positionV>
          <wp:extent cx="3115110" cy="74305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A4" w:rsidRDefault="000302A4">
    <w:pPr>
      <w:pBdr>
        <w:top w:val="nil"/>
        <w:left w:val="nil"/>
        <w:bottom w:val="nil"/>
        <w:right w:val="nil"/>
        <w:between w:val="nil"/>
      </w:pBdr>
      <w:ind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2A4"/>
    <w:rsid w:val="000302A4"/>
    <w:rsid w:val="00443F29"/>
    <w:rsid w:val="004604A0"/>
    <w:rsid w:val="00621AB2"/>
    <w:rsid w:val="00E05C44"/>
    <w:rsid w:val="00F56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F37D"/>
  <w15:docId w15:val="{BB447B1F-6AAC-4BCE-8245-8B579ECC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rFonts w:ascii="Cambria" w:eastAsia="Cambria" w:hAnsi="Cambria" w:cs="Cambria"/>
      <w:b/>
      <w:bCs/>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spacing w:before="240" w:after="60"/>
      <w:outlineLvl w:val="4"/>
    </w:pPr>
    <w:rPr>
      <w:rFonts w:ascii="Calibri" w:eastAsia="Calibri" w:hAnsi="Calibri" w:cs="Calibri"/>
      <w:b/>
      <w:bCs/>
      <w:i/>
      <w:iCs/>
      <w:sz w:val="26"/>
      <w:szCs w:val="26"/>
    </w:rPr>
  </w:style>
  <w:style w:type="paragraph" w:styleId="Ttulo6">
    <w:name w:val="heading 6"/>
    <w:basedOn w:val="Normal"/>
    <w:next w:val="Normal"/>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dSeUb7X4BS8UGV/1SEOMxEJ/dg==">CgMxLjAyEGtpeC43ajhoN3BvbXM1cDAyD2lkLmZwbWJlNW5pYnVwNjgAciExWG9ZUnVEWHdraXhuQmtJbzZaTzExN3Z1RVpubHpqRWo=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826</Words>
  <Characters>4714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3</cp:revision>
  <dcterms:created xsi:type="dcterms:W3CDTF">2026-04-29T15:56:00Z</dcterms:created>
  <dcterms:modified xsi:type="dcterms:W3CDTF">2026-04-30T16:54:00Z</dcterms:modified>
</cp:coreProperties>
</file>