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D234C0" w:rsidRPr="00CF0D82" w14:paraId="18D43E43" w14:textId="77777777" w:rsidTr="00E5447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3A695F9" w14:textId="77777777" w:rsidR="00D234C0" w:rsidRPr="00CD71EA" w:rsidRDefault="00D234C0" w:rsidP="00E5447F">
            <w:pPr>
              <w:jc w:val="center"/>
            </w:pPr>
            <w:r w:rsidRPr="00CD71EA">
              <w:t>PROCESO</w:t>
            </w:r>
          </w:p>
        </w:tc>
      </w:tr>
      <w:tr w:rsidR="00D234C0" w:rsidRPr="00CF0D82" w14:paraId="45F2CE92"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1654AC9" w14:textId="77777777" w:rsidR="00D234C0" w:rsidRPr="00CD71EA" w:rsidRDefault="00D234C0" w:rsidP="00E5447F">
            <w:pPr>
              <w:jc w:val="center"/>
            </w:pPr>
            <w:r w:rsidRPr="00CD71EA">
              <w:t>GESTIÓN CONTRACTUAL</w:t>
            </w:r>
          </w:p>
        </w:tc>
      </w:tr>
      <w:tr w:rsidR="00D234C0" w:rsidRPr="00CF0D82" w14:paraId="7E1EF989"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EB90CE" w14:textId="77777777" w:rsidR="00D234C0" w:rsidRPr="00CD71EA" w:rsidRDefault="00D234C0" w:rsidP="00E5447F">
            <w:pPr>
              <w:jc w:val="center"/>
            </w:pPr>
            <w:r w:rsidRPr="00CD71EA">
              <w:t>NOMBRE DEL FORMATO</w:t>
            </w:r>
          </w:p>
        </w:tc>
      </w:tr>
      <w:tr w:rsidR="00D234C0" w:rsidRPr="00CF0D82" w14:paraId="1C1D87CB"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55800A6" w14:textId="23FF7083" w:rsidR="00D234C0" w:rsidRPr="00CD71EA" w:rsidRDefault="008309C2" w:rsidP="00E5447F">
            <w:pPr>
              <w:jc w:val="center"/>
            </w:pPr>
            <w:r>
              <w:t xml:space="preserve">ANEXO A LA </w:t>
            </w:r>
            <w:r w:rsidR="001644F8" w:rsidRPr="001644F8">
              <w:t>INVITACIÓN PÚBLICA</w:t>
            </w:r>
          </w:p>
        </w:tc>
      </w:tr>
      <w:tr w:rsidR="00D234C0" w:rsidRPr="00CF0D82" w14:paraId="7D5E0E65"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3EF4605" w14:textId="77777777" w:rsidR="00D234C0" w:rsidRPr="00CD71EA" w:rsidRDefault="00D234C0" w:rsidP="00E5447F">
            <w:pPr>
              <w:jc w:val="center"/>
            </w:pPr>
            <w:r w:rsidRPr="00CD71EA">
              <w:t>CLASIFICACIÓN DE LA INFORMACIÓN</w:t>
            </w:r>
          </w:p>
        </w:tc>
      </w:tr>
      <w:tr w:rsidR="00D234C0" w:rsidRPr="00CF0D82" w14:paraId="4D1F11AC"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1C5B3E11" w14:textId="77777777" w:rsidR="00D234C0" w:rsidRPr="00CD71EA" w:rsidRDefault="00D234C0" w:rsidP="00E5447F">
            <w:pPr>
              <w:rPr>
                <w:b w:val="0"/>
                <w:bCs w:val="0"/>
              </w:rPr>
            </w:pPr>
            <w:r w:rsidRPr="00CD71EA">
              <w:rPr>
                <w:b w:val="0"/>
                <w:bCs w:val="0"/>
              </w:rPr>
              <w:t>Pública</w:t>
            </w:r>
          </w:p>
        </w:tc>
        <w:tc>
          <w:tcPr>
            <w:tcW w:w="311" w:type="pct"/>
            <w:shd w:val="clear" w:color="auto" w:fill="FFFFFF" w:themeFill="background1"/>
            <w:vAlign w:val="center"/>
          </w:tcPr>
          <w:p w14:paraId="7368D1F0" w14:textId="176C396D"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174AD422"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CB8DE37" w14:textId="77777777"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31B0DB"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C5AA955" w14:textId="77777777" w:rsidR="00D234C0" w:rsidRPr="00AD07AF" w:rsidRDefault="00D234C0" w:rsidP="00E5447F">
            <w:pPr>
              <w:jc w:val="center"/>
              <w:cnfStyle w:val="000000100000" w:firstRow="0" w:lastRow="0" w:firstColumn="0" w:lastColumn="0" w:oddVBand="0" w:evenVBand="0" w:oddHBand="1" w:evenHBand="0" w:firstRowFirstColumn="0" w:firstRowLastColumn="0" w:lastRowFirstColumn="0" w:lastRowLastColumn="0"/>
            </w:pPr>
          </w:p>
        </w:tc>
      </w:tr>
    </w:tbl>
    <w:p w14:paraId="3BF5CDA0" w14:textId="77777777" w:rsidR="00D234C0" w:rsidRDefault="00D234C0" w:rsidP="00D234C0">
      <w:pPr>
        <w:rPr>
          <w:bCs/>
        </w:rPr>
      </w:pPr>
      <w:bookmarkStart w:id="0" w:name="_Hlk54791502"/>
      <w:bookmarkStart w:id="1" w:name="_Hlk54791345"/>
    </w:p>
    <w:p w14:paraId="5FDE3A4E" w14:textId="77777777" w:rsidR="00D234C0" w:rsidRDefault="00D234C0" w:rsidP="00D234C0">
      <w:pPr>
        <w:rPr>
          <w:bCs/>
        </w:rPr>
      </w:pPr>
    </w:p>
    <w:p w14:paraId="6B6FB19A" w14:textId="480ED453" w:rsidR="00D234C0" w:rsidRPr="001F267F" w:rsidRDefault="00866F55" w:rsidP="00D234C0">
      <w:pPr>
        <w:jc w:val="center"/>
        <w:rPr>
          <w:b/>
        </w:rPr>
      </w:pPr>
      <w:r>
        <w:rPr>
          <w:b/>
        </w:rPr>
        <w:t>Octubre de</w:t>
      </w:r>
      <w:r w:rsidR="00D234C0" w:rsidRPr="001F267F">
        <w:rPr>
          <w:b/>
        </w:rPr>
        <w:t xml:space="preserve"> 202</w:t>
      </w:r>
      <w:r w:rsidR="00D234C0">
        <w:rPr>
          <w:b/>
        </w:rPr>
        <w:t>5</w:t>
      </w:r>
    </w:p>
    <w:p w14:paraId="36FD5708" w14:textId="77777777" w:rsidR="00D234C0" w:rsidRDefault="00D234C0" w:rsidP="00D234C0">
      <w:pPr>
        <w:rPr>
          <w:bCs/>
        </w:rPr>
      </w:pPr>
    </w:p>
    <w:p w14:paraId="3000B1F0" w14:textId="77777777" w:rsidR="00D234C0" w:rsidRPr="00DA438B" w:rsidRDefault="00D234C0" w:rsidP="00D234C0">
      <w:pPr>
        <w:rPr>
          <w:bCs/>
        </w:rPr>
      </w:pPr>
    </w:p>
    <w:p w14:paraId="25B70A79" w14:textId="77777777" w:rsidR="00D234C0" w:rsidRPr="001F267F" w:rsidRDefault="00D234C0" w:rsidP="00D234C0">
      <w:pPr>
        <w:jc w:val="center"/>
        <w:rPr>
          <w:b/>
        </w:rPr>
      </w:pPr>
      <w:r w:rsidRPr="001F267F">
        <w:rPr>
          <w:b/>
        </w:rPr>
        <w:t>Sistema Integrado de Gestión y Autocontrol</w:t>
      </w:r>
    </w:p>
    <w:bookmarkEnd w:id="0"/>
    <w:bookmarkEnd w:id="1"/>
    <w:p w14:paraId="7A1985F7" w14:textId="77777777" w:rsidR="00D234C0" w:rsidRDefault="00D234C0" w:rsidP="00D234C0"/>
    <w:p w14:paraId="403555E8" w14:textId="77777777" w:rsidR="00D234C0" w:rsidRPr="00B06A58" w:rsidRDefault="00D234C0" w:rsidP="00D234C0"/>
    <w:p w14:paraId="592D84D0" w14:textId="77777777" w:rsidR="00D234C0" w:rsidRDefault="00D234C0" w:rsidP="00D234C0">
      <w:pPr>
        <w:rPr>
          <w:b/>
        </w:rPr>
      </w:pPr>
      <w:r>
        <w:rPr>
          <w:b/>
        </w:rPr>
        <w:br w:type="page"/>
      </w:r>
    </w:p>
    <w:p w14:paraId="1B41EF4E" w14:textId="1B588E73" w:rsidR="00B85B42" w:rsidRDefault="00B85B42" w:rsidP="00B42EBF">
      <w:pPr>
        <w:jc w:val="left"/>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050968" w:rsidRPr="00CD71EA" w14:paraId="443991A5"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FBDC26" w14:textId="77777777" w:rsidR="00050968" w:rsidRPr="00CD71EA" w:rsidRDefault="00050968" w:rsidP="005F20A1">
            <w:pPr>
              <w:jc w:val="center"/>
            </w:pPr>
            <w:r w:rsidRPr="00CD71EA">
              <w:t>CLASIFICACIÓN DE LA INFORMACIÓN</w:t>
            </w:r>
          </w:p>
        </w:tc>
      </w:tr>
      <w:tr w:rsidR="00050968" w:rsidRPr="00AD07AF" w14:paraId="2C524D4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F9539BC" w14:textId="77777777" w:rsidR="00050968" w:rsidRPr="00CD71EA" w:rsidRDefault="00050968" w:rsidP="005F20A1">
            <w:pPr>
              <w:rPr>
                <w:b w:val="0"/>
                <w:bCs w:val="0"/>
              </w:rPr>
            </w:pPr>
            <w:r w:rsidRPr="00CD71EA">
              <w:rPr>
                <w:b w:val="0"/>
                <w:bCs w:val="0"/>
              </w:rPr>
              <w:t>Pública</w:t>
            </w:r>
          </w:p>
        </w:tc>
        <w:tc>
          <w:tcPr>
            <w:tcW w:w="311" w:type="pct"/>
            <w:shd w:val="clear" w:color="auto" w:fill="FFFFFF" w:themeFill="background1"/>
            <w:vAlign w:val="center"/>
          </w:tcPr>
          <w:p w14:paraId="4AD4D67C"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6235302E"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D864C73"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42F954C"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07F3CF6" w14:textId="77777777" w:rsidR="00050968" w:rsidRPr="00AD07AF" w:rsidRDefault="00050968" w:rsidP="005F20A1">
            <w:pPr>
              <w:jc w:val="center"/>
              <w:cnfStyle w:val="000000100000" w:firstRow="0" w:lastRow="0" w:firstColumn="0" w:lastColumn="0" w:oddVBand="0" w:evenVBand="0" w:oddHBand="1" w:evenHBand="0" w:firstRowFirstColumn="0" w:firstRowLastColumn="0" w:lastRowFirstColumn="0" w:lastRowLastColumn="0"/>
            </w:pPr>
          </w:p>
        </w:tc>
      </w:tr>
    </w:tbl>
    <w:p w14:paraId="3CDF9249" w14:textId="77777777" w:rsidR="00050968" w:rsidRDefault="00050968" w:rsidP="00050968"/>
    <w:p w14:paraId="72307A49" w14:textId="78D27501" w:rsidR="00B85B42" w:rsidRDefault="008309C2" w:rsidP="00B42EBF">
      <w:pPr>
        <w:jc w:val="center"/>
        <w:rPr>
          <w:b/>
          <w:color w:val="000000"/>
        </w:rPr>
      </w:pPr>
      <w:r w:rsidRPr="008309C2">
        <w:rPr>
          <w:b/>
          <w:bCs/>
        </w:rPr>
        <w:t xml:space="preserve">ANEXO A LA </w:t>
      </w:r>
      <w:r w:rsidR="00C35778">
        <w:rPr>
          <w:b/>
          <w:color w:val="000000"/>
        </w:rPr>
        <w:t>INVITACIÓN PÚBLICA</w:t>
      </w:r>
    </w:p>
    <w:p w14:paraId="79B07889" w14:textId="5346B6A7" w:rsidR="00B85B42" w:rsidRDefault="00B85B42" w:rsidP="00B42EBF">
      <w:pPr>
        <w:rPr>
          <w:color w:val="000000"/>
        </w:rPr>
      </w:pPr>
    </w:p>
    <w:p w14:paraId="5ADA19B4" w14:textId="77777777" w:rsidR="00995276" w:rsidRDefault="00995276" w:rsidP="00B42EBF">
      <w:pPr>
        <w:rPr>
          <w:color w:val="000000"/>
        </w:rPr>
      </w:pPr>
    </w:p>
    <w:p w14:paraId="17F8D49B" w14:textId="41E3275E" w:rsidR="00896077" w:rsidRPr="00995276" w:rsidRDefault="00896077" w:rsidP="00995276">
      <w:pPr>
        <w:jc w:val="center"/>
        <w:rPr>
          <w:b/>
          <w:bCs/>
          <w:color w:val="000000"/>
        </w:rPr>
      </w:pPr>
      <w:r w:rsidRPr="00BD212C">
        <w:rPr>
          <w:b/>
          <w:color w:val="000000"/>
        </w:rPr>
        <w:t xml:space="preserve">PROCESO </w:t>
      </w:r>
      <w:r w:rsidR="00995276">
        <w:rPr>
          <w:b/>
          <w:color w:val="000000"/>
        </w:rPr>
        <w:t xml:space="preserve">DE </w:t>
      </w:r>
      <w:r w:rsidR="00995276" w:rsidRPr="00995276">
        <w:rPr>
          <w:b/>
          <w:bCs/>
          <w:color w:val="000000"/>
        </w:rPr>
        <w:t>MÍNIMA CUANTÍA</w:t>
      </w:r>
      <w:r w:rsidR="00995276">
        <w:rPr>
          <w:b/>
          <w:bCs/>
          <w:color w:val="000000"/>
        </w:rPr>
        <w:t xml:space="preserve"> </w:t>
      </w:r>
      <w:r w:rsidRPr="00BD212C">
        <w:rPr>
          <w:b/>
          <w:color w:val="000000"/>
        </w:rPr>
        <w:t>NRO.</w:t>
      </w:r>
    </w:p>
    <w:p w14:paraId="25B12583" w14:textId="666FCA5D" w:rsidR="00896077" w:rsidRPr="00FB7591" w:rsidRDefault="00FB7591" w:rsidP="00FB7591">
      <w:pPr>
        <w:jc w:val="center"/>
      </w:pPr>
      <w:r w:rsidRPr="00FB7591">
        <w:rPr>
          <w:rStyle w:val="Nmerodepgina"/>
          <w:rFonts w:asciiTheme="majorHAnsi" w:hAnsiTheme="majorHAnsi" w:cstheme="majorHAnsi"/>
          <w:b/>
        </w:rPr>
        <w:t xml:space="preserve"> </w:t>
      </w:r>
      <w:r w:rsidRPr="00FB7591">
        <w:rPr>
          <w:rFonts w:asciiTheme="majorHAnsi" w:hAnsiTheme="majorHAnsi" w:cstheme="majorHAnsi"/>
          <w:b/>
          <w:spacing w:val="2"/>
        </w:rPr>
        <w:t>MC-9534-BS-CSCLI-0</w:t>
      </w:r>
      <w:r w:rsidR="005675C5">
        <w:rPr>
          <w:rFonts w:asciiTheme="majorHAnsi" w:hAnsiTheme="majorHAnsi" w:cstheme="majorHAnsi"/>
          <w:b/>
          <w:spacing w:val="2"/>
        </w:rPr>
        <w:t>14</w:t>
      </w:r>
      <w:r w:rsidRPr="00FB7591">
        <w:rPr>
          <w:rFonts w:asciiTheme="majorHAnsi" w:hAnsiTheme="majorHAnsi" w:cstheme="majorHAnsi"/>
          <w:b/>
          <w:spacing w:val="2"/>
        </w:rPr>
        <w:t>-2026</w:t>
      </w:r>
    </w:p>
    <w:p w14:paraId="0E324256" w14:textId="77777777" w:rsidR="00896077" w:rsidRDefault="00896077" w:rsidP="00B42EBF">
      <w:pPr>
        <w:rPr>
          <w:color w:val="000000"/>
        </w:rPr>
      </w:pPr>
    </w:p>
    <w:p w14:paraId="020D1A82" w14:textId="77777777" w:rsidR="00B85B42" w:rsidRDefault="00C35778" w:rsidP="00B42EBF">
      <w:pPr>
        <w:jc w:val="center"/>
        <w:rPr>
          <w:b/>
        </w:rPr>
      </w:pPr>
      <w:r>
        <w:rPr>
          <w:b/>
        </w:rPr>
        <w:t>OBJETO</w:t>
      </w:r>
    </w:p>
    <w:p w14:paraId="36BD98AB" w14:textId="77777777" w:rsidR="00FB7591" w:rsidRDefault="00FB7591" w:rsidP="00B42EBF">
      <w:pPr>
        <w:jc w:val="left"/>
        <w:rPr>
          <w:rFonts w:asciiTheme="majorHAnsi" w:hAnsiTheme="majorHAnsi" w:cstheme="majorHAnsi"/>
          <w:bCs/>
        </w:rPr>
      </w:pPr>
    </w:p>
    <w:p w14:paraId="0B8EEC86" w14:textId="77777777" w:rsidR="00FB7591" w:rsidRDefault="00FB7591" w:rsidP="00B42EBF">
      <w:pPr>
        <w:jc w:val="left"/>
        <w:rPr>
          <w:rFonts w:asciiTheme="majorHAnsi" w:hAnsiTheme="majorHAnsi" w:cstheme="majorHAnsi"/>
          <w:bCs/>
        </w:rPr>
      </w:pPr>
    </w:p>
    <w:p w14:paraId="59C8AA14" w14:textId="77777777" w:rsidR="005675C5" w:rsidRPr="005675C5" w:rsidRDefault="005675C5" w:rsidP="005675C5">
      <w:pPr>
        <w:autoSpaceDE w:val="0"/>
        <w:autoSpaceDN w:val="0"/>
        <w:adjustRightInd w:val="0"/>
        <w:spacing w:line="240" w:lineRule="auto"/>
        <w:jc w:val="left"/>
        <w:rPr>
          <w:color w:val="000000"/>
          <w:sz w:val="20"/>
          <w:szCs w:val="20"/>
        </w:rPr>
      </w:pPr>
      <w:r w:rsidRPr="005675C5">
        <w:rPr>
          <w:color w:val="000000"/>
          <w:sz w:val="20"/>
          <w:szCs w:val="20"/>
        </w:rPr>
        <w:t>Suministro, aplicación y entrega de carné de vacunación contra Toxoide Tetánico (</w:t>
      </w:r>
      <w:proofErr w:type="spellStart"/>
      <w:r w:rsidRPr="005675C5">
        <w:rPr>
          <w:color w:val="000000"/>
          <w:sz w:val="20"/>
          <w:szCs w:val="20"/>
        </w:rPr>
        <w:t>Tt</w:t>
      </w:r>
      <w:proofErr w:type="spellEnd"/>
      <w:r w:rsidRPr="005675C5">
        <w:rPr>
          <w:color w:val="000000"/>
          <w:sz w:val="20"/>
          <w:szCs w:val="20"/>
        </w:rPr>
        <w:t>) o Toxoide Diftérico (</w:t>
      </w:r>
      <w:proofErr w:type="spellStart"/>
      <w:r w:rsidRPr="005675C5">
        <w:rPr>
          <w:color w:val="000000"/>
          <w:sz w:val="20"/>
          <w:szCs w:val="20"/>
        </w:rPr>
        <w:t>Td</w:t>
      </w:r>
      <w:proofErr w:type="spellEnd"/>
      <w:r w:rsidRPr="005675C5">
        <w:rPr>
          <w:color w:val="000000"/>
          <w:sz w:val="20"/>
          <w:szCs w:val="20"/>
        </w:rPr>
        <w:t xml:space="preserve">) Hepatitis B, Influenza Varicela para los aprendices de formación titulada del Centro Sur Colombiano de Logística Internacional. </w:t>
      </w:r>
    </w:p>
    <w:p w14:paraId="136E6F73" w14:textId="7316E419" w:rsidR="00B85B42" w:rsidRDefault="00C35778" w:rsidP="00B42EBF">
      <w:pPr>
        <w:jc w:val="left"/>
      </w:pPr>
      <w:r>
        <w:br w:type="page"/>
      </w:r>
    </w:p>
    <w:p w14:paraId="0EB646C1" w14:textId="77777777" w:rsidR="00B85B42" w:rsidRDefault="00C35778" w:rsidP="00B42EBF">
      <w:pPr>
        <w:pStyle w:val="Ttulo1"/>
        <w:numPr>
          <w:ilvl w:val="0"/>
          <w:numId w:val="7"/>
        </w:numPr>
      </w:pPr>
      <w:r>
        <w:lastRenderedPageBreak/>
        <w:t>RECOMENDACIONES INICIALES</w:t>
      </w:r>
    </w:p>
    <w:p w14:paraId="01C50188" w14:textId="77777777" w:rsidR="00B85B42" w:rsidRDefault="00B85B42" w:rsidP="00B42EBF"/>
    <w:p w14:paraId="7DD86058"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Lea cuidadosamente el contenido de este documento.</w:t>
      </w:r>
    </w:p>
    <w:p w14:paraId="70F51B09"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Verifique, antes que nada, que no esté incurso en ninguna de las inhabilidades e incompatibilidades generales ni especiales para contratar.</w:t>
      </w:r>
    </w:p>
    <w:p w14:paraId="061B1DFC"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Cerciórese que cumple con las condiciones y reúne los requisitos aquí señalados.</w:t>
      </w:r>
    </w:p>
    <w:p w14:paraId="595A0DCF"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Proceda a reunir toda la información y documentación exigida y verifique la vigencia de aquella que la requiera.</w:t>
      </w:r>
    </w:p>
    <w:p w14:paraId="6ED0A00E"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Siga las instrucciones que se imparten en Estudio previo y/o la Invitación pública para la elaboración de su propuesta.</w:t>
      </w:r>
    </w:p>
    <w:p w14:paraId="54991B77"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Diligencie todos los formatos y anexos sugeridos.</w:t>
      </w:r>
    </w:p>
    <w:p w14:paraId="10BF911B" w14:textId="77777777" w:rsidR="00B85B42" w:rsidRDefault="00C35778" w:rsidP="00B42EBF">
      <w:pPr>
        <w:numPr>
          <w:ilvl w:val="0"/>
          <w:numId w:val="1"/>
        </w:numPr>
        <w:ind w:left="426" w:hanging="426"/>
      </w:pPr>
      <w:r>
        <w:t>Identifique su propuesta.</w:t>
      </w:r>
    </w:p>
    <w:p w14:paraId="202E695D" w14:textId="77777777" w:rsidR="00B85B42" w:rsidRDefault="00C35778" w:rsidP="00B42EBF">
      <w:pPr>
        <w:numPr>
          <w:ilvl w:val="0"/>
          <w:numId w:val="1"/>
        </w:numPr>
        <w:ind w:left="426" w:hanging="426"/>
      </w:pPr>
      <w:r>
        <w:t xml:space="preserve">Tenga presente la fecha y hora prevista para el cierre del proceso, </w:t>
      </w:r>
      <w:r>
        <w:rPr>
          <w:b/>
        </w:rPr>
        <w:t>NO SE RECIBIRÁN PROPUESTAS FUERA DEL TIEMPO PREVISTO</w:t>
      </w:r>
      <w:r>
        <w:t>.</w:t>
      </w:r>
    </w:p>
    <w:p w14:paraId="2F8CE33D" w14:textId="77777777" w:rsidR="00B85B42" w:rsidRDefault="00C35778" w:rsidP="00B42EBF">
      <w:pPr>
        <w:numPr>
          <w:ilvl w:val="0"/>
          <w:numId w:val="1"/>
        </w:numPr>
        <w:ind w:left="426" w:hanging="426"/>
      </w:pPr>
      <w: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Default="00C35778" w:rsidP="00B42EBF">
      <w:pPr>
        <w:numPr>
          <w:ilvl w:val="0"/>
          <w:numId w:val="1"/>
        </w:numPr>
        <w:ind w:left="426" w:hanging="426"/>
      </w:pPr>
      <w:r>
        <w:t>Los proponentes, con la presentación de su propuesta, autorizan al SENA para verificar toda la información que en ella suministren.</w:t>
      </w:r>
    </w:p>
    <w:p w14:paraId="6739291E" w14:textId="77777777" w:rsidR="00B85B42" w:rsidRDefault="00C35778" w:rsidP="00B42EBF">
      <w:pPr>
        <w:numPr>
          <w:ilvl w:val="0"/>
          <w:numId w:val="1"/>
        </w:numPr>
        <w:ind w:left="426" w:hanging="426"/>
      </w:pPr>
      <w:r>
        <w:t>Cuando se presente irregularidad en la oferta o en la información suministrada por el proponente o en la de uno de los miembros del Consorcio o de la Unión Temporal, el SENA dará aviso a las autoridades competentes.</w:t>
      </w:r>
    </w:p>
    <w:p w14:paraId="16EB45E8" w14:textId="77777777" w:rsidR="00B85B42" w:rsidRDefault="00C35778" w:rsidP="00B42EBF">
      <w:pPr>
        <w:numPr>
          <w:ilvl w:val="0"/>
          <w:numId w:val="1"/>
        </w:numPr>
        <w:ind w:left="426" w:hanging="426"/>
      </w:pPr>
      <w:r>
        <w:t>Tenga en cuenta la forma establecida por Colombia Compra Eficiente en caso de presentarse en forma de consorcio o unión temporal dentro la plataforma SECOP II.</w:t>
      </w:r>
    </w:p>
    <w:p w14:paraId="5AE59F3C" w14:textId="77777777" w:rsidR="00B85B42" w:rsidRDefault="00C35778" w:rsidP="00B42EBF">
      <w:pPr>
        <w:numPr>
          <w:ilvl w:val="0"/>
          <w:numId w:val="1"/>
        </w:numPr>
        <w:ind w:left="426" w:hanging="426"/>
      </w:pPr>
      <w:r>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Default="00C35778" w:rsidP="00B42EBF">
      <w:pPr>
        <w:numPr>
          <w:ilvl w:val="0"/>
          <w:numId w:val="1"/>
        </w:numPr>
        <w:ind w:left="426" w:hanging="426"/>
      </w:pPr>
      <w:r>
        <w:t>Verifique</w:t>
      </w:r>
      <w:r w:rsidR="006A484E">
        <w:t>,</w:t>
      </w:r>
      <w:r>
        <w:t xml:space="preserve"> previ</w:t>
      </w:r>
      <w:r w:rsidR="006A484E">
        <w:t xml:space="preserve">o </w:t>
      </w:r>
      <w:r>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Default="00C35778" w:rsidP="00B42EBF">
      <w:pPr>
        <w:numPr>
          <w:ilvl w:val="0"/>
          <w:numId w:val="1"/>
        </w:numPr>
        <w:ind w:left="426" w:hanging="426"/>
      </w:pPr>
      <w:r>
        <w:t>El SENA se reserva el derecho de verificar la información suministrada y solicitar las aclaraciones que considere pertinentes.</w:t>
      </w:r>
    </w:p>
    <w:p w14:paraId="1CD47439" w14:textId="77777777" w:rsidR="00B85B42" w:rsidRDefault="00B85B42" w:rsidP="00B42EBF"/>
    <w:p w14:paraId="1D7B65C8" w14:textId="77777777" w:rsidR="00B85B42" w:rsidRDefault="00B85B42" w:rsidP="00B42EBF"/>
    <w:p w14:paraId="21FC708A" w14:textId="77777777" w:rsidR="00B85B42" w:rsidRDefault="00C35778" w:rsidP="00B42EBF">
      <w:r>
        <w:br w:type="page"/>
      </w:r>
    </w:p>
    <w:p w14:paraId="6C763187" w14:textId="77777777" w:rsidR="00B85B42" w:rsidRDefault="00C35778" w:rsidP="00B42EBF">
      <w:pPr>
        <w:pStyle w:val="Ttulo1"/>
        <w:numPr>
          <w:ilvl w:val="0"/>
          <w:numId w:val="7"/>
        </w:numPr>
      </w:pPr>
      <w:r>
        <w:lastRenderedPageBreak/>
        <w:t>INTRODUCCIÓN</w:t>
      </w:r>
    </w:p>
    <w:p w14:paraId="0D56E841" w14:textId="77777777" w:rsidR="00B85B42" w:rsidRDefault="00B85B42" w:rsidP="00B42EBF">
      <w:pPr>
        <w:ind w:right="-30"/>
      </w:pPr>
    </w:p>
    <w:p w14:paraId="5A18C1C8" w14:textId="709FECBC" w:rsidR="00B85B42" w:rsidRDefault="00C35778" w:rsidP="00B42EBF">
      <w:r>
        <w:t>El Servicio Nacional de Aprendizaje – SENA, a través de</w:t>
      </w:r>
      <w:r w:rsidR="00FB7591">
        <w:t xml:space="preserve">l </w:t>
      </w:r>
      <w:proofErr w:type="gramStart"/>
      <w:r w:rsidR="00FB7591">
        <w:t>Centro  Sur</w:t>
      </w:r>
      <w:proofErr w:type="gramEnd"/>
      <w:r w:rsidR="00FB7591">
        <w:t xml:space="preserve"> </w:t>
      </w:r>
      <w:proofErr w:type="gramStart"/>
      <w:r w:rsidR="00FB7591">
        <w:t>Colombiano  de</w:t>
      </w:r>
      <w:proofErr w:type="gramEnd"/>
      <w:r w:rsidR="00FB7591">
        <w:t xml:space="preserve"> Logística Internacional</w:t>
      </w:r>
      <w:r>
        <w:t>, pone a disposición de los interesados la presente Invitación pública para el conocimiento de todos los interesados.</w:t>
      </w:r>
    </w:p>
    <w:p w14:paraId="02CEEA08" w14:textId="77777777" w:rsidR="00B85B42" w:rsidRDefault="00B85B42" w:rsidP="00B42EBF">
      <w:pPr>
        <w:ind w:right="60"/>
      </w:pPr>
    </w:p>
    <w:p w14:paraId="56F4D640" w14:textId="77777777" w:rsidR="00B85B42" w:rsidRDefault="00C35778" w:rsidP="00B42EBF">
      <w:r>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Default="00B85B42" w:rsidP="00B42EBF"/>
    <w:p w14:paraId="783D5947" w14:textId="77777777" w:rsidR="00B85B42" w:rsidRDefault="00C35778" w:rsidP="00B42EBF">
      <w:r>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Default="00B85B42" w:rsidP="00B42EBF"/>
    <w:p w14:paraId="0F6AD9EC" w14:textId="77777777" w:rsidR="00B85B42" w:rsidRDefault="00C35778" w:rsidP="00B42EBF">
      <w:r>
        <w:t>Los interesados pueden presentar observaciones Estudio previo o al presente documento, mediante la referida plataforma, en la oportunidad establecida para el efecto en el cronograma del proceso.</w:t>
      </w:r>
    </w:p>
    <w:p w14:paraId="1136DE7F" w14:textId="77777777" w:rsidR="00B85B42" w:rsidRDefault="00B85B42" w:rsidP="00B42EBF"/>
    <w:p w14:paraId="0102649D" w14:textId="77777777" w:rsidR="00B85B42" w:rsidRDefault="00C35778" w:rsidP="00B42EBF">
      <w:pPr>
        <w:rPr>
          <w:color w:val="000000"/>
        </w:rPr>
      </w:pPr>
      <w:r>
        <w:t>Este procedimiento se realiza de conformidad con la modalidad establecida en el Estudio previo, en atención al objeto contractual, las especificaciones técnicas del mismo y el valor del contrato a celebrar.</w:t>
      </w:r>
    </w:p>
    <w:p w14:paraId="53DA9088" w14:textId="77777777" w:rsidR="00B85B42" w:rsidRDefault="00B85B42" w:rsidP="00B42EBF">
      <w:pPr>
        <w:ind w:right="60"/>
      </w:pPr>
    </w:p>
    <w:p w14:paraId="02E7A5C6" w14:textId="77777777" w:rsidR="00B85B42" w:rsidRDefault="00B85B42" w:rsidP="00B42EBF"/>
    <w:p w14:paraId="0BCF5F3F" w14:textId="77777777" w:rsidR="00B85B42" w:rsidRDefault="00C35778" w:rsidP="00B42EBF">
      <w:pPr>
        <w:jc w:val="left"/>
      </w:pPr>
      <w:r>
        <w:br w:type="page"/>
      </w:r>
    </w:p>
    <w:p w14:paraId="2D859DDA" w14:textId="77777777" w:rsidR="00B85B42" w:rsidRDefault="00C35778" w:rsidP="00B42EBF">
      <w:pPr>
        <w:pStyle w:val="Ttulo1"/>
        <w:numPr>
          <w:ilvl w:val="0"/>
          <w:numId w:val="7"/>
        </w:numPr>
      </w:pPr>
      <w:r>
        <w:lastRenderedPageBreak/>
        <w:t>ASPECTOS GENERALES</w:t>
      </w:r>
    </w:p>
    <w:p w14:paraId="7A0573DF" w14:textId="77777777" w:rsidR="00B85B42" w:rsidRDefault="00B85B42" w:rsidP="00B42EBF">
      <w:pPr>
        <w:ind w:right="60"/>
      </w:pPr>
    </w:p>
    <w:p w14:paraId="3E3B321A" w14:textId="77777777" w:rsidR="00B85B42" w:rsidRDefault="00C35778" w:rsidP="00B42EBF">
      <w:pPr>
        <w:pStyle w:val="Ttulo2"/>
        <w:numPr>
          <w:ilvl w:val="1"/>
          <w:numId w:val="7"/>
        </w:numPr>
        <w:ind w:left="567" w:hanging="567"/>
      </w:pPr>
      <w:r>
        <w:t>OBJETO DEL PROCESO</w:t>
      </w:r>
    </w:p>
    <w:p w14:paraId="7FFDE9E1" w14:textId="77777777" w:rsidR="00B85B42" w:rsidRDefault="00B85B42" w:rsidP="00B42EBF"/>
    <w:p w14:paraId="4B026628" w14:textId="46A908F9" w:rsidR="00B85B42" w:rsidRDefault="00C35778" w:rsidP="00B42EBF">
      <w:pPr>
        <w:rPr>
          <w:b/>
          <w:color w:val="000000"/>
        </w:rPr>
      </w:pPr>
      <w:r>
        <w:t>El objeto del proceso es</w:t>
      </w:r>
      <w:r w:rsidR="00FB7591" w:rsidRPr="00FB7591">
        <w:rPr>
          <w:rFonts w:asciiTheme="majorHAnsi" w:hAnsiTheme="majorHAnsi" w:cstheme="majorHAnsi"/>
          <w:bCs/>
        </w:rPr>
        <w:t xml:space="preserve"> </w:t>
      </w:r>
      <w:r w:rsidR="004A548D" w:rsidRPr="002D2588">
        <w:rPr>
          <w:rStyle w:val="Nmerodepgina"/>
          <w:rFonts w:asciiTheme="majorHAnsi" w:hAnsiTheme="majorHAnsi" w:cstheme="majorHAnsi"/>
          <w:bCs/>
          <w:sz w:val="24"/>
          <w:szCs w:val="24"/>
        </w:rPr>
        <w:t>COMPRA DE ELEMENTOS DE PROTECCIÓN DE LOS PROGRAMAS DE FORMACION DE ACCIONES REGULARES, FIC Y APOYOS DE SOSTENIMIENTO DEL CENTRO SUR COLOMBIANO DE LOGÍSTICA INTERNACIONAL, VIGENCIA 2026.</w:t>
      </w:r>
    </w:p>
    <w:p w14:paraId="3615EB77" w14:textId="77777777" w:rsidR="00B85B42" w:rsidRDefault="00B85B42" w:rsidP="00B42EBF"/>
    <w:p w14:paraId="01F71365" w14:textId="77777777" w:rsidR="00B85B42" w:rsidRDefault="00C35778" w:rsidP="00B42EBF">
      <w:pPr>
        <w:pStyle w:val="Ttulo2"/>
        <w:numPr>
          <w:ilvl w:val="1"/>
          <w:numId w:val="7"/>
        </w:numPr>
        <w:ind w:left="567" w:hanging="567"/>
      </w:pPr>
      <w:r>
        <w:t>CRONOGRAMA DEL PROCESO</w:t>
      </w:r>
    </w:p>
    <w:p w14:paraId="7EAFB106" w14:textId="77777777" w:rsidR="00B85B42" w:rsidRDefault="00B85B42" w:rsidP="00B42EBF"/>
    <w:p w14:paraId="3527413F" w14:textId="77777777" w:rsidR="00B85B42" w:rsidRDefault="00C35778" w:rsidP="00B42EBF">
      <w:r>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Default="00B85B42" w:rsidP="00B42EBF"/>
    <w:p w14:paraId="77011CC2" w14:textId="77777777" w:rsidR="00B85B42" w:rsidRDefault="00C35778" w:rsidP="00B42EBF">
      <w:pPr>
        <w:pStyle w:val="Ttulo2"/>
        <w:numPr>
          <w:ilvl w:val="1"/>
          <w:numId w:val="7"/>
        </w:numPr>
        <w:ind w:left="567" w:hanging="567"/>
      </w:pPr>
      <w:r>
        <w:t xml:space="preserve">PARTICIPANTES </w:t>
      </w:r>
    </w:p>
    <w:p w14:paraId="00B9285B" w14:textId="77777777" w:rsidR="00B85B42" w:rsidRDefault="00B85B42" w:rsidP="00B42EBF"/>
    <w:p w14:paraId="5A4DD17F" w14:textId="77777777" w:rsidR="00B85B42" w:rsidRDefault="00C35778" w:rsidP="00B42EBF">
      <w: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Default="00B85B42" w:rsidP="00B42EBF"/>
    <w:p w14:paraId="7B9E7DED" w14:textId="77777777" w:rsidR="00B85B42" w:rsidRDefault="00C35778" w:rsidP="00B42EBF">
      <w:r>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Default="00B85B42" w:rsidP="00B42EBF"/>
    <w:p w14:paraId="02D302B1" w14:textId="77777777" w:rsidR="00B85B42" w:rsidRDefault="00C35778" w:rsidP="00B42EBF">
      <w:r>
        <w:t>Ninguno de los miembros de los integrantes del consorcio o unión temporal del proponente adjudicatario, podrá ceder su participación sin la autorización previa y escrita del SENA.</w:t>
      </w:r>
    </w:p>
    <w:p w14:paraId="741AEB02" w14:textId="77777777" w:rsidR="00B85B42" w:rsidRDefault="00B85B42" w:rsidP="00B42EBF"/>
    <w:p w14:paraId="47B69A19" w14:textId="77777777" w:rsidR="00B85B42" w:rsidRDefault="00C35778" w:rsidP="00B42EBF">
      <w:r>
        <w:t>Ninguna persona podrá participar en más de una propuesta, bien sea como proponente individual, sociedad o como integrante de un consorcio, unión temporal.</w:t>
      </w:r>
    </w:p>
    <w:p w14:paraId="434290EA" w14:textId="77777777" w:rsidR="00B85B42" w:rsidRDefault="00B85B42" w:rsidP="00B42EBF"/>
    <w:p w14:paraId="6BBE470F" w14:textId="77777777" w:rsidR="00B85B42" w:rsidRDefault="00C35778" w:rsidP="00B42EBF">
      <w: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Default="00B85B42" w:rsidP="00B42EBF"/>
    <w:p w14:paraId="3B5F6282" w14:textId="77777777" w:rsidR="00B85B42" w:rsidRDefault="00C35778" w:rsidP="00B42EBF">
      <w:pPr>
        <w:pStyle w:val="Ttulo3"/>
        <w:numPr>
          <w:ilvl w:val="2"/>
          <w:numId w:val="7"/>
        </w:numPr>
        <w:ind w:left="1418" w:hanging="851"/>
        <w:rPr>
          <w:b/>
        </w:rPr>
      </w:pPr>
      <w:r>
        <w:rPr>
          <w:b/>
        </w:rPr>
        <w:t>Consorcios y Uniones temporales</w:t>
      </w:r>
    </w:p>
    <w:p w14:paraId="5552DAD5" w14:textId="77777777" w:rsidR="00B85B42" w:rsidRDefault="00B85B42" w:rsidP="00B42EBF"/>
    <w:p w14:paraId="66A213C3" w14:textId="77777777" w:rsidR="00B85B42" w:rsidRDefault="00C35778" w:rsidP="00B42EBF">
      <w:r>
        <w:t xml:space="preserve">Podrán presentarse propuestas a través de consorcio o unión temporal, para lo cual deberán ajustarse a lo dispuesto en el artículo 7 de la Ley 80 de 1993. Los consorcios o uniones temporales podrán estar </w:t>
      </w:r>
      <w:r>
        <w:lastRenderedPageBreak/>
        <w:t>compuestos por personas naturales y/o jurídicas y, además de cumplir con los requisitos generales señalados en la invitación pública, estarán sujetos a lo siguiente:</w:t>
      </w:r>
    </w:p>
    <w:p w14:paraId="72DD1FBD" w14:textId="77777777" w:rsidR="00B85B42" w:rsidRDefault="00B85B42" w:rsidP="00B42EBF"/>
    <w:p w14:paraId="28179830"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56CF2BF" w14:textId="77777777" w:rsidR="00B85B42" w:rsidRDefault="00C35778" w:rsidP="00B42EBF">
      <w:pPr>
        <w:numPr>
          <w:ilvl w:val="0"/>
          <w:numId w:val="2"/>
        </w:numPr>
        <w:pBdr>
          <w:top w:val="nil"/>
          <w:left w:val="nil"/>
          <w:bottom w:val="nil"/>
          <w:right w:val="nil"/>
          <w:between w:val="nil"/>
        </w:pBdr>
        <w:ind w:left="426" w:hanging="426"/>
      </w:pPr>
      <w:r>
        <w:rPr>
          <w:color w:val="000000"/>
        </w:rPr>
        <w:t>El documento de constitución del consorcio o de la unión temporal deberá expresar claramente lo siguiente:</w:t>
      </w:r>
    </w:p>
    <w:p w14:paraId="2FA95AFC" w14:textId="77777777" w:rsidR="00B42EBF" w:rsidRDefault="00C35778" w:rsidP="00B42EBF">
      <w:pPr>
        <w:numPr>
          <w:ilvl w:val="0"/>
          <w:numId w:val="3"/>
        </w:numPr>
        <w:pBdr>
          <w:top w:val="nil"/>
          <w:left w:val="nil"/>
          <w:bottom w:val="nil"/>
          <w:right w:val="nil"/>
          <w:between w:val="nil"/>
        </w:pBdr>
        <w:ind w:left="851" w:hanging="425"/>
        <w:rPr>
          <w:color w:val="000000"/>
        </w:rPr>
      </w:pPr>
      <w:r>
        <w:rPr>
          <w:color w:val="000000"/>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B42EBF" w:rsidRDefault="00C35778" w:rsidP="00B42EBF">
      <w:pPr>
        <w:pStyle w:val="Prrafodelista"/>
        <w:numPr>
          <w:ilvl w:val="0"/>
          <w:numId w:val="14"/>
        </w:numPr>
        <w:pBdr>
          <w:top w:val="nil"/>
          <w:left w:val="nil"/>
          <w:bottom w:val="nil"/>
          <w:right w:val="nil"/>
          <w:between w:val="nil"/>
        </w:pBdr>
        <w:ind w:left="851" w:hanging="425"/>
        <w:rPr>
          <w:color w:val="000000"/>
        </w:rPr>
      </w:pPr>
      <w:r w:rsidRPr="00B42EBF">
        <w:rPr>
          <w:color w:val="000000"/>
        </w:rPr>
        <w:t>La omisión de este señalamiento hará que El SENA entienda que la propuesta fue presentada por un consorcio.</w:t>
      </w:r>
    </w:p>
    <w:p w14:paraId="1819C771"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7186A9FD"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lastRenderedPageBreak/>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En caso de resultar favorecidos con la adjudicación de la contratación dentro del término que establezca la entidad, se debe presentar el RUT del consorcio o unión temporal constituida.</w:t>
      </w:r>
    </w:p>
    <w:p w14:paraId="608D3E02"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Las condiciones que establezcan los integrantes con respecto a las actividades, porcentajes, términos y/o extensión de la participación, no podrán ser modificadas sin el consentimiento previo del SENA.</w:t>
      </w:r>
    </w:p>
    <w:p w14:paraId="3DF91D27"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Default="00B85B42" w:rsidP="00B42EBF"/>
    <w:p w14:paraId="6DE58627" w14:textId="77777777" w:rsidR="00B85B42" w:rsidRDefault="00C35778" w:rsidP="00B42EBF">
      <w:pPr>
        <w:pStyle w:val="Ttulo2"/>
        <w:numPr>
          <w:ilvl w:val="1"/>
          <w:numId w:val="7"/>
        </w:numPr>
        <w:ind w:left="567" w:hanging="567"/>
      </w:pPr>
      <w:r>
        <w:t>INVITACIÓN A LAS VEEDURÍAS CIUDADANAS</w:t>
      </w:r>
    </w:p>
    <w:p w14:paraId="19588553" w14:textId="77777777" w:rsidR="00B85B42" w:rsidRDefault="00B85B42" w:rsidP="00B42EBF"/>
    <w:p w14:paraId="73FF7E11" w14:textId="77777777" w:rsidR="00B85B42" w:rsidRDefault="00C35778" w:rsidP="00B42EBF">
      <w:pPr>
        <w:ind w:right="60"/>
      </w:pPr>
      <w: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Default="00B85B42" w:rsidP="00B42EBF"/>
    <w:p w14:paraId="72491A81" w14:textId="77777777" w:rsidR="00B85B42" w:rsidRDefault="00C35778" w:rsidP="00B42EBF">
      <w:pPr>
        <w:pStyle w:val="Ttulo2"/>
        <w:numPr>
          <w:ilvl w:val="1"/>
          <w:numId w:val="7"/>
        </w:numPr>
        <w:ind w:left="567" w:hanging="567"/>
      </w:pPr>
      <w:r>
        <w:t>CONVOCATORIA LIMITADA A MIPYMES Y MANIFESTACIÓN DE INTERÉS A PARTICIPAR</w:t>
      </w:r>
    </w:p>
    <w:p w14:paraId="798AC44A" w14:textId="77777777" w:rsidR="00B85B42" w:rsidRDefault="00B85B42" w:rsidP="00B42EBF"/>
    <w:p w14:paraId="5B994DC8" w14:textId="77777777" w:rsidR="00B85B42" w:rsidRDefault="00C35778" w:rsidP="00B42EBF">
      <w:pPr>
        <w:ind w:right="60"/>
      </w:pPr>
      <w:r>
        <w:t>La convocatoria será limitada a MIPYME cuando se dé cumplimiento a lo establecido en el parágrafo del artículo 2.2.1.2.1.5.2 del Decreto 1082 de 2015.</w:t>
      </w:r>
    </w:p>
    <w:p w14:paraId="2349D816" w14:textId="77777777" w:rsidR="00B85B42" w:rsidRDefault="00B85B42" w:rsidP="00B42EBF"/>
    <w:p w14:paraId="62F38314" w14:textId="77777777" w:rsidR="00B85B42" w:rsidRDefault="00C35778" w:rsidP="00B42EBF">
      <w:pPr>
        <w:pStyle w:val="Ttulo2"/>
        <w:numPr>
          <w:ilvl w:val="1"/>
          <w:numId w:val="7"/>
        </w:numPr>
        <w:ind w:left="567" w:hanging="567"/>
      </w:pPr>
      <w:r>
        <w:t>CIERRE DEL PROCESO Y APERTURA DE OFERTAS</w:t>
      </w:r>
    </w:p>
    <w:p w14:paraId="32F89439" w14:textId="77777777" w:rsidR="00B85B42" w:rsidRDefault="00B85B42" w:rsidP="00B42EBF">
      <w:pPr>
        <w:ind w:right="90"/>
      </w:pPr>
    </w:p>
    <w:p w14:paraId="055B0F26" w14:textId="77777777" w:rsidR="00B85B42" w:rsidRDefault="00C35778" w:rsidP="00B42EBF">
      <w:pPr>
        <w:ind w:right="90"/>
      </w:pPr>
      <w:r>
        <w:lastRenderedPageBreak/>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Default="00B85B42" w:rsidP="00B42EBF">
      <w:pPr>
        <w:ind w:right="90"/>
      </w:pPr>
    </w:p>
    <w:p w14:paraId="4C8C85DC" w14:textId="77777777" w:rsidR="00B85B42" w:rsidRDefault="00C35778" w:rsidP="00B42EBF">
      <w:pPr>
        <w:ind w:right="90"/>
      </w:pPr>
      <w:r>
        <w:t>Vencido el término para presentar ofertas, la entidad estatal debe realizar la apertura del (de los) sobres y publicará la lista de oferentes.</w:t>
      </w:r>
    </w:p>
    <w:p w14:paraId="45F83199" w14:textId="77777777" w:rsidR="00B85B42" w:rsidRDefault="00B85B42" w:rsidP="00B42EBF">
      <w:pPr>
        <w:ind w:right="90"/>
      </w:pPr>
    </w:p>
    <w:p w14:paraId="5D938AE7" w14:textId="77777777" w:rsidR="00B85B42" w:rsidRDefault="00C35778" w:rsidP="00B42EBF">
      <w:pPr>
        <w:ind w:right="90"/>
      </w:pPr>
      <w:r>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Default="00B85B42" w:rsidP="00B42EBF">
      <w:pPr>
        <w:ind w:right="90"/>
      </w:pPr>
    </w:p>
    <w:p w14:paraId="66ED498E" w14:textId="77777777" w:rsidR="00B85B42" w:rsidRDefault="00C35778" w:rsidP="00B42EBF">
      <w:pPr>
        <w:ind w:right="90"/>
      </w:pPr>
      <w: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Default="00B85B42" w:rsidP="00B42EBF">
      <w:pPr>
        <w:ind w:right="90"/>
      </w:pPr>
    </w:p>
    <w:p w14:paraId="003D2566" w14:textId="77777777" w:rsidR="00B85B42" w:rsidRDefault="00C35778" w:rsidP="00B42EBF">
      <w:pPr>
        <w:ind w:right="90"/>
      </w:pPr>
      <w:r>
        <w:t xml:space="preserve">El referido protocolo puede ser consultado en el siguiente enlace: </w:t>
      </w:r>
      <w:hyperlink r:id="rId8">
        <w:r>
          <w:rPr>
            <w:color w:val="0000FF"/>
            <w:u w:val="single"/>
          </w:rPr>
          <w:t>https://www.colombiacompra.gov.co/secop-ii/indisponibilidad-en-el-secop-ii</w:t>
        </w:r>
      </w:hyperlink>
    </w:p>
    <w:p w14:paraId="44D0630A" w14:textId="77777777" w:rsidR="00B85B42" w:rsidRDefault="00B85B42" w:rsidP="00B42EBF">
      <w:pPr>
        <w:ind w:right="90"/>
      </w:pPr>
    </w:p>
    <w:p w14:paraId="09745E30" w14:textId="77777777" w:rsidR="00B85B42" w:rsidRDefault="00C35778" w:rsidP="00B42EBF">
      <w:pPr>
        <w:pStyle w:val="Ttulo2"/>
        <w:numPr>
          <w:ilvl w:val="1"/>
          <w:numId w:val="7"/>
        </w:numPr>
        <w:ind w:left="567" w:hanging="567"/>
      </w:pPr>
      <w:r>
        <w:t>OFERTA</w:t>
      </w:r>
    </w:p>
    <w:p w14:paraId="504E1A59" w14:textId="77777777" w:rsidR="00B85B42" w:rsidRDefault="00B85B42" w:rsidP="00B42EBF">
      <w:pPr>
        <w:ind w:right="7562"/>
      </w:pPr>
    </w:p>
    <w:p w14:paraId="5F55AA09" w14:textId="77777777" w:rsidR="00B85B42" w:rsidRDefault="00C35778" w:rsidP="00B42EBF">
      <w:pPr>
        <w:pStyle w:val="Ttulo3"/>
        <w:numPr>
          <w:ilvl w:val="2"/>
          <w:numId w:val="7"/>
        </w:numPr>
        <w:ind w:left="1418" w:hanging="851"/>
      </w:pPr>
      <w:r>
        <w:rPr>
          <w:b/>
        </w:rPr>
        <w:t>Presentación</w:t>
      </w:r>
    </w:p>
    <w:p w14:paraId="74691613" w14:textId="77777777" w:rsidR="00B85B42" w:rsidRDefault="00B85B42" w:rsidP="00B42EBF">
      <w:pPr>
        <w:ind w:right="-30"/>
      </w:pPr>
    </w:p>
    <w:p w14:paraId="7E80CBF0" w14:textId="77777777" w:rsidR="00B85B42" w:rsidRDefault="00C35778" w:rsidP="00B42EBF">
      <w:pPr>
        <w:ind w:right="120"/>
      </w:pPr>
      <w: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Default="00B85B42" w:rsidP="00B42EBF">
      <w:pPr>
        <w:ind w:right="120"/>
      </w:pPr>
    </w:p>
    <w:p w14:paraId="1CFB7E2F" w14:textId="77777777" w:rsidR="00B85B42" w:rsidRDefault="00C35778" w:rsidP="00B42EBF">
      <w:pPr>
        <w:ind w:right="120"/>
      </w:pPr>
      <w:r>
        <w:t>Las ofertas estarán vigentes por el término de noventa (90) días calendario, contados desde la fecha de presentación de ofertas establecida en el cronograma.</w:t>
      </w:r>
    </w:p>
    <w:p w14:paraId="77248C90" w14:textId="77777777" w:rsidR="00B85B42" w:rsidRDefault="00B85B42" w:rsidP="00B42EBF">
      <w:pPr>
        <w:ind w:right="120"/>
      </w:pPr>
    </w:p>
    <w:p w14:paraId="5031790E" w14:textId="77777777" w:rsidR="00B85B42" w:rsidRDefault="00C35778" w:rsidP="00B42EBF">
      <w:pPr>
        <w:ind w:right="120"/>
      </w:pPr>
      <w:r>
        <w:t>La presentación de la oferta implica la aceptación por parte del proponente de la distribución de riesgos efectuada en el pliego de condiciones, sus adendas y demás anexos.</w:t>
      </w:r>
    </w:p>
    <w:p w14:paraId="14FDFAF6" w14:textId="77777777" w:rsidR="00B85B42" w:rsidRDefault="00B85B42" w:rsidP="00B42EBF">
      <w:pPr>
        <w:ind w:right="120"/>
      </w:pPr>
    </w:p>
    <w:p w14:paraId="6E915FEB" w14:textId="77777777" w:rsidR="00B85B42" w:rsidRDefault="00C35778" w:rsidP="00B42EBF">
      <w:pPr>
        <w:ind w:right="120"/>
      </w:pPr>
      <w:r>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Default="00B85B42" w:rsidP="00B42EBF">
      <w:pPr>
        <w:ind w:right="120"/>
        <w:rPr>
          <w:color w:val="000000"/>
        </w:rPr>
      </w:pPr>
    </w:p>
    <w:p w14:paraId="26627ECF" w14:textId="77777777" w:rsidR="00B85B42" w:rsidRDefault="00C35778" w:rsidP="00B42EBF">
      <w:pPr>
        <w:ind w:right="120"/>
        <w:rPr>
          <w:color w:val="000000"/>
        </w:rPr>
      </w:pPr>
      <w:r>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Default="00B85B42" w:rsidP="00B42EBF">
      <w:pPr>
        <w:ind w:right="120"/>
        <w:rPr>
          <w:color w:val="000000"/>
        </w:rPr>
      </w:pPr>
    </w:p>
    <w:p w14:paraId="5690838A" w14:textId="77777777" w:rsidR="00B85B42" w:rsidRDefault="00C35778" w:rsidP="00B42EBF">
      <w:pPr>
        <w:pStyle w:val="Ttulo3"/>
        <w:numPr>
          <w:ilvl w:val="2"/>
          <w:numId w:val="7"/>
        </w:numPr>
        <w:ind w:left="1418" w:hanging="851"/>
        <w:rPr>
          <w:b/>
        </w:rPr>
      </w:pPr>
      <w:r>
        <w:rPr>
          <w:b/>
        </w:rPr>
        <w:t xml:space="preserve">Correcciones aritméticas </w:t>
      </w:r>
    </w:p>
    <w:p w14:paraId="011335D4" w14:textId="77777777" w:rsidR="00B85B42" w:rsidRDefault="00B85B42" w:rsidP="00B42EBF">
      <w:pPr>
        <w:ind w:right="90"/>
      </w:pPr>
    </w:p>
    <w:p w14:paraId="5904C0AF" w14:textId="77777777" w:rsidR="00B85B42" w:rsidRDefault="00C35778" w:rsidP="00B42EBF">
      <w:pPr>
        <w:ind w:right="90"/>
      </w:pPr>
      <w:r>
        <w:t>La Entidad solo efectuará correcciones aritméticas originadas por:</w:t>
      </w:r>
    </w:p>
    <w:p w14:paraId="2660DC08" w14:textId="77777777" w:rsidR="00B85B42" w:rsidRDefault="00B85B42" w:rsidP="00B42EBF">
      <w:pPr>
        <w:ind w:right="90"/>
      </w:pPr>
    </w:p>
    <w:p w14:paraId="6CE5F7C5"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Default="00B85B42" w:rsidP="00B42EBF"/>
    <w:p w14:paraId="6F901C90" w14:textId="77777777" w:rsidR="00B85B42" w:rsidRDefault="00C35778" w:rsidP="00B42EBF">
      <w:pPr>
        <w:pStyle w:val="Ttulo3"/>
        <w:numPr>
          <w:ilvl w:val="2"/>
          <w:numId w:val="7"/>
        </w:numPr>
        <w:ind w:left="1418" w:hanging="851"/>
        <w:rPr>
          <w:b/>
        </w:rPr>
      </w:pPr>
      <w:r>
        <w:rPr>
          <w:b/>
        </w:rPr>
        <w:t>Precio artificialmente bajo</w:t>
      </w:r>
    </w:p>
    <w:p w14:paraId="06A4B5BB" w14:textId="77777777" w:rsidR="00B85B42" w:rsidRDefault="00B85B42" w:rsidP="00B42EBF"/>
    <w:p w14:paraId="77DC6C52" w14:textId="77777777" w:rsidR="00B85B42" w:rsidRDefault="00C35778" w:rsidP="00B42EBF">
      <w:pPr>
        <w:ind w:right="120"/>
        <w:rPr>
          <w:color w:val="000000"/>
        </w:rPr>
      </w:pPr>
      <w:r>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Default="00B85B42" w:rsidP="00B42EBF"/>
    <w:p w14:paraId="1DF16B06" w14:textId="77777777" w:rsidR="00B85B42" w:rsidRDefault="00C35778" w:rsidP="00B42EBF">
      <w:pPr>
        <w:pStyle w:val="Ttulo3"/>
        <w:numPr>
          <w:ilvl w:val="2"/>
          <w:numId w:val="7"/>
        </w:numPr>
        <w:ind w:left="1418" w:hanging="851"/>
        <w:rPr>
          <w:b/>
        </w:rPr>
      </w:pPr>
      <w:r>
        <w:rPr>
          <w:b/>
        </w:rPr>
        <w:t>Retiro</w:t>
      </w:r>
    </w:p>
    <w:p w14:paraId="51A38145" w14:textId="77777777" w:rsidR="00B85B42" w:rsidRDefault="00B85B42" w:rsidP="00B42EBF">
      <w:pPr>
        <w:ind w:right="90"/>
      </w:pPr>
    </w:p>
    <w:p w14:paraId="08A327D6" w14:textId="77777777" w:rsidR="00B85B42" w:rsidRDefault="00C35778" w:rsidP="00B42EBF">
      <w:pPr>
        <w:ind w:right="90"/>
      </w:pPr>
      <w: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Default="00B85B42" w:rsidP="00B42EBF"/>
    <w:p w14:paraId="7261DE32" w14:textId="77777777" w:rsidR="00B85B42" w:rsidRDefault="00C35778" w:rsidP="00B42EBF">
      <w:pPr>
        <w:pStyle w:val="Ttulo3"/>
        <w:numPr>
          <w:ilvl w:val="2"/>
          <w:numId w:val="7"/>
        </w:numPr>
        <w:ind w:left="1418" w:hanging="851"/>
        <w:rPr>
          <w:b/>
        </w:rPr>
      </w:pPr>
      <w:r>
        <w:rPr>
          <w:b/>
        </w:rPr>
        <w:t xml:space="preserve">Protocolo de indisponibilidad </w:t>
      </w:r>
    </w:p>
    <w:p w14:paraId="2F96275D" w14:textId="77777777" w:rsidR="00B85B42" w:rsidRDefault="00B85B42" w:rsidP="00B42EBF">
      <w:pPr>
        <w:ind w:right="120"/>
        <w:rPr>
          <w:color w:val="000000"/>
        </w:rPr>
      </w:pPr>
    </w:p>
    <w:p w14:paraId="2E70F6B9" w14:textId="77777777" w:rsidR="00B85B42" w:rsidRDefault="00C35778" w:rsidP="00B42EBF">
      <w:pPr>
        <w:ind w:right="120"/>
        <w:rPr>
          <w:color w:val="000000"/>
        </w:rPr>
      </w:pPr>
      <w:r>
        <w:rPr>
          <w:color w:val="000000"/>
        </w:rPr>
        <w:t xml:space="preserve">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SECOP II” o en el documento que Colombia Compra Eficiente determine para ello. El protocolo puede ser </w:t>
      </w:r>
      <w:r>
        <w:rPr>
          <w:color w:val="000000"/>
        </w:rPr>
        <w:lastRenderedPageBreak/>
        <w:t>consultado en la página web de la Agencia Nacional de Contratación Pública – Colombia Compra Eficiente.</w:t>
      </w:r>
    </w:p>
    <w:p w14:paraId="3EB5EC2D" w14:textId="77777777" w:rsidR="00B85B42" w:rsidRDefault="00B85B42" w:rsidP="00B42EBF">
      <w:pPr>
        <w:ind w:right="120"/>
        <w:rPr>
          <w:color w:val="000000"/>
        </w:rPr>
      </w:pPr>
    </w:p>
    <w:p w14:paraId="6432536F" w14:textId="5EA8742D" w:rsidR="00B85B42" w:rsidRDefault="00C35778" w:rsidP="00FB7591">
      <w:pPr>
        <w:pStyle w:val="Ttulo2"/>
      </w:pPr>
      <w:r>
        <w:t>En caso de indisponibilidad general o particular, el proponente deberá informar tal situación, previo agotamiento de la etapa que se surta, al siguiente correo electrónico:</w:t>
      </w:r>
      <w:r w:rsidR="00FB7591">
        <w:t xml:space="preserve"> </w:t>
      </w:r>
      <w:hyperlink r:id="rId9" w:history="1">
        <w:r w:rsidR="00FB7591" w:rsidRPr="0016169F">
          <w:rPr>
            <w:rStyle w:val="Hipervnculo"/>
          </w:rPr>
          <w:t>scmantilla@sena.edu.co</w:t>
        </w:r>
      </w:hyperlink>
      <w:r w:rsidR="00FB7591">
        <w:t xml:space="preserve"> y/o naerazog@sena.edu.co.</w:t>
      </w:r>
    </w:p>
    <w:p w14:paraId="79B7C866" w14:textId="77777777" w:rsidR="00B85B42" w:rsidRDefault="00B85B42" w:rsidP="00B42EBF"/>
    <w:p w14:paraId="1A8FF3A8" w14:textId="77777777" w:rsidR="00B85B42" w:rsidRDefault="00C35778" w:rsidP="00B42EBF">
      <w:pPr>
        <w:pStyle w:val="Ttulo2"/>
        <w:numPr>
          <w:ilvl w:val="1"/>
          <w:numId w:val="7"/>
        </w:numPr>
        <w:ind w:left="567" w:hanging="567"/>
      </w:pPr>
      <w:r>
        <w:t>CIERRE DEL PROCESO Y APERTURA DE OFERTAS</w:t>
      </w:r>
    </w:p>
    <w:p w14:paraId="1F833E96" w14:textId="77777777" w:rsidR="00B85B42" w:rsidRDefault="00B85B42" w:rsidP="00B42EBF"/>
    <w:p w14:paraId="0904D012" w14:textId="77777777" w:rsidR="00B85B42" w:rsidRDefault="00C35778" w:rsidP="00B42EBF">
      <w:r>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Default="00B85B42" w:rsidP="00B42EBF">
      <w:pPr>
        <w:rPr>
          <w:color w:val="000000"/>
        </w:rPr>
      </w:pPr>
    </w:p>
    <w:p w14:paraId="0A910F98" w14:textId="77777777" w:rsidR="00B85B42" w:rsidRDefault="00C35778" w:rsidP="00B42EBF">
      <w:pPr>
        <w:pStyle w:val="Ttulo2"/>
        <w:numPr>
          <w:ilvl w:val="1"/>
          <w:numId w:val="7"/>
        </w:numPr>
        <w:ind w:left="567" w:hanging="567"/>
      </w:pPr>
      <w:r>
        <w:t>VALIDEZ DE LAS OFERTAS</w:t>
      </w:r>
    </w:p>
    <w:p w14:paraId="7A0FFB7A" w14:textId="77777777" w:rsidR="00B85B42" w:rsidRDefault="00B85B42" w:rsidP="00B42EBF"/>
    <w:p w14:paraId="522F7F8A" w14:textId="77777777" w:rsidR="00B85B42" w:rsidRDefault="00C35778" w:rsidP="00B42EBF">
      <w:r>
        <w:rPr>
          <w:color w:val="000000"/>
        </w:rPr>
        <w:t>La validez de la oferta debe ser de noventa (90) días calendario a partir de la fecha de cierre del proceso.</w:t>
      </w:r>
    </w:p>
    <w:p w14:paraId="033CB3AB" w14:textId="77777777" w:rsidR="00B85B42" w:rsidRDefault="00B85B42" w:rsidP="00B42EBF"/>
    <w:p w14:paraId="4AC55520" w14:textId="77777777" w:rsidR="00B85B42" w:rsidRDefault="00C35778" w:rsidP="00B42EBF">
      <w:pPr>
        <w:pStyle w:val="Ttulo2"/>
        <w:numPr>
          <w:ilvl w:val="1"/>
          <w:numId w:val="7"/>
        </w:numPr>
        <w:ind w:left="567" w:hanging="567"/>
      </w:pPr>
      <w:r>
        <w:t>DECLARATORIA DE DESIERTA</w:t>
      </w:r>
    </w:p>
    <w:p w14:paraId="0F5F9AB3" w14:textId="77777777" w:rsidR="00B85B42" w:rsidRDefault="00B85B42" w:rsidP="00B42EBF">
      <w:pPr>
        <w:ind w:right="-30"/>
      </w:pPr>
    </w:p>
    <w:p w14:paraId="61BE88FC" w14:textId="77777777" w:rsidR="00B85B42" w:rsidRDefault="00C35778" w:rsidP="00B42EBF">
      <w:pPr>
        <w:ind w:right="105"/>
      </w:pPr>
      <w:r>
        <w:t>El SENA declarará desierto el presente proceso de selección cuando:</w:t>
      </w:r>
    </w:p>
    <w:p w14:paraId="659A2215" w14:textId="77777777" w:rsidR="00B85B42" w:rsidRDefault="00B85B42" w:rsidP="00B42EBF">
      <w:pPr>
        <w:ind w:right="105"/>
      </w:pPr>
    </w:p>
    <w:p w14:paraId="651A671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No se reciban ofertas.</w:t>
      </w:r>
    </w:p>
    <w:p w14:paraId="40F24ABB"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Ninguna de las ofertas resulte admisible en los factores jurídicos, técnicos y financieros previstos en el pliego de condiciones.</w:t>
      </w:r>
    </w:p>
    <w:p w14:paraId="2A29AC32"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Existan causas o motivos que impidan la escogencia objetiva del proponente.</w:t>
      </w:r>
    </w:p>
    <w:p w14:paraId="1BBFBFD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Se presenten los demás casos contemplados en la normatividad vigente o en la presente invitación.</w:t>
      </w:r>
    </w:p>
    <w:p w14:paraId="262FBED3" w14:textId="77777777" w:rsidR="00B85B42" w:rsidRDefault="00B85B42" w:rsidP="00B42EBF"/>
    <w:p w14:paraId="10B87A13" w14:textId="77777777" w:rsidR="00B85B42" w:rsidRDefault="00C35778" w:rsidP="00B42EBF">
      <w: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Default="00B85B42" w:rsidP="00B42EBF"/>
    <w:p w14:paraId="17DA7C42" w14:textId="77777777" w:rsidR="00B85B42" w:rsidRDefault="00C35778" w:rsidP="00B42EBF">
      <w:bookmarkStart w:id="2" w:name="_heading=h.7dcsrjaxksoe" w:colFirst="0" w:colLast="0"/>
      <w:bookmarkEnd w:id="2"/>
      <w: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Default="00B85B42" w:rsidP="00B42EBF"/>
    <w:p w14:paraId="5986A2CB" w14:textId="77777777" w:rsidR="00B85B42" w:rsidRDefault="00C35778" w:rsidP="00B42EBF">
      <w:r>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1D202C2D" w14:textId="77777777" w:rsidR="00B85B42" w:rsidRDefault="00B85B42" w:rsidP="00B42EBF"/>
    <w:p w14:paraId="764B796F" w14:textId="77777777" w:rsidR="00B85B42" w:rsidRDefault="00C35778" w:rsidP="00B42EBF">
      <w:pPr>
        <w:pStyle w:val="Ttulo3"/>
        <w:numPr>
          <w:ilvl w:val="2"/>
          <w:numId w:val="7"/>
        </w:numPr>
        <w:ind w:left="1418" w:hanging="851"/>
        <w:rPr>
          <w:b/>
        </w:rPr>
      </w:pPr>
      <w:r>
        <w:rPr>
          <w:b/>
        </w:rPr>
        <w:t>Causales de rechazo de las ofertas</w:t>
      </w:r>
    </w:p>
    <w:p w14:paraId="487E9547" w14:textId="77777777" w:rsidR="00B85B42" w:rsidRDefault="00B85B42" w:rsidP="00B42EBF"/>
    <w:p w14:paraId="3B31ABAC" w14:textId="77777777" w:rsidR="00B85B42" w:rsidRDefault="00C35778" w:rsidP="00B42EBF">
      <w:pPr>
        <w:numPr>
          <w:ilvl w:val="0"/>
          <w:numId w:val="4"/>
        </w:numPr>
        <w:ind w:left="426" w:hanging="426"/>
      </w:pPr>
      <w: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Default="00C35778" w:rsidP="00B42EBF">
      <w:pPr>
        <w:numPr>
          <w:ilvl w:val="0"/>
          <w:numId w:val="4"/>
        </w:numPr>
        <w:ind w:left="426" w:hanging="426"/>
      </w:pPr>
      <w:r>
        <w:t>Cuando el proponente se encuentre inmerso en un conflicto de interés previsto en una norma de rango constitucional o legal.</w:t>
      </w:r>
    </w:p>
    <w:p w14:paraId="6AA1AD0B" w14:textId="77777777" w:rsidR="00B85B42" w:rsidRDefault="00C35778" w:rsidP="00B42EBF">
      <w:pPr>
        <w:numPr>
          <w:ilvl w:val="0"/>
          <w:numId w:val="4"/>
        </w:numPr>
        <w:pBdr>
          <w:top w:val="nil"/>
          <w:left w:val="nil"/>
          <w:bottom w:val="nil"/>
          <w:right w:val="nil"/>
          <w:between w:val="nil"/>
        </w:pBdr>
        <w:ind w:left="426" w:hanging="426"/>
      </w:pPr>
      <w:bookmarkStart w:id="3" w:name="_heading=h.bjuhvl5a0gtu" w:colFirst="0" w:colLast="0"/>
      <w:bookmarkEnd w:id="3"/>
      <w:r>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161AA233" w:rsidR="00B85B42" w:rsidRPr="00B42EBF" w:rsidRDefault="00C35778" w:rsidP="00B42EBF">
      <w:pPr>
        <w:numPr>
          <w:ilvl w:val="0"/>
          <w:numId w:val="4"/>
        </w:numPr>
        <w:pBdr>
          <w:top w:val="nil"/>
          <w:left w:val="nil"/>
          <w:bottom w:val="nil"/>
          <w:right w:val="nil"/>
          <w:between w:val="nil"/>
        </w:pBdr>
        <w:ind w:left="426" w:hanging="426"/>
      </w:pPr>
      <w:bookmarkStart w:id="4" w:name="_heading=h.5gwk8jf7ydv" w:colFirst="0" w:colLast="0"/>
      <w:bookmarkEnd w:id="4"/>
      <w:r w:rsidRPr="00B42EBF">
        <w:t xml:space="preserve">En el evento que el proceso se encuentre limitado a </w:t>
      </w:r>
      <w:proofErr w:type="spellStart"/>
      <w:r w:rsidRPr="00B42EBF">
        <w:t>Mipyme</w:t>
      </w:r>
      <w:proofErr w:type="spellEnd"/>
      <w:r w:rsidRPr="00B42EBF">
        <w:t xml:space="preserve"> </w:t>
      </w:r>
      <w:r w:rsidRPr="00B478C9">
        <w:rPr>
          <w:color w:val="C00000"/>
        </w:rPr>
        <w:t>Nacional / Departamental / Municipal)</w:t>
      </w:r>
      <w:r w:rsidRPr="00B42EBF">
        <w:t xml:space="preserve"> se considerará como causal de rechazo la oferta que provenga de aquel proponente</w:t>
      </w:r>
      <w:r w:rsidR="00B42EBF" w:rsidRPr="00B42EBF">
        <w:t xml:space="preserve"> </w:t>
      </w:r>
      <w:r w:rsidRPr="00B42EBF">
        <w:t>que no ostente dicha condición.</w:t>
      </w:r>
    </w:p>
    <w:p w14:paraId="413F4108" w14:textId="77777777" w:rsidR="00B85B42" w:rsidRDefault="00C35778" w:rsidP="00B42EBF">
      <w:pPr>
        <w:numPr>
          <w:ilvl w:val="0"/>
          <w:numId w:val="4"/>
        </w:numPr>
        <w:ind w:left="426" w:hanging="426"/>
      </w:pPr>
      <w: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Default="00C35778" w:rsidP="00B42EBF">
      <w:pPr>
        <w:numPr>
          <w:ilvl w:val="0"/>
          <w:numId w:val="4"/>
        </w:numPr>
        <w:ind w:left="426" w:hanging="426"/>
      </w:pPr>
      <w:r>
        <w:rPr>
          <w:color w:val="000000"/>
        </w:rPr>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Default="00C35778" w:rsidP="00B42EBF">
      <w:pPr>
        <w:numPr>
          <w:ilvl w:val="0"/>
          <w:numId w:val="4"/>
        </w:numPr>
        <w:ind w:left="426" w:hanging="426"/>
      </w:pPr>
      <w:r>
        <w:t>Cuando la propuesta sea presentada por personas jurídicamente incapaces para obligarse.</w:t>
      </w:r>
    </w:p>
    <w:p w14:paraId="533E8EAF" w14:textId="77777777" w:rsidR="00B85B42" w:rsidRDefault="00C35778" w:rsidP="00B42EBF">
      <w:pPr>
        <w:numPr>
          <w:ilvl w:val="0"/>
          <w:numId w:val="4"/>
        </w:numPr>
        <w:ind w:left="426" w:hanging="426"/>
      </w:pPr>
      <w:r>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Default="00C35778" w:rsidP="00B42EBF">
      <w:pPr>
        <w:numPr>
          <w:ilvl w:val="0"/>
          <w:numId w:val="4"/>
        </w:numPr>
        <w:pBdr>
          <w:top w:val="nil"/>
          <w:left w:val="nil"/>
          <w:bottom w:val="nil"/>
          <w:right w:val="nil"/>
          <w:between w:val="nil"/>
        </w:pBdr>
        <w:ind w:left="426" w:hanging="426"/>
        <w:rPr>
          <w:color w:val="000000"/>
        </w:rPr>
      </w:pPr>
      <w:bookmarkStart w:id="5" w:name="_heading=h.2uykc1kp88rq" w:colFirst="0" w:colLast="0"/>
      <w:bookmarkEnd w:id="5"/>
      <w:r>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9FDB72B" w14:textId="77777777" w:rsidR="00B85B42" w:rsidRDefault="00C35778" w:rsidP="00B42EBF">
      <w:pPr>
        <w:numPr>
          <w:ilvl w:val="0"/>
          <w:numId w:val="4"/>
        </w:numPr>
        <w:ind w:left="426" w:hanging="426"/>
      </w:pPr>
      <w:r>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Default="00C35778" w:rsidP="00B42EBF">
      <w:pPr>
        <w:numPr>
          <w:ilvl w:val="0"/>
          <w:numId w:val="4"/>
        </w:numPr>
        <w:ind w:left="426" w:hanging="426"/>
      </w:pPr>
      <w: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Default="00C35778" w:rsidP="00B42EBF">
      <w:pPr>
        <w:numPr>
          <w:ilvl w:val="0"/>
          <w:numId w:val="4"/>
        </w:numPr>
        <w:ind w:left="426" w:hanging="426"/>
      </w:pPr>
      <w:r>
        <w:t xml:space="preserve">Cuando para este </w:t>
      </w:r>
      <w:r>
        <w:rPr>
          <w:color w:val="000000"/>
        </w:rPr>
        <w:t>proceso o para cada lote</w:t>
      </w:r>
      <w:r>
        <w:t xml:space="preserve"> el proponente singular o plural o los socios que integran la persona jurídica (singular o plural) presenten o hagan parte de varias propuestas, se rechazarán las propuestas en las que participen.</w:t>
      </w:r>
    </w:p>
    <w:p w14:paraId="37B40CC5" w14:textId="77777777" w:rsidR="00B85B42" w:rsidRDefault="00C35778" w:rsidP="00B42EBF">
      <w:pPr>
        <w:numPr>
          <w:ilvl w:val="0"/>
          <w:numId w:val="4"/>
        </w:numPr>
        <w:ind w:left="426" w:hanging="426"/>
      </w:pPr>
      <w:r>
        <w:lastRenderedPageBreak/>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Default="00C35778" w:rsidP="00B42EBF">
      <w:pPr>
        <w:numPr>
          <w:ilvl w:val="0"/>
          <w:numId w:val="4"/>
        </w:numPr>
        <w:ind w:left="426" w:hanging="426"/>
      </w:pPr>
      <w:r>
        <w:t>Cuando se compruebe que el proponente ha influido o presionado sobre el estudio de las ofertas.</w:t>
      </w:r>
    </w:p>
    <w:p w14:paraId="607E1A55" w14:textId="77777777" w:rsidR="00B85B42" w:rsidRDefault="00C35778" w:rsidP="00B42EBF">
      <w:pPr>
        <w:numPr>
          <w:ilvl w:val="0"/>
          <w:numId w:val="4"/>
        </w:numPr>
        <w:ind w:left="426" w:hanging="426"/>
      </w:pPr>
      <w:r>
        <w:t>Cuando no se entregue la garantía de seriedad, junto con la oferta, al momento de cierre del proceso.</w:t>
      </w:r>
    </w:p>
    <w:p w14:paraId="60C510CF" w14:textId="77777777" w:rsidR="00B85B42" w:rsidRDefault="00C35778" w:rsidP="00B42EBF">
      <w:pPr>
        <w:numPr>
          <w:ilvl w:val="0"/>
          <w:numId w:val="4"/>
        </w:numPr>
        <w:ind w:left="426" w:hanging="426"/>
      </w:pPr>
      <w:r>
        <w:t>Cuando el proponente presente su oferta con algún tipo de condicionamiento, en cualquiera de los documentos de la propuesta.</w:t>
      </w:r>
    </w:p>
    <w:p w14:paraId="0322BE8D" w14:textId="77777777" w:rsidR="00B85B42" w:rsidRDefault="00C35778" w:rsidP="00B42EBF">
      <w:pPr>
        <w:numPr>
          <w:ilvl w:val="0"/>
          <w:numId w:val="4"/>
        </w:numPr>
        <w:ind w:left="426" w:hanging="426"/>
      </w:pPr>
      <w:r>
        <w:t>Cuando el proponente, dentro del término previsto en la solicitud que se realice, no responda al requerimiento que haga la Entidad para subsanar o aclarar la oferta.</w:t>
      </w:r>
    </w:p>
    <w:p w14:paraId="66F4E988" w14:textId="77777777" w:rsidR="00B85B42" w:rsidRDefault="00C35778" w:rsidP="00B42EBF">
      <w:pPr>
        <w:numPr>
          <w:ilvl w:val="0"/>
          <w:numId w:val="4"/>
        </w:numPr>
        <w:ind w:left="426" w:hanging="426"/>
      </w:pPr>
      <w:bookmarkStart w:id="6" w:name="_heading=h.8c0obmwovg17" w:colFirst="0" w:colLast="0"/>
      <w:bookmarkEnd w:id="6"/>
      <w:r>
        <w:t>Cuando el proponente allegue documentos de subsanación, pero no acredite el cumplimiento total de los requisitos habilitantes requeridos por la Entidad.</w:t>
      </w:r>
    </w:p>
    <w:p w14:paraId="5CAFFD18"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Default="00C35778" w:rsidP="00B42EBF">
      <w:pPr>
        <w:numPr>
          <w:ilvl w:val="0"/>
          <w:numId w:val="4"/>
        </w:numPr>
        <w:ind w:left="426" w:hanging="426"/>
      </w:pPr>
      <w:r>
        <w:t>Cuando se modifique la conformación, integración o tipología de la figura asociativa, luego de presentada la oferta.</w:t>
      </w:r>
    </w:p>
    <w:p w14:paraId="59D2D98A" w14:textId="77777777" w:rsidR="00B85B42" w:rsidRDefault="00C35778" w:rsidP="00B42EBF">
      <w:pPr>
        <w:numPr>
          <w:ilvl w:val="0"/>
          <w:numId w:val="4"/>
        </w:numPr>
        <w:ind w:left="426" w:hanging="426"/>
      </w:pPr>
      <w:r>
        <w:t>Cuando se omita, modifique, adicione, suprima o altere uno o varias de ítems, descripciones o cantidades de la oferta económica.</w:t>
      </w:r>
    </w:p>
    <w:p w14:paraId="08F06F55" w14:textId="77777777" w:rsidR="00B85B42" w:rsidRDefault="00C35778" w:rsidP="00B42EBF">
      <w:pPr>
        <w:numPr>
          <w:ilvl w:val="0"/>
          <w:numId w:val="4"/>
        </w:numPr>
        <w:pBdr>
          <w:top w:val="nil"/>
          <w:left w:val="nil"/>
          <w:bottom w:val="nil"/>
          <w:right w:val="nil"/>
          <w:between w:val="nil"/>
        </w:pBdr>
        <w:ind w:left="426" w:hanging="426"/>
        <w:rPr>
          <w:color w:val="000000"/>
        </w:rPr>
      </w:pPr>
      <w:bookmarkStart w:id="7" w:name="_heading=h.355hcxiejvzw" w:colFirst="0" w:colLast="0"/>
      <w:bookmarkEnd w:id="7"/>
      <w:r>
        <w:rPr>
          <w:color w:val="000000"/>
        </w:rPr>
        <w:t>Cuando no se ofrezca el valor de un precio unitario o el mismo se ofrezca en cero (0) pesos.</w:t>
      </w:r>
    </w:p>
    <w:p w14:paraId="0AEBCE73" w14:textId="77777777" w:rsidR="00B85B42" w:rsidRDefault="00C35778" w:rsidP="00B42EBF">
      <w:pPr>
        <w:numPr>
          <w:ilvl w:val="0"/>
          <w:numId w:val="4"/>
        </w:numPr>
        <w:pBdr>
          <w:top w:val="nil"/>
          <w:left w:val="nil"/>
          <w:bottom w:val="nil"/>
          <w:right w:val="nil"/>
          <w:between w:val="nil"/>
        </w:pBdr>
        <w:ind w:left="426" w:hanging="426"/>
        <w:rPr>
          <w:color w:val="000000"/>
        </w:rPr>
      </w:pPr>
      <w:bookmarkStart w:id="8" w:name="_heading=h.pk160sisu2m0" w:colFirst="0" w:colLast="0"/>
      <w:bookmarkEnd w:id="8"/>
      <w:r>
        <w:rPr>
          <w:color w:val="000000"/>
        </w:rPr>
        <w:t>Ofertar un valor unitario superior al precio de referencia para cada ítem previsto en el Análisis y Estudio del sector, cuando el proceso se estructure a precios unitarios.</w:t>
      </w:r>
    </w:p>
    <w:p w14:paraId="135BB898" w14:textId="77777777" w:rsidR="00B85B42" w:rsidRDefault="00C35778" w:rsidP="00B42EBF">
      <w:pPr>
        <w:numPr>
          <w:ilvl w:val="0"/>
          <w:numId w:val="4"/>
        </w:numPr>
        <w:pBdr>
          <w:top w:val="nil"/>
          <w:left w:val="nil"/>
          <w:bottom w:val="nil"/>
          <w:right w:val="nil"/>
          <w:between w:val="nil"/>
        </w:pBdr>
        <w:ind w:left="426" w:hanging="426"/>
        <w:rPr>
          <w:color w:val="000000"/>
        </w:rPr>
      </w:pPr>
      <w:bookmarkStart w:id="9" w:name="_heading=h.2gidq9iq3der" w:colFirst="0" w:colLast="0"/>
      <w:bookmarkEnd w:id="9"/>
      <w:r>
        <w:rPr>
          <w:color w:val="000000"/>
        </w:rPr>
        <w:t xml:space="preserve">Cuando el valor de la propuesta económica exceda el del presupuesto oficial, siempre y cuando el proceso </w:t>
      </w:r>
      <w:r>
        <w:rPr>
          <w:b/>
          <w:color w:val="000000"/>
        </w:rPr>
        <w:t>NO</w:t>
      </w:r>
      <w:r>
        <w:rPr>
          <w:color w:val="000000"/>
        </w:rPr>
        <w:t xml:space="preserve"> se estructure a precios unitarios.</w:t>
      </w:r>
    </w:p>
    <w:p w14:paraId="40C55624"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0" w:name="_heading=h.4vj6ffbtlmao" w:colFirst="0" w:colLast="0"/>
      <w:bookmarkEnd w:id="10"/>
      <w:r>
        <w:rPr>
          <w:color w:val="000000"/>
        </w:rPr>
        <w:t>Ofertar valores diferentes de un mismo ítem en dos o más lotes dentro del mismo proceso.</w:t>
      </w:r>
    </w:p>
    <w:p w14:paraId="6D868262" w14:textId="77777777" w:rsidR="00B85B42" w:rsidRDefault="00C35778" w:rsidP="00B42EBF">
      <w:pPr>
        <w:numPr>
          <w:ilvl w:val="0"/>
          <w:numId w:val="4"/>
        </w:numPr>
        <w:pBdr>
          <w:top w:val="nil"/>
          <w:left w:val="nil"/>
          <w:bottom w:val="nil"/>
          <w:right w:val="nil"/>
          <w:between w:val="nil"/>
        </w:pBdr>
        <w:ind w:left="426" w:hanging="426"/>
      </w:pPr>
      <w:bookmarkStart w:id="11" w:name="_heading=h.7ptj5mf6p3l" w:colFirst="0" w:colLast="0"/>
      <w:bookmarkEnd w:id="11"/>
      <w:r>
        <w:rPr>
          <w:color w:val="000000"/>
        </w:rPr>
        <w:t xml:space="preserve">Cuando se presenten propuesta parcial y esta posibilidad no haya sido establecida en el pliego de </w:t>
      </w:r>
      <w:r>
        <w:t>condiciones.</w:t>
      </w:r>
    </w:p>
    <w:p w14:paraId="5C44EB9A"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2" w:name="_heading=h.xurwhlsdpqfl" w:colFirst="0" w:colLast="0"/>
      <w:bookmarkEnd w:id="12"/>
      <w:r>
        <w:rPr>
          <w:color w:val="000000"/>
        </w:rPr>
        <w:t>Los demás casos expresamente establecidos en la ley o en el pliego de condiciones.</w:t>
      </w:r>
    </w:p>
    <w:p w14:paraId="5B0F527A" w14:textId="77777777" w:rsidR="00B85B42" w:rsidRDefault="00B85B42" w:rsidP="00B42EBF">
      <w:pPr>
        <w:pBdr>
          <w:top w:val="nil"/>
          <w:left w:val="nil"/>
          <w:bottom w:val="nil"/>
          <w:right w:val="nil"/>
          <w:between w:val="nil"/>
        </w:pBdr>
      </w:pPr>
      <w:bookmarkStart w:id="13" w:name="_heading=h.bwp2q181mbfw" w:colFirst="0" w:colLast="0"/>
      <w:bookmarkEnd w:id="13"/>
    </w:p>
    <w:p w14:paraId="0D29EDDF" w14:textId="77777777" w:rsidR="00B85B42" w:rsidRDefault="00C35778" w:rsidP="00B42EBF">
      <w:pPr>
        <w:pStyle w:val="Ttulo2"/>
        <w:numPr>
          <w:ilvl w:val="1"/>
          <w:numId w:val="7"/>
        </w:numPr>
        <w:ind w:left="567" w:hanging="567"/>
      </w:pPr>
      <w:bookmarkStart w:id="14" w:name="_heading=h.2glos1hgla5" w:colFirst="0" w:colLast="0"/>
      <w:bookmarkStart w:id="15" w:name="_heading=h.9qek4v7ge0jl" w:colFirst="0" w:colLast="0"/>
      <w:bookmarkStart w:id="16" w:name="_heading=h.5xurfikfdyu1" w:colFirst="0" w:colLast="0"/>
      <w:bookmarkEnd w:id="14"/>
      <w:bookmarkEnd w:id="15"/>
      <w:bookmarkEnd w:id="16"/>
      <w:r>
        <w:t>ORDEN DE ELEGIBILIDAD Y ADJUDICACIÓN</w:t>
      </w:r>
    </w:p>
    <w:p w14:paraId="1C9733E5" w14:textId="77777777" w:rsidR="00B85B42" w:rsidRDefault="00B85B42" w:rsidP="00B42EBF"/>
    <w:p w14:paraId="6FAE8E49" w14:textId="77777777" w:rsidR="00B85B42" w:rsidRDefault="00C35778" w:rsidP="00B42EBF">
      <w:r>
        <w:t>La selección se efectuará con base en el siguiente procedimiento:</w:t>
      </w:r>
    </w:p>
    <w:p w14:paraId="16958C45" w14:textId="77777777" w:rsidR="00B85B42" w:rsidRDefault="00B85B42" w:rsidP="00B42EBF"/>
    <w:p w14:paraId="0232EF63" w14:textId="77777777" w:rsidR="00B85B42" w:rsidRDefault="00C35778" w:rsidP="00B42EBF">
      <w:pPr>
        <w:numPr>
          <w:ilvl w:val="0"/>
          <w:numId w:val="9"/>
        </w:numPr>
        <w:ind w:left="426" w:hanging="426"/>
      </w:pPr>
      <w:r>
        <w:rPr>
          <w:color w:val="000000"/>
        </w:rPr>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Default="00C35778" w:rsidP="00B42EBF">
      <w:pPr>
        <w:numPr>
          <w:ilvl w:val="0"/>
          <w:numId w:val="9"/>
        </w:numPr>
        <w:ind w:left="426" w:hanging="426"/>
      </w:pPr>
      <w:r>
        <w:rPr>
          <w:color w:val="000000"/>
        </w:rPr>
        <w:t>Establecido este orden, se verificará el cumplimiento de los requisitos mínimos habilitantes para el oferente que tenga el precio más bajo.</w:t>
      </w:r>
    </w:p>
    <w:p w14:paraId="3129FE1D" w14:textId="77777777" w:rsidR="00B85B42" w:rsidRDefault="00C35778" w:rsidP="00B42EBF">
      <w:pPr>
        <w:numPr>
          <w:ilvl w:val="0"/>
          <w:numId w:val="9"/>
        </w:numPr>
        <w:ind w:left="426" w:hanging="426"/>
      </w:pPr>
      <w:r>
        <w:rPr>
          <w:color w:val="000000"/>
        </w:rPr>
        <w:t xml:space="preserve">En caso que el oferente ubicado en primer orden no cumpla con los requisitos habilitantes exigidos, se verificará la oferta del proponente ubicado en segundo orden. Si el segundo oferente tampoco </w:t>
      </w:r>
      <w:r>
        <w:rPr>
          <w:color w:val="000000"/>
        </w:rPr>
        <w:lastRenderedPageBreak/>
        <w:t>cumpla con los requisitos habilitante, se verificará la oferta del proponente ubicado en tercer orden y así sucesivamente hasta obtener un oferente habilitado.</w:t>
      </w:r>
    </w:p>
    <w:p w14:paraId="3306633F" w14:textId="77777777" w:rsidR="00B85B42" w:rsidRDefault="00C35778" w:rsidP="00B42EBF">
      <w:pPr>
        <w:numPr>
          <w:ilvl w:val="0"/>
          <w:numId w:val="9"/>
        </w:numPr>
        <w:ind w:left="426" w:hanging="426"/>
      </w:pPr>
      <w:r>
        <w:rPr>
          <w:color w:val="000000"/>
        </w:rPr>
        <w:t>Si solo se presenta una oferta, esta se aceptará siempre que satisfaga los requerimientos contenidos en la Invitación pública.</w:t>
      </w:r>
    </w:p>
    <w:p w14:paraId="171A3105"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En caso de no resultar habilitada ninguna de las propuestas, el proceso se declarará desierto.</w:t>
      </w:r>
    </w:p>
    <w:p w14:paraId="62D74B14"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Default="00B85B42" w:rsidP="00B42EBF">
      <w:pPr>
        <w:rPr>
          <w:color w:val="000000"/>
        </w:rPr>
      </w:pPr>
    </w:p>
    <w:p w14:paraId="51DDF704" w14:textId="77777777" w:rsidR="00B85B42" w:rsidRDefault="00C35778" w:rsidP="00B42EBF">
      <w:pPr>
        <w:rPr>
          <w:color w:val="000000"/>
        </w:rPr>
      </w:pPr>
      <w:r>
        <w:rPr>
          <w:b/>
          <w:color w:val="000000"/>
        </w:rPr>
        <w:t xml:space="preserve">NOTA. </w:t>
      </w:r>
      <w:r>
        <w:rPr>
          <w:color w:val="000000"/>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Default="00B85B42" w:rsidP="00B42EBF">
      <w:pPr>
        <w:rPr>
          <w:color w:val="000000"/>
        </w:rPr>
      </w:pPr>
    </w:p>
    <w:p w14:paraId="5E49FDEF" w14:textId="77777777" w:rsidR="00B85B42" w:rsidRDefault="00C35778" w:rsidP="00B42EBF">
      <w:pPr>
        <w:pStyle w:val="Ttulo2"/>
        <w:numPr>
          <w:ilvl w:val="1"/>
          <w:numId w:val="7"/>
        </w:numPr>
        <w:ind w:left="567" w:hanging="567"/>
      </w:pPr>
      <w:r>
        <w:t>CRITERIOS DE DESEMPATE</w:t>
      </w:r>
    </w:p>
    <w:p w14:paraId="579F9ADB" w14:textId="77777777" w:rsidR="00B85B42" w:rsidRDefault="00B85B42" w:rsidP="00B42EBF">
      <w:pPr>
        <w:rPr>
          <w:color w:val="000000"/>
        </w:rPr>
      </w:pPr>
      <w:bookmarkStart w:id="17" w:name="_heading=h.na0j8cjkiiqv" w:colFirst="0" w:colLast="0"/>
      <w:bookmarkEnd w:id="17"/>
    </w:p>
    <w:p w14:paraId="2104A604" w14:textId="77777777" w:rsidR="00B85B42" w:rsidRDefault="00C35778" w:rsidP="00B42EBF">
      <w:bookmarkStart w:id="18" w:name="_heading=h.vy0llxu6xfiw" w:colFirst="0" w:colLast="0"/>
      <w:bookmarkEnd w:id="18"/>
      <w:r>
        <w:t xml:space="preserve">En caso de empate en el puntaje total de dos o más ofertas evaluadas, la entidad aplicará </w:t>
      </w:r>
      <w:r>
        <w:rPr>
          <w:rFonts w:ascii="CIDFont+F2" w:eastAsia="CIDFont+F2" w:hAnsi="CIDFont+F2" w:cs="CIDFont+F2"/>
          <w:sz w:val="21"/>
          <w:szCs w:val="21"/>
        </w:rPr>
        <w:t xml:space="preserve">las reglas establecidas </w:t>
      </w:r>
      <w:r>
        <w:t xml:space="preserve">en </w:t>
      </w:r>
      <w:r>
        <w:rPr>
          <w:color w:val="000000"/>
          <w:highlight w:val="white"/>
        </w:rPr>
        <w:t>el artículo 35 de la Ley 2069 de 2020</w:t>
      </w:r>
      <w:r>
        <w:rPr>
          <w:highlight w:val="white"/>
        </w:rPr>
        <w:t xml:space="preserve">, en concordancia con </w:t>
      </w:r>
      <w:r>
        <w:rPr>
          <w:color w:val="000000"/>
          <w:highlight w:val="white"/>
        </w:rPr>
        <w:t xml:space="preserve">el artículo 2.2.1.2.4.2.17 del Decreto 1082 de 2015, </w:t>
      </w:r>
      <w:r>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Default="00B85B42" w:rsidP="00B42EBF">
      <w:pPr>
        <w:pBdr>
          <w:top w:val="nil"/>
          <w:left w:val="nil"/>
          <w:bottom w:val="nil"/>
          <w:right w:val="nil"/>
          <w:between w:val="nil"/>
        </w:pBdr>
        <w:rPr>
          <w:color w:val="000000"/>
        </w:rPr>
      </w:pPr>
    </w:p>
    <w:p w14:paraId="21640163" w14:textId="77777777" w:rsidR="00B85B42" w:rsidRDefault="00C35778" w:rsidP="00B42EBF">
      <w:pPr>
        <w:pBdr>
          <w:top w:val="nil"/>
          <w:left w:val="nil"/>
          <w:bottom w:val="nil"/>
          <w:right w:val="nil"/>
          <w:between w:val="nil"/>
        </w:pBdr>
        <w:rPr>
          <w:color w:val="000000"/>
        </w:rPr>
      </w:pPr>
      <w:r>
        <w:rPr>
          <w:color w:val="000000"/>
        </w:rPr>
        <w:t>En ese sentido, corresponde al proponente acreditar la documentación, junto con la oferta, tendiente a demostrar cada uno de los criterios para así dirimir el desempate.</w:t>
      </w:r>
    </w:p>
    <w:p w14:paraId="149605EA" w14:textId="77777777" w:rsidR="00B85B42" w:rsidRDefault="00B85B42" w:rsidP="00B42EBF">
      <w:pPr>
        <w:pBdr>
          <w:top w:val="nil"/>
          <w:left w:val="nil"/>
          <w:bottom w:val="nil"/>
          <w:right w:val="nil"/>
          <w:between w:val="nil"/>
        </w:pBdr>
        <w:ind w:right="-30"/>
        <w:rPr>
          <w:color w:val="000000"/>
          <w:highlight w:val="white"/>
        </w:rPr>
      </w:pPr>
    </w:p>
    <w:p w14:paraId="5A6D9868" w14:textId="77777777" w:rsidR="00B85B42" w:rsidRDefault="00C35778" w:rsidP="00B42EBF">
      <w:pPr>
        <w:pStyle w:val="Ttulo3"/>
        <w:numPr>
          <w:ilvl w:val="2"/>
          <w:numId w:val="7"/>
        </w:numPr>
        <w:ind w:left="1418" w:hanging="851"/>
        <w:rPr>
          <w:b/>
        </w:rPr>
      </w:pPr>
      <w:r>
        <w:rPr>
          <w:b/>
        </w:rPr>
        <w:t>Método aleatorio</w:t>
      </w:r>
    </w:p>
    <w:p w14:paraId="397CA2AD" w14:textId="77777777" w:rsidR="00B85B42" w:rsidRDefault="00B85B42" w:rsidP="00B42EBF">
      <w:pPr>
        <w:pBdr>
          <w:top w:val="nil"/>
          <w:left w:val="nil"/>
          <w:bottom w:val="nil"/>
          <w:right w:val="nil"/>
          <w:between w:val="nil"/>
        </w:pBdr>
        <w:ind w:right="-30"/>
        <w:rPr>
          <w:color w:val="000000"/>
          <w:highlight w:val="white"/>
        </w:rPr>
      </w:pPr>
    </w:p>
    <w:p w14:paraId="7D7998F7" w14:textId="77777777" w:rsidR="00B85B42" w:rsidRDefault="00C35778" w:rsidP="00B42EBF">
      <w:pPr>
        <w:pBdr>
          <w:top w:val="nil"/>
          <w:left w:val="nil"/>
          <w:bottom w:val="nil"/>
          <w:right w:val="nil"/>
          <w:between w:val="nil"/>
        </w:pBdr>
        <w:ind w:right="-30"/>
        <w:rPr>
          <w:color w:val="000000"/>
          <w:highlight w:val="white"/>
        </w:rPr>
      </w:pPr>
      <w:r>
        <w:rPr>
          <w:color w:val="000000"/>
          <w:highlight w:val="white"/>
        </w:rPr>
        <w:t>En caso que, una vez aplicados los criterios de desempate no se haya podido dirimir el mismo, El SENA establece como criterio aleatorio el siguiente:</w:t>
      </w:r>
    </w:p>
    <w:p w14:paraId="3CEE3EEE" w14:textId="77777777" w:rsidR="00B85B42" w:rsidRDefault="00B85B42" w:rsidP="00B42EBF">
      <w:pPr>
        <w:pBdr>
          <w:top w:val="nil"/>
          <w:left w:val="nil"/>
          <w:bottom w:val="nil"/>
          <w:right w:val="nil"/>
          <w:between w:val="nil"/>
        </w:pBdr>
        <w:ind w:right="-30"/>
        <w:rPr>
          <w:color w:val="000000"/>
          <w:highlight w:val="white"/>
        </w:rPr>
      </w:pPr>
    </w:p>
    <w:p w14:paraId="1AF10C67"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conformará un listado con los proponentes empatados.</w:t>
      </w:r>
    </w:p>
    <w:p w14:paraId="2C757A06"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bookmarkStart w:id="19" w:name="_heading=h.q5d7y0avykv9" w:colFirst="0" w:colLast="0"/>
      <w:bookmarkEnd w:id="19"/>
      <w:r>
        <w:rPr>
          <w:color w:val="000000"/>
          <w:highlight w:val="white"/>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lastRenderedPageBreak/>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Default="00B85B42" w:rsidP="00B42EBF">
      <w:pPr>
        <w:rPr>
          <w:color w:val="000000"/>
          <w:highlight w:val="white"/>
        </w:rPr>
      </w:pPr>
    </w:p>
    <w:p w14:paraId="52019E3D" w14:textId="77777777" w:rsidR="00B85B42" w:rsidRDefault="00C35778" w:rsidP="00B42EBF">
      <w:pPr>
        <w:rPr>
          <w:color w:val="000000"/>
          <w:highlight w:val="white"/>
        </w:rPr>
      </w:pPr>
      <w:r>
        <w:rPr>
          <w:b/>
          <w:color w:val="000000"/>
          <w:highlight w:val="white"/>
        </w:rPr>
        <w:t>NOTA.</w:t>
      </w:r>
      <w:r>
        <w:rPr>
          <w:color w:val="000000"/>
          <w:highlight w:val="white"/>
        </w:rPr>
        <w:t xml:space="preserve"> La fórmula en el Excel para determinar el residuo es la siguiente:</w:t>
      </w:r>
    </w:p>
    <w:p w14:paraId="23207250" w14:textId="77777777" w:rsidR="00B85B42" w:rsidRDefault="00B85B42" w:rsidP="00B42EBF">
      <w:pPr>
        <w:rPr>
          <w:color w:val="000000"/>
          <w:highlight w:val="white"/>
        </w:rPr>
      </w:pPr>
    </w:p>
    <w:p w14:paraId="2ECE2CF9" w14:textId="77777777" w:rsidR="00B85B42" w:rsidRDefault="00C35778" w:rsidP="00B42EBF">
      <w:pPr>
        <w:jc w:val="center"/>
        <w:rPr>
          <w:rFonts w:ascii="Cambria Math" w:eastAsia="Cambria Math" w:hAnsi="Cambria Math" w:cs="Cambria Math"/>
          <w:color w:val="000000"/>
          <w:highlight w:val="white"/>
        </w:rPr>
      </w:pPr>
      <m:oMathPara>
        <m:oMath>
          <m:r>
            <w:rPr>
              <w:rFonts w:ascii="Cambria Math" w:eastAsia="Cambria Math" w:hAnsi="Cambria Math" w:cs="Cambria Math"/>
              <w:color w:val="000000"/>
              <w:highlight w:val="white"/>
            </w:rPr>
            <m:t>=RESIDUO</m:t>
          </m:r>
          <m:d>
            <m:dPr>
              <m:ctrlPr>
                <w:rPr>
                  <w:rFonts w:ascii="Cambria Math" w:eastAsia="Cambria Math" w:hAnsi="Cambria Math" w:cs="Cambria Math"/>
                  <w:color w:val="000000"/>
                  <w:highlight w:val="white"/>
                </w:rPr>
              </m:ctrlPr>
            </m:dPr>
            <m:e>
              <m:r>
                <w:rPr>
                  <w:rFonts w:ascii="Cambria Math" w:eastAsia="Cambria Math" w:hAnsi="Cambria Math" w:cs="Cambria Math"/>
                  <w:color w:val="000000"/>
                  <w:highlight w:val="white"/>
                </w:rPr>
                <m:t>TRM;número de proponentes empatados</m:t>
              </m:r>
            </m:e>
          </m:d>
        </m:oMath>
      </m:oMathPara>
    </w:p>
    <w:p w14:paraId="36A011FE" w14:textId="77777777" w:rsidR="00B85B42" w:rsidRDefault="00B85B42" w:rsidP="00B42EBF">
      <w:pPr>
        <w:rPr>
          <w:color w:val="000000"/>
          <w:highlight w:val="white"/>
        </w:rPr>
      </w:pPr>
    </w:p>
    <w:p w14:paraId="35DF0654" w14:textId="77777777" w:rsidR="00B85B42" w:rsidRDefault="00B85B42" w:rsidP="00B42EBF"/>
    <w:p w14:paraId="7B198261" w14:textId="0442F186" w:rsidR="00FB7591" w:rsidRDefault="005C1040" w:rsidP="005C1040">
      <w:pPr>
        <w:rPr>
          <w:rFonts w:asciiTheme="majorHAnsi" w:hAnsiTheme="majorHAnsi" w:cstheme="majorHAnsi"/>
          <w:sz w:val="16"/>
          <w:szCs w:val="16"/>
        </w:rPr>
      </w:pPr>
      <w:bookmarkStart w:id="20" w:name="_heading=h.nb79ipcmdf5j" w:colFirst="0" w:colLast="0"/>
      <w:bookmarkEnd w:id="20"/>
      <w:r>
        <w:rPr>
          <w:sz w:val="20"/>
          <w:szCs w:val="20"/>
        </w:rPr>
        <w:t>Revisó:</w:t>
      </w:r>
      <w:r>
        <w:rPr>
          <w:color w:val="E36C09"/>
          <w:sz w:val="20"/>
          <w:szCs w:val="20"/>
        </w:rPr>
        <w:t xml:space="preserve"> </w:t>
      </w:r>
      <w:r w:rsidR="00FB7591" w:rsidRPr="00A431DD">
        <w:rPr>
          <w:rFonts w:asciiTheme="majorHAnsi" w:hAnsiTheme="majorHAnsi" w:cstheme="majorHAnsi"/>
          <w:sz w:val="16"/>
          <w:szCs w:val="16"/>
        </w:rPr>
        <w:t xml:space="preserve">Stefanny Carolina Mantilla </w:t>
      </w:r>
      <w:proofErr w:type="gramStart"/>
      <w:r w:rsidR="00FB7591" w:rsidRPr="00A431DD">
        <w:rPr>
          <w:rFonts w:asciiTheme="majorHAnsi" w:hAnsiTheme="majorHAnsi" w:cstheme="majorHAnsi"/>
          <w:sz w:val="16"/>
          <w:szCs w:val="16"/>
        </w:rPr>
        <w:t xml:space="preserve">Bravo </w:t>
      </w:r>
      <w:r w:rsidR="00FB7591">
        <w:rPr>
          <w:rFonts w:asciiTheme="majorHAnsi" w:hAnsiTheme="majorHAnsi" w:cstheme="majorHAnsi"/>
          <w:sz w:val="16"/>
          <w:szCs w:val="16"/>
        </w:rPr>
        <w:t xml:space="preserve"> -</w:t>
      </w:r>
      <w:proofErr w:type="gramEnd"/>
      <w:r w:rsidR="00FB7591">
        <w:rPr>
          <w:rFonts w:asciiTheme="majorHAnsi" w:hAnsiTheme="majorHAnsi" w:cstheme="majorHAnsi"/>
          <w:sz w:val="16"/>
          <w:szCs w:val="16"/>
        </w:rPr>
        <w:t xml:space="preserve"> Abogada Contratación </w:t>
      </w:r>
      <w:r w:rsidR="00FB7591" w:rsidRPr="00A431DD">
        <w:rPr>
          <w:rFonts w:asciiTheme="majorHAnsi" w:hAnsiTheme="majorHAnsi" w:cstheme="majorHAnsi"/>
          <w:noProof/>
          <w:sz w:val="16"/>
          <w:szCs w:val="16"/>
        </w:rPr>
        <w:drawing>
          <wp:inline distT="0" distB="0" distL="0" distR="0" wp14:anchorId="17385994" wp14:editId="4F4EE5D7">
            <wp:extent cx="323850" cy="179099"/>
            <wp:effectExtent l="0" t="0" r="0" b="0"/>
            <wp:docPr id="626097274" name="Imagen 1" descr="Imagen que contiene abrelatas,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307289" name="Imagen 1" descr="Imagen que contiene abrelatas, dibujo&#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026" cy="183068"/>
                    </a:xfrm>
                    <a:prstGeom prst="rect">
                      <a:avLst/>
                    </a:prstGeom>
                    <a:noFill/>
                    <a:ln>
                      <a:noFill/>
                    </a:ln>
                  </pic:spPr>
                </pic:pic>
              </a:graphicData>
            </a:graphic>
          </wp:inline>
        </w:drawing>
      </w:r>
    </w:p>
    <w:p w14:paraId="5519CF12" w14:textId="77777777" w:rsidR="00FB7591" w:rsidRPr="00A431DD" w:rsidRDefault="005C1040" w:rsidP="00FB7591">
      <w:pPr>
        <w:rPr>
          <w:rFonts w:asciiTheme="majorHAnsi" w:hAnsiTheme="majorHAnsi" w:cstheme="majorHAnsi"/>
          <w:sz w:val="16"/>
          <w:szCs w:val="16"/>
        </w:rPr>
      </w:pPr>
      <w:r w:rsidRPr="00B90F04">
        <w:rPr>
          <w:rFonts w:asciiTheme="majorHAnsi" w:eastAsia="Arial" w:hAnsiTheme="majorHAnsi" w:cstheme="majorHAnsi"/>
          <w:sz w:val="20"/>
          <w:lang w:bidi="es-CO"/>
        </w:rPr>
        <w:t>Elaboró:</w:t>
      </w:r>
      <w:r w:rsidRPr="00B90F04">
        <w:rPr>
          <w:rFonts w:asciiTheme="majorHAnsi" w:eastAsia="Arial" w:hAnsiTheme="majorHAnsi" w:cstheme="majorHAnsi"/>
          <w:color w:val="E36C0A" w:themeColor="accent6" w:themeShade="BF"/>
          <w:sz w:val="20"/>
          <w:lang w:bidi="es-CO"/>
        </w:rPr>
        <w:t xml:space="preserve"> </w:t>
      </w:r>
      <w:r w:rsidR="00FB7591" w:rsidRPr="00A431DD">
        <w:rPr>
          <w:rFonts w:asciiTheme="majorHAnsi" w:hAnsiTheme="majorHAnsi" w:cstheme="majorHAnsi"/>
          <w:sz w:val="16"/>
          <w:szCs w:val="16"/>
          <w:lang w:val="pt-PT"/>
        </w:rPr>
        <w:t xml:space="preserve">Coordinadora </w:t>
      </w:r>
      <w:proofErr w:type="gramStart"/>
      <w:r w:rsidR="00FB7591" w:rsidRPr="00A431DD">
        <w:rPr>
          <w:rFonts w:asciiTheme="majorHAnsi" w:hAnsiTheme="majorHAnsi" w:cstheme="majorHAnsi"/>
          <w:sz w:val="16"/>
          <w:szCs w:val="16"/>
          <w:lang w:val="pt-PT"/>
        </w:rPr>
        <w:t>Grupo  de</w:t>
      </w:r>
      <w:proofErr w:type="gramEnd"/>
      <w:r w:rsidR="00FB7591" w:rsidRPr="00A431DD">
        <w:rPr>
          <w:rFonts w:asciiTheme="majorHAnsi" w:hAnsiTheme="majorHAnsi" w:cstheme="majorHAnsi"/>
          <w:sz w:val="16"/>
          <w:szCs w:val="16"/>
          <w:lang w:val="pt-PT"/>
        </w:rPr>
        <w:t xml:space="preserve"> </w:t>
      </w:r>
      <w:proofErr w:type="gramStart"/>
      <w:r w:rsidR="00FB7591" w:rsidRPr="00A431DD">
        <w:rPr>
          <w:rFonts w:asciiTheme="majorHAnsi" w:hAnsiTheme="majorHAnsi" w:cstheme="majorHAnsi"/>
          <w:sz w:val="16"/>
          <w:szCs w:val="16"/>
          <w:lang w:val="pt-PT"/>
        </w:rPr>
        <w:t>Apoyo  administrativo</w:t>
      </w:r>
      <w:proofErr w:type="gramEnd"/>
      <w:r w:rsidR="00FB7591" w:rsidRPr="00A431DD">
        <w:rPr>
          <w:rFonts w:asciiTheme="majorHAnsi" w:hAnsiTheme="majorHAnsi" w:cstheme="majorHAnsi"/>
          <w:sz w:val="16"/>
          <w:szCs w:val="16"/>
          <w:lang w:val="pt-PT"/>
        </w:rPr>
        <w:t xml:space="preserve">: Nathalia </w:t>
      </w:r>
      <w:proofErr w:type="gramStart"/>
      <w:r w:rsidR="00FB7591" w:rsidRPr="00A431DD">
        <w:rPr>
          <w:rFonts w:asciiTheme="majorHAnsi" w:hAnsiTheme="majorHAnsi" w:cstheme="majorHAnsi"/>
          <w:sz w:val="16"/>
          <w:szCs w:val="16"/>
          <w:lang w:val="pt-PT"/>
        </w:rPr>
        <w:t>Erazo  Guerrero</w:t>
      </w:r>
      <w:proofErr w:type="gramEnd"/>
      <w:r w:rsidR="00FB7591" w:rsidRPr="00A431DD">
        <w:rPr>
          <w:rFonts w:asciiTheme="majorHAnsi" w:hAnsiTheme="majorHAnsi" w:cstheme="majorHAnsi"/>
          <w:sz w:val="16"/>
          <w:szCs w:val="16"/>
          <w:lang w:val="pt-PT"/>
        </w:rPr>
        <w:t xml:space="preserve">   </w:t>
      </w:r>
      <w:r w:rsidR="00FB7591" w:rsidRPr="00A431DD">
        <w:rPr>
          <w:rFonts w:asciiTheme="majorHAnsi" w:hAnsiTheme="majorHAnsi" w:cstheme="majorHAnsi"/>
          <w:noProof/>
          <w:sz w:val="16"/>
          <w:szCs w:val="16"/>
          <w:lang w:val="es-ES" w:eastAsia="es-ES"/>
        </w:rPr>
        <w:drawing>
          <wp:inline distT="0" distB="0" distL="0" distR="0" wp14:anchorId="0E6EE01D" wp14:editId="03A796C0">
            <wp:extent cx="619125" cy="152400"/>
            <wp:effectExtent l="0" t="0" r="0" b="0"/>
            <wp:docPr id="13301737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9125" cy="152400"/>
                    </a:xfrm>
                    <a:prstGeom prst="rect">
                      <a:avLst/>
                    </a:prstGeom>
                    <a:noFill/>
                    <a:ln>
                      <a:noFill/>
                    </a:ln>
                  </pic:spPr>
                </pic:pic>
              </a:graphicData>
            </a:graphic>
          </wp:inline>
        </w:drawing>
      </w:r>
    </w:p>
    <w:p w14:paraId="6580D2DA" w14:textId="5A29BE1A" w:rsidR="005C1040" w:rsidRPr="00B478C9" w:rsidRDefault="005C1040" w:rsidP="005C1040">
      <w:pPr>
        <w:rPr>
          <w:rFonts w:asciiTheme="majorHAnsi" w:eastAsia="Arial" w:hAnsiTheme="majorHAnsi" w:cstheme="majorHAnsi"/>
          <w:color w:val="C00000"/>
          <w:sz w:val="20"/>
          <w:lang w:bidi="es-CO"/>
        </w:rPr>
      </w:pPr>
    </w:p>
    <w:p w14:paraId="28147423" w14:textId="77777777" w:rsidR="00B85B42" w:rsidRDefault="00B85B42" w:rsidP="00B42EBF"/>
    <w:p w14:paraId="4F7755DD" w14:textId="77777777" w:rsidR="00774B60" w:rsidRDefault="00774B60" w:rsidP="00774B60">
      <w:pPr>
        <w:rPr>
          <w:lang w:val="es-ES" w:eastAsia="en-US"/>
        </w:rPr>
      </w:pPr>
    </w:p>
    <w:p w14:paraId="3025D946" w14:textId="77777777" w:rsidR="00774B60" w:rsidRDefault="00774B60" w:rsidP="00774B60"/>
    <w:sectPr w:rsidR="00774B60">
      <w:headerReference w:type="even" r:id="rId12"/>
      <w:headerReference w:type="default" r:id="rId13"/>
      <w:footerReference w:type="even" r:id="rId14"/>
      <w:footerReference w:type="default" r:id="rId15"/>
      <w:headerReference w:type="first" r:id="rId16"/>
      <w:footerReference w:type="first" r:id="rId17"/>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19CDE" w14:textId="77777777" w:rsidR="006A5622" w:rsidRDefault="006A5622">
      <w:pPr>
        <w:spacing w:line="240" w:lineRule="auto"/>
      </w:pPr>
      <w:r>
        <w:separator/>
      </w:r>
    </w:p>
  </w:endnote>
  <w:endnote w:type="continuationSeparator" w:id="0">
    <w:p w14:paraId="6B90842D" w14:textId="77777777" w:rsidR="006A5622" w:rsidRDefault="006A56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39FEDB6A"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w:t>
    </w:r>
    <w:r w:rsidR="0085596D">
      <w:rPr>
        <w:color w:val="000000"/>
      </w:rPr>
      <w:t>3</w:t>
    </w:r>
    <w:r>
      <w:rPr>
        <w:color w:val="000000"/>
      </w:rPr>
      <w:t xml:space="preserve"> V.0</w:t>
    </w:r>
    <w:r w:rsidR="0085596D">
      <w:rPr>
        <w:color w:val="00000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900BA" w14:textId="77777777" w:rsidR="006A5622" w:rsidRDefault="006A5622">
      <w:pPr>
        <w:spacing w:line="240" w:lineRule="auto"/>
      </w:pPr>
      <w:r>
        <w:separator/>
      </w:r>
    </w:p>
  </w:footnote>
  <w:footnote w:type="continuationSeparator" w:id="0">
    <w:p w14:paraId="436BC3BD" w14:textId="77777777" w:rsidR="006A5622" w:rsidRDefault="006A56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440368728">
    <w:abstractNumId w:val="10"/>
  </w:num>
  <w:num w:numId="2" w16cid:durableId="1917396161">
    <w:abstractNumId w:val="13"/>
  </w:num>
  <w:num w:numId="3" w16cid:durableId="1168130820">
    <w:abstractNumId w:val="4"/>
  </w:num>
  <w:num w:numId="4" w16cid:durableId="561209855">
    <w:abstractNumId w:val="9"/>
  </w:num>
  <w:num w:numId="5" w16cid:durableId="2052067117">
    <w:abstractNumId w:val="8"/>
  </w:num>
  <w:num w:numId="6" w16cid:durableId="2072188703">
    <w:abstractNumId w:val="1"/>
  </w:num>
  <w:num w:numId="7" w16cid:durableId="606736570">
    <w:abstractNumId w:val="0"/>
  </w:num>
  <w:num w:numId="8" w16cid:durableId="1197427866">
    <w:abstractNumId w:val="3"/>
  </w:num>
  <w:num w:numId="9" w16cid:durableId="1243829225">
    <w:abstractNumId w:val="2"/>
  </w:num>
  <w:num w:numId="10" w16cid:durableId="425002427">
    <w:abstractNumId w:val="7"/>
  </w:num>
  <w:num w:numId="11" w16cid:durableId="1632783323">
    <w:abstractNumId w:val="14"/>
  </w:num>
  <w:num w:numId="12" w16cid:durableId="397482181">
    <w:abstractNumId w:val="6"/>
  </w:num>
  <w:num w:numId="13" w16cid:durableId="1438792735">
    <w:abstractNumId w:val="5"/>
  </w:num>
  <w:num w:numId="14" w16cid:durableId="1812818642">
    <w:abstractNumId w:val="11"/>
  </w:num>
  <w:num w:numId="15" w16cid:durableId="2013559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5659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745AD"/>
    <w:rsid w:val="00163E51"/>
    <w:rsid w:val="001644F8"/>
    <w:rsid w:val="0018620E"/>
    <w:rsid w:val="001A43EF"/>
    <w:rsid w:val="001E63A9"/>
    <w:rsid w:val="001F0FE8"/>
    <w:rsid w:val="0037444B"/>
    <w:rsid w:val="003B1F14"/>
    <w:rsid w:val="004A548D"/>
    <w:rsid w:val="00516D36"/>
    <w:rsid w:val="005675C5"/>
    <w:rsid w:val="005C1040"/>
    <w:rsid w:val="006A484E"/>
    <w:rsid w:val="006A5622"/>
    <w:rsid w:val="006B6911"/>
    <w:rsid w:val="00774B60"/>
    <w:rsid w:val="008309C2"/>
    <w:rsid w:val="0085596D"/>
    <w:rsid w:val="00864C51"/>
    <w:rsid w:val="00866F55"/>
    <w:rsid w:val="00896077"/>
    <w:rsid w:val="008C49C0"/>
    <w:rsid w:val="00931667"/>
    <w:rsid w:val="009346F3"/>
    <w:rsid w:val="00995276"/>
    <w:rsid w:val="00A1538F"/>
    <w:rsid w:val="00AF61D1"/>
    <w:rsid w:val="00B42EBF"/>
    <w:rsid w:val="00B478C9"/>
    <w:rsid w:val="00B533AE"/>
    <w:rsid w:val="00B65EEB"/>
    <w:rsid w:val="00B85B42"/>
    <w:rsid w:val="00B8656E"/>
    <w:rsid w:val="00BD575F"/>
    <w:rsid w:val="00C335FF"/>
    <w:rsid w:val="00C35778"/>
    <w:rsid w:val="00C90AF8"/>
    <w:rsid w:val="00C95022"/>
    <w:rsid w:val="00CD7F57"/>
    <w:rsid w:val="00CF143D"/>
    <w:rsid w:val="00D20D57"/>
    <w:rsid w:val="00D234C0"/>
    <w:rsid w:val="00D92F46"/>
    <w:rsid w:val="00DD1241"/>
    <w:rsid w:val="00DD5A91"/>
    <w:rsid w:val="00E079F7"/>
    <w:rsid w:val="00ED09BE"/>
    <w:rsid w:val="00F65CC1"/>
    <w:rsid w:val="00FB75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727C2BE5-1A0B-4D78-AFAD-CD74BF04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qFormat/>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paragraph" w:styleId="NormalWeb">
    <w:name w:val="Normal (Web)"/>
    <w:basedOn w:val="Normal"/>
    <w:uiPriority w:val="99"/>
    <w:unhideWhenUsed/>
    <w:rsid w:val="00FB7591"/>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cmantilla@sena.edu.co"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Pages>
  <Words>4377</Words>
  <Characters>24075</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ERAZO</cp:lastModifiedBy>
  <cp:revision>8</cp:revision>
  <cp:lastPrinted>2026-06-05T15:42:00Z</cp:lastPrinted>
  <dcterms:created xsi:type="dcterms:W3CDTF">2026-03-04T22:42:00Z</dcterms:created>
  <dcterms:modified xsi:type="dcterms:W3CDTF">2026-06-05T16:13:00Z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