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C9C55" w14:textId="77777777" w:rsidR="00705D38" w:rsidRPr="008B6A2F" w:rsidRDefault="00705D38" w:rsidP="008B6A2F">
      <w:pPr>
        <w:autoSpaceDE w:val="0"/>
        <w:autoSpaceDN w:val="0"/>
        <w:adjustRightInd w:val="0"/>
        <w:rPr>
          <w:rFonts w:ascii="Century Gothic" w:hAnsi="Century Gothic" w:cs="Arial"/>
          <w:b/>
          <w:bCs/>
          <w:color w:val="000000"/>
        </w:rPr>
      </w:pPr>
    </w:p>
    <w:p w14:paraId="07602469" w14:textId="77777777" w:rsidR="00705D38" w:rsidRPr="008B6A2F" w:rsidRDefault="00705D38" w:rsidP="00C42E5B">
      <w:pPr>
        <w:pStyle w:val="Prrafodelista"/>
        <w:autoSpaceDE w:val="0"/>
        <w:autoSpaceDN w:val="0"/>
        <w:adjustRightInd w:val="0"/>
        <w:spacing w:after="0" w:line="240" w:lineRule="auto"/>
        <w:jc w:val="center"/>
        <w:rPr>
          <w:rFonts w:ascii="Century Gothic" w:hAnsi="Century Gothic" w:cs="Arial"/>
          <w:b/>
          <w:bCs/>
          <w:color w:val="000000"/>
          <w:sz w:val="20"/>
          <w:szCs w:val="20"/>
        </w:rPr>
      </w:pPr>
    </w:p>
    <w:p w14:paraId="0785310C" w14:textId="574ABCCF" w:rsidR="003665A5" w:rsidRPr="008B6A2F" w:rsidRDefault="00C42E5B" w:rsidP="00C42E5B">
      <w:pPr>
        <w:pStyle w:val="Prrafodelista"/>
        <w:autoSpaceDE w:val="0"/>
        <w:autoSpaceDN w:val="0"/>
        <w:adjustRightInd w:val="0"/>
        <w:spacing w:after="0" w:line="240" w:lineRule="auto"/>
        <w:jc w:val="center"/>
        <w:rPr>
          <w:rFonts w:ascii="Century Gothic" w:hAnsi="Century Gothic" w:cs="Arial"/>
          <w:b/>
          <w:bCs/>
          <w:color w:val="000000"/>
          <w:sz w:val="20"/>
          <w:szCs w:val="20"/>
        </w:rPr>
      </w:pPr>
      <w:r w:rsidRPr="008B6A2F">
        <w:rPr>
          <w:rFonts w:ascii="Century Gothic" w:hAnsi="Century Gothic" w:cs="Arial"/>
          <w:b/>
          <w:bCs/>
          <w:color w:val="000000"/>
          <w:sz w:val="20"/>
          <w:szCs w:val="20"/>
        </w:rPr>
        <w:t>ANEXO</w:t>
      </w:r>
      <w:r w:rsidR="008B6A2F">
        <w:rPr>
          <w:rFonts w:ascii="Century Gothic" w:hAnsi="Century Gothic" w:cs="Arial"/>
          <w:b/>
          <w:bCs/>
          <w:color w:val="000000"/>
          <w:sz w:val="20"/>
          <w:szCs w:val="20"/>
        </w:rPr>
        <w:t>S</w:t>
      </w:r>
      <w:r w:rsidRPr="008B6A2F">
        <w:rPr>
          <w:rFonts w:ascii="Century Gothic" w:hAnsi="Century Gothic" w:cs="Arial"/>
          <w:b/>
          <w:bCs/>
          <w:color w:val="000000"/>
          <w:sz w:val="20"/>
          <w:szCs w:val="20"/>
        </w:rPr>
        <w:t xml:space="preserve"> </w:t>
      </w:r>
      <w:r w:rsidR="003665A5" w:rsidRPr="008B6A2F">
        <w:rPr>
          <w:rFonts w:ascii="Century Gothic" w:hAnsi="Century Gothic" w:cs="Arial"/>
          <w:b/>
          <w:bCs/>
          <w:sz w:val="20"/>
          <w:szCs w:val="20"/>
          <w:lang w:bidi="es-ES"/>
        </w:rPr>
        <w:t>SEGURO GLOBAL DE MANEJO</w:t>
      </w:r>
    </w:p>
    <w:p w14:paraId="1BB75EE5" w14:textId="77777777" w:rsidR="003665A5" w:rsidRPr="008B6A2F" w:rsidRDefault="003665A5" w:rsidP="003665A5">
      <w:pPr>
        <w:autoSpaceDE w:val="0"/>
        <w:autoSpaceDN w:val="0"/>
        <w:adjustRightInd w:val="0"/>
        <w:jc w:val="both"/>
        <w:rPr>
          <w:rFonts w:ascii="Century Gothic" w:hAnsi="Century Gothic" w:cs="Arial"/>
          <w:bCs/>
          <w:lang w:bidi="es-ES"/>
        </w:rPr>
      </w:pPr>
    </w:p>
    <w:p w14:paraId="224AF067" w14:textId="6151AD6B" w:rsidR="00574F79" w:rsidRPr="008B6A2F" w:rsidRDefault="00574F79" w:rsidP="00574F79">
      <w:pPr>
        <w:jc w:val="both"/>
        <w:rPr>
          <w:rFonts w:ascii="Century Gothic" w:hAnsi="Century Gothic"/>
          <w:b/>
          <w:bCs/>
        </w:rPr>
      </w:pPr>
      <w:r w:rsidRPr="008B6A2F">
        <w:rPr>
          <w:rFonts w:ascii="Century Gothic" w:eastAsia="Calibri" w:hAnsi="Century Gothic"/>
          <w:b/>
          <w:bCs/>
          <w:noProof/>
          <w:lang w:val="es-ES" w:eastAsia="es-ES"/>
        </w:rPr>
        <w:t>OBJETO:</w:t>
      </w:r>
      <w:r w:rsidRPr="008B6A2F">
        <w:rPr>
          <w:rFonts w:ascii="Century Gothic" w:eastAsia="Calibri" w:hAnsi="Century Gothic"/>
          <w:noProof/>
          <w:lang w:val="es-ES" w:eastAsia="es-ES"/>
        </w:rPr>
        <w:t xml:space="preserve"> </w:t>
      </w:r>
      <w:r w:rsidR="008B6A2F" w:rsidRPr="008B6A2F">
        <w:rPr>
          <w:rFonts w:ascii="Century Gothic" w:hAnsi="Century Gothic"/>
          <w:b/>
          <w:bCs/>
        </w:rPr>
        <w:t>CONTRATAR EL PROGRAMA DE SEGUROS QUE AMPARE A LA GERENTE, SERVIDORES PUBLICOS Y DEMAS FUNCIONARIOS, ASI COMO LOS BIENES MUEBLES E INMUEBLES Y DEMAS INTERESES PATRIMONIALES DE PROPIEDAD DEL INSTITUTO DEPARTAMENTAL DE DEPORTES DEL TOLIMA - INDEPORTES TOLIMA Y AQUELLOS POR LOS CUALES SEA O LLEGARE A SER RESPONSABLE</w:t>
      </w:r>
      <w:r w:rsidRPr="008B6A2F">
        <w:rPr>
          <w:rFonts w:ascii="Century Gothic" w:hAnsi="Century Gothic"/>
          <w:b/>
          <w:bCs/>
        </w:rPr>
        <w:t>.</w:t>
      </w:r>
    </w:p>
    <w:p w14:paraId="2FF553F2" w14:textId="77777777" w:rsidR="00574F79" w:rsidRPr="008B6A2F" w:rsidRDefault="00574F79" w:rsidP="00574F79">
      <w:pPr>
        <w:jc w:val="both"/>
        <w:rPr>
          <w:rFonts w:ascii="Century Gothic" w:hAnsi="Century Gothic" w:cs="Arial"/>
          <w:bCs/>
          <w:u w:val="single"/>
          <w:lang w:val="es-ES"/>
        </w:rPr>
      </w:pPr>
    </w:p>
    <w:p w14:paraId="71A22B0D" w14:textId="77777777" w:rsidR="00574F79" w:rsidRPr="008B6A2F" w:rsidRDefault="00574F79" w:rsidP="00574F79">
      <w:pPr>
        <w:autoSpaceDE w:val="0"/>
        <w:autoSpaceDN w:val="0"/>
        <w:adjustRightInd w:val="0"/>
        <w:jc w:val="both"/>
        <w:rPr>
          <w:rFonts w:ascii="Century Gothic" w:hAnsi="Century Gothic" w:cs="Arial"/>
        </w:rPr>
      </w:pPr>
      <w:bookmarkStart w:id="0" w:name="_Hlk163556383"/>
      <w:r w:rsidRPr="008B6A2F">
        <w:rPr>
          <w:rFonts w:ascii="Century Gothic" w:hAnsi="Century Gothic" w:cs="Arial"/>
        </w:rPr>
        <w:t>El proponente deberá certificar y demostrar en su propuesta el cumplimiento de los siguientes requisitos:</w:t>
      </w:r>
    </w:p>
    <w:bookmarkEnd w:id="0"/>
    <w:p w14:paraId="755A7E24" w14:textId="77777777" w:rsidR="00574F79" w:rsidRPr="008B6A2F" w:rsidRDefault="00574F79" w:rsidP="00574F79">
      <w:pPr>
        <w:jc w:val="both"/>
        <w:rPr>
          <w:rFonts w:ascii="Century Gothic" w:hAnsi="Century Gothic" w:cs="Arial"/>
        </w:rPr>
      </w:pPr>
    </w:p>
    <w:p w14:paraId="2BA624FD"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 xml:space="preserve">SEGURO GLOBAL DE MANEJO </w:t>
      </w:r>
    </w:p>
    <w:p w14:paraId="1FE5C5C5"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SEGURO DE RESPONSABILIDAD CIVIL EXTRACONTRACTUAL</w:t>
      </w:r>
    </w:p>
    <w:p w14:paraId="4CE0D176"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SEGURO DE RESPONSABILIDAD CIVIL SERVIDORES PUBLICOS</w:t>
      </w:r>
    </w:p>
    <w:p w14:paraId="67D06CDD"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SEGURO DE DAÑOS MATERIALES COMBINADOS</w:t>
      </w:r>
    </w:p>
    <w:p w14:paraId="41ED41B0"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 xml:space="preserve">SEGURO DE AUTOMÓVILES. </w:t>
      </w:r>
    </w:p>
    <w:p w14:paraId="45FDC9E4"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INFIDELIDAD DE RIESGOS FINANCIEROS</w:t>
      </w:r>
    </w:p>
    <w:p w14:paraId="3436F836"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SOAT</w:t>
      </w:r>
    </w:p>
    <w:p w14:paraId="3BDCF4ED" w14:textId="77777777" w:rsidR="00574F79" w:rsidRPr="008B6A2F" w:rsidRDefault="00574F79">
      <w:pPr>
        <w:pStyle w:val="Prrafodelista"/>
        <w:numPr>
          <w:ilvl w:val="0"/>
          <w:numId w:val="2"/>
        </w:numPr>
        <w:autoSpaceDE w:val="0"/>
        <w:autoSpaceDN w:val="0"/>
        <w:adjustRightInd w:val="0"/>
        <w:spacing w:after="0" w:line="240" w:lineRule="auto"/>
        <w:rPr>
          <w:rFonts w:ascii="Century Gothic" w:hAnsi="Century Gothic" w:cs="Arial"/>
          <w:color w:val="000000"/>
          <w:sz w:val="20"/>
          <w:szCs w:val="20"/>
        </w:rPr>
      </w:pPr>
      <w:r w:rsidRPr="008B6A2F">
        <w:rPr>
          <w:rFonts w:ascii="Century Gothic" w:hAnsi="Century Gothic" w:cs="Arial"/>
          <w:color w:val="000000"/>
          <w:sz w:val="20"/>
          <w:szCs w:val="20"/>
        </w:rPr>
        <w:t>ACCIDENTES PERSONALES</w:t>
      </w:r>
    </w:p>
    <w:p w14:paraId="26AD029D" w14:textId="77777777" w:rsidR="00574F79" w:rsidRPr="008B6A2F" w:rsidRDefault="00574F79" w:rsidP="00574F79">
      <w:pPr>
        <w:pStyle w:val="Prrafodelista"/>
        <w:autoSpaceDE w:val="0"/>
        <w:autoSpaceDN w:val="0"/>
        <w:adjustRightInd w:val="0"/>
        <w:spacing w:after="0" w:line="240" w:lineRule="auto"/>
        <w:rPr>
          <w:rFonts w:ascii="Century Gothic" w:hAnsi="Century Gothic" w:cs="Arial"/>
          <w:color w:val="000000"/>
          <w:sz w:val="20"/>
          <w:szCs w:val="20"/>
        </w:rPr>
      </w:pPr>
    </w:p>
    <w:p w14:paraId="564A04B2" w14:textId="77777777" w:rsidR="00574F79" w:rsidRPr="008B6A2F" w:rsidRDefault="00574F79" w:rsidP="00574F79">
      <w:pPr>
        <w:pStyle w:val="Prrafodelista"/>
        <w:autoSpaceDE w:val="0"/>
        <w:autoSpaceDN w:val="0"/>
        <w:adjustRightInd w:val="0"/>
        <w:spacing w:after="0" w:line="240" w:lineRule="auto"/>
        <w:rPr>
          <w:rFonts w:ascii="Century Gothic" w:hAnsi="Century Gothic" w:cs="Arial"/>
          <w:color w:val="000000"/>
          <w:sz w:val="20"/>
          <w:szCs w:val="20"/>
        </w:rPr>
      </w:pPr>
    </w:p>
    <w:p w14:paraId="70A2FB53" w14:textId="77777777" w:rsidR="00574F79" w:rsidRPr="008B6A2F" w:rsidRDefault="00574F79" w:rsidP="00574F79">
      <w:pPr>
        <w:pStyle w:val="Prrafodelista"/>
        <w:autoSpaceDE w:val="0"/>
        <w:autoSpaceDN w:val="0"/>
        <w:adjustRightInd w:val="0"/>
        <w:spacing w:after="0" w:line="240" w:lineRule="auto"/>
        <w:rPr>
          <w:rFonts w:ascii="Century Gothic" w:hAnsi="Century Gothic" w:cs="Arial"/>
          <w:color w:val="000000"/>
          <w:sz w:val="20"/>
          <w:szCs w:val="20"/>
        </w:rPr>
      </w:pPr>
    </w:p>
    <w:p w14:paraId="3790971D" w14:textId="34729CB1" w:rsidR="00574F79" w:rsidRPr="008B6A2F" w:rsidRDefault="00CE2FC8">
      <w:pPr>
        <w:pStyle w:val="Prrafodelista"/>
        <w:numPr>
          <w:ilvl w:val="0"/>
          <w:numId w:val="6"/>
        </w:numPr>
        <w:autoSpaceDE w:val="0"/>
        <w:autoSpaceDN w:val="0"/>
        <w:adjustRightInd w:val="0"/>
        <w:jc w:val="center"/>
        <w:rPr>
          <w:rFonts w:ascii="Century Gothic" w:hAnsi="Century Gothic" w:cs="Arial"/>
          <w:b/>
          <w:sz w:val="20"/>
          <w:szCs w:val="20"/>
          <w:lang w:bidi="es-ES"/>
        </w:rPr>
      </w:pPr>
      <w:r>
        <w:rPr>
          <w:rFonts w:ascii="Century Gothic" w:hAnsi="Century Gothic" w:cs="Arial"/>
          <w:b/>
          <w:sz w:val="20"/>
          <w:szCs w:val="20"/>
          <w:lang w:bidi="es-ES"/>
        </w:rPr>
        <w:t xml:space="preserve">ANEXO 1 </w:t>
      </w:r>
      <w:r w:rsidR="00574F79" w:rsidRPr="008B6A2F">
        <w:rPr>
          <w:rFonts w:ascii="Century Gothic" w:hAnsi="Century Gothic" w:cs="Arial"/>
          <w:b/>
          <w:sz w:val="20"/>
          <w:szCs w:val="20"/>
          <w:lang w:bidi="es-ES"/>
        </w:rPr>
        <w:t>SEGURO GLOBAL DE MANEJO</w:t>
      </w:r>
    </w:p>
    <w:p w14:paraId="41020608" w14:textId="77777777" w:rsidR="00574F79" w:rsidRPr="008B6A2F" w:rsidRDefault="00574F79" w:rsidP="00574F79">
      <w:pPr>
        <w:autoSpaceDE w:val="0"/>
        <w:autoSpaceDN w:val="0"/>
        <w:adjustRightInd w:val="0"/>
        <w:jc w:val="both"/>
        <w:rPr>
          <w:rFonts w:ascii="Century Gothic" w:hAnsi="Century Gothic" w:cs="Arial"/>
          <w:bCs/>
          <w:lang w:bidi="es-ES"/>
        </w:rPr>
      </w:pPr>
    </w:p>
    <w:p w14:paraId="3E2B3310" w14:textId="77777777" w:rsidR="00A571D1" w:rsidRPr="008B6A2F" w:rsidRDefault="00A571D1" w:rsidP="00A571D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OBJETO DEL SEGURO: Amparar al INSTITUTO DPTAL DE DEPORTES DEL TOLIMA-INDEPORTES contra los riesgos que impliquen menoscabo de sus fondos y/o  bienes, causados por acciones u omisiones de  los empleados en ejercicio de sus cargos o sus reemplazos, que incurran en  actos que se tipifiquen como delitos contra la administración pública, o fallos con responsabilidad fiscal, de acuerdo con la resolución 014249 del 15 de mayo de 1992, aprobada por la Contraloría General de la República y demás normas concordantes; o alcances por incumplimiento de las disposiciones legales y reglamentarias, incluyendo el costo de la rendición de cuentas en caso de abandono del cargo o fallecimiento del empleado.</w:t>
      </w:r>
    </w:p>
    <w:p w14:paraId="1A52B1AD" w14:textId="77777777" w:rsidR="00A571D1" w:rsidRPr="008B6A2F" w:rsidRDefault="00A571D1" w:rsidP="00A571D1">
      <w:pPr>
        <w:autoSpaceDE w:val="0"/>
        <w:autoSpaceDN w:val="0"/>
        <w:adjustRightInd w:val="0"/>
        <w:jc w:val="both"/>
        <w:rPr>
          <w:rFonts w:ascii="Century Gothic" w:hAnsi="Century Gothic" w:cs="Arial"/>
          <w:bCs/>
          <w:lang w:bidi="es-ES"/>
        </w:rPr>
      </w:pPr>
    </w:p>
    <w:p w14:paraId="7176EA8C" w14:textId="77777777" w:rsidR="00A571D1" w:rsidRPr="008B6A2F" w:rsidRDefault="00A571D1" w:rsidP="00A571D1">
      <w:pPr>
        <w:autoSpaceDE w:val="0"/>
        <w:autoSpaceDN w:val="0"/>
        <w:adjustRightInd w:val="0"/>
        <w:jc w:val="both"/>
        <w:rPr>
          <w:rFonts w:ascii="Century Gothic" w:hAnsi="Century Gothic" w:cs="Arial"/>
        </w:rPr>
      </w:pPr>
      <w:r w:rsidRPr="008B6A2F">
        <w:rPr>
          <w:rFonts w:ascii="Century Gothic" w:hAnsi="Century Gothic" w:cs="Arial"/>
        </w:rPr>
        <w:t xml:space="preserve">CONDICIONES OBLIGATORIAS: </w:t>
      </w:r>
    </w:p>
    <w:p w14:paraId="7A10FF9B" w14:textId="77777777" w:rsidR="00A571D1" w:rsidRPr="008B6A2F" w:rsidRDefault="00A571D1" w:rsidP="00A571D1">
      <w:pPr>
        <w:autoSpaceDE w:val="0"/>
        <w:autoSpaceDN w:val="0"/>
        <w:adjustRightInd w:val="0"/>
        <w:jc w:val="both"/>
        <w:rPr>
          <w:rFonts w:ascii="Century Gothic" w:hAnsi="Century Gothic" w:cs="Arial"/>
        </w:rPr>
      </w:pPr>
    </w:p>
    <w:p w14:paraId="792ADC29" w14:textId="77777777" w:rsidR="00A571D1" w:rsidRPr="008B6A2F" w:rsidRDefault="00A571D1">
      <w:pPr>
        <w:pStyle w:val="Prrafodelista"/>
        <w:numPr>
          <w:ilvl w:val="0"/>
          <w:numId w:val="3"/>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Este ramo (Póliza de Manejo Global) opera sin aplicación de deducibles</w:t>
      </w:r>
    </w:p>
    <w:p w14:paraId="7C4CFEA9" w14:textId="77777777" w:rsidR="00A571D1" w:rsidRPr="008B6A2F" w:rsidRDefault="00A571D1" w:rsidP="00A571D1">
      <w:pPr>
        <w:autoSpaceDE w:val="0"/>
        <w:autoSpaceDN w:val="0"/>
        <w:adjustRightInd w:val="0"/>
        <w:jc w:val="both"/>
        <w:rPr>
          <w:rFonts w:ascii="Century Gothic" w:hAnsi="Century Gothic" w:cs="Arial"/>
          <w:bCs/>
          <w:lang w:bidi="es-ES"/>
        </w:rPr>
      </w:pPr>
      <w:bookmarkStart w:id="1" w:name="_Hlk163634598"/>
    </w:p>
    <w:p w14:paraId="30D29DA5" w14:textId="77777777" w:rsidR="00A571D1" w:rsidRPr="008B6A2F" w:rsidRDefault="00A571D1" w:rsidP="00A571D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AMPAROS OBLIGATORIOS:</w:t>
      </w:r>
    </w:p>
    <w:p w14:paraId="1AF68D59" w14:textId="77777777" w:rsidR="00A571D1" w:rsidRPr="008B6A2F" w:rsidRDefault="00A571D1" w:rsidP="00A571D1">
      <w:pPr>
        <w:autoSpaceDE w:val="0"/>
        <w:autoSpaceDN w:val="0"/>
        <w:adjustRightInd w:val="0"/>
        <w:jc w:val="both"/>
        <w:rPr>
          <w:rFonts w:ascii="Century Gothic" w:hAnsi="Century Gothic" w:cs="Arial"/>
          <w:bCs/>
          <w:lang w:bidi="es-ES"/>
        </w:rPr>
      </w:pPr>
    </w:p>
    <w:p w14:paraId="7F9950F7" w14:textId="77777777" w:rsidR="00A571D1" w:rsidRPr="008B6A2F" w:rsidRDefault="00A571D1">
      <w:pPr>
        <w:pStyle w:val="Prrafodelista"/>
        <w:numPr>
          <w:ilvl w:val="0"/>
          <w:numId w:val="4"/>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Delitos contra el patrimonio económico</w:t>
      </w:r>
    </w:p>
    <w:p w14:paraId="37C4186E" w14:textId="77777777" w:rsidR="00A571D1" w:rsidRPr="008B6A2F" w:rsidRDefault="00A571D1">
      <w:pPr>
        <w:pStyle w:val="Prrafodelista"/>
        <w:numPr>
          <w:ilvl w:val="0"/>
          <w:numId w:val="4"/>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Delitos contra la administración pública</w:t>
      </w:r>
    </w:p>
    <w:p w14:paraId="78EA01CF" w14:textId="77777777" w:rsidR="00A571D1" w:rsidRPr="008B6A2F" w:rsidRDefault="00A571D1">
      <w:pPr>
        <w:pStyle w:val="Prrafodelista"/>
        <w:numPr>
          <w:ilvl w:val="0"/>
          <w:numId w:val="4"/>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Alcances fiscales</w:t>
      </w:r>
    </w:p>
    <w:p w14:paraId="445457D6" w14:textId="77777777" w:rsidR="00A571D1" w:rsidRPr="008B6A2F" w:rsidRDefault="00A571D1">
      <w:pPr>
        <w:pStyle w:val="Prrafodelista"/>
        <w:numPr>
          <w:ilvl w:val="0"/>
          <w:numId w:val="4"/>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Gastos de Reconstrucción de cuentas hasta el 15% del límite asegurado</w:t>
      </w:r>
    </w:p>
    <w:p w14:paraId="72BA8D79" w14:textId="77777777" w:rsidR="00A571D1" w:rsidRPr="008B6A2F" w:rsidRDefault="00A571D1">
      <w:pPr>
        <w:pStyle w:val="Prrafodelista"/>
        <w:numPr>
          <w:ilvl w:val="0"/>
          <w:numId w:val="4"/>
        </w:numPr>
        <w:autoSpaceDE w:val="0"/>
        <w:autoSpaceDN w:val="0"/>
        <w:adjustRightInd w:val="0"/>
        <w:spacing w:after="0" w:line="240" w:lineRule="auto"/>
        <w:jc w:val="both"/>
        <w:rPr>
          <w:rFonts w:ascii="Century Gothic" w:hAnsi="Century Gothic" w:cs="Arial"/>
          <w:bCs/>
          <w:sz w:val="20"/>
          <w:szCs w:val="20"/>
          <w:lang w:bidi="es-ES"/>
        </w:rPr>
      </w:pPr>
      <w:r w:rsidRPr="008B6A2F">
        <w:rPr>
          <w:rFonts w:ascii="Century Gothic" w:hAnsi="Century Gothic" w:cs="Arial"/>
          <w:bCs/>
          <w:sz w:val="20"/>
          <w:szCs w:val="20"/>
          <w:lang w:bidi="es-ES"/>
        </w:rPr>
        <w:t>Gastos de Rendición de cuentas hasta el 15% del límite asegurado</w:t>
      </w:r>
    </w:p>
    <w:p w14:paraId="79D247E6" w14:textId="77777777" w:rsidR="00A571D1" w:rsidRPr="008B6A2F" w:rsidRDefault="00A571D1" w:rsidP="00A571D1">
      <w:pPr>
        <w:autoSpaceDE w:val="0"/>
        <w:autoSpaceDN w:val="0"/>
        <w:adjustRightInd w:val="0"/>
        <w:ind w:left="360"/>
        <w:jc w:val="both"/>
        <w:rPr>
          <w:rFonts w:ascii="Century Gothic" w:hAnsi="Century Gothic" w:cs="Arial"/>
          <w:bCs/>
          <w:lang w:bidi="es-ES"/>
        </w:rPr>
      </w:pPr>
    </w:p>
    <w:p w14:paraId="131D46F5" w14:textId="77777777" w:rsidR="00A571D1" w:rsidRPr="008B6A2F" w:rsidRDefault="00A571D1" w:rsidP="00A571D1">
      <w:pPr>
        <w:autoSpaceDE w:val="0"/>
        <w:autoSpaceDN w:val="0"/>
        <w:adjustRightInd w:val="0"/>
        <w:ind w:left="360"/>
        <w:jc w:val="both"/>
        <w:rPr>
          <w:rFonts w:ascii="Century Gothic" w:hAnsi="Century Gothic" w:cs="Arial"/>
          <w:bCs/>
          <w:lang w:bidi="es-ES"/>
        </w:rPr>
      </w:pPr>
    </w:p>
    <w:p w14:paraId="6537D6FB" w14:textId="77777777" w:rsidR="00A571D1" w:rsidRPr="008B6A2F" w:rsidRDefault="00A571D1" w:rsidP="00A571D1">
      <w:pPr>
        <w:autoSpaceDE w:val="0"/>
        <w:autoSpaceDN w:val="0"/>
        <w:adjustRightInd w:val="0"/>
        <w:ind w:left="360"/>
        <w:jc w:val="both"/>
        <w:rPr>
          <w:rFonts w:ascii="Century Gothic" w:hAnsi="Century Gothic" w:cs="Arial"/>
          <w:bCs/>
          <w:lang w:bidi="es-ES"/>
        </w:rPr>
      </w:pPr>
    </w:p>
    <w:p w14:paraId="2A3F3AF2" w14:textId="77777777" w:rsidR="00A571D1" w:rsidRPr="008B6A2F" w:rsidRDefault="00A571D1" w:rsidP="00A571D1">
      <w:pPr>
        <w:autoSpaceDE w:val="0"/>
        <w:autoSpaceDN w:val="0"/>
        <w:adjustRightInd w:val="0"/>
        <w:ind w:left="360"/>
        <w:jc w:val="both"/>
        <w:rPr>
          <w:rFonts w:ascii="Century Gothic" w:hAnsi="Century Gothic" w:cs="Arial"/>
          <w:bCs/>
          <w:lang w:bidi="es-ES"/>
        </w:rPr>
      </w:pPr>
    </w:p>
    <w:bookmarkEnd w:id="1"/>
    <w:p w14:paraId="56C50EA2" w14:textId="77777777" w:rsidR="00A571D1" w:rsidRPr="008B6A2F" w:rsidRDefault="00A571D1" w:rsidP="00A571D1">
      <w:pPr>
        <w:jc w:val="both"/>
        <w:rPr>
          <w:rFonts w:ascii="Century Gothic" w:hAnsi="Century Gothic" w:cs="Arial"/>
        </w:rPr>
      </w:pPr>
    </w:p>
    <w:tbl>
      <w:tblPr>
        <w:tblStyle w:val="Tablaconcuadrcula"/>
        <w:tblW w:w="0" w:type="auto"/>
        <w:tblLook w:val="04A0" w:firstRow="1" w:lastRow="0" w:firstColumn="1" w:lastColumn="0" w:noHBand="0" w:noVBand="1"/>
      </w:tblPr>
      <w:tblGrid>
        <w:gridCol w:w="3431"/>
        <w:gridCol w:w="6639"/>
      </w:tblGrid>
      <w:tr w:rsidR="00A571D1" w:rsidRPr="008B6A2F" w14:paraId="4BA678BF" w14:textId="77777777" w:rsidTr="00A551B4">
        <w:trPr>
          <w:trHeight w:val="20"/>
        </w:trPr>
        <w:tc>
          <w:tcPr>
            <w:tcW w:w="0" w:type="auto"/>
            <w:vAlign w:val="center"/>
            <w:hideMark/>
          </w:tcPr>
          <w:p w14:paraId="60CF49F2" w14:textId="77777777" w:rsidR="00A571D1" w:rsidRPr="008B6A2F" w:rsidRDefault="00A571D1" w:rsidP="00A551B4">
            <w:pPr>
              <w:jc w:val="both"/>
              <w:rPr>
                <w:rFonts w:ascii="Century Gothic" w:hAnsi="Century Gothic" w:cs="Arial"/>
                <w:b/>
                <w:bCs/>
                <w:color w:val="000000"/>
              </w:rPr>
            </w:pPr>
            <w:bookmarkStart w:id="2" w:name="_Hlk163634608"/>
            <w:r w:rsidRPr="008B6A2F">
              <w:rPr>
                <w:rFonts w:ascii="Century Gothic" w:hAnsi="Century Gothic" w:cs="Arial"/>
                <w:b/>
                <w:bCs/>
                <w:color w:val="000000"/>
              </w:rPr>
              <w:t>Pérdidas causadas por empleados o servidores no identificados. 50% del límite asegurado</w:t>
            </w:r>
          </w:p>
        </w:tc>
        <w:tc>
          <w:tcPr>
            <w:tcW w:w="0" w:type="auto"/>
            <w:vAlign w:val="center"/>
            <w:hideMark/>
          </w:tcPr>
          <w:p w14:paraId="0B54B4B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El proponente debe contemplar para este seguro, que en caso de ocurrencia de cualquier pérdida, en la que la Entidad no pudieran determinar específicamente al Servidor o los servidores responsables, la compañía reconocerá la indemnización correspondiente sin previo fallo, siempre y cuando las circunstancias que dieron lugar al evento, permitan considerar que en la ocurrencia del mismo intervinieron uno o varios servidores de la Entidad, a cualquier título (autor intelectual, material o cómplice). Queda entendido que la responsabilidad de la compañía, respecto de tales pérdidas, no excederá en ningún caso del monto asegurado estipulado en la póliza.</w:t>
            </w:r>
          </w:p>
        </w:tc>
      </w:tr>
      <w:tr w:rsidR="00A571D1" w:rsidRPr="008B6A2F" w14:paraId="7552BDD2" w14:textId="77777777" w:rsidTr="00A551B4">
        <w:trPr>
          <w:trHeight w:val="20"/>
        </w:trPr>
        <w:tc>
          <w:tcPr>
            <w:tcW w:w="0" w:type="auto"/>
            <w:vAlign w:val="center"/>
            <w:hideMark/>
          </w:tcPr>
          <w:p w14:paraId="4C73192B"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Pérdidas causadas por empleados ocasionales, temporales, transitorios y de firmas especializadas. 50% del límite asegurado</w:t>
            </w:r>
          </w:p>
        </w:tc>
        <w:tc>
          <w:tcPr>
            <w:tcW w:w="0" w:type="auto"/>
            <w:vAlign w:val="center"/>
            <w:hideMark/>
          </w:tcPr>
          <w:p w14:paraId="7699620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cobertura de la póliza se extiende a amparar las firmas de empleo especializadas o de empresas temporales, ocasionales, temporales, transitorios y de firmas especializadas y/o Cooperativas y/o Precooperativas.</w:t>
            </w:r>
          </w:p>
        </w:tc>
      </w:tr>
      <w:tr w:rsidR="00A571D1" w:rsidRPr="008B6A2F" w14:paraId="490FC21C" w14:textId="77777777" w:rsidTr="00A551B4">
        <w:trPr>
          <w:trHeight w:val="20"/>
        </w:trPr>
        <w:tc>
          <w:tcPr>
            <w:tcW w:w="0" w:type="auto"/>
            <w:gridSpan w:val="2"/>
            <w:vAlign w:val="center"/>
            <w:hideMark/>
          </w:tcPr>
          <w:p w14:paraId="0249174E"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Juicios con Responsabilidad Fiscal</w:t>
            </w:r>
          </w:p>
        </w:tc>
      </w:tr>
      <w:tr w:rsidR="00A571D1" w:rsidRPr="008B6A2F" w14:paraId="2A8EB6E2" w14:textId="77777777" w:rsidTr="00A551B4">
        <w:trPr>
          <w:trHeight w:val="20"/>
        </w:trPr>
        <w:tc>
          <w:tcPr>
            <w:tcW w:w="0" w:type="auto"/>
            <w:vAlign w:val="center"/>
            <w:hideMark/>
          </w:tcPr>
          <w:p w14:paraId="7C967D8B"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Protección de depósitos bancarios hasta el 100% del límite asegurado.</w:t>
            </w:r>
          </w:p>
        </w:tc>
        <w:tc>
          <w:tcPr>
            <w:tcW w:w="0" w:type="auto"/>
            <w:vAlign w:val="center"/>
            <w:hideMark/>
          </w:tcPr>
          <w:p w14:paraId="345B386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Cubre las pérdidas de dinero que el asegurado tenga depositado en sus cuentas corrientes o de ahorro en entidades bancarias o financieras (incluidos sus respectivos intereses), que se deba a falsificación o adulteración de un cheque, letra de cambio, pagaré, carta de crédito o cualquier otra clase de título valor que el banco o entidad financiera presuma que ha sido firmado, endosado o avalado por el asegurado o por una persona que obre en su nombre o representación y que el banco o entidad financiera compruebe que no es responsable por dicho pago, incluyendo: • Cualquier cheque o giro hecho o girado en nombre de la Entidad pagadero a una persona ficticia y endosado o pagado a nombre de dicha persona. • Cualquier cheque o giro hecho o girado en transacción de la Entidad o por su representante a favor de un tercero y entregado al representante de éste que resultare endosado o cobrado por persona distinta de aquel a quien se giró. • y, Cualquier cheque o giro con destino al pago de salarios que, habiendo sido girado u ordenado por la Entidad, resultare endosado y cobrado por un tercero obrando supuestamente a nombre del girador, o de aquel a quien se debía hacer el pago. Para efectos de esta cobertura, las firmas estampadas por medios mecánicos se consideran como firmas autógrafas.</w:t>
            </w:r>
          </w:p>
        </w:tc>
      </w:tr>
      <w:tr w:rsidR="00A571D1" w:rsidRPr="008B6A2F" w14:paraId="788809B2" w14:textId="77777777" w:rsidTr="00A551B4">
        <w:trPr>
          <w:trHeight w:val="20"/>
        </w:trPr>
        <w:tc>
          <w:tcPr>
            <w:tcW w:w="0" w:type="auto"/>
            <w:gridSpan w:val="2"/>
            <w:vAlign w:val="center"/>
            <w:hideMark/>
          </w:tcPr>
          <w:p w14:paraId="400AC72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Los riesgos que impliquen menoscabo de los fondos y bienes del Estado, causados por sus servidores públicos por actos u omisiones que se tipifiquen como delitos contra la administración pública o fallos con responsabilidad fiscal.</w:t>
            </w:r>
          </w:p>
        </w:tc>
      </w:tr>
      <w:tr w:rsidR="00A571D1" w:rsidRPr="008B6A2F" w14:paraId="2570F95D" w14:textId="77777777" w:rsidTr="00A551B4">
        <w:trPr>
          <w:trHeight w:val="20"/>
        </w:trPr>
        <w:tc>
          <w:tcPr>
            <w:tcW w:w="0" w:type="auto"/>
            <w:gridSpan w:val="2"/>
            <w:vAlign w:val="center"/>
            <w:hideMark/>
          </w:tcPr>
          <w:p w14:paraId="15E8F7A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lastRenderedPageBreak/>
              <w:t>El costo de la rendición y reconstrucción de cuentas llevadas a cabo por funcionarios en los casos de abandono del cargo o fallecimiento del responsable de la rendición de cuentas, siempre y cuando el asegurador manifieste la imposibilidad de rendir dichas cuentas</w:t>
            </w:r>
          </w:p>
        </w:tc>
      </w:tr>
      <w:tr w:rsidR="00A571D1" w:rsidRPr="008B6A2F" w14:paraId="414BE732" w14:textId="77777777" w:rsidTr="00A551B4">
        <w:trPr>
          <w:trHeight w:val="20"/>
        </w:trPr>
        <w:tc>
          <w:tcPr>
            <w:tcW w:w="0" w:type="auto"/>
            <w:gridSpan w:val="2"/>
            <w:vAlign w:val="center"/>
            <w:hideMark/>
          </w:tcPr>
          <w:p w14:paraId="7A1B33C2"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Gastos de Defensa: Bajo esta cobertura se reembolsan los gastos de defensa, que por concepto de procesos fiscales y/o penales deban incurrir los funcionarios que ejercen los cargos asegurados, siempre y cuando exista decisión definitiva que exonere de toda responsabilidad a los mismos.</w:t>
            </w:r>
          </w:p>
          <w:p w14:paraId="009D848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 </w:t>
            </w:r>
            <w:r w:rsidRPr="008B6A2F">
              <w:rPr>
                <w:rFonts w:ascii="Century Gothic" w:hAnsi="Century Gothic" w:cs="Arial"/>
                <w:color w:val="000000"/>
              </w:rPr>
              <w:br/>
              <w:t xml:space="preserve">El límite máximo que se reconocerán por concepto de estos gastos será máximo del </w:t>
            </w:r>
            <w:r w:rsidRPr="008B6A2F">
              <w:rPr>
                <w:rFonts w:ascii="Century Gothic" w:hAnsi="Century Gothic" w:cs="Arial"/>
                <w:b/>
                <w:bCs/>
                <w:color w:val="000000"/>
              </w:rPr>
              <w:t xml:space="preserve">25% </w:t>
            </w:r>
            <w:r w:rsidRPr="008B6A2F">
              <w:rPr>
                <w:rFonts w:ascii="Century Gothic" w:hAnsi="Century Gothic" w:cs="Arial"/>
                <w:color w:val="000000"/>
              </w:rPr>
              <w:t xml:space="preserve">del límite asegurado contratado.   </w:t>
            </w:r>
          </w:p>
          <w:p w14:paraId="35F2DE6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br/>
              <w:t>Para efectos del pago de los gastos de defensa, el funcionario deberá presentar previamente dos (2) cotizaciones de los honorarios del abogado, previo al inicio de la atención del proceso por parte del abogado</w:t>
            </w:r>
          </w:p>
        </w:tc>
      </w:tr>
      <w:bookmarkEnd w:id="2"/>
    </w:tbl>
    <w:p w14:paraId="17F1482D" w14:textId="77777777" w:rsidR="00A571D1" w:rsidRPr="008B6A2F" w:rsidRDefault="00A571D1" w:rsidP="00A571D1">
      <w:pPr>
        <w:jc w:val="both"/>
        <w:rPr>
          <w:rFonts w:ascii="Century Gothic" w:hAnsi="Century Gothic" w:cs="Arial"/>
        </w:rPr>
      </w:pPr>
    </w:p>
    <w:p w14:paraId="1E6AA61D" w14:textId="77777777" w:rsidR="00A571D1" w:rsidRPr="008B6A2F" w:rsidRDefault="00A571D1" w:rsidP="00A571D1">
      <w:pPr>
        <w:autoSpaceDE w:val="0"/>
        <w:autoSpaceDN w:val="0"/>
        <w:adjustRightInd w:val="0"/>
        <w:jc w:val="both"/>
        <w:rPr>
          <w:rFonts w:ascii="Century Gothic" w:hAnsi="Century Gothic" w:cs="Arial"/>
          <w:bCs/>
          <w:lang w:bidi="es-ES"/>
        </w:rPr>
      </w:pPr>
      <w:bookmarkStart w:id="3" w:name="_Hlk163634617"/>
      <w:r w:rsidRPr="008B6A2F">
        <w:rPr>
          <w:rFonts w:ascii="Century Gothic" w:hAnsi="Century Gothic" w:cs="Arial"/>
          <w:bCs/>
          <w:lang w:bidi="es-ES"/>
        </w:rPr>
        <w:t>CLAUSULAS OBLIGATORIAS:</w:t>
      </w:r>
    </w:p>
    <w:p w14:paraId="7C73701D" w14:textId="77777777" w:rsidR="00A571D1" w:rsidRPr="008B6A2F" w:rsidRDefault="00A571D1" w:rsidP="00A571D1">
      <w:pPr>
        <w:autoSpaceDE w:val="0"/>
        <w:autoSpaceDN w:val="0"/>
        <w:adjustRightInd w:val="0"/>
        <w:jc w:val="both"/>
        <w:rPr>
          <w:rFonts w:ascii="Century Gothic" w:hAnsi="Century Gothic" w:cs="Arial"/>
          <w:bCs/>
          <w:lang w:bidi="es-ES"/>
        </w:rPr>
      </w:pPr>
    </w:p>
    <w:tbl>
      <w:tblPr>
        <w:tblStyle w:val="Tablaconcuadrcula"/>
        <w:tblW w:w="0" w:type="auto"/>
        <w:tblLook w:val="04A0" w:firstRow="1" w:lastRow="0" w:firstColumn="1" w:lastColumn="0" w:noHBand="0" w:noVBand="1"/>
      </w:tblPr>
      <w:tblGrid>
        <w:gridCol w:w="4164"/>
        <w:gridCol w:w="5906"/>
      </w:tblGrid>
      <w:tr w:rsidR="00A571D1" w:rsidRPr="008B6A2F" w14:paraId="042CA16D" w14:textId="77777777" w:rsidTr="00A551B4">
        <w:trPr>
          <w:trHeight w:val="20"/>
        </w:trPr>
        <w:tc>
          <w:tcPr>
            <w:tcW w:w="3539" w:type="dxa"/>
            <w:noWrap/>
            <w:vAlign w:val="center"/>
            <w:hideMark/>
          </w:tcPr>
          <w:p w14:paraId="73A0F09C"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6423" w:type="dxa"/>
            <w:vAlign w:val="center"/>
            <w:hideMark/>
          </w:tcPr>
          <w:p w14:paraId="003B760E"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DESCRIPCION DE LA CLAUSULA</w:t>
            </w:r>
          </w:p>
        </w:tc>
      </w:tr>
      <w:tr w:rsidR="00A571D1" w:rsidRPr="008B6A2F" w14:paraId="1AB45FA6" w14:textId="77777777" w:rsidTr="00A551B4">
        <w:trPr>
          <w:trHeight w:val="20"/>
        </w:trPr>
        <w:tc>
          <w:tcPr>
            <w:tcW w:w="0" w:type="auto"/>
            <w:gridSpan w:val="2"/>
            <w:vAlign w:val="center"/>
            <w:hideMark/>
          </w:tcPr>
          <w:p w14:paraId="3F3977C4"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Para aquellas cláusulas y/o condiciones adicionales para las que no se indique sublímite se entenderá que estas operan al 100%</w:t>
            </w:r>
          </w:p>
        </w:tc>
      </w:tr>
      <w:tr w:rsidR="00A571D1" w:rsidRPr="008B6A2F" w14:paraId="75F85FF3" w14:textId="77777777" w:rsidTr="00A551B4">
        <w:trPr>
          <w:trHeight w:val="20"/>
        </w:trPr>
        <w:tc>
          <w:tcPr>
            <w:tcW w:w="3539" w:type="dxa"/>
            <w:vAlign w:val="center"/>
            <w:hideMark/>
          </w:tcPr>
          <w:p w14:paraId="14C634E8"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Cláusula de aplicación de condiciones particulares.</w:t>
            </w:r>
          </w:p>
        </w:tc>
        <w:tc>
          <w:tcPr>
            <w:tcW w:w="6423" w:type="dxa"/>
            <w:vAlign w:val="center"/>
            <w:hideMark/>
          </w:tcPr>
          <w:p w14:paraId="12E8545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expresamente acordado y convenido, que la Compañía acepta las condiciones básicas técnicas establecidas en este anexo en los términos señalados en el mismo; por lo tanto, en caso de existir discrepancia entre los ofrecimientos contenidos en las CONDICIONES BÁSICAS TÉCNICAS HABILITANTES frente a la propuesta, los textos de los ejemplares de las pólizas, certificados, anexos o cualquier otro documento; prevalecerá la información y condiciones enunciadas en las CONDICIONES BASICAS TÉCNICAS HABILITANTES establecidas</w:t>
            </w:r>
          </w:p>
        </w:tc>
      </w:tr>
      <w:tr w:rsidR="00A571D1" w:rsidRPr="008B6A2F" w14:paraId="0604BC4C" w14:textId="77777777" w:rsidTr="00A551B4">
        <w:trPr>
          <w:trHeight w:val="20"/>
        </w:trPr>
        <w:tc>
          <w:tcPr>
            <w:tcW w:w="3539" w:type="dxa"/>
            <w:vAlign w:val="center"/>
          </w:tcPr>
          <w:p w14:paraId="5485DF04"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MODALIDAD</w:t>
            </w:r>
          </w:p>
        </w:tc>
        <w:tc>
          <w:tcPr>
            <w:tcW w:w="6423" w:type="dxa"/>
            <w:vAlign w:val="center"/>
          </w:tcPr>
          <w:p w14:paraId="2EC99277"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Por descubrimiento.</w:t>
            </w:r>
          </w:p>
        </w:tc>
      </w:tr>
      <w:tr w:rsidR="00A571D1" w:rsidRPr="008B6A2F" w14:paraId="006DEF4F" w14:textId="77777777" w:rsidTr="00A551B4">
        <w:trPr>
          <w:trHeight w:val="20"/>
        </w:trPr>
        <w:tc>
          <w:tcPr>
            <w:tcW w:w="0" w:type="auto"/>
            <w:gridSpan w:val="2"/>
            <w:vAlign w:val="center"/>
            <w:hideMark/>
          </w:tcPr>
          <w:p w14:paraId="7EB853A5" w14:textId="77777777" w:rsidR="00A571D1" w:rsidRPr="008B6A2F" w:rsidRDefault="00A571D1" w:rsidP="00A551B4">
            <w:pPr>
              <w:jc w:val="center"/>
              <w:rPr>
                <w:rFonts w:ascii="Century Gothic" w:hAnsi="Century Gothic" w:cs="Arial"/>
                <w:b/>
                <w:bCs/>
                <w:i/>
                <w:iCs/>
                <w:color w:val="000000"/>
              </w:rPr>
            </w:pPr>
            <w:r w:rsidRPr="008B6A2F">
              <w:rPr>
                <w:rFonts w:ascii="Century Gothic" w:hAnsi="Century Gothic" w:cs="Arial"/>
                <w:b/>
                <w:bCs/>
                <w:i/>
                <w:iCs/>
                <w:color w:val="000000"/>
              </w:rPr>
              <w:t>Amparo para practicantes y aprendices</w:t>
            </w:r>
          </w:p>
        </w:tc>
      </w:tr>
      <w:tr w:rsidR="00A571D1" w:rsidRPr="008B6A2F" w14:paraId="68E9D142" w14:textId="77777777" w:rsidTr="00A551B4">
        <w:trPr>
          <w:trHeight w:val="20"/>
        </w:trPr>
        <w:tc>
          <w:tcPr>
            <w:tcW w:w="0" w:type="auto"/>
            <w:gridSpan w:val="2"/>
            <w:vAlign w:val="center"/>
            <w:hideMark/>
          </w:tcPr>
          <w:p w14:paraId="148261AC" w14:textId="77777777" w:rsidR="00A571D1" w:rsidRPr="008B6A2F" w:rsidRDefault="00A571D1" w:rsidP="00A551B4">
            <w:pPr>
              <w:jc w:val="center"/>
              <w:rPr>
                <w:rFonts w:ascii="Century Gothic" w:hAnsi="Century Gothic" w:cs="Arial"/>
                <w:b/>
                <w:bCs/>
                <w:i/>
                <w:iCs/>
                <w:color w:val="000000"/>
              </w:rPr>
            </w:pPr>
            <w:r w:rsidRPr="008B6A2F">
              <w:rPr>
                <w:rFonts w:ascii="Century Gothic" w:hAnsi="Century Gothic" w:cs="Arial"/>
                <w:b/>
                <w:bCs/>
                <w:i/>
                <w:iCs/>
                <w:color w:val="000000"/>
              </w:rPr>
              <w:t>Amparo para contratistas independientes al 100%</w:t>
            </w:r>
          </w:p>
        </w:tc>
      </w:tr>
      <w:tr w:rsidR="00A571D1" w:rsidRPr="008B6A2F" w14:paraId="734BE3BA" w14:textId="77777777" w:rsidTr="00A551B4">
        <w:trPr>
          <w:trHeight w:val="20"/>
        </w:trPr>
        <w:tc>
          <w:tcPr>
            <w:tcW w:w="3539" w:type="dxa"/>
            <w:vAlign w:val="center"/>
            <w:hideMark/>
          </w:tcPr>
          <w:p w14:paraId="6D0DCB25"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AMPARO AUTOMATICO DE CARGOS QUE POR ERROR U OMISIÓN NO SE HAYAN INFORMADO AL INICIO DEL SEGURO</w:t>
            </w:r>
          </w:p>
        </w:tc>
        <w:tc>
          <w:tcPr>
            <w:tcW w:w="6423" w:type="dxa"/>
            <w:vAlign w:val="center"/>
            <w:hideMark/>
          </w:tcPr>
          <w:p w14:paraId="45373DD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 a la aseguradora dentro de los </w:t>
            </w:r>
            <w:r w:rsidRPr="008B6A2F">
              <w:rPr>
                <w:rFonts w:ascii="Century Gothic" w:hAnsi="Century Gothic" w:cs="Arial"/>
                <w:b/>
                <w:bCs/>
                <w:color w:val="000000"/>
              </w:rPr>
              <w:t>90 días</w:t>
            </w:r>
            <w:r w:rsidRPr="008B6A2F">
              <w:rPr>
                <w:rFonts w:ascii="Century Gothic" w:hAnsi="Century Gothic" w:cs="Arial"/>
                <w:color w:val="000000"/>
              </w:rPr>
              <w:t xml:space="preserve"> siguientes al inicio de vigencia del seguro y la compañía efectuará el cobro de la prima proporcional a prorrata. </w:t>
            </w:r>
            <w:r w:rsidRPr="008B6A2F">
              <w:rPr>
                <w:rFonts w:ascii="Century Gothic" w:hAnsi="Century Gothic" w:cs="Arial"/>
                <w:b/>
                <w:bCs/>
                <w:color w:val="000000"/>
              </w:rPr>
              <w:t>(Nota: el número de días corresponde al requerido por la entidad, por lo cual podrá ser aumentado, pero no disminuida so pena de rechazo de la propuesta)</w:t>
            </w:r>
          </w:p>
        </w:tc>
      </w:tr>
      <w:tr w:rsidR="00A571D1" w:rsidRPr="008B6A2F" w14:paraId="1336860D" w14:textId="77777777" w:rsidTr="00A551B4">
        <w:trPr>
          <w:trHeight w:val="20"/>
        </w:trPr>
        <w:tc>
          <w:tcPr>
            <w:tcW w:w="3539" w:type="dxa"/>
            <w:vAlign w:val="center"/>
            <w:hideMark/>
          </w:tcPr>
          <w:p w14:paraId="416C3E1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AMPARO AUTOMATICO DE NUEVOS CARGOS</w:t>
            </w:r>
          </w:p>
        </w:tc>
        <w:tc>
          <w:tcPr>
            <w:tcW w:w="6423" w:type="dxa"/>
            <w:vAlign w:val="center"/>
            <w:hideMark/>
          </w:tcPr>
          <w:p w14:paraId="7098064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no obstante, lo que en contrario se diga en las condiciones generales de la póliza, el presente anexo se extiende a cubrir automáticamente todo nuevo cargo creado por el asegurado. El asegurado deberá comunicar tal situación a la aseguradora dentro de los </w:t>
            </w:r>
            <w:r w:rsidRPr="008B6A2F">
              <w:rPr>
                <w:rFonts w:ascii="Century Gothic" w:hAnsi="Century Gothic" w:cs="Arial"/>
                <w:b/>
                <w:bCs/>
                <w:color w:val="000000"/>
              </w:rPr>
              <w:t>90 días</w:t>
            </w:r>
            <w:r w:rsidRPr="008B6A2F">
              <w:rPr>
                <w:rFonts w:ascii="Century Gothic" w:hAnsi="Century Gothic" w:cs="Arial"/>
                <w:color w:val="000000"/>
              </w:rPr>
              <w:t xml:space="preserve"> siguientes a la modificación y la compañía efectuará el cobro de la prima proporcional a prorrata.</w:t>
            </w:r>
            <w:r w:rsidRPr="008B6A2F">
              <w:rPr>
                <w:rFonts w:ascii="Century Gothic" w:hAnsi="Century Gothic" w:cs="Arial"/>
                <w:b/>
                <w:bCs/>
                <w:color w:val="000000"/>
              </w:rPr>
              <w:t xml:space="preserve"> (Nota: el número de días corresponde al requerido por la entidad, por lo cual podrá ser aumentado, pero no disminuida so pena de rechazo de la propuesta)</w:t>
            </w:r>
          </w:p>
        </w:tc>
      </w:tr>
      <w:tr w:rsidR="00A571D1" w:rsidRPr="008B6A2F" w14:paraId="1D58389D" w14:textId="77777777" w:rsidTr="00A551B4">
        <w:trPr>
          <w:trHeight w:val="20"/>
        </w:trPr>
        <w:tc>
          <w:tcPr>
            <w:tcW w:w="3539" w:type="dxa"/>
            <w:vAlign w:val="center"/>
            <w:hideMark/>
          </w:tcPr>
          <w:p w14:paraId="2DC15EB1"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AMPLIACIÓN DEL PLAZO PARA AVISO DE SINIESTRO</w:t>
            </w:r>
          </w:p>
        </w:tc>
        <w:tc>
          <w:tcPr>
            <w:tcW w:w="6423" w:type="dxa"/>
            <w:vAlign w:val="center"/>
            <w:hideMark/>
          </w:tcPr>
          <w:p w14:paraId="6E5A6817"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y no obstante lo estipulado en las condiciones generales de la póliza, el asegurado podrá dar aviso del descubrimiento del siniestro en un término de </w:t>
            </w:r>
            <w:r w:rsidRPr="008B6A2F">
              <w:rPr>
                <w:rFonts w:ascii="Century Gothic" w:hAnsi="Century Gothic" w:cs="Arial"/>
                <w:b/>
                <w:bCs/>
                <w:color w:val="000000"/>
              </w:rPr>
              <w:t xml:space="preserve">120 días, </w:t>
            </w:r>
            <w:r w:rsidRPr="008B6A2F">
              <w:rPr>
                <w:rFonts w:ascii="Century Gothic" w:hAnsi="Century Gothic" w:cs="Arial"/>
                <w:color w:val="000000"/>
              </w:rPr>
              <w:t xml:space="preserve">siguientes a la fecha en que haya conocido o debido conocer los hechos del mismo.  </w:t>
            </w:r>
            <w:r w:rsidRPr="008B6A2F">
              <w:rPr>
                <w:rFonts w:ascii="Century Gothic" w:hAnsi="Century Gothic" w:cs="Arial"/>
                <w:b/>
                <w:bCs/>
                <w:color w:val="000000"/>
              </w:rPr>
              <w:t>(Nota: el número de días corresponde al requerido por la entidad, por lo cual podrá ser aumentado, pero no disminuida so pena de rechazo de la propuesta)</w:t>
            </w:r>
          </w:p>
        </w:tc>
      </w:tr>
      <w:tr w:rsidR="00A571D1" w:rsidRPr="008B6A2F" w14:paraId="67095D03" w14:textId="77777777" w:rsidTr="00A551B4">
        <w:trPr>
          <w:trHeight w:val="20"/>
        </w:trPr>
        <w:tc>
          <w:tcPr>
            <w:tcW w:w="3539" w:type="dxa"/>
            <w:vAlign w:val="center"/>
            <w:hideMark/>
          </w:tcPr>
          <w:p w14:paraId="5C80950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AMPLIACION DEL PLAZO PARA AVISO DE REVOCACION DE LA POLIZA</w:t>
            </w:r>
          </w:p>
        </w:tc>
        <w:tc>
          <w:tcPr>
            <w:tcW w:w="6423" w:type="dxa"/>
            <w:vAlign w:val="center"/>
            <w:hideMark/>
          </w:tcPr>
          <w:p w14:paraId="4BE338D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Mediante la presente cláusula queda entendido, convenido y aceptado que la póliza podrá ser revocada unilateralmente por la compañía, mediante noticia escrita certificada enviada al asegurado a su última dirección registrada, con una anticipación no menor de </w:t>
            </w:r>
            <w:r w:rsidRPr="008B6A2F">
              <w:rPr>
                <w:rFonts w:ascii="Century Gothic" w:hAnsi="Century Gothic" w:cs="Arial"/>
                <w:b/>
                <w:bCs/>
                <w:color w:val="000000"/>
              </w:rPr>
              <w:t>CIENTO VEINTE (120</w:t>
            </w:r>
            <w:r w:rsidRPr="008B6A2F">
              <w:rPr>
                <w:rFonts w:ascii="Century Gothic" w:hAnsi="Century Gothic" w:cs="Arial"/>
                <w:color w:val="000000"/>
              </w:rPr>
              <w:t>) días calendario. Los días de anticipación del aviso serán contados a partir de la fecha de recepción por parte del Asegurado de la noticia escrita certificada.</w:t>
            </w:r>
          </w:p>
        </w:tc>
      </w:tr>
      <w:tr w:rsidR="00A571D1" w:rsidRPr="008B6A2F" w14:paraId="1B7B3B32" w14:textId="77777777" w:rsidTr="00A551B4">
        <w:trPr>
          <w:trHeight w:val="20"/>
        </w:trPr>
        <w:tc>
          <w:tcPr>
            <w:tcW w:w="0" w:type="auto"/>
            <w:gridSpan w:val="2"/>
            <w:vAlign w:val="center"/>
            <w:hideMark/>
          </w:tcPr>
          <w:p w14:paraId="6D42170D"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Cajas menores sin aplicación de deducible</w:t>
            </w:r>
          </w:p>
        </w:tc>
      </w:tr>
      <w:tr w:rsidR="00A571D1" w:rsidRPr="008B6A2F" w14:paraId="408E006E" w14:textId="77777777" w:rsidTr="00A551B4">
        <w:trPr>
          <w:trHeight w:val="20"/>
        </w:trPr>
        <w:tc>
          <w:tcPr>
            <w:tcW w:w="3539" w:type="dxa"/>
            <w:vAlign w:val="center"/>
            <w:hideMark/>
          </w:tcPr>
          <w:p w14:paraId="619AAF2D"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ANTICIPO DE INDEMNIZACION 50%</w:t>
            </w:r>
          </w:p>
        </w:tc>
        <w:tc>
          <w:tcPr>
            <w:tcW w:w="6423" w:type="dxa"/>
            <w:vAlign w:val="center"/>
            <w:hideMark/>
          </w:tcPr>
          <w:p w14:paraId="063F2C2A"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y demostrada su descubrimiento,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w:t>
            </w:r>
            <w:r w:rsidRPr="008B6A2F">
              <w:rPr>
                <w:rFonts w:ascii="Century Gothic" w:hAnsi="Century Gothic" w:cs="Arial"/>
                <w:b/>
                <w:bCs/>
                <w:color w:val="000000"/>
              </w:rPr>
              <w:t xml:space="preserve"> (Nota: el porcentaje corresponde al requerido por la entidad, por lo cual podrá ser aumentado, pero no disminuida so pena de rechazo de la propuesta)</w:t>
            </w:r>
          </w:p>
        </w:tc>
      </w:tr>
      <w:tr w:rsidR="00A571D1" w:rsidRPr="008B6A2F" w14:paraId="7871D0AE" w14:textId="77777777" w:rsidTr="00A551B4">
        <w:trPr>
          <w:trHeight w:val="20"/>
        </w:trPr>
        <w:tc>
          <w:tcPr>
            <w:tcW w:w="3539" w:type="dxa"/>
            <w:vAlign w:val="center"/>
            <w:hideMark/>
          </w:tcPr>
          <w:p w14:paraId="22B34624"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ARBITRAMENTO O CLÁUSULA COMPROMISORIA</w:t>
            </w:r>
          </w:p>
        </w:tc>
        <w:tc>
          <w:tcPr>
            <w:tcW w:w="6423" w:type="dxa"/>
            <w:vAlign w:val="center"/>
            <w:hideMark/>
          </w:tcPr>
          <w:p w14:paraId="5296A62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El asegurado y la Compañía convienen en someter a un Tribunal de Arbitramento las diferencias que surjan con motivo de la aplicación de las cláusulas y condiciones de esta póliza y a no intentar demanda o acción alguna de otra naturaleza.</w:t>
            </w:r>
            <w:r w:rsidRPr="008B6A2F">
              <w:rPr>
                <w:rFonts w:ascii="Century Gothic" w:hAnsi="Century Gothic" w:cs="Arial"/>
                <w:color w:val="000000"/>
              </w:rPr>
              <w:br/>
              <w:t xml:space="preserve">El Tribunal tendrá como sede la ciudad de suscripción del contrato y fallará en derecho. Los árbitros serán nombrados siguiendo el procedimiento que para tal fin la </w:t>
            </w:r>
            <w:r w:rsidRPr="008B6A2F">
              <w:rPr>
                <w:rFonts w:ascii="Century Gothic" w:hAnsi="Century Gothic" w:cs="Arial"/>
                <w:color w:val="000000"/>
              </w:rPr>
              <w:lastRenderedPageBreak/>
              <w:t>Ley, en el Decreto 2279 de 1989 o en la norma que lo reemplace, haya estipulado.</w:t>
            </w:r>
            <w:r w:rsidRPr="008B6A2F">
              <w:rPr>
                <w:rFonts w:ascii="Century Gothic" w:hAnsi="Century Gothic" w:cs="Arial"/>
                <w:color w:val="000000"/>
              </w:rPr>
              <w:br/>
              <w:t>En cualquier caso y momento, a elección del asegurado, la presente cláusula quedará sin efecto y no podrá ser excepcionada por la aseguradora.</w:t>
            </w:r>
          </w:p>
        </w:tc>
      </w:tr>
      <w:tr w:rsidR="00A571D1" w:rsidRPr="008B6A2F" w14:paraId="73413036" w14:textId="77777777" w:rsidTr="00A551B4">
        <w:trPr>
          <w:trHeight w:val="20"/>
        </w:trPr>
        <w:tc>
          <w:tcPr>
            <w:tcW w:w="3539" w:type="dxa"/>
            <w:vAlign w:val="center"/>
            <w:hideMark/>
          </w:tcPr>
          <w:p w14:paraId="415F963A"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BIENES DE TERCEROS BAJO CUIDADO, TENENCIA, CONTROL Y CUSTODIA</w:t>
            </w:r>
          </w:p>
        </w:tc>
        <w:tc>
          <w:tcPr>
            <w:tcW w:w="6423" w:type="dxa"/>
            <w:vAlign w:val="center"/>
            <w:hideMark/>
          </w:tcPr>
          <w:p w14:paraId="0B13020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w:t>
            </w:r>
            <w:r w:rsidRPr="008B6A2F">
              <w:rPr>
                <w:rFonts w:ascii="Century Gothic" w:hAnsi="Century Gothic" w:cs="Arial"/>
                <w:b/>
                <w:bCs/>
                <w:color w:val="000000"/>
              </w:rPr>
              <w:t>Sublímite $25.000.000 evento / vigencia</w:t>
            </w:r>
          </w:p>
        </w:tc>
      </w:tr>
      <w:tr w:rsidR="00A571D1" w:rsidRPr="008B6A2F" w14:paraId="5B49CDD8" w14:textId="77777777" w:rsidTr="00A551B4">
        <w:trPr>
          <w:trHeight w:val="20"/>
        </w:trPr>
        <w:tc>
          <w:tcPr>
            <w:tcW w:w="3539" w:type="dxa"/>
            <w:vAlign w:val="center"/>
            <w:hideMark/>
          </w:tcPr>
          <w:p w14:paraId="26E382E0"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BIENES DE PROPIEDAD DE TERCEROS</w:t>
            </w:r>
          </w:p>
        </w:tc>
        <w:tc>
          <w:tcPr>
            <w:tcW w:w="6423" w:type="dxa"/>
            <w:vAlign w:val="center"/>
            <w:hideMark/>
          </w:tcPr>
          <w:p w14:paraId="01209D9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Se amparan los bienes de propiedad de terceros, con exclusión de dineros, joyas y vehículos mientras se encuentren en predios del asegurado, siempre y cuando dichos bienes no estén amparados por otros seguros. La responsabilidad por la propiedad de terceros no excederá la suma de </w:t>
            </w:r>
            <w:r w:rsidRPr="008B6A2F">
              <w:rPr>
                <w:rFonts w:ascii="Century Gothic" w:hAnsi="Century Gothic" w:cs="Arial"/>
                <w:b/>
                <w:bCs/>
                <w:color w:val="000000"/>
              </w:rPr>
              <w:t xml:space="preserve">$30.000.000 </w:t>
            </w:r>
            <w:r w:rsidRPr="008B6A2F">
              <w:rPr>
                <w:rFonts w:ascii="Century Gothic" w:hAnsi="Century Gothic" w:cs="Arial"/>
                <w:color w:val="000000"/>
              </w:rPr>
              <w:t xml:space="preserve">y cualquier pérdida en su caso se ajustará con el asegurado y se pagará directamente al tercero afectado. </w:t>
            </w:r>
            <w:r w:rsidRPr="008B6A2F">
              <w:rPr>
                <w:rFonts w:ascii="Century Gothic" w:hAnsi="Century Gothic" w:cs="Arial"/>
                <w:b/>
                <w:bCs/>
                <w:color w:val="000000"/>
              </w:rPr>
              <w:t>(Nota: el valor de días corresponde al requerido por la entidad, por lo cual podrá ser aumentado, pero no disminuida so pena de rechazo de la propuesta)</w:t>
            </w:r>
          </w:p>
        </w:tc>
      </w:tr>
      <w:tr w:rsidR="00A571D1" w:rsidRPr="008B6A2F" w14:paraId="76764E2C" w14:textId="77777777" w:rsidTr="00A551B4">
        <w:trPr>
          <w:trHeight w:val="20"/>
        </w:trPr>
        <w:tc>
          <w:tcPr>
            <w:tcW w:w="3539" w:type="dxa"/>
            <w:vAlign w:val="center"/>
            <w:hideMark/>
          </w:tcPr>
          <w:p w14:paraId="396AAF3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CLÁUSULA DE PROTECCION BANCARIA</w:t>
            </w:r>
          </w:p>
        </w:tc>
        <w:tc>
          <w:tcPr>
            <w:tcW w:w="6423" w:type="dxa"/>
            <w:vAlign w:val="center"/>
            <w:hideMark/>
          </w:tcPr>
          <w:p w14:paraId="4CD0847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Se cubre la pérdida en la cual el asegurado o cualquier banco comprendido dentro de la prueba de la pérdida, y en el cual el asegurado tenga cuenta corriente o de ahorros, como sus respectivos interese aparezcan, puede sustentar como debida a falsificación o adulteración de o en cualquier cheque o giro, letra de cambio, pagaré, carta de crédito o cualquier documento similar de crédito, girado, ordenado o dirigido para pagar determinada suma de dinero, hecho o girado por o para el asegurado, o por o para una persona que obre en su nombre o representación, incluyendo: a.- cualquier cheque o giro hecho o girado en nombre del asegurado, pagadero a una persona ficticia y endosado o pagado a nombre de dicha persona. b.- cualquier cheque o giro hecho o girado en transacción por el asegurado o por su representante a favor de un tercero y entregado al representante de este; que resultare endosado o cobrado por persona distinta de aquel a quien se giró. c.- cualquier cheque o giro con destino al pago de salarios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habiendo sido girado u ordenado por el asegurado, resultare endosado o cobrado por un tercero obrando supuestamente a nombre del girador, o de aquél a quien se debía hacer el </w:t>
            </w:r>
            <w:r w:rsidRPr="008B6A2F">
              <w:rPr>
                <w:rFonts w:ascii="Century Gothic" w:hAnsi="Century Gothic" w:cs="Arial"/>
                <w:color w:val="000000"/>
              </w:rPr>
              <w:lastRenderedPageBreak/>
              <w:t>pago. Habrá cobertura para cualquiera de los endosos descritos en a, b, c, siempre que pueda ser calificado como falsificación o adulteración de conformidad con las leyes pertinentes de la República de Colombia. Los facsímiles de firmas estampadas por medio de máquinas serán considerados como firmas autógrafas.</w:t>
            </w:r>
          </w:p>
        </w:tc>
      </w:tr>
      <w:tr w:rsidR="00A571D1" w:rsidRPr="008B6A2F" w14:paraId="7CFE6516" w14:textId="77777777" w:rsidTr="00A551B4">
        <w:trPr>
          <w:trHeight w:val="20"/>
        </w:trPr>
        <w:tc>
          <w:tcPr>
            <w:tcW w:w="3539" w:type="dxa"/>
            <w:vAlign w:val="center"/>
            <w:hideMark/>
          </w:tcPr>
          <w:p w14:paraId="33A1EDBD"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CONCURRENCIA DE AMPAROS, CLÁUSULAS Y/O CONDICIONES</w:t>
            </w:r>
          </w:p>
        </w:tc>
        <w:tc>
          <w:tcPr>
            <w:tcW w:w="6423" w:type="dxa"/>
            <w:vAlign w:val="center"/>
            <w:hideMark/>
          </w:tcPr>
          <w:p w14:paraId="662A39F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tc>
      </w:tr>
      <w:tr w:rsidR="00A571D1" w:rsidRPr="008B6A2F" w14:paraId="7E0EDD3D" w14:textId="77777777" w:rsidTr="00A551B4">
        <w:trPr>
          <w:trHeight w:val="20"/>
        </w:trPr>
        <w:tc>
          <w:tcPr>
            <w:tcW w:w="3539" w:type="dxa"/>
            <w:vAlign w:val="center"/>
            <w:hideMark/>
          </w:tcPr>
          <w:p w14:paraId="4678EB3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CONCURRENCIA DE DEDUCIBLES EN COEXISTENCIA DE COBERTURAS</w:t>
            </w:r>
          </w:p>
        </w:tc>
        <w:tc>
          <w:tcPr>
            <w:tcW w:w="6423" w:type="dxa"/>
            <w:vAlign w:val="center"/>
            <w:hideMark/>
          </w:tcPr>
          <w:p w14:paraId="27E457F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el evento de presentarse un siniestro amparado por </w:t>
            </w:r>
            <w:proofErr w:type="gramStart"/>
            <w:r w:rsidRPr="008B6A2F">
              <w:rPr>
                <w:rFonts w:ascii="Century Gothic" w:hAnsi="Century Gothic" w:cs="Arial"/>
                <w:color w:val="000000"/>
              </w:rPr>
              <w:t>éste</w:t>
            </w:r>
            <w:proofErr w:type="gramEnd"/>
            <w:r w:rsidRPr="008B6A2F">
              <w:rPr>
                <w:rFonts w:ascii="Century Gothic" w:hAnsi="Century Gothic" w:cs="Arial"/>
                <w:color w:val="000000"/>
              </w:rPr>
              <w:t xml:space="preserve"> seguro y por el seguro de Infidelidad y Riesgos Financieros, se liquidará e indemnizará la pérdida aplicando únicamente el menor deducible de los dos seguros contratados.</w:t>
            </w:r>
          </w:p>
        </w:tc>
      </w:tr>
      <w:tr w:rsidR="00A571D1" w:rsidRPr="008B6A2F" w14:paraId="661011FC" w14:textId="77777777" w:rsidTr="00A551B4">
        <w:trPr>
          <w:trHeight w:val="20"/>
        </w:trPr>
        <w:tc>
          <w:tcPr>
            <w:tcW w:w="3539" w:type="dxa"/>
            <w:vAlign w:val="center"/>
            <w:hideMark/>
          </w:tcPr>
          <w:p w14:paraId="1B4A76CE"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CONOCIMIENTO DEL RIESGO</w:t>
            </w:r>
          </w:p>
        </w:tc>
        <w:tc>
          <w:tcPr>
            <w:tcW w:w="6423" w:type="dxa"/>
            <w:vAlign w:val="center"/>
            <w:hideMark/>
          </w:tcPr>
          <w:p w14:paraId="12BC8A3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veces lo juzgue pertinente.</w:t>
            </w:r>
          </w:p>
        </w:tc>
      </w:tr>
      <w:tr w:rsidR="00A571D1" w:rsidRPr="008B6A2F" w14:paraId="64BF45AE" w14:textId="77777777" w:rsidTr="00A551B4">
        <w:trPr>
          <w:trHeight w:val="20"/>
        </w:trPr>
        <w:tc>
          <w:tcPr>
            <w:tcW w:w="3539" w:type="dxa"/>
            <w:vAlign w:val="center"/>
            <w:hideMark/>
          </w:tcPr>
          <w:p w14:paraId="118EE9DC"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COSTAS EN JUICIOS Y HONORARIOS PROFESIONALES</w:t>
            </w:r>
          </w:p>
        </w:tc>
        <w:tc>
          <w:tcPr>
            <w:tcW w:w="6423" w:type="dxa"/>
            <w:vAlign w:val="center"/>
            <w:hideMark/>
          </w:tcPr>
          <w:p w14:paraId="32AE5352"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la compañía indemnizará al asegurado las costas de los procesos judiciales y los honorarios de abogados hasta por el 100% del valor asegurado, siempre y cuando sean justificados, razonables, causados y cancelados por el asegurado en la defensa de cualquier procedimiento legal o pleito en el cual sea demandado por el funcionario investigado con ocasión de los hechos que dan origen a la reclamación formulada a la compañía de seguros. Sin embargo, si dicha reclamación es mayor que el monto del deducible, el asegurador asumirá el pago de las costas y honorarios en igual proporción en que haya asumido la pérdida. El asegurador podrá, en caso de así determinarlo y de </w:t>
            </w:r>
            <w:r w:rsidRPr="008B6A2F">
              <w:rPr>
                <w:rFonts w:ascii="Century Gothic" w:hAnsi="Century Gothic" w:cs="Arial"/>
                <w:color w:val="000000"/>
              </w:rPr>
              <w:lastRenderedPageBreak/>
              <w:t xml:space="preserve">común acuerdo con el asegurado asumir la defensa en cualquier litigio o procedimiento legal a nombre del asegurado, a través de abogados elegidos por el asegurador Sublímite </w:t>
            </w:r>
            <w:r w:rsidRPr="008B6A2F">
              <w:rPr>
                <w:rFonts w:ascii="Century Gothic" w:hAnsi="Century Gothic" w:cs="Arial"/>
                <w:b/>
                <w:bCs/>
                <w:color w:val="000000"/>
              </w:rPr>
              <w:t>$15.000.000 Evento / Vigencia (Nota: el valor corresponde al requerido por la entidad, por lo cual podrá ser aumentado, pero no disminuida so pena de rechazo de la propuesta)</w:t>
            </w:r>
          </w:p>
        </w:tc>
      </w:tr>
      <w:tr w:rsidR="00A571D1" w:rsidRPr="008B6A2F" w14:paraId="753DCB5C" w14:textId="77777777" w:rsidTr="00A551B4">
        <w:trPr>
          <w:trHeight w:val="20"/>
        </w:trPr>
        <w:tc>
          <w:tcPr>
            <w:tcW w:w="3539" w:type="dxa"/>
            <w:vAlign w:val="center"/>
            <w:hideMark/>
          </w:tcPr>
          <w:p w14:paraId="18E11CB3"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COSTOS DE RECONSTRUCCIÓN DE ARCHIVOS</w:t>
            </w:r>
          </w:p>
        </w:tc>
        <w:tc>
          <w:tcPr>
            <w:tcW w:w="6423" w:type="dxa"/>
            <w:vAlign w:val="center"/>
            <w:hideMark/>
          </w:tcPr>
          <w:p w14:paraId="0F16B58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En exceso del valor asegurado hasta por un </w:t>
            </w:r>
            <w:r w:rsidRPr="008B6A2F">
              <w:rPr>
                <w:rFonts w:ascii="Century Gothic" w:hAnsi="Century Gothic" w:cs="Arial"/>
                <w:b/>
                <w:bCs/>
                <w:color w:val="000000"/>
              </w:rPr>
              <w:t xml:space="preserve">25% del valor total asegurado </w:t>
            </w:r>
            <w:r w:rsidRPr="008B6A2F">
              <w:rPr>
                <w:rFonts w:ascii="Century Gothic" w:hAnsi="Century Gothic" w:cs="Arial"/>
                <w:color w:val="000000"/>
              </w:rPr>
              <w:t xml:space="preserve">y sin aplicación de deducibles. </w:t>
            </w:r>
            <w:r w:rsidRPr="008B6A2F">
              <w:rPr>
                <w:rFonts w:ascii="Century Gothic" w:hAnsi="Century Gothic" w:cs="Arial"/>
                <w:b/>
                <w:bCs/>
                <w:color w:val="000000"/>
              </w:rPr>
              <w:t>(Nota: el límite corresponde al requerido por la entidad, por lo cual podrá ser aumentado, pero no disminuida so pena de rechazo de la propuesta)</w:t>
            </w:r>
          </w:p>
        </w:tc>
      </w:tr>
      <w:tr w:rsidR="00A571D1" w:rsidRPr="008B6A2F" w14:paraId="457277A5" w14:textId="77777777" w:rsidTr="00A551B4">
        <w:trPr>
          <w:trHeight w:val="20"/>
        </w:trPr>
        <w:tc>
          <w:tcPr>
            <w:tcW w:w="3539" w:type="dxa"/>
            <w:vAlign w:val="center"/>
            <w:hideMark/>
          </w:tcPr>
          <w:p w14:paraId="5EAF7CC9"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DEFINICION DE TRABAJADOR O EMPLEADO</w:t>
            </w:r>
          </w:p>
        </w:tc>
        <w:tc>
          <w:tcPr>
            <w:tcW w:w="6423" w:type="dxa"/>
            <w:vAlign w:val="center"/>
            <w:hideMark/>
          </w:tcPr>
          <w:p w14:paraId="0D53084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expresión de trabajador o empleado comprende a representantes legales, funcionarios o empleados del asegurado, vinculado a este mediante contrato de trabajo, orden de trabajo o mediante nombramiento por decreto o resolución. Igualmente quedan amparados los trabajadores ocasionales, temporales o transitorios, y a quienes sin serlo realicen prácticas o investigaciones en sus dependencias, como estudiantes o visitantes especiales, con la previa y expresa autorización del asegurado. Así mismo todas aquellas personas naturales, asesores, consultores, auxiliares bachilleres y contratistas independientes que presten sus servicios en el establecimiento del asegurado, bajo cualquier título o contrato, y demás que requiera la entidad para su normal funcionamiento.</w:t>
            </w:r>
          </w:p>
        </w:tc>
      </w:tr>
      <w:tr w:rsidR="00A571D1" w:rsidRPr="008B6A2F" w14:paraId="42767D48" w14:textId="77777777" w:rsidTr="00A551B4">
        <w:trPr>
          <w:trHeight w:val="20"/>
        </w:trPr>
        <w:tc>
          <w:tcPr>
            <w:tcW w:w="3539" w:type="dxa"/>
            <w:vAlign w:val="center"/>
            <w:hideMark/>
          </w:tcPr>
          <w:p w14:paraId="5364D094"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DESAPARICIONES MISTERIOSAS</w:t>
            </w:r>
          </w:p>
        </w:tc>
        <w:tc>
          <w:tcPr>
            <w:tcW w:w="6423" w:type="dxa"/>
            <w:vAlign w:val="center"/>
            <w:hideMark/>
          </w:tcPr>
          <w:p w14:paraId="5DA29D3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con la introducción de esta cláusula dentro de la póliza, la Compañía de Seguros extiende la totalidad de las coberturas contratadas a las pérdidas o desapariciones misteriosas, sufridas por el asegurado y sobre las cuales no se pueda identificar el autor material, intelectual o cómplice. No obstante, para que esta cobertura opere se deberá presumir que uno de los empleados del asegurado estuvo involucrado bajo cualquiera de las modalidades antes indicadas. </w:t>
            </w:r>
            <w:r w:rsidRPr="008B6A2F">
              <w:rPr>
                <w:rFonts w:ascii="Century Gothic" w:hAnsi="Century Gothic" w:cs="Arial"/>
                <w:b/>
                <w:bCs/>
                <w:color w:val="000000"/>
              </w:rPr>
              <w:t>Sublímite 3% del valor asegurado</w:t>
            </w:r>
          </w:p>
        </w:tc>
      </w:tr>
      <w:tr w:rsidR="00A571D1" w:rsidRPr="008B6A2F" w14:paraId="371089EB" w14:textId="77777777" w:rsidTr="00A551B4">
        <w:trPr>
          <w:trHeight w:val="20"/>
        </w:trPr>
        <w:tc>
          <w:tcPr>
            <w:tcW w:w="3539" w:type="dxa"/>
            <w:vAlign w:val="center"/>
            <w:hideMark/>
          </w:tcPr>
          <w:p w14:paraId="56B10A5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DESIGNACIÓN DE AJUSTADORES</w:t>
            </w:r>
          </w:p>
        </w:tc>
        <w:tc>
          <w:tcPr>
            <w:tcW w:w="6423" w:type="dxa"/>
            <w:vAlign w:val="center"/>
            <w:hideMark/>
          </w:tcPr>
          <w:p w14:paraId="60E7C8D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tc>
      </w:tr>
      <w:tr w:rsidR="00A571D1" w:rsidRPr="008B6A2F" w14:paraId="53271B5A" w14:textId="77777777" w:rsidTr="00A551B4">
        <w:trPr>
          <w:trHeight w:val="20"/>
        </w:trPr>
        <w:tc>
          <w:tcPr>
            <w:tcW w:w="3539" w:type="dxa"/>
            <w:noWrap/>
            <w:vAlign w:val="center"/>
            <w:hideMark/>
          </w:tcPr>
          <w:p w14:paraId="1087BD7D"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DESIGNACION DE BIENES</w:t>
            </w:r>
          </w:p>
        </w:tc>
        <w:tc>
          <w:tcPr>
            <w:tcW w:w="6423" w:type="dxa"/>
            <w:vAlign w:val="center"/>
            <w:hideMark/>
          </w:tcPr>
          <w:p w14:paraId="427D11F7"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Los oferentes deben aceptar el título, nombre, denominación o nomenclatura con que el asegurado </w:t>
            </w:r>
            <w:r w:rsidRPr="008B6A2F">
              <w:rPr>
                <w:rFonts w:ascii="Century Gothic" w:hAnsi="Century Gothic" w:cs="Arial"/>
                <w:color w:val="000000"/>
              </w:rPr>
              <w:lastRenderedPageBreak/>
              <w:t>identifica o describe los bienes asegurados en sus registro o libros de comercio o contabilidad.</w:t>
            </w:r>
          </w:p>
        </w:tc>
      </w:tr>
      <w:tr w:rsidR="00A571D1" w:rsidRPr="008B6A2F" w14:paraId="674EADDF" w14:textId="77777777" w:rsidTr="00A551B4">
        <w:trPr>
          <w:trHeight w:val="20"/>
        </w:trPr>
        <w:tc>
          <w:tcPr>
            <w:tcW w:w="3539" w:type="dxa"/>
            <w:vAlign w:val="center"/>
            <w:hideMark/>
          </w:tcPr>
          <w:p w14:paraId="1E5137B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DENOMINACION EN LIBROS, REGISTROS, O SISTEMAS DEL ASEGURADO.</w:t>
            </w:r>
          </w:p>
        </w:tc>
        <w:tc>
          <w:tcPr>
            <w:tcW w:w="6423" w:type="dxa"/>
            <w:vAlign w:val="center"/>
            <w:hideMark/>
          </w:tcPr>
          <w:p w14:paraId="2CD44B0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w:t>
            </w:r>
          </w:p>
        </w:tc>
      </w:tr>
      <w:tr w:rsidR="00A571D1" w:rsidRPr="008B6A2F" w14:paraId="1EFA8137" w14:textId="77777777" w:rsidTr="00A551B4">
        <w:trPr>
          <w:trHeight w:val="20"/>
        </w:trPr>
        <w:tc>
          <w:tcPr>
            <w:tcW w:w="0" w:type="auto"/>
            <w:gridSpan w:val="2"/>
            <w:vAlign w:val="center"/>
            <w:hideMark/>
          </w:tcPr>
          <w:p w14:paraId="5071208C" w14:textId="77777777" w:rsidR="00A571D1" w:rsidRPr="008B6A2F" w:rsidRDefault="00A571D1" w:rsidP="00A551B4">
            <w:pPr>
              <w:jc w:val="center"/>
              <w:rPr>
                <w:rFonts w:ascii="Century Gothic" w:hAnsi="Century Gothic" w:cs="Arial"/>
                <w:b/>
                <w:bCs/>
                <w:i/>
                <w:iCs/>
                <w:color w:val="000000"/>
              </w:rPr>
            </w:pPr>
            <w:r w:rsidRPr="008B6A2F">
              <w:rPr>
                <w:rFonts w:ascii="Century Gothic" w:hAnsi="Century Gothic" w:cs="Arial"/>
                <w:b/>
                <w:bCs/>
                <w:i/>
                <w:iCs/>
                <w:color w:val="000000"/>
              </w:rPr>
              <w:t>Extensión de cobertura para empleados y trabajadores de contratistas y subcontratistas.</w:t>
            </w:r>
          </w:p>
        </w:tc>
      </w:tr>
      <w:tr w:rsidR="00A571D1" w:rsidRPr="008B6A2F" w14:paraId="568EACF5" w14:textId="77777777" w:rsidTr="00A551B4">
        <w:trPr>
          <w:trHeight w:val="20"/>
        </w:trPr>
        <w:tc>
          <w:tcPr>
            <w:tcW w:w="3539" w:type="dxa"/>
            <w:vAlign w:val="center"/>
            <w:hideMark/>
          </w:tcPr>
          <w:p w14:paraId="0B3BD31B"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EMPLEADOS TEMPORALES, OCASIONALES, TRANSITORIOS Y OTROS</w:t>
            </w:r>
          </w:p>
        </w:tc>
        <w:tc>
          <w:tcPr>
            <w:tcW w:w="6423" w:type="dxa"/>
            <w:vAlign w:val="center"/>
            <w:hideMark/>
          </w:tcPr>
          <w:p w14:paraId="111E682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de la póliza, por la presente cláusula se cubren las pérdidas que sufra el asegurado como consecuencia de cualquiera de los delitos que sean cometidos por empleados temporales, ocasionales, transitorios y a quienes, sin serlo, realicen prácticas o investigaciones o mientras se encuentren ejerciendo sus funciones al servicio del asegurado.</w:t>
            </w:r>
          </w:p>
        </w:tc>
      </w:tr>
      <w:tr w:rsidR="00A571D1" w:rsidRPr="008B6A2F" w14:paraId="40A23785" w14:textId="77777777" w:rsidTr="00A551B4">
        <w:trPr>
          <w:trHeight w:val="20"/>
        </w:trPr>
        <w:tc>
          <w:tcPr>
            <w:tcW w:w="3539" w:type="dxa"/>
            <w:vAlign w:val="center"/>
            <w:hideMark/>
          </w:tcPr>
          <w:p w14:paraId="3A8E1875"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ERRORES, OMISIONES E INEXACTITUDES NO INTENCIONALES</w:t>
            </w:r>
          </w:p>
        </w:tc>
        <w:tc>
          <w:tcPr>
            <w:tcW w:w="6423" w:type="dxa"/>
            <w:vAlign w:val="center"/>
            <w:hideMark/>
          </w:tcPr>
          <w:p w14:paraId="784D1818" w14:textId="0D52A63F"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el tomador incurriese en errores, omisiones e inexactitudes </w:t>
            </w:r>
            <w:r w:rsidR="00DC2337">
              <w:rPr>
                <w:rFonts w:ascii="Century Gothic" w:hAnsi="Century Gothic" w:cs="Arial"/>
                <w:color w:val="000000"/>
              </w:rPr>
              <w:t>inculpables</w:t>
            </w:r>
            <w:r w:rsidRPr="008B6A2F">
              <w:rPr>
                <w:rFonts w:ascii="Century Gothic" w:hAnsi="Century Gothic" w:cs="Arial"/>
                <w:color w:val="000000"/>
              </w:rPr>
              <w:t xml:space="preserve"> </w:t>
            </w:r>
            <w:r w:rsidR="00DC2337">
              <w:rPr>
                <w:rFonts w:ascii="Century Gothic" w:hAnsi="Century Gothic" w:cs="Arial"/>
                <w:color w:val="000000"/>
              </w:rPr>
              <w:t xml:space="preserve">al </w:t>
            </w:r>
            <w:r w:rsidRPr="008B6A2F">
              <w:rPr>
                <w:rFonts w:ascii="Century Gothic" w:hAnsi="Century Gothic" w:cs="Arial"/>
                <w:color w:val="000000"/>
              </w:rPr>
              <w:t>asegurado, el contrato no será nulo ni habrá lugar a la aplicación del inciso tercero del artículo 1058 del código de comercio sobre reducción porcentual de la prestación asegurada. En este caso, se liquidará la prima adecuada al verdadero estado del riesgo.</w:t>
            </w:r>
          </w:p>
        </w:tc>
      </w:tr>
      <w:tr w:rsidR="00A571D1" w:rsidRPr="008B6A2F" w14:paraId="4D06FB79" w14:textId="77777777" w:rsidTr="00A551B4">
        <w:trPr>
          <w:trHeight w:val="20"/>
        </w:trPr>
        <w:tc>
          <w:tcPr>
            <w:tcW w:w="3539" w:type="dxa"/>
            <w:vAlign w:val="center"/>
            <w:hideMark/>
          </w:tcPr>
          <w:p w14:paraId="2A38CB40"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GASTOS ADICIONALES</w:t>
            </w:r>
          </w:p>
        </w:tc>
        <w:tc>
          <w:tcPr>
            <w:tcW w:w="6423" w:type="dxa"/>
            <w:vAlign w:val="center"/>
            <w:hideMark/>
          </w:tcPr>
          <w:p w14:paraId="5FDA193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Sublímite </w:t>
            </w:r>
            <w:r w:rsidRPr="008B6A2F">
              <w:rPr>
                <w:rFonts w:ascii="Century Gothic" w:hAnsi="Century Gothic" w:cs="Arial"/>
                <w:b/>
                <w:bCs/>
                <w:color w:val="000000"/>
              </w:rPr>
              <w:t xml:space="preserve">es el contemplado en la cláusula </w:t>
            </w:r>
            <w:r w:rsidRPr="008B6A2F">
              <w:rPr>
                <w:rFonts w:ascii="Century Gothic" w:hAnsi="Century Gothic" w:cs="Arial"/>
                <w:b/>
                <w:bCs/>
                <w:i/>
                <w:iCs/>
                <w:color w:val="000000"/>
                <w:u w:val="single"/>
              </w:rPr>
              <w:t>SUBLÍMITE ÚNICO COMBINADO PARA LAS CLAUSULAS QUE AMPARAN GASTOS ADICIONALES</w:t>
            </w:r>
            <w:r w:rsidRPr="008B6A2F">
              <w:rPr>
                <w:rFonts w:ascii="Century Gothic" w:hAnsi="Century Gothic" w:cs="Arial"/>
                <w:b/>
                <w:bCs/>
                <w:color w:val="000000"/>
              </w:rPr>
              <w:t>. (Nota: el límite corresponde al requerido por la entidad, por lo cual podrá ser aumentado, pero no disminuida so pena de rechazo de la propuesta)</w:t>
            </w:r>
          </w:p>
        </w:tc>
      </w:tr>
      <w:tr w:rsidR="00A571D1" w:rsidRPr="008B6A2F" w14:paraId="7B8E3AEE" w14:textId="77777777" w:rsidTr="00A551B4">
        <w:trPr>
          <w:trHeight w:val="20"/>
        </w:trPr>
        <w:tc>
          <w:tcPr>
            <w:tcW w:w="3539" w:type="dxa"/>
            <w:vAlign w:val="center"/>
            <w:hideMark/>
          </w:tcPr>
          <w:p w14:paraId="1FEA2148"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GASTOS PARA DEMOSTRAR EL SINIESTRO Y SU CUANTÍA</w:t>
            </w:r>
          </w:p>
        </w:tc>
        <w:tc>
          <w:tcPr>
            <w:tcW w:w="6423" w:type="dxa"/>
            <w:vAlign w:val="center"/>
            <w:hideMark/>
          </w:tcPr>
          <w:p w14:paraId="740B963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y particulares de la póliza, la Compañía se obliga a indemnizar los gastos en que necesaria y razonablemente incurra el asegurado con el fin de demostrar el descubrimiento del siniestro y la cuantía de la pérdida, de los bienes que sean afectados por uno de los eventos amparados bajo la presente póliza, hasta el 100% de los gastos demostrados. Sublímite</w:t>
            </w:r>
            <w:r w:rsidRPr="008B6A2F">
              <w:rPr>
                <w:rFonts w:ascii="Century Gothic" w:hAnsi="Century Gothic" w:cs="Arial"/>
                <w:b/>
                <w:bCs/>
                <w:color w:val="000000"/>
              </w:rPr>
              <w:t xml:space="preserve"> es el contemplado en la cláusula </w:t>
            </w:r>
            <w:r w:rsidRPr="008B6A2F">
              <w:rPr>
                <w:rFonts w:ascii="Century Gothic" w:hAnsi="Century Gothic" w:cs="Arial"/>
                <w:b/>
                <w:bCs/>
                <w:i/>
                <w:iCs/>
                <w:color w:val="000000"/>
                <w:u w:val="single"/>
              </w:rPr>
              <w:t>SUBLÍMITE ÚNICO COMBINADO PARA LAS CLAUSULAS QUE AMPARAN GASTOS ADICIONALES</w:t>
            </w:r>
            <w:r w:rsidRPr="008B6A2F">
              <w:rPr>
                <w:rFonts w:ascii="Century Gothic" w:hAnsi="Century Gothic" w:cs="Arial"/>
                <w:b/>
                <w:bCs/>
                <w:color w:val="000000"/>
              </w:rPr>
              <w:t xml:space="preserve"> (Nota: el </w:t>
            </w:r>
            <w:r w:rsidRPr="008B6A2F">
              <w:rPr>
                <w:rFonts w:ascii="Century Gothic" w:hAnsi="Century Gothic" w:cs="Arial"/>
                <w:b/>
                <w:bCs/>
                <w:color w:val="000000"/>
              </w:rPr>
              <w:lastRenderedPageBreak/>
              <w:t xml:space="preserve">límite corresponde al requerido por la entidad, por lo cual podrá ser </w:t>
            </w:r>
            <w:proofErr w:type="gramStart"/>
            <w:r w:rsidRPr="008B6A2F">
              <w:rPr>
                <w:rFonts w:ascii="Century Gothic" w:hAnsi="Century Gothic" w:cs="Arial"/>
                <w:b/>
                <w:bCs/>
                <w:color w:val="000000"/>
              </w:rPr>
              <w:t>aumentado</w:t>
            </w:r>
            <w:proofErr w:type="gramEnd"/>
            <w:r w:rsidRPr="008B6A2F">
              <w:rPr>
                <w:rFonts w:ascii="Century Gothic" w:hAnsi="Century Gothic" w:cs="Arial"/>
                <w:b/>
                <w:bCs/>
                <w:color w:val="000000"/>
              </w:rPr>
              <w:t xml:space="preserve"> pero no disminuida so pena de rechazo de la propuesta)</w:t>
            </w:r>
          </w:p>
        </w:tc>
      </w:tr>
      <w:tr w:rsidR="00A571D1" w:rsidRPr="008B6A2F" w14:paraId="350FE666" w14:textId="77777777" w:rsidTr="00A551B4">
        <w:trPr>
          <w:trHeight w:val="20"/>
        </w:trPr>
        <w:tc>
          <w:tcPr>
            <w:tcW w:w="3539" w:type="dxa"/>
            <w:vAlign w:val="center"/>
            <w:hideMark/>
          </w:tcPr>
          <w:p w14:paraId="1A77A7FC"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HONORARIOS PROFESIONALES DE ABOGADOS, CONSULTORES, AUDITORES, INTERVENTORES, ETC.</w:t>
            </w:r>
          </w:p>
        </w:tc>
        <w:tc>
          <w:tcPr>
            <w:tcW w:w="6423" w:type="dxa"/>
            <w:vAlign w:val="center"/>
            <w:hideMark/>
          </w:tcPr>
          <w:p w14:paraId="7B743B32"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honorarios en que necesaria y razonablemente incurra el asegurado, por concepto de abogados, consultores, auditores, interventores, revisores, contadores, etc.,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w:t>
            </w:r>
            <w:r w:rsidRPr="008B6A2F">
              <w:rPr>
                <w:rFonts w:ascii="Century Gothic" w:hAnsi="Century Gothic" w:cs="Arial"/>
                <w:b/>
                <w:bCs/>
                <w:color w:val="000000"/>
              </w:rPr>
              <w:t>Sublímite 25% del valor asegurado (Nota: el límite corresponde al requerido por la entidad, por lo cual podrá ser aumentado, pero no disminuida so pena de rechazo de la propuesta)</w:t>
            </w:r>
          </w:p>
        </w:tc>
      </w:tr>
      <w:tr w:rsidR="00A571D1" w:rsidRPr="008B6A2F" w14:paraId="073BFF5D" w14:textId="77777777" w:rsidTr="00A551B4">
        <w:trPr>
          <w:trHeight w:val="20"/>
        </w:trPr>
        <w:tc>
          <w:tcPr>
            <w:tcW w:w="3539" w:type="dxa"/>
            <w:vAlign w:val="center"/>
            <w:hideMark/>
          </w:tcPr>
          <w:p w14:paraId="3E06ACF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LIQUIDACION A PRORRATA PARA PRORROGA DE LA VIGENCIA</w:t>
            </w:r>
          </w:p>
        </w:tc>
        <w:tc>
          <w:tcPr>
            <w:tcW w:w="6423" w:type="dxa"/>
            <w:vAlign w:val="center"/>
            <w:hideMark/>
          </w:tcPr>
          <w:p w14:paraId="21279997"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y convenido que en caso de que el asegurado lo requiera, la aseguradora realizará la liquidación de la prima de la prórroga a prorrata y con las mismas tasas de la póliza inicial, siempre y cuando la siniestralidad no sea superior al 50%</w:t>
            </w:r>
          </w:p>
        </w:tc>
      </w:tr>
      <w:tr w:rsidR="00A571D1" w:rsidRPr="008B6A2F" w14:paraId="5F564DDF" w14:textId="77777777" w:rsidTr="00A551B4">
        <w:trPr>
          <w:trHeight w:val="20"/>
        </w:trPr>
        <w:tc>
          <w:tcPr>
            <w:tcW w:w="3539" w:type="dxa"/>
            <w:vAlign w:val="center"/>
            <w:hideMark/>
          </w:tcPr>
          <w:p w14:paraId="23C04D88"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MODIFICACION A CARGOS</w:t>
            </w:r>
          </w:p>
        </w:tc>
        <w:tc>
          <w:tcPr>
            <w:tcW w:w="6423" w:type="dxa"/>
            <w:vAlign w:val="center"/>
            <w:hideMark/>
          </w:tcPr>
          <w:p w14:paraId="236B1D7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durante la vigencia de la presente póliza se presenta cambio de denominaciones a cargos, se consideran automáticamente incorporados a la póliza, sin que el asegurado se obligue a reportarle tales cambios y/o modificaciones</w:t>
            </w:r>
          </w:p>
        </w:tc>
      </w:tr>
      <w:tr w:rsidR="00A571D1" w:rsidRPr="008B6A2F" w14:paraId="5D3F8EF5" w14:textId="77777777" w:rsidTr="00A551B4">
        <w:trPr>
          <w:trHeight w:val="20"/>
        </w:trPr>
        <w:tc>
          <w:tcPr>
            <w:tcW w:w="3539" w:type="dxa"/>
            <w:vAlign w:val="center"/>
            <w:hideMark/>
          </w:tcPr>
          <w:p w14:paraId="0CF65695"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MODIFICACIONES A FAVOR DEL ASEGURADO</w:t>
            </w:r>
          </w:p>
        </w:tc>
        <w:tc>
          <w:tcPr>
            <w:tcW w:w="6423" w:type="dxa"/>
            <w:vAlign w:val="center"/>
            <w:hideMark/>
          </w:tcPr>
          <w:p w14:paraId="61643B3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tc>
      </w:tr>
      <w:tr w:rsidR="00A571D1" w:rsidRPr="008B6A2F" w14:paraId="6ABD8EF3" w14:textId="77777777" w:rsidTr="00A551B4">
        <w:trPr>
          <w:trHeight w:val="20"/>
        </w:trPr>
        <w:tc>
          <w:tcPr>
            <w:tcW w:w="3539" w:type="dxa"/>
            <w:vAlign w:val="center"/>
            <w:hideMark/>
          </w:tcPr>
          <w:p w14:paraId="6A5C23C5"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PAGO DE LA INDEMNIZACIÓN.</w:t>
            </w:r>
          </w:p>
        </w:tc>
        <w:tc>
          <w:tcPr>
            <w:tcW w:w="6423" w:type="dxa"/>
            <w:vAlign w:val="center"/>
            <w:hideMark/>
          </w:tcPr>
          <w:p w14:paraId="6BD5237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La indemnización será pagadera en dinero, o mediante la reposición, reparación o reconstrucción de la cosa asegurada, a opción del ASEGURADO. Cuando la opción escogida por el asegurado sea el pago en dinero, el giro del mismo se efectuará al asegurado y/o a los contratistas y/o a los proveedores de bienes o servicios que designe el asegurado. Si la opción escogida es la reposición, reparación o reconstrucción de la cosa asegurada, la aseguradora efectuará todos los trámites o negocios necesarios para realizar la indemnización a través de la </w:t>
            </w:r>
            <w:r w:rsidRPr="008B6A2F">
              <w:rPr>
                <w:rFonts w:ascii="Century Gothic" w:hAnsi="Century Gothic" w:cs="Arial"/>
                <w:color w:val="000000"/>
              </w:rPr>
              <w:lastRenderedPageBreak/>
              <w:t>reposición, reparación o reconstrucción escogida por el asegurado.</w:t>
            </w:r>
          </w:p>
        </w:tc>
      </w:tr>
      <w:tr w:rsidR="00A571D1" w:rsidRPr="008B6A2F" w14:paraId="27A1D3D0" w14:textId="77777777" w:rsidTr="00A551B4">
        <w:trPr>
          <w:trHeight w:val="20"/>
        </w:trPr>
        <w:tc>
          <w:tcPr>
            <w:tcW w:w="3539" w:type="dxa"/>
            <w:vAlign w:val="center"/>
            <w:hideMark/>
          </w:tcPr>
          <w:p w14:paraId="0521E582"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PAGO DEL SINIESTRO SIN NECESIDAD DE FALLO FISCAL O PENAL</w:t>
            </w:r>
          </w:p>
        </w:tc>
        <w:tc>
          <w:tcPr>
            <w:tcW w:w="6423" w:type="dxa"/>
            <w:vAlign w:val="center"/>
            <w:hideMark/>
          </w:tcPr>
          <w:p w14:paraId="006E6EEB"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la aseguradora indemnizará las pérdidas objeto de la respectiva cobertura, siempre y cuando se acrediten lo hechos en el descubrimiento y cuantía de la perdida.</w:t>
            </w:r>
          </w:p>
        </w:tc>
      </w:tr>
      <w:tr w:rsidR="00A571D1" w:rsidRPr="008B6A2F" w14:paraId="56B5E0B4" w14:textId="77777777" w:rsidTr="00A551B4">
        <w:trPr>
          <w:trHeight w:val="20"/>
        </w:trPr>
        <w:tc>
          <w:tcPr>
            <w:tcW w:w="3539" w:type="dxa"/>
            <w:vAlign w:val="center"/>
            <w:hideMark/>
          </w:tcPr>
          <w:p w14:paraId="06478D03"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PERDIDAS OCASIONADAS POR EMPLEADOS DE CONTRATISTAS INDEPENDIENTES</w:t>
            </w:r>
          </w:p>
        </w:tc>
        <w:tc>
          <w:tcPr>
            <w:tcW w:w="6423" w:type="dxa"/>
            <w:vAlign w:val="center"/>
            <w:hideMark/>
          </w:tcPr>
          <w:p w14:paraId="01F95EC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de la póliza, por la presente cláusula se cubren las pérdidas que sufra el asegurado como consecuencia de cualquiera de los delitos que sean cometidos por empleados de contratistas independientes, mientras se encuentren ejerciendo sus funciones al servicio del asegurado.</w:t>
            </w:r>
          </w:p>
        </w:tc>
      </w:tr>
      <w:tr w:rsidR="00A571D1" w:rsidRPr="008B6A2F" w14:paraId="22D6DE11" w14:textId="77777777" w:rsidTr="00A551B4">
        <w:trPr>
          <w:trHeight w:val="20"/>
        </w:trPr>
        <w:tc>
          <w:tcPr>
            <w:tcW w:w="3539" w:type="dxa"/>
            <w:vAlign w:val="center"/>
            <w:hideMark/>
          </w:tcPr>
          <w:p w14:paraId="1A7A4AE0"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PERDIDAS OCASIONADAS POR EMPLEADOS DE FIRMA ESPECIALIZADA INCLUYENDO CONTRATISTAS INDEPENDIENTES Y PERSONAS CON CONTRATO DE PRESTACION DE SERVICIOS</w:t>
            </w:r>
          </w:p>
        </w:tc>
        <w:tc>
          <w:tcPr>
            <w:tcW w:w="6423" w:type="dxa"/>
            <w:vAlign w:val="center"/>
            <w:hideMark/>
          </w:tcPr>
          <w:p w14:paraId="60972E4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de la póliza, por la presente cláusula se cubren las pérdidas que sufra el asegurado como consecuencia de cualquiera de los delitos que sean cometidos por empleados de firma especializada, incluyendo contratistas independientes y personas con contrato de prestación de servicios, mientras se encuentren ejerciendo sus funciones al servicio del asegurado.</w:t>
            </w:r>
          </w:p>
        </w:tc>
      </w:tr>
      <w:tr w:rsidR="00A571D1" w:rsidRPr="008B6A2F" w14:paraId="14D00635" w14:textId="77777777" w:rsidTr="00A551B4">
        <w:trPr>
          <w:trHeight w:val="20"/>
        </w:trPr>
        <w:tc>
          <w:tcPr>
            <w:tcW w:w="3539" w:type="dxa"/>
            <w:vAlign w:val="center"/>
            <w:hideMark/>
          </w:tcPr>
          <w:p w14:paraId="2811F337"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PERDIDAS POR PERSONAL NO IDENTIFICADO (FALTANTES DE INVENTARIOS)</w:t>
            </w:r>
          </w:p>
        </w:tc>
        <w:tc>
          <w:tcPr>
            <w:tcW w:w="6423" w:type="dxa"/>
            <w:vAlign w:val="center"/>
            <w:hideMark/>
          </w:tcPr>
          <w:p w14:paraId="53AC51E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Cuando respecto de cualquier pérdida, el asegurado no pudiera determinar específicamente al empleado o los empleados responsables, la compañía reconocerá la indemnización correspondiente siempre y cuando las pruebas presentadas permitan tener la certeza de que las pérdidas fueron causadas únicamente por uno o varios empleados de la entidad asegurada, a cualquier título (autor intelectual, material o cómplice). Queda entendido que la responsabilidad de la compañía respecto de tales pérdidas no excederá en ningún caso del monto estipulado en la póliza. Los faltantes de inventario estarán amparados en los mismos términos establecidos anteriormente. </w:t>
            </w:r>
            <w:r w:rsidRPr="008B6A2F">
              <w:rPr>
                <w:rFonts w:ascii="Century Gothic" w:hAnsi="Century Gothic" w:cs="Arial"/>
                <w:b/>
                <w:bCs/>
                <w:color w:val="000000"/>
              </w:rPr>
              <w:t>Sublímite $10.000.000</w:t>
            </w:r>
          </w:p>
        </w:tc>
      </w:tr>
      <w:tr w:rsidR="00A571D1" w:rsidRPr="008B6A2F" w14:paraId="496382AD" w14:textId="77777777" w:rsidTr="00A551B4">
        <w:trPr>
          <w:trHeight w:val="20"/>
        </w:trPr>
        <w:tc>
          <w:tcPr>
            <w:tcW w:w="3539" w:type="dxa"/>
            <w:vAlign w:val="center"/>
            <w:hideMark/>
          </w:tcPr>
          <w:p w14:paraId="0B8AE491"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RECLAMACION DIRECTA</w:t>
            </w:r>
          </w:p>
        </w:tc>
        <w:tc>
          <w:tcPr>
            <w:tcW w:w="6423" w:type="dxa"/>
            <w:vAlign w:val="center"/>
            <w:hideMark/>
          </w:tcPr>
          <w:p w14:paraId="6A6F42D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Se entiende causado el siniestro: cuando se trate de pérdidas ocasionadas por delitos contra la administración pública o en alcances que se liquiden en juicios de cuentas, por incumplimiento de las disposiciones legales o reglamentarias, que impliquen menoscabo de los fondos o bienes del asegurado, en el momento mismo en que la Entidad asegurada por si o por medio de sus agentes, notifique al asegurador que contra el empleado cuyo cargo se ampara cursa una acción penal. Si después de pagado el siniestro el empleado fuere exonerado de responsabilidad penal, el asegurador tendrá derecho a </w:t>
            </w:r>
            <w:r w:rsidRPr="008B6A2F">
              <w:rPr>
                <w:rFonts w:ascii="Century Gothic" w:hAnsi="Century Gothic" w:cs="Arial"/>
                <w:color w:val="000000"/>
              </w:rPr>
              <w:lastRenderedPageBreak/>
              <w:t>que el asegurado le reintegre el valor de la indemnización recibida, en la proporción que cobije la exoneración.</w:t>
            </w:r>
          </w:p>
        </w:tc>
      </w:tr>
      <w:tr w:rsidR="00A571D1" w:rsidRPr="008B6A2F" w14:paraId="04CE93DD" w14:textId="77777777" w:rsidTr="00A551B4">
        <w:trPr>
          <w:trHeight w:val="20"/>
        </w:trPr>
        <w:tc>
          <w:tcPr>
            <w:tcW w:w="3539" w:type="dxa"/>
            <w:vAlign w:val="center"/>
            <w:hideMark/>
          </w:tcPr>
          <w:p w14:paraId="09990184"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RESTABLECIMIENTO AUTOMÁTICO DEL VALOR ASEGURADO POR PAGO DE SINIESTRO</w:t>
            </w:r>
          </w:p>
        </w:tc>
        <w:tc>
          <w:tcPr>
            <w:tcW w:w="6423" w:type="dxa"/>
            <w:vAlign w:val="center"/>
            <w:hideMark/>
          </w:tcPr>
          <w:p w14:paraId="4DDBD03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Se entenderá restablecido automáticamente el valor asegurado, desde el momento del siniestro, que afecte la presente póliza, en el importe de la indemnización pagada o reconocida por la compañía. Dicho restablecimiento se efectuará con cobro de prima adicional. </w:t>
            </w:r>
            <w:r w:rsidRPr="008B6A2F">
              <w:rPr>
                <w:rFonts w:ascii="Century Gothic" w:hAnsi="Century Gothic" w:cs="Arial"/>
                <w:b/>
                <w:bCs/>
                <w:color w:val="000000"/>
              </w:rPr>
              <w:t>Hasta una (1) vez dentro de la vigencia de la póliza. (Nota: la cantidad corresponde al requerido por la entidad, por lo cual podrá ser aumentado, pero no disminuida so pena de rechazo de la propuesta)</w:t>
            </w:r>
          </w:p>
        </w:tc>
      </w:tr>
      <w:tr w:rsidR="00A571D1" w:rsidRPr="008B6A2F" w14:paraId="6087B7E9" w14:textId="77777777" w:rsidTr="00A551B4">
        <w:trPr>
          <w:trHeight w:val="20"/>
        </w:trPr>
        <w:tc>
          <w:tcPr>
            <w:tcW w:w="3539" w:type="dxa"/>
            <w:vAlign w:val="center"/>
            <w:hideMark/>
          </w:tcPr>
          <w:p w14:paraId="040B314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REVOCACIÓN DE LA PÓLIZA Y/O NO RENOVACION Y/O NO PRORROGA</w:t>
            </w:r>
          </w:p>
        </w:tc>
        <w:tc>
          <w:tcPr>
            <w:tcW w:w="6423" w:type="dxa"/>
            <w:vAlign w:val="center"/>
            <w:hideMark/>
          </w:tcPr>
          <w:p w14:paraId="3C6DEF72"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El presente contrato de seguro podrá ser revocado unilateralmente por el asegurado en cualquier momento de su ejecución. La compañía por su parte podrá revocarlo dando aviso por escrito con mínimo</w:t>
            </w:r>
            <w:r w:rsidRPr="008B6A2F">
              <w:rPr>
                <w:rFonts w:ascii="Century Gothic" w:hAnsi="Century Gothic" w:cs="Arial"/>
                <w:b/>
                <w:bCs/>
                <w:color w:val="000000"/>
              </w:rPr>
              <w:t xml:space="preserve"> 90 días</w:t>
            </w:r>
            <w:r w:rsidRPr="008B6A2F">
              <w:rPr>
                <w:rFonts w:ascii="Century Gothic" w:hAnsi="Century Gothic" w:cs="Arial"/>
                <w:color w:val="000000"/>
              </w:rPr>
              <w:t xml:space="preserve">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De igual manera, la compañía se obliga a avisar su decisión de no renovar o prorrogar este contrato de seguros con </w:t>
            </w:r>
            <w:r w:rsidRPr="008B6A2F">
              <w:rPr>
                <w:rFonts w:ascii="Century Gothic" w:hAnsi="Century Gothic" w:cs="Arial"/>
                <w:b/>
                <w:bCs/>
                <w:color w:val="000000"/>
              </w:rPr>
              <w:t xml:space="preserve">90 días </w:t>
            </w:r>
            <w:r w:rsidRPr="008B6A2F">
              <w:rPr>
                <w:rFonts w:ascii="Century Gothic" w:hAnsi="Century Gothic" w:cs="Arial"/>
                <w:color w:val="000000"/>
              </w:rPr>
              <w:t>de anticipación, mediante comunicación escrita dirigida al asegurado.</w:t>
            </w:r>
            <w:r w:rsidRPr="008B6A2F">
              <w:rPr>
                <w:rFonts w:ascii="Century Gothic" w:hAnsi="Century Gothic" w:cs="Arial"/>
                <w:b/>
                <w:bCs/>
                <w:color w:val="000000"/>
              </w:rPr>
              <w:t xml:space="preserve"> (Nota: el número de días corresponde al requerido por la entidad, por lo cual podrá ser aumentado, pero no disminuida so pena de rechazo de la propuesta)</w:t>
            </w:r>
          </w:p>
        </w:tc>
      </w:tr>
      <w:tr w:rsidR="00A571D1" w:rsidRPr="008B6A2F" w14:paraId="290692E4" w14:textId="77777777" w:rsidTr="00A551B4">
        <w:trPr>
          <w:trHeight w:val="20"/>
        </w:trPr>
        <w:tc>
          <w:tcPr>
            <w:tcW w:w="3539" w:type="dxa"/>
            <w:vAlign w:val="center"/>
            <w:hideMark/>
          </w:tcPr>
          <w:p w14:paraId="51A75B22"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SELECCIÓN DE PROFESIONALES PARA LA DEFENSA</w:t>
            </w:r>
          </w:p>
        </w:tc>
        <w:tc>
          <w:tcPr>
            <w:tcW w:w="6423" w:type="dxa"/>
            <w:vAlign w:val="center"/>
            <w:hideMark/>
          </w:tcPr>
          <w:p w14:paraId="1C5FFA0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selección de los profesionales encargados para la defensa corresponderá al Asegurado, o los funcionarios que esta designe, quienes para su aprobación presentan a la compañía la propuesta correspondiente.  La compañía podrá, previo común acuerdo con la Entidad asegurada, asumir la defensa de cualquier litigio o procedimiento legal a nombre del asegurado, a través de abogados elegidos por este.</w:t>
            </w:r>
          </w:p>
        </w:tc>
      </w:tr>
      <w:tr w:rsidR="00A571D1" w:rsidRPr="008B6A2F" w14:paraId="457F3B47" w14:textId="77777777" w:rsidTr="00A551B4">
        <w:trPr>
          <w:trHeight w:val="20"/>
        </w:trPr>
        <w:tc>
          <w:tcPr>
            <w:tcW w:w="3539" w:type="dxa"/>
            <w:vAlign w:val="center"/>
            <w:hideMark/>
          </w:tcPr>
          <w:p w14:paraId="7C3DF3D7"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SUBLÍMITE ÚNICO COMBINADO PARA LAS CLAUSULAS QUE AMPARAN GASTOS ADICIONALES</w:t>
            </w:r>
          </w:p>
        </w:tc>
        <w:tc>
          <w:tcPr>
            <w:tcW w:w="6423" w:type="dxa"/>
            <w:vAlign w:val="center"/>
            <w:hideMark/>
          </w:tcPr>
          <w:p w14:paraId="6FC07617"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para las cláusulas denominadas "gastos adicionales..." se establece un límite único combinado del </w:t>
            </w:r>
            <w:r w:rsidRPr="008B6A2F">
              <w:rPr>
                <w:rFonts w:ascii="Century Gothic" w:hAnsi="Century Gothic" w:cs="Arial"/>
                <w:b/>
                <w:bCs/>
                <w:color w:val="000000"/>
              </w:rPr>
              <w:t>25% del valor asegurado básico</w:t>
            </w:r>
            <w:r w:rsidRPr="008B6A2F">
              <w:rPr>
                <w:rFonts w:ascii="Century Gothic" w:hAnsi="Century Gothic" w:cs="Arial"/>
                <w:color w:val="000000"/>
              </w:rPr>
              <w:t xml:space="preserve">, sin aplicación de deducible y combinado. </w:t>
            </w:r>
            <w:r w:rsidRPr="008B6A2F">
              <w:rPr>
                <w:rFonts w:ascii="Century Gothic" w:hAnsi="Century Gothic" w:cs="Arial"/>
                <w:b/>
                <w:bCs/>
                <w:color w:val="000000"/>
              </w:rPr>
              <w:t>(Nota: el valor del límite corresponde al requerido por la entidad, por lo cual podrá ser aumentado, pero no disminuida so pena de rechazo de la propuesta).</w:t>
            </w:r>
          </w:p>
        </w:tc>
      </w:tr>
    </w:tbl>
    <w:p w14:paraId="3D11F46D" w14:textId="77777777" w:rsidR="00A571D1" w:rsidRPr="008B6A2F" w:rsidRDefault="00A571D1" w:rsidP="00A571D1">
      <w:pPr>
        <w:autoSpaceDE w:val="0"/>
        <w:autoSpaceDN w:val="0"/>
        <w:adjustRightInd w:val="0"/>
        <w:jc w:val="both"/>
        <w:rPr>
          <w:rFonts w:ascii="Century Gothic" w:hAnsi="Century Gothic" w:cs="Arial"/>
          <w:bCs/>
          <w:lang w:bidi="es-ES"/>
        </w:rPr>
      </w:pPr>
    </w:p>
    <w:p w14:paraId="74DAC712" w14:textId="77777777" w:rsidR="00A571D1" w:rsidRPr="008B6A2F" w:rsidRDefault="00A571D1" w:rsidP="00A571D1">
      <w:pPr>
        <w:autoSpaceDE w:val="0"/>
        <w:autoSpaceDN w:val="0"/>
        <w:adjustRightInd w:val="0"/>
        <w:jc w:val="both"/>
        <w:rPr>
          <w:rFonts w:ascii="Century Gothic" w:hAnsi="Century Gothic" w:cs="Arial"/>
          <w:bCs/>
          <w:lang w:bidi="es-ES"/>
        </w:rPr>
      </w:pPr>
      <w:bookmarkStart w:id="4" w:name="_Hlk163634642"/>
      <w:bookmarkEnd w:id="3"/>
      <w:r w:rsidRPr="008B6A2F">
        <w:rPr>
          <w:rFonts w:ascii="Century Gothic" w:hAnsi="Century Gothic" w:cs="Arial"/>
          <w:bCs/>
          <w:lang w:bidi="es-ES"/>
        </w:rPr>
        <w:t xml:space="preserve">CONDICIONES PARTICULARES: </w:t>
      </w:r>
    </w:p>
    <w:bookmarkEnd w:id="4"/>
    <w:p w14:paraId="0813F6B4" w14:textId="77777777" w:rsidR="00A571D1" w:rsidRPr="008B6A2F" w:rsidRDefault="00A571D1" w:rsidP="00A571D1">
      <w:pPr>
        <w:jc w:val="both"/>
        <w:rPr>
          <w:rFonts w:ascii="Century Gothic" w:hAnsi="Century Gothic"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5"/>
        <w:gridCol w:w="6845"/>
      </w:tblGrid>
      <w:tr w:rsidR="00A571D1" w:rsidRPr="008B6A2F" w14:paraId="60A89724" w14:textId="77777777" w:rsidTr="00A551B4">
        <w:trPr>
          <w:trHeight w:val="1848"/>
        </w:trPr>
        <w:tc>
          <w:tcPr>
            <w:tcW w:w="0" w:type="auto"/>
            <w:vAlign w:val="center"/>
            <w:hideMark/>
          </w:tcPr>
          <w:p w14:paraId="00EBFFEE" w14:textId="77777777" w:rsidR="00A571D1" w:rsidRPr="008B6A2F" w:rsidRDefault="00A571D1" w:rsidP="00A551B4">
            <w:pPr>
              <w:rPr>
                <w:rFonts w:ascii="Century Gothic" w:hAnsi="Century Gothic" w:cs="Arial"/>
                <w:b/>
                <w:bCs/>
                <w:color w:val="000000"/>
              </w:rPr>
            </w:pPr>
            <w:bookmarkStart w:id="5" w:name="_Hlk163634648"/>
            <w:r w:rsidRPr="008B6A2F">
              <w:rPr>
                <w:rFonts w:ascii="Century Gothic" w:hAnsi="Century Gothic" w:cs="Arial"/>
                <w:b/>
                <w:bCs/>
                <w:color w:val="000000"/>
              </w:rPr>
              <w:lastRenderedPageBreak/>
              <w:t>EXPERTICIO TÉCNICO</w:t>
            </w:r>
          </w:p>
        </w:tc>
        <w:tc>
          <w:tcPr>
            <w:tcW w:w="0" w:type="auto"/>
            <w:vAlign w:val="center"/>
            <w:hideMark/>
          </w:tcPr>
          <w:p w14:paraId="78C60B3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tc>
      </w:tr>
      <w:tr w:rsidR="00A571D1" w:rsidRPr="008B6A2F" w14:paraId="4B11013D" w14:textId="77777777" w:rsidTr="00A551B4">
        <w:trPr>
          <w:trHeight w:val="1056"/>
        </w:trPr>
        <w:tc>
          <w:tcPr>
            <w:tcW w:w="0" w:type="auto"/>
            <w:vAlign w:val="center"/>
            <w:hideMark/>
          </w:tcPr>
          <w:p w14:paraId="3EBB2FF2"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PAGO DEL SINIESTRO SIN DESCONTAR DEL VALOR A INDEMNIZAR LAS PRESTACIONES SOCIALES DEL FUNCIONARIO</w:t>
            </w:r>
          </w:p>
        </w:tc>
        <w:tc>
          <w:tcPr>
            <w:tcW w:w="0" w:type="auto"/>
            <w:vAlign w:val="center"/>
            <w:hideMark/>
          </w:tcPr>
          <w:p w14:paraId="2E2B3806"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aseguradora indemnizará las pérdidas objeto de cobertura, sin descontar del valor a indemnizar las prestaciones sociales del funcionario. En consecuencia, la aseguradora ejercerá el derecho de subrogación sobre el funcionario. </w:t>
            </w:r>
          </w:p>
        </w:tc>
      </w:tr>
      <w:tr w:rsidR="00A571D1" w:rsidRPr="008B6A2F" w14:paraId="45C65E0F" w14:textId="77777777" w:rsidTr="00A551B4">
        <w:trPr>
          <w:trHeight w:val="792"/>
        </w:trPr>
        <w:tc>
          <w:tcPr>
            <w:tcW w:w="0" w:type="auto"/>
            <w:vAlign w:val="center"/>
            <w:hideMark/>
          </w:tcPr>
          <w:p w14:paraId="666970CD"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SOLUCION DE CONFLICTOS</w:t>
            </w:r>
          </w:p>
        </w:tc>
        <w:tc>
          <w:tcPr>
            <w:tcW w:w="0" w:type="auto"/>
            <w:vAlign w:val="center"/>
            <w:hideMark/>
          </w:tcPr>
          <w:p w14:paraId="76195B0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Los conflictos que se presenten durante la ejecución del objeto contractual se solucionarán preferiblemente mediante los mecanismos de arreglo directo y conciliación</w:t>
            </w:r>
          </w:p>
        </w:tc>
      </w:tr>
      <w:tr w:rsidR="00A571D1" w:rsidRPr="008B6A2F" w14:paraId="31F741C8" w14:textId="77777777" w:rsidTr="00A551B4">
        <w:trPr>
          <w:trHeight w:val="1755"/>
        </w:trPr>
        <w:tc>
          <w:tcPr>
            <w:tcW w:w="0" w:type="auto"/>
            <w:vAlign w:val="center"/>
            <w:hideMark/>
          </w:tcPr>
          <w:p w14:paraId="66132D9A"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PERDIDAS OCASIONADAS POR MERMAS</w:t>
            </w:r>
          </w:p>
        </w:tc>
        <w:tc>
          <w:tcPr>
            <w:tcW w:w="0" w:type="auto"/>
            <w:vAlign w:val="center"/>
            <w:hideMark/>
          </w:tcPr>
          <w:p w14:paraId="08C96A1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de la póliza, por la presente cláusula se cubren las pérdidas ocasionadas por mermas, diferencias de inventarios, desapariciones o pérdidas no imputables al empleado. No obstante, para que esta cobertura opere se deberá presumir que uno de los empleados del asegurado estuvo involucrado bajo cualquiera de las modalidades antes indicadas. </w:t>
            </w:r>
            <w:r w:rsidRPr="008B6A2F">
              <w:rPr>
                <w:rFonts w:ascii="Century Gothic" w:hAnsi="Century Gothic" w:cs="Arial"/>
                <w:b/>
                <w:bCs/>
                <w:color w:val="000000"/>
              </w:rPr>
              <w:t>Sublímite $10.000.000.</w:t>
            </w:r>
          </w:p>
        </w:tc>
      </w:tr>
      <w:bookmarkEnd w:id="5"/>
    </w:tbl>
    <w:p w14:paraId="75A35831" w14:textId="77777777" w:rsidR="00A571D1" w:rsidRPr="008B6A2F" w:rsidRDefault="00A571D1" w:rsidP="00A571D1">
      <w:pPr>
        <w:jc w:val="both"/>
        <w:rPr>
          <w:rFonts w:ascii="Century Gothic" w:hAnsi="Century Gothic" w:cs="Arial"/>
        </w:rPr>
      </w:pPr>
    </w:p>
    <w:p w14:paraId="167B3508" w14:textId="77777777" w:rsidR="00A571D1" w:rsidRPr="008B6A2F" w:rsidRDefault="00A571D1" w:rsidP="00A571D1">
      <w:pPr>
        <w:jc w:val="both"/>
        <w:rPr>
          <w:rFonts w:ascii="Century Gothic" w:hAnsi="Century Gothic" w:cs="Arial"/>
        </w:rPr>
      </w:pPr>
      <w:bookmarkStart w:id="6" w:name="_Hlk163634657"/>
      <w:r w:rsidRPr="008B6A2F">
        <w:rPr>
          <w:rFonts w:ascii="Century Gothic" w:hAnsi="Century Gothic" w:cs="Arial"/>
        </w:rPr>
        <w:t xml:space="preserve">PERSONAL Y VALOR ASEGURADO: </w:t>
      </w:r>
    </w:p>
    <w:bookmarkEnd w:id="6"/>
    <w:p w14:paraId="0FAE36AC" w14:textId="77777777" w:rsidR="00A571D1" w:rsidRPr="008B6A2F" w:rsidRDefault="00A571D1" w:rsidP="00A571D1">
      <w:pPr>
        <w:jc w:val="both"/>
        <w:rPr>
          <w:rFonts w:ascii="Century Gothic" w:hAnsi="Century Gothic" w:cs="Arial"/>
        </w:rPr>
      </w:pPr>
    </w:p>
    <w:tbl>
      <w:tblPr>
        <w:tblW w:w="8818" w:type="dxa"/>
        <w:jc w:val="center"/>
        <w:tblCellMar>
          <w:left w:w="70" w:type="dxa"/>
          <w:right w:w="70" w:type="dxa"/>
        </w:tblCellMar>
        <w:tblLook w:val="04A0" w:firstRow="1" w:lastRow="0" w:firstColumn="1" w:lastColumn="0" w:noHBand="0" w:noVBand="1"/>
      </w:tblPr>
      <w:tblGrid>
        <w:gridCol w:w="3020"/>
        <w:gridCol w:w="2292"/>
        <w:gridCol w:w="1753"/>
        <w:gridCol w:w="1753"/>
      </w:tblGrid>
      <w:tr w:rsidR="00A571D1" w:rsidRPr="008B6A2F" w14:paraId="1E9BB3A6" w14:textId="77777777" w:rsidTr="00A551B4">
        <w:trPr>
          <w:trHeight w:val="263"/>
          <w:jc w:val="center"/>
        </w:trPr>
        <w:tc>
          <w:tcPr>
            <w:tcW w:w="3020" w:type="dxa"/>
            <w:tcBorders>
              <w:top w:val="single" w:sz="8" w:space="0" w:color="auto"/>
              <w:left w:val="single" w:sz="8" w:space="0" w:color="auto"/>
              <w:bottom w:val="single" w:sz="8" w:space="0" w:color="auto"/>
              <w:right w:val="single" w:sz="8" w:space="0" w:color="auto"/>
            </w:tcBorders>
          </w:tcPr>
          <w:p w14:paraId="297411E5" w14:textId="77777777" w:rsidR="00A571D1" w:rsidRPr="008B6A2F" w:rsidRDefault="00A571D1" w:rsidP="00A551B4">
            <w:pPr>
              <w:autoSpaceDE w:val="0"/>
              <w:autoSpaceDN w:val="0"/>
              <w:adjustRightInd w:val="0"/>
              <w:contextualSpacing/>
              <w:jc w:val="center"/>
              <w:rPr>
                <w:rFonts w:ascii="Century Gothic" w:hAnsi="Century Gothic" w:cs="Arial"/>
                <w:b/>
                <w:bCs/>
                <w:lang w:val="es-MX"/>
              </w:rPr>
            </w:pPr>
            <w:r w:rsidRPr="008B6A2F">
              <w:rPr>
                <w:rFonts w:ascii="Century Gothic" w:hAnsi="Century Gothic" w:cs="Arial"/>
                <w:b/>
                <w:bCs/>
                <w:lang w:val="es-MX"/>
              </w:rPr>
              <w:t>ITEM</w:t>
            </w:r>
          </w:p>
        </w:tc>
        <w:tc>
          <w:tcPr>
            <w:tcW w:w="2292" w:type="dxa"/>
            <w:tcBorders>
              <w:top w:val="single" w:sz="8" w:space="0" w:color="auto"/>
              <w:left w:val="nil"/>
              <w:bottom w:val="single" w:sz="8" w:space="0" w:color="auto"/>
              <w:right w:val="single" w:sz="8" w:space="0" w:color="auto"/>
            </w:tcBorders>
          </w:tcPr>
          <w:p w14:paraId="64DF3483"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VALOR ASEGURADO</w:t>
            </w:r>
          </w:p>
        </w:tc>
        <w:tc>
          <w:tcPr>
            <w:tcW w:w="1753" w:type="dxa"/>
            <w:tcBorders>
              <w:top w:val="single" w:sz="8" w:space="0" w:color="auto"/>
              <w:left w:val="nil"/>
              <w:bottom w:val="single" w:sz="8" w:space="0" w:color="auto"/>
              <w:right w:val="single" w:sz="8" w:space="0" w:color="auto"/>
            </w:tcBorders>
          </w:tcPr>
          <w:p w14:paraId="61EE79E0"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VIGENCIA</w:t>
            </w:r>
          </w:p>
        </w:tc>
        <w:tc>
          <w:tcPr>
            <w:tcW w:w="1753" w:type="dxa"/>
            <w:tcBorders>
              <w:top w:val="single" w:sz="8" w:space="0" w:color="auto"/>
              <w:left w:val="nil"/>
              <w:bottom w:val="single" w:sz="8" w:space="0" w:color="auto"/>
              <w:right w:val="single" w:sz="8" w:space="0" w:color="auto"/>
            </w:tcBorders>
          </w:tcPr>
          <w:p w14:paraId="14C682FC"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INICIO DE VIGENCIA</w:t>
            </w:r>
          </w:p>
        </w:tc>
      </w:tr>
      <w:tr w:rsidR="00A571D1" w:rsidRPr="008B6A2F" w14:paraId="478E6549" w14:textId="77777777" w:rsidTr="00A551B4">
        <w:trPr>
          <w:trHeight w:val="263"/>
          <w:jc w:val="center"/>
        </w:trPr>
        <w:tc>
          <w:tcPr>
            <w:tcW w:w="3020" w:type="dxa"/>
            <w:tcBorders>
              <w:top w:val="single" w:sz="8" w:space="0" w:color="auto"/>
              <w:left w:val="single" w:sz="8" w:space="0" w:color="auto"/>
              <w:bottom w:val="single" w:sz="8" w:space="0" w:color="auto"/>
              <w:right w:val="single" w:sz="8" w:space="0" w:color="auto"/>
            </w:tcBorders>
            <w:hideMark/>
          </w:tcPr>
          <w:p w14:paraId="5647A053" w14:textId="77777777" w:rsidR="00A571D1" w:rsidRPr="008B6A2F" w:rsidRDefault="00A571D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POLIZA GLOBAL DE MANEJO OFICIAL</w:t>
            </w:r>
          </w:p>
        </w:tc>
        <w:tc>
          <w:tcPr>
            <w:tcW w:w="2292" w:type="dxa"/>
            <w:tcBorders>
              <w:top w:val="single" w:sz="8" w:space="0" w:color="auto"/>
              <w:left w:val="nil"/>
              <w:bottom w:val="single" w:sz="8" w:space="0" w:color="auto"/>
              <w:right w:val="single" w:sz="8" w:space="0" w:color="auto"/>
            </w:tcBorders>
            <w:vAlign w:val="center"/>
            <w:hideMark/>
          </w:tcPr>
          <w:p w14:paraId="14DE72C3" w14:textId="77777777" w:rsidR="00A571D1" w:rsidRPr="008B6A2F" w:rsidRDefault="00A571D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$ 100.000.000</w:t>
            </w:r>
          </w:p>
        </w:tc>
        <w:tc>
          <w:tcPr>
            <w:tcW w:w="1753" w:type="dxa"/>
            <w:tcBorders>
              <w:top w:val="single" w:sz="8" w:space="0" w:color="auto"/>
              <w:left w:val="nil"/>
              <w:bottom w:val="single" w:sz="8" w:space="0" w:color="auto"/>
              <w:right w:val="single" w:sz="8" w:space="0" w:color="auto"/>
            </w:tcBorders>
          </w:tcPr>
          <w:p w14:paraId="34E557D1" w14:textId="77777777" w:rsidR="00A571D1" w:rsidRPr="008B6A2F" w:rsidRDefault="00A571D1" w:rsidP="00A551B4">
            <w:pPr>
              <w:autoSpaceDE w:val="0"/>
              <w:autoSpaceDN w:val="0"/>
              <w:adjustRightInd w:val="0"/>
              <w:contextualSpacing/>
              <w:jc w:val="center"/>
              <w:rPr>
                <w:rFonts w:ascii="Century Gothic" w:hAnsi="Century Gothic" w:cs="Arial"/>
                <w:lang w:val="es-MX"/>
              </w:rPr>
            </w:pPr>
            <w:r w:rsidRPr="008B6A2F">
              <w:rPr>
                <w:rFonts w:ascii="Century Gothic" w:hAnsi="Century Gothic" w:cs="Arial"/>
                <w:lang w:val="es-MX"/>
              </w:rPr>
              <w:t>365 DIAS</w:t>
            </w:r>
          </w:p>
        </w:tc>
        <w:tc>
          <w:tcPr>
            <w:tcW w:w="1753" w:type="dxa"/>
            <w:tcBorders>
              <w:top w:val="single" w:sz="8" w:space="0" w:color="auto"/>
              <w:left w:val="nil"/>
              <w:bottom w:val="single" w:sz="8" w:space="0" w:color="auto"/>
              <w:right w:val="single" w:sz="8" w:space="0" w:color="auto"/>
            </w:tcBorders>
          </w:tcPr>
          <w:p w14:paraId="5D66B082" w14:textId="690142D6" w:rsidR="00A571D1" w:rsidRPr="008B6A2F" w:rsidRDefault="00A571D1" w:rsidP="00A551B4">
            <w:pPr>
              <w:autoSpaceDE w:val="0"/>
              <w:autoSpaceDN w:val="0"/>
              <w:adjustRightInd w:val="0"/>
              <w:contextualSpacing/>
              <w:jc w:val="center"/>
              <w:rPr>
                <w:rFonts w:ascii="Century Gothic" w:hAnsi="Century Gothic" w:cs="Arial"/>
                <w:lang w:val="es-MX"/>
              </w:rPr>
            </w:pPr>
            <w:r w:rsidRPr="008B6A2F">
              <w:rPr>
                <w:rFonts w:ascii="Century Gothic" w:hAnsi="Century Gothic" w:cs="Arial"/>
                <w:lang w:val="es-MX"/>
              </w:rPr>
              <w:t>28/06/202</w:t>
            </w:r>
            <w:r w:rsidR="00CE2FC8">
              <w:rPr>
                <w:rFonts w:ascii="Century Gothic" w:hAnsi="Century Gothic" w:cs="Arial"/>
                <w:lang w:val="es-MX"/>
              </w:rPr>
              <w:t>6</w:t>
            </w:r>
            <w:r w:rsidRPr="008B6A2F">
              <w:rPr>
                <w:rFonts w:ascii="Century Gothic" w:hAnsi="Century Gothic" w:cs="Arial"/>
                <w:lang w:val="es-MX"/>
              </w:rPr>
              <w:t xml:space="preserve"> A LAS 00:00 HORAS</w:t>
            </w:r>
          </w:p>
        </w:tc>
      </w:tr>
    </w:tbl>
    <w:p w14:paraId="3CD0773D"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247B3135"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tbl>
      <w:tblPr>
        <w:tblW w:w="4240" w:type="dxa"/>
        <w:jc w:val="center"/>
        <w:tblCellMar>
          <w:left w:w="70" w:type="dxa"/>
          <w:right w:w="70" w:type="dxa"/>
        </w:tblCellMar>
        <w:tblLook w:val="04A0" w:firstRow="1" w:lastRow="0" w:firstColumn="1" w:lastColumn="0" w:noHBand="0" w:noVBand="1"/>
      </w:tblPr>
      <w:tblGrid>
        <w:gridCol w:w="4240"/>
      </w:tblGrid>
      <w:tr w:rsidR="00A571D1" w:rsidRPr="008B6A2F" w14:paraId="2E0E493F" w14:textId="77777777" w:rsidTr="00A551B4">
        <w:trPr>
          <w:trHeight w:val="300"/>
          <w:jc w:val="center"/>
        </w:trPr>
        <w:tc>
          <w:tcPr>
            <w:tcW w:w="4240" w:type="dxa"/>
            <w:tcBorders>
              <w:top w:val="single" w:sz="4" w:space="0" w:color="auto"/>
              <w:left w:val="single" w:sz="4" w:space="0" w:color="auto"/>
              <w:bottom w:val="single" w:sz="4" w:space="0" w:color="auto"/>
              <w:right w:val="single" w:sz="4" w:space="0" w:color="auto"/>
            </w:tcBorders>
            <w:noWrap/>
            <w:vAlign w:val="bottom"/>
            <w:hideMark/>
          </w:tcPr>
          <w:p w14:paraId="251B9420" w14:textId="77777777" w:rsidR="00A571D1" w:rsidRPr="008B6A2F" w:rsidRDefault="00A571D1" w:rsidP="00A551B4">
            <w:pPr>
              <w:jc w:val="center"/>
              <w:rPr>
                <w:rFonts w:ascii="Century Gothic" w:hAnsi="Century Gothic" w:cs="Calibri"/>
                <w:b/>
                <w:bCs/>
                <w:color w:val="000000"/>
              </w:rPr>
            </w:pPr>
            <w:r w:rsidRPr="008B6A2F">
              <w:rPr>
                <w:rFonts w:ascii="Century Gothic" w:hAnsi="Century Gothic" w:cs="Calibri"/>
                <w:b/>
                <w:bCs/>
                <w:color w:val="000000"/>
              </w:rPr>
              <w:t>CARGOS POLIZA DE MANEJO</w:t>
            </w:r>
          </w:p>
        </w:tc>
      </w:tr>
      <w:tr w:rsidR="00A571D1" w:rsidRPr="008B6A2F" w14:paraId="6B855952" w14:textId="77777777" w:rsidTr="00A551B4">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751CC382" w14:textId="77777777" w:rsidR="00A571D1" w:rsidRPr="008B6A2F" w:rsidRDefault="00A571D1" w:rsidP="00A551B4">
            <w:pPr>
              <w:jc w:val="center"/>
              <w:rPr>
                <w:rFonts w:ascii="Century Gothic" w:hAnsi="Century Gothic" w:cs="Calibri"/>
                <w:color w:val="000000"/>
              </w:rPr>
            </w:pPr>
            <w:r w:rsidRPr="008B6A2F">
              <w:rPr>
                <w:rFonts w:ascii="Century Gothic" w:hAnsi="Century Gothic" w:cs="Calibri"/>
                <w:color w:val="000000"/>
              </w:rPr>
              <w:t xml:space="preserve">GERENTE </w:t>
            </w:r>
          </w:p>
        </w:tc>
      </w:tr>
      <w:tr w:rsidR="00A571D1" w:rsidRPr="008B6A2F" w14:paraId="76C06920" w14:textId="77777777" w:rsidTr="00A551B4">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75C08BCF" w14:textId="5EA0883C" w:rsidR="00A571D1" w:rsidRPr="008B6A2F" w:rsidRDefault="008B6A2F" w:rsidP="00A551B4">
            <w:pPr>
              <w:jc w:val="center"/>
              <w:rPr>
                <w:rFonts w:ascii="Century Gothic" w:hAnsi="Century Gothic" w:cs="Calibri"/>
                <w:color w:val="000000"/>
              </w:rPr>
            </w:pPr>
            <w:r w:rsidRPr="008B6A2F">
              <w:rPr>
                <w:rFonts w:ascii="Century Gothic" w:hAnsi="Century Gothic" w:cs="Calibri"/>
                <w:color w:val="000000"/>
              </w:rPr>
              <w:t>DIRECCION ADMINSITRATIVA</w:t>
            </w:r>
            <w:r w:rsidR="00A571D1" w:rsidRPr="008B6A2F">
              <w:rPr>
                <w:rFonts w:ascii="Century Gothic" w:hAnsi="Century Gothic" w:cs="Calibri"/>
                <w:color w:val="000000"/>
              </w:rPr>
              <w:t xml:space="preserve"> Y FINANCIERA</w:t>
            </w:r>
          </w:p>
        </w:tc>
      </w:tr>
      <w:tr w:rsidR="00A571D1" w:rsidRPr="008B6A2F" w14:paraId="3479DC7D" w14:textId="77777777" w:rsidTr="00A551B4">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4E8DE43D" w14:textId="77777777" w:rsidR="00A571D1" w:rsidRPr="008B6A2F" w:rsidRDefault="00A571D1" w:rsidP="00A551B4">
            <w:pPr>
              <w:jc w:val="center"/>
              <w:rPr>
                <w:rFonts w:ascii="Century Gothic" w:hAnsi="Century Gothic" w:cs="Calibri"/>
                <w:color w:val="000000"/>
              </w:rPr>
            </w:pPr>
            <w:r w:rsidRPr="008B6A2F">
              <w:rPr>
                <w:rFonts w:ascii="Century Gothic" w:hAnsi="Century Gothic" w:cs="Calibri"/>
                <w:color w:val="000000"/>
              </w:rPr>
              <w:t xml:space="preserve">DIRECCION DEPORTIVA Y RECREATIVA </w:t>
            </w:r>
          </w:p>
        </w:tc>
      </w:tr>
      <w:tr w:rsidR="00A571D1" w:rsidRPr="008B6A2F" w14:paraId="76065790" w14:textId="77777777" w:rsidTr="00A551B4">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420C8991" w14:textId="77777777" w:rsidR="00A571D1" w:rsidRPr="008B6A2F" w:rsidRDefault="00A571D1" w:rsidP="00A551B4">
            <w:pPr>
              <w:jc w:val="center"/>
              <w:rPr>
                <w:rFonts w:ascii="Century Gothic" w:hAnsi="Century Gothic" w:cs="Calibri"/>
                <w:color w:val="000000"/>
              </w:rPr>
            </w:pPr>
            <w:r w:rsidRPr="008B6A2F">
              <w:rPr>
                <w:rFonts w:ascii="Century Gothic" w:hAnsi="Century Gothic" w:cs="Calibri"/>
                <w:color w:val="000000"/>
              </w:rPr>
              <w:t>TESORERIA</w:t>
            </w:r>
          </w:p>
        </w:tc>
      </w:tr>
    </w:tbl>
    <w:p w14:paraId="6C5A31FC" w14:textId="77777777" w:rsidR="00A571D1" w:rsidRPr="008B6A2F" w:rsidRDefault="00A571D1" w:rsidP="00A571D1">
      <w:pPr>
        <w:pStyle w:val="Prrafodelista"/>
        <w:autoSpaceDE w:val="0"/>
        <w:autoSpaceDN w:val="0"/>
        <w:adjustRightInd w:val="0"/>
        <w:spacing w:after="0" w:line="240" w:lineRule="auto"/>
        <w:rPr>
          <w:rFonts w:ascii="Century Gothic" w:hAnsi="Century Gothic" w:cs="Arial"/>
          <w:color w:val="000000"/>
          <w:sz w:val="20"/>
          <w:szCs w:val="20"/>
        </w:rPr>
      </w:pPr>
    </w:p>
    <w:p w14:paraId="5B3C885B" w14:textId="77777777" w:rsidR="00A571D1" w:rsidRPr="008B6A2F" w:rsidRDefault="00A571D1" w:rsidP="00A571D1">
      <w:pPr>
        <w:jc w:val="both"/>
        <w:rPr>
          <w:rFonts w:ascii="Century Gothic" w:hAnsi="Century Gothic" w:cs="Arial"/>
        </w:rPr>
      </w:pPr>
    </w:p>
    <w:p w14:paraId="5F47DBDD" w14:textId="77777777" w:rsidR="00574F79" w:rsidRPr="008B6A2F" w:rsidRDefault="00574F79" w:rsidP="003665A5">
      <w:pPr>
        <w:jc w:val="both"/>
        <w:rPr>
          <w:rFonts w:ascii="Century Gothic" w:hAnsi="Century Gothic" w:cs="Arial"/>
        </w:rPr>
      </w:pPr>
    </w:p>
    <w:p w14:paraId="0E2A6E40" w14:textId="77777777" w:rsidR="00574F79" w:rsidRPr="008B6A2F" w:rsidRDefault="00574F79" w:rsidP="003665A5">
      <w:pPr>
        <w:jc w:val="both"/>
        <w:rPr>
          <w:rFonts w:ascii="Century Gothic" w:hAnsi="Century Gothic" w:cs="Arial"/>
        </w:rPr>
      </w:pPr>
    </w:p>
    <w:p w14:paraId="4EF376D9" w14:textId="77777777" w:rsidR="00A571D1" w:rsidRPr="008B6A2F" w:rsidRDefault="00A571D1" w:rsidP="003665A5">
      <w:pPr>
        <w:jc w:val="both"/>
        <w:rPr>
          <w:rFonts w:ascii="Century Gothic" w:hAnsi="Century Gothic" w:cs="Arial"/>
        </w:rPr>
      </w:pPr>
    </w:p>
    <w:p w14:paraId="0C1A8AFE" w14:textId="77777777" w:rsidR="00C42E5B" w:rsidRPr="008B6A2F" w:rsidRDefault="00C42E5B" w:rsidP="003665A5">
      <w:pPr>
        <w:jc w:val="both"/>
        <w:rPr>
          <w:rFonts w:ascii="Century Gothic" w:hAnsi="Century Gothic" w:cs="Arial"/>
        </w:rPr>
      </w:pPr>
    </w:p>
    <w:p w14:paraId="58B8A0AA" w14:textId="62850DEC" w:rsidR="003665A5" w:rsidRPr="008B6A2F" w:rsidRDefault="00C42E5B" w:rsidP="00C42E5B">
      <w:pPr>
        <w:jc w:val="center"/>
        <w:rPr>
          <w:rFonts w:ascii="Century Gothic" w:hAnsi="Century Gothic" w:cs="Arial"/>
          <w:b/>
          <w:bCs/>
        </w:rPr>
      </w:pPr>
      <w:r w:rsidRPr="008B6A2F">
        <w:rPr>
          <w:rFonts w:ascii="Century Gothic" w:hAnsi="Century Gothic" w:cs="Arial"/>
          <w:b/>
          <w:bCs/>
        </w:rPr>
        <w:t xml:space="preserve">ANEXO </w:t>
      </w:r>
      <w:r w:rsidR="008B6A2F">
        <w:rPr>
          <w:rFonts w:ascii="Century Gothic" w:hAnsi="Century Gothic" w:cs="Arial"/>
          <w:b/>
          <w:bCs/>
        </w:rPr>
        <w:t xml:space="preserve">2 </w:t>
      </w:r>
      <w:r w:rsidR="003665A5" w:rsidRPr="008B6A2F">
        <w:rPr>
          <w:rFonts w:ascii="Century Gothic" w:hAnsi="Century Gothic" w:cs="Arial"/>
          <w:b/>
          <w:bCs/>
          <w:lang w:bidi="es-ES"/>
        </w:rPr>
        <w:t>SEGURO RESPONSABILIDAD CIVIL EXTRACONTRACTUAL</w:t>
      </w:r>
    </w:p>
    <w:p w14:paraId="3DF86D61" w14:textId="77777777" w:rsidR="003665A5" w:rsidRPr="008B6A2F" w:rsidRDefault="003665A5" w:rsidP="003665A5">
      <w:pPr>
        <w:autoSpaceDE w:val="0"/>
        <w:autoSpaceDN w:val="0"/>
        <w:adjustRightInd w:val="0"/>
        <w:contextualSpacing/>
        <w:jc w:val="both"/>
        <w:rPr>
          <w:rFonts w:ascii="Century Gothic" w:hAnsi="Century Gothic" w:cs="Arial"/>
          <w:bCs/>
          <w:lang w:bidi="es-ES"/>
        </w:rPr>
      </w:pPr>
    </w:p>
    <w:p w14:paraId="5B82662B" w14:textId="77777777" w:rsidR="00574F79" w:rsidRPr="008B6A2F" w:rsidRDefault="00574F79">
      <w:pPr>
        <w:pStyle w:val="Prrafodelista"/>
        <w:numPr>
          <w:ilvl w:val="0"/>
          <w:numId w:val="7"/>
        </w:numPr>
        <w:autoSpaceDE w:val="0"/>
        <w:autoSpaceDN w:val="0"/>
        <w:adjustRightInd w:val="0"/>
        <w:jc w:val="both"/>
        <w:rPr>
          <w:rFonts w:ascii="Century Gothic" w:hAnsi="Century Gothic" w:cs="Arial"/>
          <w:bCs/>
          <w:sz w:val="20"/>
          <w:szCs w:val="20"/>
          <w:lang w:bidi="es-ES"/>
        </w:rPr>
      </w:pPr>
      <w:r w:rsidRPr="008B6A2F">
        <w:rPr>
          <w:rFonts w:ascii="Century Gothic" w:hAnsi="Century Gothic" w:cs="Arial"/>
          <w:b/>
          <w:sz w:val="20"/>
          <w:szCs w:val="20"/>
          <w:lang w:bidi="es-ES"/>
        </w:rPr>
        <w:t>SEGURO RESPONSABILIDAD CIVIL EXTRACONTRACTUAL:</w:t>
      </w:r>
    </w:p>
    <w:p w14:paraId="349657AA"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35C37D8F"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OBJETO DEL SEGURO: Amparar los perjuicios patrimoniales y extrapatrimoniales que sufra el INSTITUTO DPTAL DE DEPORTES DEL TOLIMA-INDEPORTES, como consecuencia de la Responsabilidad Civil Extracontractual originada dentro o fuera de sus instalaciones, en el desarrollo de sus actividades o en lo relacionado con ella, lo mismo que los actos de sus empleados y funcionarios dentro y fuera del territorio nacional. Nota: Se entenderán como terceros todas y cada una de las personas que circulen, ingresen, accedan o se encuentren en los predios de asegurado, independientemente que el asegurado le esté prestando un servicio objeto de su razón social.</w:t>
      </w:r>
    </w:p>
    <w:p w14:paraId="27B49750"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561DB306"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CONDICIONES OBLIGATORIAS:</w:t>
      </w:r>
    </w:p>
    <w:p w14:paraId="4C69DAA6"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tbl>
      <w:tblPr>
        <w:tblStyle w:val="Tablaconcuadrcula"/>
        <w:tblW w:w="5000" w:type="pct"/>
        <w:tblLook w:val="04A0" w:firstRow="1" w:lastRow="0" w:firstColumn="1" w:lastColumn="0" w:noHBand="0" w:noVBand="1"/>
      </w:tblPr>
      <w:tblGrid>
        <w:gridCol w:w="764"/>
        <w:gridCol w:w="9306"/>
      </w:tblGrid>
      <w:tr w:rsidR="00A571D1" w:rsidRPr="008B6A2F" w14:paraId="5E9BE027" w14:textId="77777777" w:rsidTr="00A551B4">
        <w:trPr>
          <w:trHeight w:val="20"/>
        </w:trPr>
        <w:tc>
          <w:tcPr>
            <w:tcW w:w="5000" w:type="pct"/>
            <w:gridSpan w:val="2"/>
            <w:vAlign w:val="center"/>
            <w:hideMark/>
          </w:tcPr>
          <w:p w14:paraId="13F5FA9C" w14:textId="77777777" w:rsidR="00A571D1" w:rsidRPr="008B6A2F" w:rsidRDefault="00A571D1" w:rsidP="00A551B4">
            <w:pPr>
              <w:jc w:val="both"/>
              <w:rPr>
                <w:rFonts w:ascii="Century Gothic" w:hAnsi="Century Gothic" w:cs="Arial"/>
                <w:color w:val="000000"/>
              </w:rPr>
            </w:pPr>
            <w:bookmarkStart w:id="7" w:name="_Hlk163634727"/>
            <w:r w:rsidRPr="008B6A2F">
              <w:rPr>
                <w:rFonts w:ascii="Century Gothic" w:hAnsi="Century Gothic" w:cs="Arial"/>
                <w:color w:val="000000"/>
              </w:rPr>
              <w:t>TIPO DE COBERTURA: Responsabilidad civil extracontractual para amparar los daños materiales y/o lesiones y/o muertes causadas por la Entidad a terceros durante el giro normal de sus actividades por cualquier causa, salvo los eventos expresamente excluidos.</w:t>
            </w:r>
          </w:p>
        </w:tc>
      </w:tr>
      <w:tr w:rsidR="00A571D1" w:rsidRPr="008B6A2F" w14:paraId="357F3775" w14:textId="77777777" w:rsidTr="00A551B4">
        <w:trPr>
          <w:trHeight w:val="20"/>
        </w:trPr>
        <w:tc>
          <w:tcPr>
            <w:tcW w:w="5000" w:type="pct"/>
            <w:gridSpan w:val="2"/>
            <w:vAlign w:val="center"/>
            <w:hideMark/>
          </w:tcPr>
          <w:p w14:paraId="1CF31BD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póliza de RCE opera sin aplicación de deducibles</w:t>
            </w:r>
          </w:p>
        </w:tc>
      </w:tr>
      <w:tr w:rsidR="00A571D1" w:rsidRPr="008B6A2F" w14:paraId="6CB13033" w14:textId="77777777" w:rsidTr="00A551B4">
        <w:trPr>
          <w:trHeight w:val="20"/>
        </w:trPr>
        <w:tc>
          <w:tcPr>
            <w:tcW w:w="5000" w:type="pct"/>
            <w:gridSpan w:val="2"/>
            <w:vAlign w:val="center"/>
            <w:hideMark/>
          </w:tcPr>
          <w:p w14:paraId="6C7F5A1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Presente póliza opera igualmente en exceso de los amparos de responsabilidad civil contratados en los seguros de automóviles y todo riesgo maquinaria y equipo</w:t>
            </w:r>
          </w:p>
        </w:tc>
      </w:tr>
      <w:tr w:rsidR="00A571D1" w:rsidRPr="008B6A2F" w14:paraId="5B23086F" w14:textId="77777777" w:rsidTr="00A551B4">
        <w:trPr>
          <w:trHeight w:val="20"/>
        </w:trPr>
        <w:tc>
          <w:tcPr>
            <w:tcW w:w="355" w:type="pct"/>
            <w:noWrap/>
            <w:vAlign w:val="center"/>
            <w:hideMark/>
          </w:tcPr>
          <w:p w14:paraId="649305BE"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NOTA</w:t>
            </w:r>
          </w:p>
        </w:tc>
        <w:tc>
          <w:tcPr>
            <w:tcW w:w="4645" w:type="pct"/>
            <w:vAlign w:val="center"/>
            <w:hideMark/>
          </w:tcPr>
          <w:p w14:paraId="7750358B"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Los oferentes deben tener en cuenta para la elaboración de la propuesta, que las condiciones, coberturas básicas para las cuales no se indique sublímite, operaran al 100% del valor asegurado</w:t>
            </w:r>
          </w:p>
        </w:tc>
      </w:tr>
      <w:bookmarkEnd w:id="7"/>
    </w:tbl>
    <w:p w14:paraId="6A077CBD"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3C494683"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bookmarkStart w:id="8" w:name="_Hlk163634733"/>
      <w:r w:rsidRPr="008B6A2F">
        <w:rPr>
          <w:rFonts w:ascii="Century Gothic" w:hAnsi="Century Gothic" w:cs="Arial"/>
          <w:bCs/>
          <w:lang w:bidi="es-ES"/>
        </w:rPr>
        <w:t>AMPAROS OBLIGATORIOS:</w:t>
      </w:r>
    </w:p>
    <w:bookmarkEnd w:id="8"/>
    <w:p w14:paraId="6222DFFC"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tbl>
      <w:tblPr>
        <w:tblW w:w="0" w:type="auto"/>
        <w:jc w:val="center"/>
        <w:tblCellMar>
          <w:left w:w="70" w:type="dxa"/>
          <w:right w:w="70" w:type="dxa"/>
        </w:tblCellMar>
        <w:tblLook w:val="04A0" w:firstRow="1" w:lastRow="0" w:firstColumn="1" w:lastColumn="0" w:noHBand="0" w:noVBand="1"/>
      </w:tblPr>
      <w:tblGrid>
        <w:gridCol w:w="6548"/>
        <w:gridCol w:w="3522"/>
      </w:tblGrid>
      <w:tr w:rsidR="00A571D1" w:rsidRPr="008B6A2F" w14:paraId="75544146"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000000"/>
            </w:tcBorders>
            <w:noWrap/>
            <w:vAlign w:val="center"/>
            <w:hideMark/>
          </w:tcPr>
          <w:p w14:paraId="6EF7C2ED"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0" w:type="auto"/>
            <w:tcBorders>
              <w:top w:val="single" w:sz="4" w:space="0" w:color="auto"/>
              <w:left w:val="nil"/>
              <w:bottom w:val="single" w:sz="4" w:space="0" w:color="auto"/>
              <w:right w:val="single" w:sz="4" w:space="0" w:color="auto"/>
            </w:tcBorders>
            <w:vAlign w:val="center"/>
            <w:hideMark/>
          </w:tcPr>
          <w:p w14:paraId="31FDEC05"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SUBLIMITE</w:t>
            </w:r>
          </w:p>
        </w:tc>
      </w:tr>
      <w:tr w:rsidR="00A571D1" w:rsidRPr="008B6A2F" w14:paraId="7C26B078"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5902E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Actividades deportivas, sociales y culturales dentro o fuera de los predios</w:t>
            </w:r>
          </w:p>
        </w:tc>
        <w:tc>
          <w:tcPr>
            <w:tcW w:w="0" w:type="auto"/>
            <w:tcBorders>
              <w:top w:val="nil"/>
              <w:left w:val="nil"/>
              <w:bottom w:val="single" w:sz="4" w:space="0" w:color="auto"/>
              <w:right w:val="single" w:sz="4" w:space="0" w:color="auto"/>
            </w:tcBorders>
            <w:vAlign w:val="center"/>
            <w:hideMark/>
          </w:tcPr>
          <w:p w14:paraId="3DD053AC"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4E284A53"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4CD44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Alimentos y bebidas</w:t>
            </w:r>
          </w:p>
        </w:tc>
        <w:tc>
          <w:tcPr>
            <w:tcW w:w="0" w:type="auto"/>
            <w:tcBorders>
              <w:top w:val="nil"/>
              <w:left w:val="nil"/>
              <w:bottom w:val="single" w:sz="4" w:space="0" w:color="auto"/>
              <w:right w:val="single" w:sz="4" w:space="0" w:color="auto"/>
            </w:tcBorders>
            <w:vAlign w:val="center"/>
            <w:hideMark/>
          </w:tcPr>
          <w:p w14:paraId="65782B76"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65E327E3"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B820A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 Avisos, vallas y letreros dentro y fuera de los predios. </w:t>
            </w:r>
          </w:p>
        </w:tc>
        <w:tc>
          <w:tcPr>
            <w:tcW w:w="0" w:type="auto"/>
            <w:tcBorders>
              <w:top w:val="nil"/>
              <w:left w:val="nil"/>
              <w:bottom w:val="single" w:sz="4" w:space="0" w:color="auto"/>
              <w:right w:val="single" w:sz="4" w:space="0" w:color="auto"/>
            </w:tcBorders>
            <w:vAlign w:val="center"/>
            <w:hideMark/>
          </w:tcPr>
          <w:p w14:paraId="04CA747A"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6DCA107B"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7E18D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Contaminación accidental súbita e imprevista (Excluye contaminación paulatina)</w:t>
            </w:r>
          </w:p>
        </w:tc>
        <w:tc>
          <w:tcPr>
            <w:tcW w:w="0" w:type="auto"/>
            <w:tcBorders>
              <w:top w:val="nil"/>
              <w:left w:val="nil"/>
              <w:bottom w:val="single" w:sz="4" w:space="0" w:color="auto"/>
              <w:right w:val="single" w:sz="4" w:space="0" w:color="auto"/>
            </w:tcBorders>
            <w:vAlign w:val="center"/>
            <w:hideMark/>
          </w:tcPr>
          <w:p w14:paraId="3E8ACC3D"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25% del valor asegurado evento / vigencia</w:t>
            </w:r>
          </w:p>
        </w:tc>
      </w:tr>
      <w:tr w:rsidR="00A571D1" w:rsidRPr="008B6A2F" w14:paraId="2A96D3CC"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7341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Contratistas y Subcontratistas independientes. Esta cobertura operará en exceso de las pólizas del contratista o subcontratista.</w:t>
            </w:r>
          </w:p>
        </w:tc>
        <w:tc>
          <w:tcPr>
            <w:tcW w:w="0" w:type="auto"/>
            <w:tcBorders>
              <w:top w:val="nil"/>
              <w:left w:val="nil"/>
              <w:bottom w:val="single" w:sz="4" w:space="0" w:color="auto"/>
              <w:right w:val="single" w:sz="4" w:space="0" w:color="auto"/>
            </w:tcBorders>
            <w:vAlign w:val="center"/>
            <w:hideMark/>
          </w:tcPr>
          <w:p w14:paraId="6FC66ED5"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0497D03F"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47FAAB"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Daño Moral</w:t>
            </w:r>
          </w:p>
        </w:tc>
        <w:tc>
          <w:tcPr>
            <w:tcW w:w="0" w:type="auto"/>
            <w:tcBorders>
              <w:top w:val="nil"/>
              <w:left w:val="nil"/>
              <w:bottom w:val="single" w:sz="4" w:space="0" w:color="auto"/>
              <w:right w:val="single" w:sz="4" w:space="0" w:color="auto"/>
            </w:tcBorders>
            <w:vAlign w:val="center"/>
            <w:hideMark/>
          </w:tcPr>
          <w:p w14:paraId="1F686FDA"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25% del valor asegurado evento / vigencia</w:t>
            </w:r>
          </w:p>
        </w:tc>
      </w:tr>
      <w:tr w:rsidR="00A571D1" w:rsidRPr="008B6A2F" w14:paraId="3255E6B0"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1CB06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Daños y hurto de vehículos de terceros en predios del asegurado</w:t>
            </w:r>
          </w:p>
        </w:tc>
        <w:tc>
          <w:tcPr>
            <w:tcW w:w="0" w:type="auto"/>
            <w:tcBorders>
              <w:top w:val="nil"/>
              <w:left w:val="nil"/>
              <w:bottom w:val="single" w:sz="4" w:space="0" w:color="auto"/>
              <w:right w:val="single" w:sz="4" w:space="0" w:color="auto"/>
            </w:tcBorders>
            <w:vAlign w:val="center"/>
            <w:hideMark/>
          </w:tcPr>
          <w:p w14:paraId="1AA7CC50"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35% del valor asegurado evento / vigencia</w:t>
            </w:r>
          </w:p>
        </w:tc>
      </w:tr>
      <w:tr w:rsidR="00A571D1" w:rsidRPr="008B6A2F" w14:paraId="666D610F"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7FCEA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Daños y lesiones que se causen a bienes y a terceros durante la realización de algún evento, capacitación, conferencias, etc., durante la vigencia de la póliza</w:t>
            </w:r>
          </w:p>
        </w:tc>
        <w:tc>
          <w:tcPr>
            <w:tcW w:w="0" w:type="auto"/>
            <w:tcBorders>
              <w:top w:val="nil"/>
              <w:left w:val="nil"/>
              <w:bottom w:val="single" w:sz="4" w:space="0" w:color="auto"/>
              <w:right w:val="single" w:sz="4" w:space="0" w:color="auto"/>
            </w:tcBorders>
            <w:vAlign w:val="center"/>
            <w:hideMark/>
          </w:tcPr>
          <w:p w14:paraId="56286311"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536017A0"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316D2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lastRenderedPageBreak/>
              <w:t xml:space="preserve">Gastos médicos </w:t>
            </w:r>
          </w:p>
        </w:tc>
        <w:tc>
          <w:tcPr>
            <w:tcW w:w="0" w:type="auto"/>
            <w:tcBorders>
              <w:top w:val="nil"/>
              <w:left w:val="nil"/>
              <w:bottom w:val="single" w:sz="4" w:space="0" w:color="auto"/>
              <w:right w:val="single" w:sz="4" w:space="0" w:color="auto"/>
            </w:tcBorders>
            <w:vAlign w:val="center"/>
            <w:hideMark/>
          </w:tcPr>
          <w:p w14:paraId="3C34DF1C"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$5.000.000 por persona, $100.000.000 Agregado Anual</w:t>
            </w:r>
          </w:p>
        </w:tc>
      </w:tr>
      <w:tr w:rsidR="00A571D1" w:rsidRPr="008B6A2F" w14:paraId="0188E5FB"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7748E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Honorarios de abogados y gastos de defensa</w:t>
            </w:r>
          </w:p>
        </w:tc>
        <w:tc>
          <w:tcPr>
            <w:tcW w:w="0" w:type="auto"/>
            <w:tcBorders>
              <w:top w:val="nil"/>
              <w:left w:val="nil"/>
              <w:bottom w:val="single" w:sz="4" w:space="0" w:color="auto"/>
              <w:right w:val="single" w:sz="4" w:space="0" w:color="auto"/>
            </w:tcBorders>
            <w:vAlign w:val="center"/>
            <w:hideMark/>
          </w:tcPr>
          <w:p w14:paraId="03341EA9"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20% del valor asegurado evento / vigencia sin limitar la cobertura por etapas del proceso.</w:t>
            </w:r>
          </w:p>
        </w:tc>
      </w:tr>
      <w:tr w:rsidR="00A571D1" w:rsidRPr="008B6A2F" w14:paraId="5ABA8034"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B849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Operaciones de cargue y descargue bienes y mercancías, incluyendo aquellos de naturaleza azarosa o inflamable</w:t>
            </w:r>
          </w:p>
        </w:tc>
        <w:tc>
          <w:tcPr>
            <w:tcW w:w="0" w:type="auto"/>
            <w:tcBorders>
              <w:top w:val="nil"/>
              <w:left w:val="nil"/>
              <w:bottom w:val="single" w:sz="4" w:space="0" w:color="auto"/>
              <w:right w:val="single" w:sz="4" w:space="0" w:color="auto"/>
            </w:tcBorders>
            <w:vAlign w:val="center"/>
            <w:hideMark/>
          </w:tcPr>
          <w:p w14:paraId="154A3406"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2F9796C7"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D5234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Pagos Suplementarios (Presentación de cauciones, condena en costas e interés de mora acumulados a cargo del asegurado, demás gastos razonables)</w:t>
            </w:r>
          </w:p>
        </w:tc>
        <w:tc>
          <w:tcPr>
            <w:tcW w:w="0" w:type="auto"/>
            <w:tcBorders>
              <w:top w:val="nil"/>
              <w:left w:val="nil"/>
              <w:bottom w:val="single" w:sz="4" w:space="0" w:color="auto"/>
              <w:right w:val="single" w:sz="4" w:space="0" w:color="auto"/>
            </w:tcBorders>
            <w:vAlign w:val="center"/>
            <w:hideMark/>
          </w:tcPr>
          <w:p w14:paraId="6EB84E0F"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6BB826AF"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80178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Parqueaderos, incluyendo daños y/o hurto a vehículos y/o a sus accesorios</w:t>
            </w:r>
          </w:p>
        </w:tc>
        <w:tc>
          <w:tcPr>
            <w:tcW w:w="0" w:type="auto"/>
            <w:tcBorders>
              <w:top w:val="nil"/>
              <w:left w:val="nil"/>
              <w:bottom w:val="single" w:sz="4" w:space="0" w:color="auto"/>
              <w:right w:val="single" w:sz="4" w:space="0" w:color="auto"/>
            </w:tcBorders>
            <w:vAlign w:val="center"/>
            <w:hideMark/>
          </w:tcPr>
          <w:p w14:paraId="7E144C18"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25% del valor asegurado evento / vigencia</w:t>
            </w:r>
          </w:p>
        </w:tc>
      </w:tr>
      <w:tr w:rsidR="00A571D1" w:rsidRPr="008B6A2F" w14:paraId="04486773"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2B0EC0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Participación del asegurado en Ferias y exposiciones Nacionales y Eventos relacionados   con su objeto social.</w:t>
            </w:r>
          </w:p>
        </w:tc>
        <w:tc>
          <w:tcPr>
            <w:tcW w:w="0" w:type="auto"/>
            <w:tcBorders>
              <w:top w:val="nil"/>
              <w:left w:val="nil"/>
              <w:bottom w:val="single" w:sz="4" w:space="0" w:color="auto"/>
              <w:right w:val="single" w:sz="4" w:space="0" w:color="auto"/>
            </w:tcBorders>
            <w:vAlign w:val="center"/>
            <w:hideMark/>
          </w:tcPr>
          <w:p w14:paraId="285C9EE4"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600C7038"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5595A"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Posesión, uso y mantenimiento de depósitos, tanques y tuberías, ubicados o instalados dentro de los predios del asegurado</w:t>
            </w:r>
          </w:p>
        </w:tc>
        <w:tc>
          <w:tcPr>
            <w:tcW w:w="0" w:type="auto"/>
            <w:tcBorders>
              <w:top w:val="nil"/>
              <w:left w:val="nil"/>
              <w:bottom w:val="single" w:sz="4" w:space="0" w:color="auto"/>
              <w:right w:val="single" w:sz="4" w:space="0" w:color="auto"/>
            </w:tcBorders>
            <w:vAlign w:val="center"/>
            <w:hideMark/>
          </w:tcPr>
          <w:p w14:paraId="1031C2D7"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20% del valor asegurado evento / 35% del valor asegurado vigencia</w:t>
            </w:r>
          </w:p>
        </w:tc>
      </w:tr>
      <w:tr w:rsidR="00A571D1" w:rsidRPr="008B6A2F" w14:paraId="6FEB1C4D"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83A046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Predios labores y operaciones (incluyendo incendio y explosión)</w:t>
            </w:r>
          </w:p>
        </w:tc>
        <w:tc>
          <w:tcPr>
            <w:tcW w:w="0" w:type="auto"/>
            <w:tcBorders>
              <w:top w:val="nil"/>
              <w:left w:val="nil"/>
              <w:bottom w:val="single" w:sz="4" w:space="0" w:color="auto"/>
              <w:right w:val="single" w:sz="4" w:space="0" w:color="auto"/>
            </w:tcBorders>
            <w:vAlign w:val="center"/>
            <w:hideMark/>
          </w:tcPr>
          <w:p w14:paraId="44C90C56"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67807999"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A9A6BE"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Productos y trabajos terminados</w:t>
            </w:r>
          </w:p>
        </w:tc>
        <w:tc>
          <w:tcPr>
            <w:tcW w:w="0" w:type="auto"/>
            <w:tcBorders>
              <w:top w:val="nil"/>
              <w:left w:val="nil"/>
              <w:bottom w:val="single" w:sz="4" w:space="0" w:color="auto"/>
              <w:right w:val="single" w:sz="4" w:space="0" w:color="auto"/>
            </w:tcBorders>
            <w:vAlign w:val="center"/>
            <w:hideMark/>
          </w:tcPr>
          <w:p w14:paraId="6C6E88BC"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152FA94F"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C5D29A"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Propietarios, arrendatarios y poseedores</w:t>
            </w:r>
          </w:p>
        </w:tc>
        <w:tc>
          <w:tcPr>
            <w:tcW w:w="0" w:type="auto"/>
            <w:tcBorders>
              <w:top w:val="nil"/>
              <w:left w:val="nil"/>
              <w:bottom w:val="single" w:sz="4" w:space="0" w:color="auto"/>
              <w:right w:val="single" w:sz="4" w:space="0" w:color="auto"/>
            </w:tcBorders>
            <w:vAlign w:val="center"/>
            <w:hideMark/>
          </w:tcPr>
          <w:p w14:paraId="2E2D26A1"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35% del valor asegurado evento / vigencia</w:t>
            </w:r>
          </w:p>
        </w:tc>
      </w:tr>
      <w:tr w:rsidR="00A571D1" w:rsidRPr="008B6A2F" w14:paraId="4C70114C"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7F05BA"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Responsabilidad Civil Cruzada</w:t>
            </w:r>
          </w:p>
        </w:tc>
        <w:tc>
          <w:tcPr>
            <w:tcW w:w="0" w:type="auto"/>
            <w:tcBorders>
              <w:top w:val="nil"/>
              <w:left w:val="nil"/>
              <w:bottom w:val="single" w:sz="4" w:space="0" w:color="auto"/>
              <w:right w:val="single" w:sz="4" w:space="0" w:color="auto"/>
            </w:tcBorders>
            <w:vAlign w:val="center"/>
            <w:hideMark/>
          </w:tcPr>
          <w:p w14:paraId="040B9C19"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35% del valor asegurado evento / vigencia</w:t>
            </w:r>
          </w:p>
        </w:tc>
      </w:tr>
      <w:tr w:rsidR="00A571D1" w:rsidRPr="008B6A2F" w14:paraId="08571882"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545C8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Responsabilidad civil de vehículos no propios en exceso del límite contratado en la póliza de automóviles, incluidos los vehículos de los funcionarios en desarrollo de actividades para el asegurado</w:t>
            </w:r>
          </w:p>
        </w:tc>
        <w:tc>
          <w:tcPr>
            <w:tcW w:w="0" w:type="auto"/>
            <w:tcBorders>
              <w:top w:val="nil"/>
              <w:left w:val="nil"/>
              <w:bottom w:val="single" w:sz="4" w:space="0" w:color="auto"/>
              <w:right w:val="single" w:sz="4" w:space="0" w:color="auto"/>
            </w:tcBorders>
            <w:vAlign w:val="center"/>
            <w:hideMark/>
          </w:tcPr>
          <w:p w14:paraId="796DE780"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35% del valor asegurado evento / vigencia</w:t>
            </w:r>
          </w:p>
        </w:tc>
      </w:tr>
      <w:tr w:rsidR="00A571D1" w:rsidRPr="008B6A2F" w14:paraId="34FD554E"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53F923"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Responsabilidad civil de vehículos propios en exceso de las pólizas de automóviles</w:t>
            </w:r>
          </w:p>
        </w:tc>
        <w:tc>
          <w:tcPr>
            <w:tcW w:w="0" w:type="auto"/>
            <w:tcBorders>
              <w:top w:val="nil"/>
              <w:left w:val="nil"/>
              <w:bottom w:val="single" w:sz="4" w:space="0" w:color="auto"/>
              <w:right w:val="single" w:sz="4" w:space="0" w:color="auto"/>
            </w:tcBorders>
            <w:vAlign w:val="center"/>
            <w:hideMark/>
          </w:tcPr>
          <w:p w14:paraId="00897941"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60% del valor asegurado evento / vigencia</w:t>
            </w:r>
          </w:p>
        </w:tc>
      </w:tr>
      <w:tr w:rsidR="00A571D1" w:rsidRPr="008B6A2F" w14:paraId="2ECA40E4"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BE6EF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Responsabilidad Civil Patronal</w:t>
            </w:r>
          </w:p>
        </w:tc>
        <w:tc>
          <w:tcPr>
            <w:tcW w:w="0" w:type="auto"/>
            <w:tcBorders>
              <w:top w:val="nil"/>
              <w:left w:val="nil"/>
              <w:bottom w:val="single" w:sz="4" w:space="0" w:color="auto"/>
              <w:right w:val="single" w:sz="4" w:space="0" w:color="auto"/>
            </w:tcBorders>
            <w:vAlign w:val="center"/>
            <w:hideMark/>
          </w:tcPr>
          <w:p w14:paraId="25B513ED"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35% del valor asegurado evento / vigencia</w:t>
            </w:r>
          </w:p>
        </w:tc>
      </w:tr>
      <w:tr w:rsidR="00A571D1" w:rsidRPr="008B6A2F" w14:paraId="25B32957"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2843D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Responsabilidad Civil por el uso de escoltas y personal de vigilancia. Nota: En caso de firmas externas, esta cobertura operará en exceso de las pólizas exigidas por la Ley</w:t>
            </w:r>
          </w:p>
        </w:tc>
        <w:tc>
          <w:tcPr>
            <w:tcW w:w="0" w:type="auto"/>
            <w:tcBorders>
              <w:top w:val="nil"/>
              <w:left w:val="nil"/>
              <w:bottom w:val="single" w:sz="4" w:space="0" w:color="auto"/>
              <w:right w:val="single" w:sz="4" w:space="0" w:color="auto"/>
            </w:tcBorders>
            <w:vAlign w:val="center"/>
            <w:hideMark/>
          </w:tcPr>
          <w:p w14:paraId="43BF8737"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SI - Sublímite Mínimo 35% del valor asegurado evento / vigencia</w:t>
            </w:r>
          </w:p>
        </w:tc>
      </w:tr>
      <w:tr w:rsidR="00A571D1" w:rsidRPr="008B6A2F" w14:paraId="2FE63B58"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45B8B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Restaurantes, casinos, campos deportivos y cafeterías</w:t>
            </w:r>
          </w:p>
        </w:tc>
        <w:tc>
          <w:tcPr>
            <w:tcW w:w="0" w:type="auto"/>
            <w:tcBorders>
              <w:top w:val="nil"/>
              <w:left w:val="nil"/>
              <w:bottom w:val="single" w:sz="4" w:space="0" w:color="auto"/>
              <w:right w:val="single" w:sz="4" w:space="0" w:color="auto"/>
            </w:tcBorders>
            <w:vAlign w:val="center"/>
            <w:hideMark/>
          </w:tcPr>
          <w:p w14:paraId="3ECBEA3F"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29C35C31"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7F6B3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Transporte de mercancías y demás bienes dentro y fuera de los predios, incluyendo aquellos de naturaleza azarosa o inflamable</w:t>
            </w:r>
          </w:p>
        </w:tc>
        <w:tc>
          <w:tcPr>
            <w:tcW w:w="0" w:type="auto"/>
            <w:tcBorders>
              <w:top w:val="nil"/>
              <w:left w:val="nil"/>
              <w:bottom w:val="single" w:sz="4" w:space="0" w:color="auto"/>
              <w:right w:val="single" w:sz="4" w:space="0" w:color="auto"/>
            </w:tcBorders>
            <w:vAlign w:val="center"/>
            <w:hideMark/>
          </w:tcPr>
          <w:p w14:paraId="69422647"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017B8294"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B49AF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Uso de armas de fuego por parte de </w:t>
            </w:r>
            <w:proofErr w:type="gramStart"/>
            <w:r w:rsidRPr="008B6A2F">
              <w:rPr>
                <w:rFonts w:ascii="Century Gothic" w:hAnsi="Century Gothic" w:cs="Arial"/>
                <w:color w:val="000000"/>
              </w:rPr>
              <w:t>vigilantes  y</w:t>
            </w:r>
            <w:proofErr w:type="gramEnd"/>
            <w:r w:rsidRPr="008B6A2F">
              <w:rPr>
                <w:rFonts w:ascii="Century Gothic" w:hAnsi="Century Gothic" w:cs="Arial"/>
                <w:color w:val="000000"/>
              </w:rPr>
              <w:t xml:space="preserve"> funcionarios y errores de puntería.  Nota: En caso de firmas externas, esta cobertura operará en exceso de las pólizas exigidas por la Ley</w:t>
            </w:r>
          </w:p>
        </w:tc>
        <w:tc>
          <w:tcPr>
            <w:tcW w:w="0" w:type="auto"/>
            <w:tcBorders>
              <w:top w:val="nil"/>
              <w:left w:val="nil"/>
              <w:bottom w:val="single" w:sz="4" w:space="0" w:color="auto"/>
              <w:right w:val="single" w:sz="4" w:space="0" w:color="auto"/>
            </w:tcBorders>
            <w:vAlign w:val="center"/>
            <w:hideMark/>
          </w:tcPr>
          <w:p w14:paraId="19A8F2E9"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116CF8D1"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4D288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Uso de ascensores, elevadores, escaleras automáticas, montacargas, grúas, puentes grúas, equipos de trabajo y de transporte dentro o fuera de los predios</w:t>
            </w:r>
          </w:p>
        </w:tc>
        <w:tc>
          <w:tcPr>
            <w:tcW w:w="0" w:type="auto"/>
            <w:tcBorders>
              <w:top w:val="nil"/>
              <w:left w:val="nil"/>
              <w:bottom w:val="single" w:sz="4" w:space="0" w:color="auto"/>
              <w:right w:val="single" w:sz="4" w:space="0" w:color="auto"/>
            </w:tcBorders>
            <w:vAlign w:val="center"/>
            <w:hideMark/>
          </w:tcPr>
          <w:p w14:paraId="7D17B44D"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7512F129"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9233B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lastRenderedPageBreak/>
              <w:t>Uso de maquinaria y equipos de trabajo dentro y fuera de los predios del asegurado</w:t>
            </w:r>
          </w:p>
        </w:tc>
        <w:tc>
          <w:tcPr>
            <w:tcW w:w="0" w:type="auto"/>
            <w:tcBorders>
              <w:top w:val="nil"/>
              <w:left w:val="nil"/>
              <w:bottom w:val="single" w:sz="4" w:space="0" w:color="auto"/>
              <w:right w:val="single" w:sz="4" w:space="0" w:color="auto"/>
            </w:tcBorders>
            <w:vAlign w:val="center"/>
            <w:hideMark/>
          </w:tcPr>
          <w:p w14:paraId="2FD7638D"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084A734D"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BAA30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Viajes de funcionarios del asegurado dentro del territorio nacional.</w:t>
            </w:r>
          </w:p>
        </w:tc>
        <w:tc>
          <w:tcPr>
            <w:tcW w:w="0" w:type="auto"/>
            <w:tcBorders>
              <w:top w:val="nil"/>
              <w:left w:val="nil"/>
              <w:bottom w:val="single" w:sz="4" w:space="0" w:color="auto"/>
              <w:right w:val="single" w:sz="4" w:space="0" w:color="auto"/>
            </w:tcBorders>
            <w:vAlign w:val="center"/>
            <w:hideMark/>
          </w:tcPr>
          <w:p w14:paraId="7D0D74E5"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3B8512C9"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35F91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Viajes de funcionarios en comisión o estudio en el exterior.</w:t>
            </w:r>
          </w:p>
        </w:tc>
        <w:tc>
          <w:tcPr>
            <w:tcW w:w="0" w:type="auto"/>
            <w:tcBorders>
              <w:top w:val="nil"/>
              <w:left w:val="nil"/>
              <w:bottom w:val="single" w:sz="4" w:space="0" w:color="auto"/>
              <w:right w:val="single" w:sz="4" w:space="0" w:color="auto"/>
            </w:tcBorders>
            <w:vAlign w:val="center"/>
            <w:hideMark/>
          </w:tcPr>
          <w:p w14:paraId="50A0951B"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r w:rsidR="00A571D1" w:rsidRPr="008B6A2F" w14:paraId="4614CDC4"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2E8B06" w14:textId="77777777" w:rsidR="00A571D1" w:rsidRPr="008B6A2F" w:rsidRDefault="00A571D1" w:rsidP="00A551B4">
            <w:pPr>
              <w:rPr>
                <w:rFonts w:ascii="Century Gothic" w:hAnsi="Century Gothic" w:cs="Arial"/>
                <w:color w:val="000000"/>
              </w:rPr>
            </w:pPr>
            <w:r w:rsidRPr="008B6A2F">
              <w:rPr>
                <w:rFonts w:ascii="Century Gothic" w:hAnsi="Century Gothic" w:cs="Arial"/>
                <w:color w:val="000000"/>
              </w:rPr>
              <w:t>Cobertura de lucro cesante para los terceros afectados</w:t>
            </w:r>
          </w:p>
        </w:tc>
        <w:tc>
          <w:tcPr>
            <w:tcW w:w="0" w:type="auto"/>
            <w:tcBorders>
              <w:top w:val="nil"/>
              <w:left w:val="nil"/>
              <w:bottom w:val="single" w:sz="4" w:space="0" w:color="auto"/>
              <w:right w:val="single" w:sz="4" w:space="0" w:color="auto"/>
            </w:tcBorders>
            <w:vAlign w:val="center"/>
            <w:hideMark/>
          </w:tcPr>
          <w:p w14:paraId="4398557F"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Sublímite 50% del valor asegurado evento / vigencia</w:t>
            </w:r>
          </w:p>
        </w:tc>
      </w:tr>
      <w:tr w:rsidR="00A571D1" w:rsidRPr="008B6A2F" w14:paraId="33E377AF" w14:textId="77777777" w:rsidTr="00A551B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26AFDF" w14:textId="77777777" w:rsidR="00A571D1" w:rsidRPr="008B6A2F" w:rsidRDefault="00A571D1" w:rsidP="00A551B4">
            <w:pPr>
              <w:rPr>
                <w:rFonts w:ascii="Century Gothic" w:hAnsi="Century Gothic" w:cs="Arial"/>
                <w:color w:val="000000"/>
              </w:rPr>
            </w:pPr>
            <w:r w:rsidRPr="008B6A2F">
              <w:rPr>
                <w:rFonts w:ascii="Century Gothic" w:hAnsi="Century Gothic" w:cs="Arial"/>
                <w:color w:val="000000"/>
              </w:rPr>
              <w:t>Viajes de funcionarios en comisión o estudio en el exterior. Cobertura de responsabilidad en los países de Estados Unidos, Puerto Rico y Canadá. Excluye responsabilidad civil profesional y/o directores o administradores</w:t>
            </w:r>
          </w:p>
        </w:tc>
        <w:tc>
          <w:tcPr>
            <w:tcW w:w="0" w:type="auto"/>
            <w:tcBorders>
              <w:top w:val="nil"/>
              <w:left w:val="nil"/>
              <w:bottom w:val="single" w:sz="4" w:space="0" w:color="auto"/>
              <w:right w:val="single" w:sz="4" w:space="0" w:color="auto"/>
            </w:tcBorders>
            <w:vAlign w:val="center"/>
            <w:hideMark/>
          </w:tcPr>
          <w:p w14:paraId="1235C56C"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NO</w:t>
            </w:r>
          </w:p>
        </w:tc>
      </w:tr>
    </w:tbl>
    <w:p w14:paraId="387337EF"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3735B0FA"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bookmarkStart w:id="9" w:name="_Hlk163634750"/>
      <w:r w:rsidRPr="008B6A2F">
        <w:rPr>
          <w:rFonts w:ascii="Century Gothic" w:hAnsi="Century Gothic" w:cs="Arial"/>
          <w:bCs/>
          <w:lang w:bidi="es-ES"/>
        </w:rPr>
        <w:t>CLAUSULAS OBLIGATORIAS:</w:t>
      </w:r>
    </w:p>
    <w:bookmarkEnd w:id="9"/>
    <w:p w14:paraId="21D348E7"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3179"/>
        <w:gridCol w:w="6891"/>
      </w:tblGrid>
      <w:tr w:rsidR="00A571D1" w:rsidRPr="008B6A2F" w14:paraId="2BE6FD35"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1A096D7"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8C7968A"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 xml:space="preserve">DESCRIPCION DE LA CLAUSULA </w:t>
            </w:r>
          </w:p>
        </w:tc>
      </w:tr>
      <w:tr w:rsidR="00A571D1" w:rsidRPr="008B6A2F" w14:paraId="44B539B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78CA242"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AMPARO AUTOMATICO PARA NUEVOS PREDIOS, OPERACIONES Y/O ACTIVIDADES</w:t>
            </w:r>
          </w:p>
        </w:tc>
        <w:tc>
          <w:tcPr>
            <w:tcW w:w="0" w:type="auto"/>
            <w:tcBorders>
              <w:top w:val="single" w:sz="4" w:space="0" w:color="auto"/>
              <w:left w:val="nil"/>
              <w:bottom w:val="single" w:sz="4" w:space="0" w:color="auto"/>
              <w:right w:val="single" w:sz="4" w:space="0" w:color="000000"/>
            </w:tcBorders>
            <w:vAlign w:val="center"/>
            <w:hideMark/>
          </w:tcPr>
          <w:p w14:paraId="4939AD2B"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no obstante, lo que en contrario se diga en las condiciones generales de la póliza, el presente anexo se extiende a cubrir automáticamente todo nuevo predio, operación y/o actividad creados por el asegurado, obligándose a informar a la compañía dentro de los </w:t>
            </w:r>
            <w:r w:rsidRPr="008B6A2F">
              <w:rPr>
                <w:rFonts w:ascii="Century Gothic" w:hAnsi="Century Gothic" w:cs="Arial"/>
                <w:b/>
                <w:bCs/>
                <w:color w:val="000000"/>
              </w:rPr>
              <w:t>90días</w:t>
            </w:r>
            <w:r w:rsidRPr="008B6A2F">
              <w:rPr>
                <w:rFonts w:ascii="Century Gothic" w:hAnsi="Century Gothic" w:cs="Arial"/>
                <w:color w:val="000000"/>
              </w:rPr>
              <w:t xml:space="preserve"> siguientes a la creación. La prima adicional se liquidará con base en las tasas contratadas. Si vencido este plazo no se ha informado a la Compañía, cesará el amparo.</w:t>
            </w:r>
            <w:r w:rsidRPr="008B6A2F">
              <w:rPr>
                <w:rFonts w:ascii="Century Gothic" w:hAnsi="Century Gothic" w:cs="Arial"/>
                <w:b/>
                <w:bCs/>
                <w:color w:val="000000"/>
              </w:rPr>
              <w:t xml:space="preserve"> (Nota: el número de días corresponde al requerido por la entidad, por lo cual podrá ser aumentado, pero no disminuida so pena de rechazo de la propuesta) </w:t>
            </w:r>
          </w:p>
        </w:tc>
      </w:tr>
      <w:tr w:rsidR="00A571D1" w:rsidRPr="008B6A2F" w14:paraId="701E1B9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774EFC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 xml:space="preserve">AMPLIACIÓN DEL PLAZO PARA AVISO DE SINIESTRO </w:t>
            </w:r>
          </w:p>
        </w:tc>
        <w:tc>
          <w:tcPr>
            <w:tcW w:w="0" w:type="auto"/>
            <w:tcBorders>
              <w:top w:val="single" w:sz="4" w:space="0" w:color="auto"/>
              <w:left w:val="nil"/>
              <w:bottom w:val="single" w:sz="4" w:space="0" w:color="auto"/>
              <w:right w:val="single" w:sz="4" w:space="0" w:color="000000"/>
            </w:tcBorders>
            <w:vAlign w:val="center"/>
            <w:hideMark/>
          </w:tcPr>
          <w:p w14:paraId="5C20C47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y no obstante lo estipulado en las condiciones generales de la póliza, el asegurado podrá dar aviso de la ocurrencia del siniestro en un término de </w:t>
            </w:r>
            <w:r w:rsidRPr="008B6A2F">
              <w:rPr>
                <w:rFonts w:ascii="Century Gothic" w:hAnsi="Century Gothic" w:cs="Arial"/>
                <w:b/>
                <w:bCs/>
                <w:color w:val="000000"/>
              </w:rPr>
              <w:t>90 días</w:t>
            </w:r>
            <w:r w:rsidRPr="008B6A2F">
              <w:rPr>
                <w:rFonts w:ascii="Century Gothic" w:hAnsi="Century Gothic" w:cs="Arial"/>
                <w:color w:val="000000"/>
              </w:rPr>
              <w:t xml:space="preserve">, siguientes a la fecha en que haya conocido o debido conocer la ocurrencia del mismo.  </w:t>
            </w:r>
            <w:r w:rsidRPr="008B6A2F">
              <w:rPr>
                <w:rFonts w:ascii="Century Gothic" w:hAnsi="Century Gothic" w:cs="Arial"/>
                <w:b/>
                <w:bCs/>
                <w:color w:val="000000"/>
              </w:rPr>
              <w:t xml:space="preserve">(Nota: el número de días corresponde al requerido por la entidad, por lo cual podrá ser aumentado, pero no disminuida so pena de rechazo de la propuesta) </w:t>
            </w:r>
          </w:p>
        </w:tc>
      </w:tr>
      <w:tr w:rsidR="00A571D1" w:rsidRPr="008B6A2F" w14:paraId="413B33D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E1459B3"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ARBITRAMENTO O CLÁUSULA COMPROMISORIA</w:t>
            </w:r>
          </w:p>
        </w:tc>
        <w:tc>
          <w:tcPr>
            <w:tcW w:w="0" w:type="auto"/>
            <w:tcBorders>
              <w:top w:val="single" w:sz="4" w:space="0" w:color="auto"/>
              <w:left w:val="nil"/>
              <w:bottom w:val="single" w:sz="4" w:space="0" w:color="auto"/>
              <w:right w:val="single" w:sz="4" w:space="0" w:color="000000"/>
            </w:tcBorders>
            <w:vAlign w:val="center"/>
            <w:hideMark/>
          </w:tcPr>
          <w:p w14:paraId="7DC2019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El asegurado y la Compañía convienen en someter a un Tribunal de Arbitramento las diferencias que surjan con motivo de la aplicación de las cláusulas y condiciones de esta póliza y a no intentar demanda o acción alguna de otra naturaleza.</w:t>
            </w:r>
          </w:p>
          <w:p w14:paraId="16C2F3D7"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br/>
              <w:t>El Tribunal tendrá como sede la ciudad de suscripción del contrato y fallará en derecho. Los árbitros serán nombrados siguiendo el procedimiento que para tal fin la Ley, en el Decreto 2279 de 1989 o en la norma que lo reemplace, haya estipulado.</w:t>
            </w:r>
          </w:p>
          <w:p w14:paraId="501142C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br/>
              <w:t xml:space="preserve">En cualquier caso y momento, a elección del asegurado, la presente cláusula quedará sin efecto y no podrá ser excepcionada por la aseguradora, especialmente en aquellos casos en que el asegurado </w:t>
            </w:r>
            <w:r w:rsidRPr="008B6A2F">
              <w:rPr>
                <w:rFonts w:ascii="Century Gothic" w:hAnsi="Century Gothic" w:cs="Arial"/>
                <w:color w:val="000000"/>
              </w:rPr>
              <w:lastRenderedPageBreak/>
              <w:t>efectúe el llamamiento en garantía en los términos del artículo 57 del C.P.C.</w:t>
            </w:r>
          </w:p>
        </w:tc>
      </w:tr>
      <w:tr w:rsidR="00A571D1" w:rsidRPr="008B6A2F" w14:paraId="168E450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7419D40"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GASTOS Y COSTO EN PROCESOS JURÍDICOS EN PROCESOS CIVILES Y PENALES</w:t>
            </w:r>
          </w:p>
        </w:tc>
        <w:tc>
          <w:tcPr>
            <w:tcW w:w="0" w:type="auto"/>
            <w:tcBorders>
              <w:top w:val="single" w:sz="4" w:space="0" w:color="auto"/>
              <w:left w:val="nil"/>
              <w:bottom w:val="single" w:sz="4" w:space="0" w:color="auto"/>
              <w:right w:val="single" w:sz="4" w:space="0" w:color="000000"/>
            </w:tcBorders>
            <w:vAlign w:val="center"/>
            <w:hideMark/>
          </w:tcPr>
          <w:p w14:paraId="4B3A4C4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w:t>
            </w:r>
            <w:r w:rsidRPr="008B6A2F">
              <w:rPr>
                <w:rFonts w:ascii="Century Gothic" w:hAnsi="Century Gothic" w:cs="Arial"/>
                <w:b/>
                <w:bCs/>
                <w:color w:val="000000"/>
              </w:rPr>
              <w:t>Sublímite</w:t>
            </w:r>
            <w:r w:rsidRPr="008B6A2F">
              <w:rPr>
                <w:rFonts w:ascii="Century Gothic" w:hAnsi="Century Gothic" w:cs="Arial"/>
                <w:color w:val="000000"/>
              </w:rPr>
              <w:t xml:space="preserve"> </w:t>
            </w:r>
            <w:r w:rsidRPr="008B6A2F">
              <w:rPr>
                <w:rFonts w:ascii="Century Gothic" w:hAnsi="Century Gothic" w:cs="Arial"/>
                <w:b/>
                <w:bCs/>
                <w:color w:val="000000"/>
              </w:rPr>
              <w:t>10% evento /vigencia</w:t>
            </w:r>
            <w:r w:rsidRPr="008B6A2F">
              <w:rPr>
                <w:rFonts w:ascii="Century Gothic" w:hAnsi="Century Gothic" w:cs="Arial"/>
                <w:color w:val="000000"/>
              </w:rPr>
              <w:t xml:space="preserve"> </w:t>
            </w:r>
            <w:r w:rsidRPr="008B6A2F">
              <w:rPr>
                <w:rFonts w:ascii="Century Gothic" w:hAnsi="Century Gothic" w:cs="Arial"/>
                <w:b/>
                <w:bCs/>
                <w:color w:val="000000"/>
              </w:rPr>
              <w:t xml:space="preserve">(Nota: el límite corresponde al requerido por la entidad, por lo cual podrá ser aumentado, pero no disminuida so pena de rechazo de la propuesta) </w:t>
            </w:r>
          </w:p>
        </w:tc>
      </w:tr>
      <w:tr w:rsidR="00A571D1" w:rsidRPr="008B6A2F" w14:paraId="36AF361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AFBA8BC"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BIENES BAJO CUIDADO, TENENCIA, CONTROL Y CUSTODIA</w:t>
            </w:r>
          </w:p>
        </w:tc>
        <w:tc>
          <w:tcPr>
            <w:tcW w:w="0" w:type="auto"/>
            <w:tcBorders>
              <w:top w:val="single" w:sz="4" w:space="0" w:color="auto"/>
              <w:left w:val="nil"/>
              <w:bottom w:val="single" w:sz="4" w:space="0" w:color="auto"/>
              <w:right w:val="single" w:sz="4" w:space="0" w:color="000000"/>
            </w:tcBorders>
            <w:vAlign w:val="center"/>
            <w:hideMark/>
          </w:tcPr>
          <w:p w14:paraId="53852A2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cubrir los daños y/o perjuicios que se cause a terceros con los bienes bajo cuidado, tenencia y control.  se excluye el daño o hurto de dichos bienes Sublímite 30% del valor asegurado</w:t>
            </w:r>
            <w:r w:rsidRPr="008B6A2F">
              <w:rPr>
                <w:rFonts w:ascii="Century Gothic" w:hAnsi="Century Gothic" w:cs="Arial"/>
                <w:b/>
                <w:bCs/>
                <w:color w:val="000000"/>
              </w:rPr>
              <w:t xml:space="preserve"> evento /vigencia (Nota: el valor del límite corresponde al requerido por la entidad, por lo cual podrá ser aumentado, pero no disminuida so pena de rechazo de la propuesta) </w:t>
            </w:r>
          </w:p>
        </w:tc>
      </w:tr>
      <w:tr w:rsidR="00A571D1" w:rsidRPr="008B6A2F" w14:paraId="28CBE28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ABB1054"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CONCURRENCIA DE AMPAROS, CLÁUSULAS Y/O CONDICIONES</w:t>
            </w:r>
          </w:p>
        </w:tc>
        <w:tc>
          <w:tcPr>
            <w:tcW w:w="0" w:type="auto"/>
            <w:tcBorders>
              <w:top w:val="single" w:sz="4" w:space="0" w:color="auto"/>
              <w:left w:val="nil"/>
              <w:bottom w:val="single" w:sz="4" w:space="0" w:color="auto"/>
              <w:right w:val="single" w:sz="4" w:space="0" w:color="000000"/>
            </w:tcBorders>
            <w:vAlign w:val="center"/>
            <w:hideMark/>
          </w:tcPr>
          <w:p w14:paraId="756E7002"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tc>
      </w:tr>
      <w:tr w:rsidR="00A571D1" w:rsidRPr="008B6A2F" w14:paraId="05453EC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0BF35BB"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 xml:space="preserve">CONOCIMIENTO DEL RIESGO </w:t>
            </w:r>
          </w:p>
        </w:tc>
        <w:tc>
          <w:tcPr>
            <w:tcW w:w="0" w:type="auto"/>
            <w:tcBorders>
              <w:top w:val="single" w:sz="4" w:space="0" w:color="auto"/>
              <w:left w:val="nil"/>
              <w:bottom w:val="single" w:sz="4" w:space="0" w:color="auto"/>
              <w:right w:val="single" w:sz="4" w:space="0" w:color="000000"/>
            </w:tcBorders>
            <w:vAlign w:val="center"/>
            <w:hideMark/>
          </w:tcPr>
          <w:p w14:paraId="327D2019"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veces lo juzgue pertinente.</w:t>
            </w:r>
          </w:p>
        </w:tc>
      </w:tr>
      <w:tr w:rsidR="00A571D1" w:rsidRPr="008B6A2F" w14:paraId="00C4280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C85BD51"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DESIGNACIÓN DE AJUSTADORES</w:t>
            </w:r>
          </w:p>
        </w:tc>
        <w:tc>
          <w:tcPr>
            <w:tcW w:w="0" w:type="auto"/>
            <w:tcBorders>
              <w:top w:val="single" w:sz="4" w:space="0" w:color="auto"/>
              <w:left w:val="nil"/>
              <w:bottom w:val="single" w:sz="4" w:space="0" w:color="auto"/>
              <w:right w:val="single" w:sz="4" w:space="0" w:color="000000"/>
            </w:tcBorders>
            <w:vAlign w:val="center"/>
            <w:hideMark/>
          </w:tcPr>
          <w:p w14:paraId="41BCBDA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tc>
      </w:tr>
      <w:tr w:rsidR="00A571D1" w:rsidRPr="008B6A2F" w14:paraId="10C3EED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0405A28"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 xml:space="preserve">ERRORES, OMISIONES E INEXACTITUDES NO INTENCIONALES </w:t>
            </w:r>
          </w:p>
        </w:tc>
        <w:tc>
          <w:tcPr>
            <w:tcW w:w="0" w:type="auto"/>
            <w:tcBorders>
              <w:top w:val="single" w:sz="4" w:space="0" w:color="auto"/>
              <w:left w:val="nil"/>
              <w:bottom w:val="single" w:sz="4" w:space="0" w:color="auto"/>
              <w:right w:val="single" w:sz="4" w:space="0" w:color="000000"/>
            </w:tcBorders>
            <w:vAlign w:val="center"/>
            <w:hideMark/>
          </w:tcPr>
          <w:p w14:paraId="3FCF5A31" w14:textId="753C6B6D"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si el tomador incurriese en errores, omisiones e inexactitudes </w:t>
            </w:r>
            <w:r w:rsidR="00DC2337">
              <w:rPr>
                <w:rFonts w:ascii="Century Gothic" w:hAnsi="Century Gothic" w:cs="Arial"/>
                <w:color w:val="000000"/>
              </w:rPr>
              <w:t>inculpables</w:t>
            </w:r>
            <w:r w:rsidRPr="008B6A2F">
              <w:rPr>
                <w:rFonts w:ascii="Century Gothic" w:hAnsi="Century Gothic" w:cs="Arial"/>
                <w:color w:val="000000"/>
              </w:rPr>
              <w:t xml:space="preserve"> a él y al asegurado, el contrato no será nulo ni habrá lugar a la aplicación del inciso tercero del artículo 1058 del código de comercio sobre </w:t>
            </w:r>
            <w:r w:rsidRPr="008B6A2F">
              <w:rPr>
                <w:rFonts w:ascii="Century Gothic" w:hAnsi="Century Gothic" w:cs="Arial"/>
                <w:color w:val="000000"/>
              </w:rPr>
              <w:lastRenderedPageBreak/>
              <w:t>reducción porcentual de la prestación asegurada. En este caso, se liquidará la prima adecuada al verdadero estado del riesgo.</w:t>
            </w:r>
          </w:p>
        </w:tc>
      </w:tr>
      <w:tr w:rsidR="00A571D1" w:rsidRPr="008B6A2F" w14:paraId="083B947A"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7AE84CC"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GASTOS ADICIONALES</w:t>
            </w:r>
          </w:p>
        </w:tc>
        <w:tc>
          <w:tcPr>
            <w:tcW w:w="0" w:type="auto"/>
            <w:tcBorders>
              <w:top w:val="single" w:sz="4" w:space="0" w:color="auto"/>
              <w:left w:val="nil"/>
              <w:bottom w:val="single" w:sz="4" w:space="0" w:color="auto"/>
              <w:right w:val="single" w:sz="4" w:space="0" w:color="000000"/>
            </w:tcBorders>
            <w:vAlign w:val="center"/>
            <w:hideMark/>
          </w:tcPr>
          <w:p w14:paraId="0D29660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Constitución y representación de fianzas. Condena en costas e intereses de mora acumulados a cargo del asegurado, desde cuando la sentencia se declare en firme hasta cuando la compañía haya pagado o consignado en el juzgado su participación de tales gastos. Los demás gastos razonables en que haya incurrido el asegurado en relación con los gastos razonables de los reclamos amparados, siempre y cuando haya mediado autorización previa de la compañía en adición a las sumas que esta pague a los damnificados como consecuencia de responsabilidad civil extracontractual en que incurra el asegurado, siempre y cuando no se configure alguna de la exclusiones establecidas en la póliza o en sus anexos y sin exceder en ningún caso el límite de responsabilidad estipulado en la póliza respecto del siniestro que dé lugar a la reclamación. Sublímite del 30% del valor asegurado</w:t>
            </w:r>
          </w:p>
        </w:tc>
      </w:tr>
      <w:tr w:rsidR="00A571D1" w:rsidRPr="008B6A2F" w14:paraId="5D7A8E0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0BBCACF"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HONORARIOS PROFESIONALES DE ABOGADOS, CONSULTORES, AUDITORES, INTERVENTORES, ETC.</w:t>
            </w:r>
          </w:p>
        </w:tc>
        <w:tc>
          <w:tcPr>
            <w:tcW w:w="0" w:type="auto"/>
            <w:tcBorders>
              <w:top w:val="single" w:sz="4" w:space="0" w:color="auto"/>
              <w:left w:val="nil"/>
              <w:bottom w:val="single" w:sz="4" w:space="0" w:color="auto"/>
              <w:right w:val="single" w:sz="4" w:space="0" w:color="000000"/>
            </w:tcBorders>
            <w:vAlign w:val="center"/>
            <w:hideMark/>
          </w:tcPr>
          <w:p w14:paraId="6F6053C5"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honorarios en que necesaria y razonablemente incurra el asegurado, por concepto de abogados, consultores, auditores, interventores, revisores, contadores, etc.,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w:t>
            </w:r>
            <w:r w:rsidRPr="008B6A2F">
              <w:rPr>
                <w:rFonts w:ascii="Century Gothic" w:hAnsi="Century Gothic" w:cs="Arial"/>
                <w:b/>
                <w:bCs/>
                <w:color w:val="000000"/>
              </w:rPr>
              <w:t>Sublímite 30% del valor asegurado total de la póliza</w:t>
            </w:r>
          </w:p>
        </w:tc>
      </w:tr>
      <w:tr w:rsidR="00A571D1" w:rsidRPr="008B6A2F" w14:paraId="48F97A3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1A8485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INDEMNIZACION POR CLARA EVIDENCIA SIN QUE EXISTA PREVIO FALLO JUDICIAL</w:t>
            </w:r>
          </w:p>
        </w:tc>
        <w:tc>
          <w:tcPr>
            <w:tcW w:w="0" w:type="auto"/>
            <w:tcBorders>
              <w:top w:val="single" w:sz="4" w:space="0" w:color="auto"/>
              <w:left w:val="nil"/>
              <w:bottom w:val="single" w:sz="4" w:space="0" w:color="auto"/>
              <w:right w:val="single" w:sz="4" w:space="0" w:color="000000"/>
            </w:tcBorders>
            <w:vAlign w:val="center"/>
            <w:hideMark/>
          </w:tcPr>
          <w:p w14:paraId="6FEBED3F"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No obstante, las condiciones generales de la póliza, queda declarado y convenido que, en caso de cualquier evento cubierto por la presente póliza, el pago se realizará con la declaración o manifestación de culpabilidad del asegurado por escrito, siempre y cuando su responsabilidad sea evidente.</w:t>
            </w:r>
          </w:p>
        </w:tc>
      </w:tr>
      <w:tr w:rsidR="00A571D1" w:rsidRPr="008B6A2F" w14:paraId="4EF7E4F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5D20185"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LIQUIDACION A PRORRATA PARA PRORROGA DE LA VIGENCIA</w:t>
            </w:r>
          </w:p>
        </w:tc>
        <w:tc>
          <w:tcPr>
            <w:tcW w:w="0" w:type="auto"/>
            <w:tcBorders>
              <w:top w:val="single" w:sz="4" w:space="0" w:color="auto"/>
              <w:left w:val="nil"/>
              <w:bottom w:val="single" w:sz="4" w:space="0" w:color="auto"/>
              <w:right w:val="single" w:sz="4" w:space="0" w:color="000000"/>
            </w:tcBorders>
            <w:vAlign w:val="center"/>
            <w:hideMark/>
          </w:tcPr>
          <w:p w14:paraId="049122F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y convenido que en caso de que el asegurado lo requiera, la aseguradora realizará la liquidación de la prima de la prórroga a prorrata y con las mismas tasas de la póliza inicial, siempre y cuando la siniestralidad no sea superior al 60%.</w:t>
            </w:r>
          </w:p>
        </w:tc>
      </w:tr>
      <w:tr w:rsidR="00A571D1" w:rsidRPr="008B6A2F" w14:paraId="798E56A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7174274"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MODIFICACIONES A FAVOR DEL ASEGURADO</w:t>
            </w:r>
          </w:p>
        </w:tc>
        <w:tc>
          <w:tcPr>
            <w:tcW w:w="0" w:type="auto"/>
            <w:tcBorders>
              <w:top w:val="single" w:sz="4" w:space="0" w:color="auto"/>
              <w:left w:val="nil"/>
              <w:bottom w:val="single" w:sz="4" w:space="0" w:color="auto"/>
              <w:right w:val="single" w:sz="4" w:space="0" w:color="000000"/>
            </w:tcBorders>
            <w:vAlign w:val="center"/>
            <w:hideMark/>
          </w:tcPr>
          <w:p w14:paraId="725D1F8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tc>
      </w:tr>
      <w:tr w:rsidR="00A571D1" w:rsidRPr="008B6A2F" w14:paraId="5C18AE9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49F26E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NO APLICACIÓN DE DEDUCIBLES PARA GASTOS MÉDICOS Y GASTOS SUPLEMENTARIOS</w:t>
            </w:r>
          </w:p>
        </w:tc>
        <w:tc>
          <w:tcPr>
            <w:tcW w:w="0" w:type="auto"/>
            <w:tcBorders>
              <w:top w:val="single" w:sz="4" w:space="0" w:color="auto"/>
              <w:left w:val="nil"/>
              <w:bottom w:val="single" w:sz="4" w:space="0" w:color="auto"/>
              <w:right w:val="single" w:sz="4" w:space="0" w:color="000000"/>
            </w:tcBorders>
            <w:vAlign w:val="center"/>
            <w:hideMark/>
          </w:tcPr>
          <w:p w14:paraId="48A4247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caso de siniestro amparado por este seguro, que afecte las coberturas de gastos médicos y gastos suplementarios, la compañía indemnizará la pérdida, sin aplicar ningún tipo de deducible sobre el valor de la misma.</w:t>
            </w:r>
          </w:p>
        </w:tc>
      </w:tr>
      <w:tr w:rsidR="00A571D1" w:rsidRPr="008B6A2F" w14:paraId="50CCC83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9EDE4BE"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lastRenderedPageBreak/>
              <w:t>PAGO DE LA INDEMNIZACIÓN.</w:t>
            </w:r>
          </w:p>
        </w:tc>
        <w:tc>
          <w:tcPr>
            <w:tcW w:w="0" w:type="auto"/>
            <w:tcBorders>
              <w:top w:val="single" w:sz="4" w:space="0" w:color="auto"/>
              <w:left w:val="nil"/>
              <w:bottom w:val="single" w:sz="4" w:space="0" w:color="auto"/>
              <w:right w:val="single" w:sz="4" w:space="0" w:color="000000"/>
            </w:tcBorders>
            <w:vAlign w:val="center"/>
            <w:hideMark/>
          </w:tcPr>
          <w:p w14:paraId="766D0E5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La indemnización será pagadera en dinero, o mediante reparación o reconstrucción de la cosa asegurada, a opción del ASEGURADO. Cuando la opción escogida por el asegurado sea el pago en dinero, el giro del mismo se efectuará al asegurado y/o a los contratistas y/o a los proveedores de bienes o servicios que designe el asegurado.</w:t>
            </w:r>
          </w:p>
        </w:tc>
      </w:tr>
      <w:tr w:rsidR="00A571D1" w:rsidRPr="008B6A2F" w14:paraId="3307445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B2AF738"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RESTABLECIMIENTO AUTOMÁTICO DEL VALOR ASEGURADO POR PAGO DE SINIESTRO</w:t>
            </w:r>
          </w:p>
        </w:tc>
        <w:tc>
          <w:tcPr>
            <w:tcW w:w="0" w:type="auto"/>
            <w:tcBorders>
              <w:top w:val="single" w:sz="4" w:space="0" w:color="auto"/>
              <w:left w:val="nil"/>
              <w:bottom w:val="single" w:sz="4" w:space="0" w:color="auto"/>
              <w:right w:val="single" w:sz="4" w:space="0" w:color="000000"/>
            </w:tcBorders>
            <w:vAlign w:val="center"/>
            <w:hideMark/>
          </w:tcPr>
          <w:p w14:paraId="1A5B137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Se entenderá restablecido automáticamente el valor asegurado, desde el momento del siniestro, que afecte la presente póliza, en el importe de la indemnización pagada o reconocida por la compañía. Dicho restablecimiento se efectuará UNA SOLA VEZ Y con cobro de prima adicional</w:t>
            </w:r>
          </w:p>
        </w:tc>
      </w:tr>
      <w:tr w:rsidR="00A571D1" w:rsidRPr="008B6A2F" w14:paraId="7AC2F19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8D61566"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 xml:space="preserve">REVOCACIÓN DE LA PÓLIZA Y/O NO RENOVACION Y/O NO PRORROGA </w:t>
            </w:r>
          </w:p>
        </w:tc>
        <w:tc>
          <w:tcPr>
            <w:tcW w:w="0" w:type="auto"/>
            <w:tcBorders>
              <w:top w:val="single" w:sz="4" w:space="0" w:color="auto"/>
              <w:left w:val="nil"/>
              <w:bottom w:val="single" w:sz="4" w:space="0" w:color="auto"/>
              <w:right w:val="single" w:sz="4" w:space="0" w:color="000000"/>
            </w:tcBorders>
            <w:vAlign w:val="center"/>
            <w:hideMark/>
          </w:tcPr>
          <w:p w14:paraId="07FFC8B1"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El presente contrato de seguro podrá ser revocado unilateralmente por el asegurado en cualquier momento de su ejecución. La compañía por su parte podrá revocarlo dando aviso por escrito con </w:t>
            </w:r>
            <w:r w:rsidRPr="008B6A2F">
              <w:rPr>
                <w:rFonts w:ascii="Century Gothic" w:hAnsi="Century Gothic" w:cs="Arial"/>
                <w:b/>
                <w:bCs/>
                <w:color w:val="000000"/>
              </w:rPr>
              <w:t>120 días</w:t>
            </w:r>
            <w:r w:rsidRPr="008B6A2F">
              <w:rPr>
                <w:rFonts w:ascii="Century Gothic" w:hAnsi="Century Gothic" w:cs="Arial"/>
                <w:color w:val="000000"/>
              </w:rPr>
              <w:t xml:space="preserve">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120</w:t>
            </w:r>
            <w:r w:rsidRPr="008B6A2F">
              <w:rPr>
                <w:rFonts w:ascii="Century Gothic" w:hAnsi="Century Gothic" w:cs="Arial"/>
                <w:b/>
                <w:bCs/>
                <w:color w:val="000000"/>
              </w:rPr>
              <w:t xml:space="preserve"> días </w:t>
            </w:r>
            <w:r w:rsidRPr="008B6A2F">
              <w:rPr>
                <w:rFonts w:ascii="Century Gothic" w:hAnsi="Century Gothic" w:cs="Arial"/>
                <w:color w:val="000000"/>
              </w:rPr>
              <w:t>de anticipación, mediante comunicación escrita dirigida al asegurado.</w:t>
            </w:r>
            <w:r w:rsidRPr="008B6A2F">
              <w:rPr>
                <w:rFonts w:ascii="Century Gothic" w:hAnsi="Century Gothic" w:cs="Arial"/>
                <w:b/>
                <w:bCs/>
                <w:color w:val="000000"/>
              </w:rPr>
              <w:t xml:space="preserve"> (Nota: el número de días corresponde al requerido por la entidad, por lo cual podrá ser aumentado, pero no disminuida so pena de rechazo de la propuesta) </w:t>
            </w:r>
          </w:p>
        </w:tc>
      </w:tr>
      <w:tr w:rsidR="00A571D1" w:rsidRPr="008B6A2F" w14:paraId="1F4D172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3BAE5AE" w14:textId="77777777" w:rsidR="00A571D1" w:rsidRPr="008B6A2F" w:rsidRDefault="00A571D1" w:rsidP="00A551B4">
            <w:pPr>
              <w:jc w:val="both"/>
              <w:rPr>
                <w:rFonts w:ascii="Century Gothic" w:hAnsi="Century Gothic" w:cs="Arial"/>
                <w:b/>
                <w:bCs/>
                <w:color w:val="000000"/>
              </w:rPr>
            </w:pPr>
            <w:r w:rsidRPr="008B6A2F">
              <w:rPr>
                <w:rFonts w:ascii="Century Gothic" w:hAnsi="Century Gothic" w:cs="Arial"/>
                <w:b/>
                <w:bCs/>
                <w:color w:val="000000"/>
              </w:rPr>
              <w:t>SELECCIÓN DE PROFESIONALES PARA LA DEFENSA</w:t>
            </w:r>
          </w:p>
        </w:tc>
        <w:tc>
          <w:tcPr>
            <w:tcW w:w="0" w:type="auto"/>
            <w:tcBorders>
              <w:top w:val="single" w:sz="4" w:space="0" w:color="auto"/>
              <w:left w:val="nil"/>
              <w:bottom w:val="single" w:sz="4" w:space="0" w:color="auto"/>
              <w:right w:val="single" w:sz="4" w:space="0" w:color="000000"/>
            </w:tcBorders>
            <w:vAlign w:val="center"/>
            <w:hideMark/>
          </w:tcPr>
          <w:p w14:paraId="540A0420"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El oferente debe contemplar que la selección de los profesionales encargados de la defensa corresponderá al Asegurado, o los funcionarios que ésta designe, quienes para su aprobación presentarán a la compañía la propuesta correspondiente. La compañía podrá, previo común acuerdo con la Entidad asegurada, asumir la defensa de cualquier litigio o procedimiento legal a nombre del asegurado, a través de abogados elegidos por éste  </w:t>
            </w:r>
          </w:p>
        </w:tc>
      </w:tr>
    </w:tbl>
    <w:p w14:paraId="6B7D9FE9"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4D6C93B2"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bookmarkStart w:id="10" w:name="_Hlk163634772"/>
      <w:r w:rsidRPr="008B6A2F">
        <w:rPr>
          <w:rFonts w:ascii="Century Gothic" w:hAnsi="Century Gothic" w:cs="Arial"/>
          <w:bCs/>
          <w:lang w:bidi="es-ES"/>
        </w:rPr>
        <w:t xml:space="preserve">CLAUSULAS COMPLEMENTARIAS: </w:t>
      </w:r>
    </w:p>
    <w:bookmarkEnd w:id="10"/>
    <w:p w14:paraId="596AFCCA"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2593"/>
        <w:gridCol w:w="7467"/>
      </w:tblGrid>
      <w:tr w:rsidR="00A571D1" w:rsidRPr="008B6A2F" w14:paraId="147CA5DB" w14:textId="77777777" w:rsidTr="00A551B4">
        <w:trPr>
          <w:trHeight w:val="20"/>
        </w:trPr>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7870A526" w14:textId="77777777" w:rsidR="00A571D1" w:rsidRPr="008B6A2F" w:rsidRDefault="00A571D1" w:rsidP="00A551B4">
            <w:pPr>
              <w:jc w:val="center"/>
              <w:rPr>
                <w:rFonts w:ascii="Century Gothic" w:hAnsi="Century Gothic" w:cs="Arial"/>
                <w:b/>
                <w:bCs/>
                <w:color w:val="000000"/>
              </w:rPr>
            </w:pPr>
            <w:r w:rsidRPr="008B6A2F">
              <w:rPr>
                <w:rFonts w:ascii="Century Gothic" w:hAnsi="Century Gothic" w:cs="Arial"/>
                <w:b/>
                <w:bCs/>
                <w:color w:val="000000"/>
              </w:rPr>
              <w:t>6.  CLAUSULAS COMPLEMENTARIAS</w:t>
            </w:r>
          </w:p>
        </w:tc>
      </w:tr>
      <w:tr w:rsidR="00A571D1" w:rsidRPr="008B6A2F" w14:paraId="7A364C3B" w14:textId="77777777" w:rsidTr="00A551B4">
        <w:trPr>
          <w:trHeight w:val="20"/>
        </w:trPr>
        <w:tc>
          <w:tcPr>
            <w:tcW w:w="0" w:type="auto"/>
            <w:tcBorders>
              <w:top w:val="nil"/>
              <w:left w:val="single" w:sz="4" w:space="0" w:color="auto"/>
              <w:bottom w:val="single" w:sz="4" w:space="0" w:color="auto"/>
              <w:right w:val="nil"/>
            </w:tcBorders>
            <w:vAlign w:val="center"/>
            <w:hideMark/>
          </w:tcPr>
          <w:p w14:paraId="0CF39090"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EXPERTICIO TÉCNICO</w:t>
            </w:r>
          </w:p>
        </w:tc>
        <w:tc>
          <w:tcPr>
            <w:tcW w:w="0" w:type="auto"/>
            <w:tcBorders>
              <w:top w:val="single" w:sz="4" w:space="0" w:color="auto"/>
              <w:left w:val="single" w:sz="4" w:space="0" w:color="auto"/>
              <w:bottom w:val="single" w:sz="4" w:space="0" w:color="auto"/>
              <w:right w:val="single" w:sz="4" w:space="0" w:color="000000"/>
            </w:tcBorders>
            <w:vAlign w:val="center"/>
            <w:hideMark/>
          </w:tcPr>
          <w:p w14:paraId="76FD9B28"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tc>
      </w:tr>
      <w:tr w:rsidR="00A571D1" w:rsidRPr="008B6A2F" w14:paraId="343EA5F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01779A2"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lastRenderedPageBreak/>
              <w:t>SOLUCION DE CONFLICTOS</w:t>
            </w:r>
          </w:p>
        </w:tc>
        <w:tc>
          <w:tcPr>
            <w:tcW w:w="0" w:type="auto"/>
            <w:tcBorders>
              <w:top w:val="single" w:sz="4" w:space="0" w:color="auto"/>
              <w:left w:val="nil"/>
              <w:bottom w:val="single" w:sz="4" w:space="0" w:color="auto"/>
              <w:right w:val="single" w:sz="4" w:space="0" w:color="000000"/>
            </w:tcBorders>
            <w:vAlign w:val="center"/>
            <w:hideMark/>
          </w:tcPr>
          <w:p w14:paraId="6FA1FB9D"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Los conflictos que se presenten durante la ejecución del objeto contractual, se solucionarán preferiblemente mediante los mecanismos de arreglo directo y conciliación</w:t>
            </w:r>
          </w:p>
        </w:tc>
      </w:tr>
      <w:tr w:rsidR="00A571D1" w:rsidRPr="008B6A2F" w14:paraId="7AEA4A92"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272500B"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ANTICIPO DE INDEMNIZACION 50%</w:t>
            </w:r>
          </w:p>
        </w:tc>
        <w:tc>
          <w:tcPr>
            <w:tcW w:w="0" w:type="auto"/>
            <w:tcBorders>
              <w:top w:val="single" w:sz="4" w:space="0" w:color="auto"/>
              <w:left w:val="nil"/>
              <w:bottom w:val="single" w:sz="4" w:space="0" w:color="auto"/>
              <w:right w:val="single" w:sz="4" w:space="0" w:color="000000"/>
            </w:tcBorders>
            <w:vAlign w:val="center"/>
            <w:hideMark/>
          </w:tcPr>
          <w:p w14:paraId="5675A93C"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y demostrada su ocurrencia,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w:t>
            </w:r>
          </w:p>
        </w:tc>
      </w:tr>
      <w:tr w:rsidR="00A571D1" w:rsidRPr="008B6A2F" w14:paraId="3FEB088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93BB2D6" w14:textId="77777777" w:rsidR="00A571D1" w:rsidRPr="008B6A2F" w:rsidRDefault="00A571D1" w:rsidP="00A551B4">
            <w:pPr>
              <w:rPr>
                <w:rFonts w:ascii="Century Gothic" w:hAnsi="Century Gothic" w:cs="Arial"/>
                <w:b/>
                <w:bCs/>
                <w:color w:val="000000"/>
              </w:rPr>
            </w:pPr>
            <w:r w:rsidRPr="008B6A2F">
              <w:rPr>
                <w:rFonts w:ascii="Century Gothic" w:hAnsi="Century Gothic" w:cs="Arial"/>
                <w:b/>
                <w:bCs/>
                <w:color w:val="000000"/>
              </w:rPr>
              <w:t xml:space="preserve">ANTICIPO DE INDEMNIZACION POR ALIMENTOS O BEBIDAS 50% </w:t>
            </w:r>
          </w:p>
        </w:tc>
        <w:tc>
          <w:tcPr>
            <w:tcW w:w="0" w:type="auto"/>
            <w:tcBorders>
              <w:top w:val="single" w:sz="4" w:space="0" w:color="auto"/>
              <w:left w:val="nil"/>
              <w:bottom w:val="single" w:sz="4" w:space="0" w:color="auto"/>
              <w:right w:val="single" w:sz="4" w:space="0" w:color="000000"/>
            </w:tcBorders>
            <w:vAlign w:val="center"/>
            <w:hideMark/>
          </w:tcPr>
          <w:p w14:paraId="52486F84" w14:textId="77777777" w:rsidR="00A571D1" w:rsidRPr="008B6A2F" w:rsidRDefault="00A571D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que afecte la cobertura de alimentos y bebidas y demostrada su ocurrencia,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 </w:t>
            </w:r>
          </w:p>
        </w:tc>
      </w:tr>
      <w:tr w:rsidR="00A571D1" w:rsidRPr="008B6A2F" w14:paraId="60D46881"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36B1DF68" w14:textId="77777777" w:rsidR="00A571D1" w:rsidRPr="008B6A2F" w:rsidRDefault="00A571D1" w:rsidP="00A551B4">
            <w:pPr>
              <w:jc w:val="center"/>
              <w:rPr>
                <w:rFonts w:ascii="Century Gothic" w:hAnsi="Century Gothic" w:cs="Arial"/>
                <w:color w:val="000000"/>
              </w:rPr>
            </w:pPr>
            <w:r w:rsidRPr="008B6A2F">
              <w:rPr>
                <w:rFonts w:ascii="Century Gothic" w:hAnsi="Century Gothic" w:cs="Arial"/>
                <w:color w:val="000000"/>
              </w:rPr>
              <w:t>Responsabilidad Civil derivada de eventos de la naturaleza</w:t>
            </w:r>
          </w:p>
        </w:tc>
      </w:tr>
    </w:tbl>
    <w:p w14:paraId="4FBA00E4"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2DC1177A" w14:textId="77777777" w:rsidR="00A571D1" w:rsidRPr="008B6A2F" w:rsidRDefault="00A571D1" w:rsidP="00A571D1">
      <w:pPr>
        <w:autoSpaceDE w:val="0"/>
        <w:autoSpaceDN w:val="0"/>
        <w:adjustRightInd w:val="0"/>
        <w:contextualSpacing/>
        <w:jc w:val="both"/>
        <w:rPr>
          <w:rFonts w:ascii="Century Gothic" w:hAnsi="Century Gothic" w:cs="Arial"/>
          <w:bCs/>
          <w:lang w:bidi="es-ES"/>
        </w:rPr>
      </w:pPr>
    </w:p>
    <w:p w14:paraId="63AE6555" w14:textId="77777777" w:rsidR="00A571D1" w:rsidRPr="008B6A2F" w:rsidRDefault="00A571D1" w:rsidP="00A571D1">
      <w:pPr>
        <w:autoSpaceDE w:val="0"/>
        <w:autoSpaceDN w:val="0"/>
        <w:adjustRightInd w:val="0"/>
        <w:contextualSpacing/>
        <w:jc w:val="both"/>
        <w:rPr>
          <w:rFonts w:ascii="Century Gothic" w:hAnsi="Century Gothic" w:cs="Arial"/>
          <w:b/>
          <w:bCs/>
          <w:lang w:bidi="es-ES"/>
        </w:rPr>
      </w:pPr>
      <w:r w:rsidRPr="008B6A2F">
        <w:rPr>
          <w:rFonts w:ascii="Century Gothic" w:hAnsi="Century Gothic" w:cs="Arial"/>
          <w:b/>
          <w:bCs/>
          <w:lang w:bidi="es-ES"/>
        </w:rPr>
        <w:t>POLIZA DE RESPONSABILIDAD CIVIL EXTRACONTRACTUAL</w:t>
      </w:r>
    </w:p>
    <w:p w14:paraId="347248B1" w14:textId="77777777" w:rsidR="00A571D1" w:rsidRPr="008B6A2F" w:rsidRDefault="00A571D1" w:rsidP="00A571D1">
      <w:pPr>
        <w:autoSpaceDE w:val="0"/>
        <w:autoSpaceDN w:val="0"/>
        <w:adjustRightInd w:val="0"/>
        <w:ind w:left="1068"/>
        <w:contextualSpacing/>
        <w:jc w:val="both"/>
        <w:rPr>
          <w:rFonts w:ascii="Century Gothic" w:hAnsi="Century Gothic" w:cs="Arial"/>
          <w:b/>
          <w:bCs/>
          <w:lang w:bidi="es-ES"/>
        </w:rPr>
      </w:pPr>
    </w:p>
    <w:tbl>
      <w:tblPr>
        <w:tblW w:w="8828" w:type="dxa"/>
        <w:jc w:val="center"/>
        <w:tblCellMar>
          <w:left w:w="70" w:type="dxa"/>
          <w:right w:w="70" w:type="dxa"/>
        </w:tblCellMar>
        <w:tblLook w:val="04A0" w:firstRow="1" w:lastRow="0" w:firstColumn="1" w:lastColumn="0" w:noHBand="0" w:noVBand="1"/>
      </w:tblPr>
      <w:tblGrid>
        <w:gridCol w:w="2475"/>
        <w:gridCol w:w="2527"/>
        <w:gridCol w:w="1913"/>
        <w:gridCol w:w="1913"/>
      </w:tblGrid>
      <w:tr w:rsidR="00A571D1" w:rsidRPr="008B6A2F" w14:paraId="7C14E021" w14:textId="77777777" w:rsidTr="00A551B4">
        <w:trPr>
          <w:trHeight w:val="276"/>
          <w:jc w:val="center"/>
        </w:trPr>
        <w:tc>
          <w:tcPr>
            <w:tcW w:w="2475" w:type="dxa"/>
            <w:tcBorders>
              <w:top w:val="single" w:sz="4" w:space="0" w:color="auto"/>
              <w:left w:val="single" w:sz="4" w:space="0" w:color="auto"/>
              <w:bottom w:val="single" w:sz="4" w:space="0" w:color="auto"/>
              <w:right w:val="single" w:sz="4" w:space="0" w:color="auto"/>
            </w:tcBorders>
          </w:tcPr>
          <w:p w14:paraId="1F5B8DD6" w14:textId="77777777" w:rsidR="00A571D1" w:rsidRPr="008B6A2F" w:rsidRDefault="00A571D1" w:rsidP="00A551B4">
            <w:pPr>
              <w:autoSpaceDE w:val="0"/>
              <w:autoSpaceDN w:val="0"/>
              <w:adjustRightInd w:val="0"/>
              <w:contextualSpacing/>
              <w:jc w:val="center"/>
              <w:rPr>
                <w:rFonts w:ascii="Century Gothic" w:hAnsi="Century Gothic" w:cs="Arial"/>
                <w:b/>
                <w:bCs/>
                <w:lang w:val="es-MX"/>
              </w:rPr>
            </w:pPr>
            <w:r w:rsidRPr="008B6A2F">
              <w:rPr>
                <w:rFonts w:ascii="Century Gothic" w:hAnsi="Century Gothic" w:cs="Arial"/>
                <w:b/>
                <w:bCs/>
                <w:lang w:val="es-MX"/>
              </w:rPr>
              <w:t>ITEM</w:t>
            </w:r>
          </w:p>
        </w:tc>
        <w:tc>
          <w:tcPr>
            <w:tcW w:w="2527" w:type="dxa"/>
            <w:tcBorders>
              <w:top w:val="single" w:sz="4" w:space="0" w:color="auto"/>
              <w:left w:val="single" w:sz="4" w:space="0" w:color="auto"/>
              <w:bottom w:val="single" w:sz="4" w:space="0" w:color="auto"/>
              <w:right w:val="single" w:sz="4" w:space="0" w:color="auto"/>
            </w:tcBorders>
          </w:tcPr>
          <w:p w14:paraId="165D14ED"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VALOR ASEGURADO</w:t>
            </w:r>
          </w:p>
        </w:tc>
        <w:tc>
          <w:tcPr>
            <w:tcW w:w="1913" w:type="dxa"/>
            <w:tcBorders>
              <w:top w:val="single" w:sz="4" w:space="0" w:color="auto"/>
              <w:left w:val="single" w:sz="4" w:space="0" w:color="auto"/>
              <w:bottom w:val="single" w:sz="4" w:space="0" w:color="auto"/>
              <w:right w:val="single" w:sz="4" w:space="0" w:color="auto"/>
            </w:tcBorders>
          </w:tcPr>
          <w:p w14:paraId="0BF874D5"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VIEGENCIA</w:t>
            </w:r>
          </w:p>
        </w:tc>
        <w:tc>
          <w:tcPr>
            <w:tcW w:w="1913" w:type="dxa"/>
            <w:tcBorders>
              <w:top w:val="single" w:sz="4" w:space="0" w:color="auto"/>
              <w:left w:val="single" w:sz="4" w:space="0" w:color="auto"/>
              <w:bottom w:val="single" w:sz="4" w:space="0" w:color="auto"/>
              <w:right w:val="single" w:sz="4" w:space="0" w:color="auto"/>
            </w:tcBorders>
          </w:tcPr>
          <w:p w14:paraId="55A6D3B6" w14:textId="77777777" w:rsidR="00A571D1" w:rsidRPr="008B6A2F" w:rsidRDefault="00A571D1" w:rsidP="00A551B4">
            <w:pPr>
              <w:autoSpaceDE w:val="0"/>
              <w:autoSpaceDN w:val="0"/>
              <w:adjustRightInd w:val="0"/>
              <w:contextualSpacing/>
              <w:jc w:val="center"/>
              <w:rPr>
                <w:rFonts w:ascii="Century Gothic" w:hAnsi="Century Gothic" w:cs="Arial"/>
                <w:b/>
                <w:lang w:val="es-MX"/>
              </w:rPr>
            </w:pPr>
            <w:r w:rsidRPr="008B6A2F">
              <w:rPr>
                <w:rFonts w:ascii="Century Gothic" w:hAnsi="Century Gothic" w:cs="Arial"/>
                <w:b/>
                <w:lang w:val="es-MX"/>
              </w:rPr>
              <w:t>INICIO DE VIGENCIA</w:t>
            </w:r>
          </w:p>
        </w:tc>
      </w:tr>
      <w:tr w:rsidR="00A571D1" w:rsidRPr="008B6A2F" w14:paraId="7B0A82CA" w14:textId="77777777" w:rsidTr="00A551B4">
        <w:trPr>
          <w:trHeight w:val="276"/>
          <w:jc w:val="center"/>
        </w:trPr>
        <w:tc>
          <w:tcPr>
            <w:tcW w:w="2475" w:type="dxa"/>
            <w:tcBorders>
              <w:top w:val="single" w:sz="4" w:space="0" w:color="auto"/>
              <w:left w:val="single" w:sz="4" w:space="0" w:color="auto"/>
              <w:bottom w:val="single" w:sz="4" w:space="0" w:color="auto"/>
              <w:right w:val="single" w:sz="4" w:space="0" w:color="auto"/>
            </w:tcBorders>
            <w:hideMark/>
          </w:tcPr>
          <w:p w14:paraId="47E74B39" w14:textId="77777777" w:rsidR="00A571D1" w:rsidRPr="008B6A2F" w:rsidRDefault="00A571D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Predios, labores y operaciones</w:t>
            </w:r>
          </w:p>
        </w:tc>
        <w:tc>
          <w:tcPr>
            <w:tcW w:w="2527" w:type="dxa"/>
            <w:tcBorders>
              <w:top w:val="single" w:sz="4" w:space="0" w:color="auto"/>
              <w:left w:val="single" w:sz="4" w:space="0" w:color="auto"/>
              <w:bottom w:val="single" w:sz="4" w:space="0" w:color="auto"/>
              <w:right w:val="single" w:sz="4" w:space="0" w:color="auto"/>
            </w:tcBorders>
            <w:hideMark/>
          </w:tcPr>
          <w:p w14:paraId="0F3D9FA7" w14:textId="77777777" w:rsidR="00A571D1" w:rsidRPr="008B6A2F" w:rsidRDefault="00A571D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$ 100.000.000</w:t>
            </w:r>
          </w:p>
        </w:tc>
        <w:tc>
          <w:tcPr>
            <w:tcW w:w="1913" w:type="dxa"/>
            <w:tcBorders>
              <w:top w:val="single" w:sz="4" w:space="0" w:color="auto"/>
              <w:left w:val="single" w:sz="4" w:space="0" w:color="auto"/>
              <w:bottom w:val="single" w:sz="4" w:space="0" w:color="auto"/>
              <w:right w:val="single" w:sz="4" w:space="0" w:color="auto"/>
            </w:tcBorders>
          </w:tcPr>
          <w:p w14:paraId="4A228A42" w14:textId="77777777" w:rsidR="00A571D1" w:rsidRPr="008B6A2F" w:rsidRDefault="00A571D1" w:rsidP="00A551B4">
            <w:pPr>
              <w:autoSpaceDE w:val="0"/>
              <w:autoSpaceDN w:val="0"/>
              <w:adjustRightInd w:val="0"/>
              <w:contextualSpacing/>
              <w:jc w:val="center"/>
              <w:rPr>
                <w:rFonts w:ascii="Century Gothic" w:hAnsi="Century Gothic" w:cs="Arial"/>
                <w:lang w:val="es-MX"/>
              </w:rPr>
            </w:pPr>
            <w:r w:rsidRPr="008B6A2F">
              <w:rPr>
                <w:rFonts w:ascii="Century Gothic" w:hAnsi="Century Gothic" w:cs="Arial"/>
                <w:lang w:val="es-MX"/>
              </w:rPr>
              <w:t>365 DIAS</w:t>
            </w:r>
          </w:p>
        </w:tc>
        <w:tc>
          <w:tcPr>
            <w:tcW w:w="1913" w:type="dxa"/>
            <w:tcBorders>
              <w:top w:val="single" w:sz="4" w:space="0" w:color="auto"/>
              <w:left w:val="single" w:sz="4" w:space="0" w:color="auto"/>
              <w:bottom w:val="single" w:sz="4" w:space="0" w:color="auto"/>
              <w:right w:val="single" w:sz="4" w:space="0" w:color="auto"/>
            </w:tcBorders>
          </w:tcPr>
          <w:p w14:paraId="2A1ECF7C" w14:textId="0D4CF8D5" w:rsidR="00A571D1" w:rsidRPr="008B6A2F" w:rsidRDefault="00A571D1" w:rsidP="00A551B4">
            <w:pPr>
              <w:autoSpaceDE w:val="0"/>
              <w:autoSpaceDN w:val="0"/>
              <w:adjustRightInd w:val="0"/>
              <w:contextualSpacing/>
              <w:jc w:val="center"/>
              <w:rPr>
                <w:rFonts w:ascii="Century Gothic" w:hAnsi="Century Gothic" w:cs="Arial"/>
                <w:lang w:val="es-MX"/>
              </w:rPr>
            </w:pPr>
            <w:r w:rsidRPr="008B6A2F">
              <w:rPr>
                <w:rFonts w:ascii="Century Gothic" w:hAnsi="Century Gothic" w:cs="Arial"/>
                <w:lang w:val="es-MX"/>
              </w:rPr>
              <w:t>28/06/202</w:t>
            </w:r>
            <w:r w:rsidR="00CE2FC8">
              <w:rPr>
                <w:rFonts w:ascii="Century Gothic" w:hAnsi="Century Gothic" w:cs="Arial"/>
                <w:lang w:val="es-MX"/>
              </w:rPr>
              <w:t>6</w:t>
            </w:r>
            <w:r w:rsidRPr="008B6A2F">
              <w:rPr>
                <w:rFonts w:ascii="Century Gothic" w:hAnsi="Century Gothic" w:cs="Arial"/>
                <w:lang w:val="es-MX"/>
              </w:rPr>
              <w:t xml:space="preserve"> A LAS 00:00 HORAS</w:t>
            </w:r>
          </w:p>
        </w:tc>
      </w:tr>
    </w:tbl>
    <w:p w14:paraId="2DC9C947" w14:textId="77777777" w:rsidR="00C42E5B" w:rsidRPr="008B6A2F" w:rsidRDefault="00C42E5B" w:rsidP="003665A5">
      <w:pPr>
        <w:autoSpaceDE w:val="0"/>
        <w:autoSpaceDN w:val="0"/>
        <w:adjustRightInd w:val="0"/>
        <w:contextualSpacing/>
        <w:jc w:val="both"/>
        <w:rPr>
          <w:rFonts w:ascii="Century Gothic" w:hAnsi="Century Gothic" w:cs="Arial"/>
          <w:bCs/>
          <w:lang w:bidi="es-ES"/>
        </w:rPr>
      </w:pPr>
    </w:p>
    <w:p w14:paraId="66A8FBB4"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03CCD83F"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1A9D6F87" w14:textId="77777777" w:rsidR="00A571D1" w:rsidRDefault="00A571D1" w:rsidP="003665A5">
      <w:pPr>
        <w:autoSpaceDE w:val="0"/>
        <w:autoSpaceDN w:val="0"/>
        <w:adjustRightInd w:val="0"/>
        <w:contextualSpacing/>
        <w:jc w:val="both"/>
        <w:rPr>
          <w:rFonts w:ascii="Century Gothic" w:hAnsi="Century Gothic" w:cs="Arial"/>
          <w:bCs/>
          <w:lang w:bidi="es-ES"/>
        </w:rPr>
      </w:pPr>
    </w:p>
    <w:p w14:paraId="70C090F2" w14:textId="77777777" w:rsidR="008B6A2F" w:rsidRDefault="008B6A2F" w:rsidP="003665A5">
      <w:pPr>
        <w:autoSpaceDE w:val="0"/>
        <w:autoSpaceDN w:val="0"/>
        <w:adjustRightInd w:val="0"/>
        <w:contextualSpacing/>
        <w:jc w:val="both"/>
        <w:rPr>
          <w:rFonts w:ascii="Century Gothic" w:hAnsi="Century Gothic" w:cs="Arial"/>
          <w:bCs/>
          <w:lang w:bidi="es-ES"/>
        </w:rPr>
      </w:pPr>
    </w:p>
    <w:p w14:paraId="69ECBE8B" w14:textId="77777777" w:rsidR="008B6A2F" w:rsidRDefault="008B6A2F" w:rsidP="003665A5">
      <w:pPr>
        <w:autoSpaceDE w:val="0"/>
        <w:autoSpaceDN w:val="0"/>
        <w:adjustRightInd w:val="0"/>
        <w:contextualSpacing/>
        <w:jc w:val="both"/>
        <w:rPr>
          <w:rFonts w:ascii="Century Gothic" w:hAnsi="Century Gothic" w:cs="Arial"/>
          <w:bCs/>
          <w:lang w:bidi="es-ES"/>
        </w:rPr>
      </w:pPr>
    </w:p>
    <w:p w14:paraId="30EB7862" w14:textId="77777777" w:rsidR="008B6A2F" w:rsidRDefault="008B6A2F" w:rsidP="003665A5">
      <w:pPr>
        <w:autoSpaceDE w:val="0"/>
        <w:autoSpaceDN w:val="0"/>
        <w:adjustRightInd w:val="0"/>
        <w:contextualSpacing/>
        <w:jc w:val="both"/>
        <w:rPr>
          <w:rFonts w:ascii="Century Gothic" w:hAnsi="Century Gothic" w:cs="Arial"/>
          <w:bCs/>
          <w:lang w:bidi="es-ES"/>
        </w:rPr>
      </w:pPr>
    </w:p>
    <w:p w14:paraId="4F644676" w14:textId="77777777" w:rsidR="008B6A2F" w:rsidRDefault="008B6A2F" w:rsidP="003665A5">
      <w:pPr>
        <w:autoSpaceDE w:val="0"/>
        <w:autoSpaceDN w:val="0"/>
        <w:adjustRightInd w:val="0"/>
        <w:contextualSpacing/>
        <w:jc w:val="both"/>
        <w:rPr>
          <w:rFonts w:ascii="Century Gothic" w:hAnsi="Century Gothic" w:cs="Arial"/>
          <w:bCs/>
          <w:lang w:bidi="es-ES"/>
        </w:rPr>
      </w:pPr>
    </w:p>
    <w:p w14:paraId="13D87AF0" w14:textId="77777777" w:rsidR="008B6A2F" w:rsidRDefault="008B6A2F" w:rsidP="003665A5">
      <w:pPr>
        <w:autoSpaceDE w:val="0"/>
        <w:autoSpaceDN w:val="0"/>
        <w:adjustRightInd w:val="0"/>
        <w:contextualSpacing/>
        <w:jc w:val="both"/>
        <w:rPr>
          <w:rFonts w:ascii="Century Gothic" w:hAnsi="Century Gothic" w:cs="Arial"/>
          <w:bCs/>
          <w:lang w:bidi="es-ES"/>
        </w:rPr>
      </w:pPr>
    </w:p>
    <w:p w14:paraId="25419317" w14:textId="77777777" w:rsidR="008B6A2F" w:rsidRDefault="008B6A2F" w:rsidP="003665A5">
      <w:pPr>
        <w:autoSpaceDE w:val="0"/>
        <w:autoSpaceDN w:val="0"/>
        <w:adjustRightInd w:val="0"/>
        <w:contextualSpacing/>
        <w:jc w:val="both"/>
        <w:rPr>
          <w:rFonts w:ascii="Century Gothic" w:hAnsi="Century Gothic" w:cs="Arial"/>
          <w:bCs/>
          <w:lang w:bidi="es-ES"/>
        </w:rPr>
      </w:pPr>
    </w:p>
    <w:p w14:paraId="312BE3C5" w14:textId="77777777" w:rsidR="008B6A2F" w:rsidRDefault="008B6A2F" w:rsidP="003665A5">
      <w:pPr>
        <w:autoSpaceDE w:val="0"/>
        <w:autoSpaceDN w:val="0"/>
        <w:adjustRightInd w:val="0"/>
        <w:contextualSpacing/>
        <w:jc w:val="both"/>
        <w:rPr>
          <w:rFonts w:ascii="Century Gothic" w:hAnsi="Century Gothic" w:cs="Arial"/>
          <w:bCs/>
          <w:lang w:bidi="es-ES"/>
        </w:rPr>
      </w:pPr>
    </w:p>
    <w:p w14:paraId="211A774D" w14:textId="77777777" w:rsidR="008B6A2F" w:rsidRDefault="008B6A2F" w:rsidP="003665A5">
      <w:pPr>
        <w:autoSpaceDE w:val="0"/>
        <w:autoSpaceDN w:val="0"/>
        <w:adjustRightInd w:val="0"/>
        <w:contextualSpacing/>
        <w:jc w:val="both"/>
        <w:rPr>
          <w:rFonts w:ascii="Century Gothic" w:hAnsi="Century Gothic" w:cs="Arial"/>
          <w:bCs/>
          <w:lang w:bidi="es-ES"/>
        </w:rPr>
      </w:pPr>
    </w:p>
    <w:p w14:paraId="61486FA6" w14:textId="77777777" w:rsidR="008B6A2F" w:rsidRDefault="008B6A2F" w:rsidP="003665A5">
      <w:pPr>
        <w:autoSpaceDE w:val="0"/>
        <w:autoSpaceDN w:val="0"/>
        <w:adjustRightInd w:val="0"/>
        <w:contextualSpacing/>
        <w:jc w:val="both"/>
        <w:rPr>
          <w:rFonts w:ascii="Century Gothic" w:hAnsi="Century Gothic" w:cs="Arial"/>
          <w:bCs/>
          <w:lang w:bidi="es-ES"/>
        </w:rPr>
      </w:pPr>
    </w:p>
    <w:p w14:paraId="3FEFC233" w14:textId="77777777" w:rsidR="008B6A2F" w:rsidRDefault="008B6A2F" w:rsidP="003665A5">
      <w:pPr>
        <w:autoSpaceDE w:val="0"/>
        <w:autoSpaceDN w:val="0"/>
        <w:adjustRightInd w:val="0"/>
        <w:contextualSpacing/>
        <w:jc w:val="both"/>
        <w:rPr>
          <w:rFonts w:ascii="Century Gothic" w:hAnsi="Century Gothic" w:cs="Arial"/>
          <w:bCs/>
          <w:lang w:bidi="es-ES"/>
        </w:rPr>
      </w:pPr>
    </w:p>
    <w:p w14:paraId="6C89A48C" w14:textId="77777777" w:rsidR="008B6A2F" w:rsidRDefault="008B6A2F" w:rsidP="003665A5">
      <w:pPr>
        <w:autoSpaceDE w:val="0"/>
        <w:autoSpaceDN w:val="0"/>
        <w:adjustRightInd w:val="0"/>
        <w:contextualSpacing/>
        <w:jc w:val="both"/>
        <w:rPr>
          <w:rFonts w:ascii="Century Gothic" w:hAnsi="Century Gothic" w:cs="Arial"/>
          <w:bCs/>
          <w:lang w:bidi="es-ES"/>
        </w:rPr>
      </w:pPr>
    </w:p>
    <w:p w14:paraId="30EF4BAB" w14:textId="77777777" w:rsidR="008B6A2F" w:rsidRPr="008B6A2F" w:rsidRDefault="008B6A2F" w:rsidP="003665A5">
      <w:pPr>
        <w:autoSpaceDE w:val="0"/>
        <w:autoSpaceDN w:val="0"/>
        <w:adjustRightInd w:val="0"/>
        <w:contextualSpacing/>
        <w:jc w:val="both"/>
        <w:rPr>
          <w:rFonts w:ascii="Century Gothic" w:hAnsi="Century Gothic" w:cs="Arial"/>
          <w:bCs/>
          <w:lang w:bidi="es-ES"/>
        </w:rPr>
      </w:pPr>
    </w:p>
    <w:p w14:paraId="4F0AEE2C"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07E2D49A"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1C98A502"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212CBEE3"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43D3F487"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29ADB146" w14:textId="77777777" w:rsidR="00A571D1" w:rsidRPr="008B6A2F" w:rsidRDefault="00A571D1" w:rsidP="003665A5">
      <w:pPr>
        <w:autoSpaceDE w:val="0"/>
        <w:autoSpaceDN w:val="0"/>
        <w:adjustRightInd w:val="0"/>
        <w:contextualSpacing/>
        <w:jc w:val="both"/>
        <w:rPr>
          <w:rFonts w:ascii="Century Gothic" w:hAnsi="Century Gothic" w:cs="Arial"/>
          <w:bCs/>
          <w:lang w:bidi="es-ES"/>
        </w:rPr>
      </w:pPr>
    </w:p>
    <w:p w14:paraId="1EBB5A41" w14:textId="77777777" w:rsidR="00C42E5B" w:rsidRPr="008B6A2F" w:rsidRDefault="00C42E5B" w:rsidP="00C42E5B">
      <w:pPr>
        <w:autoSpaceDE w:val="0"/>
        <w:autoSpaceDN w:val="0"/>
        <w:adjustRightInd w:val="0"/>
        <w:contextualSpacing/>
        <w:jc w:val="center"/>
        <w:rPr>
          <w:rFonts w:ascii="Century Gothic" w:hAnsi="Century Gothic" w:cs="Arial"/>
          <w:b/>
          <w:lang w:bidi="es-ES"/>
        </w:rPr>
      </w:pPr>
    </w:p>
    <w:p w14:paraId="45B1B057" w14:textId="35ADE664" w:rsidR="003665A5" w:rsidRPr="008B6A2F" w:rsidRDefault="00C42E5B" w:rsidP="00C42E5B">
      <w:pPr>
        <w:autoSpaceDE w:val="0"/>
        <w:autoSpaceDN w:val="0"/>
        <w:adjustRightInd w:val="0"/>
        <w:contextualSpacing/>
        <w:jc w:val="center"/>
        <w:rPr>
          <w:rFonts w:ascii="Century Gothic" w:hAnsi="Century Gothic" w:cs="Arial"/>
          <w:b/>
          <w:lang w:bidi="es-ES"/>
        </w:rPr>
      </w:pPr>
      <w:r w:rsidRPr="008B6A2F">
        <w:rPr>
          <w:rFonts w:ascii="Century Gothic" w:hAnsi="Century Gothic" w:cs="Arial"/>
          <w:b/>
          <w:lang w:bidi="es-ES"/>
        </w:rPr>
        <w:t xml:space="preserve">ANEXO </w:t>
      </w:r>
      <w:r w:rsidR="008B6A2F">
        <w:rPr>
          <w:rFonts w:ascii="Century Gothic" w:hAnsi="Century Gothic" w:cs="Arial"/>
          <w:b/>
          <w:lang w:bidi="es-ES"/>
        </w:rPr>
        <w:t>3</w:t>
      </w:r>
      <w:r w:rsidRPr="008B6A2F">
        <w:rPr>
          <w:rFonts w:ascii="Century Gothic" w:hAnsi="Century Gothic" w:cs="Arial"/>
          <w:b/>
          <w:lang w:bidi="es-ES"/>
        </w:rPr>
        <w:t xml:space="preserve"> </w:t>
      </w:r>
      <w:r w:rsidR="003665A5" w:rsidRPr="008B6A2F">
        <w:rPr>
          <w:rFonts w:ascii="Century Gothic" w:hAnsi="Century Gothic" w:cs="Arial"/>
          <w:b/>
          <w:lang w:bidi="es-ES"/>
        </w:rPr>
        <w:t>SEGURO RESPONSABILIDAD CIVIL SERVIDORES PUBLICOS</w:t>
      </w:r>
    </w:p>
    <w:p w14:paraId="4CC6E5A7" w14:textId="77777777" w:rsidR="003665A5" w:rsidRPr="008B6A2F" w:rsidRDefault="003665A5" w:rsidP="003665A5">
      <w:pPr>
        <w:autoSpaceDE w:val="0"/>
        <w:autoSpaceDN w:val="0"/>
        <w:adjustRightInd w:val="0"/>
        <w:contextualSpacing/>
        <w:jc w:val="both"/>
        <w:rPr>
          <w:rFonts w:ascii="Century Gothic" w:hAnsi="Century Gothic" w:cs="Arial"/>
          <w:bCs/>
          <w:lang w:bidi="es-ES"/>
        </w:rPr>
      </w:pPr>
    </w:p>
    <w:p w14:paraId="110A3199"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 xml:space="preserve">OBJETO DEL SEGURO: </w:t>
      </w:r>
    </w:p>
    <w:p w14:paraId="4F1D74CD"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3816BB7C"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 xml:space="preserve">Perjuicios causados a terceros y al INSTITUTO DPTAL DE DEPORTES DEL TOLIMA-INDEPORTES,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5B2343CF"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72ED4C24"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De igual manera se cubren las investigaciones preliminares, los perjuicios imputables a funcionarios de la Entidad que desempeñen los cargos relacionados y descritos en el listado que suministre la Entidad, así como por Juicios de Responsabilidad Fiscal y acciones de repetición iniciadas por el tomador en contra de los servidores públicos asegurados. (MODALIDAD DE RECLAMACIÓN)</w:t>
      </w:r>
    </w:p>
    <w:p w14:paraId="148EE928"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4993628C"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AMPAROS OBLIGATORIOS:</w:t>
      </w:r>
    </w:p>
    <w:p w14:paraId="3638657C"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tbl>
      <w:tblPr>
        <w:tblW w:w="0" w:type="auto"/>
        <w:jc w:val="center"/>
        <w:tblCellMar>
          <w:left w:w="70" w:type="dxa"/>
          <w:right w:w="70" w:type="dxa"/>
        </w:tblCellMar>
        <w:tblLook w:val="04A0" w:firstRow="1" w:lastRow="0" w:firstColumn="1" w:lastColumn="0" w:noHBand="0" w:noVBand="1"/>
      </w:tblPr>
      <w:tblGrid>
        <w:gridCol w:w="10070"/>
      </w:tblGrid>
      <w:tr w:rsidR="00574F79" w:rsidRPr="008B6A2F" w14:paraId="2C95BDDE" w14:textId="77777777" w:rsidTr="00A551B4">
        <w:trPr>
          <w:trHeight w:val="8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A0A9C" w14:textId="77777777" w:rsidR="00574F79" w:rsidRPr="008B6A2F" w:rsidRDefault="00574F79" w:rsidP="00A551B4">
            <w:pPr>
              <w:jc w:val="center"/>
              <w:rPr>
                <w:rFonts w:ascii="Century Gothic" w:hAnsi="Century Gothic" w:cs="Arial"/>
                <w:b/>
                <w:bCs/>
                <w:color w:val="000000"/>
              </w:rPr>
            </w:pPr>
            <w:bookmarkStart w:id="11" w:name="_Hlk163634805"/>
            <w:r w:rsidRPr="008B6A2F">
              <w:rPr>
                <w:rFonts w:ascii="Century Gothic" w:hAnsi="Century Gothic" w:cs="Arial"/>
                <w:b/>
                <w:bCs/>
                <w:color w:val="000000"/>
              </w:rPr>
              <w:t xml:space="preserve">NOMBRE </w:t>
            </w:r>
          </w:p>
        </w:tc>
      </w:tr>
      <w:tr w:rsidR="00574F79" w:rsidRPr="008B6A2F" w14:paraId="686DBF3A" w14:textId="77777777" w:rsidTr="00A551B4">
        <w:trPr>
          <w:trHeight w:val="2378"/>
          <w:jc w:val="center"/>
        </w:trPr>
        <w:tc>
          <w:tcPr>
            <w:tcW w:w="0" w:type="auto"/>
            <w:tcBorders>
              <w:top w:val="single" w:sz="4" w:space="0" w:color="auto"/>
              <w:left w:val="single" w:sz="4" w:space="0" w:color="auto"/>
              <w:bottom w:val="single" w:sz="4" w:space="0" w:color="auto"/>
              <w:right w:val="single" w:sz="4" w:space="0" w:color="000000"/>
            </w:tcBorders>
            <w:vAlign w:val="center"/>
            <w:hideMark/>
          </w:tcPr>
          <w:p w14:paraId="07A1B429"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Perjuicios causados a terceros y a la Entidad,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w:t>
            </w:r>
          </w:p>
          <w:p w14:paraId="61893972"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 </w:t>
            </w:r>
            <w:r w:rsidRPr="008B6A2F">
              <w:rPr>
                <w:rFonts w:ascii="Century Gothic" w:hAnsi="Century Gothic" w:cs="Arial"/>
                <w:color w:val="000000"/>
              </w:rPr>
              <w:br/>
              <w:t>De igual manera se cubren los perjuicios imputables a funcionarios de la Entidad que desempeñen los cargos relacionados y descritos en el listado que suministre la Entidad, así como por Juicios de Responsabilidad Fiscal y acciones de repetición iniciadas por el tomador en contra de los servidores públicos asegurados</w:t>
            </w:r>
            <w:r w:rsidRPr="008B6A2F">
              <w:rPr>
                <w:rFonts w:ascii="Century Gothic" w:hAnsi="Century Gothic" w:cs="Arial"/>
                <w:color w:val="000000"/>
              </w:rPr>
              <w:br/>
              <w:t>(MODALIDAD DE RECLAMACIÓN - CLAIMS MADE: El sistema bajo el cual opera la presente póliza es por notificación de investigaciones y/o procesos por primera vez durante la vigencia de la póliza  derivados de hechos ocurridos en el periodo de retroactividad contratado)</w:t>
            </w:r>
          </w:p>
        </w:tc>
      </w:tr>
      <w:tr w:rsidR="00574F79" w:rsidRPr="008B6A2F" w14:paraId="2AB2698D" w14:textId="77777777" w:rsidTr="00A551B4">
        <w:trPr>
          <w:trHeight w:val="15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4DF4BA"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Gastos y costas judiciales por honorarios profesionales en que incurran los funcionarios para ejercer su defensa, en cualquier investigación preliminar iniciada a instancias de su gestión y/o en cualquier proceso civil, disciplinario, administrativo, de responsabilidad fiscal o penal en su contra, y/o en cualquier investigación adelantadas por cualquier organismo oficial, incluyendo Contraloría, Fiscalía, Procuraduría, Defensoría, Veeduría y Órganos u Oficinas de Control Interno, incluyendo acciones de repetición o de llamamiento en garantía con fines de repetición. La cobertura para investigaciones preliminares incluye las reclamaciones que se generen con ocasión de citaciones a audiencias de conciliación extrajudicial ante la autoridad judicial o entes debidamente facultados para celebrarlas. </w:t>
            </w:r>
            <w:r w:rsidRPr="008B6A2F">
              <w:rPr>
                <w:rFonts w:ascii="Century Gothic" w:hAnsi="Century Gothic" w:cs="Arial"/>
                <w:b/>
                <w:bCs/>
                <w:color w:val="000000"/>
              </w:rPr>
              <w:t>Sublímite permitido será el previsto para cada alternativa y no se aceptan limitaciones por etapas del proceso o a tarifas del colegio de abogados.</w:t>
            </w:r>
          </w:p>
        </w:tc>
      </w:tr>
      <w:tr w:rsidR="00574F79" w:rsidRPr="008B6A2F" w14:paraId="11BC6B9B" w14:textId="77777777" w:rsidTr="00A551B4">
        <w:trPr>
          <w:trHeight w:val="5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8801DE"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lastRenderedPageBreak/>
              <w:t>Absorción, Fusión o Traslado de Funciones</w:t>
            </w:r>
          </w:p>
        </w:tc>
      </w:tr>
      <w:bookmarkEnd w:id="11"/>
    </w:tbl>
    <w:p w14:paraId="0478D781"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2AF01A33" w14:textId="77777777" w:rsidR="00574F79" w:rsidRPr="008B6A2F" w:rsidRDefault="00574F79" w:rsidP="00574F79">
      <w:pPr>
        <w:autoSpaceDE w:val="0"/>
        <w:autoSpaceDN w:val="0"/>
        <w:adjustRightInd w:val="0"/>
        <w:contextualSpacing/>
        <w:jc w:val="both"/>
        <w:rPr>
          <w:rFonts w:ascii="Century Gothic" w:hAnsi="Century Gothic" w:cs="Arial"/>
          <w:b/>
          <w:lang w:bidi="es-ES"/>
        </w:rPr>
      </w:pPr>
      <w:bookmarkStart w:id="12" w:name="_Hlk163634813"/>
      <w:r w:rsidRPr="008B6A2F">
        <w:rPr>
          <w:rFonts w:ascii="Century Gothic" w:hAnsi="Century Gothic" w:cs="Arial"/>
          <w:b/>
          <w:lang w:bidi="es-ES"/>
        </w:rPr>
        <w:t xml:space="preserve">CONDICIONES OBLIGATORIAS: </w:t>
      </w:r>
    </w:p>
    <w:p w14:paraId="5829E20E"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59D21085" w14:textId="5103A985"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 xml:space="preserve">1.Este ramo (Responsabilidad Civil Servidores </w:t>
      </w:r>
      <w:r w:rsidR="00973A48" w:rsidRPr="008B6A2F">
        <w:rPr>
          <w:rFonts w:ascii="Century Gothic" w:hAnsi="Century Gothic" w:cs="Arial"/>
          <w:bCs/>
          <w:lang w:bidi="es-ES"/>
        </w:rPr>
        <w:t>Públicos</w:t>
      </w:r>
      <w:r w:rsidRPr="008B6A2F">
        <w:rPr>
          <w:rFonts w:ascii="Century Gothic" w:hAnsi="Century Gothic" w:cs="Arial"/>
          <w:bCs/>
          <w:lang w:bidi="es-ES"/>
        </w:rPr>
        <w:t>) opera sin aplicación de deducibles</w:t>
      </w:r>
    </w:p>
    <w:p w14:paraId="6AD0AB8F"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625286B5"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CLAUSULAS OBLIGATORIAS:</w:t>
      </w:r>
    </w:p>
    <w:bookmarkEnd w:id="12"/>
    <w:p w14:paraId="1306AE0A"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3822"/>
        <w:gridCol w:w="6248"/>
      </w:tblGrid>
      <w:tr w:rsidR="00574F79" w:rsidRPr="008B6A2F" w14:paraId="46283302"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24F78C6" w14:textId="77777777" w:rsidR="00574F79" w:rsidRPr="008B6A2F" w:rsidRDefault="00574F79"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0" w:type="auto"/>
            <w:tcBorders>
              <w:top w:val="single" w:sz="4" w:space="0" w:color="auto"/>
              <w:left w:val="nil"/>
              <w:bottom w:val="single" w:sz="4" w:space="0" w:color="auto"/>
              <w:right w:val="single" w:sz="4" w:space="0" w:color="auto"/>
            </w:tcBorders>
            <w:vAlign w:val="center"/>
            <w:hideMark/>
          </w:tcPr>
          <w:p w14:paraId="3DD8EDD1" w14:textId="77777777" w:rsidR="00574F79" w:rsidRPr="008B6A2F" w:rsidRDefault="00574F79" w:rsidP="00A551B4">
            <w:pPr>
              <w:jc w:val="center"/>
              <w:rPr>
                <w:rFonts w:ascii="Century Gothic" w:hAnsi="Century Gothic" w:cs="Arial"/>
                <w:b/>
                <w:bCs/>
                <w:color w:val="000000"/>
              </w:rPr>
            </w:pPr>
            <w:r w:rsidRPr="008B6A2F">
              <w:rPr>
                <w:rFonts w:ascii="Century Gothic" w:hAnsi="Century Gothic" w:cs="Arial"/>
                <w:b/>
                <w:bCs/>
                <w:color w:val="000000"/>
              </w:rPr>
              <w:t xml:space="preserve">DESCRIPCION DE LA CLAUSULA </w:t>
            </w:r>
          </w:p>
        </w:tc>
      </w:tr>
      <w:tr w:rsidR="00574F79" w:rsidRPr="008B6A2F" w14:paraId="39066FC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F39BA88"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ACEPTACIÓN DE GASTOS JUDICIALES Y/O COSTOS DE DEFENSA DENTRO DE LOS SIETE (7) DÍAS HÁBILES.</w:t>
            </w:r>
          </w:p>
        </w:tc>
        <w:tc>
          <w:tcPr>
            <w:tcW w:w="0" w:type="auto"/>
            <w:tcBorders>
              <w:top w:val="nil"/>
              <w:left w:val="nil"/>
              <w:bottom w:val="single" w:sz="4" w:space="0" w:color="auto"/>
              <w:right w:val="single" w:sz="4" w:space="0" w:color="auto"/>
            </w:tcBorders>
            <w:vAlign w:val="center"/>
            <w:hideMark/>
          </w:tcPr>
          <w:p w14:paraId="34B5AEFA"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Mediante esta condición queda expresamente acordado que la aseguradora se pronunciará sobre la cotización de honorarios del abogado, gastos judiciales y/o costos de defensa en la mayor brevedad posible y máximo dentro de los siete (7) días hábiles siguientes al recibo de la documentación que acredite los mismos. En caso contrario se entenderán aceptados los honorarios de abogado, de conformidad con la (s) cotización (s) presentada (s) por la Entidad asegurada o los funcionarios que esta designe o los asegurados. De todas </w:t>
            </w:r>
            <w:proofErr w:type="gramStart"/>
            <w:r w:rsidRPr="008B6A2F">
              <w:rPr>
                <w:rFonts w:ascii="Century Gothic" w:hAnsi="Century Gothic" w:cs="Arial"/>
                <w:color w:val="000000"/>
              </w:rPr>
              <w:t>formas</w:t>
            </w:r>
            <w:proofErr w:type="gramEnd"/>
            <w:r w:rsidRPr="008B6A2F">
              <w:rPr>
                <w:rFonts w:ascii="Century Gothic" w:hAnsi="Century Gothic" w:cs="Arial"/>
                <w:color w:val="000000"/>
              </w:rPr>
              <w:t xml:space="preserve"> queda expresamente convenido y aceptado, que las condiciones relacionadas con el término para la aceptación de gastos judiciales y/o costos de defensa, aplica a partir de recibo de la documentación que acredite los mismos, ya sea por la aseguradora o el ajustador.</w:t>
            </w:r>
          </w:p>
        </w:tc>
      </w:tr>
      <w:tr w:rsidR="00574F79" w:rsidRPr="008B6A2F" w14:paraId="07E1571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6FC1A83"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AMPARO A LA RESPONSABILIDAD DE LOS FUNCIONARIOS ASEGURADOS QUE SE TRANSMITA POR MUERTE, INCAPACIDAD, INHABILITACIÓN O INSOLVENCIA</w:t>
            </w:r>
          </w:p>
        </w:tc>
        <w:tc>
          <w:tcPr>
            <w:tcW w:w="0" w:type="auto"/>
            <w:tcBorders>
              <w:top w:val="nil"/>
              <w:left w:val="nil"/>
              <w:bottom w:val="single" w:sz="4" w:space="0" w:color="auto"/>
              <w:right w:val="single" w:sz="4" w:space="0" w:color="auto"/>
            </w:tcBorders>
            <w:vAlign w:val="center"/>
            <w:hideMark/>
          </w:tcPr>
          <w:p w14:paraId="5091E3EA"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Amparo a la responsabilidad de los funcionarios asegurados que se transmita por muerte, incapacidad, inhabilitación o insolvencia</w:t>
            </w:r>
          </w:p>
        </w:tc>
      </w:tr>
      <w:tr w:rsidR="00574F79" w:rsidRPr="008B6A2F" w14:paraId="08F38FB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AD5A620"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AMPARO AUTOMATICO</w:t>
            </w:r>
          </w:p>
        </w:tc>
        <w:tc>
          <w:tcPr>
            <w:tcW w:w="0" w:type="auto"/>
            <w:tcBorders>
              <w:top w:val="nil"/>
              <w:left w:val="nil"/>
              <w:bottom w:val="single" w:sz="4" w:space="0" w:color="auto"/>
              <w:right w:val="single" w:sz="4" w:space="0" w:color="auto"/>
            </w:tcBorders>
            <w:vAlign w:val="center"/>
            <w:hideMark/>
          </w:tcPr>
          <w:p w14:paraId="21530500"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se ampara automáticamente cualquier persona que llegue a ocupar cualquiera de los cargos asegurados, sin que se requiera informar los nombres de las personas que los ocupen.</w:t>
            </w:r>
          </w:p>
        </w:tc>
      </w:tr>
      <w:tr w:rsidR="00574F79" w:rsidRPr="008B6A2F" w14:paraId="19B3206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2DD3A99"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 xml:space="preserve">AMPARO AUTOMATICO PARA FUNCIONARIOS PASADOS PRESENTES Y FUTUROS </w:t>
            </w:r>
          </w:p>
        </w:tc>
        <w:tc>
          <w:tcPr>
            <w:tcW w:w="0" w:type="auto"/>
            <w:tcBorders>
              <w:top w:val="nil"/>
              <w:left w:val="nil"/>
              <w:bottom w:val="single" w:sz="4" w:space="0" w:color="auto"/>
              <w:right w:val="single" w:sz="4" w:space="0" w:color="auto"/>
            </w:tcBorders>
            <w:hideMark/>
          </w:tcPr>
          <w:p w14:paraId="7C1DAE42"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expresamente acordado que bajo la presente póliza se amparan los funcionarios que desempeñan los cargos asegurados señalados en el formulario de solicitud y los que en el futuro llegaren a ocupar los cargos amparados los cuales se cubren en forma automática sin que se requiera aviso de tal modificación, así mismo, se amparan los funcionarios que hayan ocupado los cargos durante el periodo de retroactividad aplicable a esta póliza</w:t>
            </w:r>
          </w:p>
        </w:tc>
      </w:tr>
      <w:tr w:rsidR="00574F79" w:rsidRPr="008B6A2F" w14:paraId="3D8015A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7EED4BB"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AMPARO DE TRANSMISION POR MUERTE</w:t>
            </w:r>
          </w:p>
        </w:tc>
        <w:tc>
          <w:tcPr>
            <w:tcW w:w="0" w:type="auto"/>
            <w:tcBorders>
              <w:top w:val="nil"/>
              <w:left w:val="nil"/>
              <w:bottom w:val="single" w:sz="4" w:space="0" w:color="auto"/>
              <w:right w:val="single" w:sz="4" w:space="0" w:color="auto"/>
            </w:tcBorders>
            <w:vAlign w:val="center"/>
            <w:hideMark/>
          </w:tcPr>
          <w:p w14:paraId="7063BE15"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y no obstante lo estipulado en las condiciones generales de la póliza, se ampara la responsabilidad de los funcionarios asegurados que se transmita por muerte, incapacidad, inhabilidad o quiebra, de </w:t>
            </w:r>
            <w:r w:rsidRPr="008B6A2F">
              <w:rPr>
                <w:rFonts w:ascii="Century Gothic" w:hAnsi="Century Gothic" w:cs="Arial"/>
                <w:color w:val="000000"/>
              </w:rPr>
              <w:lastRenderedPageBreak/>
              <w:t xml:space="preserve">tal manera que se extiende a cubrir en estos casos al conyugue y los herederos del servidor público asegurado.  </w:t>
            </w:r>
          </w:p>
        </w:tc>
      </w:tr>
      <w:tr w:rsidR="00574F79" w:rsidRPr="008B6A2F" w14:paraId="66852CC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5CB8267"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lastRenderedPageBreak/>
              <w:t xml:space="preserve">AMPLIACIÓN DEL PLAZO PARA AVISO DE SINIESTRO </w:t>
            </w:r>
          </w:p>
        </w:tc>
        <w:tc>
          <w:tcPr>
            <w:tcW w:w="0" w:type="auto"/>
            <w:tcBorders>
              <w:top w:val="nil"/>
              <w:left w:val="nil"/>
              <w:bottom w:val="single" w:sz="4" w:space="0" w:color="auto"/>
              <w:right w:val="single" w:sz="4" w:space="0" w:color="auto"/>
            </w:tcBorders>
            <w:vAlign w:val="center"/>
            <w:hideMark/>
          </w:tcPr>
          <w:p w14:paraId="1B56A859"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Por medio de la presente cláusula y no obstante lo estipulado en las condiciones generales de la póliza, el asegurado podrá dar aviso de la ocurrencia del siniestro en un término de 60</w:t>
            </w:r>
            <w:r w:rsidRPr="008B6A2F">
              <w:rPr>
                <w:rFonts w:ascii="Century Gothic" w:hAnsi="Century Gothic" w:cs="Arial"/>
                <w:b/>
                <w:bCs/>
                <w:color w:val="000000"/>
              </w:rPr>
              <w:t xml:space="preserve"> días</w:t>
            </w:r>
            <w:r w:rsidRPr="008B6A2F">
              <w:rPr>
                <w:rFonts w:ascii="Century Gothic" w:hAnsi="Century Gothic" w:cs="Arial"/>
                <w:color w:val="000000"/>
              </w:rPr>
              <w:t xml:space="preserve">, siguientes a la fecha en que haya conocido o debido conocer la ocurrencia del mismo. </w:t>
            </w:r>
            <w:r w:rsidRPr="008B6A2F">
              <w:rPr>
                <w:rFonts w:ascii="Century Gothic" w:hAnsi="Century Gothic" w:cs="Arial"/>
                <w:b/>
                <w:bCs/>
                <w:color w:val="000000"/>
              </w:rPr>
              <w:t xml:space="preserve">(Nota: el número de días corresponde al requerido por lo cual podrá ser aumentado, pero no disminuida so pena de rechazo de la propuesta) </w:t>
            </w:r>
          </w:p>
        </w:tc>
      </w:tr>
      <w:tr w:rsidR="00574F79" w:rsidRPr="008B6A2F" w14:paraId="519E15A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E13D551"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ANTICIPO DE INDEMNIZACION 50%</w:t>
            </w:r>
          </w:p>
        </w:tc>
        <w:tc>
          <w:tcPr>
            <w:tcW w:w="0" w:type="auto"/>
            <w:tcBorders>
              <w:top w:val="nil"/>
              <w:left w:val="nil"/>
              <w:bottom w:val="single" w:sz="4" w:space="0" w:color="auto"/>
              <w:right w:val="single" w:sz="4" w:space="0" w:color="auto"/>
            </w:tcBorders>
            <w:vAlign w:val="center"/>
            <w:hideMark/>
          </w:tcPr>
          <w:p w14:paraId="79EB4409"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y demostrada su ocurrencia,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w:t>
            </w:r>
            <w:r w:rsidRPr="008B6A2F">
              <w:rPr>
                <w:rFonts w:ascii="Century Gothic" w:hAnsi="Century Gothic" w:cs="Arial"/>
                <w:b/>
                <w:bCs/>
                <w:color w:val="000000"/>
              </w:rPr>
              <w:t xml:space="preserve"> (Nota: el porcentaje corresponde al requerido por lo cual podrá ser aumentado, pero no disminuida so pena de rechazo de la propuesta) </w:t>
            </w:r>
          </w:p>
        </w:tc>
      </w:tr>
      <w:tr w:rsidR="00574F79" w:rsidRPr="008B6A2F" w14:paraId="17032D1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8B0FE88"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ARBITRAMENTO O CLÁUSULA COMPROMISORIA</w:t>
            </w:r>
          </w:p>
        </w:tc>
        <w:tc>
          <w:tcPr>
            <w:tcW w:w="0" w:type="auto"/>
            <w:tcBorders>
              <w:top w:val="nil"/>
              <w:left w:val="nil"/>
              <w:bottom w:val="single" w:sz="4" w:space="0" w:color="auto"/>
              <w:right w:val="single" w:sz="4" w:space="0" w:color="auto"/>
            </w:tcBorders>
            <w:vAlign w:val="center"/>
            <w:hideMark/>
          </w:tcPr>
          <w:p w14:paraId="79218BF5"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El asegurado y la Compañía convienen en someter a un Tribunal de Arbitramento las diferencias que surjan con motivo de la aplicación de las cláusulas y condiciones de esta póliza y a no intentar demanda o acción alguna de otra naturaleza.</w:t>
            </w:r>
            <w:r w:rsidRPr="008B6A2F">
              <w:rPr>
                <w:rFonts w:ascii="Century Gothic" w:hAnsi="Century Gothic" w:cs="Arial"/>
                <w:color w:val="000000"/>
              </w:rPr>
              <w:br/>
              <w:t>El Tribunal tendrá como sede la ciudad de suscripción del contrato y fallará en derecho. Los árbitros serán nombrados siguiendo el procedimiento que para tal fin la Ley, en el Decreto 2279 de 1989 o en la norma que lo reemplace, haya estipulado.</w:t>
            </w:r>
            <w:r w:rsidRPr="008B6A2F">
              <w:rPr>
                <w:rFonts w:ascii="Century Gothic" w:hAnsi="Century Gothic" w:cs="Arial"/>
                <w:color w:val="000000"/>
              </w:rPr>
              <w:br/>
              <w:t>En cualquier caso y momento, a elección del asegurado, la presente cláusula quedará sin efecto y no podrá ser excepcionada por la aseguradora, especialmente en aquellos casos en que el asegurado efectúe el llamamiento en garantía en los términos del artículo 57 del C.P.C.</w:t>
            </w:r>
          </w:p>
        </w:tc>
      </w:tr>
      <w:tr w:rsidR="00574F79" w:rsidRPr="008B6A2F" w14:paraId="512DE3CA"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FE4B0C7"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CONCURRENCIA DE AMPAROS, CLÁUSULAS Y/O CONDICIONES</w:t>
            </w:r>
          </w:p>
        </w:tc>
        <w:tc>
          <w:tcPr>
            <w:tcW w:w="0" w:type="auto"/>
            <w:tcBorders>
              <w:top w:val="nil"/>
              <w:left w:val="nil"/>
              <w:bottom w:val="single" w:sz="4" w:space="0" w:color="auto"/>
              <w:right w:val="single" w:sz="4" w:space="0" w:color="auto"/>
            </w:tcBorders>
            <w:vAlign w:val="center"/>
            <w:hideMark/>
          </w:tcPr>
          <w:p w14:paraId="335EA6B3"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tc>
      </w:tr>
      <w:tr w:rsidR="00574F79" w:rsidRPr="008B6A2F" w14:paraId="0D3A137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8889027"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DEFINICION DE EVENTO</w:t>
            </w:r>
          </w:p>
        </w:tc>
        <w:tc>
          <w:tcPr>
            <w:tcW w:w="0" w:type="auto"/>
            <w:tcBorders>
              <w:top w:val="nil"/>
              <w:left w:val="nil"/>
              <w:bottom w:val="single" w:sz="4" w:space="0" w:color="auto"/>
              <w:right w:val="single" w:sz="4" w:space="0" w:color="auto"/>
            </w:tcBorders>
            <w:vAlign w:val="center"/>
            <w:hideMark/>
          </w:tcPr>
          <w:p w14:paraId="5A0F04DA"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Se entiende por evento una sola reclamación o proceso por una misma causa o acto incorrecto (acción u omisión) en donde pueden estar comprometidos varios servidores públicos asegurados. </w:t>
            </w:r>
          </w:p>
        </w:tc>
      </w:tr>
      <w:tr w:rsidR="00574F79" w:rsidRPr="008B6A2F" w14:paraId="1D83B85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80A524B"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lastRenderedPageBreak/>
              <w:t>DENOMINACIÓN EN LIBROS</w:t>
            </w:r>
          </w:p>
        </w:tc>
        <w:tc>
          <w:tcPr>
            <w:tcW w:w="0" w:type="auto"/>
            <w:tcBorders>
              <w:top w:val="nil"/>
              <w:left w:val="nil"/>
              <w:bottom w:val="single" w:sz="4" w:space="0" w:color="auto"/>
              <w:right w:val="single" w:sz="4" w:space="0" w:color="auto"/>
            </w:tcBorders>
            <w:vAlign w:val="center"/>
            <w:hideMark/>
          </w:tcPr>
          <w:p w14:paraId="0F03BD59"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tc>
      </w:tr>
      <w:tr w:rsidR="00574F79" w:rsidRPr="008B6A2F" w14:paraId="561DA0A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144374D"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DESIGNACION DE ABOGADOS</w:t>
            </w:r>
          </w:p>
        </w:tc>
        <w:tc>
          <w:tcPr>
            <w:tcW w:w="0" w:type="auto"/>
            <w:tcBorders>
              <w:top w:val="nil"/>
              <w:left w:val="nil"/>
              <w:bottom w:val="single" w:sz="4" w:space="0" w:color="auto"/>
              <w:right w:val="single" w:sz="4" w:space="0" w:color="auto"/>
            </w:tcBorders>
            <w:vAlign w:val="center"/>
            <w:hideMark/>
          </w:tcPr>
          <w:p w14:paraId="110A6050"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Por medio de la presente cláusula y no obstante lo estipulado en las condiciones generales de la póliza, la compañía autorizará el abogado escogido por el funcionario asegurado, con la sola presentación de una cotización y sin la exigencia de presentación de ternas.</w:t>
            </w:r>
          </w:p>
        </w:tc>
      </w:tr>
      <w:tr w:rsidR="00574F79" w:rsidRPr="008B6A2F" w14:paraId="7C8239E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9A8D400"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DESIGNACIÓN DE AJUSTADORES</w:t>
            </w:r>
          </w:p>
        </w:tc>
        <w:tc>
          <w:tcPr>
            <w:tcW w:w="0" w:type="auto"/>
            <w:tcBorders>
              <w:top w:val="nil"/>
              <w:left w:val="nil"/>
              <w:bottom w:val="single" w:sz="4" w:space="0" w:color="auto"/>
              <w:right w:val="single" w:sz="4" w:space="0" w:color="auto"/>
            </w:tcBorders>
            <w:vAlign w:val="center"/>
            <w:hideMark/>
          </w:tcPr>
          <w:p w14:paraId="6CD9D9B7"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tc>
      </w:tr>
      <w:tr w:rsidR="00574F79" w:rsidRPr="008B6A2F" w14:paraId="768EF0B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AF3B5C6" w14:textId="77777777" w:rsidR="00574F79" w:rsidRPr="008B6A2F" w:rsidRDefault="00574F79" w:rsidP="00A551B4">
            <w:pPr>
              <w:jc w:val="both"/>
              <w:rPr>
                <w:rFonts w:ascii="Century Gothic" w:hAnsi="Century Gothic" w:cs="Arial"/>
                <w:b/>
                <w:bCs/>
                <w:color w:val="000000"/>
              </w:rPr>
            </w:pPr>
            <w:proofErr w:type="gramStart"/>
            <w:r w:rsidRPr="008B6A2F">
              <w:rPr>
                <w:rFonts w:ascii="Century Gothic" w:hAnsi="Century Gothic" w:cs="Arial"/>
                <w:b/>
                <w:bCs/>
                <w:color w:val="000000"/>
              </w:rPr>
              <w:t>DIVERSIDAD  EN</w:t>
            </w:r>
            <w:proofErr w:type="gramEnd"/>
            <w:r w:rsidRPr="008B6A2F">
              <w:rPr>
                <w:rFonts w:ascii="Century Gothic" w:hAnsi="Century Gothic" w:cs="Arial"/>
                <w:b/>
                <w:bCs/>
                <w:color w:val="000000"/>
              </w:rPr>
              <w:t xml:space="preserve"> LAS EXCLUSIONES</w:t>
            </w:r>
          </w:p>
        </w:tc>
        <w:tc>
          <w:tcPr>
            <w:tcW w:w="0" w:type="auto"/>
            <w:tcBorders>
              <w:top w:val="nil"/>
              <w:left w:val="nil"/>
              <w:bottom w:val="single" w:sz="4" w:space="0" w:color="auto"/>
              <w:right w:val="single" w:sz="4" w:space="0" w:color="auto"/>
            </w:tcBorders>
            <w:vAlign w:val="center"/>
            <w:hideMark/>
          </w:tcPr>
          <w:p w14:paraId="62912D97"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tc>
      </w:tr>
      <w:tr w:rsidR="00574F79" w:rsidRPr="008B6A2F" w14:paraId="0C708C6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4B49349"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 xml:space="preserve">ERRORES, OMISIONES E INEXACTITUDES NO INTENCIONALES </w:t>
            </w:r>
          </w:p>
        </w:tc>
        <w:tc>
          <w:tcPr>
            <w:tcW w:w="0" w:type="auto"/>
            <w:tcBorders>
              <w:top w:val="nil"/>
              <w:left w:val="nil"/>
              <w:bottom w:val="single" w:sz="4" w:space="0" w:color="auto"/>
              <w:right w:val="single" w:sz="4" w:space="0" w:color="auto"/>
            </w:tcBorders>
            <w:vAlign w:val="center"/>
            <w:hideMark/>
          </w:tcPr>
          <w:p w14:paraId="7E834164" w14:textId="781F797B"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el tomador incurriese en errores, omisiones e inexactitudes</w:t>
            </w:r>
            <w:r w:rsidR="00DC2337">
              <w:rPr>
                <w:rFonts w:ascii="Century Gothic" w:hAnsi="Century Gothic" w:cs="Arial"/>
                <w:color w:val="000000"/>
              </w:rPr>
              <w:t xml:space="preserve"> inculpable</w:t>
            </w:r>
            <w:r w:rsidRPr="008B6A2F">
              <w:rPr>
                <w:rFonts w:ascii="Century Gothic" w:hAnsi="Century Gothic" w:cs="Arial"/>
                <w:color w:val="000000"/>
              </w:rPr>
              <w:t xml:space="preserve"> y al asegurado, el contrato no será nulo ni habrá lugar a la aplicación del inciso tercero del artículo 1058 del código de comercio sobre reducción porcentual de la prestación asegurada. En este caso, se liquidará la prima adecuada al verdadero estado del riesgo.</w:t>
            </w:r>
          </w:p>
        </w:tc>
      </w:tr>
      <w:tr w:rsidR="00574F79" w:rsidRPr="008B6A2F" w14:paraId="5AD6882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4C7BEB6"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 xml:space="preserve">EXTENSION DE COBERTURA </w:t>
            </w:r>
          </w:p>
        </w:tc>
        <w:tc>
          <w:tcPr>
            <w:tcW w:w="0" w:type="auto"/>
            <w:tcBorders>
              <w:top w:val="nil"/>
              <w:left w:val="nil"/>
              <w:bottom w:val="single" w:sz="4" w:space="0" w:color="auto"/>
              <w:right w:val="single" w:sz="4" w:space="0" w:color="auto"/>
            </w:tcBorders>
            <w:vAlign w:val="center"/>
            <w:hideMark/>
          </w:tcPr>
          <w:p w14:paraId="0DEC1DCB"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color w:val="000000"/>
              </w:rPr>
              <w:t xml:space="preserve">Queda entendido, convenido y aceptado que en virtud de la presente cláusula se extiende la cobertura de esta póliza para la inclusión de entidades que sean absorbidas, constituidas o que adquieran el carácter de subsidiarias con posterioridad al inicio de vigencia de la póliza, con limitación de activos del </w:t>
            </w:r>
            <w:r w:rsidRPr="008B6A2F">
              <w:rPr>
                <w:rFonts w:ascii="Century Gothic" w:hAnsi="Century Gothic" w:cs="Arial"/>
                <w:b/>
                <w:bCs/>
                <w:color w:val="000000"/>
              </w:rPr>
              <w:t>20%</w:t>
            </w:r>
            <w:r w:rsidRPr="008B6A2F">
              <w:rPr>
                <w:rFonts w:ascii="Century Gothic" w:hAnsi="Century Gothic" w:cs="Arial"/>
                <w:color w:val="000000"/>
              </w:rPr>
              <w:t xml:space="preserve"> del total de activos del Asegurado, con previo aviso a la aseguradora y sin pago de prima adicional. </w:t>
            </w:r>
            <w:r w:rsidRPr="008B6A2F">
              <w:rPr>
                <w:rFonts w:ascii="Century Gothic" w:hAnsi="Century Gothic" w:cs="Arial"/>
                <w:b/>
                <w:bCs/>
                <w:color w:val="000000"/>
              </w:rPr>
              <w:t xml:space="preserve">(Nota: el porcentaje corresponde al requerido por la entidad, por lo cual podrá ser </w:t>
            </w:r>
            <w:proofErr w:type="gramStart"/>
            <w:r w:rsidRPr="008B6A2F">
              <w:rPr>
                <w:rFonts w:ascii="Century Gothic" w:hAnsi="Century Gothic" w:cs="Arial"/>
                <w:b/>
                <w:bCs/>
                <w:color w:val="000000"/>
              </w:rPr>
              <w:t>aumentado</w:t>
            </w:r>
            <w:proofErr w:type="gramEnd"/>
            <w:r w:rsidRPr="008B6A2F">
              <w:rPr>
                <w:rFonts w:ascii="Century Gothic" w:hAnsi="Century Gothic" w:cs="Arial"/>
                <w:b/>
                <w:bCs/>
                <w:color w:val="000000"/>
              </w:rPr>
              <w:t xml:space="preserve"> pero no disminuida so pena de rechazo de la propuesta) </w:t>
            </w:r>
          </w:p>
          <w:p w14:paraId="363FA7C6" w14:textId="77777777" w:rsidR="00574F79" w:rsidRPr="008B6A2F" w:rsidRDefault="00574F79" w:rsidP="00A551B4">
            <w:pPr>
              <w:jc w:val="both"/>
              <w:rPr>
                <w:rFonts w:ascii="Century Gothic" w:hAnsi="Century Gothic" w:cs="Arial"/>
                <w:color w:val="000000"/>
              </w:rPr>
            </w:pPr>
          </w:p>
          <w:p w14:paraId="43142528" w14:textId="77777777" w:rsidR="00574F79" w:rsidRPr="008B6A2F" w:rsidRDefault="00574F79" w:rsidP="00A551B4">
            <w:pPr>
              <w:jc w:val="both"/>
              <w:rPr>
                <w:rFonts w:ascii="Century Gothic" w:hAnsi="Century Gothic" w:cs="Arial"/>
                <w:color w:val="000000"/>
              </w:rPr>
            </w:pPr>
          </w:p>
          <w:p w14:paraId="76E23B48" w14:textId="77777777" w:rsidR="00574F79" w:rsidRPr="008B6A2F" w:rsidRDefault="00574F79" w:rsidP="00A551B4">
            <w:pPr>
              <w:jc w:val="both"/>
              <w:rPr>
                <w:rFonts w:ascii="Century Gothic" w:hAnsi="Century Gothic" w:cs="Arial"/>
                <w:color w:val="000000"/>
              </w:rPr>
            </w:pPr>
          </w:p>
          <w:p w14:paraId="60092B7F" w14:textId="77777777" w:rsidR="00574F79" w:rsidRPr="008B6A2F" w:rsidRDefault="00574F79" w:rsidP="00A551B4">
            <w:pPr>
              <w:jc w:val="both"/>
              <w:rPr>
                <w:rFonts w:ascii="Century Gothic" w:hAnsi="Century Gothic" w:cs="Arial"/>
                <w:color w:val="000000"/>
              </w:rPr>
            </w:pPr>
          </w:p>
        </w:tc>
      </w:tr>
      <w:tr w:rsidR="00574F79" w:rsidRPr="008B6A2F" w14:paraId="73CD2405" w14:textId="77777777" w:rsidTr="00A75511">
        <w:trPr>
          <w:trHeight w:val="20"/>
        </w:trPr>
        <w:tc>
          <w:tcPr>
            <w:tcW w:w="0" w:type="auto"/>
            <w:tcBorders>
              <w:top w:val="nil"/>
              <w:left w:val="single" w:sz="4" w:space="0" w:color="auto"/>
              <w:bottom w:val="single" w:sz="4" w:space="0" w:color="auto"/>
              <w:right w:val="single" w:sz="4" w:space="0" w:color="auto"/>
            </w:tcBorders>
            <w:vAlign w:val="center"/>
            <w:hideMark/>
          </w:tcPr>
          <w:p w14:paraId="7332BC13"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HONORARIOS PROFESIONALES DE AUDITORES, CONTADORES, REVISORES O PERITOS</w:t>
            </w:r>
          </w:p>
        </w:tc>
        <w:tc>
          <w:tcPr>
            <w:tcW w:w="0" w:type="auto"/>
            <w:tcBorders>
              <w:top w:val="nil"/>
              <w:left w:val="nil"/>
              <w:bottom w:val="single" w:sz="4" w:space="0" w:color="auto"/>
              <w:right w:val="single" w:sz="4" w:space="0" w:color="auto"/>
            </w:tcBorders>
            <w:vAlign w:val="center"/>
          </w:tcPr>
          <w:p w14:paraId="1429FD8A" w14:textId="6342F8D8" w:rsidR="00A75511" w:rsidRPr="00A75511" w:rsidRDefault="00A75511" w:rsidP="00A75511">
            <w:pPr>
              <w:jc w:val="both"/>
              <w:rPr>
                <w:rFonts w:ascii="Century Gothic" w:hAnsi="Century Gothic" w:cs="Arial"/>
                <w:color w:val="000000"/>
              </w:rPr>
            </w:pPr>
            <w:r w:rsidRPr="00A75511">
              <w:rPr>
                <w:rFonts w:ascii="Century Gothic" w:hAnsi="Century Gothic" w:cs="Arial"/>
                <w:color w:val="000000"/>
              </w:rPr>
              <w:t xml:space="preserve">No obstante, lo que se diga en contrario en las condiciones generales y particulares de la póliza, la Compañía se obliga a indemnizar, hasta el límite asegurado previsto para este </w:t>
            </w:r>
            <w:r w:rsidRPr="00A75511">
              <w:rPr>
                <w:rFonts w:ascii="Century Gothic" w:hAnsi="Century Gothic" w:cs="Arial"/>
                <w:color w:val="000000"/>
              </w:rPr>
              <w:lastRenderedPageBreak/>
              <w:t>amparo y como sublímite del amparo de Gastos de Defensa, los honorarios en que necesaria, razonable y previamente autorizados por la Compañía incurra el asegurado, por concepto de auditores, contadores, revisores, peritos, etc., que se requieran para:</w:t>
            </w:r>
          </w:p>
          <w:p w14:paraId="29F04F08" w14:textId="77777777" w:rsidR="00A75511" w:rsidRPr="00A75511" w:rsidRDefault="00A75511" w:rsidP="00A75511">
            <w:pPr>
              <w:jc w:val="both"/>
              <w:rPr>
                <w:rFonts w:ascii="Century Gothic" w:hAnsi="Century Gothic" w:cs="Arial"/>
                <w:color w:val="000000"/>
              </w:rPr>
            </w:pPr>
            <w:r w:rsidRPr="00A75511">
              <w:rPr>
                <w:rFonts w:ascii="Century Gothic" w:hAnsi="Century Gothic" w:cs="Arial"/>
                <w:color w:val="000000"/>
              </w:rPr>
              <w:t>a) Obtener, analizar o certificar los detalles extraídos de los libros de contabilidad y del negocio mismo del asegurado; y</w:t>
            </w:r>
            <w:r w:rsidRPr="00A75511">
              <w:rPr>
                <w:rFonts w:ascii="Century Gothic" w:hAnsi="Century Gothic" w:cs="Arial"/>
                <w:color w:val="000000"/>
              </w:rPr>
              <w:br/>
              <w:t>b) Suministrar cualquier otra información, documento o testimonio que sea solicitado por la Compañía al asegurado, de conformidad con las condiciones generales y particulares de la póliza.</w:t>
            </w:r>
          </w:p>
          <w:p w14:paraId="0314ACB8" w14:textId="77777777" w:rsidR="00A75511" w:rsidRPr="00A75511" w:rsidRDefault="00A75511" w:rsidP="00A75511">
            <w:pPr>
              <w:jc w:val="both"/>
              <w:rPr>
                <w:rFonts w:ascii="Century Gothic" w:hAnsi="Century Gothic" w:cs="Arial"/>
                <w:color w:val="000000"/>
              </w:rPr>
            </w:pPr>
            <w:r w:rsidRPr="00A75511">
              <w:rPr>
                <w:rFonts w:ascii="Century Gothic" w:hAnsi="Century Gothic" w:cs="Arial"/>
                <w:color w:val="000000"/>
              </w:rPr>
              <w:t>El reconocimiento de dichos honorarios estará sujeto a aprobación previa y expresa de la Compañía aseguradora.</w:t>
            </w:r>
          </w:p>
          <w:p w14:paraId="4B32B4E8" w14:textId="7843958A" w:rsidR="00A75511" w:rsidRPr="00A75511" w:rsidRDefault="00A75511" w:rsidP="00A75511">
            <w:pPr>
              <w:jc w:val="both"/>
              <w:rPr>
                <w:rFonts w:ascii="Century Gothic" w:hAnsi="Century Gothic" w:cs="Arial"/>
                <w:color w:val="000000"/>
              </w:rPr>
            </w:pPr>
            <w:r w:rsidRPr="00A75511">
              <w:rPr>
                <w:rFonts w:ascii="Century Gothic" w:hAnsi="Century Gothic" w:cs="Arial"/>
                <w:color w:val="000000"/>
              </w:rPr>
              <w:t>El valor asegurado establecido para este amparo corresponde a un sublímite dentro del amparo de Gastos de Defensa, y no opera en adición al límite asegurado principal ni de manera independiente del mismo.</w:t>
            </w:r>
            <w:r w:rsidRPr="00A75511">
              <w:t xml:space="preserve"> </w:t>
            </w:r>
            <w:r w:rsidRPr="00A75511">
              <w:rPr>
                <w:rFonts w:ascii="Century Gothic" w:hAnsi="Century Gothic" w:cs="Arial"/>
                <w:color w:val="000000"/>
              </w:rPr>
              <w:t>La compañía reconocerá hasta el 50% del valor asegurado.</w:t>
            </w:r>
          </w:p>
          <w:p w14:paraId="7C6618AA" w14:textId="27E368F5" w:rsidR="00574F79" w:rsidRPr="008B6A2F" w:rsidRDefault="00574F79" w:rsidP="00A551B4">
            <w:pPr>
              <w:jc w:val="both"/>
              <w:rPr>
                <w:rFonts w:ascii="Century Gothic" w:hAnsi="Century Gothic" w:cs="Arial"/>
                <w:color w:val="000000"/>
              </w:rPr>
            </w:pPr>
          </w:p>
        </w:tc>
      </w:tr>
      <w:tr w:rsidR="00574F79" w:rsidRPr="008B6A2F" w14:paraId="26D06974"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FEBD42C"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lastRenderedPageBreak/>
              <w:t>LIBRE ESCOGENCIA DE ABOGADO PARA LA DEFENSA</w:t>
            </w:r>
          </w:p>
        </w:tc>
        <w:tc>
          <w:tcPr>
            <w:tcW w:w="0" w:type="auto"/>
            <w:tcBorders>
              <w:top w:val="single" w:sz="4" w:space="0" w:color="auto"/>
              <w:left w:val="nil"/>
              <w:bottom w:val="single" w:sz="4" w:space="0" w:color="auto"/>
              <w:right w:val="single" w:sz="4" w:space="0" w:color="auto"/>
            </w:tcBorders>
            <w:vAlign w:val="center"/>
            <w:hideMark/>
          </w:tcPr>
          <w:p w14:paraId="3537554E"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Mediante esta condición queda expresamente acordado que la selección de los profesionales encargados de la defensa corresponderá a la Entidad o a los funcionarios que este designe, quienes para su aprobación presentarán a la compañía la propuesta correspondiente. La compañía podrá, previa solicitud y de común acuerdo con la Entidad, asumir la defensa o cualquier litigio o procedimiento legal a nombre del asegurado a través de abogados elegidos por éste.</w:t>
            </w:r>
          </w:p>
        </w:tc>
      </w:tr>
      <w:tr w:rsidR="00574F79" w:rsidRPr="008B6A2F" w14:paraId="123646D2" w14:textId="77777777" w:rsidTr="00A551B4">
        <w:trPr>
          <w:trHeight w:val="20"/>
        </w:trPr>
        <w:tc>
          <w:tcPr>
            <w:tcW w:w="0" w:type="auto"/>
            <w:tcBorders>
              <w:top w:val="single" w:sz="4" w:space="0" w:color="auto"/>
              <w:left w:val="single" w:sz="4" w:space="0" w:color="auto"/>
              <w:bottom w:val="single" w:sz="4" w:space="0" w:color="auto"/>
              <w:right w:val="nil"/>
            </w:tcBorders>
            <w:vAlign w:val="center"/>
            <w:hideMark/>
          </w:tcPr>
          <w:p w14:paraId="246A51FF"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LIQUIDACION A PRORRATA PARA PRORROGA DE LA 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D868B9"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y convenido que en caso de que el asegurado lo requiera, la aseguradora realizará la liquidación de la prima de la prórroga a prorrata y con las mismas tasas de la póliza inicial, siempre y cuando la siniestralidad no supere el 60%</w:t>
            </w:r>
          </w:p>
        </w:tc>
      </w:tr>
      <w:tr w:rsidR="00574F79" w:rsidRPr="008B6A2F" w14:paraId="48C5CC16"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7478FF3"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MODIFICACION A CARGOS</w:t>
            </w:r>
          </w:p>
        </w:tc>
        <w:tc>
          <w:tcPr>
            <w:tcW w:w="0" w:type="auto"/>
            <w:tcBorders>
              <w:top w:val="single" w:sz="4" w:space="0" w:color="auto"/>
              <w:left w:val="nil"/>
              <w:bottom w:val="single" w:sz="4" w:space="0" w:color="auto"/>
              <w:right w:val="single" w:sz="4" w:space="0" w:color="auto"/>
            </w:tcBorders>
            <w:vAlign w:val="center"/>
            <w:hideMark/>
          </w:tcPr>
          <w:p w14:paraId="1F6A36D2"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si durante la vigencia de la presente póliza se presenta cambio de denominaciones a cargos, se consideran automáticamente incorporados a la póliza. </w:t>
            </w:r>
          </w:p>
        </w:tc>
      </w:tr>
      <w:tr w:rsidR="00574F79" w:rsidRPr="008B6A2F" w14:paraId="2A7502B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73351DD"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MODIFICACIONES A FAVOR DEL ASEGURADO</w:t>
            </w:r>
          </w:p>
        </w:tc>
        <w:tc>
          <w:tcPr>
            <w:tcW w:w="0" w:type="auto"/>
            <w:tcBorders>
              <w:top w:val="nil"/>
              <w:left w:val="nil"/>
              <w:bottom w:val="single" w:sz="4" w:space="0" w:color="auto"/>
              <w:right w:val="single" w:sz="4" w:space="0" w:color="auto"/>
            </w:tcBorders>
            <w:vAlign w:val="center"/>
            <w:hideMark/>
          </w:tcPr>
          <w:p w14:paraId="36D87E60"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tc>
      </w:tr>
      <w:tr w:rsidR="00574F79" w:rsidRPr="008B6A2F" w14:paraId="656A412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5F5F826"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PAGO DE HONORARIOS PROFESIONALES</w:t>
            </w:r>
          </w:p>
        </w:tc>
        <w:tc>
          <w:tcPr>
            <w:tcW w:w="0" w:type="auto"/>
            <w:tcBorders>
              <w:top w:val="nil"/>
              <w:left w:val="nil"/>
              <w:bottom w:val="single" w:sz="4" w:space="0" w:color="auto"/>
              <w:right w:val="single" w:sz="4" w:space="0" w:color="auto"/>
            </w:tcBorders>
            <w:vAlign w:val="center"/>
            <w:hideMark/>
          </w:tcPr>
          <w:p w14:paraId="283DC98F"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la aseguradora pagará los honorarios directamente al abogado designado para el caso o mediante reembolso, a elección del asegurado, 30% del valor asegurado</w:t>
            </w:r>
          </w:p>
        </w:tc>
      </w:tr>
      <w:tr w:rsidR="00574F79" w:rsidRPr="008B6A2F" w14:paraId="2087FC1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853271A"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lastRenderedPageBreak/>
              <w:t>PAGO DE INDEMNIZACIONES "EN NOMBRE DE " Y NO MEDIANTE REEMBOLSO.</w:t>
            </w:r>
          </w:p>
        </w:tc>
        <w:tc>
          <w:tcPr>
            <w:tcW w:w="0" w:type="auto"/>
            <w:tcBorders>
              <w:top w:val="nil"/>
              <w:left w:val="nil"/>
              <w:bottom w:val="single" w:sz="4" w:space="0" w:color="auto"/>
              <w:right w:val="single" w:sz="4" w:space="0" w:color="auto"/>
            </w:tcBorders>
            <w:vAlign w:val="center"/>
            <w:hideMark/>
          </w:tcPr>
          <w:p w14:paraId="690FDC6C"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en caso de siniestro amparado por este seguro, la aseguradora otorga la posibilidad de efectuar directamente el pago de la indemnización a las personas que designe el asegurado, en nombre de este. En todo caso se requerirá previa y expresa solicitud del representante legal o de quien este facultado para ello.</w:t>
            </w:r>
          </w:p>
        </w:tc>
      </w:tr>
      <w:tr w:rsidR="00574F79" w:rsidRPr="008B6A2F" w14:paraId="48FA500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BDFDF6C"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PAGO DE INDEMNIZACIONES A ELECCIÓN DE LA ENTIDAD</w:t>
            </w:r>
          </w:p>
        </w:tc>
        <w:tc>
          <w:tcPr>
            <w:tcW w:w="0" w:type="auto"/>
            <w:tcBorders>
              <w:top w:val="nil"/>
              <w:left w:val="nil"/>
              <w:bottom w:val="single" w:sz="4" w:space="0" w:color="auto"/>
              <w:right w:val="single" w:sz="4" w:space="0" w:color="auto"/>
            </w:tcBorders>
            <w:vAlign w:val="center"/>
            <w:hideMark/>
          </w:tcPr>
          <w:p w14:paraId="768AE183"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en caso de siniestro amparado por este seguro, el asegurado tendrá la facultad de decidir si el pago de la indemnización se efectúa a su nombre o a nombre de una persona diferente.</w:t>
            </w:r>
          </w:p>
        </w:tc>
      </w:tr>
      <w:tr w:rsidR="00574F79" w:rsidRPr="008B6A2F" w14:paraId="5543C96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5DD1D0C"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PERIODO DE RETROACTIVIDAD A LA FECHA DE EXPEDICIÓN DE LA PRIMERA POLIZA CONTRATADA POR LA ENTIDAD</w:t>
            </w:r>
          </w:p>
        </w:tc>
        <w:tc>
          <w:tcPr>
            <w:tcW w:w="0" w:type="auto"/>
            <w:tcBorders>
              <w:top w:val="nil"/>
              <w:left w:val="nil"/>
              <w:bottom w:val="single" w:sz="4" w:space="0" w:color="auto"/>
              <w:right w:val="single" w:sz="4" w:space="0" w:color="auto"/>
            </w:tcBorders>
            <w:vAlign w:val="center"/>
            <w:hideMark/>
          </w:tcPr>
          <w:p w14:paraId="4EB01C8A"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el periodo de retroactividad de la póliza se otorga a partir de la fecha de expedición de la primera póliza contratada por la Entidad </w:t>
            </w:r>
            <w:r w:rsidRPr="008B6A2F">
              <w:rPr>
                <w:rFonts w:ascii="Century Gothic" w:hAnsi="Century Gothic" w:cs="Arial"/>
                <w:b/>
                <w:bCs/>
                <w:color w:val="000000" w:themeColor="text1"/>
              </w:rPr>
              <w:t>(22/06/2022)</w:t>
            </w:r>
            <w:r w:rsidRPr="008B6A2F">
              <w:rPr>
                <w:rFonts w:ascii="Century Gothic" w:hAnsi="Century Gothic" w:cs="Arial"/>
                <w:color w:val="000000" w:themeColor="text1"/>
              </w:rPr>
              <w:t xml:space="preserve">. </w:t>
            </w:r>
            <w:r w:rsidRPr="008B6A2F">
              <w:rPr>
                <w:rFonts w:ascii="Century Gothic" w:hAnsi="Century Gothic" w:cs="Arial"/>
                <w:color w:val="000000"/>
              </w:rPr>
              <w:t>No existirá responsabilidad con respecto a cualquier reclamación: a.- que sea ocasionada o está conectada a cualquier circunstancia o hecho que se haya notificado a la aseguradora en cualquier otra póliza de seguro realizada previamente al inicio de esta póliza y b.- que surja o esté en conexión con cualquier circunstancia o hecho conocido por el asegurado anteriormente al inicio de esta póliza.</w:t>
            </w:r>
          </w:p>
        </w:tc>
      </w:tr>
      <w:tr w:rsidR="00574F79" w:rsidRPr="008B6A2F" w14:paraId="1696E17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4924425"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 xml:space="preserve">REVOCACIÓN DE LA PÓLIZA </w:t>
            </w:r>
          </w:p>
        </w:tc>
        <w:tc>
          <w:tcPr>
            <w:tcW w:w="0" w:type="auto"/>
            <w:tcBorders>
              <w:top w:val="nil"/>
              <w:left w:val="nil"/>
              <w:bottom w:val="single" w:sz="4" w:space="0" w:color="auto"/>
              <w:right w:val="single" w:sz="4" w:space="0" w:color="auto"/>
            </w:tcBorders>
            <w:vAlign w:val="center"/>
            <w:hideMark/>
          </w:tcPr>
          <w:p w14:paraId="1A4CFD1C"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El presente contrato de seguro podrá ser revocado unilateralmente por el asegurado en cualquier momento de su ejecución. La compañía por su parte podrá revocarlo dando aviso por escrito con 60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w:t>
            </w:r>
            <w:r w:rsidRPr="008B6A2F">
              <w:rPr>
                <w:rFonts w:ascii="Century Gothic" w:hAnsi="Century Gothic" w:cs="Arial"/>
                <w:b/>
                <w:bCs/>
                <w:color w:val="000000"/>
              </w:rPr>
              <w:t xml:space="preserve">(Nota: el número de días corresponde al requerido por la entidad, por lo cual podrá ser aumentado, pero no disminuida so pena de rechazo de la propuesta) </w:t>
            </w:r>
          </w:p>
        </w:tc>
      </w:tr>
    </w:tbl>
    <w:p w14:paraId="35540784"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p w14:paraId="73B12DC3"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CLAUSULAS COMPLEMENTARIAS</w:t>
      </w:r>
    </w:p>
    <w:p w14:paraId="6F3597BC" w14:textId="77777777" w:rsidR="00574F79" w:rsidRPr="008B6A2F" w:rsidRDefault="00574F79" w:rsidP="00574F79">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2998"/>
        <w:gridCol w:w="7072"/>
      </w:tblGrid>
      <w:tr w:rsidR="00574F79" w:rsidRPr="008B6A2F" w14:paraId="2853C710"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60AF7E9"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EXPERTICIO TÉCNICO</w:t>
            </w:r>
          </w:p>
        </w:tc>
        <w:tc>
          <w:tcPr>
            <w:tcW w:w="0" w:type="auto"/>
            <w:tcBorders>
              <w:top w:val="single" w:sz="4" w:space="0" w:color="auto"/>
              <w:left w:val="nil"/>
              <w:bottom w:val="single" w:sz="4" w:space="0" w:color="auto"/>
              <w:right w:val="single" w:sz="4" w:space="0" w:color="auto"/>
            </w:tcBorders>
            <w:vAlign w:val="center"/>
            <w:hideMark/>
          </w:tcPr>
          <w:p w14:paraId="1DD5A626"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w:t>
            </w:r>
            <w:r w:rsidRPr="008B6A2F">
              <w:rPr>
                <w:rFonts w:ascii="Century Gothic" w:hAnsi="Century Gothic" w:cs="Arial"/>
                <w:color w:val="000000"/>
              </w:rPr>
              <w:lastRenderedPageBreak/>
              <w:t>procedimiento que para tal regulación prevén los artículos 2026 y siguientes del Código de Comercio</w:t>
            </w:r>
          </w:p>
        </w:tc>
      </w:tr>
      <w:tr w:rsidR="00574F79" w:rsidRPr="008B6A2F" w14:paraId="0EEAB18A"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10880B0"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lastRenderedPageBreak/>
              <w:t>SOLUCION DE CONFLICTOS</w:t>
            </w:r>
          </w:p>
        </w:tc>
        <w:tc>
          <w:tcPr>
            <w:tcW w:w="0" w:type="auto"/>
            <w:tcBorders>
              <w:top w:val="nil"/>
              <w:left w:val="nil"/>
              <w:bottom w:val="single" w:sz="4" w:space="0" w:color="auto"/>
              <w:right w:val="single" w:sz="4" w:space="0" w:color="auto"/>
            </w:tcBorders>
            <w:vAlign w:val="center"/>
            <w:hideMark/>
          </w:tcPr>
          <w:p w14:paraId="2E3DAB8B"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Los conflictos que se presenten durante la ejecución del objeto contractual, se solucionarán preferiblemente mediante los mecanismos de arreglo directo y conciliación</w:t>
            </w:r>
          </w:p>
        </w:tc>
      </w:tr>
      <w:tr w:rsidR="00574F79" w:rsidRPr="008B6A2F" w14:paraId="0F78330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CA9BDE4" w14:textId="77777777" w:rsidR="00574F79" w:rsidRPr="008B6A2F" w:rsidRDefault="00574F79" w:rsidP="00A551B4">
            <w:pPr>
              <w:jc w:val="both"/>
              <w:rPr>
                <w:rFonts w:ascii="Century Gothic" w:hAnsi="Century Gothic" w:cs="Arial"/>
                <w:b/>
                <w:bCs/>
                <w:color w:val="000000"/>
              </w:rPr>
            </w:pPr>
            <w:r w:rsidRPr="008B6A2F">
              <w:rPr>
                <w:rFonts w:ascii="Century Gothic" w:hAnsi="Century Gothic" w:cs="Arial"/>
                <w:b/>
                <w:bCs/>
                <w:color w:val="000000"/>
              </w:rPr>
              <w:t>ANTICIPO DE INDEMNIZACION PARA EL PAGO DE HONORARIOS Y CAUCIONES JUDICIALES</w:t>
            </w:r>
          </w:p>
        </w:tc>
        <w:tc>
          <w:tcPr>
            <w:tcW w:w="0" w:type="auto"/>
            <w:tcBorders>
              <w:top w:val="nil"/>
              <w:left w:val="nil"/>
              <w:bottom w:val="single" w:sz="4" w:space="0" w:color="auto"/>
              <w:right w:val="single" w:sz="4" w:space="0" w:color="auto"/>
            </w:tcBorders>
            <w:vAlign w:val="center"/>
            <w:hideMark/>
          </w:tcPr>
          <w:p w14:paraId="76E6CDF5" w14:textId="77777777" w:rsidR="00574F79" w:rsidRPr="008B6A2F" w:rsidRDefault="00574F79" w:rsidP="00A551B4">
            <w:pPr>
              <w:jc w:val="both"/>
              <w:rPr>
                <w:rFonts w:ascii="Century Gothic" w:hAnsi="Century Gothic" w:cs="Arial"/>
                <w:color w:val="000000"/>
              </w:rPr>
            </w:pPr>
            <w:r w:rsidRPr="008B6A2F">
              <w:rPr>
                <w:rFonts w:ascii="Century Gothic" w:hAnsi="Century Gothic" w:cs="Arial"/>
                <w:color w:val="000000"/>
              </w:rPr>
              <w:t>Queda entendido, convenido y aceptado que en caso de presentarse un siniestro amparado bajo la presente póliza la compañía anticipará los valores necesarios para el pago de honorarios de abogados y la constitución de cauciones judiciales, para lo cual únicamente requerirá la presentación del aviso del siniestro y la citación a indagatoria, versión libre y/o cualquier otra actuación procesal que lo requiera. El asegurado deberá hacer el requerimiento mediante comunicación escrita dirigida a la compañía.</w:t>
            </w:r>
          </w:p>
        </w:tc>
      </w:tr>
    </w:tbl>
    <w:p w14:paraId="114B6E17" w14:textId="77777777" w:rsidR="00574F79" w:rsidRPr="008B6A2F" w:rsidRDefault="00574F79" w:rsidP="00574F79">
      <w:pPr>
        <w:jc w:val="center"/>
        <w:rPr>
          <w:rFonts w:ascii="Century Gothic" w:hAnsi="Century Gothic"/>
          <w:b/>
          <w:bCs/>
          <w:lang w:val="es-MX"/>
        </w:rPr>
      </w:pPr>
    </w:p>
    <w:p w14:paraId="15CB1F35" w14:textId="77777777" w:rsidR="00574F79" w:rsidRPr="008B6A2F" w:rsidRDefault="00574F79" w:rsidP="00574F79">
      <w:pPr>
        <w:autoSpaceDE w:val="0"/>
        <w:autoSpaceDN w:val="0"/>
        <w:adjustRightInd w:val="0"/>
        <w:contextualSpacing/>
        <w:jc w:val="both"/>
        <w:rPr>
          <w:rFonts w:ascii="Century Gothic" w:hAnsi="Century Gothic" w:cs="Arial"/>
          <w:b/>
          <w:bCs/>
          <w:lang w:bidi="es-ES"/>
        </w:rPr>
      </w:pPr>
      <w:r w:rsidRPr="008B6A2F">
        <w:rPr>
          <w:rFonts w:ascii="Century Gothic" w:hAnsi="Century Gothic" w:cs="Arial"/>
          <w:b/>
          <w:bCs/>
          <w:lang w:bidi="es-ES"/>
        </w:rPr>
        <w:t>POLIZA DE RESPONSABILIDAD CIVIL SERVIDORES PUBLICOS</w:t>
      </w:r>
    </w:p>
    <w:p w14:paraId="2C78E63C" w14:textId="77777777" w:rsidR="00574F79" w:rsidRPr="008B6A2F" w:rsidRDefault="00574F79" w:rsidP="00574F79">
      <w:pPr>
        <w:autoSpaceDE w:val="0"/>
        <w:autoSpaceDN w:val="0"/>
        <w:adjustRightInd w:val="0"/>
        <w:ind w:left="1068"/>
        <w:contextualSpacing/>
        <w:jc w:val="both"/>
        <w:rPr>
          <w:rFonts w:ascii="Century Gothic" w:hAnsi="Century Gothic" w:cs="Arial"/>
          <w:b/>
          <w:bCs/>
          <w:lang w:bidi="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7"/>
        <w:gridCol w:w="2435"/>
        <w:gridCol w:w="1783"/>
        <w:gridCol w:w="2022"/>
      </w:tblGrid>
      <w:tr w:rsidR="00574F79" w:rsidRPr="008B6A2F" w14:paraId="27949700" w14:textId="77777777" w:rsidTr="00A551B4">
        <w:trPr>
          <w:trHeight w:val="262"/>
          <w:jc w:val="center"/>
        </w:trPr>
        <w:tc>
          <w:tcPr>
            <w:tcW w:w="2827" w:type="dxa"/>
          </w:tcPr>
          <w:p w14:paraId="35254531" w14:textId="77777777" w:rsidR="00574F79" w:rsidRPr="008B6A2F" w:rsidRDefault="00574F79"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b/>
                <w:bCs/>
                <w:lang w:bidi="es-ES"/>
              </w:rPr>
              <w:t>ITEM</w:t>
            </w:r>
          </w:p>
        </w:tc>
        <w:tc>
          <w:tcPr>
            <w:tcW w:w="2435" w:type="dxa"/>
          </w:tcPr>
          <w:p w14:paraId="71DC47E2" w14:textId="77777777" w:rsidR="00574F79" w:rsidRPr="008B6A2F" w:rsidRDefault="00574F79" w:rsidP="00A551B4">
            <w:pPr>
              <w:autoSpaceDE w:val="0"/>
              <w:autoSpaceDN w:val="0"/>
              <w:adjustRightInd w:val="0"/>
              <w:contextualSpacing/>
              <w:jc w:val="both"/>
              <w:rPr>
                <w:rFonts w:ascii="Century Gothic" w:hAnsi="Century Gothic" w:cs="Arial"/>
                <w:b/>
                <w:lang w:bidi="es-ES"/>
              </w:rPr>
            </w:pPr>
            <w:r w:rsidRPr="008B6A2F">
              <w:rPr>
                <w:rFonts w:ascii="Century Gothic" w:hAnsi="Century Gothic" w:cs="Arial"/>
                <w:b/>
                <w:lang w:bidi="es-ES"/>
              </w:rPr>
              <w:t>VALOR ASEGURADO</w:t>
            </w:r>
          </w:p>
        </w:tc>
        <w:tc>
          <w:tcPr>
            <w:tcW w:w="1783" w:type="dxa"/>
          </w:tcPr>
          <w:p w14:paraId="2ABE9633" w14:textId="77777777" w:rsidR="00574F79" w:rsidRPr="008B6A2F" w:rsidRDefault="00574F79" w:rsidP="00A551B4">
            <w:pPr>
              <w:autoSpaceDE w:val="0"/>
              <w:autoSpaceDN w:val="0"/>
              <w:adjustRightInd w:val="0"/>
              <w:contextualSpacing/>
              <w:jc w:val="both"/>
              <w:rPr>
                <w:rFonts w:ascii="Century Gothic" w:hAnsi="Century Gothic" w:cs="Arial"/>
                <w:b/>
                <w:lang w:bidi="es-ES"/>
              </w:rPr>
            </w:pPr>
            <w:r w:rsidRPr="008B6A2F">
              <w:rPr>
                <w:rFonts w:ascii="Century Gothic" w:hAnsi="Century Gothic" w:cs="Arial"/>
                <w:b/>
                <w:lang w:bidi="es-ES"/>
              </w:rPr>
              <w:t>VIGENCIA</w:t>
            </w:r>
          </w:p>
        </w:tc>
        <w:tc>
          <w:tcPr>
            <w:tcW w:w="2022" w:type="dxa"/>
          </w:tcPr>
          <w:p w14:paraId="6C94E7FC" w14:textId="77777777" w:rsidR="00574F79" w:rsidRPr="008B6A2F" w:rsidRDefault="00574F79" w:rsidP="00A551B4">
            <w:pPr>
              <w:autoSpaceDE w:val="0"/>
              <w:autoSpaceDN w:val="0"/>
              <w:adjustRightInd w:val="0"/>
              <w:contextualSpacing/>
              <w:jc w:val="center"/>
              <w:rPr>
                <w:rFonts w:ascii="Century Gothic" w:hAnsi="Century Gothic" w:cs="Arial"/>
                <w:b/>
                <w:lang w:bidi="es-ES"/>
              </w:rPr>
            </w:pPr>
            <w:r w:rsidRPr="008B6A2F">
              <w:rPr>
                <w:rFonts w:ascii="Century Gothic" w:hAnsi="Century Gothic" w:cs="Arial"/>
                <w:b/>
                <w:lang w:bidi="es-ES"/>
              </w:rPr>
              <w:t>INICIO DE VIGENCIA</w:t>
            </w:r>
          </w:p>
        </w:tc>
      </w:tr>
      <w:tr w:rsidR="00574F79" w:rsidRPr="008B6A2F" w14:paraId="1F779227" w14:textId="77777777" w:rsidTr="00A551B4">
        <w:trPr>
          <w:trHeight w:val="216"/>
          <w:jc w:val="center"/>
        </w:trPr>
        <w:tc>
          <w:tcPr>
            <w:tcW w:w="2827" w:type="dxa"/>
          </w:tcPr>
          <w:p w14:paraId="0A719692" w14:textId="77777777" w:rsidR="00574F79" w:rsidRPr="008B6A2F" w:rsidRDefault="00574F79"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bidi="es-ES"/>
              </w:rPr>
              <w:t>POLIZA RESPONSABILIDAD CIVIL SERVIDORES PUBLICOS</w:t>
            </w:r>
          </w:p>
        </w:tc>
        <w:tc>
          <w:tcPr>
            <w:tcW w:w="2435" w:type="dxa"/>
          </w:tcPr>
          <w:p w14:paraId="42AA2206" w14:textId="77777777" w:rsidR="00574F79" w:rsidRPr="008B6A2F" w:rsidRDefault="00574F79"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bidi="es-ES"/>
              </w:rPr>
              <w:t>$ 100.000.000</w:t>
            </w:r>
          </w:p>
        </w:tc>
        <w:tc>
          <w:tcPr>
            <w:tcW w:w="1783" w:type="dxa"/>
          </w:tcPr>
          <w:p w14:paraId="13E828DC" w14:textId="77777777" w:rsidR="00574F79" w:rsidRPr="008B6A2F" w:rsidRDefault="00574F79"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365 DIAS</w:t>
            </w:r>
          </w:p>
        </w:tc>
        <w:tc>
          <w:tcPr>
            <w:tcW w:w="2022" w:type="dxa"/>
          </w:tcPr>
          <w:p w14:paraId="4C7429E2" w14:textId="6CBD50EF" w:rsidR="00574F79" w:rsidRPr="008B6A2F" w:rsidRDefault="00574F79"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27/06/202</w:t>
            </w:r>
            <w:r w:rsidR="00CE2FC8">
              <w:rPr>
                <w:rFonts w:ascii="Century Gothic" w:hAnsi="Century Gothic" w:cs="Arial"/>
                <w:lang w:val="es-MX"/>
              </w:rPr>
              <w:t>6</w:t>
            </w:r>
            <w:r w:rsidRPr="008B6A2F">
              <w:rPr>
                <w:rFonts w:ascii="Century Gothic" w:hAnsi="Century Gothic" w:cs="Arial"/>
                <w:lang w:val="es-MX"/>
              </w:rPr>
              <w:t xml:space="preserve"> A LAS 00:00 HORAS</w:t>
            </w:r>
          </w:p>
        </w:tc>
      </w:tr>
    </w:tbl>
    <w:p w14:paraId="3AFEA8D7"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56B656A5"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6A899D76"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624A3D0F"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2D2F5073"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41B3370"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2EF1426A"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6FB604B5"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7FBD7570"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563A2881"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38200617"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814A1C8"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4294C7F"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22B93F68"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2FDDC981"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1B965AB"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3CA5DD37"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7D43347"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4426A11A"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141CFE28"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6F644A2B"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0612C910"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49DBB29F"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65D14ED7"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59A2CB4D" w14:textId="77777777" w:rsidR="00C42E5B" w:rsidRPr="008B6A2F" w:rsidRDefault="00C42E5B" w:rsidP="003665A5">
      <w:pPr>
        <w:autoSpaceDE w:val="0"/>
        <w:autoSpaceDN w:val="0"/>
        <w:adjustRightInd w:val="0"/>
        <w:contextualSpacing/>
        <w:jc w:val="both"/>
        <w:rPr>
          <w:rFonts w:ascii="Century Gothic" w:hAnsi="Century Gothic" w:cs="Arial"/>
          <w:b/>
          <w:bCs/>
          <w:lang w:bidi="es-ES"/>
        </w:rPr>
      </w:pPr>
    </w:p>
    <w:p w14:paraId="770BBA59" w14:textId="77777777" w:rsidR="00574F79" w:rsidRPr="008B6A2F" w:rsidRDefault="00574F79" w:rsidP="003665A5">
      <w:pPr>
        <w:autoSpaceDE w:val="0"/>
        <w:autoSpaceDN w:val="0"/>
        <w:adjustRightInd w:val="0"/>
        <w:contextualSpacing/>
        <w:jc w:val="both"/>
        <w:rPr>
          <w:rFonts w:ascii="Century Gothic" w:hAnsi="Century Gothic" w:cs="Arial"/>
          <w:b/>
          <w:bCs/>
          <w:lang w:bidi="es-ES"/>
        </w:rPr>
      </w:pPr>
    </w:p>
    <w:p w14:paraId="35C856FB" w14:textId="77777777" w:rsidR="008B6A2F" w:rsidRPr="008B6A2F" w:rsidRDefault="008B6A2F" w:rsidP="003665A5">
      <w:pPr>
        <w:autoSpaceDE w:val="0"/>
        <w:autoSpaceDN w:val="0"/>
        <w:adjustRightInd w:val="0"/>
        <w:contextualSpacing/>
        <w:jc w:val="both"/>
        <w:rPr>
          <w:rFonts w:ascii="Century Gothic" w:hAnsi="Century Gothic" w:cs="Arial"/>
          <w:b/>
          <w:bCs/>
          <w:lang w:bidi="es-ES"/>
        </w:rPr>
      </w:pPr>
    </w:p>
    <w:p w14:paraId="6451F9E3" w14:textId="417E3265" w:rsidR="003665A5" w:rsidRPr="008B6A2F" w:rsidRDefault="00C42E5B" w:rsidP="00C42E5B">
      <w:pPr>
        <w:autoSpaceDE w:val="0"/>
        <w:autoSpaceDN w:val="0"/>
        <w:adjustRightInd w:val="0"/>
        <w:jc w:val="center"/>
        <w:rPr>
          <w:rFonts w:ascii="Century Gothic" w:hAnsi="Century Gothic" w:cs="Arial"/>
          <w:b/>
          <w:lang w:bidi="es-ES"/>
        </w:rPr>
      </w:pPr>
      <w:r w:rsidRPr="008B6A2F">
        <w:rPr>
          <w:rFonts w:ascii="Century Gothic" w:hAnsi="Century Gothic" w:cs="Arial"/>
          <w:b/>
          <w:lang w:bidi="es-ES"/>
        </w:rPr>
        <w:t xml:space="preserve">ANEXO </w:t>
      </w:r>
      <w:r w:rsidR="008B6A2F">
        <w:rPr>
          <w:rFonts w:ascii="Century Gothic" w:hAnsi="Century Gothic" w:cs="Arial"/>
          <w:b/>
          <w:lang w:bidi="es-ES"/>
        </w:rPr>
        <w:t xml:space="preserve">4 </w:t>
      </w:r>
      <w:r w:rsidR="003665A5" w:rsidRPr="008B6A2F">
        <w:rPr>
          <w:rFonts w:ascii="Century Gothic" w:hAnsi="Century Gothic" w:cs="Arial"/>
          <w:b/>
          <w:lang w:bidi="es-ES"/>
        </w:rPr>
        <w:t>SEGURO TODO RIESGO DAÑO MATERIAL</w:t>
      </w:r>
    </w:p>
    <w:p w14:paraId="37EC7745" w14:textId="77777777" w:rsidR="003665A5" w:rsidRPr="008B6A2F" w:rsidRDefault="003665A5" w:rsidP="003665A5">
      <w:pPr>
        <w:autoSpaceDE w:val="0"/>
        <w:autoSpaceDN w:val="0"/>
        <w:adjustRightInd w:val="0"/>
        <w:jc w:val="both"/>
        <w:rPr>
          <w:rFonts w:ascii="Century Gothic" w:hAnsi="Century Gothic" w:cs="Arial"/>
          <w:bCs/>
          <w:lang w:bidi="es-ES"/>
        </w:rPr>
      </w:pPr>
    </w:p>
    <w:p w14:paraId="09007CA0"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OBJETO DEL SEGURO:</w:t>
      </w:r>
    </w:p>
    <w:p w14:paraId="72B9C01E" w14:textId="77777777" w:rsidR="00D91851" w:rsidRPr="008B6A2F" w:rsidRDefault="00D91851" w:rsidP="00D91851">
      <w:pPr>
        <w:autoSpaceDE w:val="0"/>
        <w:autoSpaceDN w:val="0"/>
        <w:adjustRightInd w:val="0"/>
        <w:jc w:val="both"/>
        <w:rPr>
          <w:rFonts w:ascii="Century Gothic" w:hAnsi="Century Gothic" w:cs="Arial"/>
          <w:bCs/>
          <w:lang w:bidi="es-ES"/>
        </w:rPr>
      </w:pPr>
    </w:p>
    <w:p w14:paraId="5B0C2F5D"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Amparar todos los bienes inmuebles y muebles de propiedad del INSTITUTO DPTAL DE DEPORTES DEL TOLIMA-INDEPORTES o aquellos que se encuentren bajo su control, tenencia, responsabilidad o custodia, ubicados en el territorio nacional contra los daños o pérdidas materiales a consecuencia de cualquier riesgo, tanto por eventos internos o externos, incluyendo las pérdidas consecuenciales por todo concepto.</w:t>
      </w:r>
    </w:p>
    <w:p w14:paraId="7D81F559"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5000" w:type="pct"/>
        <w:tblCellMar>
          <w:left w:w="70" w:type="dxa"/>
          <w:right w:w="70" w:type="dxa"/>
        </w:tblCellMar>
        <w:tblLook w:val="04A0" w:firstRow="1" w:lastRow="0" w:firstColumn="1" w:lastColumn="0" w:noHBand="0" w:noVBand="1"/>
      </w:tblPr>
      <w:tblGrid>
        <w:gridCol w:w="3410"/>
        <w:gridCol w:w="6660"/>
      </w:tblGrid>
      <w:tr w:rsidR="00D91851" w:rsidRPr="008B6A2F" w14:paraId="5652EDB6" w14:textId="77777777" w:rsidTr="00A551B4">
        <w:trPr>
          <w:trHeight w:val="20"/>
        </w:trPr>
        <w:tc>
          <w:tcPr>
            <w:tcW w:w="1693" w:type="pct"/>
            <w:vMerge w:val="restart"/>
            <w:tcBorders>
              <w:top w:val="single" w:sz="4" w:space="0" w:color="auto"/>
              <w:left w:val="single" w:sz="4" w:space="0" w:color="auto"/>
              <w:bottom w:val="single" w:sz="4" w:space="0" w:color="auto"/>
              <w:right w:val="single" w:sz="4" w:space="0" w:color="auto"/>
            </w:tcBorders>
            <w:vAlign w:val="center"/>
            <w:hideMark/>
          </w:tcPr>
          <w:p w14:paraId="7DAE4D1E" w14:textId="77777777" w:rsidR="00D91851" w:rsidRPr="008B6A2F" w:rsidRDefault="00D91851" w:rsidP="00A551B4">
            <w:pPr>
              <w:jc w:val="center"/>
              <w:rPr>
                <w:rFonts w:ascii="Century Gothic" w:hAnsi="Century Gothic" w:cs="Arial"/>
                <w:b/>
                <w:bCs/>
                <w:color w:val="000000"/>
              </w:rPr>
            </w:pPr>
            <w:bookmarkStart w:id="13" w:name="_Hlk163634872"/>
            <w:r w:rsidRPr="008B6A2F">
              <w:rPr>
                <w:rFonts w:ascii="Century Gothic" w:hAnsi="Century Gothic" w:cs="Arial"/>
                <w:b/>
                <w:bCs/>
                <w:color w:val="000000"/>
              </w:rPr>
              <w:t>CONDICIONES OBLIGATORIAS</w:t>
            </w:r>
          </w:p>
        </w:tc>
        <w:tc>
          <w:tcPr>
            <w:tcW w:w="3307" w:type="pct"/>
            <w:tcBorders>
              <w:top w:val="single" w:sz="4" w:space="0" w:color="auto"/>
              <w:left w:val="nil"/>
              <w:bottom w:val="single" w:sz="4" w:space="0" w:color="auto"/>
              <w:right w:val="single" w:sz="4" w:space="0" w:color="auto"/>
            </w:tcBorders>
            <w:vAlign w:val="center"/>
            <w:hideMark/>
          </w:tcPr>
          <w:p w14:paraId="22D1666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Con esta póliza, se unifica en un solo seguro, parte de las coberturas que se pueden contratar bajo las pólizas de Incendio y/o Rayo, Sustracción, Equipo Electrónico y Rotura de Maquinaria, para  obtener una mayor protección de sus bienes e intereses al contratar una póliza de Todo Riesgo, bajo la cual se amparen todas las pérdidas o daños que puedan sufrir estos, con excepción de los expresamente excluidos.</w:t>
            </w:r>
            <w:r w:rsidRPr="008B6A2F">
              <w:rPr>
                <w:rFonts w:ascii="Century Gothic" w:hAnsi="Century Gothic" w:cs="Arial"/>
                <w:color w:val="000000"/>
              </w:rPr>
              <w:br/>
              <w:t>En consecuencia, las aseguradoras deberán ofertar un seguro que opere bajo la modalidad de todo riesgo de pérdida o daño material y no seguros de riesgos nombrados, por lo tanto el proponente deberá ofertar una tasa única para el cálculo de la prima la cual se aplicará sobre la totalidad del valor asegurado, so pena de no ser calificado el ramo. Si el proponente presenta oferta bajo la modalidad de riesgos nombrados, incurrirá en el rechazo del ramo y por ende al rechazo de la oferta en el grupo al que pertenezca este ramo.</w:t>
            </w:r>
          </w:p>
        </w:tc>
      </w:tr>
      <w:tr w:rsidR="00D91851" w:rsidRPr="008B6A2F" w14:paraId="3BEF970B" w14:textId="77777777" w:rsidTr="00A551B4">
        <w:trPr>
          <w:trHeight w:val="20"/>
        </w:trPr>
        <w:tc>
          <w:tcPr>
            <w:tcW w:w="1693" w:type="pct"/>
            <w:vMerge/>
            <w:tcBorders>
              <w:top w:val="single" w:sz="4" w:space="0" w:color="auto"/>
              <w:left w:val="single" w:sz="4" w:space="0" w:color="auto"/>
              <w:bottom w:val="single" w:sz="4" w:space="0" w:color="auto"/>
              <w:right w:val="single" w:sz="4" w:space="0" w:color="auto"/>
            </w:tcBorders>
            <w:vAlign w:val="center"/>
            <w:hideMark/>
          </w:tcPr>
          <w:p w14:paraId="46764CF6" w14:textId="77777777" w:rsidR="00D91851" w:rsidRPr="008B6A2F" w:rsidRDefault="00D91851" w:rsidP="00A551B4">
            <w:pPr>
              <w:rPr>
                <w:rFonts w:ascii="Century Gothic" w:hAnsi="Century Gothic" w:cs="Arial"/>
                <w:b/>
                <w:bCs/>
                <w:color w:val="000000"/>
              </w:rPr>
            </w:pPr>
          </w:p>
        </w:tc>
        <w:tc>
          <w:tcPr>
            <w:tcW w:w="3307" w:type="pct"/>
            <w:tcBorders>
              <w:top w:val="nil"/>
              <w:left w:val="nil"/>
              <w:bottom w:val="single" w:sz="4" w:space="0" w:color="auto"/>
              <w:right w:val="single" w:sz="4" w:space="0" w:color="auto"/>
            </w:tcBorders>
            <w:vAlign w:val="center"/>
            <w:hideMark/>
          </w:tcPr>
          <w:p w14:paraId="43735E2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Base de valoración Inmuebles: Costo de reconstrucción</w:t>
            </w:r>
          </w:p>
        </w:tc>
      </w:tr>
      <w:tr w:rsidR="00D91851" w:rsidRPr="008B6A2F" w14:paraId="58D063FD" w14:textId="77777777" w:rsidTr="00A551B4">
        <w:trPr>
          <w:trHeight w:val="20"/>
        </w:trPr>
        <w:tc>
          <w:tcPr>
            <w:tcW w:w="1693" w:type="pct"/>
            <w:vMerge/>
            <w:tcBorders>
              <w:top w:val="single" w:sz="4" w:space="0" w:color="auto"/>
              <w:left w:val="single" w:sz="4" w:space="0" w:color="auto"/>
              <w:bottom w:val="single" w:sz="4" w:space="0" w:color="auto"/>
              <w:right w:val="single" w:sz="4" w:space="0" w:color="auto"/>
            </w:tcBorders>
            <w:vAlign w:val="center"/>
            <w:hideMark/>
          </w:tcPr>
          <w:p w14:paraId="71826685" w14:textId="77777777" w:rsidR="00D91851" w:rsidRPr="008B6A2F" w:rsidRDefault="00D91851" w:rsidP="00A551B4">
            <w:pPr>
              <w:rPr>
                <w:rFonts w:ascii="Century Gothic" w:hAnsi="Century Gothic" w:cs="Arial"/>
                <w:b/>
                <w:bCs/>
                <w:color w:val="000000"/>
              </w:rPr>
            </w:pPr>
          </w:p>
        </w:tc>
        <w:tc>
          <w:tcPr>
            <w:tcW w:w="3307" w:type="pct"/>
            <w:tcBorders>
              <w:top w:val="nil"/>
              <w:left w:val="nil"/>
              <w:bottom w:val="single" w:sz="4" w:space="0" w:color="auto"/>
              <w:right w:val="single" w:sz="4" w:space="0" w:color="auto"/>
            </w:tcBorders>
            <w:vAlign w:val="center"/>
            <w:hideMark/>
          </w:tcPr>
          <w:p w14:paraId="32A4013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Base de valoración Contenidos: Costo de reposición a nuevo</w:t>
            </w:r>
          </w:p>
        </w:tc>
      </w:tr>
      <w:tr w:rsidR="00D91851" w:rsidRPr="008B6A2F" w14:paraId="661C9AEE" w14:textId="77777777" w:rsidTr="00A551B4">
        <w:trPr>
          <w:trHeight w:val="20"/>
        </w:trPr>
        <w:tc>
          <w:tcPr>
            <w:tcW w:w="1693" w:type="pct"/>
            <w:vMerge/>
            <w:tcBorders>
              <w:top w:val="single" w:sz="4" w:space="0" w:color="auto"/>
              <w:left w:val="single" w:sz="4" w:space="0" w:color="auto"/>
              <w:bottom w:val="single" w:sz="4" w:space="0" w:color="auto"/>
              <w:right w:val="single" w:sz="4" w:space="0" w:color="auto"/>
            </w:tcBorders>
            <w:vAlign w:val="center"/>
            <w:hideMark/>
          </w:tcPr>
          <w:p w14:paraId="4D98D127" w14:textId="77777777" w:rsidR="00D91851" w:rsidRPr="008B6A2F" w:rsidRDefault="00D91851" w:rsidP="00A551B4">
            <w:pPr>
              <w:rPr>
                <w:rFonts w:ascii="Century Gothic" w:hAnsi="Century Gothic" w:cs="Arial"/>
                <w:b/>
                <w:bCs/>
                <w:color w:val="000000"/>
              </w:rPr>
            </w:pPr>
          </w:p>
        </w:tc>
        <w:tc>
          <w:tcPr>
            <w:tcW w:w="3307" w:type="pct"/>
            <w:tcBorders>
              <w:top w:val="nil"/>
              <w:left w:val="nil"/>
              <w:bottom w:val="single" w:sz="4" w:space="0" w:color="auto"/>
              <w:right w:val="single" w:sz="4" w:space="0" w:color="auto"/>
            </w:tcBorders>
            <w:shd w:val="clear" w:color="000000" w:fill="FFFFFF"/>
            <w:vAlign w:val="center"/>
            <w:hideMark/>
          </w:tcPr>
          <w:p w14:paraId="7A9CA2C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Todas las cláusulas que otorgan coberturas de gastos adicionales, operan sin aplicación de deducibles.</w:t>
            </w:r>
          </w:p>
        </w:tc>
      </w:tr>
      <w:bookmarkEnd w:id="13"/>
    </w:tbl>
    <w:p w14:paraId="72708DF9" w14:textId="77777777" w:rsidR="00D91851" w:rsidRPr="008B6A2F" w:rsidRDefault="00D91851" w:rsidP="00D91851">
      <w:pPr>
        <w:autoSpaceDE w:val="0"/>
        <w:autoSpaceDN w:val="0"/>
        <w:adjustRightInd w:val="0"/>
        <w:jc w:val="both"/>
        <w:rPr>
          <w:rFonts w:ascii="Century Gothic" w:hAnsi="Century Gothic" w:cs="Arial"/>
          <w:bCs/>
          <w:lang w:bidi="es-ES"/>
        </w:rPr>
      </w:pPr>
    </w:p>
    <w:p w14:paraId="630390C7" w14:textId="77777777" w:rsidR="00D91851" w:rsidRPr="008B6A2F" w:rsidRDefault="00D91851" w:rsidP="00D91851">
      <w:pPr>
        <w:autoSpaceDE w:val="0"/>
        <w:autoSpaceDN w:val="0"/>
        <w:adjustRightInd w:val="0"/>
        <w:jc w:val="both"/>
        <w:rPr>
          <w:rFonts w:ascii="Century Gothic" w:hAnsi="Century Gothic" w:cs="Arial"/>
          <w:bCs/>
          <w:lang w:bidi="es-ES"/>
        </w:rPr>
      </w:pPr>
      <w:bookmarkStart w:id="14" w:name="_Hlk163634880"/>
      <w:r w:rsidRPr="008B6A2F">
        <w:rPr>
          <w:rFonts w:ascii="Century Gothic" w:hAnsi="Century Gothic" w:cs="Arial"/>
          <w:bCs/>
          <w:lang w:bidi="es-ES"/>
        </w:rPr>
        <w:t>BIENES E INTERESES ASEGURABLES:</w:t>
      </w:r>
    </w:p>
    <w:bookmarkEnd w:id="14"/>
    <w:p w14:paraId="1AD5FDEF"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0"/>
      </w:tblGrid>
      <w:tr w:rsidR="00D91851" w:rsidRPr="008B6A2F" w14:paraId="00F48AF3" w14:textId="77777777" w:rsidTr="00A551B4">
        <w:trPr>
          <w:trHeight w:val="20"/>
        </w:trPr>
        <w:tc>
          <w:tcPr>
            <w:tcW w:w="5000" w:type="pct"/>
            <w:vAlign w:val="center"/>
            <w:hideMark/>
          </w:tcPr>
          <w:p w14:paraId="1E7B72EC" w14:textId="77777777" w:rsidR="00D91851" w:rsidRPr="008B6A2F" w:rsidRDefault="00D91851" w:rsidP="00A551B4">
            <w:pPr>
              <w:jc w:val="both"/>
              <w:rPr>
                <w:rFonts w:ascii="Century Gothic" w:hAnsi="Century Gothic" w:cs="Arial"/>
                <w:color w:val="000000"/>
              </w:rPr>
            </w:pPr>
            <w:bookmarkStart w:id="15" w:name="_Hlk163634885"/>
            <w:r w:rsidRPr="008B6A2F">
              <w:rPr>
                <w:rFonts w:ascii="Century Gothic" w:hAnsi="Century Gothic" w:cs="Arial"/>
                <w:color w:val="000000"/>
              </w:rPr>
              <w:t xml:space="preserve">Edificios, estructuras, cimientos, construcciones fijas con todas sus </w:t>
            </w:r>
            <w:proofErr w:type="spellStart"/>
            <w:r w:rsidRPr="008B6A2F">
              <w:rPr>
                <w:rFonts w:ascii="Century Gothic" w:hAnsi="Century Gothic" w:cs="Arial"/>
                <w:color w:val="000000"/>
              </w:rPr>
              <w:t>adiciones</w:t>
            </w:r>
            <w:proofErr w:type="spellEnd"/>
            <w:r w:rsidRPr="008B6A2F">
              <w:rPr>
                <w:rFonts w:ascii="Century Gothic" w:hAnsi="Century Gothic" w:cs="Arial"/>
                <w:color w:val="000000"/>
              </w:rPr>
              <w:t xml:space="preserve"> y en general toda clase de construcciones propias y no propias, de edificios e inherentes a ellos, incluidos anexos y mejoras locativas,  instalaciones sanitarias de agua, sistema de drenaje y aguas negras, tuberías, conductos, desagües, instalaciones eléctricas y de aire acondicionado, ascensores, instalaciones permanentes de protección contra incendio y demás instalaciones que se hallen o no por debajo del nivel del suelo y/o subterráneas, vidrios internos y externos que conforman y hacen parte de las construcciones, rampas de acceso, tanques de almacenamiento, entre otros ubicados en el territorio nacional, de propiedad de la Entidad o bajo su responsabilidad, tenencia, y/o control.       </w:t>
            </w:r>
          </w:p>
        </w:tc>
      </w:tr>
      <w:tr w:rsidR="00D91851" w:rsidRPr="008B6A2F" w14:paraId="05CD0551" w14:textId="77777777" w:rsidTr="00A551B4">
        <w:trPr>
          <w:trHeight w:val="20"/>
        </w:trPr>
        <w:tc>
          <w:tcPr>
            <w:tcW w:w="5000" w:type="pct"/>
            <w:vAlign w:val="center"/>
            <w:hideMark/>
          </w:tcPr>
          <w:p w14:paraId="40833D2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Mejoras locativas: Todas aquellas mejoras a los inmuebles realizadas por la Entidad, aún en el caso de no ser propietaria del bien, que haya realizado inversiones para adecuarlas a sus necesidades, tales como tapetes, tapizados, enchapes, mejoras eléctricas, cielos rasos, etc.          </w:t>
            </w:r>
          </w:p>
        </w:tc>
      </w:tr>
      <w:tr w:rsidR="00D91851" w:rsidRPr="008B6A2F" w14:paraId="48E8177C" w14:textId="77777777" w:rsidTr="00A551B4">
        <w:trPr>
          <w:trHeight w:val="20"/>
        </w:trPr>
        <w:tc>
          <w:tcPr>
            <w:tcW w:w="5000" w:type="pct"/>
            <w:vAlign w:val="center"/>
            <w:hideMark/>
          </w:tcPr>
          <w:p w14:paraId="2551A9B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lastRenderedPageBreak/>
              <w:t>Equipos y Máquinas en general, herramientas, accesorios, maquinarias, ascensores, transformadores, plantas eléctricas, calderas, generadores, tornos, motores, bombas y equipos del sistema hidráulico, motobombas, aire acondicionado, extractores de olores, motores de control de puertas, o sitios de acceso, y compresores entre otros, de propiedad de la Entidad, o bajo su responsabilidad, tenencia y control.</w:t>
            </w:r>
          </w:p>
        </w:tc>
      </w:tr>
      <w:tr w:rsidR="00D91851" w:rsidRPr="008B6A2F" w14:paraId="627E7FFA" w14:textId="77777777" w:rsidTr="00A551B4">
        <w:trPr>
          <w:trHeight w:val="20"/>
        </w:trPr>
        <w:tc>
          <w:tcPr>
            <w:tcW w:w="5000" w:type="pct"/>
            <w:vAlign w:val="center"/>
            <w:hideMark/>
          </w:tcPr>
          <w:p w14:paraId="0AD9D9A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Equipos de oficina y equipos eléctricos y electrónicos, tales como, equipos de cómputo (computadoras considerados integralmente con todos sus accesorios periféricos como son: CPU, pantalla, filtros, monitor, mouse, reguladores de voltaje, scanner, </w:t>
            </w:r>
            <w:proofErr w:type="spellStart"/>
            <w:r w:rsidRPr="008B6A2F">
              <w:rPr>
                <w:rFonts w:ascii="Century Gothic" w:hAnsi="Century Gothic" w:cs="Arial"/>
                <w:color w:val="000000"/>
              </w:rPr>
              <w:t>ploters</w:t>
            </w:r>
            <w:proofErr w:type="spellEnd"/>
            <w:r w:rsidRPr="008B6A2F">
              <w:rPr>
                <w:rFonts w:ascii="Century Gothic" w:hAnsi="Century Gothic" w:cs="Arial"/>
                <w:color w:val="000000"/>
              </w:rPr>
              <w:t xml:space="preserve">, servidores, impresoras), fax, microcomputadores, equipo central de cómputo, software, equipos de telecomunicaciones, equipos celulares, y equipos de comunicación portátil, electrodomésticos, equipos científicos de laboratorio para investigación, equipos móviles y portátiles, y demás instrumentos, equipos soporte, repuestos, máquinas de escribir,  entre otros de propiedad de la Entidad, o bajo su responsabilidad, tenencia y/o control.  </w:t>
            </w:r>
          </w:p>
        </w:tc>
      </w:tr>
      <w:tr w:rsidR="00D91851" w:rsidRPr="008B6A2F" w14:paraId="70DA4F9D" w14:textId="77777777" w:rsidTr="00A551B4">
        <w:trPr>
          <w:trHeight w:val="20"/>
        </w:trPr>
        <w:tc>
          <w:tcPr>
            <w:tcW w:w="5000" w:type="pct"/>
            <w:vAlign w:val="center"/>
            <w:hideMark/>
          </w:tcPr>
          <w:p w14:paraId="2A00842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Contenidos tales como Muebles y enseres, escritorios, sillas, cortinas, divisiones modulares, planos, documentos de cartera, archivo en general, libros, bibliotecas, manuscritos,  equipos de oficina no eléctricos ni electrónicos, entre otros, sistemas de oficina abierta, frescos o murales que forman parte de los bienes asegurados o estén pintados allí, papelería, aparatos; archivos manuscritos; </w:t>
            </w:r>
            <w:proofErr w:type="spellStart"/>
            <w:r w:rsidRPr="008B6A2F">
              <w:rPr>
                <w:rFonts w:ascii="Century Gothic" w:hAnsi="Century Gothic" w:cs="Arial"/>
                <w:color w:val="000000"/>
              </w:rPr>
              <w:t>kardex</w:t>
            </w:r>
            <w:proofErr w:type="spellEnd"/>
            <w:r w:rsidRPr="008B6A2F">
              <w:rPr>
                <w:rFonts w:ascii="Century Gothic" w:hAnsi="Century Gothic" w:cs="Arial"/>
                <w:color w:val="000000"/>
              </w:rPr>
              <w:t xml:space="preserve">, croquis y documentos de cualquier clase, que se encuentren localizados dentro de los predios  asegurados o fuera de los mismos dentro del territorio de la República de Colombia.          </w:t>
            </w:r>
          </w:p>
        </w:tc>
      </w:tr>
      <w:tr w:rsidR="00D91851" w:rsidRPr="008B6A2F" w14:paraId="186B7296" w14:textId="77777777" w:rsidTr="00A551B4">
        <w:trPr>
          <w:trHeight w:val="20"/>
        </w:trPr>
        <w:tc>
          <w:tcPr>
            <w:tcW w:w="5000" w:type="pct"/>
            <w:vAlign w:val="center"/>
            <w:hideMark/>
          </w:tcPr>
          <w:p w14:paraId="022D218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Dinero y títulos valores dentro y fuera de caja fuerte y cajas menores.      </w:t>
            </w:r>
          </w:p>
        </w:tc>
      </w:tr>
      <w:tr w:rsidR="00D91851" w:rsidRPr="008B6A2F" w14:paraId="40BD24C6" w14:textId="77777777" w:rsidTr="00A551B4">
        <w:trPr>
          <w:trHeight w:val="20"/>
        </w:trPr>
        <w:tc>
          <w:tcPr>
            <w:tcW w:w="5000" w:type="pct"/>
            <w:vAlign w:val="center"/>
            <w:hideMark/>
          </w:tcPr>
          <w:p w14:paraId="6D17AFB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Elementos de almacén e inventarios: Elementos de consumo, devolutivos nuevos, recuperables, inservibles, papelería, útiles de oficina, equipos en general, repuestos y demás bienes de almacén, contenidos en las diferentes dependencias de la Entidad</w:t>
            </w:r>
          </w:p>
        </w:tc>
      </w:tr>
      <w:tr w:rsidR="00D91851" w:rsidRPr="008B6A2F" w14:paraId="1BBAFFE6" w14:textId="77777777" w:rsidTr="00A551B4">
        <w:trPr>
          <w:trHeight w:val="20"/>
        </w:trPr>
        <w:tc>
          <w:tcPr>
            <w:tcW w:w="5000" w:type="pct"/>
            <w:vAlign w:val="center"/>
            <w:hideMark/>
          </w:tcPr>
          <w:p w14:paraId="33388E6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Bienes de arte y cultura, cuadros y obras de arte, objetos valiosos.</w:t>
            </w:r>
          </w:p>
        </w:tc>
      </w:tr>
      <w:tr w:rsidR="00D91851" w:rsidRPr="008B6A2F" w14:paraId="127985A1" w14:textId="77777777" w:rsidTr="00A551B4">
        <w:trPr>
          <w:trHeight w:val="20"/>
        </w:trPr>
        <w:tc>
          <w:tcPr>
            <w:tcW w:w="5000" w:type="pct"/>
            <w:vAlign w:val="center"/>
            <w:hideMark/>
          </w:tcPr>
          <w:p w14:paraId="6FF7DA2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Los demás bienes y en general todos aquellos que no se encuentran expresamente excluidos en la póliza, ubicados dentro o fuera de los predios de la Entidad, o bajo su responsabilidad, tenencia y/o control o que figuren a cualquier titulo      </w:t>
            </w:r>
          </w:p>
        </w:tc>
      </w:tr>
    </w:tbl>
    <w:bookmarkEnd w:id="15"/>
    <w:p w14:paraId="5B083B71"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 xml:space="preserve"> </w:t>
      </w:r>
    </w:p>
    <w:p w14:paraId="65DD429A" w14:textId="77777777" w:rsidR="00D91851" w:rsidRPr="008B6A2F" w:rsidRDefault="00D91851" w:rsidP="00D91851">
      <w:pPr>
        <w:autoSpaceDE w:val="0"/>
        <w:autoSpaceDN w:val="0"/>
        <w:adjustRightInd w:val="0"/>
        <w:jc w:val="both"/>
        <w:rPr>
          <w:rFonts w:ascii="Century Gothic" w:hAnsi="Century Gothic" w:cs="Arial"/>
          <w:bCs/>
          <w:lang w:bidi="es-ES"/>
        </w:rPr>
      </w:pPr>
      <w:bookmarkStart w:id="16" w:name="_Hlk163634891"/>
      <w:r w:rsidRPr="008B6A2F">
        <w:rPr>
          <w:rFonts w:ascii="Century Gothic" w:hAnsi="Century Gothic" w:cs="Arial"/>
          <w:bCs/>
          <w:lang w:bidi="es-ES"/>
        </w:rPr>
        <w:t>AMPAROS OBLIGATORIOS:</w:t>
      </w:r>
    </w:p>
    <w:bookmarkEnd w:id="16"/>
    <w:p w14:paraId="74510501"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5000" w:type="pct"/>
        <w:tblCellMar>
          <w:left w:w="70" w:type="dxa"/>
          <w:right w:w="70" w:type="dxa"/>
        </w:tblCellMar>
        <w:tblLook w:val="04A0" w:firstRow="1" w:lastRow="0" w:firstColumn="1" w:lastColumn="0" w:noHBand="0" w:noVBand="1"/>
      </w:tblPr>
      <w:tblGrid>
        <w:gridCol w:w="10070"/>
      </w:tblGrid>
      <w:tr w:rsidR="00D91851" w:rsidRPr="008B6A2F" w14:paraId="724B82B3" w14:textId="77777777" w:rsidTr="00A551B4">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6339E941" w14:textId="77777777" w:rsidR="00D91851" w:rsidRPr="008B6A2F" w:rsidRDefault="00D91851" w:rsidP="00A551B4">
            <w:pPr>
              <w:jc w:val="both"/>
              <w:rPr>
                <w:rFonts w:ascii="Century Gothic" w:hAnsi="Century Gothic" w:cs="Arial"/>
                <w:color w:val="000000"/>
              </w:rPr>
            </w:pPr>
            <w:bookmarkStart w:id="17" w:name="_Hlk163634897"/>
            <w:r w:rsidRPr="008B6A2F">
              <w:rPr>
                <w:rFonts w:ascii="Century Gothic" w:hAnsi="Century Gothic" w:cs="Arial"/>
                <w:b/>
                <w:bCs/>
                <w:color w:val="000000"/>
              </w:rPr>
              <w:t xml:space="preserve">TODO RIESGO DE PÉRDIDA O DAÑO MATERIAL: </w:t>
            </w:r>
            <w:r w:rsidRPr="008B6A2F">
              <w:rPr>
                <w:rFonts w:ascii="Century Gothic" w:hAnsi="Century Gothic" w:cs="Arial"/>
                <w:color w:val="000000"/>
              </w:rPr>
              <w:t xml:space="preserve">Todos los daños, pérdidas o desaparición que sufran los intereses asegurados, originados por cualquier causa no expresamente excluida, sea que dichos bienes estén en uso o inactivos, dentro o fuera de los predios del asegurado y dentro del territorio nacional, así como los costos y/o gastos en que incurra, o todos combinados, como consecuencia de dichos daños o pérdidas; incluyendo las siguientes coberturas y/o eventos pero sin estar limitado a ellos: Daño material accidental; hurto y hurto calificado para todos los bienes; todo riesgo sustracción; corriente débil; pérdida de datos o portadores externos de datos incluyendo software; rotura de maquinaria;  frigoríficos y bienes refrigerados; daños a calderas u otros aparatos generadores de vapor; rotura accidental de vidrios incluyendo la ocasionada como consecuencia de   los eventos de Huelga, Motín, Asonada, Conmoción Civil o Popular y Actos Mal Intencionados de Terceros; terremoto, temblor, erupción volcánica, heladas, aludes, deshielos, huracán, ciclón, tornado, maremoto, marejada, tsunami, tifón, vientos fuertes, rayo  y demás eventos de la naturaleza; AMIT (Actos Mal Intencionados de Terceros); </w:t>
            </w:r>
            <w:proofErr w:type="spellStart"/>
            <w:r w:rsidRPr="008B6A2F">
              <w:rPr>
                <w:rFonts w:ascii="Century Gothic" w:hAnsi="Century Gothic" w:cs="Arial"/>
                <w:color w:val="000000"/>
              </w:rPr>
              <w:t>HMACCoP</w:t>
            </w:r>
            <w:proofErr w:type="spellEnd"/>
            <w:r w:rsidRPr="008B6A2F">
              <w:rPr>
                <w:rFonts w:ascii="Century Gothic" w:hAnsi="Century Gothic" w:cs="Arial"/>
                <w:color w:val="000000"/>
              </w:rPr>
              <w:t xml:space="preserve"> (Huelga, Motín, Asonada, Conmoción Civil o Popular), Terrorismo, Sabotaje; explosión por cualquier causa; Hurto y Hurto Simple anegación; avalancha; daños por agua; incendio inherente; extended </w:t>
            </w:r>
            <w:proofErr w:type="spellStart"/>
            <w:r w:rsidRPr="008B6A2F">
              <w:rPr>
                <w:rFonts w:ascii="Century Gothic" w:hAnsi="Century Gothic" w:cs="Arial"/>
                <w:color w:val="000000"/>
              </w:rPr>
              <w:t>coverage</w:t>
            </w:r>
            <w:proofErr w:type="spellEnd"/>
            <w:r w:rsidRPr="008B6A2F">
              <w:rPr>
                <w:rFonts w:ascii="Century Gothic" w:hAnsi="Century Gothic" w:cs="Arial"/>
                <w:color w:val="000000"/>
              </w:rPr>
              <w:t xml:space="preserve">; Hundimiento, asentamiento, deslizamiento y desplazamiento de </w:t>
            </w:r>
            <w:r w:rsidRPr="008B6A2F">
              <w:rPr>
                <w:rFonts w:ascii="Century Gothic" w:hAnsi="Century Gothic" w:cs="Arial"/>
                <w:color w:val="000000"/>
              </w:rPr>
              <w:lastRenderedPageBreak/>
              <w:t>terrenos, muros, pisos y techos; caída de rocas, árboles y aludes; pérdida de contenido y derrame de tanques y cualquier otro riesgo o causas no expresamente excluidas de las condiciones generales del seguro.</w:t>
            </w:r>
          </w:p>
          <w:p w14:paraId="3FB6400D" w14:textId="77777777" w:rsidR="00D91851" w:rsidRPr="008B6A2F" w:rsidRDefault="00D91851" w:rsidP="00A551B4">
            <w:pPr>
              <w:jc w:val="both"/>
              <w:rPr>
                <w:rFonts w:ascii="Century Gothic" w:hAnsi="Century Gothic" w:cs="Arial"/>
                <w:color w:val="000000"/>
              </w:rPr>
            </w:pPr>
          </w:p>
          <w:p w14:paraId="4DC3F99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color w:val="000000"/>
              </w:rPr>
              <w:t>Se entienden incluidos los riesgos mencionados en el artículo 1105 del Código de Comercio, excepto Guerra Civil o Internacional.</w:t>
            </w:r>
          </w:p>
        </w:tc>
      </w:tr>
      <w:tr w:rsidR="00D91851" w:rsidRPr="008B6A2F" w14:paraId="5D16B71C" w14:textId="77777777" w:rsidTr="00A551B4">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55E21399"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lastRenderedPageBreak/>
              <w:t xml:space="preserve">Adecuación de construcciones a las normas de sismo resistencia: Se extiende la cobertura del seguro a amparar los costos y gastos razonables en que incurra el asegurado, cuando a consecuencia de un evento amparado bajo la póliza, los edificios y obras civiles sufran daños estructurales, cuya reparación o reconstrucción conlleve la adecuación a normas sismorresistentes vigentes al momento de efectuarse la reparación o reconstrucción del bien asegurado. </w:t>
            </w:r>
            <w:r w:rsidRPr="008B6A2F">
              <w:rPr>
                <w:rFonts w:ascii="Century Gothic" w:hAnsi="Century Gothic" w:cs="Arial"/>
                <w:b/>
                <w:bCs/>
                <w:color w:val="000000"/>
              </w:rPr>
              <w:t>Sublímite de $ 500.000.000 evento / vigencia.</w:t>
            </w:r>
          </w:p>
        </w:tc>
      </w:tr>
      <w:tr w:rsidR="00D91851" w:rsidRPr="008B6A2F" w14:paraId="61E536FC" w14:textId="77777777" w:rsidTr="00A551B4">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4B7BA7E7"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Cobertura para terrenos. </w:t>
            </w:r>
            <w:r w:rsidRPr="008B6A2F">
              <w:rPr>
                <w:rFonts w:ascii="Century Gothic" w:hAnsi="Century Gothic" w:cs="Arial"/>
                <w:b/>
                <w:bCs/>
                <w:color w:val="000000"/>
              </w:rPr>
              <w:t>10% DEL VALOR DE LAS EDIFICACIONES</w:t>
            </w:r>
          </w:p>
        </w:tc>
      </w:tr>
      <w:tr w:rsidR="00D91851" w:rsidRPr="008B6A2F" w14:paraId="6467BFAC" w14:textId="77777777" w:rsidTr="00A551B4">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317B5B3B" w14:textId="13E7E6A8"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Reposición o reconstrucción de Software. </w:t>
            </w:r>
            <w:r w:rsidRPr="008B6A2F">
              <w:rPr>
                <w:rFonts w:ascii="Century Gothic" w:hAnsi="Century Gothic" w:cs="Arial"/>
                <w:b/>
                <w:bCs/>
                <w:color w:val="000000"/>
              </w:rPr>
              <w:t xml:space="preserve">Sublímite $50.000.000 </w:t>
            </w:r>
            <w:r w:rsidR="00973A48">
              <w:rPr>
                <w:rFonts w:ascii="Century Gothic" w:hAnsi="Century Gothic" w:cs="Arial"/>
                <w:b/>
                <w:bCs/>
                <w:color w:val="000000"/>
              </w:rPr>
              <w:t xml:space="preserve">del valor asegurado por equipo eléctrico y electrónico </w:t>
            </w:r>
            <w:r w:rsidRPr="008B6A2F">
              <w:rPr>
                <w:rFonts w:ascii="Century Gothic" w:hAnsi="Century Gothic" w:cs="Arial"/>
                <w:b/>
                <w:bCs/>
                <w:color w:val="000000"/>
              </w:rPr>
              <w:t>evento / vigencia</w:t>
            </w:r>
          </w:p>
        </w:tc>
      </w:tr>
      <w:bookmarkEnd w:id="17"/>
    </w:tbl>
    <w:p w14:paraId="7B311022" w14:textId="77777777" w:rsidR="00D91851" w:rsidRPr="008B6A2F" w:rsidRDefault="00D91851" w:rsidP="00D91851">
      <w:pPr>
        <w:autoSpaceDE w:val="0"/>
        <w:autoSpaceDN w:val="0"/>
        <w:adjustRightInd w:val="0"/>
        <w:jc w:val="both"/>
        <w:rPr>
          <w:rFonts w:ascii="Century Gothic" w:hAnsi="Century Gothic" w:cs="Arial"/>
          <w:bCs/>
          <w:lang w:bidi="es-ES"/>
        </w:rPr>
      </w:pPr>
    </w:p>
    <w:p w14:paraId="2444E2B6"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bookmarkStart w:id="18" w:name="_Hlk163634903"/>
      <w:r w:rsidRPr="008B6A2F">
        <w:rPr>
          <w:rFonts w:ascii="Century Gothic" w:hAnsi="Century Gothic" w:cs="Arial"/>
          <w:bCs/>
          <w:lang w:bidi="es-ES"/>
        </w:rPr>
        <w:t xml:space="preserve">CLAUSULAS OBLIGATORIAS: </w:t>
      </w:r>
    </w:p>
    <w:p w14:paraId="01BA2B6D"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4955"/>
        <w:gridCol w:w="5115"/>
      </w:tblGrid>
      <w:tr w:rsidR="00D91851" w:rsidRPr="008B6A2F" w14:paraId="1D32150E"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bookmarkEnd w:id="18"/>
          <w:p w14:paraId="5E2096C3"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344B074"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 xml:space="preserve">DESCRIPCION DE LA CLAUSULA </w:t>
            </w:r>
          </w:p>
        </w:tc>
      </w:tr>
      <w:tr w:rsidR="00D91851" w:rsidRPr="008B6A2F" w14:paraId="33CBD168"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255E756E"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Amparo automático para bienes en ferias, eventos y exposiciones en el territorio nacional, sublímite</w:t>
            </w:r>
            <w:r w:rsidRPr="008B6A2F">
              <w:rPr>
                <w:rFonts w:ascii="Century Gothic" w:hAnsi="Century Gothic" w:cs="Arial"/>
                <w:b/>
                <w:bCs/>
                <w:color w:val="000000"/>
              </w:rPr>
              <w:t xml:space="preserve"> $50.000.000.</w:t>
            </w:r>
          </w:p>
        </w:tc>
      </w:tr>
      <w:tr w:rsidR="00D91851" w:rsidRPr="008B6A2F" w14:paraId="3E9AC4B4"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2D2D517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Amparo automático para edificios y contenidos que por error u omisión no se hayan informado al inicio del seguro. 20% del valor asegurado para edificios 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el 100% por 90 días. El asegurado está obligado a dar aviso a la Compañía dentro de los 90 días siguientes a la fecha de iniciación de la vigencia de la póliza. La prima adicional se liquidará con base en las tasas contratadas. Si vencido este plazo no se ha informado a la Compañía, cesará el amparo.</w:t>
            </w:r>
          </w:p>
        </w:tc>
      </w:tr>
      <w:tr w:rsidR="00D91851" w:rsidRPr="008B6A2F" w14:paraId="32638B8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2790701"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NO CONCURRENCIA DE DEDUCIBLES</w:t>
            </w:r>
          </w:p>
        </w:tc>
        <w:tc>
          <w:tcPr>
            <w:tcW w:w="0" w:type="auto"/>
            <w:tcBorders>
              <w:top w:val="nil"/>
              <w:left w:val="nil"/>
              <w:bottom w:val="single" w:sz="4" w:space="0" w:color="auto"/>
              <w:right w:val="single" w:sz="4" w:space="0" w:color="auto"/>
            </w:tcBorders>
            <w:vAlign w:val="center"/>
            <w:hideMark/>
          </w:tcPr>
          <w:p w14:paraId="080E947F"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de presentarse una pérdida indemnizable bajo la presente póliza y sí para la misma existen deducibles diferentes, para efectos de la indemnización se aplicará únicamente el deducible más bajo y no la sumatoria de ellos. </w:t>
            </w:r>
          </w:p>
        </w:tc>
      </w:tr>
      <w:tr w:rsidR="00D91851" w:rsidRPr="008B6A2F" w14:paraId="249E31E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FEC8725"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DAÑOS Y PÉRDIDA A DINEROS Y TÍTULOS VALORES</w:t>
            </w:r>
          </w:p>
        </w:tc>
        <w:tc>
          <w:tcPr>
            <w:tcW w:w="0" w:type="auto"/>
            <w:tcBorders>
              <w:top w:val="nil"/>
              <w:left w:val="nil"/>
              <w:bottom w:val="single" w:sz="4" w:space="0" w:color="auto"/>
              <w:right w:val="single" w:sz="4" w:space="0" w:color="auto"/>
            </w:tcBorders>
            <w:vAlign w:val="center"/>
            <w:hideMark/>
          </w:tcPr>
          <w:p w14:paraId="20096CC3"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las exclusiones generales de la póliza, mediante la inclusión de esta cláusula, la compañía asumirá las indemnizaciones por daños y pérdidas a dineros o títulos valores, dentro o fuera de caja fuerte, como consecuencia de un siniestro amparado por este seguro. S</w:t>
            </w:r>
            <w:r w:rsidRPr="008B6A2F">
              <w:rPr>
                <w:rFonts w:ascii="Century Gothic" w:hAnsi="Century Gothic" w:cs="Arial"/>
                <w:b/>
                <w:bCs/>
                <w:color w:val="000000"/>
              </w:rPr>
              <w:t xml:space="preserve">ublímite $10.000.000 </w:t>
            </w:r>
            <w:r w:rsidRPr="008B6A2F">
              <w:rPr>
                <w:rFonts w:ascii="Century Gothic" w:hAnsi="Century Gothic" w:cs="Arial"/>
                <w:color w:val="000000"/>
              </w:rPr>
              <w:t>evento/vigencia (Nota: el valor del límite corresponde al requerido por la Entidad por lo cual podrá ser aumentado, pero no disminuida so pena de rechazo de la propuesta)</w:t>
            </w:r>
          </w:p>
        </w:tc>
      </w:tr>
      <w:tr w:rsidR="00D91851" w:rsidRPr="008B6A2F" w14:paraId="49AE672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3ED6C8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CLAUSULA DE 72 HORAS PARA TERREMOTO/ MAREMOTO Y DEMAS EVENTOS DE LA NATURALEZA</w:t>
            </w:r>
          </w:p>
        </w:tc>
        <w:tc>
          <w:tcPr>
            <w:tcW w:w="0" w:type="auto"/>
            <w:tcBorders>
              <w:top w:val="nil"/>
              <w:left w:val="nil"/>
              <w:bottom w:val="single" w:sz="4" w:space="0" w:color="auto"/>
              <w:right w:val="single" w:sz="4" w:space="0" w:color="auto"/>
            </w:tcBorders>
            <w:vAlign w:val="center"/>
            <w:hideMark/>
          </w:tcPr>
          <w:p w14:paraId="2669F37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obstante, las exclusiones generales de la póliza, mediante la inclusión de esta cláusula, la compañía asumirá las indemnizaciones por daños y pérdidas a dineros o títulos valores, dentro o fuera de caja fuerte, como consecuencia de un siniestro amparado por este seguro. </w:t>
            </w:r>
            <w:r w:rsidRPr="008B6A2F">
              <w:rPr>
                <w:rFonts w:ascii="Century Gothic" w:hAnsi="Century Gothic" w:cs="Arial"/>
                <w:b/>
                <w:bCs/>
                <w:color w:val="000000"/>
              </w:rPr>
              <w:t>Sublímite $40.000.000 event</w:t>
            </w:r>
            <w:r w:rsidRPr="008B6A2F">
              <w:rPr>
                <w:rFonts w:ascii="Century Gothic" w:hAnsi="Century Gothic" w:cs="Arial"/>
                <w:color w:val="000000"/>
              </w:rPr>
              <w:t>o/vigencia (Nota: el valor del límite corresponde al requerido por la Entidad por lo cual podrá ser aumentado, pero no disminuida so pena de rechazo de la propuesta)</w:t>
            </w:r>
          </w:p>
        </w:tc>
      </w:tr>
      <w:tr w:rsidR="00D91851" w:rsidRPr="008B6A2F" w14:paraId="487BDBE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2B77F0F"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EXTENSION DE LA COBERTURA A HURTO Y HURTO CALIFICADO PARA EQUIPOS MOVILES Y PORTATILES.</w:t>
            </w:r>
          </w:p>
        </w:tc>
        <w:tc>
          <w:tcPr>
            <w:tcW w:w="0" w:type="auto"/>
            <w:tcBorders>
              <w:top w:val="nil"/>
              <w:left w:val="nil"/>
              <w:bottom w:val="single" w:sz="4" w:space="0" w:color="auto"/>
              <w:right w:val="single" w:sz="4" w:space="0" w:color="auto"/>
            </w:tcBorders>
            <w:vAlign w:val="center"/>
            <w:hideMark/>
          </w:tcPr>
          <w:p w14:paraId="1492380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Bajo esta condición la cobertura de la presente póliza se extiende a amparar las pérdidas, como consecuencia de hurto simple y/o hurto calificado, que afecten los equipos móviles y/o portátiles, mientras sean transportados a otros predios del asegurado y/o de terceros y mientras permanezcan en los mismos dentro del territorio nacional y en el exterior,  </w:t>
            </w:r>
            <w:r w:rsidRPr="008B6A2F">
              <w:rPr>
                <w:rFonts w:ascii="Century Gothic" w:hAnsi="Century Gothic" w:cs="Arial"/>
                <w:b/>
                <w:bCs/>
                <w:color w:val="000000"/>
              </w:rPr>
              <w:t xml:space="preserve">Sublímite 30% del valor asegurado en equipos móviles </w:t>
            </w:r>
            <w:r w:rsidRPr="008B6A2F">
              <w:rPr>
                <w:rFonts w:ascii="Century Gothic" w:hAnsi="Century Gothic" w:cs="Arial"/>
                <w:color w:val="000000"/>
              </w:rPr>
              <w:t xml:space="preserve"> evento/vigencia (Nota: el valor del límite corresponde al requerido por la Entidad por lo cual podrá ser aumentado pero no disminuido so pena de rechazo de la propuesta)</w:t>
            </w:r>
          </w:p>
        </w:tc>
      </w:tr>
      <w:tr w:rsidR="00D91851" w:rsidRPr="008B6A2F" w14:paraId="6669591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2B0F135"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ACTOS DE AUTORIDAD</w:t>
            </w:r>
          </w:p>
        </w:tc>
        <w:tc>
          <w:tcPr>
            <w:tcW w:w="0" w:type="auto"/>
            <w:tcBorders>
              <w:top w:val="nil"/>
              <w:left w:val="nil"/>
              <w:bottom w:val="single" w:sz="4" w:space="0" w:color="auto"/>
              <w:right w:val="single" w:sz="4" w:space="0" w:color="auto"/>
            </w:tcBorders>
            <w:vAlign w:val="center"/>
            <w:hideMark/>
          </w:tcPr>
          <w:p w14:paraId="69225D7C"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tc>
      </w:tr>
      <w:tr w:rsidR="00D91851" w:rsidRPr="008B6A2F" w14:paraId="730C74D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28B37D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AMPARO AUTOMATICO PARA BIENES MUEBLES O INMUEBLES ADQUIRIDOS, RECIBIDOS, EN CONSTRUCCION, MONTAJE Y/O REMODELACION SEAN NUEVOS O USADOS</w:t>
            </w:r>
          </w:p>
        </w:tc>
        <w:tc>
          <w:tcPr>
            <w:tcW w:w="0" w:type="auto"/>
            <w:tcBorders>
              <w:top w:val="nil"/>
              <w:left w:val="nil"/>
              <w:bottom w:val="single" w:sz="4" w:space="0" w:color="auto"/>
              <w:right w:val="single" w:sz="4" w:space="0" w:color="auto"/>
            </w:tcBorders>
            <w:vAlign w:val="center"/>
            <w:hideMark/>
          </w:tcPr>
          <w:p w14:paraId="61EA42A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que el asegurado adquiera, reciba, construya, instale, remodele o adecúe, a cualquier título, bienes muebles o inmuebles, sean nuevos o usados, sobre los cuales éste tuviere interés asegurable; las coberturas y amparos adicionales de esta póliza se extenderán automáticamente a dichos bienes, hasta por e</w:t>
            </w:r>
            <w:r w:rsidRPr="008B6A2F">
              <w:rPr>
                <w:rFonts w:ascii="Century Gothic" w:hAnsi="Century Gothic" w:cs="Arial"/>
                <w:b/>
                <w:bCs/>
                <w:color w:val="000000"/>
              </w:rPr>
              <w:t>l 15% del valor asegurado y por un periodo de 90 días</w:t>
            </w:r>
            <w:r w:rsidRPr="008B6A2F">
              <w:rPr>
                <w:rFonts w:ascii="Century Gothic" w:hAnsi="Century Gothic" w:cs="Arial"/>
                <w:color w:val="000000"/>
              </w:rPr>
              <w:t xml:space="preserve">. Si vencido este plazo no se ha informado a la Compañía, cesará el amparo. Nota: No se ampararán las construcciones, montajes o remodelaciones sobre los cuales sea responsable el respectivo contratista. </w:t>
            </w:r>
            <w:r w:rsidRPr="008B6A2F">
              <w:rPr>
                <w:rFonts w:ascii="Century Gothic" w:hAnsi="Century Gothic" w:cs="Arial"/>
                <w:b/>
                <w:bCs/>
                <w:color w:val="000000"/>
              </w:rPr>
              <w:t xml:space="preserve">(Nota: el valor del límite y el número de días corresponde al requerido por la entidad, por lo cual </w:t>
            </w:r>
            <w:r w:rsidRPr="008B6A2F">
              <w:rPr>
                <w:rFonts w:ascii="Century Gothic" w:hAnsi="Century Gothic" w:cs="Arial"/>
                <w:b/>
                <w:bCs/>
                <w:color w:val="000000"/>
              </w:rPr>
              <w:lastRenderedPageBreak/>
              <w:t>podrá ser aumentado, pero no disminuida so pena de rechazo de la propuesta)</w:t>
            </w:r>
          </w:p>
        </w:tc>
      </w:tr>
      <w:tr w:rsidR="00D91851" w:rsidRPr="008B6A2F" w14:paraId="135F319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FEBF47D"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AMPARO AUTOMATICO PARA CAMBIO DE UBICACIÓN DEL RIESGO</w:t>
            </w:r>
          </w:p>
        </w:tc>
        <w:tc>
          <w:tcPr>
            <w:tcW w:w="0" w:type="auto"/>
            <w:tcBorders>
              <w:top w:val="nil"/>
              <w:left w:val="nil"/>
              <w:bottom w:val="single" w:sz="4" w:space="0" w:color="auto"/>
              <w:right w:val="single" w:sz="4" w:space="0" w:color="auto"/>
            </w:tcBorders>
            <w:vAlign w:val="center"/>
            <w:hideMark/>
          </w:tcPr>
          <w:p w14:paraId="5A0F2DDC"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el evento de que uno o varios de los intereses asegurables, objeto de </w:t>
            </w:r>
            <w:proofErr w:type="gramStart"/>
            <w:r w:rsidRPr="008B6A2F">
              <w:rPr>
                <w:rFonts w:ascii="Century Gothic" w:hAnsi="Century Gothic" w:cs="Arial"/>
                <w:color w:val="000000"/>
              </w:rPr>
              <w:t>éste</w:t>
            </w:r>
            <w:proofErr w:type="gramEnd"/>
            <w:r w:rsidRPr="008B6A2F">
              <w:rPr>
                <w:rFonts w:ascii="Century Gothic" w:hAnsi="Century Gothic" w:cs="Arial"/>
                <w:color w:val="000000"/>
              </w:rPr>
              <w:t xml:space="preserve"> seguro, cambien su ubicación del riesgo; las coberturas y amparos adicionales de esta póliza se extenderán automáticamente a la nueva ubicación,</w:t>
            </w:r>
            <w:r w:rsidRPr="008B6A2F">
              <w:rPr>
                <w:rFonts w:ascii="Century Gothic" w:hAnsi="Century Gothic" w:cs="Arial"/>
                <w:b/>
                <w:bCs/>
                <w:color w:val="000000"/>
              </w:rPr>
              <w:t xml:space="preserve"> y dispondrán de 90 días para comunicar a la compañía.</w:t>
            </w:r>
          </w:p>
        </w:tc>
      </w:tr>
      <w:tr w:rsidR="00D91851" w:rsidRPr="008B6A2F" w14:paraId="1F4AEBD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5FDE0B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AMPARO AUTOMATICO PARA EDIFICIOS Y CONTENIDOS QUE POR ERROR U OMISION NO SE HAYAN INFORMADO AL INICIO DELSEGURO</w:t>
            </w:r>
          </w:p>
        </w:tc>
        <w:tc>
          <w:tcPr>
            <w:tcW w:w="0" w:type="auto"/>
            <w:tcBorders>
              <w:top w:val="nil"/>
              <w:left w:val="nil"/>
              <w:bottom w:val="single" w:sz="4" w:space="0" w:color="auto"/>
              <w:right w:val="single" w:sz="4" w:space="0" w:color="auto"/>
            </w:tcBorders>
            <w:vAlign w:val="center"/>
            <w:hideMark/>
          </w:tcPr>
          <w:p w14:paraId="37A3BB0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Amparo automático para edificios y contenidos que por error u omisión no se hayan informado al inicio del seguro. 20% del valor asegurado para edificios 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el 100% por 60 días. El asegurado está obligado a dar aviso a la Compañía dentro de los 60 días siguientes a la fecha de iniciación de la vigencia de la póliza. La prima adicional se liquidará con base en las tasas contratadas. Si vencido este plazo no se ha informado a la Compañía, cesará el amparo</w:t>
            </w:r>
          </w:p>
        </w:tc>
      </w:tr>
      <w:tr w:rsidR="00D91851" w:rsidRPr="008B6A2F" w14:paraId="3E8BF35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8473B7A"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AMPLIACION DE PLAZO PARA AVISO DE SINIESTRO</w:t>
            </w:r>
          </w:p>
        </w:tc>
        <w:tc>
          <w:tcPr>
            <w:tcW w:w="0" w:type="auto"/>
            <w:tcBorders>
              <w:top w:val="nil"/>
              <w:left w:val="nil"/>
              <w:bottom w:val="single" w:sz="4" w:space="0" w:color="auto"/>
              <w:right w:val="single" w:sz="4" w:space="0" w:color="auto"/>
            </w:tcBorders>
            <w:vAlign w:val="center"/>
            <w:hideMark/>
          </w:tcPr>
          <w:p w14:paraId="7FC1880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Por medio de la presente cláusula y no obstante lo estipulado en las condiciones generales de la póliza, el asegurado podrá dar aviso de la ocurrencia del siniestro en un término de</w:t>
            </w:r>
            <w:r w:rsidRPr="008B6A2F">
              <w:rPr>
                <w:rFonts w:ascii="Century Gothic" w:hAnsi="Century Gothic" w:cs="Arial"/>
                <w:b/>
                <w:bCs/>
                <w:color w:val="000000"/>
              </w:rPr>
              <w:t xml:space="preserve"> 60 días</w:t>
            </w:r>
            <w:r w:rsidRPr="008B6A2F">
              <w:rPr>
                <w:rFonts w:ascii="Century Gothic" w:hAnsi="Century Gothic" w:cs="Arial"/>
                <w:color w:val="000000"/>
              </w:rPr>
              <w:t xml:space="preserve">, siguientes a la fecha en que haya conocido o debido conocer la ocurrencia del mismo. </w:t>
            </w:r>
            <w:r w:rsidRPr="008B6A2F">
              <w:rPr>
                <w:rFonts w:ascii="Century Gothic" w:hAnsi="Century Gothic" w:cs="Arial"/>
                <w:b/>
                <w:bCs/>
                <w:color w:val="000000"/>
              </w:rPr>
              <w:t>(Nota: el número de días corresponde al requerido por la entidad, por lo cual podrá ser aumentado, pero no disminuida so pena de rechazo de la propuesta)</w:t>
            </w:r>
          </w:p>
        </w:tc>
      </w:tr>
      <w:tr w:rsidR="00D91851" w:rsidRPr="008B6A2F" w14:paraId="37BCAD2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A03546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ARBITRAMENTO O CLAUSULA COMRPIMISORIA</w:t>
            </w:r>
          </w:p>
        </w:tc>
        <w:tc>
          <w:tcPr>
            <w:tcW w:w="0" w:type="auto"/>
            <w:tcBorders>
              <w:top w:val="nil"/>
              <w:left w:val="nil"/>
              <w:bottom w:val="single" w:sz="4" w:space="0" w:color="auto"/>
              <w:right w:val="single" w:sz="4" w:space="0" w:color="auto"/>
            </w:tcBorders>
            <w:vAlign w:val="center"/>
            <w:hideMark/>
          </w:tcPr>
          <w:p w14:paraId="0CC9E0A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El asegurado y la Compañía convienen en someter a un Tribunal de Arbitramento las diferencias que surjan con motivo de la aplicación de las cláusulas y condiciones de esta póliza y a no intentar demanda o acción alguna de otra naturaleza.</w:t>
            </w:r>
            <w:r w:rsidRPr="008B6A2F">
              <w:rPr>
                <w:rFonts w:ascii="Century Gothic" w:hAnsi="Century Gothic" w:cs="Arial"/>
                <w:color w:val="000000"/>
              </w:rPr>
              <w:br/>
              <w:t>El Tribunal tendrá como sede la ciudad de suscripción del contrato y fallará en derecho. Los árbitros serán nombrados siguiendo el procedimiento que para tal fin la Ley, en el Decreto 2279 de 1989 o en la norma que lo reemplace, haya estipulado.</w:t>
            </w:r>
            <w:r w:rsidRPr="008B6A2F">
              <w:rPr>
                <w:rFonts w:ascii="Century Gothic" w:hAnsi="Century Gothic" w:cs="Arial"/>
                <w:color w:val="000000"/>
              </w:rPr>
              <w:br/>
            </w:r>
            <w:r w:rsidRPr="008B6A2F">
              <w:rPr>
                <w:rFonts w:ascii="Century Gothic" w:hAnsi="Century Gothic" w:cs="Arial"/>
                <w:color w:val="000000"/>
              </w:rPr>
              <w:lastRenderedPageBreak/>
              <w:t>En cualquier caso y momento, a elección del asegurado, la presente cláusula quedará sin efecto y no podrá ser excepcionada por la aseguradora.</w:t>
            </w:r>
          </w:p>
        </w:tc>
      </w:tr>
      <w:tr w:rsidR="00D91851" w:rsidRPr="008B6A2F" w14:paraId="70A4542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C4B9160"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CLAUSULA DE 72 HORAS PARA TERREMOTO /MAREMOTO Y DEMAS EVENTOS DE LA NATURALEZA</w:t>
            </w:r>
          </w:p>
        </w:tc>
        <w:tc>
          <w:tcPr>
            <w:tcW w:w="0" w:type="auto"/>
            <w:tcBorders>
              <w:top w:val="nil"/>
              <w:left w:val="nil"/>
              <w:bottom w:val="single" w:sz="4" w:space="0" w:color="auto"/>
              <w:right w:val="single" w:sz="4" w:space="0" w:color="auto"/>
            </w:tcBorders>
            <w:vAlign w:val="center"/>
            <w:hideMark/>
          </w:tcPr>
          <w:p w14:paraId="5A14F26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Las pérdidas o daños amparados por la presente póliza darán origen a una reclamación separada por cada uno de estos fenómenos, sin exceder el total del valor asegurado. Pero si varios de ellos ocurren dentro de cualquier periodo de </w:t>
            </w:r>
            <w:r w:rsidRPr="008B6A2F">
              <w:rPr>
                <w:rFonts w:ascii="Century Gothic" w:hAnsi="Century Gothic" w:cs="Arial"/>
                <w:b/>
                <w:bCs/>
                <w:color w:val="000000"/>
              </w:rPr>
              <w:t>setenta y dos (72) horas</w:t>
            </w:r>
            <w:r w:rsidRPr="008B6A2F">
              <w:rPr>
                <w:rFonts w:ascii="Century Gothic" w:hAnsi="Century Gothic" w:cs="Arial"/>
                <w:color w:val="000000"/>
              </w:rPr>
              <w:t xml:space="preserve"> consecutivas durante la vigencia del amparo, se tendrán como un solo siniestro y las pérdidas y daños que se causen deberán estar comprendidos en una sola reclamación, sin exceder el total del valor asegurado.</w:t>
            </w:r>
          </w:p>
        </w:tc>
      </w:tr>
      <w:tr w:rsidR="00D91851" w:rsidRPr="008B6A2F" w14:paraId="50B434D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B3D23DF"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COBERTURA DE EQUIPOS MOVILES Y PORTATILES</w:t>
            </w:r>
          </w:p>
        </w:tc>
        <w:tc>
          <w:tcPr>
            <w:tcW w:w="0" w:type="auto"/>
            <w:tcBorders>
              <w:top w:val="nil"/>
              <w:left w:val="nil"/>
              <w:bottom w:val="single" w:sz="4" w:space="0" w:color="auto"/>
              <w:right w:val="single" w:sz="4" w:space="0" w:color="auto"/>
            </w:tcBorders>
            <w:vAlign w:val="center"/>
            <w:hideMark/>
          </w:tcPr>
          <w:p w14:paraId="23961BC6"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obstante, lo indicado en las condiciones generales de la póliza, en virtud de esta cláusula, la compañía ampara los equipos móviles y portátiles asegurados mientras sean movilizados para su uso en otros predios del asegurado o de terceros y mientras permanezcan en los mismos hasta por un límite del </w:t>
            </w:r>
            <w:r w:rsidRPr="008B6A2F">
              <w:rPr>
                <w:rFonts w:ascii="Century Gothic" w:hAnsi="Century Gothic" w:cs="Arial"/>
                <w:b/>
                <w:bCs/>
                <w:color w:val="000000"/>
              </w:rPr>
              <w:t>25%</w:t>
            </w:r>
            <w:r w:rsidRPr="008B6A2F">
              <w:rPr>
                <w:rFonts w:ascii="Century Gothic" w:hAnsi="Century Gothic" w:cs="Arial"/>
                <w:color w:val="000000"/>
              </w:rPr>
              <w:t xml:space="preserve"> del Valor Asegurado de dichos equipos</w:t>
            </w:r>
            <w:r w:rsidRPr="008B6A2F">
              <w:rPr>
                <w:rFonts w:ascii="Century Gothic" w:hAnsi="Century Gothic" w:cs="Arial"/>
                <w:b/>
                <w:bCs/>
                <w:color w:val="000000"/>
              </w:rPr>
              <w:t xml:space="preserve"> </w:t>
            </w:r>
            <w:r w:rsidRPr="008B6A2F">
              <w:rPr>
                <w:rFonts w:ascii="Century Gothic" w:hAnsi="Century Gothic" w:cs="Arial"/>
                <w:color w:val="000000"/>
              </w:rPr>
              <w:t>Las coberturas otorgadas serán las mismas del seguro.</w:t>
            </w:r>
            <w:r w:rsidRPr="008B6A2F">
              <w:rPr>
                <w:rFonts w:ascii="Century Gothic" w:hAnsi="Century Gothic" w:cs="Arial"/>
                <w:b/>
                <w:bCs/>
                <w:color w:val="000000"/>
              </w:rPr>
              <w:t xml:space="preserve"> (Nota: el valor del límite corresponde al requerido por la entidad, por lo cual podrá ser </w:t>
            </w:r>
            <w:proofErr w:type="gramStart"/>
            <w:r w:rsidRPr="008B6A2F">
              <w:rPr>
                <w:rFonts w:ascii="Century Gothic" w:hAnsi="Century Gothic" w:cs="Arial"/>
                <w:b/>
                <w:bCs/>
                <w:color w:val="000000"/>
              </w:rPr>
              <w:t>aumentado</w:t>
            </w:r>
            <w:proofErr w:type="gramEnd"/>
            <w:r w:rsidRPr="008B6A2F">
              <w:rPr>
                <w:rFonts w:ascii="Century Gothic" w:hAnsi="Century Gothic" w:cs="Arial"/>
                <w:b/>
                <w:bCs/>
                <w:color w:val="000000"/>
              </w:rPr>
              <w:t xml:space="preserve"> pero no disminuida so pena de rechazo de la propuesta)</w:t>
            </w:r>
          </w:p>
        </w:tc>
      </w:tr>
      <w:tr w:rsidR="005F2AFC" w:rsidRPr="008B6A2F" w14:paraId="694E551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C5C5255" w14:textId="0BCAE7CA" w:rsidR="005F2AFC" w:rsidRPr="008B6A2F" w:rsidRDefault="005F2AFC" w:rsidP="005F2AFC">
            <w:pPr>
              <w:jc w:val="both"/>
              <w:rPr>
                <w:rFonts w:ascii="Century Gothic" w:hAnsi="Century Gothic" w:cs="Arial"/>
                <w:b/>
                <w:bCs/>
                <w:color w:val="000000"/>
              </w:rPr>
            </w:pPr>
            <w:r w:rsidRPr="008B6A2F">
              <w:rPr>
                <w:rFonts w:ascii="Century Gothic" w:hAnsi="Century Gothic" w:cs="Arial"/>
                <w:b/>
                <w:bCs/>
                <w:color w:val="000000"/>
              </w:rPr>
              <w:t>COBERTURA OBLIGATORIA PARA SOFTWARE Y GASTOS PARA REINSTALACION DE SOFTWARE, COMO CONSECUENCIA DE UN EVENTO AMPARADO BAJO LA POLIZA.</w:t>
            </w:r>
          </w:p>
        </w:tc>
        <w:tc>
          <w:tcPr>
            <w:tcW w:w="0" w:type="auto"/>
            <w:tcBorders>
              <w:top w:val="nil"/>
              <w:left w:val="nil"/>
              <w:bottom w:val="single" w:sz="4" w:space="0" w:color="auto"/>
              <w:right w:val="single" w:sz="4" w:space="0" w:color="auto"/>
            </w:tcBorders>
            <w:vAlign w:val="center"/>
            <w:hideMark/>
          </w:tcPr>
          <w:p w14:paraId="6CCF5720" w14:textId="060C30D9" w:rsidR="005F2AFC" w:rsidRPr="008B6A2F" w:rsidRDefault="005F2AFC" w:rsidP="005F2AFC">
            <w:pPr>
              <w:jc w:val="both"/>
              <w:rPr>
                <w:rFonts w:ascii="Century Gothic" w:hAnsi="Century Gothic" w:cs="Arial"/>
                <w:color w:val="000000"/>
              </w:rPr>
            </w:pPr>
            <w:r w:rsidRPr="008B6A2F">
              <w:rPr>
                <w:rFonts w:ascii="Century Gothic" w:hAnsi="Century Gothic" w:cs="Arial"/>
                <w:color w:val="000000"/>
              </w:rPr>
              <w:t xml:space="preserve">Bajo este amparo se cubren los gastos en que debe incurrir el asegurado para la reinstalación y/o recuperación del software, incluidas pruebas y ajustes, los cuales se generan como consecuencia de daños o perdidas producidos por un evento amparado bajo la presente póliza. sublímite </w:t>
            </w:r>
            <w:r w:rsidRPr="008B6A2F">
              <w:rPr>
                <w:rFonts w:ascii="Century Gothic" w:hAnsi="Century Gothic" w:cs="Arial"/>
                <w:b/>
                <w:bCs/>
                <w:color w:val="000000"/>
              </w:rPr>
              <w:t>$50.000.</w:t>
            </w:r>
            <w:proofErr w:type="gramStart"/>
            <w:r w:rsidRPr="008B6A2F">
              <w:rPr>
                <w:rFonts w:ascii="Century Gothic" w:hAnsi="Century Gothic" w:cs="Arial"/>
                <w:b/>
                <w:bCs/>
                <w:color w:val="000000"/>
              </w:rPr>
              <w:t xml:space="preserve">000 </w:t>
            </w:r>
            <w:r w:rsidR="00973A48">
              <w:rPr>
                <w:rFonts w:ascii="Century Gothic" w:hAnsi="Century Gothic" w:cs="Arial"/>
                <w:b/>
                <w:bCs/>
                <w:color w:val="000000"/>
              </w:rPr>
              <w:t xml:space="preserve"> del</w:t>
            </w:r>
            <w:proofErr w:type="gramEnd"/>
            <w:r w:rsidR="00973A48">
              <w:rPr>
                <w:rFonts w:ascii="Century Gothic" w:hAnsi="Century Gothic" w:cs="Arial"/>
                <w:b/>
                <w:bCs/>
                <w:color w:val="000000"/>
              </w:rPr>
              <w:t xml:space="preserve"> valor asegurado de los equipos eléctrico y </w:t>
            </w:r>
            <w:proofErr w:type="gramStart"/>
            <w:r w:rsidR="00973A48">
              <w:rPr>
                <w:rFonts w:ascii="Century Gothic" w:hAnsi="Century Gothic" w:cs="Arial"/>
                <w:b/>
                <w:bCs/>
                <w:color w:val="000000"/>
              </w:rPr>
              <w:t xml:space="preserve">electrónicos </w:t>
            </w:r>
            <w:r w:rsidRPr="008B6A2F">
              <w:rPr>
                <w:rFonts w:ascii="Century Gothic" w:hAnsi="Century Gothic" w:cs="Arial"/>
                <w:color w:val="000000"/>
              </w:rPr>
              <w:t>evento</w:t>
            </w:r>
            <w:proofErr w:type="gramEnd"/>
            <w:r w:rsidRPr="008B6A2F">
              <w:rPr>
                <w:rFonts w:ascii="Century Gothic" w:hAnsi="Century Gothic" w:cs="Arial"/>
                <w:color w:val="000000"/>
              </w:rPr>
              <w:t>/vigencia. Así mismo, el amparo de este seguro se extiende a cubrir la reposición de las licencias y/o costos en que incurra la entidad asegurada para reposición e instalación de programas, por perdidas y/o daños de software ocurridos como consecuencia de los riesgos amparados bajo la presente póliza. para efectos de esta cobertura la entidad asegurada se compromete a mantener respaldo sistematizado de la información de los programas y de las licencias en sitios que ofrezcan protección</w:t>
            </w:r>
          </w:p>
        </w:tc>
      </w:tr>
      <w:tr w:rsidR="00D91851" w:rsidRPr="008B6A2F" w14:paraId="24AD719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D22637C"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CONCURRENCIA DE AMPAROS, CLÁUSULAS Y/O CONDICIONES</w:t>
            </w:r>
          </w:p>
        </w:tc>
        <w:tc>
          <w:tcPr>
            <w:tcW w:w="0" w:type="auto"/>
            <w:tcBorders>
              <w:top w:val="nil"/>
              <w:left w:val="nil"/>
              <w:bottom w:val="single" w:sz="4" w:space="0" w:color="auto"/>
              <w:right w:val="single" w:sz="4" w:space="0" w:color="auto"/>
            </w:tcBorders>
            <w:vAlign w:val="center"/>
            <w:hideMark/>
          </w:tcPr>
          <w:p w14:paraId="2B4F84FC"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dos o más amparos, cláusulas o condiciones otorgan cobertura a un mismo evento, se </w:t>
            </w:r>
            <w:r w:rsidRPr="008B6A2F">
              <w:rPr>
                <w:rFonts w:ascii="Century Gothic" w:hAnsi="Century Gothic" w:cs="Arial"/>
                <w:color w:val="000000"/>
              </w:rPr>
              <w:lastRenderedPageBreak/>
              <w:t>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tc>
      </w:tr>
      <w:tr w:rsidR="00D91851" w:rsidRPr="008B6A2F" w14:paraId="295A949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CEC8B79"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 xml:space="preserve">CONOCIMIENTO DEL RIESGO </w:t>
            </w:r>
          </w:p>
        </w:tc>
        <w:tc>
          <w:tcPr>
            <w:tcW w:w="0" w:type="auto"/>
            <w:tcBorders>
              <w:top w:val="nil"/>
              <w:left w:val="nil"/>
              <w:bottom w:val="single" w:sz="4" w:space="0" w:color="auto"/>
              <w:right w:val="single" w:sz="4" w:space="0" w:color="auto"/>
            </w:tcBorders>
            <w:vAlign w:val="center"/>
            <w:hideMark/>
          </w:tcPr>
          <w:p w14:paraId="09AF68F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veces lo juzgue pertinente.</w:t>
            </w:r>
          </w:p>
        </w:tc>
      </w:tr>
      <w:tr w:rsidR="00D91851" w:rsidRPr="008B6A2F" w14:paraId="58F7696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3022112"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DENOMINACIÓN EN LIBROS</w:t>
            </w:r>
          </w:p>
        </w:tc>
        <w:tc>
          <w:tcPr>
            <w:tcW w:w="0" w:type="auto"/>
            <w:tcBorders>
              <w:top w:val="nil"/>
              <w:left w:val="nil"/>
              <w:bottom w:val="single" w:sz="4" w:space="0" w:color="auto"/>
              <w:right w:val="single" w:sz="4" w:space="0" w:color="auto"/>
            </w:tcBorders>
            <w:vAlign w:val="center"/>
            <w:hideMark/>
          </w:tcPr>
          <w:p w14:paraId="53BB7153"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w:t>
            </w:r>
            <w:proofErr w:type="gramStart"/>
            <w:r w:rsidRPr="008B6A2F">
              <w:rPr>
                <w:rFonts w:ascii="Century Gothic" w:hAnsi="Century Gothic" w:cs="Arial"/>
                <w:color w:val="000000"/>
              </w:rPr>
              <w:t>aceptado  que</w:t>
            </w:r>
            <w:proofErr w:type="gramEnd"/>
            <w:r w:rsidRPr="008B6A2F">
              <w:rPr>
                <w:rFonts w:ascii="Century Gothic" w:hAnsi="Century Gothic" w:cs="Arial"/>
                <w:color w:val="000000"/>
              </w:rPr>
              <w:t xml:space="preserve"> la compañía acepta el título, nombre, denominación y/o nomenclatura con que el asegurado identifica o describe los bienes asegurados en sus registros o libros de comercio o de contabilidad, siempre y cuando se trate de bienes amparados bajo la presente póliza.</w:t>
            </w:r>
          </w:p>
        </w:tc>
      </w:tr>
      <w:tr w:rsidR="00D91851" w:rsidRPr="008B6A2F" w14:paraId="15A77072"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6944022"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DESIGNACIÓN DE AJUSTADORES</w:t>
            </w:r>
          </w:p>
        </w:tc>
        <w:tc>
          <w:tcPr>
            <w:tcW w:w="0" w:type="auto"/>
            <w:tcBorders>
              <w:top w:val="nil"/>
              <w:left w:val="nil"/>
              <w:bottom w:val="single" w:sz="4" w:space="0" w:color="auto"/>
              <w:right w:val="single" w:sz="4" w:space="0" w:color="auto"/>
            </w:tcBorders>
            <w:vAlign w:val="center"/>
            <w:hideMark/>
          </w:tcPr>
          <w:p w14:paraId="206D2169"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tc>
      </w:tr>
      <w:tr w:rsidR="00D91851" w:rsidRPr="008B6A2F" w14:paraId="328F8D0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3917AD6"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DESIGNACIÓN DE BIENES ASEGURADOS</w:t>
            </w:r>
          </w:p>
        </w:tc>
        <w:tc>
          <w:tcPr>
            <w:tcW w:w="0" w:type="auto"/>
            <w:tcBorders>
              <w:top w:val="nil"/>
              <w:left w:val="nil"/>
              <w:bottom w:val="single" w:sz="4" w:space="0" w:color="auto"/>
              <w:right w:val="single" w:sz="4" w:space="0" w:color="auto"/>
            </w:tcBorders>
            <w:vAlign w:val="center"/>
            <w:hideMark/>
          </w:tcPr>
          <w:p w14:paraId="0F22512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w:t>
            </w:r>
          </w:p>
        </w:tc>
      </w:tr>
      <w:tr w:rsidR="00D91851" w:rsidRPr="008B6A2F" w14:paraId="792B1BA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822DD53"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DETERMINACION DE LA PÉRDIDA INDEMNIZABLE</w:t>
            </w:r>
          </w:p>
        </w:tc>
        <w:tc>
          <w:tcPr>
            <w:tcW w:w="0" w:type="auto"/>
            <w:tcBorders>
              <w:top w:val="nil"/>
              <w:left w:val="nil"/>
              <w:bottom w:val="single" w:sz="4" w:space="0" w:color="auto"/>
              <w:right w:val="single" w:sz="4" w:space="0" w:color="auto"/>
            </w:tcBorders>
            <w:vAlign w:val="center"/>
            <w:hideMark/>
          </w:tcPr>
          <w:p w14:paraId="7C919C6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El Oferente debe contemplar en forma expresa que la determinación del valor de la pérdida indemnizable de bienes, se efectuará con base en cotizaciones de bienes de la misma clase, capacidad, tipo y marca o de las características </w:t>
            </w:r>
            <w:r w:rsidRPr="008B6A2F">
              <w:rPr>
                <w:rFonts w:ascii="Century Gothic" w:hAnsi="Century Gothic" w:cs="Arial"/>
                <w:color w:val="000000"/>
              </w:rPr>
              <w:lastRenderedPageBreak/>
              <w:t xml:space="preserve">más similares que ofrezca el mercado.   </w:t>
            </w:r>
            <w:r w:rsidRPr="008B6A2F">
              <w:rPr>
                <w:rFonts w:ascii="Century Gothic" w:hAnsi="Century Gothic" w:cs="Arial"/>
                <w:color w:val="000000"/>
              </w:rPr>
              <w:br/>
              <w:t>En caso de que en el mercado no existan bienes de las mismas o similares características, la determinación se efectuará con base en la (s) alternativa (s) de reemplazo que presentará el asegurado.</w:t>
            </w:r>
          </w:p>
        </w:tc>
      </w:tr>
      <w:tr w:rsidR="00D91851" w:rsidRPr="008B6A2F" w14:paraId="573E626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5D09A8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 xml:space="preserve">ERRORES, OMISIONES E INEXACTITUDES NO INTENCIONALES </w:t>
            </w:r>
          </w:p>
        </w:tc>
        <w:tc>
          <w:tcPr>
            <w:tcW w:w="0" w:type="auto"/>
            <w:tcBorders>
              <w:top w:val="nil"/>
              <w:left w:val="nil"/>
              <w:bottom w:val="single" w:sz="4" w:space="0" w:color="auto"/>
              <w:right w:val="single" w:sz="4" w:space="0" w:color="auto"/>
            </w:tcBorders>
            <w:vAlign w:val="center"/>
            <w:hideMark/>
          </w:tcPr>
          <w:p w14:paraId="2EC50430" w14:textId="4CC95418"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el tomador incurriese en errores, omisiones e inexactitudes </w:t>
            </w:r>
            <w:r w:rsidR="00DC2337">
              <w:rPr>
                <w:rFonts w:ascii="Century Gothic" w:hAnsi="Century Gothic" w:cs="Arial"/>
                <w:color w:val="000000"/>
              </w:rPr>
              <w:t>inculp</w:t>
            </w:r>
            <w:r w:rsidRPr="008B6A2F">
              <w:rPr>
                <w:rFonts w:ascii="Century Gothic" w:hAnsi="Century Gothic" w:cs="Arial"/>
                <w:color w:val="000000"/>
              </w:rPr>
              <w:t>able</w:t>
            </w:r>
            <w:r w:rsidR="00DC2337">
              <w:rPr>
                <w:rFonts w:ascii="Century Gothic" w:hAnsi="Century Gothic" w:cs="Arial"/>
                <w:color w:val="000000"/>
              </w:rPr>
              <w:t>s</w:t>
            </w:r>
            <w:r w:rsidRPr="008B6A2F">
              <w:rPr>
                <w:rFonts w:ascii="Century Gothic" w:hAnsi="Century Gothic" w:cs="Arial"/>
                <w:color w:val="000000"/>
              </w:rPr>
              <w:t>, el contrato no será nulo ni habrá lugar a la aplicación del inciso tercero del artículo 1058 del código de comercio sobre reducción porcentual de la prestación asegurada. En este caso, se liquidará la prima adecuada al verdadero estado del riesgo.</w:t>
            </w:r>
          </w:p>
        </w:tc>
      </w:tr>
      <w:tr w:rsidR="00D91851" w:rsidRPr="008B6A2F" w14:paraId="239591E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F52EA42"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DE EXTINCIÓN DE INCENDIO </w:t>
            </w:r>
          </w:p>
        </w:tc>
        <w:tc>
          <w:tcPr>
            <w:tcW w:w="0" w:type="auto"/>
            <w:tcBorders>
              <w:top w:val="nil"/>
              <w:left w:val="nil"/>
              <w:bottom w:val="single" w:sz="4" w:space="0" w:color="auto"/>
              <w:right w:val="single" w:sz="4" w:space="0" w:color="auto"/>
            </w:tcBorders>
            <w:vAlign w:val="center"/>
            <w:hideMark/>
          </w:tcPr>
          <w:p w14:paraId="7AF1A6B6"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proofErr w:type="gramStart"/>
            <w:r w:rsidRPr="008B6A2F">
              <w:rPr>
                <w:rFonts w:ascii="Century Gothic" w:hAnsi="Century Gothic" w:cs="Arial"/>
                <w:color w:val="000000"/>
              </w:rPr>
              <w:t>obstante</w:t>
            </w:r>
            <w:proofErr w:type="gramEnd"/>
            <w:r w:rsidRPr="008B6A2F">
              <w:rPr>
                <w:rFonts w:ascii="Century Gothic" w:hAnsi="Century Gothic" w:cs="Arial"/>
                <w:color w:val="000000"/>
              </w:rPr>
              <w:t xml:space="preserve"> lo que se diga en contrario en las condiciones generales y particulares de la póliza, la Compañía se obliga a indemnizar los costos de los productos o sustancias utilizadas, así como los elementos o equipos destruidos total o parcialmente, como consecuencia de las actividades dirigidas a la extinción del incendio o para evitar su propagación, hasta el 100% de los gastos demostrados. L</w:t>
            </w:r>
            <w:r w:rsidRPr="008B6A2F">
              <w:rPr>
                <w:rFonts w:ascii="Century Gothic" w:hAnsi="Century Gothic" w:cs="Arial"/>
                <w:b/>
                <w:bCs/>
                <w:color w:val="000000"/>
              </w:rPr>
              <w:t>a cobertura se otorga de acuerdo con el sublímite único combinado abajo indicado.</w:t>
            </w:r>
          </w:p>
        </w:tc>
      </w:tr>
      <w:tr w:rsidR="00D91851" w:rsidRPr="008B6A2F" w14:paraId="004B949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C0BE3AD"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DE EXTINCIÓN DEL SINIESTRO </w:t>
            </w:r>
          </w:p>
        </w:tc>
        <w:tc>
          <w:tcPr>
            <w:tcW w:w="0" w:type="auto"/>
            <w:tcBorders>
              <w:top w:val="nil"/>
              <w:left w:val="nil"/>
              <w:bottom w:val="single" w:sz="4" w:space="0" w:color="auto"/>
              <w:right w:val="single" w:sz="4" w:space="0" w:color="auto"/>
            </w:tcBorders>
            <w:vAlign w:val="center"/>
            <w:hideMark/>
          </w:tcPr>
          <w:p w14:paraId="2F2A2EA1" w14:textId="547C6E4B"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r w:rsidR="002577E8" w:rsidRPr="008B6A2F">
              <w:rPr>
                <w:rFonts w:ascii="Century Gothic" w:hAnsi="Century Gothic" w:cs="Arial"/>
                <w:color w:val="000000"/>
              </w:rPr>
              <w:t>obstante,</w:t>
            </w:r>
            <w:r w:rsidRPr="008B6A2F">
              <w:rPr>
                <w:rFonts w:ascii="Century Gothic" w:hAnsi="Century Gothic" w:cs="Arial"/>
                <w:color w:val="000000"/>
              </w:rPr>
              <w:t xml:space="preserve"> lo que se diga en contrario en las condiciones generales y particulares de la póliza, la Compañía se obliga a </w:t>
            </w:r>
            <w:r w:rsidR="002577E8" w:rsidRPr="008B6A2F">
              <w:rPr>
                <w:rFonts w:ascii="Century Gothic" w:hAnsi="Century Gothic" w:cs="Arial"/>
                <w:color w:val="000000"/>
              </w:rPr>
              <w:t>indemnizar los</w:t>
            </w:r>
            <w:r w:rsidRPr="008B6A2F">
              <w:rPr>
                <w:rFonts w:ascii="Century Gothic" w:hAnsi="Century Gothic" w:cs="Arial"/>
                <w:color w:val="000000"/>
              </w:rPr>
              <w:t xml:space="preserve"> gastos en </w:t>
            </w:r>
            <w:r w:rsidR="002577E8" w:rsidRPr="008B6A2F">
              <w:rPr>
                <w:rFonts w:ascii="Century Gothic" w:hAnsi="Century Gothic" w:cs="Arial"/>
                <w:color w:val="000000"/>
              </w:rPr>
              <w:t>que necesaria</w:t>
            </w:r>
            <w:r w:rsidRPr="008B6A2F">
              <w:rPr>
                <w:rFonts w:ascii="Century Gothic" w:hAnsi="Century Gothic" w:cs="Arial"/>
                <w:color w:val="000000"/>
              </w:rPr>
              <w:t xml:space="preserve"> y razonablemente incurra el asegurado con el fin extinguir cualquier siniestro amparado por la póliza o para evitar su propagación, hasta el 100% de los gastos demostrados.</w:t>
            </w:r>
            <w:r w:rsidRPr="008B6A2F">
              <w:rPr>
                <w:rFonts w:ascii="Century Gothic" w:hAnsi="Century Gothic" w:cs="Arial"/>
                <w:b/>
                <w:bCs/>
                <w:color w:val="000000"/>
              </w:rPr>
              <w:t xml:space="preserve"> La cobertura se otorga de acuerdo con el sublímite único combinado abajo indicado.</w:t>
            </w:r>
          </w:p>
        </w:tc>
      </w:tr>
      <w:tr w:rsidR="00D91851" w:rsidRPr="008B6A2F" w14:paraId="7A5970A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E90C809"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DE PRESERVACIÓN DE BIENES </w:t>
            </w:r>
          </w:p>
        </w:tc>
        <w:tc>
          <w:tcPr>
            <w:tcW w:w="0" w:type="auto"/>
            <w:tcBorders>
              <w:top w:val="nil"/>
              <w:left w:val="nil"/>
              <w:bottom w:val="single" w:sz="4" w:space="0" w:color="auto"/>
              <w:right w:val="single" w:sz="4" w:space="0" w:color="auto"/>
            </w:tcBorders>
            <w:vAlign w:val="center"/>
            <w:hideMark/>
          </w:tcPr>
          <w:p w14:paraId="4356F74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w:t>
            </w:r>
            <w:r w:rsidRPr="008B6A2F">
              <w:rPr>
                <w:rFonts w:ascii="Century Gothic" w:hAnsi="Century Gothic" w:cs="Arial"/>
                <w:color w:val="000000"/>
              </w:rPr>
              <w:lastRenderedPageBreak/>
              <w:t xml:space="preserve">los gastos demostrados. </w:t>
            </w:r>
            <w:r w:rsidRPr="008B6A2F">
              <w:rPr>
                <w:rFonts w:ascii="Century Gothic" w:hAnsi="Century Gothic" w:cs="Arial"/>
                <w:b/>
                <w:bCs/>
                <w:color w:val="000000"/>
              </w:rPr>
              <w:t>La cobertura se otorga de acuerdo con el sublímite único combinado abajo indicado.</w:t>
            </w:r>
          </w:p>
        </w:tc>
      </w:tr>
      <w:tr w:rsidR="00D91851" w:rsidRPr="008B6A2F" w14:paraId="56AFFE2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4448FC9"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 xml:space="preserve">GASTOS ADICIONALES PARA DEMOSTRAR EL SINIESTRO Y SU CUANTÍA </w:t>
            </w:r>
          </w:p>
        </w:tc>
        <w:tc>
          <w:tcPr>
            <w:tcW w:w="0" w:type="auto"/>
            <w:tcBorders>
              <w:top w:val="nil"/>
              <w:left w:val="nil"/>
              <w:bottom w:val="single" w:sz="4" w:space="0" w:color="auto"/>
              <w:right w:val="single" w:sz="4" w:space="0" w:color="auto"/>
            </w:tcBorders>
            <w:vAlign w:val="center"/>
            <w:hideMark/>
          </w:tcPr>
          <w:p w14:paraId="654D046F"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w:t>
            </w:r>
            <w:proofErr w:type="gramStart"/>
            <w:r w:rsidRPr="008B6A2F">
              <w:rPr>
                <w:rFonts w:ascii="Century Gothic" w:hAnsi="Century Gothic" w:cs="Arial"/>
                <w:color w:val="000000"/>
              </w:rPr>
              <w:t>%  de</w:t>
            </w:r>
            <w:proofErr w:type="gramEnd"/>
            <w:r w:rsidRPr="008B6A2F">
              <w:rPr>
                <w:rFonts w:ascii="Century Gothic" w:hAnsi="Century Gothic" w:cs="Arial"/>
                <w:color w:val="000000"/>
              </w:rPr>
              <w:t xml:space="preserve"> los gastos demostrados. </w:t>
            </w:r>
            <w:r w:rsidRPr="008B6A2F">
              <w:rPr>
                <w:rFonts w:ascii="Century Gothic" w:hAnsi="Century Gothic" w:cs="Arial"/>
                <w:b/>
                <w:bCs/>
                <w:color w:val="000000"/>
              </w:rPr>
              <w:t>La cobertura se otorga de acuerdo con el sublímite único combinado abajo indicado.</w:t>
            </w:r>
          </w:p>
        </w:tc>
      </w:tr>
      <w:tr w:rsidR="00D91851" w:rsidRPr="008B6A2F" w14:paraId="4E9A525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8B6D4BF"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GASTOS ADICIONALES PARA REPRODUCCIÓN O REEMPLAZO DE INFORMACIÓN CONTENIDA EN DOCUMENTOS, ARCHIVOS DE CUALQUIER TIPO, BASES DE DATOS, PLANOS, ETC.</w:t>
            </w:r>
          </w:p>
        </w:tc>
        <w:tc>
          <w:tcPr>
            <w:tcW w:w="0" w:type="auto"/>
            <w:tcBorders>
              <w:top w:val="nil"/>
              <w:left w:val="nil"/>
              <w:bottom w:val="single" w:sz="4" w:space="0" w:color="auto"/>
              <w:right w:val="single" w:sz="4" w:space="0" w:color="auto"/>
            </w:tcBorders>
            <w:vAlign w:val="center"/>
            <w:hideMark/>
          </w:tcPr>
          <w:p w14:paraId="590C7967" w14:textId="44A01002"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w:t>
            </w:r>
            <w:r w:rsidR="002577E8">
              <w:rPr>
                <w:rFonts w:ascii="Century Gothic" w:hAnsi="Century Gothic" w:cs="Arial"/>
                <w:color w:val="000000"/>
              </w:rPr>
              <w:t>,</w:t>
            </w:r>
            <w:r w:rsidRPr="008B6A2F">
              <w:rPr>
                <w:rFonts w:ascii="Century Gothic" w:hAnsi="Century Gothic" w:cs="Arial"/>
                <w:color w:val="000000"/>
              </w:rPr>
              <w:t xml:space="preserve"> lo que se diga en contrario en las condiciones generales y particulares de la póliza, la Compañía se obliga a indemnizar los gastos y costos en que necesaria y razonablemente incurra el asegurado para reproducir o reponer la información contenida en documentos, bases de datos, archivos de cualquier tipo, planos etc., perdidos o dañados a consecuencia de cualquiera de los eventos amparados por la póliza, hasta el 100% de los gastos demostrados. </w:t>
            </w:r>
            <w:r w:rsidRPr="008B6A2F">
              <w:rPr>
                <w:rFonts w:ascii="Century Gothic" w:hAnsi="Century Gothic" w:cs="Arial"/>
                <w:b/>
                <w:bCs/>
                <w:color w:val="000000"/>
              </w:rPr>
              <w:t>La cobertura se otorga de acuerdo con el sublímite único combinado abajo indicado.</w:t>
            </w:r>
          </w:p>
        </w:tc>
      </w:tr>
      <w:tr w:rsidR="00D91851" w:rsidRPr="008B6A2F" w14:paraId="3C1DF93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15598F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POR ARRENDAMIENTO EN CASO DE SINIESTRO </w:t>
            </w:r>
          </w:p>
        </w:tc>
        <w:tc>
          <w:tcPr>
            <w:tcW w:w="0" w:type="auto"/>
            <w:tcBorders>
              <w:top w:val="nil"/>
              <w:left w:val="nil"/>
              <w:bottom w:val="single" w:sz="4" w:space="0" w:color="auto"/>
              <w:right w:val="single" w:sz="4" w:space="0" w:color="auto"/>
            </w:tcBorders>
            <w:vAlign w:val="center"/>
            <w:hideMark/>
          </w:tcPr>
          <w:p w14:paraId="1BDB0365" w14:textId="4B92F19F"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w:t>
            </w:r>
            <w:r w:rsidR="002577E8">
              <w:rPr>
                <w:rFonts w:ascii="Century Gothic" w:hAnsi="Century Gothic" w:cs="Arial"/>
                <w:color w:val="000000"/>
              </w:rPr>
              <w:t>,</w:t>
            </w:r>
            <w:r w:rsidRPr="008B6A2F">
              <w:rPr>
                <w:rFonts w:ascii="Century Gothic" w:hAnsi="Century Gothic" w:cs="Arial"/>
                <w:color w:val="000000"/>
              </w:rPr>
              <w:t xml:space="preserve"> lo que se diga en contrario en las condiciones generales y particulares de la póliza, la Compañía se obliga a indemnizar los gastos en que necesaria y razonablemente incurra el asegurado con el fin de arrendar uno o más inmuebles para salvaguardar los bienes asegurados que se puedan ver afectados con ocasión de un siniestro amparado bajo la presente póliza, hasta el 100% de los gastos demostrados. </w:t>
            </w:r>
            <w:r w:rsidRPr="008B6A2F">
              <w:rPr>
                <w:rFonts w:ascii="Century Gothic" w:hAnsi="Century Gothic" w:cs="Arial"/>
                <w:b/>
                <w:bCs/>
                <w:color w:val="000000"/>
              </w:rPr>
              <w:t>La cobertura se otorga de acuerdo con el sublímite único combinado abajo indicado.</w:t>
            </w:r>
          </w:p>
        </w:tc>
      </w:tr>
      <w:tr w:rsidR="00D91851" w:rsidRPr="008B6A2F" w14:paraId="757BE61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4EF277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POR HONORARIOS PROFESIONALES: INGENIEROS, TOPÓGRAFOS, ARQUITECTOS, ETC. INCLUYENDO GASTOS DE VIAJE Y ESTADÍA. </w:t>
            </w:r>
          </w:p>
        </w:tc>
        <w:tc>
          <w:tcPr>
            <w:tcW w:w="0" w:type="auto"/>
            <w:tcBorders>
              <w:top w:val="nil"/>
              <w:left w:val="nil"/>
              <w:bottom w:val="single" w:sz="4" w:space="0" w:color="auto"/>
              <w:right w:val="single" w:sz="4" w:space="0" w:color="auto"/>
            </w:tcBorders>
            <w:vAlign w:val="center"/>
            <w:hideMark/>
          </w:tcPr>
          <w:p w14:paraId="45CA1B0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proofErr w:type="gramStart"/>
            <w:r w:rsidRPr="008B6A2F">
              <w:rPr>
                <w:rFonts w:ascii="Century Gothic" w:hAnsi="Century Gothic" w:cs="Arial"/>
                <w:color w:val="000000"/>
              </w:rPr>
              <w:t>obstante</w:t>
            </w:r>
            <w:proofErr w:type="gramEnd"/>
            <w:r w:rsidRPr="008B6A2F">
              <w:rPr>
                <w:rFonts w:ascii="Century Gothic" w:hAnsi="Century Gothic" w:cs="Arial"/>
                <w:color w:val="000000"/>
              </w:rPr>
              <w:t xml:space="preserve"> lo que se diga en contrario en las condiciones generales y particulares de la póliza, la Compañía se obliga a indemnizar los honorarios profesionales de ingenieros, topógrafos, arquitectos, etc. y demás costos relacionados, en que incurra el asegurado, en el proceso de reparación, reposición o reemplazo del bien o bienes siniestrados, incluyendo los gastos de viaje y estadía de dichas personas, hasta el 100</w:t>
            </w:r>
            <w:proofErr w:type="gramStart"/>
            <w:r w:rsidRPr="008B6A2F">
              <w:rPr>
                <w:rFonts w:ascii="Century Gothic" w:hAnsi="Century Gothic" w:cs="Arial"/>
                <w:color w:val="000000"/>
              </w:rPr>
              <w:t>%  de</w:t>
            </w:r>
            <w:proofErr w:type="gramEnd"/>
            <w:r w:rsidRPr="008B6A2F">
              <w:rPr>
                <w:rFonts w:ascii="Century Gothic" w:hAnsi="Century Gothic" w:cs="Arial"/>
                <w:color w:val="000000"/>
              </w:rPr>
              <w:t xml:space="preserve"> los gastos demostrados.</w:t>
            </w:r>
            <w:r w:rsidRPr="008B6A2F">
              <w:rPr>
                <w:rFonts w:ascii="Century Gothic" w:hAnsi="Century Gothic" w:cs="Arial"/>
                <w:b/>
                <w:bCs/>
                <w:color w:val="000000"/>
              </w:rPr>
              <w:t xml:space="preserve"> La cobertura se otorga de </w:t>
            </w:r>
            <w:r w:rsidRPr="008B6A2F">
              <w:rPr>
                <w:rFonts w:ascii="Century Gothic" w:hAnsi="Century Gothic" w:cs="Arial"/>
                <w:b/>
                <w:bCs/>
                <w:color w:val="000000"/>
              </w:rPr>
              <w:lastRenderedPageBreak/>
              <w:t>acuerdo con el sublímite único combinado abajo indicado.</w:t>
            </w:r>
          </w:p>
        </w:tc>
      </w:tr>
      <w:tr w:rsidR="00D91851" w:rsidRPr="008B6A2F" w14:paraId="3ED5FA5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D36AE3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 xml:space="preserve">GASTOS ADICIONALES POR REACONDICIONAMIENTOS, REEMPLAZOS TEMPORALES Y/O PROVISIONALES O REPARACIONES DE BIENES ASEGURADOS O CONSTRUCCIONES PROVISIONALES O TRANSITORIAS, ASÍ COMO EL VALOR DEL ARRENDAMIENTO TEMPORAL DE BIENES MUEBLES </w:t>
            </w:r>
          </w:p>
        </w:tc>
        <w:tc>
          <w:tcPr>
            <w:tcW w:w="0" w:type="auto"/>
            <w:tcBorders>
              <w:top w:val="nil"/>
              <w:left w:val="nil"/>
              <w:bottom w:val="single" w:sz="4" w:space="0" w:color="auto"/>
              <w:right w:val="single" w:sz="4" w:space="0" w:color="auto"/>
            </w:tcBorders>
            <w:vAlign w:val="center"/>
            <w:hideMark/>
          </w:tcPr>
          <w:p w14:paraId="25C62DC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proofErr w:type="gramStart"/>
            <w:r w:rsidRPr="008B6A2F">
              <w:rPr>
                <w:rFonts w:ascii="Century Gothic" w:hAnsi="Century Gothic" w:cs="Arial"/>
                <w:color w:val="000000"/>
              </w:rPr>
              <w:t>obstante</w:t>
            </w:r>
            <w:proofErr w:type="gramEnd"/>
            <w:r w:rsidRPr="008B6A2F">
              <w:rPr>
                <w:rFonts w:ascii="Century Gothic" w:hAnsi="Century Gothic" w:cs="Arial"/>
                <w:color w:val="000000"/>
              </w:rPr>
              <w:t xml:space="preserve"> lo que se diga en contrario en las condiciones generales y particulares de la póliza, la Compañía se obliga a indemnizar los gastos por reacondicionamientos, reemplazos temporales y/o provisionales o reparaciones de los bienes asegurados o construcciones provisionales o transitorias, así como el valor del arrendamiento temporal de bienes muebles, en que necesaria y razonablemente incurra el asegurado, hasta el 100% de los gastos demostrados. </w:t>
            </w:r>
            <w:r w:rsidRPr="008B6A2F">
              <w:rPr>
                <w:rFonts w:ascii="Century Gothic" w:hAnsi="Century Gothic" w:cs="Arial"/>
                <w:b/>
                <w:bCs/>
                <w:color w:val="000000"/>
              </w:rPr>
              <w:t xml:space="preserve">La cobertura se otorga de acuerdo con el sublímite único combinado abajo indicado. </w:t>
            </w:r>
          </w:p>
        </w:tc>
      </w:tr>
      <w:tr w:rsidR="00D91851" w:rsidRPr="008B6A2F" w14:paraId="7EE1433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1F0A78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ADICIONALES POR RECONSTRUCCIÓN DE ARCHIVOS </w:t>
            </w:r>
          </w:p>
        </w:tc>
        <w:tc>
          <w:tcPr>
            <w:tcW w:w="0" w:type="auto"/>
            <w:tcBorders>
              <w:top w:val="nil"/>
              <w:left w:val="nil"/>
              <w:bottom w:val="single" w:sz="4" w:space="0" w:color="auto"/>
              <w:right w:val="single" w:sz="4" w:space="0" w:color="auto"/>
            </w:tcBorders>
            <w:vAlign w:val="center"/>
            <w:hideMark/>
          </w:tcPr>
          <w:p w14:paraId="7858B9E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proofErr w:type="gramStart"/>
            <w:r w:rsidRPr="008B6A2F">
              <w:rPr>
                <w:rFonts w:ascii="Century Gothic" w:hAnsi="Century Gothic" w:cs="Arial"/>
                <w:color w:val="000000"/>
              </w:rPr>
              <w:t>obstante</w:t>
            </w:r>
            <w:proofErr w:type="gramEnd"/>
            <w:r w:rsidRPr="008B6A2F">
              <w:rPr>
                <w:rFonts w:ascii="Century Gothic" w:hAnsi="Century Gothic" w:cs="Arial"/>
                <w:color w:val="000000"/>
              </w:rPr>
              <w:t xml:space="preserve"> lo que se diga en contrario en las condiciones generales y particulares de la póliza, la Compañía se obliga a indemnizar los gastos y costos en que necesaria y razonablemente incurra el asegurado para obtener, reemplazar o restaurar la información de archivos, documentos y grabaciones pérdidas o dañadas a consecuencia de cualquiera de los eventos amparados por la póliza, hasta el 100% de los gastos demostrados. </w:t>
            </w:r>
            <w:r w:rsidRPr="008B6A2F">
              <w:rPr>
                <w:rFonts w:ascii="Century Gothic" w:hAnsi="Century Gothic" w:cs="Arial"/>
                <w:b/>
                <w:bCs/>
                <w:color w:val="000000"/>
              </w:rPr>
              <w:t>La cobertura se otorga de acuerdo con el sublímite único combinado abajo indicado.</w:t>
            </w:r>
          </w:p>
        </w:tc>
      </w:tr>
      <w:tr w:rsidR="00D91851" w:rsidRPr="008B6A2F" w14:paraId="204C8C4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2DC5C8A"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GASTOS PARA LA REMOCIÓN DE ESCOMBROS </w:t>
            </w:r>
          </w:p>
        </w:tc>
        <w:tc>
          <w:tcPr>
            <w:tcW w:w="0" w:type="auto"/>
            <w:tcBorders>
              <w:top w:val="nil"/>
              <w:left w:val="nil"/>
              <w:bottom w:val="single" w:sz="4" w:space="0" w:color="auto"/>
              <w:right w:val="single" w:sz="4" w:space="0" w:color="auto"/>
            </w:tcBorders>
            <w:vAlign w:val="center"/>
            <w:hideMark/>
          </w:tcPr>
          <w:p w14:paraId="7AD6DF9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gastos en que incurra el asegurado para la remoción de escombros o el desmantelamiento, demolición o apuntalamiento de la parte o partes de los bienes amparados por la  presente póliza, que hayan sido dañados o destruidos por la realización de cualquier riesgo cubierto, hasta el 100% de los gastos demostrados </w:t>
            </w:r>
            <w:r w:rsidRPr="008B6A2F">
              <w:rPr>
                <w:rFonts w:ascii="Century Gothic" w:hAnsi="Century Gothic" w:cs="Arial"/>
                <w:b/>
                <w:bCs/>
                <w:color w:val="000000"/>
              </w:rPr>
              <w:t xml:space="preserve">La cobertura se otorga de acuerdo con el sublímite único combinado abajo indicado..  </w:t>
            </w:r>
          </w:p>
        </w:tc>
      </w:tr>
      <w:tr w:rsidR="00D91851" w:rsidRPr="008B6A2F" w14:paraId="0B42AB6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3AF6E45"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INCLUSIONES Y MODIFICACIONES A LA PÓLIZA</w:t>
            </w:r>
          </w:p>
        </w:tc>
        <w:tc>
          <w:tcPr>
            <w:tcW w:w="0" w:type="auto"/>
            <w:tcBorders>
              <w:top w:val="nil"/>
              <w:left w:val="nil"/>
              <w:bottom w:val="single" w:sz="4" w:space="0" w:color="auto"/>
              <w:right w:val="single" w:sz="4" w:space="0" w:color="auto"/>
            </w:tcBorders>
            <w:vAlign w:val="center"/>
            <w:hideMark/>
          </w:tcPr>
          <w:p w14:paraId="6C26100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La compañía de seguros efectuará las inclusiones, modificaciones o exclusiones al seguro, con base en los documentos o comunicaciones claras y precisas emitidas por el asegurado y/o el intermediario, sin exigir documentos particulares o requisitos especiales.  </w:t>
            </w:r>
          </w:p>
        </w:tc>
      </w:tr>
      <w:tr w:rsidR="00D91851" w:rsidRPr="008B6A2F" w14:paraId="5EC73C7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7B63875"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LABORES Y MATERIALES  </w:t>
            </w:r>
          </w:p>
        </w:tc>
        <w:tc>
          <w:tcPr>
            <w:tcW w:w="0" w:type="auto"/>
            <w:tcBorders>
              <w:top w:val="nil"/>
              <w:left w:val="nil"/>
              <w:bottom w:val="single" w:sz="4" w:space="0" w:color="auto"/>
              <w:right w:val="single" w:sz="4" w:space="0" w:color="auto"/>
            </w:tcBorders>
            <w:vAlign w:val="center"/>
            <w:hideMark/>
          </w:tcPr>
          <w:p w14:paraId="44A09029"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w:t>
            </w:r>
            <w:proofErr w:type="gramStart"/>
            <w:r w:rsidRPr="008B6A2F">
              <w:rPr>
                <w:rFonts w:ascii="Century Gothic" w:hAnsi="Century Gothic" w:cs="Arial"/>
                <w:color w:val="000000"/>
              </w:rPr>
              <w:t>obstante</w:t>
            </w:r>
            <w:proofErr w:type="gramEnd"/>
            <w:r w:rsidRPr="008B6A2F">
              <w:rPr>
                <w:rFonts w:ascii="Century Gothic" w:hAnsi="Century Gothic" w:cs="Arial"/>
                <w:color w:val="000000"/>
              </w:rPr>
              <w:t xml:space="preserve"> lo estipulado en la póliza, se autoriza al asegurado para efectuar las alteraciones y/o reparaciones dentro del riesgo que juzgue </w:t>
            </w:r>
            <w:r w:rsidRPr="008B6A2F">
              <w:rPr>
                <w:rFonts w:ascii="Century Gothic" w:hAnsi="Century Gothic" w:cs="Arial"/>
                <w:color w:val="000000"/>
              </w:rPr>
              <w:lastRenderedPageBreak/>
              <w:t>necesarias para el funcionamiento de la entidad, c</w:t>
            </w:r>
            <w:r w:rsidRPr="008B6A2F">
              <w:rPr>
                <w:rFonts w:ascii="Century Gothic" w:hAnsi="Century Gothic" w:cs="Arial"/>
                <w:b/>
                <w:bCs/>
                <w:color w:val="000000"/>
              </w:rPr>
              <w:t xml:space="preserve">on aviso por escrito dentro de los 90 </w:t>
            </w:r>
            <w:proofErr w:type="spellStart"/>
            <w:r w:rsidRPr="008B6A2F">
              <w:rPr>
                <w:rFonts w:ascii="Century Gothic" w:hAnsi="Century Gothic" w:cs="Arial"/>
                <w:b/>
                <w:bCs/>
                <w:color w:val="000000"/>
              </w:rPr>
              <w:t>dias</w:t>
            </w:r>
            <w:proofErr w:type="spellEnd"/>
            <w:r w:rsidRPr="008B6A2F">
              <w:rPr>
                <w:rFonts w:ascii="Century Gothic" w:hAnsi="Century Gothic" w:cs="Arial"/>
                <w:b/>
                <w:bCs/>
                <w:color w:val="000000"/>
              </w:rPr>
              <w:t xml:space="preserve"> contados a partir de la iniciación </w:t>
            </w:r>
            <w:proofErr w:type="gramStart"/>
            <w:r w:rsidRPr="008B6A2F">
              <w:rPr>
                <w:rFonts w:ascii="Century Gothic" w:hAnsi="Century Gothic" w:cs="Arial"/>
                <w:b/>
                <w:bCs/>
                <w:color w:val="000000"/>
              </w:rPr>
              <w:t>de  las</w:t>
            </w:r>
            <w:proofErr w:type="gramEnd"/>
            <w:r w:rsidRPr="008B6A2F">
              <w:rPr>
                <w:rFonts w:ascii="Century Gothic" w:hAnsi="Century Gothic" w:cs="Arial"/>
                <w:b/>
                <w:bCs/>
                <w:color w:val="000000"/>
              </w:rPr>
              <w:t xml:space="preserve"> mismas.</w:t>
            </w:r>
            <w:r w:rsidRPr="008B6A2F">
              <w:rPr>
                <w:rFonts w:ascii="Century Gothic" w:hAnsi="Century Gothic" w:cs="Arial"/>
                <w:color w:val="000000"/>
              </w:rPr>
              <w:t xml:space="preserve"> Sublímite </w:t>
            </w:r>
            <w:r w:rsidRPr="008B6A2F">
              <w:rPr>
                <w:rFonts w:ascii="Century Gothic" w:hAnsi="Century Gothic" w:cs="Arial"/>
                <w:b/>
                <w:bCs/>
                <w:color w:val="000000"/>
              </w:rPr>
              <w:t xml:space="preserve">$100.000.000 Evento / </w:t>
            </w:r>
            <w:proofErr w:type="gramStart"/>
            <w:r w:rsidRPr="008B6A2F">
              <w:rPr>
                <w:rFonts w:ascii="Century Gothic" w:hAnsi="Century Gothic" w:cs="Arial"/>
                <w:b/>
                <w:bCs/>
                <w:color w:val="000000"/>
              </w:rPr>
              <w:t>Vigencia  (</w:t>
            </w:r>
            <w:proofErr w:type="gramEnd"/>
            <w:r w:rsidRPr="008B6A2F">
              <w:rPr>
                <w:rFonts w:ascii="Century Gothic" w:hAnsi="Century Gothic" w:cs="Arial"/>
                <w:b/>
                <w:bCs/>
                <w:color w:val="000000"/>
              </w:rPr>
              <w:t xml:space="preserve">Nota: el valor del límite corresponde al requerido por la entidad, por lo cual podrá ser </w:t>
            </w:r>
            <w:proofErr w:type="gramStart"/>
            <w:r w:rsidRPr="008B6A2F">
              <w:rPr>
                <w:rFonts w:ascii="Century Gothic" w:hAnsi="Century Gothic" w:cs="Arial"/>
                <w:b/>
                <w:bCs/>
                <w:color w:val="000000"/>
              </w:rPr>
              <w:t>aumentado</w:t>
            </w:r>
            <w:proofErr w:type="gramEnd"/>
            <w:r w:rsidRPr="008B6A2F">
              <w:rPr>
                <w:rFonts w:ascii="Century Gothic" w:hAnsi="Century Gothic" w:cs="Arial"/>
                <w:b/>
                <w:bCs/>
                <w:color w:val="000000"/>
              </w:rPr>
              <w:t xml:space="preserve"> pero no disminuida so pena de rechazo de la propuesta)</w:t>
            </w:r>
          </w:p>
        </w:tc>
      </w:tr>
      <w:tr w:rsidR="00D91851" w:rsidRPr="008B6A2F" w14:paraId="75CC33C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C66F38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LIQUIDACION A PRORRATA PARA PRORROGA DE LA VIGENCIA</w:t>
            </w:r>
          </w:p>
        </w:tc>
        <w:tc>
          <w:tcPr>
            <w:tcW w:w="0" w:type="auto"/>
            <w:tcBorders>
              <w:top w:val="nil"/>
              <w:left w:val="nil"/>
              <w:bottom w:val="single" w:sz="4" w:space="0" w:color="auto"/>
              <w:right w:val="single" w:sz="4" w:space="0" w:color="auto"/>
            </w:tcBorders>
            <w:vAlign w:val="center"/>
            <w:hideMark/>
          </w:tcPr>
          <w:p w14:paraId="34993D2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y convenido que en caso de que el asegurado lo requiera, la aseguradora realizará la liquidación de la prima de la prórroga a prorrata y con las mismas tasas de la póliza inicial, siempre y cuando la </w:t>
            </w:r>
            <w:proofErr w:type="spellStart"/>
            <w:r w:rsidRPr="008B6A2F">
              <w:rPr>
                <w:rFonts w:ascii="Century Gothic" w:hAnsi="Century Gothic" w:cs="Arial"/>
                <w:color w:val="000000"/>
              </w:rPr>
              <w:t>sinistralidad</w:t>
            </w:r>
            <w:proofErr w:type="spellEnd"/>
            <w:r w:rsidRPr="008B6A2F">
              <w:rPr>
                <w:rFonts w:ascii="Century Gothic" w:hAnsi="Century Gothic" w:cs="Arial"/>
                <w:color w:val="000000"/>
              </w:rPr>
              <w:t xml:space="preserve"> no supere el 60%.</w:t>
            </w:r>
          </w:p>
        </w:tc>
      </w:tr>
      <w:tr w:rsidR="00D91851" w:rsidRPr="008B6A2F" w14:paraId="452A32CA"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5EBF426"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MODIFICACIONES A FAVOR DEL ASEGURADO</w:t>
            </w:r>
          </w:p>
        </w:tc>
        <w:tc>
          <w:tcPr>
            <w:tcW w:w="0" w:type="auto"/>
            <w:tcBorders>
              <w:top w:val="nil"/>
              <w:left w:val="nil"/>
              <w:bottom w:val="single" w:sz="4" w:space="0" w:color="auto"/>
              <w:right w:val="single" w:sz="4" w:space="0" w:color="auto"/>
            </w:tcBorders>
            <w:vAlign w:val="center"/>
            <w:hideMark/>
          </w:tcPr>
          <w:p w14:paraId="380223F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tc>
      </w:tr>
      <w:tr w:rsidR="00D91851" w:rsidRPr="008B6A2F" w14:paraId="706559D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EEB3F7A"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NO CONCURRENCIA DE DEDUCIBLES</w:t>
            </w:r>
          </w:p>
        </w:tc>
        <w:tc>
          <w:tcPr>
            <w:tcW w:w="0" w:type="auto"/>
            <w:tcBorders>
              <w:top w:val="nil"/>
              <w:left w:val="nil"/>
              <w:bottom w:val="single" w:sz="4" w:space="0" w:color="auto"/>
              <w:right w:val="single" w:sz="4" w:space="0" w:color="auto"/>
            </w:tcBorders>
            <w:vAlign w:val="center"/>
            <w:hideMark/>
          </w:tcPr>
          <w:p w14:paraId="21EF323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que un bien a consecuencia de un siniestro, se vea afectado por diferentes amparos de la póliza, únicamente se deducirá de la indemnización el deducible menor.</w:t>
            </w:r>
          </w:p>
        </w:tc>
      </w:tr>
      <w:tr w:rsidR="00D91851" w:rsidRPr="008B6A2F" w14:paraId="20CA60C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B34775A"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PAGO DE LA INDEMNIZACIÓN.</w:t>
            </w:r>
          </w:p>
        </w:tc>
        <w:tc>
          <w:tcPr>
            <w:tcW w:w="0" w:type="auto"/>
            <w:tcBorders>
              <w:top w:val="nil"/>
              <w:left w:val="nil"/>
              <w:bottom w:val="single" w:sz="4" w:space="0" w:color="auto"/>
              <w:right w:val="single" w:sz="4" w:space="0" w:color="auto"/>
            </w:tcBorders>
            <w:vAlign w:val="center"/>
            <w:hideMark/>
          </w:tcPr>
          <w:p w14:paraId="26D3A76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La indemnización será pagadera en dinero, o mediante la reposición, reparación o reconstrucción de la cosa asegurada, a opción del ASEGURADO. Cuando la opción escogida por el asegurado sea el pago en dinero, el </w:t>
            </w:r>
            <w:proofErr w:type="gramStart"/>
            <w:r w:rsidRPr="008B6A2F">
              <w:rPr>
                <w:rFonts w:ascii="Century Gothic" w:hAnsi="Century Gothic" w:cs="Arial"/>
                <w:color w:val="000000"/>
              </w:rPr>
              <w:t>giro  del</w:t>
            </w:r>
            <w:proofErr w:type="gramEnd"/>
            <w:r w:rsidRPr="008B6A2F">
              <w:rPr>
                <w:rFonts w:ascii="Century Gothic" w:hAnsi="Century Gothic" w:cs="Arial"/>
                <w:color w:val="000000"/>
              </w:rPr>
              <w:t xml:space="preserve"> mismo se efectuará al asegurado y/o a los contratistas y/o a los proveedores de bienes o servicios que designe el asegurado. Si la opción escogida es la reposición, reparación o reconstrucción de la cosa asegurada, la aseguradora efectuará todos los trámites o negocios necesarios para realizar la indemnización a través de la reposición, reparación o reconstrucción escogida por el asegurado.</w:t>
            </w:r>
          </w:p>
        </w:tc>
      </w:tr>
      <w:tr w:rsidR="00D91851" w:rsidRPr="008B6A2F" w14:paraId="52FE367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EEE9E63"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RESTABLECIMIENTO AUTOMÁTICO DEL VALOR ASEGURADO POR PAGO DE SINIESTRO EXCEPTO AMIT y </w:t>
            </w:r>
            <w:proofErr w:type="gramStart"/>
            <w:r w:rsidRPr="008B6A2F">
              <w:rPr>
                <w:rFonts w:ascii="Century Gothic" w:hAnsi="Century Gothic" w:cs="Arial"/>
                <w:b/>
                <w:bCs/>
                <w:color w:val="000000"/>
              </w:rPr>
              <w:t>HUELGA,  MOTIN</w:t>
            </w:r>
            <w:proofErr w:type="gramEnd"/>
            <w:r w:rsidRPr="008B6A2F">
              <w:rPr>
                <w:rFonts w:ascii="Century Gothic" w:hAnsi="Century Gothic" w:cs="Arial"/>
                <w:b/>
                <w:bCs/>
                <w:color w:val="000000"/>
              </w:rPr>
              <w:t>, ASONADA, CONMOCIÓN CIVIL O PUPULAR</w:t>
            </w:r>
          </w:p>
        </w:tc>
        <w:tc>
          <w:tcPr>
            <w:tcW w:w="0" w:type="auto"/>
            <w:tcBorders>
              <w:top w:val="nil"/>
              <w:left w:val="nil"/>
              <w:bottom w:val="single" w:sz="4" w:space="0" w:color="auto"/>
              <w:right w:val="single" w:sz="4" w:space="0" w:color="auto"/>
            </w:tcBorders>
            <w:vAlign w:val="center"/>
            <w:hideMark/>
          </w:tcPr>
          <w:p w14:paraId="733F005F"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En caso de ser indemnizada una pérdida, el límite de responsabilidad de la compañía se reducirá en una suma igual al monto de la indemnización pagada.  No obstante mediante esta cláusula se restablecerá automáticamente la suma asegurada </w:t>
            </w:r>
            <w:r w:rsidRPr="008B6A2F">
              <w:rPr>
                <w:rFonts w:ascii="Century Gothic" w:hAnsi="Century Gothic" w:cs="Arial"/>
                <w:b/>
                <w:bCs/>
                <w:color w:val="000000"/>
              </w:rPr>
              <w:t>(salvo para las coberturas de actos mal intencionados de terceros – AMIT y de Huelga, Motín, Asonada, Conmoción Civil o Popular HMACCP)</w:t>
            </w:r>
            <w:r w:rsidRPr="008B6A2F">
              <w:rPr>
                <w:rFonts w:ascii="Century Gothic" w:hAnsi="Century Gothic" w:cs="Arial"/>
                <w:color w:val="000000"/>
              </w:rPr>
              <w:t xml:space="preserve"> en el momento en que los bienes </w:t>
            </w:r>
            <w:r w:rsidRPr="008B6A2F">
              <w:rPr>
                <w:rFonts w:ascii="Century Gothic" w:hAnsi="Century Gothic" w:cs="Arial"/>
                <w:color w:val="000000"/>
              </w:rPr>
              <w:lastRenderedPageBreak/>
              <w:t xml:space="preserve">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 </w:t>
            </w:r>
            <w:r w:rsidRPr="008B6A2F">
              <w:rPr>
                <w:rFonts w:ascii="Century Gothic" w:hAnsi="Century Gothic" w:cs="Arial"/>
                <w:b/>
                <w:bCs/>
                <w:color w:val="000000"/>
              </w:rPr>
              <w:t xml:space="preserve">APLICA PARA UNA SOLA VEZ, </w:t>
            </w:r>
            <w:proofErr w:type="spellStart"/>
            <w:r w:rsidRPr="008B6A2F">
              <w:rPr>
                <w:rFonts w:ascii="Century Gothic" w:hAnsi="Century Gothic" w:cs="Arial"/>
                <w:b/>
                <w:bCs/>
                <w:color w:val="000000"/>
              </w:rPr>
              <w:t>segun</w:t>
            </w:r>
            <w:proofErr w:type="spellEnd"/>
            <w:r w:rsidRPr="008B6A2F">
              <w:rPr>
                <w:rFonts w:ascii="Century Gothic" w:hAnsi="Century Gothic" w:cs="Arial"/>
                <w:b/>
                <w:bCs/>
                <w:color w:val="000000"/>
              </w:rPr>
              <w:t xml:space="preserve"> clausulado </w:t>
            </w:r>
            <w:proofErr w:type="spellStart"/>
            <w:r w:rsidRPr="008B6A2F">
              <w:rPr>
                <w:rFonts w:ascii="Century Gothic" w:hAnsi="Century Gothic" w:cs="Arial"/>
                <w:b/>
                <w:bCs/>
                <w:color w:val="000000"/>
              </w:rPr>
              <w:t>compañia</w:t>
            </w:r>
            <w:proofErr w:type="spellEnd"/>
            <w:r w:rsidRPr="008B6A2F">
              <w:rPr>
                <w:rFonts w:ascii="Century Gothic" w:hAnsi="Century Gothic" w:cs="Arial"/>
                <w:b/>
                <w:bCs/>
                <w:color w:val="000000"/>
              </w:rPr>
              <w:t>.</w:t>
            </w:r>
          </w:p>
        </w:tc>
      </w:tr>
      <w:tr w:rsidR="00D91851" w:rsidRPr="008B6A2F" w14:paraId="21AA627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D7D74E2"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REVOCACIÓN DE LA PÓLIZA Y/O NO RENOVACION Y/O NO PRORROGA</w:t>
            </w:r>
          </w:p>
        </w:tc>
        <w:tc>
          <w:tcPr>
            <w:tcW w:w="0" w:type="auto"/>
            <w:tcBorders>
              <w:top w:val="nil"/>
              <w:left w:val="nil"/>
              <w:bottom w:val="single" w:sz="4" w:space="0" w:color="auto"/>
              <w:right w:val="single" w:sz="4" w:space="0" w:color="auto"/>
            </w:tcBorders>
            <w:vAlign w:val="center"/>
            <w:hideMark/>
          </w:tcPr>
          <w:p w14:paraId="50F9FEA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El presente contrato de seguro podrá ser revocado unilateralmente por el asegurado en cualquier momento de su ejecución. La compañía por su parte podrá revocarlo dando aviso por escrito </w:t>
            </w:r>
            <w:proofErr w:type="gramStart"/>
            <w:r w:rsidRPr="008B6A2F">
              <w:rPr>
                <w:rFonts w:ascii="Century Gothic" w:hAnsi="Century Gothic" w:cs="Arial"/>
                <w:color w:val="000000"/>
              </w:rPr>
              <w:t xml:space="preserve">con  </w:t>
            </w:r>
            <w:r w:rsidRPr="008B6A2F">
              <w:rPr>
                <w:rFonts w:ascii="Century Gothic" w:hAnsi="Century Gothic" w:cs="Arial"/>
                <w:b/>
                <w:bCs/>
                <w:color w:val="000000"/>
              </w:rPr>
              <w:t>120</w:t>
            </w:r>
            <w:proofErr w:type="gramEnd"/>
            <w:r w:rsidRPr="008B6A2F">
              <w:rPr>
                <w:rFonts w:ascii="Century Gothic" w:hAnsi="Century Gothic" w:cs="Arial"/>
                <w:b/>
                <w:bCs/>
                <w:color w:val="000000"/>
              </w:rPr>
              <w:t xml:space="preserve"> días </w:t>
            </w:r>
            <w:r w:rsidRPr="008B6A2F">
              <w:rPr>
                <w:rFonts w:ascii="Century Gothic" w:hAnsi="Century Gothic" w:cs="Arial"/>
                <w:color w:val="000000"/>
              </w:rPr>
              <w:t xml:space="preserve">de anticipación, salvo para las coberturas de AMIT y HMACC que no podrá ser inferior a </w:t>
            </w:r>
            <w:r w:rsidRPr="008B6A2F">
              <w:rPr>
                <w:rFonts w:ascii="Century Gothic" w:hAnsi="Century Gothic" w:cs="Arial"/>
                <w:b/>
                <w:bCs/>
                <w:color w:val="000000"/>
              </w:rPr>
              <w:t>10 días</w:t>
            </w:r>
            <w:r w:rsidRPr="008B6A2F">
              <w:rPr>
                <w:rFonts w:ascii="Century Gothic" w:hAnsi="Century Gothic" w:cs="Arial"/>
                <w:color w:val="000000"/>
              </w:rPr>
              <w:t xml:space="preserve">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w:t>
            </w:r>
            <w:proofErr w:type="gramStart"/>
            <w:r w:rsidRPr="008B6A2F">
              <w:rPr>
                <w:rFonts w:ascii="Century Gothic" w:hAnsi="Century Gothic" w:cs="Arial"/>
                <w:color w:val="000000"/>
              </w:rPr>
              <w:t>éste</w:t>
            </w:r>
            <w:proofErr w:type="gramEnd"/>
            <w:r w:rsidRPr="008B6A2F">
              <w:rPr>
                <w:rFonts w:ascii="Century Gothic" w:hAnsi="Century Gothic" w:cs="Arial"/>
                <w:color w:val="000000"/>
              </w:rPr>
              <w:t xml:space="preserve"> contrato de seguros </w:t>
            </w:r>
            <w:proofErr w:type="gramStart"/>
            <w:r w:rsidRPr="008B6A2F">
              <w:rPr>
                <w:rFonts w:ascii="Century Gothic" w:hAnsi="Century Gothic" w:cs="Arial"/>
                <w:color w:val="000000"/>
              </w:rPr>
              <w:t xml:space="preserve">con  </w:t>
            </w:r>
            <w:r w:rsidRPr="008B6A2F">
              <w:rPr>
                <w:rFonts w:ascii="Century Gothic" w:hAnsi="Century Gothic" w:cs="Arial"/>
                <w:b/>
                <w:bCs/>
                <w:color w:val="000000"/>
              </w:rPr>
              <w:t>120</w:t>
            </w:r>
            <w:proofErr w:type="gramEnd"/>
            <w:r w:rsidRPr="008B6A2F">
              <w:rPr>
                <w:rFonts w:ascii="Century Gothic" w:hAnsi="Century Gothic" w:cs="Arial"/>
                <w:b/>
                <w:bCs/>
                <w:color w:val="000000"/>
              </w:rPr>
              <w:t xml:space="preserve"> días</w:t>
            </w:r>
            <w:r w:rsidRPr="008B6A2F">
              <w:rPr>
                <w:rFonts w:ascii="Century Gothic" w:hAnsi="Century Gothic" w:cs="Arial"/>
                <w:color w:val="000000"/>
              </w:rPr>
              <w:t xml:space="preserve"> de anticipación, mediante comunicación escrita dirigida al asegurado.</w:t>
            </w:r>
            <w:r w:rsidRPr="008B6A2F">
              <w:rPr>
                <w:rFonts w:ascii="Century Gothic" w:hAnsi="Century Gothic" w:cs="Arial"/>
                <w:b/>
                <w:bCs/>
                <w:color w:val="000000"/>
              </w:rPr>
              <w:t xml:space="preserve"> (Nota: el número de días corresponde al requerido por la entidad, por lo cual podrá ser </w:t>
            </w:r>
            <w:proofErr w:type="gramStart"/>
            <w:r w:rsidRPr="008B6A2F">
              <w:rPr>
                <w:rFonts w:ascii="Century Gothic" w:hAnsi="Century Gothic" w:cs="Arial"/>
                <w:b/>
                <w:bCs/>
                <w:color w:val="000000"/>
              </w:rPr>
              <w:t>aumentado</w:t>
            </w:r>
            <w:proofErr w:type="gramEnd"/>
            <w:r w:rsidRPr="008B6A2F">
              <w:rPr>
                <w:rFonts w:ascii="Century Gothic" w:hAnsi="Century Gothic" w:cs="Arial"/>
                <w:b/>
                <w:bCs/>
                <w:color w:val="000000"/>
              </w:rPr>
              <w:t xml:space="preserve"> pero </w:t>
            </w:r>
            <w:proofErr w:type="gramStart"/>
            <w:r w:rsidRPr="008B6A2F">
              <w:rPr>
                <w:rFonts w:ascii="Century Gothic" w:hAnsi="Century Gothic" w:cs="Arial"/>
                <w:b/>
                <w:bCs/>
                <w:color w:val="000000"/>
              </w:rPr>
              <w:t>no disminuido so pena</w:t>
            </w:r>
            <w:proofErr w:type="gramEnd"/>
            <w:r w:rsidRPr="008B6A2F">
              <w:rPr>
                <w:rFonts w:ascii="Century Gothic" w:hAnsi="Century Gothic" w:cs="Arial"/>
                <w:b/>
                <w:bCs/>
                <w:color w:val="000000"/>
              </w:rPr>
              <w:t xml:space="preserve"> de rechazo de la propuesta).</w:t>
            </w:r>
          </w:p>
        </w:tc>
      </w:tr>
      <w:tr w:rsidR="00D91851" w:rsidRPr="008B6A2F" w14:paraId="55ECF9B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0916D3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TRASLADO TEMPORAL DE BIENES (INCLUYE TRANSPORTE Y PERMANENCIA EN PREDIOS DE TERCEROS)</w:t>
            </w:r>
          </w:p>
        </w:tc>
        <w:tc>
          <w:tcPr>
            <w:tcW w:w="0" w:type="auto"/>
            <w:tcBorders>
              <w:top w:val="nil"/>
              <w:left w:val="nil"/>
              <w:bottom w:val="single" w:sz="4" w:space="0" w:color="auto"/>
              <w:right w:val="single" w:sz="4" w:space="0" w:color="auto"/>
            </w:tcBorders>
            <w:vAlign w:val="center"/>
            <w:hideMark/>
          </w:tcPr>
          <w:p w14:paraId="0617B0F9" w14:textId="3BF61811"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Los bienes amparados por esta póliza de seguros que sean trasladados temporalmente dentro de los establecimientos asegurados o a otros sitios, para reparación, limpieza, renovación, acondicionamiento, revisión, mantenimiento o fines similares, </w:t>
            </w:r>
            <w:r w:rsidR="00EB3761">
              <w:rPr>
                <w:rFonts w:ascii="Century Gothic" w:hAnsi="Century Gothic" w:cs="Arial"/>
                <w:color w:val="000000"/>
              </w:rPr>
              <w:t xml:space="preserve">no incluye los daños durante su transporte; </w:t>
            </w:r>
            <w:r w:rsidRPr="008B6A2F">
              <w:rPr>
                <w:rFonts w:ascii="Century Gothic" w:hAnsi="Century Gothic" w:cs="Arial"/>
                <w:color w:val="000000"/>
              </w:rPr>
              <w:t>estarán amparados contra los mismos riesgos que figuran en la póliza y sus anexos de acuerdo a sus respectivas condiciones, durante</w:t>
            </w:r>
            <w:r w:rsidR="00EB3761">
              <w:rPr>
                <w:rFonts w:ascii="Century Gothic" w:hAnsi="Century Gothic" w:cs="Arial"/>
                <w:color w:val="000000"/>
              </w:rPr>
              <w:t xml:space="preserve"> 60 días siguientes a la llegada del sitio programado,</w:t>
            </w:r>
            <w:r w:rsidRPr="008B6A2F">
              <w:rPr>
                <w:rFonts w:ascii="Century Gothic" w:hAnsi="Century Gothic" w:cs="Arial"/>
                <w:color w:val="000000"/>
              </w:rPr>
              <w:t xml:space="preserve"> dentro del territorio de la república de Colombia; hasta por un límite de </w:t>
            </w:r>
            <w:r w:rsidRPr="008B6A2F">
              <w:rPr>
                <w:rFonts w:ascii="Century Gothic" w:hAnsi="Century Gothic" w:cs="Arial"/>
                <w:b/>
                <w:bCs/>
                <w:color w:val="000000"/>
              </w:rPr>
              <w:t>$100.000.000 por evento / $ 300.000.000 vigencia.</w:t>
            </w:r>
            <w:r w:rsidRPr="008B6A2F">
              <w:rPr>
                <w:rFonts w:ascii="Century Gothic" w:hAnsi="Century Gothic" w:cs="Arial"/>
                <w:color w:val="000000"/>
              </w:rPr>
              <w:t xml:space="preserve"> </w:t>
            </w:r>
            <w:r w:rsidRPr="008B6A2F">
              <w:rPr>
                <w:rFonts w:ascii="Century Gothic" w:hAnsi="Century Gothic" w:cs="Arial"/>
                <w:b/>
                <w:bCs/>
                <w:color w:val="000000"/>
              </w:rPr>
              <w:t xml:space="preserve">(Nota: el valor del límite corresponde al </w:t>
            </w:r>
            <w:r w:rsidRPr="008B6A2F">
              <w:rPr>
                <w:rFonts w:ascii="Century Gothic" w:hAnsi="Century Gothic" w:cs="Arial"/>
                <w:b/>
                <w:bCs/>
                <w:color w:val="000000"/>
              </w:rPr>
              <w:lastRenderedPageBreak/>
              <w:t xml:space="preserve">requerido por la entidad, por lo cual podrá ser </w:t>
            </w:r>
            <w:r w:rsidR="00EB3761" w:rsidRPr="008B6A2F">
              <w:rPr>
                <w:rFonts w:ascii="Century Gothic" w:hAnsi="Century Gothic" w:cs="Arial"/>
                <w:b/>
                <w:bCs/>
                <w:color w:val="000000"/>
              </w:rPr>
              <w:t>aumentado,</w:t>
            </w:r>
            <w:r w:rsidRPr="008B6A2F">
              <w:rPr>
                <w:rFonts w:ascii="Century Gothic" w:hAnsi="Century Gothic" w:cs="Arial"/>
                <w:b/>
                <w:bCs/>
                <w:color w:val="000000"/>
              </w:rPr>
              <w:t xml:space="preserve"> pero </w:t>
            </w:r>
            <w:r w:rsidR="00EB3761" w:rsidRPr="008B6A2F">
              <w:rPr>
                <w:rFonts w:ascii="Century Gothic" w:hAnsi="Century Gothic" w:cs="Arial"/>
                <w:b/>
                <w:bCs/>
                <w:color w:val="000000"/>
              </w:rPr>
              <w:t>no disminuida so pena</w:t>
            </w:r>
            <w:r w:rsidRPr="008B6A2F">
              <w:rPr>
                <w:rFonts w:ascii="Century Gothic" w:hAnsi="Century Gothic" w:cs="Arial"/>
                <w:b/>
                <w:bCs/>
                <w:color w:val="000000"/>
              </w:rPr>
              <w:t xml:space="preserve"> de rechazo de la propuesta).</w:t>
            </w:r>
          </w:p>
        </w:tc>
      </w:tr>
      <w:tr w:rsidR="005F2AFC" w:rsidRPr="008B6A2F" w14:paraId="6251D70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345B0C3" w14:textId="77777777" w:rsidR="005F2AFC" w:rsidRPr="008B6A2F" w:rsidRDefault="005F2AFC" w:rsidP="005F2AFC">
            <w:pPr>
              <w:jc w:val="both"/>
              <w:rPr>
                <w:rFonts w:ascii="Century Gothic" w:hAnsi="Century Gothic" w:cs="Arial"/>
                <w:b/>
                <w:bCs/>
              </w:rPr>
            </w:pPr>
            <w:bookmarkStart w:id="19" w:name="_Hlk200102325"/>
          </w:p>
          <w:p w14:paraId="739AD69E" w14:textId="77777777" w:rsidR="005F2AFC" w:rsidRPr="008B6A2F" w:rsidRDefault="005F2AFC" w:rsidP="005F2AFC">
            <w:pPr>
              <w:jc w:val="both"/>
              <w:rPr>
                <w:rFonts w:ascii="Century Gothic" w:hAnsi="Century Gothic" w:cs="Arial"/>
                <w:b/>
                <w:bCs/>
              </w:rPr>
            </w:pPr>
          </w:p>
          <w:p w14:paraId="7F343F89" w14:textId="16286AEE" w:rsidR="005F2AFC" w:rsidRPr="008B6A2F" w:rsidRDefault="005F2AFC" w:rsidP="005F2AFC">
            <w:pPr>
              <w:jc w:val="both"/>
              <w:rPr>
                <w:rFonts w:ascii="Century Gothic" w:hAnsi="Century Gothic" w:cs="Arial"/>
                <w:b/>
                <w:bCs/>
              </w:rPr>
            </w:pPr>
            <w:r w:rsidRPr="008B6A2F">
              <w:rPr>
                <w:rFonts w:ascii="Century Gothic" w:hAnsi="Century Gothic" w:cs="Arial"/>
                <w:b/>
                <w:bCs/>
              </w:rPr>
              <w:t xml:space="preserve">SUBLÍMITE ÚNICO COMBINADO PARA LAS CLAUSULAS QUE AMPARAN GASTOS ADICIONALES </w:t>
            </w:r>
            <w:bookmarkEnd w:id="19"/>
          </w:p>
        </w:tc>
        <w:tc>
          <w:tcPr>
            <w:tcW w:w="0" w:type="auto"/>
            <w:tcBorders>
              <w:top w:val="nil"/>
              <w:left w:val="nil"/>
              <w:bottom w:val="single" w:sz="4" w:space="0" w:color="auto"/>
              <w:right w:val="single" w:sz="4" w:space="0" w:color="auto"/>
            </w:tcBorders>
            <w:vAlign w:val="center"/>
            <w:hideMark/>
          </w:tcPr>
          <w:p w14:paraId="7C73C183" w14:textId="77777777" w:rsidR="005F2AFC" w:rsidRPr="008B6A2F" w:rsidRDefault="005F2AFC" w:rsidP="005F2AFC">
            <w:pPr>
              <w:jc w:val="both"/>
              <w:rPr>
                <w:rFonts w:ascii="Century Gothic" w:hAnsi="Century Gothic" w:cs="Arial"/>
                <w:color w:val="000000"/>
              </w:rPr>
            </w:pPr>
          </w:p>
          <w:p w14:paraId="1276601C" w14:textId="5D2F54AA" w:rsidR="005F2AFC" w:rsidRPr="008B6A2F" w:rsidRDefault="005F2AFC" w:rsidP="005F2AFC">
            <w:pPr>
              <w:jc w:val="both"/>
              <w:rPr>
                <w:rFonts w:ascii="Century Gothic" w:hAnsi="Century Gothic" w:cs="Arial"/>
                <w:color w:val="000000"/>
              </w:rPr>
            </w:pPr>
            <w:r w:rsidRPr="008B6A2F">
              <w:rPr>
                <w:rFonts w:ascii="Century Gothic" w:hAnsi="Century Gothic" w:cs="Arial"/>
                <w:color w:val="000000"/>
              </w:rPr>
              <w:t>Queda entendido, convenido y aceptado, que para las cláusulas que amparan "gastos adicionales" se establece un límite único combinado se hasta el 20% del valor asegurado evento /vigencia, a primera pérdida absoluta. (Nota: el valor del límite corresponde al requerido por la Entidad por lo cual podrá ser aumentado, pero no disminuida so pena de rechazo de la propuesta)</w:t>
            </w:r>
          </w:p>
        </w:tc>
      </w:tr>
    </w:tbl>
    <w:p w14:paraId="78B324F8"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0B9E40D9"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512A76F5"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bookmarkStart w:id="20" w:name="_Hlk163634946"/>
      <w:r w:rsidRPr="008B6A2F">
        <w:rPr>
          <w:rFonts w:ascii="Century Gothic" w:hAnsi="Century Gothic" w:cs="Arial"/>
          <w:bCs/>
          <w:lang w:bidi="es-ES"/>
        </w:rPr>
        <w:t>CLAUSULAS COMPLEMENTARIAS:</w:t>
      </w:r>
    </w:p>
    <w:bookmarkEnd w:id="20"/>
    <w:p w14:paraId="652282B2"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4658"/>
        <w:gridCol w:w="5412"/>
      </w:tblGrid>
      <w:tr w:rsidR="00D91851" w:rsidRPr="008B6A2F" w14:paraId="3BBEA97E"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77FCE3DE"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Amparo para bienes de propiedad del asegurado en predios o bajo la responsabilidad de terceros. </w:t>
            </w:r>
            <w:r w:rsidRPr="008B6A2F">
              <w:rPr>
                <w:rFonts w:ascii="Century Gothic" w:hAnsi="Century Gothic" w:cs="Arial"/>
                <w:b/>
                <w:bCs/>
                <w:color w:val="000000"/>
              </w:rPr>
              <w:t>Sublímite 20% evento/vigencia</w:t>
            </w:r>
          </w:p>
        </w:tc>
      </w:tr>
      <w:tr w:rsidR="00D91851" w:rsidRPr="008B6A2F" w14:paraId="6F8E6590"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1C792BB4"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Cobertura automática en terremoto para tanques de agua, piscinas, patios exteriores, escaleras externas y construcciones separadas de las edificaciones.</w:t>
            </w:r>
          </w:p>
        </w:tc>
      </w:tr>
      <w:tr w:rsidR="00D91851" w:rsidRPr="008B6A2F" w14:paraId="2B8AE4C1"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4DB48F6"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Mejora tecnológica. Aplicación del factor por mejora tecnológica en la liquidación de pérdidas totales para equipo electrónico, </w:t>
            </w:r>
            <w:r w:rsidRPr="008B6A2F">
              <w:rPr>
                <w:rFonts w:ascii="Century Gothic" w:hAnsi="Century Gothic" w:cs="Arial"/>
                <w:b/>
                <w:bCs/>
                <w:color w:val="000000"/>
              </w:rPr>
              <w:t>inferior al 5%</w:t>
            </w:r>
          </w:p>
        </w:tc>
      </w:tr>
      <w:tr w:rsidR="00D91851" w:rsidRPr="008B6A2F" w14:paraId="17032EA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A767C5C"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AMPARO AUTOMÁTICO PARA EQUIPOS REEMPLAZADOS TEMPORALMENTE</w:t>
            </w:r>
          </w:p>
        </w:tc>
        <w:tc>
          <w:tcPr>
            <w:tcW w:w="0" w:type="auto"/>
            <w:tcBorders>
              <w:top w:val="nil"/>
              <w:left w:val="nil"/>
              <w:bottom w:val="single" w:sz="4" w:space="0" w:color="auto"/>
              <w:right w:val="single" w:sz="4" w:space="0" w:color="auto"/>
            </w:tcBorders>
            <w:vAlign w:val="center"/>
            <w:hideMark/>
          </w:tcPr>
          <w:p w14:paraId="7E8D8A65"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que el asegurado adquiera equipos para efectuar reemplazos temporales, las coberturas y amparos adicionales de esta póliza se extenderán automáticamente a dichos bienes, hasta por</w:t>
            </w:r>
            <w:r w:rsidRPr="008B6A2F">
              <w:rPr>
                <w:rFonts w:ascii="Century Gothic" w:hAnsi="Century Gothic" w:cs="Arial"/>
                <w:b/>
                <w:bCs/>
                <w:color w:val="000000"/>
              </w:rPr>
              <w:t xml:space="preserve"> 10%</w:t>
            </w:r>
            <w:r w:rsidRPr="008B6A2F">
              <w:rPr>
                <w:rFonts w:ascii="Century Gothic" w:hAnsi="Century Gothic" w:cs="Arial"/>
                <w:color w:val="000000"/>
              </w:rPr>
              <w:t xml:space="preserve"> del valor asegurado y por</w:t>
            </w:r>
            <w:r w:rsidRPr="008B6A2F">
              <w:rPr>
                <w:rFonts w:ascii="Century Gothic" w:hAnsi="Century Gothic" w:cs="Arial"/>
                <w:b/>
                <w:bCs/>
                <w:color w:val="000000"/>
              </w:rPr>
              <w:t xml:space="preserve"> 90</w:t>
            </w:r>
            <w:r w:rsidRPr="008B6A2F">
              <w:rPr>
                <w:rFonts w:ascii="Century Gothic" w:hAnsi="Century Gothic" w:cs="Arial"/>
                <w:color w:val="000000"/>
              </w:rPr>
              <w:t xml:space="preserve"> días. Si vencido este plazo no se ha informado a la Compañía, cesará el amparo. </w:t>
            </w:r>
            <w:r w:rsidRPr="008B6A2F">
              <w:rPr>
                <w:rFonts w:ascii="Century Gothic" w:hAnsi="Century Gothic" w:cs="Arial"/>
                <w:b/>
                <w:bCs/>
                <w:color w:val="000000"/>
              </w:rPr>
              <w:t>(Nota: el valor del límite y el número de días corresponde al requerido por la entidad, por lo cual podrá ser aumentado, pero no disminuida so pena de rechazo de la propuesta)</w:t>
            </w:r>
          </w:p>
        </w:tc>
      </w:tr>
      <w:tr w:rsidR="00D91851" w:rsidRPr="008B6A2F" w14:paraId="64D343C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0211D6C"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ANTICIPO DE INDEMNIZACION 50%</w:t>
            </w:r>
          </w:p>
        </w:tc>
        <w:tc>
          <w:tcPr>
            <w:tcW w:w="0" w:type="auto"/>
            <w:tcBorders>
              <w:top w:val="nil"/>
              <w:left w:val="nil"/>
              <w:bottom w:val="single" w:sz="4" w:space="0" w:color="auto"/>
              <w:right w:val="single" w:sz="4" w:space="0" w:color="auto"/>
            </w:tcBorders>
            <w:vAlign w:val="center"/>
            <w:hideMark/>
          </w:tcPr>
          <w:p w14:paraId="41729BE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y demostrada su ocurrencia,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w:t>
            </w:r>
            <w:r w:rsidRPr="008B6A2F">
              <w:rPr>
                <w:rFonts w:ascii="Century Gothic" w:hAnsi="Century Gothic" w:cs="Arial"/>
                <w:b/>
                <w:bCs/>
                <w:color w:val="000000"/>
              </w:rPr>
              <w:t xml:space="preserve"> (Nota: el porcentaje corresponde al requerido por la entidad, por lo cual podrá ser aumentado, pero no disminuida so pena de rechazo de la propuesta)</w:t>
            </w:r>
          </w:p>
        </w:tc>
      </w:tr>
      <w:tr w:rsidR="00D91851" w:rsidRPr="008B6A2F" w14:paraId="266A0AF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7DC3436"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lastRenderedPageBreak/>
              <w:t xml:space="preserve">DERECHOS SOBRE EL SALVAMENTO </w:t>
            </w:r>
          </w:p>
        </w:tc>
        <w:tc>
          <w:tcPr>
            <w:tcW w:w="0" w:type="auto"/>
            <w:tcBorders>
              <w:top w:val="nil"/>
              <w:left w:val="nil"/>
              <w:bottom w:val="single" w:sz="4" w:space="0" w:color="auto"/>
              <w:right w:val="single" w:sz="4" w:space="0" w:color="auto"/>
            </w:tcBorders>
            <w:vAlign w:val="center"/>
            <w:hideMark/>
          </w:tcPr>
          <w:p w14:paraId="75CBCC5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En el evento que se recobre alguna suma proveniente de la venta de salvamentos respecto de cualquier perdida indemnizada por la compañía, bajo la póliza a la cual este documento se adhiere, el asegurado participará de tal recuperación en la misma proporción en la que hubiere participado de la perdida, teniendo en cuenta el deducible y el infraseguro cuando hubiere lugar a ellos. Se entiende por salvamento neto el valor resultante de descontar del valor de venta del mismo, los gastos incurridos por la compañía, tales como los necesarios para su recuperación y comercialización.</w:t>
            </w:r>
          </w:p>
        </w:tc>
      </w:tr>
      <w:tr w:rsidR="00D91851" w:rsidRPr="008B6A2F" w14:paraId="0719033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D331013"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EXPERTICIO TÉCNICO</w:t>
            </w:r>
          </w:p>
        </w:tc>
        <w:tc>
          <w:tcPr>
            <w:tcW w:w="0" w:type="auto"/>
            <w:tcBorders>
              <w:top w:val="nil"/>
              <w:left w:val="nil"/>
              <w:bottom w:val="single" w:sz="4" w:space="0" w:color="auto"/>
              <w:right w:val="single" w:sz="4" w:space="0" w:color="auto"/>
            </w:tcBorders>
            <w:vAlign w:val="center"/>
            <w:hideMark/>
          </w:tcPr>
          <w:p w14:paraId="3AFC9626"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tc>
      </w:tr>
      <w:tr w:rsidR="00D91851" w:rsidRPr="008B6A2F" w14:paraId="1C8F626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59C9BBC"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 xml:space="preserve">GASTOS ADICIONALES EXTRAORDINARIOS POR TIEMPO EXTRA, TRABAJO NOCTURNO, TRABAJO EN DÍAS FERIADOS </w:t>
            </w:r>
          </w:p>
        </w:tc>
        <w:tc>
          <w:tcPr>
            <w:tcW w:w="0" w:type="auto"/>
            <w:tcBorders>
              <w:top w:val="nil"/>
              <w:left w:val="nil"/>
              <w:bottom w:val="single" w:sz="4" w:space="0" w:color="auto"/>
              <w:right w:val="single" w:sz="4" w:space="0" w:color="auto"/>
            </w:tcBorders>
            <w:vAlign w:val="center"/>
            <w:hideMark/>
          </w:tcPr>
          <w:p w14:paraId="440F5DD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y particulares de la póliza, la Compañía se obliga a indemnizar los gastos extraordinarios por concepto de tiempo extra, trabajo nocturno, trabajo en días festivos o feriados y cualquier otro cargo extra que deba ser sufragado en relación con cualquier pérdida o daño de los bienes asegurados indemnizables bajo la presente póliza hasta el 100% de los gastos demostrados.</w:t>
            </w:r>
            <w:r w:rsidRPr="008B6A2F">
              <w:rPr>
                <w:rFonts w:ascii="Century Gothic" w:hAnsi="Century Gothic" w:cs="Arial"/>
                <w:b/>
                <w:bCs/>
                <w:color w:val="000000"/>
              </w:rPr>
              <w:t xml:space="preserve"> </w:t>
            </w:r>
          </w:p>
        </w:tc>
      </w:tr>
      <w:tr w:rsidR="00D91851" w:rsidRPr="008B6A2F" w14:paraId="5ADB7C1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3BE37AC"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GASTOS ADICIONALES PARA ACELERAR LA REPARACIÓN, REACONDICIONAMIENTO O EL REEMPLAZO DE LOS BIENES ASEGURADOS O PARA CONTINUAR O RESTABLECER LO MÁS PRONTO POSIBLE LAS ACTIVIDADES DEL ASEGURADO</w:t>
            </w:r>
          </w:p>
        </w:tc>
        <w:tc>
          <w:tcPr>
            <w:tcW w:w="0" w:type="auto"/>
            <w:tcBorders>
              <w:top w:val="nil"/>
              <w:left w:val="nil"/>
              <w:bottom w:val="single" w:sz="4" w:space="0" w:color="auto"/>
              <w:right w:val="single" w:sz="4" w:space="0" w:color="auto"/>
            </w:tcBorders>
            <w:vAlign w:val="center"/>
            <w:hideMark/>
          </w:tcPr>
          <w:p w14:paraId="736A94C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asegurados, así como para restablecer lo más pronto posible las actividades del asegurado; como consecuencia directa del siniestro, hasta el 100</w:t>
            </w:r>
            <w:proofErr w:type="gramStart"/>
            <w:r w:rsidRPr="008B6A2F">
              <w:rPr>
                <w:rFonts w:ascii="Century Gothic" w:hAnsi="Century Gothic" w:cs="Arial"/>
                <w:color w:val="000000"/>
              </w:rPr>
              <w:t>%  de</w:t>
            </w:r>
            <w:proofErr w:type="gramEnd"/>
            <w:r w:rsidRPr="008B6A2F">
              <w:rPr>
                <w:rFonts w:ascii="Century Gothic" w:hAnsi="Century Gothic" w:cs="Arial"/>
                <w:color w:val="000000"/>
              </w:rPr>
              <w:t xml:space="preserve"> los gastos demostrados. </w:t>
            </w:r>
          </w:p>
        </w:tc>
      </w:tr>
      <w:tr w:rsidR="00D91851" w:rsidRPr="008B6A2F" w14:paraId="4858BB3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133CBA1"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GASTOS ADICIONALES PARA PAGO DE AUDITORES, REVISORES Y CONTADORES</w:t>
            </w:r>
          </w:p>
        </w:tc>
        <w:tc>
          <w:tcPr>
            <w:tcW w:w="0" w:type="auto"/>
            <w:tcBorders>
              <w:top w:val="nil"/>
              <w:left w:val="nil"/>
              <w:bottom w:val="single" w:sz="4" w:space="0" w:color="auto"/>
              <w:right w:val="single" w:sz="4" w:space="0" w:color="auto"/>
            </w:tcBorders>
            <w:vAlign w:val="center"/>
            <w:hideMark/>
          </w:tcPr>
          <w:p w14:paraId="2B17BA7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No obstante lo que se diga en contrario en las condiciones generales y particulares de la póliza, la Compañía se obliga a indemnizar los honorarios en que necesaria y razonablemente incurra el asegurado, por concepto de auditores, revisores y </w:t>
            </w:r>
            <w:r w:rsidRPr="008B6A2F">
              <w:rPr>
                <w:rFonts w:ascii="Century Gothic" w:hAnsi="Century Gothic" w:cs="Arial"/>
                <w:color w:val="000000"/>
              </w:rPr>
              <w:lastRenderedPageBreak/>
              <w:t xml:space="preserve">contadores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50% de los gastos demostrados por el asegurado. </w:t>
            </w:r>
          </w:p>
        </w:tc>
      </w:tr>
      <w:tr w:rsidR="00D91851" w:rsidRPr="008B6A2F" w14:paraId="723006C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F144831"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lastRenderedPageBreak/>
              <w:t>GASTOS ADICIONALES POR FLETE EXPRESO Y FLETE AÉREO</w:t>
            </w:r>
          </w:p>
        </w:tc>
        <w:tc>
          <w:tcPr>
            <w:tcW w:w="0" w:type="auto"/>
            <w:tcBorders>
              <w:top w:val="nil"/>
              <w:left w:val="nil"/>
              <w:bottom w:val="single" w:sz="4" w:space="0" w:color="auto"/>
              <w:right w:val="single" w:sz="4" w:space="0" w:color="auto"/>
            </w:tcBorders>
            <w:vAlign w:val="center"/>
            <w:hideMark/>
          </w:tcPr>
          <w:p w14:paraId="18222D49"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convenido que, en adición a los términos, exclusiones, cláusulas y condiciones contenidos en la póliza, éste seguro se extiende a cubrir los gastos extraordinarios por concepto de flete aéreo y flete expreso, cargos extras que deban ser sufragados en relación con cualquier pérdida o daño de los objetos asegurados indemnizables bajo la póliza hasta por un límite del 100% de los gastos demostrados. Si la suma o sumas aseguradas por el o los objetos dañados resultan menores que los montos que debían haberse asegurado, entonces la cantidad recuperable por este anexo para dichos cargos extras, se verá reducida en la misma proporción. </w:t>
            </w:r>
          </w:p>
        </w:tc>
      </w:tr>
      <w:tr w:rsidR="00D91851" w:rsidRPr="008B6A2F" w14:paraId="39014F0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782235E"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MOVILIZACIÓN DE BIENES PARA SU USO</w:t>
            </w:r>
          </w:p>
        </w:tc>
        <w:tc>
          <w:tcPr>
            <w:tcW w:w="0" w:type="auto"/>
            <w:tcBorders>
              <w:top w:val="nil"/>
              <w:left w:val="nil"/>
              <w:bottom w:val="single" w:sz="4" w:space="0" w:color="auto"/>
              <w:right w:val="single" w:sz="4" w:space="0" w:color="auto"/>
            </w:tcBorders>
            <w:vAlign w:val="center"/>
            <w:hideMark/>
          </w:tcPr>
          <w:p w14:paraId="1693A3D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Los bienes amparados bajo esta póliza, diferentes a equipos móviles y portátiles, que sean movilizados, trasladados dentro de los establecimientos asegurados o a otro sitio diferente, para su uso, estarán amparados contra los mismos riesgos que figuran en la póliza o en sus anexos, de acuerdo a sus respectivas condiciones mientras que se encuentren en movilización para tales fines y durante el tiempo que permanezca en dicha situación dentro del Territorio Nacional, hasta por un límite de </w:t>
            </w:r>
            <w:r w:rsidRPr="008B6A2F">
              <w:rPr>
                <w:rFonts w:ascii="Century Gothic" w:hAnsi="Century Gothic" w:cs="Arial"/>
                <w:b/>
                <w:bCs/>
                <w:color w:val="000000" w:themeColor="text1"/>
              </w:rPr>
              <w:t xml:space="preserve">$680.000.000 evento vigencia. (Nota: el valor del límite corresponde al requerido por la entidad, por lo cual podrá ser </w:t>
            </w:r>
            <w:proofErr w:type="gramStart"/>
            <w:r w:rsidRPr="008B6A2F">
              <w:rPr>
                <w:rFonts w:ascii="Century Gothic" w:hAnsi="Century Gothic" w:cs="Arial"/>
                <w:b/>
                <w:bCs/>
                <w:color w:val="000000" w:themeColor="text1"/>
              </w:rPr>
              <w:t>aumentado</w:t>
            </w:r>
            <w:proofErr w:type="gramEnd"/>
            <w:r w:rsidRPr="008B6A2F">
              <w:rPr>
                <w:rFonts w:ascii="Century Gothic" w:hAnsi="Century Gothic" w:cs="Arial"/>
                <w:b/>
                <w:bCs/>
                <w:color w:val="000000" w:themeColor="text1"/>
              </w:rPr>
              <w:t xml:space="preserve"> pero no disminuida so pena de rechazo de la propuesta</w:t>
            </w:r>
            <w:r w:rsidRPr="008B6A2F">
              <w:rPr>
                <w:rFonts w:ascii="Century Gothic" w:hAnsi="Century Gothic" w:cs="Arial"/>
                <w:b/>
                <w:bCs/>
                <w:color w:val="000000"/>
              </w:rPr>
              <w:t>)</w:t>
            </w:r>
          </w:p>
        </w:tc>
      </w:tr>
      <w:tr w:rsidR="00D91851" w:rsidRPr="008B6A2F" w14:paraId="76CC18C0"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241131D"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PROPIEDAD HORIZONTAL</w:t>
            </w:r>
          </w:p>
        </w:tc>
        <w:tc>
          <w:tcPr>
            <w:tcW w:w="0" w:type="auto"/>
            <w:tcBorders>
              <w:top w:val="nil"/>
              <w:left w:val="nil"/>
              <w:bottom w:val="single" w:sz="4" w:space="0" w:color="auto"/>
              <w:right w:val="single" w:sz="4" w:space="0" w:color="auto"/>
            </w:tcBorders>
            <w:vAlign w:val="center"/>
            <w:hideMark/>
          </w:tcPr>
          <w:p w14:paraId="1586FE0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Por medio de la presente cláusula adicional, se hace constar que las pérdidas ocurridas en aquellas partes de la construcción que sean de servicio común y por consiguiente de propiedad colectiva, quedarán amparados únicamente en proporción al derecho que sobre ellas tenga el asegurado, siempre y cuando sobre las mismas no se encuentren contratados los seguros que la Ley señala.</w:t>
            </w:r>
          </w:p>
        </w:tc>
      </w:tr>
      <w:tr w:rsidR="00D91851" w:rsidRPr="008B6A2F" w14:paraId="35F670B2"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EDE762A"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 xml:space="preserve">PROPIEDAD PERSONAL DE FUNCIONARIOS </w:t>
            </w:r>
          </w:p>
        </w:tc>
        <w:tc>
          <w:tcPr>
            <w:tcW w:w="0" w:type="auto"/>
            <w:tcBorders>
              <w:top w:val="nil"/>
              <w:left w:val="nil"/>
              <w:bottom w:val="single" w:sz="4" w:space="0" w:color="auto"/>
              <w:right w:val="single" w:sz="4" w:space="0" w:color="auto"/>
            </w:tcBorders>
            <w:vAlign w:val="center"/>
            <w:hideMark/>
          </w:tcPr>
          <w:p w14:paraId="0767D8D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Se amparan los bienes de propiedad de los servidores públicos del asegurado, con exclusión de dineros, </w:t>
            </w:r>
            <w:r w:rsidRPr="008B6A2F">
              <w:rPr>
                <w:rFonts w:ascii="Century Gothic" w:hAnsi="Century Gothic" w:cs="Arial"/>
                <w:color w:val="000000"/>
              </w:rPr>
              <w:lastRenderedPageBreak/>
              <w:t>joyas y vehículos mientras se encuentren en predios del asegurado, siempre y cuando dichos bienes no estén amparados por otros seguros y hayan sido registrados a su ingreso a las instalaciones de la Entidad. La responsabilidad por la propiedad personal de un empleado no excederá la suma de</w:t>
            </w:r>
            <w:r w:rsidRPr="008B6A2F">
              <w:rPr>
                <w:rFonts w:ascii="Century Gothic" w:hAnsi="Century Gothic" w:cs="Arial"/>
                <w:b/>
                <w:bCs/>
                <w:color w:val="000000"/>
              </w:rPr>
              <w:t xml:space="preserve"> $ 15.000.000 evento / $ 30.000.000 vigencia </w:t>
            </w:r>
            <w:r w:rsidRPr="008B6A2F">
              <w:rPr>
                <w:rFonts w:ascii="Century Gothic" w:hAnsi="Century Gothic" w:cs="Arial"/>
                <w:color w:val="000000"/>
              </w:rPr>
              <w:t xml:space="preserve">y cualquier pérdida en su caso se ajustará con el asegurado y se pagará directamente al empleado o funcionario afectado. </w:t>
            </w:r>
            <w:r w:rsidRPr="008B6A2F">
              <w:rPr>
                <w:rFonts w:ascii="Century Gothic" w:hAnsi="Century Gothic" w:cs="Arial"/>
                <w:b/>
                <w:bCs/>
                <w:color w:val="000000"/>
              </w:rPr>
              <w:t>(Nota: el valor del límite corresponde al requerido por la entidad, por lo cual podrá ser aumentado, pero no disminuida so pena de rechazo de la propuesta)</w:t>
            </w:r>
          </w:p>
        </w:tc>
      </w:tr>
      <w:tr w:rsidR="00D91851" w:rsidRPr="008B6A2F" w14:paraId="32C368F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A4E262B"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lastRenderedPageBreak/>
              <w:t>ROTURA DE VIDRIOS</w:t>
            </w:r>
          </w:p>
        </w:tc>
        <w:tc>
          <w:tcPr>
            <w:tcW w:w="0" w:type="auto"/>
            <w:tcBorders>
              <w:top w:val="nil"/>
              <w:left w:val="nil"/>
              <w:bottom w:val="single" w:sz="4" w:space="0" w:color="auto"/>
              <w:right w:val="single" w:sz="4" w:space="0" w:color="auto"/>
            </w:tcBorders>
            <w:vAlign w:val="center"/>
            <w:hideMark/>
          </w:tcPr>
          <w:p w14:paraId="331B20B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la póliza cubre los daños materiales que, por cualquier causa, salvo las expresamente excluidas, sufran los vidrios interiores y exteriores que formen parte o no del inmueble asegurado hasta po</w:t>
            </w:r>
            <w:r w:rsidRPr="008B6A2F">
              <w:rPr>
                <w:rFonts w:ascii="Century Gothic" w:hAnsi="Century Gothic" w:cs="Arial"/>
                <w:b/>
                <w:bCs/>
                <w:color w:val="000000"/>
              </w:rPr>
              <w:t>r el 5% del valor</w:t>
            </w:r>
            <w:r w:rsidRPr="008B6A2F">
              <w:rPr>
                <w:rFonts w:ascii="Century Gothic" w:hAnsi="Century Gothic" w:cs="Arial"/>
                <w:color w:val="000000"/>
              </w:rPr>
              <w:t xml:space="preserve"> asegurado total </w:t>
            </w:r>
            <w:r w:rsidRPr="008B6A2F">
              <w:rPr>
                <w:rFonts w:ascii="Century Gothic" w:hAnsi="Century Gothic" w:cs="Arial"/>
                <w:b/>
                <w:bCs/>
                <w:color w:val="000000"/>
              </w:rPr>
              <w:t>(Nota: el valor limite corresponde al requerido por la entidad, por lo cual podrá ser aumentado, pero no disminuida so pena de rechazo de la propuesta).</w:t>
            </w:r>
          </w:p>
        </w:tc>
      </w:tr>
    </w:tbl>
    <w:p w14:paraId="0D9FC7EC"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45C54E93"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bookmarkStart w:id="21" w:name="_Hlk163641586"/>
      <w:r w:rsidRPr="008B6A2F">
        <w:rPr>
          <w:rFonts w:ascii="Century Gothic" w:hAnsi="Century Gothic" w:cs="Arial"/>
          <w:bCs/>
          <w:lang w:bidi="es-ES"/>
        </w:rPr>
        <w:t>CLAUSULA DE REPOSICIÓN O REEMPLAZO PARA MAQUINARIA Y EQUIPOS ELECTRICOS Y ELECTRÓNICOS:</w:t>
      </w:r>
    </w:p>
    <w:bookmarkEnd w:id="21"/>
    <w:p w14:paraId="3D642CD4"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Style w:val="Tablaconcuadrcula"/>
        <w:tblW w:w="0" w:type="auto"/>
        <w:jc w:val="center"/>
        <w:tblLook w:val="04A0" w:firstRow="1" w:lastRow="0" w:firstColumn="1" w:lastColumn="0" w:noHBand="0" w:noVBand="1"/>
      </w:tblPr>
      <w:tblGrid>
        <w:gridCol w:w="2838"/>
        <w:gridCol w:w="2995"/>
        <w:gridCol w:w="2995"/>
      </w:tblGrid>
      <w:tr w:rsidR="00D91851" w:rsidRPr="008B6A2F" w14:paraId="4ECA6A06" w14:textId="77777777" w:rsidTr="002577E8">
        <w:trPr>
          <w:jc w:val="center"/>
        </w:trPr>
        <w:tc>
          <w:tcPr>
            <w:tcW w:w="2838" w:type="dxa"/>
            <w:vAlign w:val="center"/>
          </w:tcPr>
          <w:p w14:paraId="4718892C" w14:textId="77777777" w:rsidR="00D91851" w:rsidRPr="008B6A2F" w:rsidRDefault="00D91851" w:rsidP="00A551B4">
            <w:pPr>
              <w:autoSpaceDE w:val="0"/>
              <w:autoSpaceDN w:val="0"/>
              <w:adjustRightInd w:val="0"/>
              <w:contextualSpacing/>
              <w:jc w:val="center"/>
              <w:rPr>
                <w:rFonts w:ascii="Century Gothic" w:hAnsi="Century Gothic" w:cs="Arial"/>
                <w:b/>
                <w:bCs/>
                <w:lang w:bidi="es-ES"/>
              </w:rPr>
            </w:pPr>
            <w:r w:rsidRPr="008B6A2F">
              <w:rPr>
                <w:rFonts w:ascii="Century Gothic" w:hAnsi="Century Gothic" w:cs="Arial"/>
                <w:b/>
                <w:bCs/>
                <w:lang w:bidi="es-ES"/>
              </w:rPr>
              <w:t>EDAD DEL EQUIPO</w:t>
            </w:r>
          </w:p>
        </w:tc>
        <w:tc>
          <w:tcPr>
            <w:tcW w:w="2995" w:type="dxa"/>
            <w:vAlign w:val="center"/>
          </w:tcPr>
          <w:p w14:paraId="135333C1" w14:textId="77777777" w:rsidR="00D91851" w:rsidRPr="008B6A2F" w:rsidRDefault="00D91851" w:rsidP="00A551B4">
            <w:pPr>
              <w:autoSpaceDE w:val="0"/>
              <w:autoSpaceDN w:val="0"/>
              <w:adjustRightInd w:val="0"/>
              <w:contextualSpacing/>
              <w:jc w:val="center"/>
              <w:rPr>
                <w:rFonts w:ascii="Century Gothic" w:hAnsi="Century Gothic" w:cs="Arial"/>
                <w:b/>
                <w:bCs/>
                <w:lang w:bidi="es-ES"/>
              </w:rPr>
            </w:pPr>
            <w:r w:rsidRPr="008B6A2F">
              <w:rPr>
                <w:rFonts w:ascii="Century Gothic" w:hAnsi="Century Gothic" w:cs="Arial"/>
                <w:b/>
                <w:bCs/>
                <w:lang w:bidi="es-ES"/>
              </w:rPr>
              <w:t>PORCENTAJE MÁXIMO DE DEPRECIACIÓN ANUAL</w:t>
            </w:r>
          </w:p>
        </w:tc>
        <w:tc>
          <w:tcPr>
            <w:tcW w:w="2995" w:type="dxa"/>
            <w:vAlign w:val="center"/>
          </w:tcPr>
          <w:p w14:paraId="79F533A0" w14:textId="77777777" w:rsidR="00D91851" w:rsidRPr="008B6A2F" w:rsidRDefault="00D91851" w:rsidP="00A551B4">
            <w:pPr>
              <w:autoSpaceDE w:val="0"/>
              <w:autoSpaceDN w:val="0"/>
              <w:adjustRightInd w:val="0"/>
              <w:contextualSpacing/>
              <w:jc w:val="center"/>
              <w:rPr>
                <w:rFonts w:ascii="Century Gothic" w:hAnsi="Century Gothic" w:cs="Arial"/>
                <w:b/>
                <w:bCs/>
                <w:lang w:bidi="es-ES"/>
              </w:rPr>
            </w:pPr>
            <w:r w:rsidRPr="008B6A2F">
              <w:rPr>
                <w:rFonts w:ascii="Century Gothic" w:hAnsi="Century Gothic" w:cs="Arial"/>
                <w:b/>
                <w:bCs/>
                <w:lang w:bidi="es-ES"/>
              </w:rPr>
              <w:t>MÁXIMA DEPRECIACIÓN ACUMULADA</w:t>
            </w:r>
          </w:p>
        </w:tc>
      </w:tr>
      <w:tr w:rsidR="00D91851" w:rsidRPr="008B6A2F" w14:paraId="14CB0C85" w14:textId="77777777" w:rsidTr="002577E8">
        <w:trPr>
          <w:jc w:val="center"/>
        </w:trPr>
        <w:tc>
          <w:tcPr>
            <w:tcW w:w="2838" w:type="dxa"/>
            <w:vAlign w:val="center"/>
          </w:tcPr>
          <w:p w14:paraId="46524D68"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Hasta 5 años</w:t>
            </w:r>
          </w:p>
        </w:tc>
        <w:tc>
          <w:tcPr>
            <w:tcW w:w="2995" w:type="dxa"/>
            <w:vAlign w:val="center"/>
          </w:tcPr>
          <w:p w14:paraId="5E7077D4"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0%</w:t>
            </w:r>
          </w:p>
        </w:tc>
        <w:tc>
          <w:tcPr>
            <w:tcW w:w="2995" w:type="dxa"/>
            <w:vAlign w:val="center"/>
          </w:tcPr>
          <w:p w14:paraId="1BB1F32F"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0%</w:t>
            </w:r>
          </w:p>
        </w:tc>
      </w:tr>
      <w:tr w:rsidR="00D91851" w:rsidRPr="008B6A2F" w14:paraId="61DDCF21" w14:textId="77777777" w:rsidTr="002577E8">
        <w:trPr>
          <w:jc w:val="center"/>
        </w:trPr>
        <w:tc>
          <w:tcPr>
            <w:tcW w:w="2838" w:type="dxa"/>
            <w:vAlign w:val="center"/>
          </w:tcPr>
          <w:p w14:paraId="4CAC17DE"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Mayor a 5 y hasta 6 años</w:t>
            </w:r>
          </w:p>
        </w:tc>
        <w:tc>
          <w:tcPr>
            <w:tcW w:w="2995" w:type="dxa"/>
            <w:vAlign w:val="center"/>
          </w:tcPr>
          <w:p w14:paraId="011C796B"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2$</w:t>
            </w:r>
          </w:p>
        </w:tc>
        <w:tc>
          <w:tcPr>
            <w:tcW w:w="2995" w:type="dxa"/>
            <w:vAlign w:val="center"/>
          </w:tcPr>
          <w:p w14:paraId="3C6AA236"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12%</w:t>
            </w:r>
          </w:p>
        </w:tc>
      </w:tr>
      <w:tr w:rsidR="00D91851" w:rsidRPr="008B6A2F" w14:paraId="21C8A453" w14:textId="77777777" w:rsidTr="002577E8">
        <w:trPr>
          <w:jc w:val="center"/>
        </w:trPr>
        <w:tc>
          <w:tcPr>
            <w:tcW w:w="2838" w:type="dxa"/>
            <w:vAlign w:val="center"/>
          </w:tcPr>
          <w:p w14:paraId="155FFE4E"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Mayor a 6 y hasta 8 años</w:t>
            </w:r>
          </w:p>
        </w:tc>
        <w:tc>
          <w:tcPr>
            <w:tcW w:w="2995" w:type="dxa"/>
            <w:vAlign w:val="center"/>
          </w:tcPr>
          <w:p w14:paraId="1EABBD98"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3%</w:t>
            </w:r>
          </w:p>
        </w:tc>
        <w:tc>
          <w:tcPr>
            <w:tcW w:w="2995" w:type="dxa"/>
            <w:vAlign w:val="center"/>
          </w:tcPr>
          <w:p w14:paraId="3D954018"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24%</w:t>
            </w:r>
          </w:p>
        </w:tc>
      </w:tr>
      <w:tr w:rsidR="00D91851" w:rsidRPr="008B6A2F" w14:paraId="0B05C657" w14:textId="77777777" w:rsidTr="002577E8">
        <w:trPr>
          <w:jc w:val="center"/>
        </w:trPr>
        <w:tc>
          <w:tcPr>
            <w:tcW w:w="2838" w:type="dxa"/>
            <w:vAlign w:val="center"/>
          </w:tcPr>
          <w:p w14:paraId="2954C232"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Mayor a 8 y hasta 10 años</w:t>
            </w:r>
          </w:p>
        </w:tc>
        <w:tc>
          <w:tcPr>
            <w:tcW w:w="2995" w:type="dxa"/>
            <w:vAlign w:val="center"/>
          </w:tcPr>
          <w:p w14:paraId="33AABAED"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4%</w:t>
            </w:r>
          </w:p>
        </w:tc>
        <w:tc>
          <w:tcPr>
            <w:tcW w:w="2995" w:type="dxa"/>
            <w:vAlign w:val="center"/>
          </w:tcPr>
          <w:p w14:paraId="37D1E9DE"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40%</w:t>
            </w:r>
          </w:p>
        </w:tc>
      </w:tr>
      <w:tr w:rsidR="00D91851" w:rsidRPr="008B6A2F" w14:paraId="53B30AA4" w14:textId="77777777" w:rsidTr="002577E8">
        <w:trPr>
          <w:jc w:val="center"/>
        </w:trPr>
        <w:tc>
          <w:tcPr>
            <w:tcW w:w="2838" w:type="dxa"/>
            <w:vAlign w:val="center"/>
          </w:tcPr>
          <w:p w14:paraId="77969F2A"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Mayor a 10 años</w:t>
            </w:r>
          </w:p>
        </w:tc>
        <w:tc>
          <w:tcPr>
            <w:tcW w:w="2995" w:type="dxa"/>
            <w:vAlign w:val="center"/>
          </w:tcPr>
          <w:p w14:paraId="68650ADD"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5%</w:t>
            </w:r>
          </w:p>
        </w:tc>
        <w:tc>
          <w:tcPr>
            <w:tcW w:w="2995" w:type="dxa"/>
            <w:vAlign w:val="center"/>
          </w:tcPr>
          <w:p w14:paraId="075E9CD3" w14:textId="77777777" w:rsidR="00D91851" w:rsidRPr="008B6A2F" w:rsidRDefault="00D91851" w:rsidP="00A551B4">
            <w:pPr>
              <w:autoSpaceDE w:val="0"/>
              <w:autoSpaceDN w:val="0"/>
              <w:adjustRightInd w:val="0"/>
              <w:contextualSpacing/>
              <w:jc w:val="center"/>
              <w:rPr>
                <w:rFonts w:ascii="Century Gothic" w:hAnsi="Century Gothic" w:cs="Arial"/>
                <w:bCs/>
                <w:lang w:bidi="es-ES"/>
              </w:rPr>
            </w:pPr>
            <w:r w:rsidRPr="008B6A2F">
              <w:rPr>
                <w:rFonts w:ascii="Century Gothic" w:hAnsi="Century Gothic" w:cs="Arial"/>
                <w:bCs/>
                <w:lang w:bidi="es-ES"/>
              </w:rPr>
              <w:t>50%</w:t>
            </w:r>
          </w:p>
        </w:tc>
      </w:tr>
    </w:tbl>
    <w:p w14:paraId="16AC1411" w14:textId="77777777" w:rsidR="00D91851" w:rsidRPr="008B6A2F" w:rsidRDefault="00D91851" w:rsidP="00D91851">
      <w:pPr>
        <w:autoSpaceDE w:val="0"/>
        <w:autoSpaceDN w:val="0"/>
        <w:adjustRightInd w:val="0"/>
        <w:contextualSpacing/>
        <w:jc w:val="both"/>
        <w:rPr>
          <w:rFonts w:ascii="Century Gothic" w:hAnsi="Century Gothic" w:cs="Arial"/>
          <w:b/>
          <w:bCs/>
          <w:lang w:bidi="es-ES"/>
        </w:rPr>
      </w:pPr>
    </w:p>
    <w:p w14:paraId="628A8586" w14:textId="77777777" w:rsidR="00D91851" w:rsidRPr="008B6A2F" w:rsidRDefault="00D91851" w:rsidP="00D91851">
      <w:pPr>
        <w:autoSpaceDE w:val="0"/>
        <w:autoSpaceDN w:val="0"/>
        <w:adjustRightInd w:val="0"/>
        <w:contextualSpacing/>
        <w:jc w:val="both"/>
        <w:rPr>
          <w:rFonts w:ascii="Century Gothic" w:hAnsi="Century Gothic" w:cs="Arial"/>
          <w:b/>
          <w:bCs/>
          <w:lang w:bidi="es-ES"/>
        </w:rPr>
      </w:pPr>
    </w:p>
    <w:p w14:paraId="77314C1B" w14:textId="77777777" w:rsidR="00D91851" w:rsidRPr="008B6A2F" w:rsidRDefault="00D91851" w:rsidP="00D91851">
      <w:pPr>
        <w:autoSpaceDE w:val="0"/>
        <w:autoSpaceDN w:val="0"/>
        <w:adjustRightInd w:val="0"/>
        <w:contextualSpacing/>
        <w:jc w:val="both"/>
        <w:rPr>
          <w:rFonts w:ascii="Century Gothic" w:hAnsi="Century Gothic" w:cs="Arial"/>
          <w:b/>
          <w:bCs/>
          <w:lang w:bidi="es-ES"/>
        </w:rPr>
      </w:pPr>
      <w:r w:rsidRPr="008B6A2F">
        <w:rPr>
          <w:rFonts w:ascii="Century Gothic" w:hAnsi="Century Gothic" w:cs="Arial"/>
          <w:b/>
          <w:bCs/>
          <w:lang w:bidi="es-ES"/>
        </w:rPr>
        <w:t>TODO RIESGO DAÑO MATERIAL</w:t>
      </w:r>
    </w:p>
    <w:p w14:paraId="39418D43"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10342" w:type="dxa"/>
        <w:tblInd w:w="75" w:type="dxa"/>
        <w:tblLayout w:type="fixed"/>
        <w:tblCellMar>
          <w:left w:w="70" w:type="dxa"/>
          <w:right w:w="70" w:type="dxa"/>
        </w:tblCellMar>
        <w:tblLook w:val="04A0" w:firstRow="1" w:lastRow="0" w:firstColumn="1" w:lastColumn="0" w:noHBand="0" w:noVBand="1"/>
      </w:tblPr>
      <w:tblGrid>
        <w:gridCol w:w="1367"/>
        <w:gridCol w:w="1706"/>
        <w:gridCol w:w="1611"/>
        <w:gridCol w:w="1718"/>
        <w:gridCol w:w="1390"/>
        <w:gridCol w:w="1275"/>
        <w:gridCol w:w="1275"/>
      </w:tblGrid>
      <w:tr w:rsidR="00D91851" w:rsidRPr="002577E8" w14:paraId="38B5DA55" w14:textId="77777777" w:rsidTr="00A551B4">
        <w:trPr>
          <w:trHeight w:val="900"/>
        </w:trPr>
        <w:tc>
          <w:tcPr>
            <w:tcW w:w="1367" w:type="dxa"/>
            <w:tcBorders>
              <w:top w:val="single" w:sz="4" w:space="0" w:color="auto"/>
              <w:left w:val="single" w:sz="4" w:space="0" w:color="auto"/>
              <w:bottom w:val="single" w:sz="4" w:space="0" w:color="auto"/>
              <w:right w:val="single" w:sz="4" w:space="0" w:color="auto"/>
            </w:tcBorders>
            <w:vAlign w:val="center"/>
            <w:hideMark/>
          </w:tcPr>
          <w:p w14:paraId="22D51B15"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RAMO</w:t>
            </w:r>
          </w:p>
        </w:tc>
        <w:tc>
          <w:tcPr>
            <w:tcW w:w="1706" w:type="dxa"/>
            <w:tcBorders>
              <w:top w:val="single" w:sz="4" w:space="0" w:color="auto"/>
              <w:left w:val="nil"/>
              <w:bottom w:val="single" w:sz="4" w:space="0" w:color="auto"/>
              <w:right w:val="single" w:sz="4" w:space="0" w:color="auto"/>
            </w:tcBorders>
            <w:vAlign w:val="center"/>
            <w:hideMark/>
          </w:tcPr>
          <w:p w14:paraId="647CC301"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ITEM/PLACAS</w:t>
            </w:r>
          </w:p>
        </w:tc>
        <w:tc>
          <w:tcPr>
            <w:tcW w:w="1611" w:type="dxa"/>
            <w:tcBorders>
              <w:top w:val="single" w:sz="4" w:space="0" w:color="auto"/>
              <w:left w:val="nil"/>
              <w:bottom w:val="single" w:sz="4" w:space="0" w:color="auto"/>
              <w:right w:val="single" w:sz="4" w:space="0" w:color="auto"/>
            </w:tcBorders>
            <w:vAlign w:val="center"/>
            <w:hideMark/>
          </w:tcPr>
          <w:p w14:paraId="2151D70E"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 xml:space="preserve"> VALOR ASEGURADO </w:t>
            </w:r>
          </w:p>
        </w:tc>
        <w:tc>
          <w:tcPr>
            <w:tcW w:w="1718" w:type="dxa"/>
            <w:tcBorders>
              <w:top w:val="single" w:sz="4" w:space="0" w:color="auto"/>
              <w:left w:val="nil"/>
              <w:bottom w:val="single" w:sz="4" w:space="0" w:color="auto"/>
              <w:right w:val="single" w:sz="4" w:space="0" w:color="auto"/>
            </w:tcBorders>
            <w:vAlign w:val="center"/>
            <w:hideMark/>
          </w:tcPr>
          <w:p w14:paraId="5BB3F7D2"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 xml:space="preserve"> INDICE DE VARIACION DEL 10% </w:t>
            </w:r>
          </w:p>
        </w:tc>
        <w:tc>
          <w:tcPr>
            <w:tcW w:w="1390" w:type="dxa"/>
            <w:tcBorders>
              <w:top w:val="single" w:sz="4" w:space="0" w:color="auto"/>
              <w:left w:val="nil"/>
              <w:bottom w:val="single" w:sz="4" w:space="0" w:color="auto"/>
              <w:right w:val="single" w:sz="4" w:space="0" w:color="auto"/>
            </w:tcBorders>
            <w:vAlign w:val="center"/>
            <w:hideMark/>
          </w:tcPr>
          <w:p w14:paraId="223714EC" w14:textId="02AB9160"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 xml:space="preserve"> </w:t>
            </w:r>
            <w:r w:rsidR="00CE2FC8" w:rsidRPr="002577E8">
              <w:rPr>
                <w:rFonts w:ascii="Century Gothic" w:hAnsi="Century Gothic" w:cs="Calibri"/>
                <w:b/>
                <w:bCs/>
                <w:color w:val="000000"/>
                <w:sz w:val="16"/>
                <w:szCs w:val="16"/>
              </w:rPr>
              <w:t>TOTAL,</w:t>
            </w:r>
            <w:r w:rsidRPr="002577E8">
              <w:rPr>
                <w:rFonts w:ascii="Century Gothic" w:hAnsi="Century Gothic" w:cs="Calibri"/>
                <w:b/>
                <w:bCs/>
                <w:color w:val="000000"/>
                <w:sz w:val="16"/>
                <w:szCs w:val="16"/>
              </w:rPr>
              <w:t xml:space="preserve"> VALOR ASEGURADO </w:t>
            </w:r>
          </w:p>
        </w:tc>
        <w:tc>
          <w:tcPr>
            <w:tcW w:w="1275" w:type="dxa"/>
            <w:tcBorders>
              <w:top w:val="single" w:sz="4" w:space="0" w:color="auto"/>
              <w:left w:val="nil"/>
              <w:bottom w:val="single" w:sz="4" w:space="0" w:color="auto"/>
              <w:right w:val="single" w:sz="4" w:space="0" w:color="auto"/>
            </w:tcBorders>
            <w:vAlign w:val="center"/>
            <w:hideMark/>
          </w:tcPr>
          <w:p w14:paraId="362A6F36"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 xml:space="preserve"> FECHA DE INICIO DE VIGENCIA </w:t>
            </w:r>
          </w:p>
        </w:tc>
        <w:tc>
          <w:tcPr>
            <w:tcW w:w="1275" w:type="dxa"/>
            <w:tcBorders>
              <w:top w:val="single" w:sz="4" w:space="0" w:color="auto"/>
              <w:left w:val="nil"/>
              <w:bottom w:val="single" w:sz="4" w:space="0" w:color="auto"/>
              <w:right w:val="single" w:sz="4" w:space="0" w:color="auto"/>
            </w:tcBorders>
          </w:tcPr>
          <w:p w14:paraId="14F93D6A" w14:textId="77777777" w:rsidR="00D91851" w:rsidRPr="002577E8" w:rsidRDefault="00D91851" w:rsidP="00A551B4">
            <w:pPr>
              <w:jc w:val="center"/>
              <w:rPr>
                <w:rFonts w:ascii="Century Gothic" w:hAnsi="Century Gothic" w:cs="Calibri"/>
                <w:b/>
                <w:bCs/>
                <w:color w:val="000000"/>
                <w:sz w:val="16"/>
                <w:szCs w:val="16"/>
              </w:rPr>
            </w:pPr>
            <w:r w:rsidRPr="002577E8">
              <w:rPr>
                <w:rFonts w:ascii="Century Gothic" w:hAnsi="Century Gothic" w:cs="Calibri"/>
                <w:b/>
                <w:bCs/>
                <w:color w:val="000000"/>
                <w:sz w:val="16"/>
                <w:szCs w:val="16"/>
              </w:rPr>
              <w:t>VIGENCIA</w:t>
            </w:r>
          </w:p>
        </w:tc>
      </w:tr>
      <w:tr w:rsidR="00CE2FC8" w:rsidRPr="002577E8" w14:paraId="71F6C9A1" w14:textId="77777777" w:rsidTr="00A551B4">
        <w:trPr>
          <w:trHeight w:val="300"/>
        </w:trPr>
        <w:tc>
          <w:tcPr>
            <w:tcW w:w="1367" w:type="dxa"/>
            <w:vMerge w:val="restart"/>
            <w:tcBorders>
              <w:top w:val="nil"/>
              <w:left w:val="single" w:sz="4" w:space="0" w:color="auto"/>
              <w:bottom w:val="single" w:sz="4" w:space="0" w:color="auto"/>
              <w:right w:val="single" w:sz="4" w:space="0" w:color="auto"/>
            </w:tcBorders>
            <w:vAlign w:val="center"/>
            <w:hideMark/>
          </w:tcPr>
          <w:p w14:paraId="3385CC04" w14:textId="77777777" w:rsidR="00CE2FC8" w:rsidRPr="002577E8" w:rsidRDefault="00CE2FC8" w:rsidP="00CE2FC8">
            <w:pPr>
              <w:jc w:val="center"/>
              <w:rPr>
                <w:rFonts w:ascii="Century Gothic" w:hAnsi="Century Gothic" w:cs="Calibri"/>
                <w:b/>
                <w:bCs/>
                <w:sz w:val="16"/>
                <w:szCs w:val="16"/>
              </w:rPr>
            </w:pPr>
            <w:r w:rsidRPr="002577E8">
              <w:rPr>
                <w:rFonts w:ascii="Century Gothic" w:hAnsi="Century Gothic" w:cs="Calibri"/>
                <w:b/>
                <w:bCs/>
                <w:sz w:val="16"/>
                <w:szCs w:val="16"/>
              </w:rPr>
              <w:t>TODO RIESGO DAÑOS MATERIALES</w:t>
            </w:r>
          </w:p>
        </w:tc>
        <w:tc>
          <w:tcPr>
            <w:tcW w:w="1706" w:type="dxa"/>
            <w:tcBorders>
              <w:top w:val="nil"/>
              <w:left w:val="nil"/>
              <w:bottom w:val="single" w:sz="4" w:space="0" w:color="auto"/>
              <w:right w:val="single" w:sz="4" w:space="0" w:color="auto"/>
            </w:tcBorders>
            <w:vAlign w:val="center"/>
            <w:hideMark/>
          </w:tcPr>
          <w:p w14:paraId="2EF086D4"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EDIFICIO</w:t>
            </w:r>
          </w:p>
        </w:tc>
        <w:tc>
          <w:tcPr>
            <w:tcW w:w="1611" w:type="dxa"/>
            <w:tcBorders>
              <w:top w:val="nil"/>
              <w:left w:val="nil"/>
              <w:bottom w:val="single" w:sz="4" w:space="0" w:color="auto"/>
              <w:right w:val="single" w:sz="4" w:space="0" w:color="auto"/>
            </w:tcBorders>
            <w:noWrap/>
            <w:vAlign w:val="center"/>
            <w:hideMark/>
          </w:tcPr>
          <w:p w14:paraId="5C713088" w14:textId="71AC6BB8"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1.291.967.420 </w:t>
            </w:r>
          </w:p>
        </w:tc>
        <w:tc>
          <w:tcPr>
            <w:tcW w:w="1718" w:type="dxa"/>
            <w:tcBorders>
              <w:top w:val="nil"/>
              <w:left w:val="nil"/>
              <w:bottom w:val="single" w:sz="4" w:space="0" w:color="auto"/>
              <w:right w:val="single" w:sz="4" w:space="0" w:color="auto"/>
            </w:tcBorders>
            <w:noWrap/>
            <w:vAlign w:val="center"/>
            <w:hideMark/>
          </w:tcPr>
          <w:p w14:paraId="7D5FB01D" w14:textId="7D3B8CC3"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129.196.742 </w:t>
            </w:r>
          </w:p>
        </w:tc>
        <w:tc>
          <w:tcPr>
            <w:tcW w:w="1390" w:type="dxa"/>
            <w:vMerge w:val="restart"/>
            <w:tcBorders>
              <w:top w:val="nil"/>
              <w:left w:val="single" w:sz="4" w:space="0" w:color="auto"/>
              <w:bottom w:val="single" w:sz="4" w:space="0" w:color="auto"/>
              <w:right w:val="single" w:sz="4" w:space="0" w:color="auto"/>
            </w:tcBorders>
            <w:noWrap/>
            <w:vAlign w:val="center"/>
            <w:hideMark/>
          </w:tcPr>
          <w:p w14:paraId="5AF43927" w14:textId="56946FF7" w:rsidR="00CE2FC8" w:rsidRPr="002577E8" w:rsidRDefault="00CE2FC8" w:rsidP="00CE2FC8">
            <w:pPr>
              <w:jc w:val="center"/>
              <w:rPr>
                <w:rFonts w:ascii="Century Gothic" w:hAnsi="Century Gothic" w:cs="Calibri"/>
                <w:b/>
                <w:bCs/>
                <w:color w:val="000000"/>
                <w:sz w:val="16"/>
                <w:szCs w:val="16"/>
              </w:rPr>
            </w:pPr>
            <w:proofErr w:type="gramStart"/>
            <w:r w:rsidRPr="002577E8">
              <w:rPr>
                <w:rFonts w:ascii="Century Gothic" w:hAnsi="Century Gothic"/>
                <w:b/>
                <w:bCs/>
                <w:color w:val="000000"/>
                <w:sz w:val="16"/>
                <w:szCs w:val="16"/>
              </w:rPr>
              <w:t>$  2</w:t>
            </w:r>
            <w:proofErr w:type="gramEnd"/>
            <w:r w:rsidRPr="002577E8">
              <w:rPr>
                <w:rFonts w:ascii="Century Gothic" w:hAnsi="Century Gothic"/>
                <w:b/>
                <w:bCs/>
                <w:color w:val="000000"/>
                <w:sz w:val="16"/>
                <w:szCs w:val="16"/>
              </w:rPr>
              <w:t>.943.570.116</w:t>
            </w:r>
          </w:p>
        </w:tc>
        <w:tc>
          <w:tcPr>
            <w:tcW w:w="1275" w:type="dxa"/>
            <w:vMerge w:val="restart"/>
            <w:tcBorders>
              <w:top w:val="nil"/>
              <w:left w:val="single" w:sz="4" w:space="0" w:color="auto"/>
              <w:bottom w:val="single" w:sz="4" w:space="0" w:color="000000"/>
              <w:right w:val="single" w:sz="4" w:space="0" w:color="auto"/>
            </w:tcBorders>
            <w:noWrap/>
            <w:vAlign w:val="center"/>
            <w:hideMark/>
          </w:tcPr>
          <w:p w14:paraId="6641674E" w14:textId="0DAB7F52"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28/06/2026 A LAS 00:00 HORAS</w:t>
            </w:r>
          </w:p>
        </w:tc>
        <w:tc>
          <w:tcPr>
            <w:tcW w:w="1275" w:type="dxa"/>
            <w:vMerge w:val="restart"/>
            <w:tcBorders>
              <w:top w:val="nil"/>
              <w:left w:val="single" w:sz="4" w:space="0" w:color="auto"/>
              <w:right w:val="single" w:sz="4" w:space="0" w:color="auto"/>
            </w:tcBorders>
          </w:tcPr>
          <w:p w14:paraId="762508E1" w14:textId="77777777" w:rsidR="00CE2FC8" w:rsidRPr="002577E8" w:rsidRDefault="00CE2FC8" w:rsidP="00CE2FC8">
            <w:pPr>
              <w:jc w:val="center"/>
              <w:rPr>
                <w:rFonts w:ascii="Century Gothic" w:hAnsi="Century Gothic" w:cs="Calibri"/>
                <w:color w:val="000000"/>
                <w:sz w:val="16"/>
                <w:szCs w:val="16"/>
              </w:rPr>
            </w:pPr>
          </w:p>
          <w:p w14:paraId="05D28F03" w14:textId="77777777" w:rsidR="00CE2FC8" w:rsidRPr="002577E8" w:rsidRDefault="00CE2FC8" w:rsidP="00CE2FC8">
            <w:pPr>
              <w:jc w:val="center"/>
              <w:rPr>
                <w:rFonts w:ascii="Century Gothic" w:hAnsi="Century Gothic" w:cs="Calibri"/>
                <w:color w:val="000000"/>
                <w:sz w:val="16"/>
                <w:szCs w:val="16"/>
              </w:rPr>
            </w:pPr>
          </w:p>
          <w:p w14:paraId="79C50F86" w14:textId="77777777" w:rsidR="00CE2FC8" w:rsidRPr="002577E8" w:rsidRDefault="00CE2FC8" w:rsidP="00CE2FC8">
            <w:pPr>
              <w:jc w:val="center"/>
              <w:rPr>
                <w:rFonts w:ascii="Century Gothic" w:hAnsi="Century Gothic" w:cs="Calibri"/>
                <w:color w:val="000000"/>
                <w:sz w:val="16"/>
                <w:szCs w:val="16"/>
              </w:rPr>
            </w:pPr>
          </w:p>
          <w:p w14:paraId="17F172AE" w14:textId="77777777" w:rsidR="00CE2FC8" w:rsidRPr="002577E8" w:rsidRDefault="00CE2FC8" w:rsidP="00CE2FC8">
            <w:pPr>
              <w:jc w:val="center"/>
              <w:rPr>
                <w:rFonts w:ascii="Century Gothic" w:hAnsi="Century Gothic" w:cs="Calibri"/>
                <w:color w:val="000000"/>
                <w:sz w:val="16"/>
                <w:szCs w:val="16"/>
              </w:rPr>
            </w:pPr>
          </w:p>
          <w:p w14:paraId="24C93F60" w14:textId="77777777" w:rsidR="00CE2FC8" w:rsidRPr="002577E8" w:rsidRDefault="00CE2FC8" w:rsidP="00CE2FC8">
            <w:pPr>
              <w:jc w:val="center"/>
              <w:rPr>
                <w:rFonts w:ascii="Century Gothic" w:hAnsi="Century Gothic" w:cs="Calibri"/>
                <w:color w:val="000000"/>
                <w:sz w:val="16"/>
                <w:szCs w:val="16"/>
              </w:rPr>
            </w:pPr>
          </w:p>
          <w:p w14:paraId="57910843"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365 DIAS</w:t>
            </w:r>
          </w:p>
        </w:tc>
      </w:tr>
      <w:tr w:rsidR="00CE2FC8" w:rsidRPr="002577E8" w14:paraId="2BA1F087" w14:textId="77777777" w:rsidTr="00A551B4">
        <w:trPr>
          <w:trHeight w:val="300"/>
        </w:trPr>
        <w:tc>
          <w:tcPr>
            <w:tcW w:w="1367" w:type="dxa"/>
            <w:vMerge/>
            <w:tcBorders>
              <w:top w:val="nil"/>
              <w:left w:val="single" w:sz="4" w:space="0" w:color="auto"/>
              <w:bottom w:val="single" w:sz="4" w:space="0" w:color="auto"/>
              <w:right w:val="single" w:sz="4" w:space="0" w:color="auto"/>
            </w:tcBorders>
            <w:vAlign w:val="center"/>
            <w:hideMark/>
          </w:tcPr>
          <w:p w14:paraId="23A216C8"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1C50C2B6"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MAQUINARIA Y EQUIPO</w:t>
            </w:r>
          </w:p>
        </w:tc>
        <w:tc>
          <w:tcPr>
            <w:tcW w:w="1611" w:type="dxa"/>
            <w:tcBorders>
              <w:top w:val="nil"/>
              <w:left w:val="nil"/>
              <w:bottom w:val="single" w:sz="4" w:space="0" w:color="auto"/>
              <w:right w:val="single" w:sz="4" w:space="0" w:color="auto"/>
            </w:tcBorders>
            <w:noWrap/>
            <w:vAlign w:val="center"/>
            <w:hideMark/>
          </w:tcPr>
          <w:p w14:paraId="614A819A" w14:textId="54DD83FD"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89.267.540 </w:t>
            </w:r>
          </w:p>
        </w:tc>
        <w:tc>
          <w:tcPr>
            <w:tcW w:w="1718" w:type="dxa"/>
            <w:tcBorders>
              <w:top w:val="nil"/>
              <w:left w:val="nil"/>
              <w:bottom w:val="single" w:sz="4" w:space="0" w:color="auto"/>
              <w:right w:val="single" w:sz="4" w:space="0" w:color="auto"/>
            </w:tcBorders>
            <w:noWrap/>
            <w:vAlign w:val="center"/>
            <w:hideMark/>
          </w:tcPr>
          <w:p w14:paraId="025AE7B6" w14:textId="52435C5F"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8.926.754 </w:t>
            </w:r>
          </w:p>
        </w:tc>
        <w:tc>
          <w:tcPr>
            <w:tcW w:w="1390" w:type="dxa"/>
            <w:vMerge/>
            <w:tcBorders>
              <w:top w:val="nil"/>
              <w:left w:val="single" w:sz="4" w:space="0" w:color="auto"/>
              <w:bottom w:val="single" w:sz="4" w:space="0" w:color="auto"/>
              <w:right w:val="single" w:sz="4" w:space="0" w:color="auto"/>
            </w:tcBorders>
            <w:vAlign w:val="center"/>
            <w:hideMark/>
          </w:tcPr>
          <w:p w14:paraId="7477E0C5"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35F6D37D"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right w:val="single" w:sz="4" w:space="0" w:color="auto"/>
            </w:tcBorders>
          </w:tcPr>
          <w:p w14:paraId="591C3ECC" w14:textId="77777777" w:rsidR="00CE2FC8" w:rsidRPr="002577E8" w:rsidRDefault="00CE2FC8" w:rsidP="00CE2FC8">
            <w:pPr>
              <w:rPr>
                <w:rFonts w:ascii="Century Gothic" w:hAnsi="Century Gothic" w:cs="Calibri"/>
                <w:color w:val="000000"/>
                <w:sz w:val="16"/>
                <w:szCs w:val="16"/>
              </w:rPr>
            </w:pPr>
          </w:p>
        </w:tc>
      </w:tr>
      <w:tr w:rsidR="00CE2FC8" w:rsidRPr="002577E8" w14:paraId="4F6B6DE7" w14:textId="77777777" w:rsidTr="00A551B4">
        <w:trPr>
          <w:trHeight w:val="300"/>
        </w:trPr>
        <w:tc>
          <w:tcPr>
            <w:tcW w:w="1367" w:type="dxa"/>
            <w:vMerge/>
            <w:tcBorders>
              <w:top w:val="nil"/>
              <w:left w:val="single" w:sz="4" w:space="0" w:color="auto"/>
              <w:bottom w:val="single" w:sz="4" w:space="0" w:color="auto"/>
              <w:right w:val="single" w:sz="4" w:space="0" w:color="auto"/>
            </w:tcBorders>
            <w:vAlign w:val="center"/>
            <w:hideMark/>
          </w:tcPr>
          <w:p w14:paraId="7E952B67"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3BAF0FBF"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MUEBLES Y ENSERES</w:t>
            </w:r>
          </w:p>
        </w:tc>
        <w:tc>
          <w:tcPr>
            <w:tcW w:w="1611" w:type="dxa"/>
            <w:tcBorders>
              <w:top w:val="nil"/>
              <w:left w:val="nil"/>
              <w:bottom w:val="single" w:sz="4" w:space="0" w:color="auto"/>
              <w:right w:val="single" w:sz="4" w:space="0" w:color="auto"/>
            </w:tcBorders>
            <w:noWrap/>
            <w:vAlign w:val="center"/>
            <w:hideMark/>
          </w:tcPr>
          <w:p w14:paraId="45FBD9A5" w14:textId="3F607A17"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61.055.227 </w:t>
            </w:r>
          </w:p>
        </w:tc>
        <w:tc>
          <w:tcPr>
            <w:tcW w:w="1718" w:type="dxa"/>
            <w:tcBorders>
              <w:top w:val="nil"/>
              <w:left w:val="nil"/>
              <w:bottom w:val="single" w:sz="4" w:space="0" w:color="auto"/>
              <w:right w:val="single" w:sz="4" w:space="0" w:color="auto"/>
            </w:tcBorders>
            <w:noWrap/>
            <w:vAlign w:val="center"/>
            <w:hideMark/>
          </w:tcPr>
          <w:p w14:paraId="69D95ED0" w14:textId="4803BBAB"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6.105.523 </w:t>
            </w:r>
          </w:p>
        </w:tc>
        <w:tc>
          <w:tcPr>
            <w:tcW w:w="1390" w:type="dxa"/>
            <w:vMerge/>
            <w:tcBorders>
              <w:top w:val="nil"/>
              <w:left w:val="single" w:sz="4" w:space="0" w:color="auto"/>
              <w:bottom w:val="single" w:sz="4" w:space="0" w:color="auto"/>
              <w:right w:val="single" w:sz="4" w:space="0" w:color="auto"/>
            </w:tcBorders>
            <w:vAlign w:val="center"/>
            <w:hideMark/>
          </w:tcPr>
          <w:p w14:paraId="53174387"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3E867673"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right w:val="single" w:sz="4" w:space="0" w:color="auto"/>
            </w:tcBorders>
          </w:tcPr>
          <w:p w14:paraId="477ADC8A" w14:textId="77777777" w:rsidR="00CE2FC8" w:rsidRPr="002577E8" w:rsidRDefault="00CE2FC8" w:rsidP="00CE2FC8">
            <w:pPr>
              <w:rPr>
                <w:rFonts w:ascii="Century Gothic" w:hAnsi="Century Gothic" w:cs="Calibri"/>
                <w:color w:val="000000"/>
                <w:sz w:val="16"/>
                <w:szCs w:val="16"/>
              </w:rPr>
            </w:pPr>
          </w:p>
        </w:tc>
      </w:tr>
      <w:tr w:rsidR="00CE2FC8" w:rsidRPr="002577E8" w14:paraId="3BEE603C" w14:textId="77777777" w:rsidTr="00A551B4">
        <w:trPr>
          <w:trHeight w:val="300"/>
        </w:trPr>
        <w:tc>
          <w:tcPr>
            <w:tcW w:w="1367" w:type="dxa"/>
            <w:vMerge/>
            <w:tcBorders>
              <w:top w:val="nil"/>
              <w:left w:val="single" w:sz="4" w:space="0" w:color="auto"/>
              <w:bottom w:val="single" w:sz="4" w:space="0" w:color="auto"/>
              <w:right w:val="single" w:sz="4" w:space="0" w:color="auto"/>
            </w:tcBorders>
            <w:vAlign w:val="center"/>
            <w:hideMark/>
          </w:tcPr>
          <w:p w14:paraId="6764139A"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0550EF3D"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EQUIPOS MEDICOS</w:t>
            </w:r>
          </w:p>
        </w:tc>
        <w:tc>
          <w:tcPr>
            <w:tcW w:w="1611" w:type="dxa"/>
            <w:tcBorders>
              <w:top w:val="nil"/>
              <w:left w:val="nil"/>
              <w:bottom w:val="single" w:sz="4" w:space="0" w:color="auto"/>
              <w:right w:val="single" w:sz="4" w:space="0" w:color="auto"/>
            </w:tcBorders>
            <w:noWrap/>
            <w:vAlign w:val="center"/>
            <w:hideMark/>
          </w:tcPr>
          <w:p w14:paraId="0CF6A70B" w14:textId="5DE0E188"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477.228.435 </w:t>
            </w:r>
          </w:p>
        </w:tc>
        <w:tc>
          <w:tcPr>
            <w:tcW w:w="1718" w:type="dxa"/>
            <w:tcBorders>
              <w:top w:val="nil"/>
              <w:left w:val="nil"/>
              <w:bottom w:val="single" w:sz="4" w:space="0" w:color="auto"/>
              <w:right w:val="single" w:sz="4" w:space="0" w:color="auto"/>
            </w:tcBorders>
            <w:noWrap/>
            <w:vAlign w:val="center"/>
            <w:hideMark/>
          </w:tcPr>
          <w:p w14:paraId="6D730718" w14:textId="7F8FBAF1"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47.722.844 </w:t>
            </w:r>
          </w:p>
        </w:tc>
        <w:tc>
          <w:tcPr>
            <w:tcW w:w="1390" w:type="dxa"/>
            <w:vMerge/>
            <w:tcBorders>
              <w:top w:val="nil"/>
              <w:left w:val="single" w:sz="4" w:space="0" w:color="auto"/>
              <w:bottom w:val="single" w:sz="4" w:space="0" w:color="auto"/>
              <w:right w:val="single" w:sz="4" w:space="0" w:color="auto"/>
            </w:tcBorders>
            <w:vAlign w:val="center"/>
            <w:hideMark/>
          </w:tcPr>
          <w:p w14:paraId="70E4031A"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7657DF1F"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right w:val="single" w:sz="4" w:space="0" w:color="auto"/>
            </w:tcBorders>
          </w:tcPr>
          <w:p w14:paraId="2417B102" w14:textId="77777777" w:rsidR="00CE2FC8" w:rsidRPr="002577E8" w:rsidRDefault="00CE2FC8" w:rsidP="00CE2FC8">
            <w:pPr>
              <w:rPr>
                <w:rFonts w:ascii="Century Gothic" w:hAnsi="Century Gothic" w:cs="Calibri"/>
                <w:color w:val="000000"/>
                <w:sz w:val="16"/>
                <w:szCs w:val="16"/>
              </w:rPr>
            </w:pPr>
          </w:p>
        </w:tc>
      </w:tr>
      <w:tr w:rsidR="00CE2FC8" w:rsidRPr="002577E8" w14:paraId="7F4D32C6" w14:textId="77777777" w:rsidTr="00A551B4">
        <w:trPr>
          <w:trHeight w:val="300"/>
        </w:trPr>
        <w:tc>
          <w:tcPr>
            <w:tcW w:w="1367" w:type="dxa"/>
            <w:vMerge/>
            <w:tcBorders>
              <w:top w:val="nil"/>
              <w:left w:val="single" w:sz="4" w:space="0" w:color="auto"/>
              <w:bottom w:val="single" w:sz="4" w:space="0" w:color="auto"/>
              <w:right w:val="single" w:sz="4" w:space="0" w:color="auto"/>
            </w:tcBorders>
            <w:vAlign w:val="center"/>
            <w:hideMark/>
          </w:tcPr>
          <w:p w14:paraId="42EEB4B7"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5A979EEE"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MERCANCIAS TR (BICICLETAS)</w:t>
            </w:r>
          </w:p>
        </w:tc>
        <w:tc>
          <w:tcPr>
            <w:tcW w:w="1611" w:type="dxa"/>
            <w:tcBorders>
              <w:top w:val="nil"/>
              <w:left w:val="nil"/>
              <w:bottom w:val="single" w:sz="4" w:space="0" w:color="auto"/>
              <w:right w:val="single" w:sz="4" w:space="0" w:color="auto"/>
            </w:tcBorders>
            <w:noWrap/>
            <w:vAlign w:val="center"/>
            <w:hideMark/>
          </w:tcPr>
          <w:p w14:paraId="05B8F11F" w14:textId="3575A849"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254.718.950 </w:t>
            </w:r>
          </w:p>
        </w:tc>
        <w:tc>
          <w:tcPr>
            <w:tcW w:w="1718" w:type="dxa"/>
            <w:tcBorders>
              <w:top w:val="nil"/>
              <w:left w:val="nil"/>
              <w:bottom w:val="single" w:sz="4" w:space="0" w:color="auto"/>
              <w:right w:val="single" w:sz="4" w:space="0" w:color="auto"/>
            </w:tcBorders>
            <w:noWrap/>
            <w:vAlign w:val="center"/>
            <w:hideMark/>
          </w:tcPr>
          <w:p w14:paraId="2306F1E1" w14:textId="4AE39542"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25.471.895 </w:t>
            </w:r>
          </w:p>
        </w:tc>
        <w:tc>
          <w:tcPr>
            <w:tcW w:w="1390" w:type="dxa"/>
            <w:vMerge/>
            <w:tcBorders>
              <w:top w:val="nil"/>
              <w:left w:val="single" w:sz="4" w:space="0" w:color="auto"/>
              <w:bottom w:val="single" w:sz="4" w:space="0" w:color="auto"/>
              <w:right w:val="single" w:sz="4" w:space="0" w:color="auto"/>
            </w:tcBorders>
            <w:vAlign w:val="center"/>
            <w:hideMark/>
          </w:tcPr>
          <w:p w14:paraId="5C7A0061"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4F6D798E"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right w:val="single" w:sz="4" w:space="0" w:color="auto"/>
            </w:tcBorders>
          </w:tcPr>
          <w:p w14:paraId="35DD2124" w14:textId="77777777" w:rsidR="00CE2FC8" w:rsidRPr="002577E8" w:rsidRDefault="00CE2FC8" w:rsidP="00CE2FC8">
            <w:pPr>
              <w:rPr>
                <w:rFonts w:ascii="Century Gothic" w:hAnsi="Century Gothic" w:cs="Calibri"/>
                <w:color w:val="000000"/>
                <w:sz w:val="16"/>
                <w:szCs w:val="16"/>
              </w:rPr>
            </w:pPr>
          </w:p>
        </w:tc>
      </w:tr>
      <w:tr w:rsidR="00CE2FC8" w:rsidRPr="002577E8" w14:paraId="472BF1FA" w14:textId="77777777" w:rsidTr="00A551B4">
        <w:trPr>
          <w:trHeight w:val="600"/>
        </w:trPr>
        <w:tc>
          <w:tcPr>
            <w:tcW w:w="1367" w:type="dxa"/>
            <w:vMerge/>
            <w:tcBorders>
              <w:top w:val="nil"/>
              <w:left w:val="single" w:sz="4" w:space="0" w:color="auto"/>
              <w:bottom w:val="single" w:sz="4" w:space="0" w:color="auto"/>
              <w:right w:val="single" w:sz="4" w:space="0" w:color="auto"/>
            </w:tcBorders>
            <w:vAlign w:val="center"/>
            <w:hideMark/>
          </w:tcPr>
          <w:p w14:paraId="4FA1C7D2"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0C7BA0BA"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EQUIPOS DEPORTIVOS ENTREGADOS EN COMODATO</w:t>
            </w:r>
          </w:p>
        </w:tc>
        <w:tc>
          <w:tcPr>
            <w:tcW w:w="1611" w:type="dxa"/>
            <w:tcBorders>
              <w:top w:val="nil"/>
              <w:left w:val="nil"/>
              <w:bottom w:val="single" w:sz="4" w:space="0" w:color="auto"/>
              <w:right w:val="single" w:sz="4" w:space="0" w:color="auto"/>
            </w:tcBorders>
            <w:noWrap/>
            <w:vAlign w:val="center"/>
            <w:hideMark/>
          </w:tcPr>
          <w:p w14:paraId="7DD1C673" w14:textId="7626AA42"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491.335.261 </w:t>
            </w:r>
          </w:p>
        </w:tc>
        <w:tc>
          <w:tcPr>
            <w:tcW w:w="1718" w:type="dxa"/>
            <w:tcBorders>
              <w:top w:val="nil"/>
              <w:left w:val="nil"/>
              <w:bottom w:val="single" w:sz="4" w:space="0" w:color="auto"/>
              <w:right w:val="single" w:sz="4" w:space="0" w:color="auto"/>
            </w:tcBorders>
            <w:noWrap/>
            <w:vAlign w:val="center"/>
            <w:hideMark/>
          </w:tcPr>
          <w:p w14:paraId="73B72388" w14:textId="17E1F479"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49.133.526 </w:t>
            </w:r>
          </w:p>
        </w:tc>
        <w:tc>
          <w:tcPr>
            <w:tcW w:w="1390" w:type="dxa"/>
            <w:vMerge/>
            <w:tcBorders>
              <w:top w:val="nil"/>
              <w:left w:val="single" w:sz="4" w:space="0" w:color="auto"/>
              <w:bottom w:val="single" w:sz="4" w:space="0" w:color="auto"/>
              <w:right w:val="single" w:sz="4" w:space="0" w:color="auto"/>
            </w:tcBorders>
            <w:vAlign w:val="center"/>
            <w:hideMark/>
          </w:tcPr>
          <w:p w14:paraId="53DB1F0D"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18431F4D"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right w:val="single" w:sz="4" w:space="0" w:color="auto"/>
            </w:tcBorders>
          </w:tcPr>
          <w:p w14:paraId="62147DD3" w14:textId="77777777" w:rsidR="00CE2FC8" w:rsidRPr="002577E8" w:rsidRDefault="00CE2FC8" w:rsidP="00CE2FC8">
            <w:pPr>
              <w:rPr>
                <w:rFonts w:ascii="Century Gothic" w:hAnsi="Century Gothic" w:cs="Calibri"/>
                <w:color w:val="000000"/>
                <w:sz w:val="16"/>
                <w:szCs w:val="16"/>
              </w:rPr>
            </w:pPr>
          </w:p>
        </w:tc>
      </w:tr>
      <w:tr w:rsidR="00CE2FC8" w:rsidRPr="002577E8" w14:paraId="15EFA319" w14:textId="77777777" w:rsidTr="00A551B4">
        <w:trPr>
          <w:trHeight w:val="300"/>
        </w:trPr>
        <w:tc>
          <w:tcPr>
            <w:tcW w:w="1367" w:type="dxa"/>
            <w:vMerge/>
            <w:tcBorders>
              <w:top w:val="nil"/>
              <w:left w:val="single" w:sz="4" w:space="0" w:color="auto"/>
              <w:bottom w:val="single" w:sz="4" w:space="0" w:color="auto"/>
              <w:right w:val="single" w:sz="4" w:space="0" w:color="auto"/>
            </w:tcBorders>
            <w:vAlign w:val="center"/>
            <w:hideMark/>
          </w:tcPr>
          <w:p w14:paraId="7BEED3FE" w14:textId="77777777" w:rsidR="00CE2FC8" w:rsidRPr="002577E8" w:rsidRDefault="00CE2FC8" w:rsidP="00CE2FC8">
            <w:pPr>
              <w:rPr>
                <w:rFonts w:ascii="Century Gothic" w:hAnsi="Century Gothic" w:cs="Calibri"/>
                <w:b/>
                <w:bCs/>
                <w:sz w:val="16"/>
                <w:szCs w:val="16"/>
              </w:rPr>
            </w:pPr>
          </w:p>
        </w:tc>
        <w:tc>
          <w:tcPr>
            <w:tcW w:w="1706" w:type="dxa"/>
            <w:tcBorders>
              <w:top w:val="nil"/>
              <w:left w:val="nil"/>
              <w:bottom w:val="single" w:sz="4" w:space="0" w:color="auto"/>
              <w:right w:val="single" w:sz="4" w:space="0" w:color="auto"/>
            </w:tcBorders>
            <w:vAlign w:val="center"/>
            <w:hideMark/>
          </w:tcPr>
          <w:p w14:paraId="14479EC1" w14:textId="77777777" w:rsidR="00CE2FC8" w:rsidRPr="002577E8" w:rsidRDefault="00CE2FC8" w:rsidP="00CE2FC8">
            <w:pPr>
              <w:jc w:val="center"/>
              <w:rPr>
                <w:rFonts w:ascii="Century Gothic" w:hAnsi="Century Gothic" w:cs="Calibri"/>
                <w:color w:val="000000"/>
                <w:sz w:val="16"/>
                <w:szCs w:val="16"/>
              </w:rPr>
            </w:pPr>
            <w:r w:rsidRPr="002577E8">
              <w:rPr>
                <w:rFonts w:ascii="Century Gothic" w:hAnsi="Century Gothic" w:cs="Calibri"/>
                <w:color w:val="000000"/>
                <w:sz w:val="16"/>
                <w:szCs w:val="16"/>
              </w:rPr>
              <w:t>CARRO EN DESUSO</w:t>
            </w:r>
          </w:p>
        </w:tc>
        <w:tc>
          <w:tcPr>
            <w:tcW w:w="1611" w:type="dxa"/>
            <w:tcBorders>
              <w:top w:val="nil"/>
              <w:left w:val="nil"/>
              <w:bottom w:val="single" w:sz="4" w:space="0" w:color="auto"/>
              <w:right w:val="single" w:sz="4" w:space="0" w:color="auto"/>
            </w:tcBorders>
            <w:noWrap/>
            <w:vAlign w:val="center"/>
            <w:hideMark/>
          </w:tcPr>
          <w:p w14:paraId="1AA1FFBF" w14:textId="3D8C4FF1"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10.400.000 </w:t>
            </w:r>
          </w:p>
        </w:tc>
        <w:tc>
          <w:tcPr>
            <w:tcW w:w="1718" w:type="dxa"/>
            <w:tcBorders>
              <w:top w:val="nil"/>
              <w:left w:val="nil"/>
              <w:bottom w:val="single" w:sz="4" w:space="0" w:color="auto"/>
              <w:right w:val="single" w:sz="4" w:space="0" w:color="auto"/>
            </w:tcBorders>
            <w:noWrap/>
            <w:vAlign w:val="center"/>
            <w:hideMark/>
          </w:tcPr>
          <w:p w14:paraId="53DD0D9D" w14:textId="526C8439" w:rsidR="00CE2FC8" w:rsidRPr="002577E8" w:rsidRDefault="00CE2FC8" w:rsidP="00CE2FC8">
            <w:pPr>
              <w:rPr>
                <w:rFonts w:ascii="Century Gothic" w:hAnsi="Century Gothic" w:cs="Calibri"/>
                <w:color w:val="000000"/>
                <w:sz w:val="16"/>
                <w:szCs w:val="16"/>
              </w:rPr>
            </w:pPr>
            <w:r w:rsidRPr="002577E8">
              <w:rPr>
                <w:rFonts w:ascii="Century Gothic" w:hAnsi="Century Gothic"/>
                <w:color w:val="000000"/>
                <w:sz w:val="16"/>
                <w:szCs w:val="16"/>
              </w:rPr>
              <w:t xml:space="preserve"> $                1.040.000 </w:t>
            </w:r>
          </w:p>
        </w:tc>
        <w:tc>
          <w:tcPr>
            <w:tcW w:w="1390" w:type="dxa"/>
            <w:vMerge/>
            <w:tcBorders>
              <w:top w:val="nil"/>
              <w:left w:val="single" w:sz="4" w:space="0" w:color="auto"/>
              <w:bottom w:val="single" w:sz="4" w:space="0" w:color="auto"/>
              <w:right w:val="single" w:sz="4" w:space="0" w:color="auto"/>
            </w:tcBorders>
            <w:vAlign w:val="center"/>
            <w:hideMark/>
          </w:tcPr>
          <w:p w14:paraId="626027F5" w14:textId="77777777" w:rsidR="00CE2FC8" w:rsidRPr="002577E8" w:rsidRDefault="00CE2FC8" w:rsidP="00CE2FC8">
            <w:pPr>
              <w:rPr>
                <w:rFonts w:ascii="Century Gothic" w:hAnsi="Century Gothic" w:cs="Calibri"/>
                <w:b/>
                <w:bCs/>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14:paraId="1DE9DFBC" w14:textId="77777777" w:rsidR="00CE2FC8" w:rsidRPr="002577E8" w:rsidRDefault="00CE2FC8" w:rsidP="00CE2FC8">
            <w:pPr>
              <w:rPr>
                <w:rFonts w:ascii="Century Gothic" w:hAnsi="Century Gothic" w:cs="Calibri"/>
                <w:color w:val="000000"/>
                <w:sz w:val="16"/>
                <w:szCs w:val="16"/>
              </w:rPr>
            </w:pPr>
          </w:p>
        </w:tc>
        <w:tc>
          <w:tcPr>
            <w:tcW w:w="1275" w:type="dxa"/>
            <w:vMerge/>
            <w:tcBorders>
              <w:left w:val="single" w:sz="4" w:space="0" w:color="auto"/>
              <w:bottom w:val="single" w:sz="4" w:space="0" w:color="000000"/>
              <w:right w:val="single" w:sz="4" w:space="0" w:color="auto"/>
            </w:tcBorders>
          </w:tcPr>
          <w:p w14:paraId="30390132" w14:textId="77777777" w:rsidR="00CE2FC8" w:rsidRPr="002577E8" w:rsidRDefault="00CE2FC8" w:rsidP="00CE2FC8">
            <w:pPr>
              <w:rPr>
                <w:rFonts w:ascii="Century Gothic" w:hAnsi="Century Gothic" w:cs="Calibri"/>
                <w:color w:val="000000"/>
                <w:sz w:val="16"/>
                <w:szCs w:val="16"/>
              </w:rPr>
            </w:pPr>
          </w:p>
        </w:tc>
      </w:tr>
    </w:tbl>
    <w:p w14:paraId="2550B7F2"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24AD8BCB"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30D8AC29"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r w:rsidRPr="008B6A2F">
        <w:rPr>
          <w:rFonts w:ascii="Century Gothic" w:hAnsi="Century Gothic" w:cs="Arial"/>
          <w:bCs/>
          <w:lang w:bidi="es-ES"/>
        </w:rPr>
        <w:t>NOTA:</w:t>
      </w:r>
      <w:r w:rsidRPr="008B6A2F">
        <w:rPr>
          <w:rFonts w:ascii="Century Gothic" w:hAnsi="Century Gothic" w:cs="Arial"/>
          <w:bCs/>
          <w:lang w:bidi="es-ES"/>
        </w:rPr>
        <w:tab/>
        <w:t>Se aclara que los contenidos, Equipos electrónicos, muebles y enseres y equipo maquinaria se encuentra repartidos en todos los predios asegurados incluyendo en aquellos donde tiene interés el Municipio.</w:t>
      </w:r>
    </w:p>
    <w:p w14:paraId="03516A54"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6568CC4A" w14:textId="77777777" w:rsidR="00D91851" w:rsidRPr="008B6A2F" w:rsidRDefault="00D91851">
      <w:pPr>
        <w:pStyle w:val="Prrafodelista"/>
        <w:numPr>
          <w:ilvl w:val="0"/>
          <w:numId w:val="5"/>
        </w:numPr>
        <w:autoSpaceDE w:val="0"/>
        <w:autoSpaceDN w:val="0"/>
        <w:adjustRightInd w:val="0"/>
        <w:jc w:val="both"/>
        <w:rPr>
          <w:rFonts w:ascii="Century Gothic" w:hAnsi="Century Gothic" w:cs="Arial"/>
          <w:bCs/>
          <w:sz w:val="20"/>
          <w:szCs w:val="20"/>
          <w:lang w:bidi="es-ES"/>
        </w:rPr>
      </w:pPr>
      <w:r w:rsidRPr="008B6A2F">
        <w:rPr>
          <w:rFonts w:ascii="Century Gothic" w:hAnsi="Century Gothic" w:cs="Arial"/>
          <w:bCs/>
          <w:sz w:val="20"/>
          <w:szCs w:val="20"/>
          <w:lang w:bidi="es-ES"/>
        </w:rPr>
        <w:t>EDIFICIO</w:t>
      </w:r>
    </w:p>
    <w:p w14:paraId="0072206F"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0" w:type="auto"/>
        <w:tblInd w:w="75" w:type="dxa"/>
        <w:tblCellMar>
          <w:left w:w="70" w:type="dxa"/>
          <w:right w:w="70" w:type="dxa"/>
        </w:tblCellMar>
        <w:tblLook w:val="04A0" w:firstRow="1" w:lastRow="0" w:firstColumn="1" w:lastColumn="0" w:noHBand="0" w:noVBand="1"/>
      </w:tblPr>
      <w:tblGrid>
        <w:gridCol w:w="2784"/>
        <w:gridCol w:w="2105"/>
        <w:gridCol w:w="1984"/>
        <w:gridCol w:w="1985"/>
        <w:gridCol w:w="1137"/>
      </w:tblGrid>
      <w:tr w:rsidR="00D91851" w:rsidRPr="008B6A2F" w14:paraId="317C1D78" w14:textId="77777777" w:rsidTr="00A551B4">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14:paraId="3552FBDF"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DIRECCION </w:t>
            </w:r>
          </w:p>
        </w:tc>
        <w:tc>
          <w:tcPr>
            <w:tcW w:w="2105" w:type="dxa"/>
            <w:tcBorders>
              <w:top w:val="single" w:sz="4" w:space="0" w:color="auto"/>
              <w:left w:val="nil"/>
              <w:bottom w:val="single" w:sz="4" w:space="0" w:color="auto"/>
              <w:right w:val="single" w:sz="4" w:space="0" w:color="auto"/>
            </w:tcBorders>
            <w:vAlign w:val="center"/>
            <w:hideMark/>
          </w:tcPr>
          <w:p w14:paraId="4B9560AB"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 VALOR ASEGURADO EN EDIFICACION </w:t>
            </w:r>
          </w:p>
        </w:tc>
        <w:tc>
          <w:tcPr>
            <w:tcW w:w="1984" w:type="dxa"/>
            <w:tcBorders>
              <w:top w:val="single" w:sz="4" w:space="0" w:color="auto"/>
              <w:left w:val="nil"/>
              <w:bottom w:val="single" w:sz="4" w:space="0" w:color="auto"/>
              <w:right w:val="single" w:sz="4" w:space="0" w:color="auto"/>
            </w:tcBorders>
            <w:vAlign w:val="center"/>
            <w:hideMark/>
          </w:tcPr>
          <w:p w14:paraId="3CAA707A"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INDICE DE VARIACION 10%</w:t>
            </w:r>
          </w:p>
        </w:tc>
        <w:tc>
          <w:tcPr>
            <w:tcW w:w="1985" w:type="dxa"/>
            <w:tcBorders>
              <w:top w:val="single" w:sz="4" w:space="0" w:color="auto"/>
              <w:left w:val="nil"/>
              <w:bottom w:val="single" w:sz="4" w:space="0" w:color="auto"/>
              <w:right w:val="single" w:sz="4" w:space="0" w:color="auto"/>
            </w:tcBorders>
            <w:vAlign w:val="center"/>
            <w:hideMark/>
          </w:tcPr>
          <w:p w14:paraId="71A9CD23"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TOTAL</w:t>
            </w:r>
          </w:p>
        </w:tc>
        <w:tc>
          <w:tcPr>
            <w:tcW w:w="0" w:type="auto"/>
            <w:tcBorders>
              <w:top w:val="single" w:sz="4" w:space="0" w:color="auto"/>
              <w:left w:val="nil"/>
              <w:bottom w:val="single" w:sz="4" w:space="0" w:color="auto"/>
              <w:right w:val="single" w:sz="4" w:space="0" w:color="auto"/>
            </w:tcBorders>
            <w:vAlign w:val="center"/>
            <w:hideMark/>
          </w:tcPr>
          <w:p w14:paraId="1A2FA93C"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No DE PISOS</w:t>
            </w:r>
          </w:p>
        </w:tc>
      </w:tr>
      <w:tr w:rsidR="00D91851" w:rsidRPr="008B6A2F" w14:paraId="7468A229" w14:textId="77777777" w:rsidTr="00A551B4">
        <w:trPr>
          <w:trHeight w:val="600"/>
        </w:trPr>
        <w:tc>
          <w:tcPr>
            <w:tcW w:w="0" w:type="auto"/>
            <w:tcBorders>
              <w:top w:val="nil"/>
              <w:left w:val="single" w:sz="4" w:space="0" w:color="auto"/>
              <w:bottom w:val="single" w:sz="4" w:space="0" w:color="auto"/>
              <w:right w:val="single" w:sz="4" w:space="0" w:color="auto"/>
            </w:tcBorders>
            <w:vAlign w:val="center"/>
            <w:hideMark/>
          </w:tcPr>
          <w:p w14:paraId="018340B1"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 xml:space="preserve">Calle 18 No. 7-30 barrio </w:t>
            </w:r>
            <w:proofErr w:type="spellStart"/>
            <w:r w:rsidRPr="008B6A2F">
              <w:rPr>
                <w:rFonts w:ascii="Century Gothic" w:hAnsi="Century Gothic" w:cs="Calibri"/>
                <w:color w:val="000000"/>
              </w:rPr>
              <w:t>interlaken</w:t>
            </w:r>
            <w:proofErr w:type="spellEnd"/>
            <w:r w:rsidRPr="008B6A2F">
              <w:rPr>
                <w:rFonts w:ascii="Century Gothic" w:hAnsi="Century Gothic" w:cs="Calibri"/>
                <w:color w:val="000000"/>
              </w:rPr>
              <w:t xml:space="preserve"> </w:t>
            </w:r>
          </w:p>
        </w:tc>
        <w:tc>
          <w:tcPr>
            <w:tcW w:w="2105" w:type="dxa"/>
            <w:tcBorders>
              <w:top w:val="nil"/>
              <w:left w:val="nil"/>
              <w:bottom w:val="single" w:sz="4" w:space="0" w:color="auto"/>
              <w:right w:val="single" w:sz="4" w:space="0" w:color="auto"/>
            </w:tcBorders>
            <w:noWrap/>
            <w:vAlign w:val="center"/>
            <w:hideMark/>
          </w:tcPr>
          <w:p w14:paraId="23556D57"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 $       1.291.967.420 </w:t>
            </w:r>
          </w:p>
        </w:tc>
        <w:tc>
          <w:tcPr>
            <w:tcW w:w="1984" w:type="dxa"/>
            <w:tcBorders>
              <w:top w:val="nil"/>
              <w:left w:val="nil"/>
              <w:bottom w:val="single" w:sz="4" w:space="0" w:color="auto"/>
              <w:right w:val="single" w:sz="4" w:space="0" w:color="auto"/>
            </w:tcBorders>
            <w:noWrap/>
            <w:vAlign w:val="center"/>
            <w:hideMark/>
          </w:tcPr>
          <w:p w14:paraId="1F506E70"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 $         129.196.742 </w:t>
            </w:r>
          </w:p>
        </w:tc>
        <w:tc>
          <w:tcPr>
            <w:tcW w:w="1985" w:type="dxa"/>
            <w:tcBorders>
              <w:top w:val="nil"/>
              <w:left w:val="nil"/>
              <w:bottom w:val="single" w:sz="4" w:space="0" w:color="auto"/>
              <w:right w:val="single" w:sz="4" w:space="0" w:color="auto"/>
            </w:tcBorders>
            <w:noWrap/>
            <w:vAlign w:val="center"/>
            <w:hideMark/>
          </w:tcPr>
          <w:p w14:paraId="6BA976C5"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 $    1.421.164.162 </w:t>
            </w:r>
          </w:p>
        </w:tc>
        <w:tc>
          <w:tcPr>
            <w:tcW w:w="0" w:type="auto"/>
            <w:tcBorders>
              <w:top w:val="nil"/>
              <w:left w:val="nil"/>
              <w:bottom w:val="single" w:sz="4" w:space="0" w:color="auto"/>
              <w:right w:val="single" w:sz="4" w:space="0" w:color="auto"/>
            </w:tcBorders>
            <w:noWrap/>
            <w:vAlign w:val="center"/>
            <w:hideMark/>
          </w:tcPr>
          <w:p w14:paraId="5F3E4EF9"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 xml:space="preserve">uno </w:t>
            </w:r>
          </w:p>
        </w:tc>
      </w:tr>
    </w:tbl>
    <w:p w14:paraId="1A804E1F" w14:textId="35A75F64" w:rsidR="00A867E8" w:rsidRPr="008B6A2F" w:rsidRDefault="001440F5">
      <w:pPr>
        <w:pStyle w:val="Prrafodelista"/>
        <w:numPr>
          <w:ilvl w:val="0"/>
          <w:numId w:val="5"/>
        </w:numPr>
        <w:rPr>
          <w:rFonts w:ascii="Century Gothic" w:hAnsi="Century Gothic" w:cs="Arial"/>
          <w:bCs/>
          <w:sz w:val="20"/>
          <w:szCs w:val="20"/>
          <w:lang w:bidi="es-ES"/>
        </w:rPr>
      </w:pPr>
      <w:r w:rsidRPr="008B6A2F">
        <w:rPr>
          <w:rFonts w:ascii="Century Gothic" w:hAnsi="Century Gothic" w:cs="Arial"/>
          <w:bCs/>
          <w:sz w:val="20"/>
          <w:szCs w:val="20"/>
          <w:lang w:bidi="es-ES"/>
        </w:rPr>
        <w:t>VEHICULOS DE</w:t>
      </w:r>
      <w:r w:rsidR="00A867E8" w:rsidRPr="008B6A2F">
        <w:rPr>
          <w:rFonts w:ascii="Century Gothic" w:hAnsi="Century Gothic" w:cs="Arial"/>
          <w:bCs/>
          <w:sz w:val="20"/>
          <w:szCs w:val="20"/>
          <w:lang w:bidi="es-ES"/>
        </w:rPr>
        <w:t>SUSO</w:t>
      </w:r>
    </w:p>
    <w:p w14:paraId="50BE032A" w14:textId="1DE96849" w:rsidR="00705D38" w:rsidRPr="008B6A2F" w:rsidRDefault="00705D38" w:rsidP="00705D38">
      <w:pPr>
        <w:pStyle w:val="Prrafodelista"/>
        <w:rPr>
          <w:rFonts w:ascii="Century Gothic" w:hAnsi="Century Gothic" w:cs="Arial"/>
          <w:bCs/>
          <w:sz w:val="20"/>
          <w:szCs w:val="20"/>
          <w:lang w:bidi="es-ES"/>
        </w:rPr>
      </w:pPr>
    </w:p>
    <w:p w14:paraId="264771E7" w14:textId="549DBB9E" w:rsidR="00705D38" w:rsidRPr="008B6A2F" w:rsidRDefault="00705D38" w:rsidP="00705D38">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VEHICULO TIPO MICROBUS</w:t>
      </w:r>
    </w:p>
    <w:p w14:paraId="4D28FE5D" w14:textId="752BE1E1" w:rsidR="00705D38" w:rsidRPr="008B6A2F" w:rsidRDefault="00705D38" w:rsidP="00705D38">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PLACA: OGL016</w:t>
      </w:r>
    </w:p>
    <w:p w14:paraId="2C7423DA" w14:textId="0D997371" w:rsidR="00705D38" w:rsidRPr="008B6A2F" w:rsidRDefault="00705D38" w:rsidP="00705D38">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COLOR B</w:t>
      </w:r>
      <w:r w:rsidR="00C10FD3">
        <w:rPr>
          <w:rFonts w:ascii="Century Gothic" w:hAnsi="Century Gothic" w:cs="Arial"/>
          <w:bCs/>
          <w:sz w:val="20"/>
          <w:szCs w:val="20"/>
          <w:lang w:bidi="es-ES"/>
        </w:rPr>
        <w:t>LAN</w:t>
      </w:r>
      <w:r w:rsidRPr="008B6A2F">
        <w:rPr>
          <w:rFonts w:ascii="Century Gothic" w:hAnsi="Century Gothic" w:cs="Arial"/>
          <w:bCs/>
          <w:sz w:val="20"/>
          <w:szCs w:val="20"/>
          <w:lang w:bidi="es-ES"/>
        </w:rPr>
        <w:t xml:space="preserve">CO </w:t>
      </w:r>
    </w:p>
    <w:p w14:paraId="60BF0479" w14:textId="6A2BB60D" w:rsidR="00705D38" w:rsidRPr="008B6A2F" w:rsidRDefault="00667CDE" w:rsidP="00667CDE">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MARCA CHEVROLET</w:t>
      </w:r>
    </w:p>
    <w:p w14:paraId="0DE7A313" w14:textId="1E9ED054" w:rsidR="00667CDE" w:rsidRPr="008B6A2F" w:rsidRDefault="00667CDE" w:rsidP="00667CDE">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MODELO 1994</w:t>
      </w:r>
    </w:p>
    <w:p w14:paraId="3264E9D0" w14:textId="4FC8B65B" w:rsidR="00667CDE" w:rsidRPr="008B6A2F" w:rsidRDefault="00667CDE" w:rsidP="00667CDE">
      <w:pPr>
        <w:pStyle w:val="Prrafodelista"/>
        <w:rPr>
          <w:rFonts w:ascii="Century Gothic" w:hAnsi="Century Gothic" w:cs="Arial"/>
          <w:bCs/>
          <w:sz w:val="20"/>
          <w:szCs w:val="20"/>
          <w:lang w:bidi="es-ES"/>
        </w:rPr>
      </w:pPr>
      <w:r w:rsidRPr="008B6A2F">
        <w:rPr>
          <w:rFonts w:ascii="Century Gothic" w:hAnsi="Century Gothic" w:cs="Arial"/>
          <w:bCs/>
          <w:sz w:val="20"/>
          <w:szCs w:val="20"/>
          <w:lang w:bidi="es-ES"/>
        </w:rPr>
        <w:t>MOTOR 309261</w:t>
      </w:r>
    </w:p>
    <w:p w14:paraId="4C8645A3" w14:textId="77777777" w:rsidR="001440F5" w:rsidRPr="008B6A2F" w:rsidRDefault="001440F5" w:rsidP="001440F5">
      <w:pPr>
        <w:rPr>
          <w:rFonts w:ascii="Century Gothic" w:hAnsi="Century Gothic" w:cs="Arial"/>
          <w:bCs/>
          <w:lang w:bidi="es-ES"/>
        </w:rPr>
      </w:pPr>
    </w:p>
    <w:p w14:paraId="321EFBA5" w14:textId="2D1A8465" w:rsidR="001440F5" w:rsidRPr="008B6A2F" w:rsidRDefault="001440F5">
      <w:pPr>
        <w:pStyle w:val="Prrafodelista"/>
        <w:numPr>
          <w:ilvl w:val="0"/>
          <w:numId w:val="5"/>
        </w:numPr>
        <w:ind w:right="1575"/>
        <w:rPr>
          <w:rFonts w:ascii="Century Gothic" w:hAnsi="Century Gothic" w:cs="Arial"/>
          <w:bCs/>
          <w:sz w:val="20"/>
          <w:szCs w:val="20"/>
          <w:lang w:bidi="es-ES"/>
        </w:rPr>
      </w:pPr>
      <w:r w:rsidRPr="008B6A2F">
        <w:rPr>
          <w:rFonts w:ascii="Century Gothic" w:hAnsi="Century Gothic" w:cs="Arial"/>
          <w:bCs/>
          <w:sz w:val="20"/>
          <w:szCs w:val="20"/>
          <w:lang w:bidi="es-ES"/>
        </w:rPr>
        <w:t>BIENES ENTREGADOS EN COMODATO</w:t>
      </w:r>
      <w:r w:rsidR="00705D38" w:rsidRPr="008B6A2F">
        <w:rPr>
          <w:rFonts w:ascii="Century Gothic" w:hAnsi="Century Gothic" w:cs="Arial"/>
          <w:bCs/>
          <w:sz w:val="20"/>
          <w:szCs w:val="20"/>
          <w:lang w:bidi="es-ES"/>
        </w:rPr>
        <w:t xml:space="preserve"> </w:t>
      </w:r>
      <w:r w:rsidR="00667CDE" w:rsidRPr="008B6A2F">
        <w:rPr>
          <w:rFonts w:ascii="Century Gothic" w:hAnsi="Century Gothic" w:cs="Arial"/>
          <w:bCs/>
          <w:sz w:val="20"/>
          <w:szCs w:val="20"/>
          <w:lang w:bidi="es-ES"/>
        </w:rPr>
        <w:t>(VER ANEXO</w:t>
      </w:r>
      <w:r w:rsidR="00CE2FC8">
        <w:rPr>
          <w:rFonts w:ascii="Century Gothic" w:hAnsi="Century Gothic" w:cs="Arial"/>
          <w:bCs/>
          <w:sz w:val="20"/>
          <w:szCs w:val="20"/>
          <w:lang w:bidi="es-ES"/>
        </w:rPr>
        <w:t>S</w:t>
      </w:r>
      <w:r w:rsidR="00705D38" w:rsidRPr="008B6A2F">
        <w:rPr>
          <w:rFonts w:ascii="Century Gothic" w:hAnsi="Century Gothic" w:cs="Arial"/>
          <w:bCs/>
          <w:sz w:val="20"/>
          <w:szCs w:val="20"/>
          <w:lang w:bidi="es-ES"/>
        </w:rPr>
        <w:t xml:space="preserve"> EXCEL</w:t>
      </w:r>
      <w:r w:rsidR="00CE2FC8">
        <w:rPr>
          <w:rFonts w:ascii="Century Gothic" w:hAnsi="Century Gothic" w:cs="Arial"/>
          <w:bCs/>
          <w:sz w:val="20"/>
          <w:szCs w:val="20"/>
          <w:lang w:bidi="es-ES"/>
        </w:rPr>
        <w:t xml:space="preserve"> Y PDF</w:t>
      </w:r>
      <w:r w:rsidR="00705D38" w:rsidRPr="008B6A2F">
        <w:rPr>
          <w:rFonts w:ascii="Century Gothic" w:hAnsi="Century Gothic" w:cs="Arial"/>
          <w:bCs/>
          <w:sz w:val="20"/>
          <w:szCs w:val="20"/>
          <w:lang w:bidi="es-ES"/>
        </w:rPr>
        <w:t>)</w:t>
      </w:r>
    </w:p>
    <w:p w14:paraId="635B50DE" w14:textId="77777777" w:rsidR="00A867E8" w:rsidRPr="008B6A2F" w:rsidRDefault="00A867E8" w:rsidP="00A867E8">
      <w:pPr>
        <w:ind w:right="1575"/>
        <w:rPr>
          <w:rFonts w:ascii="Century Gothic" w:hAnsi="Century Gothic" w:cs="Arial"/>
          <w:bCs/>
          <w:lang w:bidi="es-ES"/>
        </w:rPr>
      </w:pPr>
    </w:p>
    <w:p w14:paraId="3AF67479" w14:textId="77777777" w:rsidR="003665A5" w:rsidRDefault="003665A5" w:rsidP="00A867E8">
      <w:pPr>
        <w:rPr>
          <w:rFonts w:ascii="Century Gothic" w:hAnsi="Century Gothic"/>
          <w:b/>
          <w:bCs/>
          <w:lang w:val="es-MX"/>
        </w:rPr>
      </w:pPr>
    </w:p>
    <w:p w14:paraId="64E51BE7" w14:textId="77777777" w:rsidR="00CE2FC8" w:rsidRDefault="00CE2FC8" w:rsidP="00A867E8">
      <w:pPr>
        <w:rPr>
          <w:rFonts w:ascii="Century Gothic" w:hAnsi="Century Gothic"/>
          <w:b/>
          <w:bCs/>
          <w:lang w:val="es-MX"/>
        </w:rPr>
      </w:pPr>
    </w:p>
    <w:p w14:paraId="0DE2789A" w14:textId="77777777" w:rsidR="00CE2FC8" w:rsidRDefault="00CE2FC8" w:rsidP="00A867E8">
      <w:pPr>
        <w:rPr>
          <w:rFonts w:ascii="Century Gothic" w:hAnsi="Century Gothic"/>
          <w:b/>
          <w:bCs/>
          <w:lang w:val="es-MX"/>
        </w:rPr>
      </w:pPr>
    </w:p>
    <w:p w14:paraId="691F979E" w14:textId="77777777" w:rsidR="00CE2FC8" w:rsidRDefault="00CE2FC8" w:rsidP="00A867E8">
      <w:pPr>
        <w:rPr>
          <w:rFonts w:ascii="Century Gothic" w:hAnsi="Century Gothic"/>
          <w:b/>
          <w:bCs/>
          <w:lang w:val="es-MX"/>
        </w:rPr>
      </w:pPr>
    </w:p>
    <w:p w14:paraId="6D2E3BF8" w14:textId="77777777" w:rsidR="00CE2FC8" w:rsidRDefault="00CE2FC8" w:rsidP="00A867E8">
      <w:pPr>
        <w:rPr>
          <w:rFonts w:ascii="Century Gothic" w:hAnsi="Century Gothic"/>
          <w:b/>
          <w:bCs/>
          <w:lang w:val="es-MX"/>
        </w:rPr>
      </w:pPr>
    </w:p>
    <w:p w14:paraId="4DEA500C" w14:textId="77777777" w:rsidR="00CE2FC8" w:rsidRDefault="00CE2FC8" w:rsidP="00A867E8">
      <w:pPr>
        <w:rPr>
          <w:rFonts w:ascii="Century Gothic" w:hAnsi="Century Gothic"/>
          <w:b/>
          <w:bCs/>
          <w:lang w:val="es-MX"/>
        </w:rPr>
      </w:pPr>
    </w:p>
    <w:p w14:paraId="46ED874B" w14:textId="77777777" w:rsidR="002577E8" w:rsidRDefault="002577E8" w:rsidP="00A867E8">
      <w:pPr>
        <w:rPr>
          <w:rFonts w:ascii="Century Gothic" w:hAnsi="Century Gothic"/>
          <w:b/>
          <w:bCs/>
          <w:lang w:val="es-MX"/>
        </w:rPr>
      </w:pPr>
    </w:p>
    <w:p w14:paraId="4DA0A970" w14:textId="77777777" w:rsidR="002577E8" w:rsidRDefault="002577E8" w:rsidP="00A867E8">
      <w:pPr>
        <w:rPr>
          <w:rFonts w:ascii="Century Gothic" w:hAnsi="Century Gothic"/>
          <w:b/>
          <w:bCs/>
          <w:lang w:val="es-MX"/>
        </w:rPr>
      </w:pPr>
    </w:p>
    <w:p w14:paraId="02D78C57" w14:textId="77777777" w:rsidR="002577E8" w:rsidRDefault="002577E8" w:rsidP="00A867E8">
      <w:pPr>
        <w:rPr>
          <w:rFonts w:ascii="Century Gothic" w:hAnsi="Century Gothic"/>
          <w:b/>
          <w:bCs/>
          <w:lang w:val="es-MX"/>
        </w:rPr>
      </w:pPr>
    </w:p>
    <w:p w14:paraId="14646B16" w14:textId="77777777" w:rsidR="002577E8" w:rsidRDefault="002577E8" w:rsidP="00A867E8">
      <w:pPr>
        <w:rPr>
          <w:rFonts w:ascii="Century Gothic" w:hAnsi="Century Gothic"/>
          <w:b/>
          <w:bCs/>
          <w:lang w:val="es-MX"/>
        </w:rPr>
      </w:pPr>
    </w:p>
    <w:p w14:paraId="4B82890C" w14:textId="77777777" w:rsidR="002577E8" w:rsidRDefault="002577E8" w:rsidP="00A867E8">
      <w:pPr>
        <w:rPr>
          <w:rFonts w:ascii="Century Gothic" w:hAnsi="Century Gothic"/>
          <w:b/>
          <w:bCs/>
          <w:lang w:val="es-MX"/>
        </w:rPr>
      </w:pPr>
    </w:p>
    <w:p w14:paraId="757B3B0D" w14:textId="77777777" w:rsidR="00CE2FC8" w:rsidRDefault="00CE2FC8" w:rsidP="00A867E8">
      <w:pPr>
        <w:rPr>
          <w:rFonts w:ascii="Century Gothic" w:hAnsi="Century Gothic"/>
          <w:b/>
          <w:bCs/>
          <w:lang w:val="es-MX"/>
        </w:rPr>
      </w:pPr>
    </w:p>
    <w:p w14:paraId="630607D9" w14:textId="77777777" w:rsidR="00CE2FC8" w:rsidRDefault="00CE2FC8" w:rsidP="00A867E8">
      <w:pPr>
        <w:rPr>
          <w:rFonts w:ascii="Century Gothic" w:hAnsi="Century Gothic"/>
          <w:b/>
          <w:bCs/>
          <w:lang w:val="es-MX"/>
        </w:rPr>
      </w:pPr>
    </w:p>
    <w:p w14:paraId="323A8E96" w14:textId="77777777" w:rsidR="00CE2FC8" w:rsidRPr="008B6A2F" w:rsidRDefault="00CE2FC8" w:rsidP="00A867E8">
      <w:pPr>
        <w:rPr>
          <w:rFonts w:ascii="Century Gothic" w:hAnsi="Century Gothic"/>
          <w:b/>
          <w:bCs/>
          <w:lang w:val="es-MX"/>
        </w:rPr>
      </w:pPr>
    </w:p>
    <w:p w14:paraId="1BDF1529" w14:textId="03B79B6E" w:rsidR="003665A5" w:rsidRPr="008B6A2F" w:rsidRDefault="00A867E8" w:rsidP="00A867E8">
      <w:pPr>
        <w:autoSpaceDE w:val="0"/>
        <w:autoSpaceDN w:val="0"/>
        <w:adjustRightInd w:val="0"/>
        <w:jc w:val="center"/>
        <w:rPr>
          <w:rFonts w:ascii="Century Gothic" w:hAnsi="Century Gothic" w:cs="Arial"/>
          <w:bCs/>
          <w:lang w:bidi="es-ES"/>
        </w:rPr>
      </w:pPr>
      <w:r w:rsidRPr="008B6A2F">
        <w:rPr>
          <w:rFonts w:ascii="Century Gothic" w:hAnsi="Century Gothic" w:cs="Arial"/>
          <w:b/>
          <w:lang w:bidi="es-ES"/>
        </w:rPr>
        <w:lastRenderedPageBreak/>
        <w:t xml:space="preserve">ANEXO </w:t>
      </w:r>
      <w:r w:rsidR="00CE2FC8">
        <w:rPr>
          <w:rFonts w:ascii="Century Gothic" w:hAnsi="Century Gothic" w:cs="Arial"/>
          <w:b/>
          <w:lang w:bidi="es-ES"/>
        </w:rPr>
        <w:t>5</w:t>
      </w:r>
      <w:r w:rsidRPr="008B6A2F">
        <w:rPr>
          <w:rFonts w:ascii="Century Gothic" w:hAnsi="Century Gothic" w:cs="Arial"/>
          <w:b/>
          <w:lang w:bidi="es-ES"/>
        </w:rPr>
        <w:t xml:space="preserve"> </w:t>
      </w:r>
      <w:r w:rsidR="003665A5" w:rsidRPr="008B6A2F">
        <w:rPr>
          <w:rFonts w:ascii="Century Gothic" w:hAnsi="Century Gothic" w:cs="Arial"/>
          <w:b/>
          <w:lang w:bidi="es-ES"/>
        </w:rPr>
        <w:t>SEGURO AUTOMOVILES</w:t>
      </w:r>
    </w:p>
    <w:p w14:paraId="583B7925" w14:textId="77777777" w:rsidR="003665A5" w:rsidRPr="008B6A2F" w:rsidRDefault="003665A5" w:rsidP="003665A5">
      <w:pPr>
        <w:autoSpaceDE w:val="0"/>
        <w:autoSpaceDN w:val="0"/>
        <w:adjustRightInd w:val="0"/>
        <w:jc w:val="both"/>
        <w:rPr>
          <w:rFonts w:ascii="Century Gothic" w:hAnsi="Century Gothic" w:cs="Arial"/>
          <w:bCs/>
          <w:lang w:bidi="es-ES"/>
        </w:rPr>
      </w:pPr>
    </w:p>
    <w:p w14:paraId="72C5F18A"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
          <w:lang w:bidi="es-ES"/>
        </w:rPr>
        <w:t>SEGURO AUTOMOVILES</w:t>
      </w:r>
      <w:r w:rsidRPr="008B6A2F">
        <w:rPr>
          <w:rFonts w:ascii="Century Gothic" w:hAnsi="Century Gothic" w:cs="Arial"/>
          <w:bCs/>
          <w:lang w:bidi="es-ES"/>
        </w:rPr>
        <w:t xml:space="preserve"> </w:t>
      </w:r>
    </w:p>
    <w:p w14:paraId="2ED02635" w14:textId="77777777" w:rsidR="00D91851" w:rsidRPr="008B6A2F" w:rsidRDefault="00D91851" w:rsidP="00D91851">
      <w:pPr>
        <w:autoSpaceDE w:val="0"/>
        <w:autoSpaceDN w:val="0"/>
        <w:adjustRightInd w:val="0"/>
        <w:jc w:val="both"/>
        <w:rPr>
          <w:rFonts w:ascii="Century Gothic" w:hAnsi="Century Gothic" w:cs="Arial"/>
          <w:bCs/>
          <w:lang w:bidi="es-ES"/>
        </w:rPr>
      </w:pPr>
    </w:p>
    <w:p w14:paraId="02568877"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 xml:space="preserve">OBJETO DEL SEGURO: </w:t>
      </w:r>
    </w:p>
    <w:p w14:paraId="4CBDDC1A" w14:textId="77777777" w:rsidR="00D91851" w:rsidRPr="008B6A2F" w:rsidRDefault="00D91851" w:rsidP="00D91851">
      <w:pPr>
        <w:autoSpaceDE w:val="0"/>
        <w:autoSpaceDN w:val="0"/>
        <w:adjustRightInd w:val="0"/>
        <w:jc w:val="both"/>
        <w:rPr>
          <w:rFonts w:ascii="Century Gothic" w:hAnsi="Century Gothic" w:cs="Arial"/>
          <w:bCs/>
          <w:lang w:bidi="es-ES"/>
        </w:rPr>
      </w:pPr>
    </w:p>
    <w:p w14:paraId="2AB1A4FF"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Amparar los daños y/o pérdidas que sufran los vehículos de propiedad del INSTITUTO DPTAL DE DEPORTES DEL TOLIMA-INDEPORTES, o por los que sea legalmente responsable, o aquellos daños a bienes o lesiones o muerte a terceros que se causen.</w:t>
      </w:r>
    </w:p>
    <w:p w14:paraId="7C13830E"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2145"/>
        <w:gridCol w:w="7925"/>
      </w:tblGrid>
      <w:tr w:rsidR="00D91851" w:rsidRPr="008B6A2F" w14:paraId="24A9078D" w14:textId="77777777" w:rsidTr="00A551B4">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397A7AD" w14:textId="77777777" w:rsidR="00D91851" w:rsidRPr="008B6A2F" w:rsidRDefault="00D91851" w:rsidP="00A551B4">
            <w:pPr>
              <w:rPr>
                <w:rFonts w:ascii="Century Gothic" w:hAnsi="Century Gothic" w:cs="Arial"/>
                <w:b/>
                <w:bCs/>
                <w:color w:val="000000"/>
              </w:rPr>
            </w:pPr>
            <w:r w:rsidRPr="008B6A2F">
              <w:rPr>
                <w:rFonts w:ascii="Century Gothic" w:hAnsi="Century Gothic" w:cs="Arial"/>
                <w:b/>
                <w:bCs/>
                <w:color w:val="000000"/>
              </w:rPr>
              <w:t>CONDICIONES OBLIGATORIAS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C08476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Este ramo (Póliza de Automóviles) opera sin aplicación de deducibles</w:t>
            </w:r>
          </w:p>
        </w:tc>
      </w:tr>
      <w:tr w:rsidR="00D91851" w:rsidRPr="008B6A2F" w14:paraId="7C9C7345" w14:textId="77777777" w:rsidTr="00A551B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9375BB" w14:textId="77777777" w:rsidR="00D91851" w:rsidRPr="008B6A2F" w:rsidRDefault="00D91851" w:rsidP="00A551B4">
            <w:pPr>
              <w:rPr>
                <w:rFonts w:ascii="Century Gothic" w:hAnsi="Century Gothic" w:cs="Arial"/>
                <w:b/>
                <w:bCs/>
                <w:color w:val="000000"/>
              </w:rPr>
            </w:pPr>
          </w:p>
        </w:tc>
        <w:tc>
          <w:tcPr>
            <w:tcW w:w="0" w:type="auto"/>
            <w:tcBorders>
              <w:top w:val="nil"/>
              <w:left w:val="nil"/>
              <w:bottom w:val="single" w:sz="4" w:space="0" w:color="auto"/>
              <w:right w:val="single" w:sz="4" w:space="0" w:color="auto"/>
            </w:tcBorders>
            <w:vAlign w:val="center"/>
            <w:hideMark/>
          </w:tcPr>
          <w:p w14:paraId="4B1841A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Para este ramo no se acepta la aplicación de deducibles. La propuesta que ofrezca algún deducible se rechazará, generando igualmente el rechazo del grupo al cual pertenece.</w:t>
            </w:r>
          </w:p>
        </w:tc>
      </w:tr>
    </w:tbl>
    <w:p w14:paraId="18FF0DB6" w14:textId="77777777" w:rsidR="00D91851" w:rsidRPr="008B6A2F" w:rsidRDefault="00D91851" w:rsidP="00D91851">
      <w:pPr>
        <w:autoSpaceDE w:val="0"/>
        <w:autoSpaceDN w:val="0"/>
        <w:adjustRightInd w:val="0"/>
        <w:jc w:val="both"/>
        <w:rPr>
          <w:rFonts w:ascii="Century Gothic" w:hAnsi="Century Gothic" w:cs="Arial"/>
          <w:bCs/>
          <w:lang w:bidi="es-ES"/>
        </w:rPr>
      </w:pPr>
    </w:p>
    <w:p w14:paraId="0BBDCB79" w14:textId="77777777" w:rsidR="00D91851" w:rsidRPr="008B6A2F" w:rsidRDefault="00D91851" w:rsidP="00D91851">
      <w:pPr>
        <w:autoSpaceDE w:val="0"/>
        <w:autoSpaceDN w:val="0"/>
        <w:adjustRightInd w:val="0"/>
        <w:jc w:val="both"/>
        <w:rPr>
          <w:rFonts w:ascii="Century Gothic" w:hAnsi="Century Gothic" w:cs="Arial"/>
          <w:bCs/>
          <w:lang w:bidi="es-ES"/>
        </w:rPr>
      </w:pPr>
      <w:bookmarkStart w:id="22" w:name="_Hlk163635269"/>
      <w:r w:rsidRPr="008B6A2F">
        <w:rPr>
          <w:rFonts w:ascii="Century Gothic" w:hAnsi="Century Gothic" w:cs="Arial"/>
          <w:bCs/>
          <w:lang w:bidi="es-ES"/>
        </w:rPr>
        <w:t>AMPAROS OBLIGATORIOS:</w:t>
      </w:r>
    </w:p>
    <w:bookmarkEnd w:id="22"/>
    <w:p w14:paraId="0B3397F5"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5000" w:type="pct"/>
        <w:tblCellMar>
          <w:left w:w="70" w:type="dxa"/>
          <w:right w:w="70" w:type="dxa"/>
        </w:tblCellMar>
        <w:tblLook w:val="04A0" w:firstRow="1" w:lastRow="0" w:firstColumn="1" w:lastColumn="0" w:noHBand="0" w:noVBand="1"/>
      </w:tblPr>
      <w:tblGrid>
        <w:gridCol w:w="10070"/>
      </w:tblGrid>
      <w:tr w:rsidR="00D91851" w:rsidRPr="008B6A2F" w14:paraId="5EA87BE3" w14:textId="77777777" w:rsidTr="00A551B4">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555951EB" w14:textId="77777777" w:rsidR="00D91851" w:rsidRPr="008B6A2F" w:rsidRDefault="00D91851" w:rsidP="00A551B4">
            <w:pPr>
              <w:jc w:val="center"/>
              <w:rPr>
                <w:rFonts w:ascii="Century Gothic" w:hAnsi="Century Gothic" w:cs="Arial"/>
                <w:b/>
                <w:bCs/>
                <w:color w:val="000000"/>
              </w:rPr>
            </w:pPr>
            <w:bookmarkStart w:id="23" w:name="_Hlk163635275"/>
            <w:r w:rsidRPr="008B6A2F">
              <w:rPr>
                <w:rFonts w:ascii="Century Gothic" w:hAnsi="Century Gothic" w:cs="Arial"/>
                <w:b/>
                <w:bCs/>
                <w:color w:val="000000"/>
              </w:rPr>
              <w:t xml:space="preserve">NOMBRE </w:t>
            </w:r>
          </w:p>
        </w:tc>
      </w:tr>
      <w:tr w:rsidR="00D91851" w:rsidRPr="008B6A2F" w14:paraId="7A562C5E" w14:textId="77777777" w:rsidTr="00A551B4">
        <w:trPr>
          <w:trHeight w:val="20"/>
        </w:trPr>
        <w:tc>
          <w:tcPr>
            <w:tcW w:w="5000" w:type="pct"/>
            <w:tcBorders>
              <w:top w:val="single" w:sz="4" w:space="0" w:color="auto"/>
              <w:left w:val="single" w:sz="4" w:space="0" w:color="auto"/>
              <w:bottom w:val="single" w:sz="4" w:space="0" w:color="auto"/>
              <w:right w:val="single" w:sz="4" w:space="0" w:color="000000"/>
            </w:tcBorders>
            <w:hideMark/>
          </w:tcPr>
          <w:p w14:paraId="00A5934D" w14:textId="69D07E87" w:rsidR="00D91851" w:rsidRPr="008B6A2F" w:rsidRDefault="00D91851" w:rsidP="00A551B4">
            <w:pPr>
              <w:rPr>
                <w:rFonts w:ascii="Century Gothic" w:hAnsi="Century Gothic" w:cs="Arial"/>
                <w:color w:val="000000"/>
              </w:rPr>
            </w:pPr>
            <w:r w:rsidRPr="008B6A2F">
              <w:rPr>
                <w:rFonts w:ascii="Century Gothic" w:hAnsi="Century Gothic" w:cs="Arial"/>
                <w:color w:val="000000"/>
              </w:rPr>
              <w:t>Responsabilidad Civil Extracontractual (incluyendo daño moral y lucro cesante)</w:t>
            </w:r>
            <w:r w:rsidRPr="008B6A2F">
              <w:rPr>
                <w:rFonts w:ascii="Century Gothic" w:hAnsi="Century Gothic" w:cs="Arial"/>
                <w:color w:val="000000"/>
              </w:rPr>
              <w:br/>
              <w:t>• Daños a bienes de Terceros   $ 1.000.000.000</w:t>
            </w:r>
            <w:r w:rsidRPr="008B6A2F">
              <w:rPr>
                <w:rFonts w:ascii="Century Gothic" w:hAnsi="Century Gothic" w:cs="Arial"/>
                <w:color w:val="000000"/>
              </w:rPr>
              <w:br/>
              <w:t>• Muerte o Lesiones a una persona $ 1.000.000.000</w:t>
            </w:r>
            <w:r w:rsidRPr="008B6A2F">
              <w:rPr>
                <w:rFonts w:ascii="Century Gothic" w:hAnsi="Century Gothic" w:cs="Arial"/>
                <w:color w:val="000000"/>
              </w:rPr>
              <w:br/>
              <w:t>• Muerte o Lesiones a dos o más personas $ 2</w:t>
            </w:r>
            <w:r w:rsidR="002577E8">
              <w:rPr>
                <w:rFonts w:ascii="Century Gothic" w:hAnsi="Century Gothic" w:cs="Arial"/>
                <w:color w:val="000000"/>
              </w:rPr>
              <w:t>.</w:t>
            </w:r>
            <w:r w:rsidRPr="008B6A2F">
              <w:rPr>
                <w:rFonts w:ascii="Century Gothic" w:hAnsi="Century Gothic" w:cs="Arial"/>
                <w:color w:val="000000"/>
              </w:rPr>
              <w:t>000.000.000</w:t>
            </w:r>
          </w:p>
          <w:p w14:paraId="6B10B0A9" w14:textId="77777777" w:rsidR="00D91851" w:rsidRPr="008B6A2F" w:rsidRDefault="00D91851" w:rsidP="00A551B4">
            <w:pPr>
              <w:rPr>
                <w:rFonts w:ascii="Century Gothic" w:hAnsi="Century Gothic" w:cs="Arial"/>
                <w:color w:val="000000"/>
              </w:rPr>
            </w:pPr>
          </w:p>
        </w:tc>
      </w:tr>
      <w:bookmarkEnd w:id="23"/>
    </w:tbl>
    <w:p w14:paraId="56F109F5" w14:textId="77777777" w:rsidR="00D91851" w:rsidRPr="008B6A2F" w:rsidRDefault="00D91851" w:rsidP="00D91851">
      <w:pPr>
        <w:autoSpaceDE w:val="0"/>
        <w:autoSpaceDN w:val="0"/>
        <w:adjustRightInd w:val="0"/>
        <w:jc w:val="both"/>
        <w:rPr>
          <w:rFonts w:ascii="Century Gothic" w:hAnsi="Century Gothic" w:cs="Arial"/>
          <w:bCs/>
          <w:lang w:bidi="es-ES"/>
        </w:rPr>
      </w:pPr>
    </w:p>
    <w:p w14:paraId="7817E6EC" w14:textId="77777777" w:rsidR="00D91851" w:rsidRPr="008B6A2F" w:rsidRDefault="00D91851" w:rsidP="00D91851">
      <w:pPr>
        <w:autoSpaceDE w:val="0"/>
        <w:autoSpaceDN w:val="0"/>
        <w:adjustRightInd w:val="0"/>
        <w:jc w:val="both"/>
        <w:rPr>
          <w:rFonts w:ascii="Century Gothic" w:hAnsi="Century Gothic" w:cs="Arial"/>
          <w:bCs/>
          <w:lang w:bidi="es-ES"/>
        </w:rPr>
      </w:pPr>
      <w:r w:rsidRPr="008B6A2F">
        <w:rPr>
          <w:rFonts w:ascii="Century Gothic" w:hAnsi="Century Gothic" w:cs="Arial"/>
          <w:bCs/>
          <w:lang w:bidi="es-ES"/>
        </w:rPr>
        <w:t>COBERTURAS BASICAS OBLIGATORIAS</w:t>
      </w:r>
    </w:p>
    <w:p w14:paraId="4802F3A7" w14:textId="77777777" w:rsidR="00D91851" w:rsidRPr="008B6A2F" w:rsidRDefault="00D91851" w:rsidP="00D91851">
      <w:pPr>
        <w:autoSpaceDE w:val="0"/>
        <w:autoSpaceDN w:val="0"/>
        <w:adjustRightInd w:val="0"/>
        <w:jc w:val="both"/>
        <w:rPr>
          <w:rFonts w:ascii="Century Gothic" w:hAnsi="Century Gothic" w:cs="Arial"/>
          <w:bCs/>
          <w:lang w:bidi="es-ES"/>
        </w:rPr>
      </w:pPr>
    </w:p>
    <w:tbl>
      <w:tblPr>
        <w:tblW w:w="8900" w:type="dxa"/>
        <w:jc w:val="center"/>
        <w:tblCellMar>
          <w:left w:w="70" w:type="dxa"/>
          <w:right w:w="70" w:type="dxa"/>
        </w:tblCellMar>
        <w:tblLook w:val="04A0" w:firstRow="1" w:lastRow="0" w:firstColumn="1" w:lastColumn="0" w:noHBand="0" w:noVBand="1"/>
      </w:tblPr>
      <w:tblGrid>
        <w:gridCol w:w="8900"/>
      </w:tblGrid>
      <w:tr w:rsidR="00D91851" w:rsidRPr="008B6A2F" w14:paraId="1EBA56CB"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344A3AB1"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Pérdida Total por Daños (incluidos actos terroristas)</w:t>
            </w:r>
          </w:p>
        </w:tc>
      </w:tr>
      <w:tr w:rsidR="00D91851" w:rsidRPr="008B6A2F" w14:paraId="3EF3C50C"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6DA06FF4"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Pérdida Parcial por Daños (incluidos actos terroristas)</w:t>
            </w:r>
          </w:p>
        </w:tc>
      </w:tr>
      <w:tr w:rsidR="00D91851" w:rsidRPr="008B6A2F" w14:paraId="7DA4E867"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28DB3C4C"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Pérdida Parcial o Total por Hurto o Hurto Calificado</w:t>
            </w:r>
          </w:p>
        </w:tc>
      </w:tr>
      <w:tr w:rsidR="00D91851" w:rsidRPr="008B6A2F" w14:paraId="28E37576"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3A74AB7C"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Terremoto, Temblor y/o Erupción Volcánica</w:t>
            </w:r>
          </w:p>
        </w:tc>
      </w:tr>
      <w:tr w:rsidR="00D91851" w:rsidRPr="008B6A2F" w14:paraId="4DF1B2BF"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391DF94C"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No aplicación de deducibles para todos los amparos</w:t>
            </w:r>
          </w:p>
        </w:tc>
      </w:tr>
      <w:tr w:rsidR="00D91851" w:rsidRPr="008B6A2F" w14:paraId="153F37BB"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4C6336EE"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Amparo patrimonial</w:t>
            </w:r>
          </w:p>
        </w:tc>
      </w:tr>
      <w:tr w:rsidR="00D91851" w:rsidRPr="008B6A2F" w14:paraId="6BD6A10F"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3549D0A9"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Asistencia Jurídica en Proceso Penal, Civil y Administrativo </w:t>
            </w:r>
          </w:p>
        </w:tc>
      </w:tr>
      <w:tr w:rsidR="00D91851" w:rsidRPr="008B6A2F" w14:paraId="6F7CE63E"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23EDA919"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Casa cárcel</w:t>
            </w:r>
          </w:p>
        </w:tc>
      </w:tr>
      <w:tr w:rsidR="00D91851" w:rsidRPr="008B6A2F" w14:paraId="169871E0"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2599C146"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Gastos de Transporte por Pérdidas Totales por 60 días con un límite diario de $32.000.00 </w:t>
            </w:r>
          </w:p>
        </w:tc>
      </w:tr>
      <w:tr w:rsidR="00D91851" w:rsidRPr="008B6A2F" w14:paraId="710C8B8C"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noWrap/>
            <w:vAlign w:val="bottom"/>
            <w:hideMark/>
          </w:tcPr>
          <w:p w14:paraId="715550E0"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 xml:space="preserve">Asistencia en viaje las 24 horas incluyendo perito urbano para todos los vehículos asegurados. </w:t>
            </w:r>
          </w:p>
        </w:tc>
      </w:tr>
      <w:tr w:rsidR="00D91851" w:rsidRPr="008B6A2F" w14:paraId="389AF22B"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vAlign w:val="bottom"/>
            <w:hideMark/>
          </w:tcPr>
          <w:p w14:paraId="0952628A"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Asistencia técnica y/o jurídica en el sitio del accidente</w:t>
            </w:r>
          </w:p>
        </w:tc>
      </w:tr>
      <w:tr w:rsidR="00D91851" w:rsidRPr="008B6A2F" w14:paraId="32022823" w14:textId="77777777" w:rsidTr="00A551B4">
        <w:trPr>
          <w:trHeight w:val="19"/>
          <w:jc w:val="center"/>
        </w:trPr>
        <w:tc>
          <w:tcPr>
            <w:tcW w:w="8900" w:type="dxa"/>
            <w:tcBorders>
              <w:top w:val="single" w:sz="4" w:space="0" w:color="auto"/>
              <w:left w:val="single" w:sz="4" w:space="0" w:color="auto"/>
              <w:bottom w:val="single" w:sz="4" w:space="0" w:color="auto"/>
              <w:right w:val="single" w:sz="4" w:space="0" w:color="000000"/>
            </w:tcBorders>
            <w:vAlign w:val="center"/>
            <w:hideMark/>
          </w:tcPr>
          <w:p w14:paraId="2B4931A4"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Gastos de grúa, transporte y protección al vehículo.</w:t>
            </w:r>
          </w:p>
        </w:tc>
      </w:tr>
    </w:tbl>
    <w:p w14:paraId="17CA8C1A" w14:textId="77777777" w:rsidR="00D91851" w:rsidRPr="008B6A2F" w:rsidRDefault="00D91851" w:rsidP="00D91851">
      <w:pPr>
        <w:autoSpaceDE w:val="0"/>
        <w:autoSpaceDN w:val="0"/>
        <w:adjustRightInd w:val="0"/>
        <w:jc w:val="both"/>
        <w:rPr>
          <w:rFonts w:ascii="Century Gothic" w:hAnsi="Century Gothic" w:cs="Arial"/>
          <w:bCs/>
          <w:lang w:bidi="es-ES"/>
        </w:rPr>
      </w:pPr>
    </w:p>
    <w:p w14:paraId="506D7C90"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bookmarkStart w:id="24" w:name="_Hlk163635296"/>
      <w:r w:rsidRPr="008B6A2F">
        <w:rPr>
          <w:rFonts w:ascii="Century Gothic" w:hAnsi="Century Gothic" w:cs="Arial"/>
          <w:bCs/>
          <w:lang w:bidi="es-ES"/>
        </w:rPr>
        <w:t>CLAUSULAS OBLIGATORIAS:</w:t>
      </w:r>
    </w:p>
    <w:p w14:paraId="13508638"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0" w:type="auto"/>
        <w:tblCellMar>
          <w:left w:w="70" w:type="dxa"/>
          <w:right w:w="70" w:type="dxa"/>
        </w:tblCellMar>
        <w:tblLook w:val="04A0" w:firstRow="1" w:lastRow="0" w:firstColumn="1" w:lastColumn="0" w:noHBand="0" w:noVBand="1"/>
      </w:tblPr>
      <w:tblGrid>
        <w:gridCol w:w="4626"/>
        <w:gridCol w:w="5444"/>
      </w:tblGrid>
      <w:tr w:rsidR="00D91851" w:rsidRPr="008B6A2F" w14:paraId="2B518702" w14:textId="77777777" w:rsidTr="00A551B4">
        <w:trPr>
          <w:trHeight w:val="20"/>
        </w:trPr>
        <w:tc>
          <w:tcPr>
            <w:tcW w:w="0" w:type="auto"/>
            <w:tcBorders>
              <w:top w:val="single" w:sz="4" w:space="0" w:color="auto"/>
              <w:left w:val="single" w:sz="4" w:space="0" w:color="auto"/>
              <w:bottom w:val="single" w:sz="4" w:space="0" w:color="auto"/>
              <w:right w:val="single" w:sz="4" w:space="0" w:color="auto"/>
            </w:tcBorders>
            <w:noWrap/>
            <w:vAlign w:val="center"/>
            <w:hideMark/>
          </w:tcPr>
          <w:bookmarkEnd w:id="24"/>
          <w:p w14:paraId="1339C705"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NOMBRE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A94D8E5"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 xml:space="preserve">DESCRIPCION DE LA CLAUSULA </w:t>
            </w:r>
          </w:p>
        </w:tc>
      </w:tr>
      <w:tr w:rsidR="00D91851" w:rsidRPr="008B6A2F" w14:paraId="4E63C30C"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71B52BF1" w14:textId="77777777" w:rsidR="00D91851" w:rsidRPr="008B6A2F" w:rsidRDefault="00D91851" w:rsidP="00A551B4">
            <w:pPr>
              <w:jc w:val="center"/>
              <w:rPr>
                <w:rFonts w:ascii="Century Gothic" w:hAnsi="Century Gothic" w:cs="Arial"/>
                <w:b/>
                <w:bCs/>
                <w:i/>
                <w:iCs/>
                <w:color w:val="000000"/>
              </w:rPr>
            </w:pPr>
            <w:r w:rsidRPr="008B6A2F">
              <w:rPr>
                <w:rFonts w:ascii="Century Gothic" w:hAnsi="Century Gothic" w:cs="Arial"/>
                <w:b/>
                <w:bCs/>
                <w:i/>
                <w:iCs/>
                <w:color w:val="000000"/>
              </w:rPr>
              <w:t>Para aquellas cláusulas y/o condiciones adicionales para las que no se indique sublímite se entenderá que estas operan al 100%.</w:t>
            </w:r>
          </w:p>
        </w:tc>
      </w:tr>
      <w:tr w:rsidR="00D91851" w:rsidRPr="008B6A2F" w14:paraId="6BFA6E4A"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43E7EFF"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Amparo para vehículos asignados por cualquier entidad del Estado.</w:t>
            </w:r>
          </w:p>
        </w:tc>
        <w:tc>
          <w:tcPr>
            <w:tcW w:w="0" w:type="auto"/>
            <w:tcBorders>
              <w:top w:val="nil"/>
              <w:left w:val="nil"/>
              <w:bottom w:val="single" w:sz="4" w:space="0" w:color="auto"/>
              <w:right w:val="single" w:sz="4" w:space="0" w:color="auto"/>
            </w:tcBorders>
            <w:vAlign w:val="center"/>
            <w:hideMark/>
          </w:tcPr>
          <w:p w14:paraId="4C9ADC1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En caso de pérdida total del mismo, éste se indemnizará con base en el acta de compromiso suscrito entre las partes y los demás requisitos de indemnización exigidos por la compañía, la cláusula se encuentra sujeta a que el Municipio de aviso a la aseguradora para su cobertura y pague la prima correspondiente a la inclusión o aseguramiento.</w:t>
            </w:r>
          </w:p>
        </w:tc>
      </w:tr>
      <w:tr w:rsidR="00D91851" w:rsidRPr="008B6A2F" w14:paraId="646796F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1660A7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Ampliación del plazo para aviso de no renovación o prórroga de la póliza.</w:t>
            </w:r>
          </w:p>
        </w:tc>
        <w:tc>
          <w:tcPr>
            <w:tcW w:w="0" w:type="auto"/>
            <w:tcBorders>
              <w:top w:val="nil"/>
              <w:left w:val="nil"/>
              <w:bottom w:val="single" w:sz="4" w:space="0" w:color="auto"/>
              <w:right w:val="single" w:sz="4" w:space="0" w:color="auto"/>
            </w:tcBorders>
            <w:vAlign w:val="center"/>
            <w:hideMark/>
          </w:tcPr>
          <w:p w14:paraId="42AC3B3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En el caso de que la aseguradora decida no otorgar renovación o prórroga del contrato de seguro, queda entendido, convenido y aceptado que la Aseguradora deberá dar aviso de ello al asegurado con no menos de ciento veinte (120) días de antelación a la fecha de vencimiento de la póliza, en caso contrario se dará por entendido que la Aseguradora acepta la renovación o prorroga, previa autorización de la Entidad, hasta el límite legal establecido en la Ley 80 de 1993, para la adición de los contratos y las condiciones de renovación o prórroga se estimarán y evaluarán de manera conjunta entre la Entidad y la Compañía de Seguros.</w:t>
            </w:r>
          </w:p>
        </w:tc>
      </w:tr>
      <w:tr w:rsidR="00D91851" w:rsidRPr="008B6A2F" w14:paraId="2B6331F5"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7517C165" w14:textId="77777777" w:rsidR="00D91851" w:rsidRPr="008B6A2F" w:rsidRDefault="00D91851" w:rsidP="00A551B4">
            <w:pPr>
              <w:rPr>
                <w:rFonts w:ascii="Century Gothic" w:hAnsi="Century Gothic" w:cs="Arial"/>
                <w:b/>
                <w:bCs/>
                <w:i/>
                <w:iCs/>
                <w:color w:val="000000"/>
              </w:rPr>
            </w:pPr>
            <w:r w:rsidRPr="008B6A2F">
              <w:rPr>
                <w:rFonts w:ascii="Century Gothic" w:hAnsi="Century Gothic" w:cs="Arial"/>
                <w:b/>
                <w:bCs/>
                <w:i/>
                <w:iCs/>
                <w:color w:val="000000"/>
              </w:rPr>
              <w:t>Continuidad de amparo y no inspección para los vehículos nuevos y actualmente asegurados</w:t>
            </w:r>
          </w:p>
        </w:tc>
      </w:tr>
      <w:tr w:rsidR="00D91851" w:rsidRPr="008B6A2F" w14:paraId="32A2B8E2" w14:textId="77777777" w:rsidTr="00A551B4">
        <w:trPr>
          <w:trHeight w:val="20"/>
        </w:trPr>
        <w:tc>
          <w:tcPr>
            <w:tcW w:w="0" w:type="auto"/>
            <w:gridSpan w:val="2"/>
            <w:tcBorders>
              <w:top w:val="single" w:sz="4" w:space="0" w:color="auto"/>
              <w:left w:val="single" w:sz="4" w:space="0" w:color="auto"/>
              <w:bottom w:val="single" w:sz="4" w:space="0" w:color="auto"/>
              <w:right w:val="single" w:sz="4" w:space="0" w:color="000000"/>
            </w:tcBorders>
            <w:vAlign w:val="center"/>
            <w:hideMark/>
          </w:tcPr>
          <w:p w14:paraId="17805DFF" w14:textId="77777777" w:rsidR="00D91851" w:rsidRPr="008B6A2F" w:rsidRDefault="00D91851" w:rsidP="00A551B4">
            <w:pPr>
              <w:rPr>
                <w:rFonts w:ascii="Century Gothic" w:hAnsi="Century Gothic" w:cs="Arial"/>
                <w:b/>
                <w:bCs/>
                <w:i/>
                <w:iCs/>
                <w:color w:val="000000"/>
              </w:rPr>
            </w:pPr>
            <w:r w:rsidRPr="008B6A2F">
              <w:rPr>
                <w:rFonts w:ascii="Century Gothic" w:hAnsi="Century Gothic" w:cs="Arial"/>
                <w:b/>
                <w:bCs/>
                <w:i/>
                <w:iCs/>
                <w:color w:val="000000"/>
              </w:rPr>
              <w:t>Los vehículos quedan asegurados con todos sus elementos y accesorios siempre cuando hayan sido declarados.</w:t>
            </w:r>
          </w:p>
        </w:tc>
      </w:tr>
      <w:tr w:rsidR="00D91851" w:rsidRPr="008B6A2F" w14:paraId="6A2482C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79B8740"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ACTOS DE AUTORIDAD</w:t>
            </w:r>
          </w:p>
        </w:tc>
        <w:tc>
          <w:tcPr>
            <w:tcW w:w="0" w:type="auto"/>
            <w:tcBorders>
              <w:top w:val="nil"/>
              <w:left w:val="nil"/>
              <w:bottom w:val="single" w:sz="4" w:space="0" w:color="auto"/>
              <w:right w:val="single" w:sz="4" w:space="0" w:color="auto"/>
            </w:tcBorders>
            <w:vAlign w:val="center"/>
            <w:hideMark/>
          </w:tcPr>
          <w:p w14:paraId="14A0713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w:t>
            </w:r>
            <w:proofErr w:type="gramStart"/>
            <w:r w:rsidRPr="008B6A2F">
              <w:rPr>
                <w:rFonts w:ascii="Century Gothic" w:hAnsi="Century Gothic" w:cs="Arial"/>
                <w:color w:val="000000"/>
              </w:rPr>
              <w:t>éste</w:t>
            </w:r>
            <w:proofErr w:type="gramEnd"/>
            <w:r w:rsidRPr="008B6A2F">
              <w:rPr>
                <w:rFonts w:ascii="Century Gothic" w:hAnsi="Century Gothic" w:cs="Arial"/>
                <w:color w:val="000000"/>
              </w:rPr>
              <w:t xml:space="preserve"> documento se adhiere.</w:t>
            </w:r>
          </w:p>
        </w:tc>
      </w:tr>
      <w:tr w:rsidR="00D91851" w:rsidRPr="008B6A2F" w14:paraId="7E8CE1F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5B9FBCA"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ACTUALIZACION DE VALOR ASEGURADO</w:t>
            </w:r>
          </w:p>
        </w:tc>
        <w:tc>
          <w:tcPr>
            <w:tcW w:w="0" w:type="auto"/>
            <w:tcBorders>
              <w:top w:val="nil"/>
              <w:left w:val="nil"/>
              <w:bottom w:val="single" w:sz="4" w:space="0" w:color="auto"/>
              <w:right w:val="single" w:sz="4" w:space="0" w:color="auto"/>
            </w:tcBorders>
            <w:vAlign w:val="center"/>
            <w:hideMark/>
          </w:tcPr>
          <w:p w14:paraId="1AFD32A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los eventos de pérdida total, la indemnización se realizará sobre el valor comercial del vehículo según la guía de </w:t>
            </w:r>
            <w:proofErr w:type="spellStart"/>
            <w:r w:rsidRPr="008B6A2F">
              <w:rPr>
                <w:rFonts w:ascii="Century Gothic" w:hAnsi="Century Gothic" w:cs="Arial"/>
                <w:color w:val="000000"/>
              </w:rPr>
              <w:t>Fasecolda</w:t>
            </w:r>
            <w:proofErr w:type="spellEnd"/>
            <w:r w:rsidRPr="008B6A2F">
              <w:rPr>
                <w:rFonts w:ascii="Century Gothic" w:hAnsi="Century Gothic" w:cs="Arial"/>
                <w:color w:val="000000"/>
              </w:rPr>
              <w:t xml:space="preserve"> vigente a la fecha del reclamo. No obstante, lo anterior, la aseguradora propondrá actualizaciones trimestrales con el fin de mantener los valores asegurados actualizados según la Guía de </w:t>
            </w:r>
            <w:proofErr w:type="spellStart"/>
            <w:r w:rsidRPr="008B6A2F">
              <w:rPr>
                <w:rFonts w:ascii="Century Gothic" w:hAnsi="Century Gothic" w:cs="Arial"/>
                <w:color w:val="000000"/>
              </w:rPr>
              <w:t>Fasecolda</w:t>
            </w:r>
            <w:proofErr w:type="spellEnd"/>
            <w:r w:rsidRPr="008B6A2F">
              <w:rPr>
                <w:rFonts w:ascii="Century Gothic" w:hAnsi="Century Gothic" w:cs="Arial"/>
                <w:color w:val="000000"/>
              </w:rPr>
              <w:t xml:space="preserve"> vigente, efectuando el cobro o devolución de prima correspondiente.</w:t>
            </w:r>
          </w:p>
        </w:tc>
      </w:tr>
      <w:tr w:rsidR="003C1BB7" w:rsidRPr="008B6A2F" w14:paraId="4807626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DC5D4DC" w14:textId="3785A688" w:rsidR="003C1BB7" w:rsidRPr="008B6A2F" w:rsidRDefault="003C1BB7" w:rsidP="003C1BB7">
            <w:pPr>
              <w:jc w:val="both"/>
              <w:rPr>
                <w:rFonts w:ascii="Century Gothic" w:hAnsi="Century Gothic" w:cs="Arial"/>
                <w:b/>
                <w:bCs/>
                <w:color w:val="000000"/>
              </w:rPr>
            </w:pPr>
            <w:bookmarkStart w:id="25" w:name="_Hlk200103279"/>
            <w:r w:rsidRPr="008B6A2F">
              <w:rPr>
                <w:rFonts w:ascii="Century Gothic" w:hAnsi="Century Gothic" w:cs="Arial"/>
                <w:b/>
                <w:bCs/>
                <w:color w:val="000000"/>
              </w:rPr>
              <w:t xml:space="preserve">AMPARO AUTOMÁTICO DE NUEVOS VEHICULOS SEAN CERO KILÓMETROS O USADOS </w:t>
            </w:r>
            <w:bookmarkEnd w:id="25"/>
          </w:p>
        </w:tc>
        <w:tc>
          <w:tcPr>
            <w:tcW w:w="0" w:type="auto"/>
            <w:tcBorders>
              <w:top w:val="nil"/>
              <w:left w:val="nil"/>
              <w:bottom w:val="single" w:sz="4" w:space="0" w:color="auto"/>
              <w:right w:val="single" w:sz="4" w:space="0" w:color="auto"/>
            </w:tcBorders>
            <w:vAlign w:val="center"/>
            <w:hideMark/>
          </w:tcPr>
          <w:p w14:paraId="00AA8713" w14:textId="77777777" w:rsidR="003C1BB7" w:rsidRPr="008B6A2F" w:rsidRDefault="003C1BB7" w:rsidP="003C1BB7">
            <w:pPr>
              <w:jc w:val="both"/>
              <w:rPr>
                <w:rFonts w:ascii="Century Gothic" w:hAnsi="Century Gothic" w:cs="Arial"/>
                <w:color w:val="000000"/>
              </w:rPr>
            </w:pPr>
            <w:r w:rsidRPr="008B6A2F">
              <w:rPr>
                <w:rFonts w:ascii="Century Gothic" w:hAnsi="Century Gothic" w:cs="Arial"/>
                <w:color w:val="000000"/>
              </w:rPr>
              <w:t xml:space="preserve">Amparo automático de vehículos 0 km y usados. Límite de $150.000,000 y término de Noventa (90) días. para aviso. El Oferente debe señalar expresamente, que los vehículos automotores adquiridos o recibidos por la Entidad (excepto vehículos pesados), quedan automáticamente amparados bajo la presente póliza, siempre y cuando se notifique a la compañía dentro </w:t>
            </w:r>
            <w:r w:rsidRPr="008B6A2F">
              <w:rPr>
                <w:rFonts w:ascii="Century Gothic" w:hAnsi="Century Gothic" w:cs="Arial"/>
                <w:color w:val="000000"/>
              </w:rPr>
              <w:lastRenderedPageBreak/>
              <w:t>de los Noventa (</w:t>
            </w:r>
            <w:proofErr w:type="gramStart"/>
            <w:r w:rsidRPr="008B6A2F">
              <w:rPr>
                <w:rFonts w:ascii="Century Gothic" w:hAnsi="Century Gothic" w:cs="Arial"/>
                <w:color w:val="000000"/>
              </w:rPr>
              <w:t>90 )</w:t>
            </w:r>
            <w:proofErr w:type="gramEnd"/>
            <w:r w:rsidRPr="008B6A2F">
              <w:rPr>
                <w:rFonts w:ascii="Century Gothic" w:hAnsi="Century Gothic" w:cs="Arial"/>
                <w:color w:val="000000"/>
              </w:rPr>
              <w:t xml:space="preserve"> días siguientes a la fecha de recibo del vehículo y/o éste quede por cuenta del asegurado y/o a la fecha del comprobante de ingreso y/o acta de recibo. </w:t>
            </w:r>
          </w:p>
          <w:p w14:paraId="2984002C" w14:textId="290C8180" w:rsidR="003C1BB7" w:rsidRPr="008B6A2F" w:rsidRDefault="003C1BB7" w:rsidP="003C1BB7">
            <w:pPr>
              <w:jc w:val="both"/>
              <w:rPr>
                <w:rFonts w:ascii="Century Gothic" w:hAnsi="Century Gothic" w:cs="Arial"/>
                <w:color w:val="000000"/>
              </w:rPr>
            </w:pPr>
            <w:r w:rsidRPr="008B6A2F">
              <w:rPr>
                <w:rFonts w:ascii="Century Gothic" w:hAnsi="Century Gothic" w:cs="Arial"/>
                <w:color w:val="000000"/>
              </w:rPr>
              <w:t>Para los casos en que la aseguradora requiera llevar a cabo la inspección del vehículo, ésta será llevada a cabo por la compañía en los establecimientos autorizados y/o de manera virtual</w:t>
            </w:r>
          </w:p>
        </w:tc>
      </w:tr>
      <w:tr w:rsidR="00D91851" w:rsidRPr="008B6A2F" w14:paraId="1CBFC2F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E5657F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AMPARO AUTOMÁTICO PARA ACCESORIOS Y EQUIPOS QUE POR ERROR U OMISIÓN NO SE HAYAN INFORMADO AL INICIO DEL SEGURO.</w:t>
            </w:r>
          </w:p>
        </w:tc>
        <w:tc>
          <w:tcPr>
            <w:tcW w:w="0" w:type="auto"/>
            <w:tcBorders>
              <w:top w:val="nil"/>
              <w:left w:val="nil"/>
              <w:bottom w:val="single" w:sz="4" w:space="0" w:color="auto"/>
              <w:right w:val="single" w:sz="4" w:space="0" w:color="auto"/>
            </w:tcBorders>
            <w:vAlign w:val="center"/>
            <w:hideMark/>
          </w:tcPr>
          <w:p w14:paraId="31797D1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el evento de que el asegurado, por error u omisión, no haya informado accesorios o equipos al inicio de la cobertura, sobre los cuales éste tuviere interés asegurable; las coberturas y amparos adicionales de esta póliza se extenderán automáticamente a dichos bienes por 20% del valor asegurado de cada vehículo y por </w:t>
            </w:r>
            <w:r w:rsidRPr="008B6A2F">
              <w:rPr>
                <w:rFonts w:ascii="Century Gothic" w:hAnsi="Century Gothic" w:cs="Arial"/>
                <w:b/>
                <w:bCs/>
                <w:color w:val="000000"/>
              </w:rPr>
              <w:t>90 días</w:t>
            </w:r>
            <w:r w:rsidRPr="008B6A2F">
              <w:rPr>
                <w:rFonts w:ascii="Century Gothic" w:hAnsi="Century Gothic" w:cs="Arial"/>
                <w:color w:val="000000"/>
              </w:rPr>
              <w:t xml:space="preserve">. El asegurado está obligado a dar aviso a la Compañía dentro de los </w:t>
            </w:r>
            <w:r w:rsidRPr="008B6A2F">
              <w:rPr>
                <w:rFonts w:ascii="Century Gothic" w:hAnsi="Century Gothic" w:cs="Arial"/>
                <w:b/>
                <w:bCs/>
                <w:color w:val="000000"/>
              </w:rPr>
              <w:t xml:space="preserve">90 días </w:t>
            </w:r>
            <w:r w:rsidRPr="008B6A2F">
              <w:rPr>
                <w:rFonts w:ascii="Century Gothic" w:hAnsi="Century Gothic" w:cs="Arial"/>
                <w:color w:val="000000"/>
              </w:rPr>
              <w:t xml:space="preserve">siguientes a la fecha de iniciación de la vigencia de la póliza. La prima adicional se liquidará con base en las tasas contratadas. Si vencido este plazo no se ha informado a la Compañía, cesará el amparo. </w:t>
            </w:r>
            <w:r w:rsidRPr="008B6A2F">
              <w:rPr>
                <w:rFonts w:ascii="Century Gothic" w:hAnsi="Century Gothic" w:cs="Arial"/>
                <w:b/>
                <w:bCs/>
                <w:color w:val="000000"/>
              </w:rPr>
              <w:t>(Nota: el valor del límite y el número de días corresponde al requerido por la entidad, por lo cual podrá ser aumentado, pero no disminuida so pena de rechazo de la propuesta)</w:t>
            </w:r>
          </w:p>
        </w:tc>
      </w:tr>
      <w:tr w:rsidR="00D91851" w:rsidRPr="008B6A2F" w14:paraId="7CF4F608"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3A6D2F3"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AMPARO AUTOMÁTICO PARA VEHICULOS QUE POR ERROR U OMISIÓN NO SE HAYAN INFORMADO AL INICIO DEL SEGURO.</w:t>
            </w:r>
          </w:p>
        </w:tc>
        <w:tc>
          <w:tcPr>
            <w:tcW w:w="0" w:type="auto"/>
            <w:tcBorders>
              <w:top w:val="nil"/>
              <w:left w:val="nil"/>
              <w:bottom w:val="single" w:sz="4" w:space="0" w:color="auto"/>
              <w:right w:val="single" w:sz="4" w:space="0" w:color="auto"/>
            </w:tcBorders>
            <w:vAlign w:val="center"/>
            <w:hideMark/>
          </w:tcPr>
          <w:p w14:paraId="31F7729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el evento de que el asegurado, por error u omisión, no haya informado vehículos automotores de cualquier clase al inicio de la cobertura, sobre los cuales éste tuviere interés asegurable; las coberturas y amparos adicionales de esta póliza se extenderán automáticamente a dichos bienes por </w:t>
            </w:r>
            <w:r w:rsidRPr="008B6A2F">
              <w:rPr>
                <w:rFonts w:ascii="Century Gothic" w:hAnsi="Century Gothic" w:cs="Arial"/>
                <w:b/>
                <w:bCs/>
                <w:color w:val="000000"/>
              </w:rPr>
              <w:t>el 20% del valor asegurado total de la póliza y por 60 días.</w:t>
            </w:r>
            <w:r w:rsidRPr="008B6A2F">
              <w:rPr>
                <w:rFonts w:ascii="Century Gothic" w:hAnsi="Century Gothic" w:cs="Arial"/>
                <w:color w:val="000000"/>
              </w:rPr>
              <w:t xml:space="preserve"> El asegurado está obligado a dar aviso a la Compañía dentro de los </w:t>
            </w:r>
            <w:r w:rsidRPr="008B6A2F">
              <w:rPr>
                <w:rFonts w:ascii="Century Gothic" w:hAnsi="Century Gothic" w:cs="Arial"/>
                <w:b/>
                <w:bCs/>
                <w:color w:val="000000"/>
              </w:rPr>
              <w:t>60 días</w:t>
            </w:r>
            <w:r w:rsidRPr="008B6A2F">
              <w:rPr>
                <w:rFonts w:ascii="Century Gothic" w:hAnsi="Century Gothic" w:cs="Arial"/>
                <w:color w:val="000000"/>
              </w:rPr>
              <w:t xml:space="preserve"> siguientes a la fecha de iniciación de la vigencia de la póliza. La prima adicional se liquidará con base en las tasas contratadas. Si vencido este plazo no se ha informado a la Compañía, cesará el amparo. </w:t>
            </w:r>
            <w:r w:rsidRPr="008B6A2F">
              <w:rPr>
                <w:rFonts w:ascii="Century Gothic" w:hAnsi="Century Gothic" w:cs="Arial"/>
                <w:b/>
                <w:bCs/>
                <w:color w:val="000000"/>
              </w:rPr>
              <w:t>(Nota: el valor del límite y el número de días corresponde al requerido por la entidad, por lo cual podrá ser aumentado, pero no disminuida so pena de rechazo de la propuesta)</w:t>
            </w:r>
          </w:p>
        </w:tc>
      </w:tr>
      <w:tr w:rsidR="00D91851" w:rsidRPr="008B6A2F" w14:paraId="27CE6683"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C8F7A8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AMPLIACIÓN DEL PLAZO PARA AVISO DE SINIESTRO </w:t>
            </w:r>
          </w:p>
        </w:tc>
        <w:tc>
          <w:tcPr>
            <w:tcW w:w="0" w:type="auto"/>
            <w:tcBorders>
              <w:top w:val="nil"/>
              <w:left w:val="nil"/>
              <w:bottom w:val="single" w:sz="4" w:space="0" w:color="auto"/>
              <w:right w:val="single" w:sz="4" w:space="0" w:color="auto"/>
            </w:tcBorders>
            <w:vAlign w:val="center"/>
            <w:hideMark/>
          </w:tcPr>
          <w:p w14:paraId="075D77E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Por medio de la presente cláusula y no obstante lo estipulado en las condiciones generales de la póliza, el asegurado podrá dar aviso de la ocurrencia del siniestro en un término de </w:t>
            </w:r>
            <w:r w:rsidRPr="008B6A2F">
              <w:rPr>
                <w:rFonts w:ascii="Century Gothic" w:hAnsi="Century Gothic" w:cs="Arial"/>
                <w:b/>
                <w:bCs/>
                <w:color w:val="000000"/>
              </w:rPr>
              <w:t>120 días</w:t>
            </w:r>
            <w:r w:rsidRPr="008B6A2F">
              <w:rPr>
                <w:rFonts w:ascii="Century Gothic" w:hAnsi="Century Gothic" w:cs="Arial"/>
                <w:color w:val="000000"/>
              </w:rPr>
              <w:t xml:space="preserve">, siguientes a la fecha en que haya conocido o debido conocer la </w:t>
            </w:r>
            <w:r w:rsidRPr="008B6A2F">
              <w:rPr>
                <w:rFonts w:ascii="Century Gothic" w:hAnsi="Century Gothic" w:cs="Arial"/>
                <w:color w:val="000000"/>
              </w:rPr>
              <w:lastRenderedPageBreak/>
              <w:t xml:space="preserve">ocurrencia del mismo. </w:t>
            </w:r>
            <w:r w:rsidRPr="008B6A2F">
              <w:rPr>
                <w:rFonts w:ascii="Century Gothic" w:hAnsi="Century Gothic" w:cs="Arial"/>
                <w:b/>
                <w:bCs/>
                <w:color w:val="000000"/>
              </w:rPr>
              <w:t>(Nota: el número de días corresponde al requerido por la entidad, por lo cual podrá ser aumentado, pero no disminuida so pena de rechazo de la propuesta)</w:t>
            </w:r>
          </w:p>
        </w:tc>
      </w:tr>
      <w:tr w:rsidR="00D91851" w:rsidRPr="008B6A2F" w14:paraId="26E2DFD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43F77E6"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ANTICIPO DE INDEMNIZACION 50%</w:t>
            </w:r>
          </w:p>
        </w:tc>
        <w:tc>
          <w:tcPr>
            <w:tcW w:w="0" w:type="auto"/>
            <w:tcBorders>
              <w:top w:val="nil"/>
              <w:left w:val="nil"/>
              <w:bottom w:val="single" w:sz="4" w:space="0" w:color="auto"/>
              <w:right w:val="single" w:sz="4" w:space="0" w:color="auto"/>
            </w:tcBorders>
            <w:vAlign w:val="center"/>
            <w:hideMark/>
          </w:tcPr>
          <w:p w14:paraId="01E770E6"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en caso de presentarse un siniestro amparado bajo la presente póliza y demostrada su ocurrencia, la compañía conviene en anticipar el </w:t>
            </w:r>
            <w:r w:rsidRPr="008B6A2F">
              <w:rPr>
                <w:rFonts w:ascii="Century Gothic" w:hAnsi="Century Gothic" w:cs="Arial"/>
                <w:b/>
                <w:bCs/>
                <w:color w:val="000000"/>
              </w:rPr>
              <w:t>50%</w:t>
            </w:r>
            <w:r w:rsidRPr="008B6A2F">
              <w:rPr>
                <w:rFonts w:ascii="Century Gothic" w:hAnsi="Century Gothic" w:cs="Arial"/>
                <w:color w:val="000000"/>
              </w:rPr>
              <w:t xml:space="preserve"> del valor estimado de la pérdida mientras el asegurado cumple con la obligación legal para tal fin. El asegurado deberá hacer el requerimiento mediante comunicación escrita dirigida a la compañía.</w:t>
            </w:r>
            <w:r w:rsidRPr="008B6A2F">
              <w:rPr>
                <w:rFonts w:ascii="Century Gothic" w:hAnsi="Century Gothic" w:cs="Arial"/>
                <w:b/>
                <w:bCs/>
                <w:color w:val="000000"/>
              </w:rPr>
              <w:t xml:space="preserve"> (Nota: el porcentaje corresponde al requerido por la entidad, por lo cual podrá ser aumentado, pero no disminuida so pena de rechazo de la propuesta)</w:t>
            </w:r>
          </w:p>
        </w:tc>
      </w:tr>
      <w:tr w:rsidR="00D91851" w:rsidRPr="008B6A2F" w14:paraId="11D8480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8B18B4D"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ARBITRAMENTO O CLÁUSULA COMPROMISORIA</w:t>
            </w:r>
          </w:p>
        </w:tc>
        <w:tc>
          <w:tcPr>
            <w:tcW w:w="0" w:type="auto"/>
            <w:tcBorders>
              <w:top w:val="nil"/>
              <w:left w:val="nil"/>
              <w:bottom w:val="single" w:sz="4" w:space="0" w:color="auto"/>
              <w:right w:val="single" w:sz="4" w:space="0" w:color="auto"/>
            </w:tcBorders>
            <w:vAlign w:val="center"/>
            <w:hideMark/>
          </w:tcPr>
          <w:p w14:paraId="7E39FE2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El asegurado y la Compañía convienen en someter a un Tribunal de Arbitramento las diferencias que surjan con motivo de la aplicación de las cláusulas y condiciones de esta póliza y a no intentar demanda o acción alguna de otra naturaleza.</w:t>
            </w:r>
            <w:r w:rsidRPr="008B6A2F">
              <w:rPr>
                <w:rFonts w:ascii="Century Gothic" w:hAnsi="Century Gothic" w:cs="Arial"/>
                <w:color w:val="000000"/>
              </w:rPr>
              <w:br/>
              <w:t>El Tribunal tendrá como sede la ciudad de suscripción del contrato y fallará en derecho. Los árbitros serán nombrados siguiendo el procedimiento que para tal fin la Ley, en el Decreto 2279 de 1989 o en la norma que lo reemplace, haya estipulado.</w:t>
            </w:r>
            <w:r w:rsidRPr="008B6A2F">
              <w:rPr>
                <w:rFonts w:ascii="Century Gothic" w:hAnsi="Century Gothic" w:cs="Arial"/>
                <w:color w:val="000000"/>
              </w:rPr>
              <w:br/>
              <w:t>En cualquier caso y momento, a elección del asegurado, la presente cláusula quedará sin efecto y no podrá ser excepcionada por la aseguradora, especialmente en aquellos casos en que el asegurado efectúe el llamamiento en garantía en los términos del artículo 57 del C.P.C.</w:t>
            </w:r>
          </w:p>
        </w:tc>
      </w:tr>
      <w:tr w:rsidR="00D91851" w:rsidRPr="008B6A2F" w14:paraId="1B71A61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31502C5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BIENES BAJO CUIDADO, TENENCIA, CONTROL Y CUSTODIA</w:t>
            </w:r>
          </w:p>
        </w:tc>
        <w:tc>
          <w:tcPr>
            <w:tcW w:w="0" w:type="auto"/>
            <w:tcBorders>
              <w:top w:val="nil"/>
              <w:left w:val="nil"/>
              <w:bottom w:val="single" w:sz="4" w:space="0" w:color="auto"/>
              <w:right w:val="single" w:sz="4" w:space="0" w:color="auto"/>
            </w:tcBorders>
            <w:vAlign w:val="center"/>
            <w:hideMark/>
          </w:tcPr>
          <w:p w14:paraId="6BC2638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w:t>
            </w:r>
          </w:p>
        </w:tc>
      </w:tr>
      <w:tr w:rsidR="00D91851" w:rsidRPr="008B6A2F" w14:paraId="05B4323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1FD64B1"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CLÁUSULA DE 72 HORAS PARA TERREMOTO / MAREMOTO Y DEMAS EVENTOS DE LA NATURALEZA</w:t>
            </w:r>
          </w:p>
        </w:tc>
        <w:tc>
          <w:tcPr>
            <w:tcW w:w="0" w:type="auto"/>
            <w:tcBorders>
              <w:top w:val="nil"/>
              <w:left w:val="nil"/>
              <w:bottom w:val="single" w:sz="4" w:space="0" w:color="auto"/>
              <w:right w:val="single" w:sz="4" w:space="0" w:color="auto"/>
            </w:tcBorders>
            <w:vAlign w:val="center"/>
            <w:hideMark/>
          </w:tcPr>
          <w:p w14:paraId="210CDE2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Las pérdidas o daños amparados por la presente póliza darán origen a una reclamación separada por cada uno de estos fenómenos, sin exceder el total del valor asegurado. Pero si varios de ellos ocurren dentro de cualquier periodo de</w:t>
            </w:r>
            <w:r w:rsidRPr="008B6A2F">
              <w:rPr>
                <w:rFonts w:ascii="Century Gothic" w:hAnsi="Century Gothic" w:cs="Arial"/>
                <w:b/>
                <w:bCs/>
                <w:color w:val="000000"/>
              </w:rPr>
              <w:t xml:space="preserve"> setenta y dos (72) horas</w:t>
            </w:r>
            <w:r w:rsidRPr="008B6A2F">
              <w:rPr>
                <w:rFonts w:ascii="Century Gothic" w:hAnsi="Century Gothic" w:cs="Arial"/>
                <w:color w:val="000000"/>
              </w:rPr>
              <w:t xml:space="preserve"> consecutivas durante la vigencia del amparo, se </w:t>
            </w:r>
            <w:r w:rsidRPr="008B6A2F">
              <w:rPr>
                <w:rFonts w:ascii="Century Gothic" w:hAnsi="Century Gothic" w:cs="Arial"/>
                <w:color w:val="000000"/>
              </w:rPr>
              <w:lastRenderedPageBreak/>
              <w:t>tendrán como un solo siniestro y las pérdidas y daños que se causen deberán estar comprendidos en una sola reclamación, sin exceder el total del valor asegurado.</w:t>
            </w:r>
          </w:p>
        </w:tc>
      </w:tr>
      <w:tr w:rsidR="00D91851" w:rsidRPr="008B6A2F" w14:paraId="3525D22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CF69DCD"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COBERTURA DE ACCESORIOS</w:t>
            </w:r>
          </w:p>
        </w:tc>
        <w:tc>
          <w:tcPr>
            <w:tcW w:w="0" w:type="auto"/>
            <w:tcBorders>
              <w:top w:val="nil"/>
              <w:left w:val="nil"/>
              <w:bottom w:val="single" w:sz="4" w:space="0" w:color="auto"/>
              <w:right w:val="single" w:sz="4" w:space="0" w:color="auto"/>
            </w:tcBorders>
            <w:vAlign w:val="center"/>
            <w:hideMark/>
          </w:tcPr>
          <w:p w14:paraId="4C10A20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todos los accesorios de los vehículos asegurados se encuentran debidamente amparados, aunque no se hayan detallado expresamente hasta por un límite de 20%</w:t>
            </w:r>
            <w:r w:rsidRPr="008B6A2F">
              <w:rPr>
                <w:rFonts w:ascii="Century Gothic" w:hAnsi="Century Gothic" w:cs="Arial"/>
                <w:b/>
                <w:bCs/>
                <w:color w:val="000000"/>
              </w:rPr>
              <w:t xml:space="preserve"> </w:t>
            </w:r>
            <w:r w:rsidRPr="008B6A2F">
              <w:rPr>
                <w:rFonts w:ascii="Century Gothic" w:hAnsi="Century Gothic" w:cs="Arial"/>
                <w:color w:val="000000"/>
              </w:rPr>
              <w:t xml:space="preserve">por vehículo. En el evento de que el valor de los accesorios sea mayor si se requerirá relación detallada de los mismos. </w:t>
            </w:r>
            <w:r w:rsidRPr="008B6A2F">
              <w:rPr>
                <w:rFonts w:ascii="Century Gothic" w:hAnsi="Century Gothic" w:cs="Arial"/>
                <w:b/>
                <w:bCs/>
                <w:color w:val="000000"/>
              </w:rPr>
              <w:t>(Nota: el valor del límite corresponde al requerido por la entidad, por lo cual podrá ser aumentado, pero no disminuida so pena de rechazo de la propuesta)</w:t>
            </w:r>
          </w:p>
        </w:tc>
      </w:tr>
      <w:tr w:rsidR="00D91851" w:rsidRPr="008B6A2F" w14:paraId="5238526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6FCA8B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CONCURRENCIA DE AMPAROS, CLÁUSULAS Y/O CONDICIONES</w:t>
            </w:r>
          </w:p>
        </w:tc>
        <w:tc>
          <w:tcPr>
            <w:tcW w:w="0" w:type="auto"/>
            <w:tcBorders>
              <w:top w:val="nil"/>
              <w:left w:val="nil"/>
              <w:bottom w:val="single" w:sz="4" w:space="0" w:color="auto"/>
              <w:right w:val="single" w:sz="4" w:space="0" w:color="auto"/>
            </w:tcBorders>
            <w:vAlign w:val="center"/>
            <w:hideMark/>
          </w:tcPr>
          <w:p w14:paraId="25E1604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w:t>
            </w:r>
            <w:proofErr w:type="gramStart"/>
            <w:r w:rsidRPr="008B6A2F">
              <w:rPr>
                <w:rFonts w:ascii="Century Gothic" w:hAnsi="Century Gothic" w:cs="Arial"/>
                <w:color w:val="000000"/>
              </w:rPr>
              <w:t>que</w:t>
            </w:r>
            <w:proofErr w:type="gramEnd"/>
            <w:r w:rsidRPr="008B6A2F">
              <w:rPr>
                <w:rFonts w:ascii="Century Gothic" w:hAnsi="Century Gothic" w:cs="Arial"/>
                <w:color w:val="000000"/>
              </w:rPr>
              <w:t xml:space="preserv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tc>
      </w:tr>
      <w:tr w:rsidR="00D91851" w:rsidRPr="008B6A2F" w14:paraId="0DD22635"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5BEDB04"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CONOCIMIENTO DEL RIESGO </w:t>
            </w:r>
          </w:p>
        </w:tc>
        <w:tc>
          <w:tcPr>
            <w:tcW w:w="0" w:type="auto"/>
            <w:tcBorders>
              <w:top w:val="nil"/>
              <w:left w:val="nil"/>
              <w:bottom w:val="single" w:sz="4" w:space="0" w:color="auto"/>
              <w:right w:val="single" w:sz="4" w:space="0" w:color="auto"/>
            </w:tcBorders>
            <w:vAlign w:val="center"/>
            <w:hideMark/>
          </w:tcPr>
          <w:p w14:paraId="15E503D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veces lo juzgue pertinente.</w:t>
            </w:r>
          </w:p>
        </w:tc>
      </w:tr>
      <w:tr w:rsidR="00D91851" w:rsidRPr="008B6A2F" w14:paraId="264905A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210687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DESIGNACIÓN DE AJUSTADORES</w:t>
            </w:r>
          </w:p>
        </w:tc>
        <w:tc>
          <w:tcPr>
            <w:tcW w:w="0" w:type="auto"/>
            <w:tcBorders>
              <w:top w:val="nil"/>
              <w:left w:val="nil"/>
              <w:bottom w:val="single" w:sz="4" w:space="0" w:color="auto"/>
              <w:right w:val="single" w:sz="4" w:space="0" w:color="auto"/>
            </w:tcBorders>
            <w:vAlign w:val="center"/>
            <w:hideMark/>
          </w:tcPr>
          <w:p w14:paraId="5A84735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tc>
      </w:tr>
      <w:tr w:rsidR="00D91851" w:rsidRPr="008B6A2F" w14:paraId="2237B1F2"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A6BA579"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DESIGNACIÓN DE BIENES ASEGURADOS</w:t>
            </w:r>
          </w:p>
        </w:tc>
        <w:tc>
          <w:tcPr>
            <w:tcW w:w="0" w:type="auto"/>
            <w:tcBorders>
              <w:top w:val="nil"/>
              <w:left w:val="nil"/>
              <w:bottom w:val="single" w:sz="4" w:space="0" w:color="auto"/>
              <w:right w:val="single" w:sz="4" w:space="0" w:color="auto"/>
            </w:tcBorders>
            <w:vAlign w:val="center"/>
            <w:hideMark/>
          </w:tcPr>
          <w:p w14:paraId="6EB7F4D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compañía acepta el título, nombre, denominación y/o </w:t>
            </w:r>
            <w:r w:rsidRPr="008B6A2F">
              <w:rPr>
                <w:rFonts w:ascii="Century Gothic" w:hAnsi="Century Gothic" w:cs="Arial"/>
                <w:color w:val="000000"/>
              </w:rPr>
              <w:lastRenderedPageBreak/>
              <w:t>nomenclatura con que el asegurado identifica o describe los bienes asegurados en sus registros, inventarios, bases de datos o similares, siempre y cuando la definición esté de acuerdo a la naturaleza física de los mismos.</w:t>
            </w:r>
          </w:p>
        </w:tc>
      </w:tr>
      <w:tr w:rsidR="00D91851" w:rsidRPr="008B6A2F" w14:paraId="57C3239E"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DB2576C"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DESIGNACION DE CONCESIONARIOS POR MARCAS, PARA LA ATENCIÓN DE SINIESTROS POR PERDIDAS PARCIALES DONDE EL VEHÍCULO UNA VEZ INSPECCIONADO POR LA COMPAÑÍA PASE A REPARACIÓN SIN NECESIDAD DE COTIZACIONES U OTROS TRÁMITES</w:t>
            </w:r>
          </w:p>
        </w:tc>
        <w:tc>
          <w:tcPr>
            <w:tcW w:w="0" w:type="auto"/>
            <w:tcBorders>
              <w:top w:val="nil"/>
              <w:left w:val="nil"/>
              <w:bottom w:val="single" w:sz="4" w:space="0" w:color="auto"/>
              <w:right w:val="single" w:sz="4" w:space="0" w:color="auto"/>
            </w:tcBorders>
            <w:vAlign w:val="center"/>
            <w:hideMark/>
          </w:tcPr>
          <w:p w14:paraId="4DD0A127"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para la atención de siniestros por pérdidas parciales, la aseguradora designará una lista de concesionarios y talleres especializados para cada una de las marcas de vehículos asegurados, en los cuales se realizará la reparación de los mismos, una vez la aseguradora efectúe la inspección del respectivo siniestro, sin necesidad de que el asegurado deba presentar cotizaciones u otros documentos o realizar otros trámites. Para todos los vehículos se asignarán concesionarios.</w:t>
            </w:r>
          </w:p>
        </w:tc>
      </w:tr>
      <w:tr w:rsidR="00D91851" w:rsidRPr="008B6A2F" w14:paraId="6B0D17E4"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43A450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ERRORES, OMISIONES E INEXACTITUDES NO INTENCIONALES </w:t>
            </w:r>
          </w:p>
        </w:tc>
        <w:tc>
          <w:tcPr>
            <w:tcW w:w="0" w:type="auto"/>
            <w:tcBorders>
              <w:top w:val="nil"/>
              <w:left w:val="nil"/>
              <w:bottom w:val="single" w:sz="4" w:space="0" w:color="auto"/>
              <w:right w:val="single" w:sz="4" w:space="0" w:color="auto"/>
            </w:tcBorders>
            <w:vAlign w:val="center"/>
            <w:hideMark/>
          </w:tcPr>
          <w:p w14:paraId="7A78100F" w14:textId="6E88FFD5"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si el tomador incurriese en errores, omisiones e inexactitudes </w:t>
            </w:r>
            <w:r w:rsidR="001D0C56">
              <w:rPr>
                <w:rFonts w:ascii="Century Gothic" w:hAnsi="Century Gothic" w:cs="Arial"/>
                <w:color w:val="000000"/>
              </w:rPr>
              <w:t>inculpable</w:t>
            </w:r>
            <w:r w:rsidRPr="008B6A2F">
              <w:rPr>
                <w:rFonts w:ascii="Century Gothic" w:hAnsi="Century Gothic" w:cs="Arial"/>
                <w:color w:val="000000"/>
              </w:rPr>
              <w:t>, el contrato no será nulo ni habrá lugar a la aplicación del inciso tercero del artículo 1058 del código de comercio sobre reducción porcentual de la prestación asegurada. En este caso, se liquidará la prima adecuada al verdadero estado del riesgo.</w:t>
            </w:r>
          </w:p>
        </w:tc>
      </w:tr>
      <w:tr w:rsidR="00D91851" w:rsidRPr="008B6A2F" w14:paraId="3561C20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05A7D30"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EXTENSION DE RESPONSABILIDAD CIVIL CUANDO EL VEHÍCULO HAYA SIDO HURTADO</w:t>
            </w:r>
          </w:p>
        </w:tc>
        <w:tc>
          <w:tcPr>
            <w:tcW w:w="0" w:type="auto"/>
            <w:tcBorders>
              <w:top w:val="nil"/>
              <w:left w:val="nil"/>
              <w:bottom w:val="single" w:sz="4" w:space="0" w:color="auto"/>
              <w:right w:val="single" w:sz="4" w:space="0" w:color="auto"/>
            </w:tcBorders>
            <w:vAlign w:val="center"/>
            <w:hideMark/>
          </w:tcPr>
          <w:p w14:paraId="5A8181E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presente póliza indemnizará la Responsabilidad Civil Extracontractual de la cual el asegurado sea responsable </w:t>
            </w:r>
            <w:proofErr w:type="spellStart"/>
            <w:r w:rsidRPr="008B6A2F">
              <w:rPr>
                <w:rFonts w:ascii="Century Gothic" w:hAnsi="Century Gothic" w:cs="Arial"/>
                <w:color w:val="000000"/>
              </w:rPr>
              <w:t>aún</w:t>
            </w:r>
            <w:proofErr w:type="spellEnd"/>
            <w:r w:rsidRPr="008B6A2F">
              <w:rPr>
                <w:rFonts w:ascii="Century Gothic" w:hAnsi="Century Gothic" w:cs="Arial"/>
                <w:color w:val="000000"/>
              </w:rPr>
              <w:t xml:space="preserve"> cuando el vehículo asegurado haya sido hurtado, siempre y cuando sea declarada por la autoridad competente.</w:t>
            </w:r>
          </w:p>
        </w:tc>
      </w:tr>
      <w:tr w:rsidR="00D91851" w:rsidRPr="008B6A2F" w14:paraId="27D23B07"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25C6B98"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GASTOS DE GRUA PARA TODOS LOS VEHÍCULOS DE LA ENTIDAD</w:t>
            </w:r>
          </w:p>
        </w:tc>
        <w:tc>
          <w:tcPr>
            <w:tcW w:w="0" w:type="auto"/>
            <w:tcBorders>
              <w:top w:val="nil"/>
              <w:left w:val="nil"/>
              <w:bottom w:val="single" w:sz="4" w:space="0" w:color="auto"/>
              <w:right w:val="single" w:sz="4" w:space="0" w:color="auto"/>
            </w:tcBorders>
            <w:vAlign w:val="center"/>
            <w:hideMark/>
          </w:tcPr>
          <w:p w14:paraId="2E9867C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En caso de avería o accidente, la aseguradora enviará y pagará por los servicios de grúa para que el vehículo afectado sea removido de la vía y trasladado hasta el lugar más apropiado a conveniencia del asegurado. La compañía pagará los servicios de grúa hasta por el 100% del valor del servicio. </w:t>
            </w:r>
            <w:r w:rsidRPr="008B6A2F">
              <w:rPr>
                <w:rFonts w:ascii="Century Gothic" w:hAnsi="Century Gothic" w:cs="Arial"/>
                <w:b/>
                <w:bCs/>
                <w:color w:val="000000"/>
              </w:rPr>
              <w:t>(Nota: el porcentaje corresponde al requerido por la entidad, por lo cual podrá ser aumentado, pero no disminuida so pena de rechazo de la propuesta)</w:t>
            </w:r>
          </w:p>
        </w:tc>
      </w:tr>
      <w:tr w:rsidR="00D91851" w:rsidRPr="008B6A2F" w14:paraId="529B4CD2"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72F3E14"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INCLUSIONES Y MODIFICACIONES A LA PÓLIZA</w:t>
            </w:r>
          </w:p>
        </w:tc>
        <w:tc>
          <w:tcPr>
            <w:tcW w:w="0" w:type="auto"/>
            <w:tcBorders>
              <w:top w:val="nil"/>
              <w:left w:val="nil"/>
              <w:bottom w:val="single" w:sz="4" w:space="0" w:color="auto"/>
              <w:right w:val="single" w:sz="4" w:space="0" w:color="auto"/>
            </w:tcBorders>
            <w:vAlign w:val="center"/>
            <w:hideMark/>
          </w:tcPr>
          <w:p w14:paraId="7A6D6A7E"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La compañía de seguros efectuará las inclusiones, modificaciones o exclusiones al seguro, con base en los documentos o comunicaciones emitidas por el asegurado y/o el intermediario.</w:t>
            </w:r>
          </w:p>
        </w:tc>
      </w:tr>
      <w:tr w:rsidR="00D91851" w:rsidRPr="008B6A2F" w14:paraId="59CF849C"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2ADF079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INEXISTENCIA DE PARTES EN EL MERCADO</w:t>
            </w:r>
          </w:p>
        </w:tc>
        <w:tc>
          <w:tcPr>
            <w:tcW w:w="0" w:type="auto"/>
            <w:tcBorders>
              <w:top w:val="nil"/>
              <w:left w:val="nil"/>
              <w:bottom w:val="single" w:sz="4" w:space="0" w:color="auto"/>
              <w:right w:val="single" w:sz="4" w:space="0" w:color="auto"/>
            </w:tcBorders>
            <w:vAlign w:val="center"/>
            <w:hideMark/>
          </w:tcPr>
          <w:p w14:paraId="49338DB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Los oferentes aceptan que debe quedar expresamente acordado que en caso de que las partes, piezas o accesorios necesarios para una </w:t>
            </w:r>
            <w:r w:rsidRPr="008B6A2F">
              <w:rPr>
                <w:rFonts w:ascii="Century Gothic" w:hAnsi="Century Gothic" w:cs="Arial"/>
                <w:color w:val="000000"/>
              </w:rPr>
              <w:lastRenderedPageBreak/>
              <w:t xml:space="preserve">reparación o reemplazo, no se encontraren en el comercio local de repuestos, la compañía adelantará los trámites necesarios ante el almacén, la distribuidora y/o representante en Colombia para obtener la importación de los mismos.   </w:t>
            </w:r>
          </w:p>
        </w:tc>
      </w:tr>
      <w:tr w:rsidR="00D91851" w:rsidRPr="008B6A2F" w14:paraId="27DD81B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091F2F30"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LIQUIDACION A PRORRATA PARA PRORROGA DE LA VIGENCIA</w:t>
            </w:r>
          </w:p>
        </w:tc>
        <w:tc>
          <w:tcPr>
            <w:tcW w:w="0" w:type="auto"/>
            <w:tcBorders>
              <w:top w:val="nil"/>
              <w:left w:val="nil"/>
              <w:bottom w:val="single" w:sz="4" w:space="0" w:color="auto"/>
              <w:right w:val="single" w:sz="4" w:space="0" w:color="auto"/>
            </w:tcBorders>
            <w:vAlign w:val="center"/>
            <w:hideMark/>
          </w:tcPr>
          <w:p w14:paraId="0C62081A"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y convenido que en caso de que el asegurado lo requiera, la aseguradora realizará la liquidación de la prima de la prórroga a prorrata y con las mismas tasas de la póliza inicial, siempre y cuando la siniestralidad no sea superior al 60%</w:t>
            </w:r>
          </w:p>
        </w:tc>
      </w:tr>
      <w:tr w:rsidR="00D91851" w:rsidRPr="008B6A2F" w14:paraId="2104927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7C74DF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MODIFICACIONES A FAVOR DEL ASEGURADO</w:t>
            </w:r>
          </w:p>
        </w:tc>
        <w:tc>
          <w:tcPr>
            <w:tcW w:w="0" w:type="auto"/>
            <w:tcBorders>
              <w:top w:val="nil"/>
              <w:left w:val="nil"/>
              <w:bottom w:val="single" w:sz="4" w:space="0" w:color="auto"/>
              <w:right w:val="single" w:sz="4" w:space="0" w:color="auto"/>
            </w:tcBorders>
            <w:vAlign w:val="center"/>
            <w:hideMark/>
          </w:tcPr>
          <w:p w14:paraId="34078EF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tc>
      </w:tr>
      <w:tr w:rsidR="00D91851" w:rsidRPr="008B6A2F" w14:paraId="5DB4A0FD"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4772C46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NO RESTRICCION DE AMPARO O APLICACIÓN DE GARANTIAS POR TIPO, MODELO, CLASE, USO O ANTIGÜEDAD DE LOS VEHICULOS</w:t>
            </w:r>
          </w:p>
        </w:tc>
        <w:tc>
          <w:tcPr>
            <w:tcW w:w="0" w:type="auto"/>
            <w:tcBorders>
              <w:top w:val="nil"/>
              <w:left w:val="nil"/>
              <w:bottom w:val="single" w:sz="4" w:space="0" w:color="auto"/>
              <w:right w:val="single" w:sz="4" w:space="0" w:color="auto"/>
            </w:tcBorders>
            <w:vAlign w:val="center"/>
            <w:hideMark/>
          </w:tcPr>
          <w:p w14:paraId="18E67F76"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El oferente mediante esta cláusula acepta el otorgamiento de cobertura para la totalidad de los vehículos de propiedad o bajo responsabilidad de la Entidad, incluidos los que reciba dentro de la vigencia de la póliza, sin aplicación de ninguna clase de restricción de cobertura y/o por tipo y/o antigüedad y/o cualquier otro aspecto.</w:t>
            </w:r>
          </w:p>
        </w:tc>
      </w:tr>
      <w:tr w:rsidR="00D91851" w:rsidRPr="008B6A2F" w14:paraId="7B68314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759102E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PAGO DE LA INDEMNIZACIÓN.</w:t>
            </w:r>
          </w:p>
        </w:tc>
        <w:tc>
          <w:tcPr>
            <w:tcW w:w="0" w:type="auto"/>
            <w:tcBorders>
              <w:top w:val="nil"/>
              <w:left w:val="nil"/>
              <w:bottom w:val="single" w:sz="4" w:space="0" w:color="auto"/>
              <w:right w:val="single" w:sz="4" w:space="0" w:color="auto"/>
            </w:tcBorders>
            <w:vAlign w:val="center"/>
            <w:hideMark/>
          </w:tcPr>
          <w:p w14:paraId="5729D89F"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La indemnización será pagadera en dinero o mediante reparación o reconstrucción de la cosa asegurada, a opción del ASEGURADO. Cuando la opción escogida por el asegurado sea el pago en dinero, el giro del mismo se efectuará al asegurado y/o a los contratistas y/o a los proveedores de bienes o servicios que designe el asegurado. </w:t>
            </w:r>
          </w:p>
        </w:tc>
      </w:tr>
      <w:tr w:rsidR="00D91851" w:rsidRPr="008B6A2F" w14:paraId="550AE6FB"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737C271"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PAGOS DE RESPONSABILIDAD CIVIL CON BASE EN MANIFIESTO DE CULPABILIDAD</w:t>
            </w:r>
          </w:p>
        </w:tc>
        <w:tc>
          <w:tcPr>
            <w:tcW w:w="0" w:type="auto"/>
            <w:tcBorders>
              <w:top w:val="nil"/>
              <w:left w:val="nil"/>
              <w:bottom w:val="single" w:sz="4" w:space="0" w:color="auto"/>
              <w:right w:val="single" w:sz="4" w:space="0" w:color="auto"/>
            </w:tcBorders>
            <w:vAlign w:val="center"/>
            <w:hideMark/>
          </w:tcPr>
          <w:p w14:paraId="612B4BE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las condiciones generales de la póliza, queda declarado y convenido que, en caso de cualquier evento cubierto por la presente póliza en su amparo de Responsabilidad Civil Extracontractual, el pago se realizará con la declaración o manifestación de culpabilidad del asegurado por escrito, siempre y cuando su responsabilidad sea evidente</w:t>
            </w:r>
          </w:p>
        </w:tc>
      </w:tr>
      <w:tr w:rsidR="00D91851" w:rsidRPr="008B6A2F" w14:paraId="26749B1F"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1E4C08C5"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PRIMERA OPCION DE COMPRA DEL SALVAMENTO PARA EL ASEGURADO</w:t>
            </w:r>
          </w:p>
        </w:tc>
        <w:tc>
          <w:tcPr>
            <w:tcW w:w="0" w:type="auto"/>
            <w:tcBorders>
              <w:top w:val="nil"/>
              <w:left w:val="nil"/>
              <w:bottom w:val="single" w:sz="4" w:space="0" w:color="auto"/>
              <w:right w:val="single" w:sz="4" w:space="0" w:color="auto"/>
            </w:tcBorders>
            <w:vAlign w:val="center"/>
            <w:hideMark/>
          </w:tcPr>
          <w:p w14:paraId="65F9426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Si en caso de pérdida total por daños o por hurto, el asegurado quisiera conservar el vehículo, tendrá la primera opción de compra, caso en el cual, la aseguradora efectuará un </w:t>
            </w:r>
            <w:proofErr w:type="spellStart"/>
            <w:r w:rsidRPr="008B6A2F">
              <w:rPr>
                <w:rFonts w:ascii="Century Gothic" w:hAnsi="Century Gothic" w:cs="Arial"/>
                <w:color w:val="000000"/>
              </w:rPr>
              <w:t>peritazgo</w:t>
            </w:r>
            <w:proofErr w:type="spellEnd"/>
            <w:r w:rsidRPr="008B6A2F">
              <w:rPr>
                <w:rFonts w:ascii="Century Gothic" w:hAnsi="Century Gothic" w:cs="Arial"/>
                <w:color w:val="000000"/>
              </w:rPr>
              <w:t xml:space="preserve"> del mismo e informará el valor del avalúo.</w:t>
            </w:r>
          </w:p>
        </w:tc>
      </w:tr>
      <w:tr w:rsidR="00D91851" w:rsidRPr="008B6A2F" w14:paraId="517A14E1"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26FAED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REVOCACIÓN DE LA PÓLIZA Y/O NO RENOVACION Y/O NO PRORROGA</w:t>
            </w:r>
          </w:p>
        </w:tc>
        <w:tc>
          <w:tcPr>
            <w:tcW w:w="0" w:type="auto"/>
            <w:tcBorders>
              <w:top w:val="nil"/>
              <w:left w:val="nil"/>
              <w:bottom w:val="single" w:sz="4" w:space="0" w:color="auto"/>
              <w:right w:val="single" w:sz="4" w:space="0" w:color="auto"/>
            </w:tcBorders>
            <w:vAlign w:val="center"/>
            <w:hideMark/>
          </w:tcPr>
          <w:p w14:paraId="7193E30B"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El presente contrato de seguro podrá ser revocado unilateralmente por el asegurado en cualquier momento de su ejecución. La compañía por su parte podrá revocarlo dando aviso por escrito con 90</w:t>
            </w:r>
            <w:r w:rsidRPr="008B6A2F">
              <w:rPr>
                <w:rFonts w:ascii="Century Gothic" w:hAnsi="Century Gothic" w:cs="Arial"/>
                <w:b/>
                <w:bCs/>
                <w:color w:val="000000"/>
              </w:rPr>
              <w:t xml:space="preserve"> días </w:t>
            </w:r>
            <w:r w:rsidRPr="008B6A2F">
              <w:rPr>
                <w:rFonts w:ascii="Century Gothic" w:hAnsi="Century Gothic" w:cs="Arial"/>
                <w:color w:val="000000"/>
              </w:rPr>
              <w:lastRenderedPageBreak/>
              <w:t xml:space="preserve">de anticipación, salvo para las coberturas de AMIT y HMACC que no podrá ser inferior a </w:t>
            </w:r>
            <w:r w:rsidRPr="008B6A2F">
              <w:rPr>
                <w:rFonts w:ascii="Century Gothic" w:hAnsi="Century Gothic" w:cs="Arial"/>
                <w:b/>
                <w:bCs/>
                <w:color w:val="000000"/>
              </w:rPr>
              <w:t>10 días</w:t>
            </w:r>
            <w:r w:rsidRPr="008B6A2F">
              <w:rPr>
                <w:rFonts w:ascii="Century Gothic" w:hAnsi="Century Gothic" w:cs="Arial"/>
                <w:color w:val="000000"/>
              </w:rPr>
              <w:t xml:space="preserve">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w:t>
            </w:r>
            <w:r w:rsidRPr="008B6A2F">
              <w:rPr>
                <w:rFonts w:ascii="Century Gothic" w:hAnsi="Century Gothic" w:cs="Arial"/>
                <w:b/>
                <w:bCs/>
                <w:color w:val="000000"/>
              </w:rPr>
              <w:t xml:space="preserve"> días</w:t>
            </w:r>
            <w:r w:rsidRPr="008B6A2F">
              <w:rPr>
                <w:rFonts w:ascii="Century Gothic" w:hAnsi="Century Gothic" w:cs="Arial"/>
                <w:color w:val="000000"/>
              </w:rPr>
              <w:t xml:space="preserve"> de anticipación, mediante comunicación escrita dirigida al asegurado.</w:t>
            </w:r>
            <w:r w:rsidRPr="008B6A2F">
              <w:rPr>
                <w:rFonts w:ascii="Century Gothic" w:hAnsi="Century Gothic" w:cs="Arial"/>
                <w:b/>
                <w:bCs/>
                <w:color w:val="000000"/>
              </w:rPr>
              <w:t xml:space="preserve"> (Nota: el número de días corresponde al requerido por la entidad, por lo cual podrá ser aumentado, pero no disminuida so pena de rechazo de la propuesta)</w:t>
            </w:r>
          </w:p>
        </w:tc>
      </w:tr>
      <w:tr w:rsidR="00D91851" w:rsidRPr="008B6A2F" w14:paraId="5B51DF16"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537FED8E"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SERVICIO DE CASA CARCEL PARA CONDUCTORES</w:t>
            </w:r>
          </w:p>
        </w:tc>
        <w:tc>
          <w:tcPr>
            <w:tcW w:w="0" w:type="auto"/>
            <w:tcBorders>
              <w:top w:val="nil"/>
              <w:left w:val="nil"/>
              <w:bottom w:val="single" w:sz="4" w:space="0" w:color="auto"/>
              <w:right w:val="single" w:sz="4" w:space="0" w:color="auto"/>
            </w:tcBorders>
            <w:vAlign w:val="center"/>
            <w:hideMark/>
          </w:tcPr>
          <w:p w14:paraId="6DC9370D"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En el evento de ocurrencia de un accidente de tránsito que presente lesionados o muertos, estando el conductor del vehículo asegurado en una de las causales determinadas por la Ley para ser remitido a una casa-cárcel debidamente autorizada por el INPEC, la compañía sufragará el 100% de los gastos que se generen en dicha casa-cárcel para brindarle al conductor del vehículo asegurado una mejora de los servicios que la misma brinda tales como alimentación especial, habitación dotada con televisor, etc. todo esto siempre y cuando la casa-cárcel ofrezca tales servicios adicionales y de acuerdo al condicionado de asistencia de la compañía aseguradora.</w:t>
            </w:r>
          </w:p>
        </w:tc>
      </w:tr>
      <w:tr w:rsidR="00D91851" w:rsidRPr="008B6A2F" w14:paraId="383F6AF9" w14:textId="77777777" w:rsidTr="00A551B4">
        <w:trPr>
          <w:trHeight w:val="20"/>
        </w:trPr>
        <w:tc>
          <w:tcPr>
            <w:tcW w:w="0" w:type="auto"/>
            <w:tcBorders>
              <w:top w:val="nil"/>
              <w:left w:val="single" w:sz="4" w:space="0" w:color="auto"/>
              <w:bottom w:val="single" w:sz="4" w:space="0" w:color="auto"/>
              <w:right w:val="single" w:sz="4" w:space="0" w:color="auto"/>
            </w:tcBorders>
            <w:vAlign w:val="center"/>
            <w:hideMark/>
          </w:tcPr>
          <w:p w14:paraId="6EE84873"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TRANSPORTE DE MERCANCÍAS ASAROZAS, INFLAMABLES O EXPLOSIVAS.</w:t>
            </w:r>
          </w:p>
        </w:tc>
        <w:tc>
          <w:tcPr>
            <w:tcW w:w="0" w:type="auto"/>
            <w:tcBorders>
              <w:top w:val="nil"/>
              <w:left w:val="nil"/>
              <w:bottom w:val="single" w:sz="4" w:space="0" w:color="auto"/>
              <w:right w:val="single" w:sz="4" w:space="0" w:color="auto"/>
            </w:tcBorders>
            <w:vAlign w:val="center"/>
            <w:hideMark/>
          </w:tcPr>
          <w:p w14:paraId="60304E79"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No obstante, lo dispuesto en las condiciones generales y particulares de la póliza, se hace constar que este seguro ampara automáticamente las pérdidas o daños que sufran los vehículos asegurados y la responsabilidad civil extracontractual, que pueda derivarse; cuando dichos vehículos transporten mercancías azarosas, inflamables o explosivas, sin necesidad de dar previo aviso a la aseguradora.</w:t>
            </w:r>
          </w:p>
        </w:tc>
      </w:tr>
    </w:tbl>
    <w:p w14:paraId="73F7A553"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p w14:paraId="7E8E5D4E"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bookmarkStart w:id="26" w:name="_Hlk163635369"/>
      <w:r w:rsidRPr="008B6A2F">
        <w:rPr>
          <w:rFonts w:ascii="Century Gothic" w:hAnsi="Century Gothic" w:cs="Arial"/>
          <w:bCs/>
          <w:lang w:bidi="es-ES"/>
        </w:rPr>
        <w:t>CLAUSULAS COMPELEMENTARIAS:</w:t>
      </w:r>
    </w:p>
    <w:bookmarkEnd w:id="26"/>
    <w:p w14:paraId="369E78CA" w14:textId="77777777" w:rsidR="00D91851" w:rsidRPr="008B6A2F" w:rsidRDefault="00D91851" w:rsidP="00D91851">
      <w:pPr>
        <w:autoSpaceDE w:val="0"/>
        <w:autoSpaceDN w:val="0"/>
        <w:adjustRightInd w:val="0"/>
        <w:contextualSpacing/>
        <w:jc w:val="both"/>
        <w:rPr>
          <w:rFonts w:ascii="Century Gothic" w:hAnsi="Century Gothic" w:cs="Arial"/>
          <w:bCs/>
          <w:lang w:bidi="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5"/>
        <w:gridCol w:w="7625"/>
      </w:tblGrid>
      <w:tr w:rsidR="00D91851" w:rsidRPr="008B6A2F" w14:paraId="2842B329" w14:textId="77777777" w:rsidTr="00A551B4">
        <w:trPr>
          <w:trHeight w:val="20"/>
        </w:trPr>
        <w:tc>
          <w:tcPr>
            <w:tcW w:w="0" w:type="auto"/>
            <w:vAlign w:val="center"/>
            <w:hideMark/>
          </w:tcPr>
          <w:p w14:paraId="788CB62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 xml:space="preserve">AMPARO AUTOMÁTICO DE NUEVOS </w:t>
            </w:r>
            <w:r w:rsidRPr="008B6A2F">
              <w:rPr>
                <w:rFonts w:ascii="Century Gothic" w:hAnsi="Century Gothic" w:cs="Arial"/>
                <w:b/>
                <w:bCs/>
                <w:color w:val="000000"/>
              </w:rPr>
              <w:lastRenderedPageBreak/>
              <w:t xml:space="preserve">ACCESORIOS Y EQUIPOS </w:t>
            </w:r>
          </w:p>
        </w:tc>
        <w:tc>
          <w:tcPr>
            <w:tcW w:w="0" w:type="auto"/>
            <w:vAlign w:val="center"/>
            <w:hideMark/>
          </w:tcPr>
          <w:p w14:paraId="49359930"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lastRenderedPageBreak/>
              <w:t xml:space="preserve">Queda entendido, convenido y aceptado que en el evento de que el asegurado adquiera o reciba a cualquier título accesorios y equipos de cualquier clase, sobre los cuales éste tuviere interés asegurable; las coberturas </w:t>
            </w:r>
            <w:r w:rsidRPr="008B6A2F">
              <w:rPr>
                <w:rFonts w:ascii="Century Gothic" w:hAnsi="Century Gothic" w:cs="Arial"/>
                <w:color w:val="000000"/>
              </w:rPr>
              <w:lastRenderedPageBreak/>
              <w:t xml:space="preserve">y amparos adicionales de esta póliza se extenderán automáticamente a dichos bienes por </w:t>
            </w:r>
            <w:r w:rsidRPr="008B6A2F">
              <w:rPr>
                <w:rFonts w:ascii="Century Gothic" w:hAnsi="Century Gothic" w:cs="Arial"/>
                <w:b/>
                <w:bCs/>
                <w:color w:val="000000"/>
              </w:rPr>
              <w:t>$50.000.000</w:t>
            </w:r>
            <w:r w:rsidRPr="008B6A2F">
              <w:rPr>
                <w:rFonts w:ascii="Century Gothic" w:hAnsi="Century Gothic" w:cs="Arial"/>
                <w:color w:val="000000"/>
              </w:rPr>
              <w:t xml:space="preserve"> y por </w:t>
            </w:r>
            <w:r w:rsidRPr="008B6A2F">
              <w:rPr>
                <w:rFonts w:ascii="Century Gothic" w:hAnsi="Century Gothic" w:cs="Arial"/>
                <w:b/>
                <w:bCs/>
                <w:color w:val="000000"/>
              </w:rPr>
              <w:t>90 días</w:t>
            </w:r>
            <w:r w:rsidRPr="008B6A2F">
              <w:rPr>
                <w:rFonts w:ascii="Century Gothic" w:hAnsi="Century Gothic" w:cs="Arial"/>
                <w:color w:val="000000"/>
              </w:rPr>
              <w:t xml:space="preserve">. El asegurado está obligado a dar aviso a la Compañía dentro de los </w:t>
            </w:r>
            <w:r w:rsidRPr="008B6A2F">
              <w:rPr>
                <w:rFonts w:ascii="Century Gothic" w:hAnsi="Century Gothic" w:cs="Arial"/>
                <w:b/>
                <w:bCs/>
                <w:color w:val="000000"/>
              </w:rPr>
              <w:t>90 días</w:t>
            </w:r>
            <w:r w:rsidRPr="008B6A2F">
              <w:rPr>
                <w:rFonts w:ascii="Century Gothic" w:hAnsi="Century Gothic" w:cs="Arial"/>
                <w:color w:val="000000"/>
              </w:rPr>
              <w:t xml:space="preserve"> siguientes a la fecha de conocimiento de los nuevos bienes. La prima adicional se liquidará con base en las tasas contratadas. Si vencido este plazo no se ha informado a la Compañía, cesará el amparo. </w:t>
            </w:r>
            <w:r w:rsidRPr="008B6A2F">
              <w:rPr>
                <w:rFonts w:ascii="Century Gothic" w:hAnsi="Century Gothic" w:cs="Arial"/>
                <w:b/>
                <w:bCs/>
                <w:color w:val="000000"/>
              </w:rPr>
              <w:t>(Nota: el valor del límite y el número de días corresponde al requerido por la entidad, por lo cual podrá ser aumentado, pero no disminuida so pena de rechazo de la propuesta)</w:t>
            </w:r>
          </w:p>
        </w:tc>
      </w:tr>
      <w:tr w:rsidR="00D91851" w:rsidRPr="008B6A2F" w14:paraId="5A55C815" w14:textId="77777777" w:rsidTr="00A551B4">
        <w:trPr>
          <w:trHeight w:val="20"/>
        </w:trPr>
        <w:tc>
          <w:tcPr>
            <w:tcW w:w="0" w:type="auto"/>
            <w:vAlign w:val="center"/>
            <w:hideMark/>
          </w:tcPr>
          <w:p w14:paraId="21DFF4E0"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lastRenderedPageBreak/>
              <w:t>AUTORIZACION DE REPARACION DEL VEHÍCULO</w:t>
            </w:r>
          </w:p>
        </w:tc>
        <w:tc>
          <w:tcPr>
            <w:tcW w:w="0" w:type="auto"/>
            <w:vAlign w:val="center"/>
            <w:hideMark/>
          </w:tcPr>
          <w:p w14:paraId="27C20C12"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Mediante la presente cláusula, se deja expresamente señalado que el término de respuesta de la Compañía, para confirmar la autorización de la reparación de los vehículos en los siniestros que afecten la cobertura de pérdida parcial, es de </w:t>
            </w:r>
            <w:r w:rsidRPr="008B6A2F">
              <w:rPr>
                <w:rFonts w:ascii="Century Gothic" w:hAnsi="Century Gothic" w:cs="Arial"/>
                <w:b/>
                <w:bCs/>
                <w:color w:val="000000"/>
              </w:rPr>
              <w:t>dos (2) días hábiles,</w:t>
            </w:r>
            <w:r w:rsidRPr="008B6A2F">
              <w:rPr>
                <w:rFonts w:ascii="Century Gothic" w:hAnsi="Century Gothic" w:cs="Arial"/>
                <w:color w:val="000000"/>
              </w:rPr>
              <w:t xml:space="preserve"> contados a partir del momento en que la Entidad asegurada presenta la reclamación y formaliza la misma, de acuerdo con las condiciones señaladas en la oferta de que para tal efecto se encuentran establecidas.  </w:t>
            </w:r>
            <w:r w:rsidRPr="008B6A2F">
              <w:rPr>
                <w:rFonts w:ascii="Century Gothic" w:hAnsi="Century Gothic" w:cs="Arial"/>
                <w:b/>
                <w:bCs/>
                <w:color w:val="000000"/>
              </w:rPr>
              <w:t>(Nota: el número de días corresponde al requerido por la entidad, por lo cual podrá ser aumentado, pero no disminuida so pena de rechazo de la propuesta)</w:t>
            </w:r>
          </w:p>
        </w:tc>
      </w:tr>
      <w:tr w:rsidR="00D91851" w:rsidRPr="008B6A2F" w14:paraId="3DDE861A" w14:textId="77777777" w:rsidTr="00A551B4">
        <w:trPr>
          <w:trHeight w:val="20"/>
        </w:trPr>
        <w:tc>
          <w:tcPr>
            <w:tcW w:w="0" w:type="auto"/>
            <w:vAlign w:val="center"/>
            <w:hideMark/>
          </w:tcPr>
          <w:p w14:paraId="27E9BAA7"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AVISOS Y LETREROS</w:t>
            </w:r>
          </w:p>
        </w:tc>
        <w:tc>
          <w:tcPr>
            <w:tcW w:w="0" w:type="auto"/>
            <w:vAlign w:val="center"/>
            <w:hideMark/>
          </w:tcPr>
          <w:p w14:paraId="4CAA5728"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 xml:space="preserve">Queda entendido, convenido y aceptado que la Compañía de Seguros indemnizará los daños ocasionados a los avisos, letreros, logo símbolos, emblemas, distintivos, escudos y cualquier otro similar; por cualquier siniestro amparado bajo la presente póliza, que afecte los vehículos asegurados, hasta por el 100% del valor de los mismos. </w:t>
            </w:r>
            <w:r w:rsidRPr="008B6A2F">
              <w:rPr>
                <w:rFonts w:ascii="Century Gothic" w:hAnsi="Century Gothic" w:cs="Arial"/>
                <w:b/>
                <w:bCs/>
                <w:color w:val="000000"/>
              </w:rPr>
              <w:t>(Nota: el porcentaje corresponde al requerido por la entidad, por lo cual podrá ser aumentado, pero no disminuida so pena de rechazo de la propuesta)</w:t>
            </w:r>
          </w:p>
        </w:tc>
      </w:tr>
      <w:tr w:rsidR="00D91851" w:rsidRPr="008B6A2F" w14:paraId="197B0726" w14:textId="77777777" w:rsidTr="00A551B4">
        <w:trPr>
          <w:trHeight w:val="20"/>
        </w:trPr>
        <w:tc>
          <w:tcPr>
            <w:tcW w:w="0" w:type="auto"/>
            <w:vAlign w:val="center"/>
            <w:hideMark/>
          </w:tcPr>
          <w:p w14:paraId="1CCB74DB"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EXPERTICIO TÉCNICO</w:t>
            </w:r>
          </w:p>
        </w:tc>
        <w:tc>
          <w:tcPr>
            <w:tcW w:w="0" w:type="auto"/>
            <w:vAlign w:val="center"/>
            <w:hideMark/>
          </w:tcPr>
          <w:p w14:paraId="444EAE2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tc>
      </w:tr>
      <w:tr w:rsidR="00D91851" w:rsidRPr="008B6A2F" w14:paraId="4AE82323" w14:textId="77777777" w:rsidTr="00A551B4">
        <w:trPr>
          <w:trHeight w:val="20"/>
        </w:trPr>
        <w:tc>
          <w:tcPr>
            <w:tcW w:w="0" w:type="auto"/>
            <w:vAlign w:val="center"/>
            <w:hideMark/>
          </w:tcPr>
          <w:p w14:paraId="1FCE0A82" w14:textId="77777777" w:rsidR="00D91851" w:rsidRPr="008B6A2F" w:rsidRDefault="00D91851" w:rsidP="00A551B4">
            <w:pPr>
              <w:jc w:val="both"/>
              <w:rPr>
                <w:rFonts w:ascii="Century Gothic" w:hAnsi="Century Gothic" w:cs="Arial"/>
                <w:b/>
                <w:bCs/>
                <w:color w:val="000000"/>
              </w:rPr>
            </w:pPr>
            <w:r w:rsidRPr="008B6A2F">
              <w:rPr>
                <w:rFonts w:ascii="Century Gothic" w:hAnsi="Century Gothic" w:cs="Arial"/>
                <w:b/>
                <w:bCs/>
                <w:color w:val="000000"/>
              </w:rPr>
              <w:t>SOLUCION DE CONFLICTOS</w:t>
            </w:r>
          </w:p>
        </w:tc>
        <w:tc>
          <w:tcPr>
            <w:tcW w:w="0" w:type="auto"/>
            <w:vAlign w:val="center"/>
            <w:hideMark/>
          </w:tcPr>
          <w:p w14:paraId="3E75DE91" w14:textId="77777777" w:rsidR="00D91851" w:rsidRPr="008B6A2F" w:rsidRDefault="00D91851" w:rsidP="00A551B4">
            <w:pPr>
              <w:jc w:val="both"/>
              <w:rPr>
                <w:rFonts w:ascii="Century Gothic" w:hAnsi="Century Gothic" w:cs="Arial"/>
                <w:color w:val="000000"/>
              </w:rPr>
            </w:pPr>
            <w:r w:rsidRPr="008B6A2F">
              <w:rPr>
                <w:rFonts w:ascii="Century Gothic" w:hAnsi="Century Gothic" w:cs="Arial"/>
                <w:color w:val="000000"/>
              </w:rPr>
              <w:t>Los conflictos que se presenten durante la ejecución del objeto contractual, se solucionarán preferiblemente mediante los mecanismos de arreglo directo y conciliación</w:t>
            </w:r>
          </w:p>
        </w:tc>
      </w:tr>
    </w:tbl>
    <w:p w14:paraId="4698D3F9" w14:textId="77777777" w:rsidR="00D91851" w:rsidRPr="008B6A2F" w:rsidRDefault="00D91851" w:rsidP="00D91851">
      <w:pPr>
        <w:jc w:val="center"/>
        <w:rPr>
          <w:rFonts w:ascii="Century Gothic" w:hAnsi="Century Gothic"/>
          <w:b/>
          <w:bCs/>
          <w:lang w:val="es-MX"/>
        </w:rPr>
      </w:pPr>
    </w:p>
    <w:tbl>
      <w:tblPr>
        <w:tblW w:w="6680" w:type="dxa"/>
        <w:jc w:val="center"/>
        <w:tblCellMar>
          <w:left w:w="70" w:type="dxa"/>
          <w:right w:w="70" w:type="dxa"/>
        </w:tblCellMar>
        <w:tblLook w:val="04A0" w:firstRow="1" w:lastRow="0" w:firstColumn="1" w:lastColumn="0" w:noHBand="0" w:noVBand="1"/>
      </w:tblPr>
      <w:tblGrid>
        <w:gridCol w:w="1300"/>
        <w:gridCol w:w="3820"/>
        <w:gridCol w:w="1560"/>
      </w:tblGrid>
      <w:tr w:rsidR="00D91851" w:rsidRPr="008B6A2F" w14:paraId="4E698666" w14:textId="77777777" w:rsidTr="00A551B4">
        <w:trPr>
          <w:trHeight w:val="750"/>
          <w:jc w:val="center"/>
        </w:trPr>
        <w:tc>
          <w:tcPr>
            <w:tcW w:w="1300" w:type="dxa"/>
            <w:tcBorders>
              <w:top w:val="single" w:sz="4" w:space="0" w:color="auto"/>
              <w:left w:val="single" w:sz="4" w:space="0" w:color="auto"/>
              <w:bottom w:val="single" w:sz="4" w:space="0" w:color="auto"/>
              <w:right w:val="single" w:sz="4" w:space="0" w:color="auto"/>
            </w:tcBorders>
            <w:noWrap/>
            <w:vAlign w:val="center"/>
            <w:hideMark/>
          </w:tcPr>
          <w:p w14:paraId="7008E4A0"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PLACA</w:t>
            </w:r>
          </w:p>
        </w:tc>
        <w:tc>
          <w:tcPr>
            <w:tcW w:w="3820" w:type="dxa"/>
            <w:tcBorders>
              <w:top w:val="single" w:sz="4" w:space="0" w:color="auto"/>
              <w:left w:val="nil"/>
              <w:bottom w:val="single" w:sz="4" w:space="0" w:color="auto"/>
              <w:right w:val="single" w:sz="4" w:space="0" w:color="auto"/>
            </w:tcBorders>
            <w:vAlign w:val="center"/>
            <w:hideMark/>
          </w:tcPr>
          <w:p w14:paraId="2037C0EB"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INICIO DE VIGENCIA</w:t>
            </w:r>
          </w:p>
        </w:tc>
        <w:tc>
          <w:tcPr>
            <w:tcW w:w="1560" w:type="dxa"/>
            <w:tcBorders>
              <w:top w:val="single" w:sz="4" w:space="0" w:color="auto"/>
              <w:left w:val="nil"/>
              <w:bottom w:val="single" w:sz="4" w:space="0" w:color="auto"/>
              <w:right w:val="single" w:sz="4" w:space="0" w:color="auto"/>
            </w:tcBorders>
            <w:vAlign w:val="center"/>
            <w:hideMark/>
          </w:tcPr>
          <w:p w14:paraId="15F0B557"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VIGENCIA</w:t>
            </w:r>
          </w:p>
        </w:tc>
      </w:tr>
      <w:tr w:rsidR="00D91851" w:rsidRPr="008B6A2F" w14:paraId="3B0C12CD" w14:textId="77777777" w:rsidTr="00A551B4">
        <w:trPr>
          <w:trHeight w:val="750"/>
          <w:jc w:val="center"/>
        </w:trPr>
        <w:tc>
          <w:tcPr>
            <w:tcW w:w="1300" w:type="dxa"/>
            <w:tcBorders>
              <w:top w:val="nil"/>
              <w:left w:val="single" w:sz="4" w:space="0" w:color="auto"/>
              <w:bottom w:val="single" w:sz="4" w:space="0" w:color="auto"/>
              <w:right w:val="single" w:sz="4" w:space="0" w:color="auto"/>
            </w:tcBorders>
            <w:vAlign w:val="center"/>
            <w:hideMark/>
          </w:tcPr>
          <w:p w14:paraId="4155CEF2"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OET275</w:t>
            </w:r>
          </w:p>
        </w:tc>
        <w:tc>
          <w:tcPr>
            <w:tcW w:w="3820" w:type="dxa"/>
            <w:vMerge w:val="restart"/>
            <w:tcBorders>
              <w:top w:val="nil"/>
              <w:left w:val="nil"/>
              <w:right w:val="single" w:sz="4" w:space="0" w:color="auto"/>
            </w:tcBorders>
            <w:vAlign w:val="center"/>
          </w:tcPr>
          <w:p w14:paraId="13F0F63B"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01/07/2025 A LAS 00:00 HORAS</w:t>
            </w:r>
          </w:p>
        </w:tc>
        <w:tc>
          <w:tcPr>
            <w:tcW w:w="1560" w:type="dxa"/>
            <w:vMerge w:val="restart"/>
            <w:tcBorders>
              <w:top w:val="nil"/>
              <w:left w:val="single" w:sz="4" w:space="0" w:color="auto"/>
              <w:bottom w:val="single" w:sz="4" w:space="0" w:color="000000"/>
              <w:right w:val="single" w:sz="4" w:space="0" w:color="auto"/>
            </w:tcBorders>
            <w:vAlign w:val="center"/>
            <w:hideMark/>
          </w:tcPr>
          <w:p w14:paraId="1E22E085"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365 DIAS</w:t>
            </w:r>
          </w:p>
        </w:tc>
      </w:tr>
      <w:tr w:rsidR="00D91851" w:rsidRPr="008B6A2F" w14:paraId="31596B31" w14:textId="77777777" w:rsidTr="00A551B4">
        <w:trPr>
          <w:trHeight w:val="750"/>
          <w:jc w:val="center"/>
        </w:trPr>
        <w:tc>
          <w:tcPr>
            <w:tcW w:w="1300" w:type="dxa"/>
            <w:tcBorders>
              <w:top w:val="nil"/>
              <w:left w:val="single" w:sz="4" w:space="0" w:color="auto"/>
              <w:bottom w:val="single" w:sz="4" w:space="0" w:color="auto"/>
              <w:right w:val="single" w:sz="4" w:space="0" w:color="auto"/>
            </w:tcBorders>
            <w:vAlign w:val="center"/>
            <w:hideMark/>
          </w:tcPr>
          <w:p w14:paraId="593A1D0F"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ODU999</w:t>
            </w:r>
          </w:p>
        </w:tc>
        <w:tc>
          <w:tcPr>
            <w:tcW w:w="3820" w:type="dxa"/>
            <w:vMerge/>
            <w:tcBorders>
              <w:left w:val="nil"/>
              <w:right w:val="single" w:sz="4" w:space="0" w:color="auto"/>
            </w:tcBorders>
            <w:vAlign w:val="center"/>
            <w:hideMark/>
          </w:tcPr>
          <w:p w14:paraId="2579B971" w14:textId="77777777" w:rsidR="00D91851" w:rsidRPr="008B6A2F" w:rsidRDefault="00D91851" w:rsidP="00A551B4">
            <w:pPr>
              <w:jc w:val="center"/>
              <w:rPr>
                <w:rFonts w:ascii="Century Gothic" w:hAnsi="Century Gothic" w:cs="Calibri"/>
                <w:color w:val="000000"/>
              </w:rPr>
            </w:pPr>
          </w:p>
        </w:tc>
        <w:tc>
          <w:tcPr>
            <w:tcW w:w="1560" w:type="dxa"/>
            <w:vMerge/>
            <w:tcBorders>
              <w:top w:val="nil"/>
              <w:left w:val="single" w:sz="4" w:space="0" w:color="auto"/>
              <w:bottom w:val="single" w:sz="4" w:space="0" w:color="000000"/>
              <w:right w:val="single" w:sz="4" w:space="0" w:color="auto"/>
            </w:tcBorders>
            <w:vAlign w:val="center"/>
            <w:hideMark/>
          </w:tcPr>
          <w:p w14:paraId="49CBFA98" w14:textId="77777777" w:rsidR="00D91851" w:rsidRPr="008B6A2F" w:rsidRDefault="00D91851" w:rsidP="00A551B4">
            <w:pPr>
              <w:rPr>
                <w:rFonts w:ascii="Century Gothic" w:hAnsi="Century Gothic" w:cs="Calibri"/>
                <w:color w:val="000000"/>
              </w:rPr>
            </w:pPr>
          </w:p>
        </w:tc>
      </w:tr>
      <w:tr w:rsidR="00D91851" w:rsidRPr="008B6A2F" w14:paraId="010DF134" w14:textId="77777777" w:rsidTr="00A551B4">
        <w:trPr>
          <w:trHeight w:val="750"/>
          <w:jc w:val="center"/>
        </w:trPr>
        <w:tc>
          <w:tcPr>
            <w:tcW w:w="1300" w:type="dxa"/>
            <w:tcBorders>
              <w:top w:val="nil"/>
              <w:left w:val="single" w:sz="4" w:space="0" w:color="auto"/>
              <w:bottom w:val="single" w:sz="4" w:space="0" w:color="auto"/>
              <w:right w:val="single" w:sz="4" w:space="0" w:color="auto"/>
            </w:tcBorders>
            <w:vAlign w:val="center"/>
            <w:hideMark/>
          </w:tcPr>
          <w:p w14:paraId="4E7205B3"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lastRenderedPageBreak/>
              <w:t>OLM030</w:t>
            </w:r>
          </w:p>
        </w:tc>
        <w:tc>
          <w:tcPr>
            <w:tcW w:w="3820" w:type="dxa"/>
            <w:vMerge/>
            <w:tcBorders>
              <w:left w:val="nil"/>
              <w:bottom w:val="single" w:sz="4" w:space="0" w:color="auto"/>
              <w:right w:val="single" w:sz="4" w:space="0" w:color="auto"/>
            </w:tcBorders>
            <w:vAlign w:val="center"/>
            <w:hideMark/>
          </w:tcPr>
          <w:p w14:paraId="07518823" w14:textId="77777777" w:rsidR="00D91851" w:rsidRPr="008B6A2F" w:rsidRDefault="00D91851" w:rsidP="00A551B4">
            <w:pPr>
              <w:jc w:val="center"/>
              <w:rPr>
                <w:rFonts w:ascii="Century Gothic" w:hAnsi="Century Gothic" w:cs="Calibri"/>
                <w:color w:val="000000"/>
              </w:rPr>
            </w:pPr>
          </w:p>
        </w:tc>
        <w:tc>
          <w:tcPr>
            <w:tcW w:w="1560" w:type="dxa"/>
            <w:vMerge/>
            <w:tcBorders>
              <w:top w:val="nil"/>
              <w:left w:val="single" w:sz="4" w:space="0" w:color="auto"/>
              <w:bottom w:val="single" w:sz="4" w:space="0" w:color="000000"/>
              <w:right w:val="single" w:sz="4" w:space="0" w:color="auto"/>
            </w:tcBorders>
            <w:vAlign w:val="center"/>
            <w:hideMark/>
          </w:tcPr>
          <w:p w14:paraId="5DE04D9A" w14:textId="77777777" w:rsidR="00D91851" w:rsidRPr="008B6A2F" w:rsidRDefault="00D91851" w:rsidP="00A551B4">
            <w:pPr>
              <w:rPr>
                <w:rFonts w:ascii="Century Gothic" w:hAnsi="Century Gothic" w:cs="Calibri"/>
                <w:color w:val="000000"/>
              </w:rPr>
            </w:pPr>
          </w:p>
        </w:tc>
      </w:tr>
    </w:tbl>
    <w:p w14:paraId="0EEB0CB8" w14:textId="77777777" w:rsidR="00D91851" w:rsidRPr="008B6A2F" w:rsidRDefault="00D91851" w:rsidP="00D91851">
      <w:pPr>
        <w:jc w:val="center"/>
        <w:rPr>
          <w:rFonts w:ascii="Century Gothic" w:hAnsi="Century Gothic"/>
          <w:b/>
          <w:bCs/>
          <w:lang w:val="es-MX"/>
        </w:rPr>
      </w:pPr>
    </w:p>
    <w:tbl>
      <w:tblPr>
        <w:tblW w:w="1048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9"/>
        <w:gridCol w:w="1681"/>
        <w:gridCol w:w="1042"/>
        <w:gridCol w:w="819"/>
        <w:gridCol w:w="1062"/>
        <w:gridCol w:w="923"/>
        <w:gridCol w:w="791"/>
        <w:gridCol w:w="1949"/>
        <w:gridCol w:w="1737"/>
      </w:tblGrid>
      <w:tr w:rsidR="00B73E0C" w:rsidRPr="009B1520" w14:paraId="7C11A1E7" w14:textId="77777777" w:rsidTr="009B1520">
        <w:trPr>
          <w:trHeight w:val="356"/>
        </w:trPr>
        <w:tc>
          <w:tcPr>
            <w:tcW w:w="0" w:type="auto"/>
            <w:noWrap/>
            <w:vAlign w:val="bottom"/>
            <w:hideMark/>
          </w:tcPr>
          <w:p w14:paraId="6A53A47E" w14:textId="77777777"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PLACA</w:t>
            </w:r>
          </w:p>
        </w:tc>
        <w:tc>
          <w:tcPr>
            <w:tcW w:w="0" w:type="auto"/>
            <w:noWrap/>
            <w:vAlign w:val="bottom"/>
            <w:hideMark/>
          </w:tcPr>
          <w:p w14:paraId="25DA5D37" w14:textId="77777777" w:rsidR="00B73E0C" w:rsidRPr="009B1520" w:rsidRDefault="00B73E0C" w:rsidP="00A551B4">
            <w:pPr>
              <w:rPr>
                <w:rFonts w:ascii="Century Gothic" w:hAnsi="Century Gothic" w:cs="Calibri"/>
                <w:b/>
                <w:bCs/>
                <w:color w:val="000000"/>
                <w:sz w:val="16"/>
                <w:szCs w:val="16"/>
              </w:rPr>
            </w:pPr>
            <w:r w:rsidRPr="009B1520">
              <w:rPr>
                <w:rFonts w:ascii="Century Gothic" w:hAnsi="Century Gothic" w:cs="Calibri"/>
                <w:b/>
                <w:bCs/>
                <w:color w:val="000000"/>
                <w:sz w:val="16"/>
                <w:szCs w:val="16"/>
              </w:rPr>
              <w:t>TIPO</w:t>
            </w:r>
          </w:p>
        </w:tc>
        <w:tc>
          <w:tcPr>
            <w:tcW w:w="0" w:type="auto"/>
            <w:noWrap/>
            <w:vAlign w:val="bottom"/>
            <w:hideMark/>
          </w:tcPr>
          <w:p w14:paraId="4536C446" w14:textId="77777777"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MARCA</w:t>
            </w:r>
          </w:p>
        </w:tc>
        <w:tc>
          <w:tcPr>
            <w:tcW w:w="0" w:type="auto"/>
            <w:noWrap/>
            <w:vAlign w:val="bottom"/>
            <w:hideMark/>
          </w:tcPr>
          <w:p w14:paraId="61147B3B" w14:textId="77777777"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MODELO</w:t>
            </w:r>
          </w:p>
        </w:tc>
        <w:tc>
          <w:tcPr>
            <w:tcW w:w="1034" w:type="dxa"/>
          </w:tcPr>
          <w:p w14:paraId="2BF47064" w14:textId="65C9AD63"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FASECOLDA</w:t>
            </w:r>
          </w:p>
        </w:tc>
        <w:tc>
          <w:tcPr>
            <w:tcW w:w="923" w:type="dxa"/>
            <w:noWrap/>
            <w:vAlign w:val="bottom"/>
            <w:hideMark/>
          </w:tcPr>
          <w:p w14:paraId="69C88369" w14:textId="2EBD3704"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SERVICIO</w:t>
            </w:r>
          </w:p>
        </w:tc>
        <w:tc>
          <w:tcPr>
            <w:tcW w:w="0" w:type="auto"/>
            <w:noWrap/>
            <w:vAlign w:val="bottom"/>
            <w:hideMark/>
          </w:tcPr>
          <w:p w14:paraId="4C665272" w14:textId="77777777"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MOTOR</w:t>
            </w:r>
          </w:p>
        </w:tc>
        <w:tc>
          <w:tcPr>
            <w:tcW w:w="0" w:type="auto"/>
            <w:noWrap/>
            <w:vAlign w:val="bottom"/>
            <w:hideMark/>
          </w:tcPr>
          <w:p w14:paraId="0C75D08F" w14:textId="77777777" w:rsidR="00B73E0C" w:rsidRPr="009B1520" w:rsidRDefault="00B73E0C" w:rsidP="00A551B4">
            <w:pPr>
              <w:jc w:val="center"/>
              <w:rPr>
                <w:rFonts w:ascii="Century Gothic" w:hAnsi="Century Gothic" w:cs="Calibri"/>
                <w:b/>
                <w:bCs/>
                <w:color w:val="000000"/>
                <w:sz w:val="16"/>
                <w:szCs w:val="16"/>
              </w:rPr>
            </w:pPr>
            <w:r w:rsidRPr="009B1520">
              <w:rPr>
                <w:rFonts w:ascii="Century Gothic" w:hAnsi="Century Gothic" w:cs="Calibri"/>
                <w:b/>
                <w:bCs/>
                <w:color w:val="000000"/>
                <w:sz w:val="16"/>
                <w:szCs w:val="16"/>
              </w:rPr>
              <w:t>No. CHASIS</w:t>
            </w:r>
          </w:p>
        </w:tc>
        <w:tc>
          <w:tcPr>
            <w:tcW w:w="0" w:type="auto"/>
            <w:noWrap/>
            <w:vAlign w:val="bottom"/>
            <w:hideMark/>
          </w:tcPr>
          <w:p w14:paraId="1ECEBC11" w14:textId="77777777" w:rsidR="00B73E0C" w:rsidRPr="009B1520" w:rsidRDefault="00B73E0C" w:rsidP="00A551B4">
            <w:pPr>
              <w:rPr>
                <w:rFonts w:ascii="Century Gothic" w:hAnsi="Century Gothic" w:cs="Calibri"/>
                <w:b/>
                <w:bCs/>
                <w:color w:val="000000"/>
                <w:sz w:val="16"/>
                <w:szCs w:val="16"/>
              </w:rPr>
            </w:pPr>
            <w:r w:rsidRPr="009B1520">
              <w:rPr>
                <w:rFonts w:ascii="Century Gothic" w:hAnsi="Century Gothic" w:cs="Calibri"/>
                <w:b/>
                <w:bCs/>
                <w:color w:val="000000"/>
                <w:sz w:val="16"/>
                <w:szCs w:val="16"/>
              </w:rPr>
              <w:t xml:space="preserve"> VALOR ASEGURADO </w:t>
            </w:r>
          </w:p>
        </w:tc>
      </w:tr>
      <w:tr w:rsidR="00B73E0C" w:rsidRPr="009B1520" w14:paraId="6D60DD19" w14:textId="77777777" w:rsidTr="009B1520">
        <w:trPr>
          <w:trHeight w:val="356"/>
        </w:trPr>
        <w:tc>
          <w:tcPr>
            <w:tcW w:w="0" w:type="auto"/>
            <w:noWrap/>
            <w:vAlign w:val="bottom"/>
            <w:hideMark/>
          </w:tcPr>
          <w:p w14:paraId="4B7D10EE"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OLM030</w:t>
            </w:r>
          </w:p>
        </w:tc>
        <w:tc>
          <w:tcPr>
            <w:tcW w:w="0" w:type="auto"/>
            <w:noWrap/>
            <w:vAlign w:val="bottom"/>
            <w:hideMark/>
          </w:tcPr>
          <w:p w14:paraId="17FF5799" w14:textId="77777777"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MICROBUS NKR</w:t>
            </w:r>
          </w:p>
        </w:tc>
        <w:tc>
          <w:tcPr>
            <w:tcW w:w="0" w:type="auto"/>
            <w:noWrap/>
            <w:vAlign w:val="bottom"/>
            <w:hideMark/>
          </w:tcPr>
          <w:p w14:paraId="39D059F4"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CHEVROLET</w:t>
            </w:r>
          </w:p>
        </w:tc>
        <w:tc>
          <w:tcPr>
            <w:tcW w:w="0" w:type="auto"/>
            <w:noWrap/>
            <w:vAlign w:val="bottom"/>
            <w:hideMark/>
          </w:tcPr>
          <w:p w14:paraId="0917C986"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2017</w:t>
            </w:r>
          </w:p>
        </w:tc>
        <w:tc>
          <w:tcPr>
            <w:tcW w:w="1034" w:type="dxa"/>
          </w:tcPr>
          <w:p w14:paraId="5E5581A8"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01603134</w:t>
            </w:r>
          </w:p>
          <w:p w14:paraId="1ED519B4" w14:textId="694E3C24" w:rsidR="00B73E0C" w:rsidRPr="009B1520" w:rsidRDefault="00B73E0C" w:rsidP="00A551B4">
            <w:pPr>
              <w:jc w:val="center"/>
              <w:rPr>
                <w:rFonts w:ascii="Century Gothic" w:hAnsi="Century Gothic" w:cs="Calibri"/>
                <w:color w:val="000000"/>
                <w:sz w:val="16"/>
                <w:szCs w:val="16"/>
              </w:rPr>
            </w:pPr>
          </w:p>
        </w:tc>
        <w:tc>
          <w:tcPr>
            <w:tcW w:w="923" w:type="dxa"/>
            <w:noWrap/>
            <w:vAlign w:val="bottom"/>
            <w:hideMark/>
          </w:tcPr>
          <w:p w14:paraId="709AD206" w14:textId="5B88814C"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OFICIAL</w:t>
            </w:r>
          </w:p>
        </w:tc>
        <w:tc>
          <w:tcPr>
            <w:tcW w:w="0" w:type="auto"/>
            <w:noWrap/>
            <w:vAlign w:val="bottom"/>
            <w:hideMark/>
          </w:tcPr>
          <w:p w14:paraId="7E7820CB"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2L2046</w:t>
            </w:r>
          </w:p>
        </w:tc>
        <w:tc>
          <w:tcPr>
            <w:tcW w:w="0" w:type="auto"/>
            <w:noWrap/>
            <w:vAlign w:val="bottom"/>
            <w:hideMark/>
          </w:tcPr>
          <w:p w14:paraId="618F0C3F"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9GCNMR8 56HB0098 18</w:t>
            </w:r>
          </w:p>
        </w:tc>
        <w:tc>
          <w:tcPr>
            <w:tcW w:w="0" w:type="auto"/>
            <w:noWrap/>
            <w:vAlign w:val="bottom"/>
            <w:hideMark/>
          </w:tcPr>
          <w:p w14:paraId="47D5BA82" w14:textId="76E4B983"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 xml:space="preserve"> $     </w:t>
            </w:r>
            <w:r w:rsidR="001E45CE" w:rsidRPr="009B1520">
              <w:rPr>
                <w:rFonts w:ascii="Century Gothic" w:hAnsi="Century Gothic" w:cs="Calibri"/>
                <w:color w:val="000000"/>
                <w:sz w:val="16"/>
                <w:szCs w:val="16"/>
              </w:rPr>
              <w:t>191.100.000</w:t>
            </w:r>
            <w:r w:rsidRPr="009B1520">
              <w:rPr>
                <w:rFonts w:ascii="Century Gothic" w:hAnsi="Century Gothic" w:cs="Calibri"/>
                <w:color w:val="000000"/>
                <w:sz w:val="16"/>
                <w:szCs w:val="16"/>
              </w:rPr>
              <w:t xml:space="preserve">,00 </w:t>
            </w:r>
          </w:p>
        </w:tc>
      </w:tr>
      <w:tr w:rsidR="00B73E0C" w:rsidRPr="009B1520" w14:paraId="4CFAB1AB" w14:textId="77777777" w:rsidTr="009B1520">
        <w:trPr>
          <w:trHeight w:val="356"/>
        </w:trPr>
        <w:tc>
          <w:tcPr>
            <w:tcW w:w="0" w:type="auto"/>
            <w:noWrap/>
            <w:vAlign w:val="bottom"/>
            <w:hideMark/>
          </w:tcPr>
          <w:p w14:paraId="380EFA0C"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ODU999</w:t>
            </w:r>
          </w:p>
        </w:tc>
        <w:tc>
          <w:tcPr>
            <w:tcW w:w="0" w:type="auto"/>
            <w:noWrap/>
            <w:vAlign w:val="bottom"/>
            <w:hideMark/>
          </w:tcPr>
          <w:p w14:paraId="319B82D7" w14:textId="77777777"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CAMIONETA D-MAX</w:t>
            </w:r>
          </w:p>
        </w:tc>
        <w:tc>
          <w:tcPr>
            <w:tcW w:w="0" w:type="auto"/>
            <w:noWrap/>
            <w:vAlign w:val="bottom"/>
            <w:hideMark/>
          </w:tcPr>
          <w:p w14:paraId="35F73BD6"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CHEVROLET</w:t>
            </w:r>
          </w:p>
        </w:tc>
        <w:tc>
          <w:tcPr>
            <w:tcW w:w="0" w:type="auto"/>
            <w:noWrap/>
            <w:vAlign w:val="bottom"/>
            <w:hideMark/>
          </w:tcPr>
          <w:p w14:paraId="68BF5064"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2016</w:t>
            </w:r>
          </w:p>
        </w:tc>
        <w:tc>
          <w:tcPr>
            <w:tcW w:w="1034" w:type="dxa"/>
          </w:tcPr>
          <w:p w14:paraId="0BBA1544" w14:textId="6FA52366"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01621090</w:t>
            </w:r>
          </w:p>
        </w:tc>
        <w:tc>
          <w:tcPr>
            <w:tcW w:w="923" w:type="dxa"/>
            <w:noWrap/>
            <w:vAlign w:val="bottom"/>
            <w:hideMark/>
          </w:tcPr>
          <w:p w14:paraId="0E7BE964" w14:textId="7047C0BD"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OFICIAL</w:t>
            </w:r>
          </w:p>
        </w:tc>
        <w:tc>
          <w:tcPr>
            <w:tcW w:w="0" w:type="auto"/>
            <w:noWrap/>
            <w:vAlign w:val="bottom"/>
            <w:hideMark/>
          </w:tcPr>
          <w:p w14:paraId="42B56BBB"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NK9696</w:t>
            </w:r>
          </w:p>
        </w:tc>
        <w:tc>
          <w:tcPr>
            <w:tcW w:w="0" w:type="auto"/>
            <w:noWrap/>
            <w:vAlign w:val="bottom"/>
            <w:hideMark/>
          </w:tcPr>
          <w:p w14:paraId="44F2CCEF"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8LBETF3 WXG0385 304</w:t>
            </w:r>
          </w:p>
        </w:tc>
        <w:tc>
          <w:tcPr>
            <w:tcW w:w="0" w:type="auto"/>
            <w:noWrap/>
            <w:vAlign w:val="bottom"/>
            <w:hideMark/>
          </w:tcPr>
          <w:p w14:paraId="31ACCB29" w14:textId="25CEBFA3"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 xml:space="preserve"> $       97.100.000,00 </w:t>
            </w:r>
          </w:p>
        </w:tc>
      </w:tr>
      <w:tr w:rsidR="00B73E0C" w:rsidRPr="009B1520" w14:paraId="680D00EE" w14:textId="77777777" w:rsidTr="009B1520">
        <w:trPr>
          <w:trHeight w:val="356"/>
        </w:trPr>
        <w:tc>
          <w:tcPr>
            <w:tcW w:w="0" w:type="auto"/>
            <w:noWrap/>
            <w:vAlign w:val="bottom"/>
            <w:hideMark/>
          </w:tcPr>
          <w:p w14:paraId="487EDBCA"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OET275</w:t>
            </w:r>
          </w:p>
        </w:tc>
        <w:tc>
          <w:tcPr>
            <w:tcW w:w="0" w:type="auto"/>
            <w:noWrap/>
            <w:vAlign w:val="bottom"/>
            <w:hideMark/>
          </w:tcPr>
          <w:p w14:paraId="45C2B916" w14:textId="77777777"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CAMIONETA AV-6D</w:t>
            </w:r>
          </w:p>
        </w:tc>
        <w:tc>
          <w:tcPr>
            <w:tcW w:w="0" w:type="auto"/>
            <w:noWrap/>
            <w:vAlign w:val="bottom"/>
            <w:hideMark/>
          </w:tcPr>
          <w:p w14:paraId="5A435FA0"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FOTON</w:t>
            </w:r>
          </w:p>
        </w:tc>
        <w:tc>
          <w:tcPr>
            <w:tcW w:w="0" w:type="auto"/>
            <w:noWrap/>
            <w:vAlign w:val="bottom"/>
            <w:hideMark/>
          </w:tcPr>
          <w:p w14:paraId="65B866C6"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2024</w:t>
            </w:r>
          </w:p>
        </w:tc>
        <w:tc>
          <w:tcPr>
            <w:tcW w:w="1034" w:type="dxa"/>
          </w:tcPr>
          <w:p w14:paraId="178DA1C5" w14:textId="4810A232"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18921007</w:t>
            </w:r>
          </w:p>
        </w:tc>
        <w:tc>
          <w:tcPr>
            <w:tcW w:w="923" w:type="dxa"/>
            <w:noWrap/>
            <w:vAlign w:val="bottom"/>
            <w:hideMark/>
          </w:tcPr>
          <w:p w14:paraId="6E4B981D" w14:textId="7CCE75E4"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OFICIAL</w:t>
            </w:r>
          </w:p>
        </w:tc>
        <w:tc>
          <w:tcPr>
            <w:tcW w:w="0" w:type="auto"/>
            <w:noWrap/>
            <w:vAlign w:val="bottom"/>
            <w:hideMark/>
          </w:tcPr>
          <w:p w14:paraId="651776BC"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N028316</w:t>
            </w:r>
          </w:p>
        </w:tc>
        <w:tc>
          <w:tcPr>
            <w:tcW w:w="0" w:type="auto"/>
            <w:noWrap/>
            <w:vAlign w:val="bottom"/>
            <w:hideMark/>
          </w:tcPr>
          <w:p w14:paraId="50330135" w14:textId="77777777" w:rsidR="00B73E0C" w:rsidRPr="009B1520" w:rsidRDefault="00B73E0C" w:rsidP="00A551B4">
            <w:pPr>
              <w:jc w:val="center"/>
              <w:rPr>
                <w:rFonts w:ascii="Century Gothic" w:hAnsi="Century Gothic" w:cs="Calibri"/>
                <w:color w:val="000000"/>
                <w:sz w:val="16"/>
                <w:szCs w:val="16"/>
              </w:rPr>
            </w:pPr>
            <w:r w:rsidRPr="009B1520">
              <w:rPr>
                <w:rFonts w:ascii="Century Gothic" w:hAnsi="Century Gothic" w:cs="Calibri"/>
                <w:color w:val="000000"/>
                <w:sz w:val="16"/>
                <w:szCs w:val="16"/>
              </w:rPr>
              <w:t>LVAV2MAB4RC002005</w:t>
            </w:r>
          </w:p>
        </w:tc>
        <w:tc>
          <w:tcPr>
            <w:tcW w:w="0" w:type="auto"/>
            <w:noWrap/>
            <w:vAlign w:val="bottom"/>
            <w:hideMark/>
          </w:tcPr>
          <w:p w14:paraId="4FC23235" w14:textId="374530A8" w:rsidR="00B73E0C" w:rsidRPr="009B1520" w:rsidRDefault="00B73E0C" w:rsidP="00A551B4">
            <w:pPr>
              <w:rPr>
                <w:rFonts w:ascii="Century Gothic" w:hAnsi="Century Gothic" w:cs="Calibri"/>
                <w:color w:val="000000"/>
                <w:sz w:val="16"/>
                <w:szCs w:val="16"/>
              </w:rPr>
            </w:pPr>
            <w:r w:rsidRPr="009B1520">
              <w:rPr>
                <w:rFonts w:ascii="Century Gothic" w:hAnsi="Century Gothic" w:cs="Calibri"/>
                <w:color w:val="000000"/>
                <w:sz w:val="16"/>
                <w:szCs w:val="16"/>
              </w:rPr>
              <w:t xml:space="preserve"> $     </w:t>
            </w:r>
            <w:r w:rsidR="001E45CE" w:rsidRPr="009B1520">
              <w:rPr>
                <w:rFonts w:ascii="Century Gothic" w:hAnsi="Century Gothic" w:cs="Calibri"/>
                <w:color w:val="000000"/>
                <w:sz w:val="16"/>
                <w:szCs w:val="16"/>
              </w:rPr>
              <w:t>123.000.000</w:t>
            </w:r>
            <w:r w:rsidRPr="009B1520">
              <w:rPr>
                <w:rFonts w:ascii="Century Gothic" w:hAnsi="Century Gothic" w:cs="Calibri"/>
                <w:color w:val="000000"/>
                <w:sz w:val="16"/>
                <w:szCs w:val="16"/>
              </w:rPr>
              <w:t xml:space="preserve">,00 </w:t>
            </w:r>
          </w:p>
        </w:tc>
      </w:tr>
    </w:tbl>
    <w:p w14:paraId="6DBED860" w14:textId="77777777" w:rsidR="00667CDE" w:rsidRPr="008B6A2F" w:rsidRDefault="00667CDE" w:rsidP="00A867E8">
      <w:pPr>
        <w:jc w:val="center"/>
        <w:rPr>
          <w:rFonts w:ascii="Century Gothic" w:hAnsi="Century Gothic"/>
          <w:b/>
          <w:bCs/>
        </w:rPr>
      </w:pPr>
    </w:p>
    <w:p w14:paraId="38B77178" w14:textId="77777777" w:rsidR="00667CDE" w:rsidRPr="008B6A2F" w:rsidRDefault="00667CDE" w:rsidP="00A867E8">
      <w:pPr>
        <w:jc w:val="center"/>
        <w:rPr>
          <w:rFonts w:ascii="Century Gothic" w:hAnsi="Century Gothic"/>
          <w:b/>
          <w:bCs/>
        </w:rPr>
      </w:pPr>
    </w:p>
    <w:p w14:paraId="4F242555" w14:textId="77777777" w:rsidR="00667CDE" w:rsidRPr="008B6A2F" w:rsidRDefault="00667CDE" w:rsidP="00A867E8">
      <w:pPr>
        <w:jc w:val="center"/>
        <w:rPr>
          <w:rFonts w:ascii="Century Gothic" w:hAnsi="Century Gothic"/>
          <w:b/>
          <w:bCs/>
        </w:rPr>
      </w:pPr>
    </w:p>
    <w:p w14:paraId="2C393D3A" w14:textId="77777777" w:rsidR="00667CDE" w:rsidRPr="008B6A2F" w:rsidRDefault="00667CDE" w:rsidP="00A867E8">
      <w:pPr>
        <w:jc w:val="center"/>
        <w:rPr>
          <w:rFonts w:ascii="Century Gothic" w:hAnsi="Century Gothic"/>
          <w:b/>
          <w:bCs/>
        </w:rPr>
      </w:pPr>
    </w:p>
    <w:p w14:paraId="1EE0ECB4" w14:textId="77777777" w:rsidR="00667CDE" w:rsidRPr="008B6A2F" w:rsidRDefault="00667CDE" w:rsidP="00A867E8">
      <w:pPr>
        <w:jc w:val="center"/>
        <w:rPr>
          <w:rFonts w:ascii="Century Gothic" w:hAnsi="Century Gothic"/>
          <w:b/>
          <w:bCs/>
        </w:rPr>
      </w:pPr>
    </w:p>
    <w:p w14:paraId="3F0B8644" w14:textId="77777777" w:rsidR="00667CDE" w:rsidRPr="008B6A2F" w:rsidRDefault="00667CDE" w:rsidP="00A867E8">
      <w:pPr>
        <w:jc w:val="center"/>
        <w:rPr>
          <w:rFonts w:ascii="Century Gothic" w:hAnsi="Century Gothic"/>
          <w:b/>
          <w:bCs/>
        </w:rPr>
      </w:pPr>
    </w:p>
    <w:p w14:paraId="5A01FDA6" w14:textId="77777777" w:rsidR="00667CDE" w:rsidRPr="008B6A2F" w:rsidRDefault="00667CDE" w:rsidP="00A867E8">
      <w:pPr>
        <w:jc w:val="center"/>
        <w:rPr>
          <w:rFonts w:ascii="Century Gothic" w:hAnsi="Century Gothic"/>
          <w:b/>
          <w:bCs/>
        </w:rPr>
      </w:pPr>
    </w:p>
    <w:p w14:paraId="7AF1AF1F" w14:textId="77777777" w:rsidR="00667CDE" w:rsidRPr="008B6A2F" w:rsidRDefault="00667CDE" w:rsidP="00A867E8">
      <w:pPr>
        <w:jc w:val="center"/>
        <w:rPr>
          <w:rFonts w:ascii="Century Gothic" w:hAnsi="Century Gothic"/>
          <w:b/>
          <w:bCs/>
        </w:rPr>
      </w:pPr>
    </w:p>
    <w:p w14:paraId="1781ED64" w14:textId="77777777" w:rsidR="00667CDE" w:rsidRPr="008B6A2F" w:rsidRDefault="00667CDE" w:rsidP="00A867E8">
      <w:pPr>
        <w:jc w:val="center"/>
        <w:rPr>
          <w:rFonts w:ascii="Century Gothic" w:hAnsi="Century Gothic"/>
          <w:b/>
          <w:bCs/>
        </w:rPr>
      </w:pPr>
    </w:p>
    <w:p w14:paraId="47695364" w14:textId="77777777" w:rsidR="00667CDE" w:rsidRPr="008B6A2F" w:rsidRDefault="00667CDE" w:rsidP="00A867E8">
      <w:pPr>
        <w:jc w:val="center"/>
        <w:rPr>
          <w:rFonts w:ascii="Century Gothic" w:hAnsi="Century Gothic"/>
          <w:b/>
          <w:bCs/>
        </w:rPr>
      </w:pPr>
    </w:p>
    <w:p w14:paraId="57D8E1B0" w14:textId="77777777" w:rsidR="00667CDE" w:rsidRPr="008B6A2F" w:rsidRDefault="00667CDE" w:rsidP="00A867E8">
      <w:pPr>
        <w:jc w:val="center"/>
        <w:rPr>
          <w:rFonts w:ascii="Century Gothic" w:hAnsi="Century Gothic"/>
          <w:b/>
          <w:bCs/>
        </w:rPr>
      </w:pPr>
    </w:p>
    <w:p w14:paraId="424E7611" w14:textId="77777777" w:rsidR="00667CDE" w:rsidRPr="008B6A2F" w:rsidRDefault="00667CDE" w:rsidP="00A867E8">
      <w:pPr>
        <w:jc w:val="center"/>
        <w:rPr>
          <w:rFonts w:ascii="Century Gothic" w:hAnsi="Century Gothic"/>
          <w:b/>
          <w:bCs/>
        </w:rPr>
      </w:pPr>
    </w:p>
    <w:p w14:paraId="401D5824" w14:textId="77777777" w:rsidR="00667CDE" w:rsidRPr="008B6A2F" w:rsidRDefault="00667CDE" w:rsidP="00A867E8">
      <w:pPr>
        <w:jc w:val="center"/>
        <w:rPr>
          <w:rFonts w:ascii="Century Gothic" w:hAnsi="Century Gothic"/>
          <w:b/>
          <w:bCs/>
        </w:rPr>
      </w:pPr>
    </w:p>
    <w:p w14:paraId="501A9AA1" w14:textId="77777777" w:rsidR="00667CDE" w:rsidRPr="008B6A2F" w:rsidRDefault="00667CDE" w:rsidP="00A867E8">
      <w:pPr>
        <w:jc w:val="center"/>
        <w:rPr>
          <w:rFonts w:ascii="Century Gothic" w:hAnsi="Century Gothic"/>
          <w:b/>
          <w:bCs/>
        </w:rPr>
      </w:pPr>
    </w:p>
    <w:p w14:paraId="615BF9A7" w14:textId="77777777" w:rsidR="00667CDE" w:rsidRPr="008B6A2F" w:rsidRDefault="00667CDE" w:rsidP="00A867E8">
      <w:pPr>
        <w:jc w:val="center"/>
        <w:rPr>
          <w:rFonts w:ascii="Century Gothic" w:hAnsi="Century Gothic"/>
          <w:b/>
          <w:bCs/>
        </w:rPr>
      </w:pPr>
    </w:p>
    <w:p w14:paraId="3AE57795" w14:textId="77777777" w:rsidR="00667CDE" w:rsidRPr="008B6A2F" w:rsidRDefault="00667CDE" w:rsidP="00A867E8">
      <w:pPr>
        <w:jc w:val="center"/>
        <w:rPr>
          <w:rFonts w:ascii="Century Gothic" w:hAnsi="Century Gothic"/>
          <w:b/>
          <w:bCs/>
        </w:rPr>
      </w:pPr>
    </w:p>
    <w:p w14:paraId="1EEF0C4E" w14:textId="77777777" w:rsidR="00667CDE" w:rsidRPr="008B6A2F" w:rsidRDefault="00667CDE" w:rsidP="00A867E8">
      <w:pPr>
        <w:jc w:val="center"/>
        <w:rPr>
          <w:rFonts w:ascii="Century Gothic" w:hAnsi="Century Gothic"/>
          <w:b/>
          <w:bCs/>
        </w:rPr>
      </w:pPr>
    </w:p>
    <w:p w14:paraId="4BB95B10" w14:textId="77777777" w:rsidR="00667CDE" w:rsidRPr="008B6A2F" w:rsidRDefault="00667CDE" w:rsidP="00A867E8">
      <w:pPr>
        <w:jc w:val="center"/>
        <w:rPr>
          <w:rFonts w:ascii="Century Gothic" w:hAnsi="Century Gothic"/>
          <w:b/>
          <w:bCs/>
        </w:rPr>
      </w:pPr>
    </w:p>
    <w:p w14:paraId="62FB02C6" w14:textId="77777777" w:rsidR="00667CDE" w:rsidRPr="008B6A2F" w:rsidRDefault="00667CDE" w:rsidP="00A867E8">
      <w:pPr>
        <w:jc w:val="center"/>
        <w:rPr>
          <w:rFonts w:ascii="Century Gothic" w:hAnsi="Century Gothic"/>
          <w:b/>
          <w:bCs/>
        </w:rPr>
      </w:pPr>
    </w:p>
    <w:p w14:paraId="4EAFBCD3" w14:textId="77777777" w:rsidR="00667CDE" w:rsidRPr="008B6A2F" w:rsidRDefault="00667CDE" w:rsidP="00A867E8">
      <w:pPr>
        <w:jc w:val="center"/>
        <w:rPr>
          <w:rFonts w:ascii="Century Gothic" w:hAnsi="Century Gothic"/>
          <w:b/>
          <w:bCs/>
        </w:rPr>
      </w:pPr>
    </w:p>
    <w:p w14:paraId="5EA71E64" w14:textId="77777777" w:rsidR="00667CDE" w:rsidRPr="008B6A2F" w:rsidRDefault="00667CDE" w:rsidP="00A867E8">
      <w:pPr>
        <w:jc w:val="center"/>
        <w:rPr>
          <w:rFonts w:ascii="Century Gothic" w:hAnsi="Century Gothic"/>
          <w:b/>
          <w:bCs/>
        </w:rPr>
      </w:pPr>
    </w:p>
    <w:p w14:paraId="2D027042" w14:textId="77777777" w:rsidR="00667CDE" w:rsidRPr="008B6A2F" w:rsidRDefault="00667CDE" w:rsidP="00A867E8">
      <w:pPr>
        <w:jc w:val="center"/>
        <w:rPr>
          <w:rFonts w:ascii="Century Gothic" w:hAnsi="Century Gothic"/>
          <w:b/>
          <w:bCs/>
        </w:rPr>
      </w:pPr>
    </w:p>
    <w:p w14:paraId="0187B11C" w14:textId="77777777" w:rsidR="00667CDE" w:rsidRPr="008B6A2F" w:rsidRDefault="00667CDE" w:rsidP="00A867E8">
      <w:pPr>
        <w:jc w:val="center"/>
        <w:rPr>
          <w:rFonts w:ascii="Century Gothic" w:hAnsi="Century Gothic"/>
          <w:b/>
          <w:bCs/>
        </w:rPr>
      </w:pPr>
    </w:p>
    <w:p w14:paraId="6033765C" w14:textId="77777777" w:rsidR="00667CDE" w:rsidRPr="008B6A2F" w:rsidRDefault="00667CDE" w:rsidP="00A867E8">
      <w:pPr>
        <w:jc w:val="center"/>
        <w:rPr>
          <w:rFonts w:ascii="Century Gothic" w:hAnsi="Century Gothic"/>
          <w:b/>
          <w:bCs/>
        </w:rPr>
      </w:pPr>
    </w:p>
    <w:p w14:paraId="79A3CBB0" w14:textId="77777777" w:rsidR="00667CDE" w:rsidRPr="008B6A2F" w:rsidRDefault="00667CDE" w:rsidP="00A867E8">
      <w:pPr>
        <w:jc w:val="center"/>
        <w:rPr>
          <w:rFonts w:ascii="Century Gothic" w:hAnsi="Century Gothic"/>
          <w:b/>
          <w:bCs/>
        </w:rPr>
      </w:pPr>
    </w:p>
    <w:p w14:paraId="33A95ECB" w14:textId="77777777" w:rsidR="00667CDE" w:rsidRDefault="00667CDE" w:rsidP="00A867E8">
      <w:pPr>
        <w:jc w:val="center"/>
        <w:rPr>
          <w:rFonts w:ascii="Century Gothic" w:hAnsi="Century Gothic"/>
          <w:b/>
          <w:bCs/>
        </w:rPr>
      </w:pPr>
    </w:p>
    <w:p w14:paraId="00C58760" w14:textId="77777777" w:rsidR="00CE2FC8" w:rsidRDefault="00CE2FC8" w:rsidP="00A867E8">
      <w:pPr>
        <w:jc w:val="center"/>
        <w:rPr>
          <w:rFonts w:ascii="Century Gothic" w:hAnsi="Century Gothic"/>
          <w:b/>
          <w:bCs/>
        </w:rPr>
      </w:pPr>
    </w:p>
    <w:p w14:paraId="1F4B2A26" w14:textId="77777777" w:rsidR="00CE2FC8" w:rsidRDefault="00CE2FC8" w:rsidP="00A867E8">
      <w:pPr>
        <w:jc w:val="center"/>
        <w:rPr>
          <w:rFonts w:ascii="Century Gothic" w:hAnsi="Century Gothic"/>
          <w:b/>
          <w:bCs/>
        </w:rPr>
      </w:pPr>
    </w:p>
    <w:p w14:paraId="16B3DE40" w14:textId="77777777" w:rsidR="00CE2FC8" w:rsidRDefault="00CE2FC8" w:rsidP="00A867E8">
      <w:pPr>
        <w:jc w:val="center"/>
        <w:rPr>
          <w:rFonts w:ascii="Century Gothic" w:hAnsi="Century Gothic"/>
          <w:b/>
          <w:bCs/>
        </w:rPr>
      </w:pPr>
    </w:p>
    <w:p w14:paraId="042FD0B8" w14:textId="77777777" w:rsidR="00CE2FC8" w:rsidRDefault="00CE2FC8" w:rsidP="00A867E8">
      <w:pPr>
        <w:jc w:val="center"/>
        <w:rPr>
          <w:rFonts w:ascii="Century Gothic" w:hAnsi="Century Gothic"/>
          <w:b/>
          <w:bCs/>
        </w:rPr>
      </w:pPr>
    </w:p>
    <w:p w14:paraId="3BEF0A3B" w14:textId="77777777" w:rsidR="00CE2FC8" w:rsidRDefault="00CE2FC8" w:rsidP="00A867E8">
      <w:pPr>
        <w:jc w:val="center"/>
        <w:rPr>
          <w:rFonts w:ascii="Century Gothic" w:hAnsi="Century Gothic"/>
          <w:b/>
          <w:bCs/>
        </w:rPr>
      </w:pPr>
    </w:p>
    <w:p w14:paraId="103FB7D0" w14:textId="77777777" w:rsidR="00AE713A" w:rsidRDefault="00AE713A" w:rsidP="00A867E8">
      <w:pPr>
        <w:jc w:val="center"/>
        <w:rPr>
          <w:rFonts w:ascii="Century Gothic" w:hAnsi="Century Gothic"/>
          <w:b/>
          <w:bCs/>
        </w:rPr>
      </w:pPr>
    </w:p>
    <w:p w14:paraId="519ECA4A" w14:textId="77777777" w:rsidR="00AE713A" w:rsidRDefault="00AE713A" w:rsidP="00A867E8">
      <w:pPr>
        <w:jc w:val="center"/>
        <w:rPr>
          <w:rFonts w:ascii="Century Gothic" w:hAnsi="Century Gothic"/>
          <w:b/>
          <w:bCs/>
        </w:rPr>
      </w:pPr>
    </w:p>
    <w:p w14:paraId="26B1B43C" w14:textId="77777777" w:rsidR="00CE2FC8" w:rsidRDefault="00CE2FC8" w:rsidP="00A867E8">
      <w:pPr>
        <w:jc w:val="center"/>
        <w:rPr>
          <w:rFonts w:ascii="Century Gothic" w:hAnsi="Century Gothic"/>
          <w:b/>
          <w:bCs/>
        </w:rPr>
      </w:pPr>
    </w:p>
    <w:p w14:paraId="0F828CBA" w14:textId="77777777" w:rsidR="00CE2FC8" w:rsidRPr="008B6A2F" w:rsidRDefault="00CE2FC8" w:rsidP="00A867E8">
      <w:pPr>
        <w:jc w:val="center"/>
        <w:rPr>
          <w:rFonts w:ascii="Century Gothic" w:hAnsi="Century Gothic"/>
          <w:b/>
          <w:bCs/>
        </w:rPr>
      </w:pPr>
    </w:p>
    <w:p w14:paraId="237FBF66" w14:textId="77777777" w:rsidR="00667CDE" w:rsidRPr="008B6A2F" w:rsidRDefault="00667CDE" w:rsidP="00A867E8">
      <w:pPr>
        <w:jc w:val="center"/>
        <w:rPr>
          <w:rFonts w:ascii="Century Gothic" w:hAnsi="Century Gothic"/>
          <w:b/>
          <w:bCs/>
        </w:rPr>
      </w:pPr>
    </w:p>
    <w:p w14:paraId="6F86141C" w14:textId="45F78032" w:rsidR="003665A5" w:rsidRPr="008B6A2F" w:rsidRDefault="00A867E8" w:rsidP="00A867E8">
      <w:pPr>
        <w:jc w:val="center"/>
        <w:rPr>
          <w:rFonts w:ascii="Century Gothic" w:hAnsi="Century Gothic" w:cs="Arial"/>
          <w:b/>
          <w:bCs/>
        </w:rPr>
      </w:pPr>
      <w:r w:rsidRPr="008B6A2F">
        <w:rPr>
          <w:rFonts w:ascii="Century Gothic" w:hAnsi="Century Gothic"/>
          <w:b/>
          <w:bCs/>
        </w:rPr>
        <w:lastRenderedPageBreak/>
        <w:t xml:space="preserve">ANEXO </w:t>
      </w:r>
      <w:r w:rsidR="00CE2FC8">
        <w:rPr>
          <w:rFonts w:ascii="Century Gothic" w:hAnsi="Century Gothic"/>
          <w:b/>
          <w:bCs/>
        </w:rPr>
        <w:t>6</w:t>
      </w:r>
      <w:r w:rsidRPr="008B6A2F">
        <w:rPr>
          <w:rFonts w:ascii="Century Gothic" w:hAnsi="Century Gothic"/>
          <w:b/>
          <w:bCs/>
        </w:rPr>
        <w:t>. SEGURO</w:t>
      </w:r>
      <w:r w:rsidR="003665A5" w:rsidRPr="008B6A2F">
        <w:rPr>
          <w:rFonts w:ascii="Century Gothic" w:hAnsi="Century Gothic" w:cs="Arial"/>
          <w:b/>
          <w:bCs/>
        </w:rPr>
        <w:t xml:space="preserve"> IRF</w:t>
      </w:r>
    </w:p>
    <w:p w14:paraId="05BE76D4" w14:textId="77777777" w:rsidR="003665A5" w:rsidRPr="008B6A2F" w:rsidRDefault="003665A5" w:rsidP="003665A5">
      <w:pPr>
        <w:jc w:val="both"/>
        <w:rPr>
          <w:rFonts w:ascii="Century Gothic" w:hAnsi="Century Gothic" w:cs="Arial"/>
          <w:b/>
          <w:bCs/>
        </w:rPr>
      </w:pPr>
    </w:p>
    <w:p w14:paraId="4A2EA863" w14:textId="77777777" w:rsidR="00D91851" w:rsidRPr="008B6A2F" w:rsidRDefault="00D91851" w:rsidP="00D91851">
      <w:pPr>
        <w:jc w:val="both"/>
        <w:rPr>
          <w:rFonts w:ascii="Century Gothic" w:hAnsi="Century Gothic" w:cs="Arial"/>
          <w:lang w:val="es-ES_tradnl"/>
        </w:rPr>
      </w:pPr>
      <w:r w:rsidRPr="008B6A2F">
        <w:rPr>
          <w:rFonts w:ascii="Century Gothic" w:hAnsi="Century Gothic" w:cs="Arial"/>
          <w:b/>
          <w:bCs/>
          <w:lang w:val="es-ES_tradnl"/>
        </w:rPr>
        <w:t xml:space="preserve">OBJETO DEL SEGURO: </w:t>
      </w:r>
      <w:r w:rsidRPr="008B6A2F">
        <w:rPr>
          <w:rFonts w:ascii="Century Gothic" w:hAnsi="Century Gothic" w:cs="Arial"/>
          <w:lang w:val="es-ES_tradnl"/>
        </w:rPr>
        <w:t>Asegurar las pérdidas directas de dinero, títulos valores u otras propiedades a causa de cualquier infidelidad o falsificación por parte de cualquier empleado de cualquier asegurado que actúe sólo o en concurso con otros.</w:t>
      </w:r>
    </w:p>
    <w:p w14:paraId="7AFEAF42" w14:textId="77777777" w:rsidR="00D91851" w:rsidRPr="008B6A2F" w:rsidRDefault="00D91851" w:rsidP="00D91851">
      <w:pPr>
        <w:jc w:val="both"/>
        <w:rPr>
          <w:rFonts w:ascii="Century Gothic" w:hAnsi="Century Gothic" w:cs="Arial"/>
          <w:lang w:val="es-ES_tradnl"/>
        </w:rPr>
      </w:pPr>
    </w:p>
    <w:p w14:paraId="17967A41" w14:textId="77777777" w:rsidR="00D91851" w:rsidRDefault="00D91851" w:rsidP="00D91851">
      <w:pPr>
        <w:jc w:val="both"/>
        <w:rPr>
          <w:rFonts w:ascii="Century Gothic" w:hAnsi="Century Gothic" w:cs="Arial"/>
          <w:lang w:val="es-ES_tradnl"/>
        </w:rPr>
      </w:pPr>
      <w:r w:rsidRPr="008B6A2F">
        <w:rPr>
          <w:rFonts w:ascii="Century Gothic" w:hAnsi="Century Gothic" w:cs="Arial"/>
          <w:b/>
          <w:bCs/>
          <w:lang w:val="es-ES_tradnl"/>
        </w:rPr>
        <w:t xml:space="preserve">BASE DE COBERTURA: </w:t>
      </w:r>
      <w:r w:rsidRPr="008B6A2F">
        <w:rPr>
          <w:rFonts w:ascii="Century Gothic" w:hAnsi="Century Gothic" w:cs="Arial"/>
          <w:lang w:val="es-ES_tradnl"/>
        </w:rPr>
        <w:t>Descubrimiento (artículo 4 de la Ley 389 de 1997)</w:t>
      </w:r>
    </w:p>
    <w:p w14:paraId="3E1C15F4" w14:textId="77777777" w:rsidR="00AE713A" w:rsidRDefault="00AE713A" w:rsidP="00D91851">
      <w:pPr>
        <w:jc w:val="both"/>
        <w:rPr>
          <w:rFonts w:ascii="Century Gothic" w:hAnsi="Century Gothic" w:cs="Arial"/>
          <w:lang w:val="es-ES_tradnl"/>
        </w:rPr>
      </w:pPr>
    </w:p>
    <w:p w14:paraId="7945C2EB" w14:textId="631EF322" w:rsidR="00AE713A" w:rsidRPr="008B6A2F" w:rsidRDefault="00AE713A" w:rsidP="00D91851">
      <w:pPr>
        <w:jc w:val="both"/>
        <w:rPr>
          <w:rFonts w:ascii="Century Gothic" w:hAnsi="Century Gothic" w:cs="Arial"/>
          <w:lang w:val="es-ES_tradnl"/>
        </w:rPr>
      </w:pPr>
      <w:r>
        <w:rPr>
          <w:rFonts w:ascii="Century Gothic" w:hAnsi="Century Gothic" w:cs="Arial"/>
          <w:lang w:val="es-ES_tradnl"/>
        </w:rPr>
        <w:t>COBERTURAS OBLIGATORIAS</w:t>
      </w:r>
    </w:p>
    <w:p w14:paraId="02DCCC16" w14:textId="77777777" w:rsidR="00D91851" w:rsidRPr="008B6A2F" w:rsidRDefault="00D91851" w:rsidP="00D91851">
      <w:pPr>
        <w:jc w:val="both"/>
        <w:rPr>
          <w:rFonts w:ascii="Century Gothic" w:hAnsi="Century Gothic" w:cs="Arial"/>
          <w:b/>
          <w:bCs/>
        </w:rPr>
      </w:pPr>
    </w:p>
    <w:tbl>
      <w:tblPr>
        <w:tblStyle w:val="Tablaconcuadrcula"/>
        <w:tblW w:w="5000" w:type="pct"/>
        <w:jc w:val="center"/>
        <w:tblLook w:val="04A0" w:firstRow="1" w:lastRow="0" w:firstColumn="1" w:lastColumn="0" w:noHBand="0" w:noVBand="1"/>
      </w:tblPr>
      <w:tblGrid>
        <w:gridCol w:w="10070"/>
      </w:tblGrid>
      <w:tr w:rsidR="00AE713A" w:rsidRPr="008B6A2F" w14:paraId="1D9568F0" w14:textId="77777777" w:rsidTr="00A551B4">
        <w:trPr>
          <w:trHeight w:val="20"/>
          <w:jc w:val="center"/>
        </w:trPr>
        <w:tc>
          <w:tcPr>
            <w:tcW w:w="5000" w:type="pct"/>
          </w:tcPr>
          <w:p w14:paraId="0612E2DA" w14:textId="458BEB07" w:rsidR="00AE713A" w:rsidRPr="00AE713A" w:rsidRDefault="00AE713A" w:rsidP="00A551B4">
            <w:pPr>
              <w:jc w:val="both"/>
              <w:rPr>
                <w:rFonts w:ascii="Century Gothic" w:hAnsi="Century Gothic" w:cs="Arial"/>
                <w:b/>
                <w:bCs/>
              </w:rPr>
            </w:pPr>
            <w:r w:rsidRPr="00AE713A">
              <w:rPr>
                <w:rFonts w:ascii="Century Gothic" w:hAnsi="Century Gothic" w:cs="Arial"/>
                <w:b/>
                <w:bCs/>
              </w:rPr>
              <w:t>ESTA POLIZA OPERA SIN DEDUCIBLES</w:t>
            </w:r>
          </w:p>
        </w:tc>
      </w:tr>
      <w:tr w:rsidR="00D91851" w:rsidRPr="008B6A2F" w14:paraId="435C57D1" w14:textId="77777777" w:rsidTr="00A551B4">
        <w:trPr>
          <w:trHeight w:val="20"/>
          <w:jc w:val="center"/>
        </w:trPr>
        <w:tc>
          <w:tcPr>
            <w:tcW w:w="5000" w:type="pct"/>
            <w:hideMark/>
          </w:tcPr>
          <w:p w14:paraId="6B8E0B82" w14:textId="77777777" w:rsidR="00D91851" w:rsidRPr="008B6A2F" w:rsidRDefault="00D91851" w:rsidP="00A551B4">
            <w:pPr>
              <w:jc w:val="both"/>
              <w:rPr>
                <w:rFonts w:ascii="Century Gothic" w:hAnsi="Century Gothic" w:cs="Arial"/>
              </w:rPr>
            </w:pPr>
            <w:r w:rsidRPr="008B6A2F">
              <w:rPr>
                <w:rFonts w:ascii="Century Gothic" w:hAnsi="Century Gothic" w:cs="Arial"/>
              </w:rPr>
              <w:t xml:space="preserve">PREDIOS (SE ACEPTA LA DEFINICIÓN QUE TRAE CADA ASEGURADORA EN SU CLAUSULADO GENERAL) </w:t>
            </w:r>
          </w:p>
        </w:tc>
      </w:tr>
      <w:tr w:rsidR="00D91851" w:rsidRPr="008B6A2F" w14:paraId="7E45420C" w14:textId="77777777" w:rsidTr="00A551B4">
        <w:trPr>
          <w:trHeight w:val="20"/>
          <w:jc w:val="center"/>
        </w:trPr>
        <w:tc>
          <w:tcPr>
            <w:tcW w:w="5000" w:type="pct"/>
            <w:hideMark/>
          </w:tcPr>
          <w:p w14:paraId="48A1B262" w14:textId="77777777" w:rsidR="00D91851" w:rsidRPr="008B6A2F" w:rsidRDefault="00D91851" w:rsidP="00A551B4">
            <w:pPr>
              <w:jc w:val="both"/>
              <w:rPr>
                <w:rFonts w:ascii="Century Gothic" w:hAnsi="Century Gothic" w:cs="Arial"/>
              </w:rPr>
            </w:pPr>
            <w:r w:rsidRPr="008B6A2F">
              <w:rPr>
                <w:rFonts w:ascii="Century Gothic" w:hAnsi="Century Gothic" w:cs="Arial"/>
              </w:rPr>
              <w:t>TRÁNSITO (SE ACEPTA LA DEFINICIÓN QUE TRAE CADA ASEGURADORA EN SU CLAUSULADO GENERAL)</w:t>
            </w:r>
          </w:p>
        </w:tc>
      </w:tr>
      <w:tr w:rsidR="00D91851" w:rsidRPr="008B6A2F" w14:paraId="2716065A" w14:textId="77777777" w:rsidTr="00A551B4">
        <w:trPr>
          <w:trHeight w:val="20"/>
          <w:jc w:val="center"/>
        </w:trPr>
        <w:tc>
          <w:tcPr>
            <w:tcW w:w="5000" w:type="pct"/>
            <w:hideMark/>
          </w:tcPr>
          <w:p w14:paraId="4203CE81" w14:textId="77777777" w:rsidR="00D91851" w:rsidRPr="008B6A2F" w:rsidRDefault="00D91851" w:rsidP="00A551B4">
            <w:pPr>
              <w:jc w:val="both"/>
              <w:rPr>
                <w:rFonts w:ascii="Century Gothic" w:hAnsi="Century Gothic" w:cs="Arial"/>
              </w:rPr>
            </w:pPr>
            <w:r w:rsidRPr="008B6A2F">
              <w:rPr>
                <w:rFonts w:ascii="Century Gothic" w:hAnsi="Century Gothic" w:cs="Arial"/>
              </w:rPr>
              <w:t>FALSIFICACIÓN (SE ACEPTA LA DEFINICIÓN QUE TRAE CADA ASEGURADORA EN SU CLAUSULADO GENERAL)</w:t>
            </w:r>
          </w:p>
        </w:tc>
      </w:tr>
      <w:tr w:rsidR="00D91851" w:rsidRPr="008B6A2F" w14:paraId="47F03BCC" w14:textId="77777777" w:rsidTr="00A551B4">
        <w:trPr>
          <w:trHeight w:val="20"/>
          <w:jc w:val="center"/>
        </w:trPr>
        <w:tc>
          <w:tcPr>
            <w:tcW w:w="5000" w:type="pct"/>
            <w:hideMark/>
          </w:tcPr>
          <w:p w14:paraId="12FE7C38" w14:textId="77777777" w:rsidR="00D91851" w:rsidRPr="008B6A2F" w:rsidRDefault="00D91851" w:rsidP="00A551B4">
            <w:pPr>
              <w:jc w:val="both"/>
              <w:rPr>
                <w:rFonts w:ascii="Century Gothic" w:hAnsi="Century Gothic" w:cs="Arial"/>
              </w:rPr>
            </w:pPr>
            <w:r w:rsidRPr="008B6A2F">
              <w:rPr>
                <w:rFonts w:ascii="Century Gothic" w:hAnsi="Century Gothic" w:cs="Arial"/>
              </w:rPr>
              <w:t>FALSIFICACIÓN EXTENDIDA (SE ACEPTA LA DEFINICIÓN QUE TRAE CADA ASEGURADORA EN SU CLAUSULADO GENERAL)</w:t>
            </w:r>
          </w:p>
        </w:tc>
      </w:tr>
      <w:tr w:rsidR="00D91851" w:rsidRPr="008B6A2F" w14:paraId="478513C5" w14:textId="77777777" w:rsidTr="00A551B4">
        <w:trPr>
          <w:trHeight w:val="20"/>
          <w:jc w:val="center"/>
        </w:trPr>
        <w:tc>
          <w:tcPr>
            <w:tcW w:w="5000" w:type="pct"/>
            <w:hideMark/>
          </w:tcPr>
          <w:p w14:paraId="6632D793" w14:textId="77777777" w:rsidR="00D91851" w:rsidRPr="008B6A2F" w:rsidRDefault="00D91851" w:rsidP="00A551B4">
            <w:pPr>
              <w:jc w:val="both"/>
              <w:rPr>
                <w:rFonts w:ascii="Century Gothic" w:hAnsi="Century Gothic" w:cs="Arial"/>
              </w:rPr>
            </w:pPr>
            <w:r w:rsidRPr="008B6A2F">
              <w:rPr>
                <w:rFonts w:ascii="Century Gothic" w:hAnsi="Century Gothic" w:cs="Arial"/>
              </w:rPr>
              <w:t>GIROS POSTALES Y MONEDA FALSIFICADA (SE ACEPTA LA DEFINICIÓN QUE TRAE CADA ASEGURADORA EN SU CLAUSULADO GENERAL)</w:t>
            </w:r>
          </w:p>
        </w:tc>
      </w:tr>
      <w:tr w:rsidR="00D91851" w:rsidRPr="008B6A2F" w14:paraId="56184139" w14:textId="77777777" w:rsidTr="00A551B4">
        <w:trPr>
          <w:trHeight w:val="20"/>
          <w:jc w:val="center"/>
        </w:trPr>
        <w:tc>
          <w:tcPr>
            <w:tcW w:w="5000" w:type="pct"/>
            <w:hideMark/>
          </w:tcPr>
          <w:p w14:paraId="57543F96" w14:textId="77777777" w:rsidR="00D91851" w:rsidRPr="008B6A2F" w:rsidRDefault="00D91851" w:rsidP="00A551B4">
            <w:pPr>
              <w:jc w:val="both"/>
              <w:rPr>
                <w:rFonts w:ascii="Century Gothic" w:hAnsi="Century Gothic" w:cs="Arial"/>
              </w:rPr>
            </w:pPr>
            <w:r w:rsidRPr="008B6A2F">
              <w:rPr>
                <w:rFonts w:ascii="Century Gothic" w:hAnsi="Century Gothic" w:cs="Arial"/>
              </w:rPr>
              <w:t>SISTEMAS DE COMPUTACIÓN/INFORMÁTICA, SEGÚN CLÁUSULA 1 DEL TEXTO LSW983</w:t>
            </w:r>
          </w:p>
        </w:tc>
      </w:tr>
      <w:tr w:rsidR="00D91851" w:rsidRPr="008B6A2F" w14:paraId="1D6B592F" w14:textId="77777777" w:rsidTr="00A551B4">
        <w:trPr>
          <w:trHeight w:val="20"/>
          <w:jc w:val="center"/>
        </w:trPr>
        <w:tc>
          <w:tcPr>
            <w:tcW w:w="5000" w:type="pct"/>
            <w:hideMark/>
          </w:tcPr>
          <w:p w14:paraId="7B8AF87A" w14:textId="77777777" w:rsidR="00D91851" w:rsidRPr="008B6A2F" w:rsidRDefault="00D91851" w:rsidP="00A551B4">
            <w:pPr>
              <w:jc w:val="both"/>
              <w:rPr>
                <w:rFonts w:ascii="Century Gothic" w:hAnsi="Century Gothic" w:cs="Arial"/>
              </w:rPr>
            </w:pPr>
            <w:r w:rsidRPr="008B6A2F">
              <w:rPr>
                <w:rFonts w:ascii="Century Gothic" w:hAnsi="Century Gothic" w:cs="Arial"/>
              </w:rPr>
              <w:t>PROGRAMAS ELECTRÓNICOS DE COMPUTACIÓN, SEGÚN CLÁUSULA 2 DEL TEXTO LSW983</w:t>
            </w:r>
          </w:p>
        </w:tc>
      </w:tr>
      <w:tr w:rsidR="00D91851" w:rsidRPr="008B6A2F" w14:paraId="206E9AAC" w14:textId="77777777" w:rsidTr="00A551B4">
        <w:trPr>
          <w:trHeight w:val="20"/>
          <w:jc w:val="center"/>
        </w:trPr>
        <w:tc>
          <w:tcPr>
            <w:tcW w:w="5000" w:type="pct"/>
            <w:hideMark/>
          </w:tcPr>
          <w:p w14:paraId="3A49131A" w14:textId="77777777" w:rsidR="00D91851" w:rsidRPr="008B6A2F" w:rsidRDefault="00D91851" w:rsidP="00A551B4">
            <w:pPr>
              <w:jc w:val="both"/>
              <w:rPr>
                <w:rFonts w:ascii="Century Gothic" w:hAnsi="Century Gothic" w:cs="Arial"/>
              </w:rPr>
            </w:pPr>
            <w:r w:rsidRPr="008B6A2F">
              <w:rPr>
                <w:rFonts w:ascii="Century Gothic" w:hAnsi="Century Gothic" w:cs="Arial"/>
              </w:rPr>
              <w:t>MEDIOS ELECTRÓNICOS DE INFORMACIÓN, SEGÚN CLÁUSULA 3 DEL TEXTO LSW983</w:t>
            </w:r>
          </w:p>
        </w:tc>
      </w:tr>
      <w:tr w:rsidR="00D91851" w:rsidRPr="008B6A2F" w14:paraId="364DE423" w14:textId="77777777" w:rsidTr="00A551B4">
        <w:trPr>
          <w:trHeight w:val="20"/>
          <w:jc w:val="center"/>
        </w:trPr>
        <w:tc>
          <w:tcPr>
            <w:tcW w:w="5000" w:type="pct"/>
            <w:hideMark/>
          </w:tcPr>
          <w:p w14:paraId="4E30843D" w14:textId="77777777" w:rsidR="00D91851" w:rsidRPr="008B6A2F" w:rsidRDefault="00D91851" w:rsidP="00A551B4">
            <w:pPr>
              <w:jc w:val="both"/>
              <w:rPr>
                <w:rFonts w:ascii="Century Gothic" w:hAnsi="Century Gothic" w:cs="Arial"/>
              </w:rPr>
            </w:pPr>
            <w:r w:rsidRPr="008B6A2F">
              <w:rPr>
                <w:rFonts w:ascii="Century Gothic" w:hAnsi="Century Gothic" w:cs="Arial"/>
              </w:rPr>
              <w:t>VIRUS EN EL COMPUTADOR, SEGÚN CLÁUSULA 4 DEL TEXTO LSW983</w:t>
            </w:r>
          </w:p>
        </w:tc>
      </w:tr>
      <w:tr w:rsidR="00D91851" w:rsidRPr="008B6A2F" w14:paraId="61CF0919" w14:textId="77777777" w:rsidTr="00A551B4">
        <w:trPr>
          <w:trHeight w:val="20"/>
          <w:jc w:val="center"/>
        </w:trPr>
        <w:tc>
          <w:tcPr>
            <w:tcW w:w="5000" w:type="pct"/>
            <w:hideMark/>
          </w:tcPr>
          <w:p w14:paraId="6535F398" w14:textId="77777777" w:rsidR="00D91851" w:rsidRPr="008B6A2F" w:rsidRDefault="00D91851" w:rsidP="00A551B4">
            <w:pPr>
              <w:jc w:val="both"/>
              <w:rPr>
                <w:rFonts w:ascii="Century Gothic" w:hAnsi="Century Gothic" w:cs="Arial"/>
              </w:rPr>
            </w:pPr>
            <w:r w:rsidRPr="008B6A2F">
              <w:rPr>
                <w:rFonts w:ascii="Century Gothic" w:hAnsi="Century Gothic" w:cs="Arial"/>
              </w:rPr>
              <w:t>COMUNICACIONES / MENSAJES ELECTRÓNICOS Y POR FACSÍMILE, SEGÚN CLÁUSULA 5 DEL TEXTO LSW983</w:t>
            </w:r>
          </w:p>
        </w:tc>
      </w:tr>
      <w:tr w:rsidR="00D91851" w:rsidRPr="008B6A2F" w14:paraId="48193D6F" w14:textId="77777777" w:rsidTr="00A551B4">
        <w:trPr>
          <w:trHeight w:val="20"/>
          <w:jc w:val="center"/>
        </w:trPr>
        <w:tc>
          <w:tcPr>
            <w:tcW w:w="5000" w:type="pct"/>
            <w:hideMark/>
          </w:tcPr>
          <w:p w14:paraId="5E9D0016" w14:textId="77777777" w:rsidR="00D91851" w:rsidRPr="008B6A2F" w:rsidRDefault="00D91851" w:rsidP="00A551B4">
            <w:pPr>
              <w:jc w:val="both"/>
              <w:rPr>
                <w:rFonts w:ascii="Century Gothic" w:hAnsi="Century Gothic" w:cs="Arial"/>
              </w:rPr>
            </w:pPr>
            <w:r w:rsidRPr="008B6A2F">
              <w:rPr>
                <w:rFonts w:ascii="Century Gothic" w:hAnsi="Century Gothic" w:cs="Arial"/>
              </w:rPr>
              <w:t>TRANSMISIONES ELECTRÓNICAS, SEGÚN CLÁUSULA 6 DEL TEXTO LSW983</w:t>
            </w:r>
          </w:p>
        </w:tc>
      </w:tr>
      <w:tr w:rsidR="00D91851" w:rsidRPr="008B6A2F" w14:paraId="1610CDAD" w14:textId="77777777" w:rsidTr="00A551B4">
        <w:trPr>
          <w:trHeight w:val="20"/>
          <w:jc w:val="center"/>
        </w:trPr>
        <w:tc>
          <w:tcPr>
            <w:tcW w:w="5000" w:type="pct"/>
            <w:hideMark/>
          </w:tcPr>
          <w:p w14:paraId="0B56A551" w14:textId="77777777" w:rsidR="00D91851" w:rsidRPr="008B6A2F" w:rsidRDefault="00D91851" w:rsidP="00A551B4">
            <w:pPr>
              <w:jc w:val="both"/>
              <w:rPr>
                <w:rFonts w:ascii="Century Gothic" w:hAnsi="Century Gothic" w:cs="Arial"/>
              </w:rPr>
            </w:pPr>
            <w:r w:rsidRPr="008B6A2F">
              <w:rPr>
                <w:rFonts w:ascii="Century Gothic" w:hAnsi="Century Gothic" w:cs="Arial"/>
              </w:rPr>
              <w:t>TRANSFERENCIAS INICIADAS POR VOZ SEGÚN CLÁUSULA 8 DEL TEXTO LSW983.</w:t>
            </w:r>
          </w:p>
        </w:tc>
      </w:tr>
      <w:tr w:rsidR="00D91851" w:rsidRPr="008B6A2F" w14:paraId="601DE5D3" w14:textId="77777777" w:rsidTr="00A551B4">
        <w:trPr>
          <w:trHeight w:val="20"/>
          <w:jc w:val="center"/>
        </w:trPr>
        <w:tc>
          <w:tcPr>
            <w:tcW w:w="5000" w:type="pct"/>
            <w:hideMark/>
          </w:tcPr>
          <w:p w14:paraId="1DAF10A2" w14:textId="77777777" w:rsidR="00D91851" w:rsidRPr="008B6A2F" w:rsidRDefault="00D91851" w:rsidP="00A551B4">
            <w:pPr>
              <w:jc w:val="both"/>
              <w:rPr>
                <w:rFonts w:ascii="Century Gothic" w:hAnsi="Century Gothic" w:cs="Arial"/>
              </w:rPr>
            </w:pPr>
            <w:r w:rsidRPr="008B6A2F">
              <w:rPr>
                <w:rFonts w:ascii="Century Gothic" w:hAnsi="Century Gothic" w:cs="Arial"/>
              </w:rPr>
              <w:t>TÍTULOS ELECTRÓNICOS, SEGÚN CLÁUSULA 7 DEL TEXTO LSW983</w:t>
            </w:r>
          </w:p>
        </w:tc>
      </w:tr>
      <w:tr w:rsidR="00D91851" w:rsidRPr="008B6A2F" w14:paraId="7B363AB2" w14:textId="77777777" w:rsidTr="00A551B4">
        <w:trPr>
          <w:trHeight w:val="20"/>
          <w:jc w:val="center"/>
        </w:trPr>
        <w:tc>
          <w:tcPr>
            <w:tcW w:w="5000" w:type="pct"/>
            <w:hideMark/>
          </w:tcPr>
          <w:p w14:paraId="7606BAB9" w14:textId="77777777" w:rsidR="00D91851" w:rsidRPr="008B6A2F" w:rsidRDefault="00D91851" w:rsidP="00A551B4">
            <w:pPr>
              <w:jc w:val="both"/>
              <w:rPr>
                <w:rFonts w:ascii="Century Gothic" w:hAnsi="Century Gothic" w:cs="Arial"/>
              </w:rPr>
            </w:pPr>
            <w:r w:rsidRPr="008B6A2F">
              <w:rPr>
                <w:rFonts w:ascii="Century Gothic" w:hAnsi="Century Gothic" w:cs="Arial"/>
              </w:rPr>
              <w:t xml:space="preserve">OPERACIONES BANCARIAS POR INTERNET DEL ASEGURADO SEGÚN TEXTO NMA 2856 </w:t>
            </w:r>
          </w:p>
        </w:tc>
      </w:tr>
      <w:tr w:rsidR="00D91851" w:rsidRPr="008B6A2F" w14:paraId="6A2309C5" w14:textId="77777777" w:rsidTr="00A551B4">
        <w:trPr>
          <w:trHeight w:val="20"/>
          <w:jc w:val="center"/>
        </w:trPr>
        <w:tc>
          <w:tcPr>
            <w:tcW w:w="5000" w:type="pct"/>
            <w:hideMark/>
          </w:tcPr>
          <w:p w14:paraId="6A76C9A7" w14:textId="77777777" w:rsidR="00D91851" w:rsidRPr="008B6A2F" w:rsidRDefault="00D91851" w:rsidP="00A551B4">
            <w:pPr>
              <w:jc w:val="both"/>
              <w:rPr>
                <w:rFonts w:ascii="Century Gothic" w:hAnsi="Century Gothic" w:cs="Arial"/>
              </w:rPr>
            </w:pPr>
            <w:r w:rsidRPr="008B6A2F">
              <w:rPr>
                <w:rFonts w:ascii="Century Gothic" w:hAnsi="Century Gothic" w:cs="Arial"/>
              </w:rPr>
              <w:t>ANEXO DE MOTÍN Y CONMOCIÓN CIVIL SEGÚN NMA1386</w:t>
            </w:r>
          </w:p>
        </w:tc>
      </w:tr>
      <w:tr w:rsidR="00D91851" w:rsidRPr="008B6A2F" w14:paraId="31C9ED07" w14:textId="77777777" w:rsidTr="00A551B4">
        <w:trPr>
          <w:trHeight w:val="20"/>
          <w:jc w:val="center"/>
        </w:trPr>
        <w:tc>
          <w:tcPr>
            <w:tcW w:w="5000" w:type="pct"/>
            <w:hideMark/>
          </w:tcPr>
          <w:p w14:paraId="5D3ABF4E" w14:textId="77777777" w:rsidR="00D91851" w:rsidRPr="008B6A2F" w:rsidRDefault="00D91851" w:rsidP="00A551B4">
            <w:pPr>
              <w:jc w:val="both"/>
              <w:rPr>
                <w:rFonts w:ascii="Century Gothic" w:hAnsi="Century Gothic" w:cs="Arial"/>
              </w:rPr>
            </w:pPr>
            <w:r w:rsidRPr="008B6A2F">
              <w:rPr>
                <w:rFonts w:ascii="Century Gothic" w:hAnsi="Century Gothic" w:cs="Arial"/>
              </w:rPr>
              <w:t>ANEXO DE COSTOS DE LIMPIEZA (SE ACEPTA LA DEFINICIÓN QUE TRAE CADA ASEGURADORA EN SU CLAUSULADO GENERAL) SUBLÍMITE 10% POR EVENTO Y VIGENCIA</w:t>
            </w:r>
          </w:p>
        </w:tc>
      </w:tr>
      <w:tr w:rsidR="00D91851" w:rsidRPr="008B6A2F" w14:paraId="7A802A6C" w14:textId="77777777" w:rsidTr="00A551B4">
        <w:trPr>
          <w:trHeight w:val="20"/>
          <w:jc w:val="center"/>
        </w:trPr>
        <w:tc>
          <w:tcPr>
            <w:tcW w:w="5000" w:type="pct"/>
            <w:hideMark/>
          </w:tcPr>
          <w:p w14:paraId="2A96E948" w14:textId="77777777" w:rsidR="00D91851" w:rsidRPr="008B6A2F" w:rsidRDefault="00D91851" w:rsidP="00A551B4">
            <w:pPr>
              <w:jc w:val="both"/>
              <w:rPr>
                <w:rFonts w:ascii="Century Gothic" w:hAnsi="Century Gothic" w:cs="Arial"/>
              </w:rPr>
            </w:pPr>
            <w:r w:rsidRPr="008B6A2F">
              <w:rPr>
                <w:rFonts w:ascii="Century Gothic" w:hAnsi="Century Gothic" w:cs="Arial"/>
              </w:rPr>
              <w:t>COSTOS LEGALES Y GASTOS DE HONORARIOS PROFESIONALES (SE ACEPTA LA DEFINICIÓN QUE TRAE CADA ASEGURADORA EN SU CLAUSULADO GENERAL) SUBLÍMITE 10% POR EVENTO Y VIGENCIA</w:t>
            </w:r>
          </w:p>
        </w:tc>
      </w:tr>
      <w:tr w:rsidR="00D91851" w:rsidRPr="008B6A2F" w14:paraId="6B7A5CD8" w14:textId="77777777" w:rsidTr="00A551B4">
        <w:trPr>
          <w:trHeight w:val="20"/>
          <w:jc w:val="center"/>
        </w:trPr>
        <w:tc>
          <w:tcPr>
            <w:tcW w:w="5000" w:type="pct"/>
            <w:hideMark/>
          </w:tcPr>
          <w:p w14:paraId="21E86513" w14:textId="77777777" w:rsidR="00D91851" w:rsidRPr="008B6A2F" w:rsidRDefault="00D91851" w:rsidP="00A551B4">
            <w:pPr>
              <w:jc w:val="both"/>
              <w:rPr>
                <w:rFonts w:ascii="Century Gothic" w:hAnsi="Century Gothic" w:cs="Arial"/>
              </w:rPr>
            </w:pPr>
            <w:r w:rsidRPr="008B6A2F">
              <w:rPr>
                <w:rFonts w:ascii="Century Gothic" w:hAnsi="Century Gothic" w:cs="Arial"/>
              </w:rPr>
              <w:t>ENDOSO FALSIFICACIÓN DE TÉLEX CODIFICADO (SE ACEPTA LA DEFINICIÓN QUE TRAE CADA ASEGURADORA EN SU CLAUSULADO GENERAL)</w:t>
            </w:r>
          </w:p>
        </w:tc>
      </w:tr>
      <w:tr w:rsidR="00D91851" w:rsidRPr="008B6A2F" w14:paraId="14041544" w14:textId="77777777" w:rsidTr="00A551B4">
        <w:trPr>
          <w:trHeight w:val="20"/>
          <w:jc w:val="center"/>
        </w:trPr>
        <w:tc>
          <w:tcPr>
            <w:tcW w:w="5000" w:type="pct"/>
            <w:hideMark/>
          </w:tcPr>
          <w:p w14:paraId="5048CD98" w14:textId="77777777" w:rsidR="00D91851" w:rsidRPr="008B6A2F" w:rsidRDefault="00D91851" w:rsidP="00A551B4">
            <w:pPr>
              <w:jc w:val="both"/>
              <w:rPr>
                <w:rFonts w:ascii="Century Gothic" w:hAnsi="Century Gothic" w:cs="Arial"/>
              </w:rPr>
            </w:pPr>
            <w:r w:rsidRPr="008B6A2F">
              <w:rPr>
                <w:rFonts w:ascii="Century Gothic" w:hAnsi="Century Gothic" w:cs="Arial"/>
              </w:rPr>
              <w:t>EXTENSIÓN DE COBERTURA PARA MIEMBROS DE JUNTA DIRECTIVA SEGÚN TEXTO HANC70.</w:t>
            </w:r>
          </w:p>
        </w:tc>
      </w:tr>
      <w:tr w:rsidR="00D91851" w:rsidRPr="008B6A2F" w14:paraId="3EE09CA6" w14:textId="77777777" w:rsidTr="00A551B4">
        <w:trPr>
          <w:trHeight w:val="20"/>
          <w:jc w:val="center"/>
        </w:trPr>
        <w:tc>
          <w:tcPr>
            <w:tcW w:w="5000" w:type="pct"/>
            <w:hideMark/>
          </w:tcPr>
          <w:p w14:paraId="7BB08B65" w14:textId="77777777" w:rsidR="00D91851" w:rsidRPr="008B6A2F" w:rsidRDefault="00D91851" w:rsidP="00A551B4">
            <w:pPr>
              <w:jc w:val="both"/>
              <w:rPr>
                <w:rFonts w:ascii="Century Gothic" w:hAnsi="Century Gothic" w:cs="Arial"/>
              </w:rPr>
            </w:pPr>
            <w:r w:rsidRPr="008B6A2F">
              <w:rPr>
                <w:rFonts w:ascii="Century Gothic" w:hAnsi="Century Gothic" w:cs="Arial"/>
              </w:rPr>
              <w:t>FRAUDE DE TERCEROS POR COMPUTADOR, SEGÚN TEXTO LSW983</w:t>
            </w:r>
          </w:p>
        </w:tc>
      </w:tr>
      <w:tr w:rsidR="00D91851" w:rsidRPr="008B6A2F" w14:paraId="2756A633" w14:textId="77777777" w:rsidTr="00A551B4">
        <w:trPr>
          <w:trHeight w:val="20"/>
          <w:jc w:val="center"/>
        </w:trPr>
        <w:tc>
          <w:tcPr>
            <w:tcW w:w="5000" w:type="pct"/>
            <w:hideMark/>
          </w:tcPr>
          <w:p w14:paraId="49E668FE" w14:textId="77777777" w:rsidR="00D91851" w:rsidRPr="008B6A2F" w:rsidRDefault="00D91851" w:rsidP="00A551B4">
            <w:pPr>
              <w:jc w:val="both"/>
              <w:rPr>
                <w:rFonts w:ascii="Century Gothic" w:hAnsi="Century Gothic" w:cs="Arial"/>
              </w:rPr>
            </w:pPr>
            <w:r w:rsidRPr="008B6A2F">
              <w:rPr>
                <w:rFonts w:ascii="Century Gothic" w:hAnsi="Century Gothic" w:cs="Arial"/>
              </w:rPr>
              <w:t>FRAUDE EN TRANSFERENCIAS DE FONDOS SEGÚN TEXTO LSW983</w:t>
            </w:r>
          </w:p>
        </w:tc>
      </w:tr>
      <w:tr w:rsidR="00D91851" w:rsidRPr="008B6A2F" w14:paraId="314D0A07" w14:textId="77777777" w:rsidTr="00A551B4">
        <w:trPr>
          <w:trHeight w:val="20"/>
          <w:jc w:val="center"/>
        </w:trPr>
        <w:tc>
          <w:tcPr>
            <w:tcW w:w="5000" w:type="pct"/>
            <w:hideMark/>
          </w:tcPr>
          <w:p w14:paraId="4232C8C5" w14:textId="77777777" w:rsidR="00D91851" w:rsidRPr="008B6A2F" w:rsidRDefault="00D91851" w:rsidP="00A551B4">
            <w:pPr>
              <w:jc w:val="both"/>
              <w:rPr>
                <w:rFonts w:ascii="Century Gothic" w:hAnsi="Century Gothic" w:cs="Arial"/>
              </w:rPr>
            </w:pPr>
            <w:r w:rsidRPr="008B6A2F">
              <w:rPr>
                <w:rFonts w:ascii="Century Gothic" w:hAnsi="Century Gothic" w:cs="Arial"/>
              </w:rPr>
              <w:t>PÉRDIDA DE DERECHO DE SUSCRIPCIÓN (SE ACEPTA LA DEFINICIÓN QUE TRAE CADA ASEGURADORA EN SU CLAUSULADO GENERAL)</w:t>
            </w:r>
          </w:p>
        </w:tc>
      </w:tr>
      <w:tr w:rsidR="00D91851" w:rsidRPr="008B6A2F" w14:paraId="0BFF9FB5" w14:textId="77777777" w:rsidTr="00A551B4">
        <w:trPr>
          <w:trHeight w:val="20"/>
          <w:jc w:val="center"/>
        </w:trPr>
        <w:tc>
          <w:tcPr>
            <w:tcW w:w="5000" w:type="pct"/>
            <w:hideMark/>
          </w:tcPr>
          <w:p w14:paraId="73868DED" w14:textId="77777777" w:rsidR="00D91851" w:rsidRPr="008B6A2F" w:rsidRDefault="00D91851" w:rsidP="00A551B4">
            <w:pPr>
              <w:jc w:val="both"/>
              <w:rPr>
                <w:rFonts w:ascii="Century Gothic" w:hAnsi="Century Gothic" w:cs="Arial"/>
              </w:rPr>
            </w:pPr>
            <w:r w:rsidRPr="008B6A2F">
              <w:rPr>
                <w:rFonts w:ascii="Century Gothic" w:hAnsi="Century Gothic" w:cs="Arial"/>
              </w:rPr>
              <w:t xml:space="preserve">EXTENSIÓN DE EXTORSIÓN SEGÚN LAS DISPOSICIONES LEGALES COLOMBIANAS Y EXCLUYENDO DAÑOS A OFICINAS Y CONTENIDOS. POR EXPRESA PROHIBICIÓN LEGAL (LEY 40 DE 1993), SE EXCLUYEN PÉRDIDAS POR PAGOS EFECTUADOS BAJO AMENAZA DE SECUESTRO Y/O RESCATES EFECTUADOS PARA LIBERAR </w:t>
            </w:r>
            <w:r w:rsidRPr="008B6A2F">
              <w:rPr>
                <w:rFonts w:ascii="Century Gothic" w:hAnsi="Century Gothic" w:cs="Arial"/>
              </w:rPr>
              <w:lastRenderedPageBreak/>
              <w:t>PERSONAS SECUESTRADAS (SE ACEPTA LA DEFINICIÓN QUE TRAE CADA ASEGURADORA EN SU CLAUSULADO GENERAL).</w:t>
            </w:r>
          </w:p>
        </w:tc>
      </w:tr>
    </w:tbl>
    <w:p w14:paraId="689E97BA" w14:textId="77777777" w:rsidR="00D91851" w:rsidRPr="008B6A2F" w:rsidRDefault="00D91851" w:rsidP="00D91851">
      <w:pPr>
        <w:jc w:val="both"/>
        <w:rPr>
          <w:rFonts w:ascii="Century Gothic" w:hAnsi="Century Gothic" w:cs="Arial"/>
          <w:b/>
          <w:bCs/>
        </w:rPr>
      </w:pPr>
    </w:p>
    <w:p w14:paraId="272FA485" w14:textId="5A3FDADC" w:rsidR="00D91851" w:rsidRPr="008B6A2F" w:rsidRDefault="00D91851" w:rsidP="00D91851">
      <w:pPr>
        <w:rPr>
          <w:rFonts w:ascii="Century Gothic" w:hAnsi="Century Gothic" w:cs="Arial"/>
          <w:b/>
          <w:bCs/>
        </w:rPr>
      </w:pPr>
      <w:r w:rsidRPr="008B6A2F">
        <w:rPr>
          <w:rFonts w:ascii="Century Gothic" w:hAnsi="Century Gothic" w:cs="Arial"/>
          <w:b/>
          <w:bCs/>
        </w:rPr>
        <w:t>CLAUSULAS</w:t>
      </w:r>
      <w:r w:rsidR="001B2BC6">
        <w:rPr>
          <w:rFonts w:ascii="Century Gothic" w:hAnsi="Century Gothic" w:cs="Arial"/>
          <w:b/>
          <w:bCs/>
        </w:rPr>
        <w:t xml:space="preserve"> COMPLEMENTARIAS</w:t>
      </w:r>
      <w:r w:rsidRPr="008B6A2F">
        <w:rPr>
          <w:rFonts w:ascii="Century Gothic" w:hAnsi="Century Gothic" w:cs="Arial"/>
          <w:b/>
          <w:bCs/>
        </w:rPr>
        <w:t>:</w:t>
      </w:r>
    </w:p>
    <w:p w14:paraId="69C75602" w14:textId="77777777" w:rsidR="00D91851" w:rsidRPr="008B6A2F" w:rsidRDefault="00D91851" w:rsidP="00D91851">
      <w:pPr>
        <w:jc w:val="both"/>
        <w:rPr>
          <w:rFonts w:ascii="Century Gothic" w:hAnsi="Century Gothic" w:cs="Arial"/>
          <w:b/>
          <w:bCs/>
        </w:rPr>
      </w:pPr>
    </w:p>
    <w:tbl>
      <w:tblPr>
        <w:tblW w:w="5000" w:type="pct"/>
        <w:jc w:val="center"/>
        <w:tblCellMar>
          <w:left w:w="0" w:type="dxa"/>
          <w:right w:w="0" w:type="dxa"/>
        </w:tblCellMar>
        <w:tblLook w:val="01E0" w:firstRow="1" w:lastRow="1" w:firstColumn="1" w:lastColumn="1" w:noHBand="0" w:noVBand="0"/>
      </w:tblPr>
      <w:tblGrid>
        <w:gridCol w:w="10064"/>
      </w:tblGrid>
      <w:tr w:rsidR="00D91851" w:rsidRPr="008B6A2F" w14:paraId="49AF853F"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1F3B86CF" w14:textId="77777777" w:rsidR="00D91851" w:rsidRPr="008B6A2F" w:rsidRDefault="00D91851" w:rsidP="00A551B4">
            <w:pPr>
              <w:rPr>
                <w:rFonts w:ascii="Century Gothic" w:hAnsi="Century Gothic" w:cs="Arial"/>
              </w:rPr>
            </w:pPr>
            <w:r w:rsidRPr="008B6A2F">
              <w:rPr>
                <w:rFonts w:ascii="Century Gothic" w:hAnsi="Century Gothic" w:cs="Arial"/>
              </w:rPr>
              <w:t>REVOCACIÓN DE LA PÓLIZA</w:t>
            </w:r>
            <w:r w:rsidRPr="008B6A2F">
              <w:rPr>
                <w:rFonts w:ascii="Century Gothic" w:hAnsi="Century Gothic" w:cs="Arial"/>
              </w:rPr>
              <w:tab/>
              <w:t>PREVIO AVISO HASTA 120 DÍAS</w:t>
            </w:r>
          </w:p>
        </w:tc>
      </w:tr>
      <w:tr w:rsidR="00D91851" w:rsidRPr="008B6A2F" w14:paraId="6BA5A718"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6D9797C1" w14:textId="77777777" w:rsidR="00D91851" w:rsidRPr="008B6A2F" w:rsidRDefault="00D91851" w:rsidP="00A551B4">
            <w:pPr>
              <w:jc w:val="both"/>
              <w:rPr>
                <w:rFonts w:ascii="Century Gothic" w:hAnsi="Century Gothic" w:cs="Arial"/>
              </w:rPr>
            </w:pPr>
            <w:r w:rsidRPr="008B6A2F">
              <w:rPr>
                <w:rFonts w:ascii="Century Gothic" w:hAnsi="Century Gothic" w:cs="Arial"/>
              </w:rPr>
              <w:t>AMPLIACIÓN DEL PLAZO PARA AVISO DE SINIESTRO: MEDIANTE LA PRESENTE CLÁUSULA QUEDA ENTENDIDO, CONVENIDO Y ACEPTADO QUE LA ASEGURADORA ACEPTA LA AMPLIACIÓN DEL PLAZO PARA AVISO DE LA OCURRENCIA DEL SINIESTRO POR PARTE DEL ASEGURADO HASTA (120) DÍAS SIGUIENTES A LA FECHA EN QUE LO HAYA CONOCIDO O DEBIDO CONOCER.</w:t>
            </w:r>
          </w:p>
        </w:tc>
      </w:tr>
      <w:tr w:rsidR="00D91851" w:rsidRPr="008B6A2F" w14:paraId="4F50DB6E"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4D0837C8" w14:textId="77777777" w:rsidR="00D91851" w:rsidRPr="008B6A2F" w:rsidRDefault="00D91851" w:rsidP="00A551B4">
            <w:pPr>
              <w:jc w:val="both"/>
              <w:rPr>
                <w:rFonts w:ascii="Century Gothic" w:hAnsi="Century Gothic" w:cs="Arial"/>
              </w:rPr>
            </w:pPr>
            <w:r w:rsidRPr="008B6A2F">
              <w:rPr>
                <w:rFonts w:ascii="Century Gothic" w:hAnsi="Century Gothic" w:cs="Arial"/>
              </w:rPr>
              <w:t>CONOCIMIENTO DEL RIESGO: LA ASEGURADORA MANIFIESTA QUE CONOCE EL RIESGO Y QUE PARTIENDO DE ESTA BASE HA HECHO LA TASACIÓN Y HA ESTABLECIDO LOS TÉRMINOS Y CONDICIONES PARA LA PRESENTACIÓN DE SU PROPUESTA Y POSTERIOR CONTRATACIÓN DE LA COBERTURA, POR CONSIGUIENTE, DEJA CONSTANCIA DEL CONOCIMIENTO Y ACEPTACIÓN DE LOS RIESGOS, LAS CIRCUNSTANCIAS Y CONDICIONES DE LOS MISMOS.</w:t>
            </w:r>
          </w:p>
        </w:tc>
      </w:tr>
      <w:tr w:rsidR="00D91851" w:rsidRPr="008B6A2F" w14:paraId="2FE69841"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6BFEFAC0" w14:textId="77777777" w:rsidR="00D91851" w:rsidRPr="008B6A2F" w:rsidRDefault="00D91851" w:rsidP="00A551B4">
            <w:pPr>
              <w:jc w:val="both"/>
              <w:rPr>
                <w:rFonts w:ascii="Century Gothic" w:hAnsi="Century Gothic" w:cs="Arial"/>
              </w:rPr>
            </w:pPr>
            <w:r w:rsidRPr="008B6A2F">
              <w:rPr>
                <w:rFonts w:ascii="Century Gothic" w:hAnsi="Century Gothic" w:cs="Arial"/>
              </w:rPr>
              <w:t xml:space="preserve">RESTABLECIMIENTO AUTOMÁTICO DEL LÍMITE ASEGURADO POR PAGO DE SINIESTRO, HASTA POR UNA (1) SOLA VEZ EL LÍMITE ASEGURADO CONTRATADO. MEDIANTE LA PRESENTE CLÁUSULA LA COMPAÑÍA ACEPTA EXPRESAMENTE, QUÉ EN EL CASO DE PRESENTARSE UNA PÉRDIDA AMPARADA POR LA PRESENTE PÓLIZA, LA CUANTÍA DE TAL PÉRDIDA SE CONSIDERARÁ INMEDIATAMENTE RESTABLECIDA DESDE EL MOMENTO DE DESCUBRIMIENTO DEL SINIESTRO. EL RESTABLECIMIENTO OFRECIDO POR ESTA CONDICIÓN DARÁ DERECHO A LA ASEGURADORA AL COBRO DE LA PRIMA CORRESPONDIENTE AL MONTO RESTABLECIDO, DESDE LA FECHA DE LA PÉRDIDA HASTA EL VENCIMIENTO DE LA PÓLIZA, EXPEDICIÓN DE CUYO CERTIFICADO DE SEGURO REALIZARÁ UNA VEZ EFECTUADO EL PAGO DE LA INDEMNIZACIÓN. </w:t>
            </w:r>
          </w:p>
        </w:tc>
      </w:tr>
      <w:tr w:rsidR="00D91851" w:rsidRPr="008B6A2F" w14:paraId="0C3986E4"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3C6BBCDF" w14:textId="77777777" w:rsidR="00D91851" w:rsidRPr="008B6A2F" w:rsidRDefault="00D91851" w:rsidP="00A551B4">
            <w:pPr>
              <w:jc w:val="both"/>
              <w:rPr>
                <w:rFonts w:ascii="Century Gothic" w:hAnsi="Century Gothic" w:cs="Arial"/>
              </w:rPr>
            </w:pPr>
            <w:r w:rsidRPr="008B6A2F">
              <w:rPr>
                <w:rFonts w:ascii="Century Gothic" w:hAnsi="Century Gothic" w:cs="Arial"/>
              </w:rPr>
              <w:t>EXTENSIÓN DE COBERTURA</w:t>
            </w:r>
            <w:r w:rsidRPr="008B6A2F">
              <w:rPr>
                <w:rFonts w:ascii="Century Gothic" w:hAnsi="Century Gothic" w:cs="Arial"/>
              </w:rPr>
              <w:tab/>
              <w:t xml:space="preserve"> HASTA POR TREINTA (30) DÍAS UNA VEZ SE RETIRE EL FUNCIONARIO AMPARADO DE LA ENTIDAD SIEMPRE Y CUANDO LA PÓLIZA SE ENCUENTRE VIGENTE.</w:t>
            </w:r>
          </w:p>
        </w:tc>
      </w:tr>
      <w:tr w:rsidR="00D91851" w:rsidRPr="008B6A2F" w14:paraId="79093694"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15F87E12" w14:textId="77777777" w:rsidR="00D91851" w:rsidRPr="008B6A2F" w:rsidRDefault="00D91851" w:rsidP="00A551B4">
            <w:pPr>
              <w:jc w:val="both"/>
              <w:rPr>
                <w:rFonts w:ascii="Century Gothic" w:hAnsi="Century Gothic" w:cs="Arial"/>
              </w:rPr>
            </w:pPr>
            <w:r w:rsidRPr="008B6A2F">
              <w:rPr>
                <w:rFonts w:ascii="Century Gothic" w:hAnsi="Century Gothic" w:cs="Arial"/>
              </w:rPr>
              <w:t>VARIACIONES DEL RIESGO:</w:t>
            </w:r>
            <w:r w:rsidRPr="008B6A2F">
              <w:rPr>
                <w:rFonts w:ascii="Century Gothic" w:hAnsi="Century Gothic" w:cs="Arial"/>
              </w:rPr>
              <w:tab/>
              <w:t>LA ENTIDAD ASEGURADA PODRÁ EFECTUAR LAS MODIFICACIONES DENTRO DEL RIESGO QUE JUZGUE NECESARIAS PARA EL FUNCIONAMIENTO DE SU ACTIVIDAD O NEGOCIO. CUANDO TALES MODIFICACIONES VARÍEN SUSTANCIAL, OBJETIVA Y MATERIALMENTE LOS RIESGOS CONOCIDOS Y ACEPTADOS POR LA ASEGURADORA, LA ENTIDAD ASEGURADA ESTARÁ OBLIGADA A AVISAR DE ELLAS POR ESCRITO A LA ASEGURADORA DENTRO DE LOS SESENTA (60) DÍAS COMUNES CONTADOS A PARTIR DEL INICIO DE ESTAS MODIFICACIONES, SÍ ÉSTOS CONSTITUYEN AGRAVACIÓN DE LOS RIESGOS CUBIERTOS POR LA PÓLIZA.</w:t>
            </w:r>
          </w:p>
        </w:tc>
      </w:tr>
      <w:tr w:rsidR="00D91851" w:rsidRPr="008B6A2F" w14:paraId="4B4B62AC" w14:textId="77777777" w:rsidTr="00A551B4">
        <w:trPr>
          <w:trHeight w:val="20"/>
          <w:jc w:val="center"/>
        </w:trPr>
        <w:tc>
          <w:tcPr>
            <w:tcW w:w="5000" w:type="pct"/>
            <w:tcBorders>
              <w:top w:val="single" w:sz="6" w:space="0" w:color="000000"/>
              <w:left w:val="single" w:sz="6" w:space="0" w:color="000000"/>
              <w:bottom w:val="single" w:sz="6" w:space="0" w:color="000000"/>
              <w:right w:val="single" w:sz="6" w:space="0" w:color="000000"/>
            </w:tcBorders>
            <w:hideMark/>
          </w:tcPr>
          <w:p w14:paraId="717FB4E3" w14:textId="77777777" w:rsidR="00D91851" w:rsidRPr="008B6A2F" w:rsidRDefault="00D91851" w:rsidP="00A551B4">
            <w:pPr>
              <w:jc w:val="both"/>
              <w:rPr>
                <w:rFonts w:ascii="Century Gothic" w:hAnsi="Century Gothic" w:cs="Arial"/>
              </w:rPr>
            </w:pPr>
            <w:r w:rsidRPr="008B6A2F">
              <w:rPr>
                <w:rFonts w:ascii="Century Gothic" w:hAnsi="Century Gothic" w:cs="Arial"/>
              </w:rPr>
              <w:t>PAGO DE LA INDEMNIZACIÓN:LA ENTIDAD ASEGURADA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ASEGURADA, EFECTUARÁ EL PAGO DE LA INDEMNIZACIÓN, HASTA EL MONTO DE SU RESPONSABILIDAD, BAJO ESTAS CONDICIONES.</w:t>
            </w:r>
          </w:p>
        </w:tc>
      </w:tr>
    </w:tbl>
    <w:p w14:paraId="26154437" w14:textId="77777777" w:rsidR="00D91851" w:rsidRPr="008B6A2F" w:rsidRDefault="00D91851" w:rsidP="00D91851">
      <w:pPr>
        <w:jc w:val="both"/>
        <w:rPr>
          <w:rFonts w:ascii="Century Gothic" w:hAnsi="Century Gothic" w:cs="Arial"/>
          <w:b/>
          <w:bCs/>
        </w:rPr>
      </w:pPr>
    </w:p>
    <w:p w14:paraId="18E6C2C2" w14:textId="77777777" w:rsidR="00D91851" w:rsidRPr="008B6A2F" w:rsidRDefault="00D91851" w:rsidP="00D91851">
      <w:pPr>
        <w:autoSpaceDE w:val="0"/>
        <w:autoSpaceDN w:val="0"/>
        <w:adjustRightInd w:val="0"/>
        <w:contextualSpacing/>
        <w:jc w:val="both"/>
        <w:rPr>
          <w:rFonts w:ascii="Century Gothic" w:hAnsi="Century Gothic" w:cs="Arial"/>
          <w:b/>
          <w:bCs/>
          <w:lang w:bidi="es-ES"/>
        </w:rPr>
      </w:pPr>
      <w:r w:rsidRPr="008B6A2F">
        <w:rPr>
          <w:rFonts w:ascii="Century Gothic" w:hAnsi="Century Gothic" w:cs="Arial"/>
          <w:b/>
          <w:bCs/>
          <w:lang w:bidi="es-ES"/>
        </w:rPr>
        <w:t>POLIZA DE INFIDELIDADES DE SERVIDORES PUBLICOS</w:t>
      </w:r>
    </w:p>
    <w:p w14:paraId="67CA389B" w14:textId="77777777" w:rsidR="00D91851" w:rsidRPr="008B6A2F" w:rsidRDefault="00D91851" w:rsidP="00D91851">
      <w:pPr>
        <w:autoSpaceDE w:val="0"/>
        <w:autoSpaceDN w:val="0"/>
        <w:adjustRightInd w:val="0"/>
        <w:ind w:left="1068"/>
        <w:contextualSpacing/>
        <w:jc w:val="both"/>
        <w:rPr>
          <w:rFonts w:ascii="Century Gothic" w:hAnsi="Century Gothic" w:cs="Arial"/>
          <w:b/>
          <w:bCs/>
          <w:lang w:bidi="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7"/>
        <w:gridCol w:w="2435"/>
        <w:gridCol w:w="1783"/>
        <w:gridCol w:w="2022"/>
      </w:tblGrid>
      <w:tr w:rsidR="00D91851" w:rsidRPr="008B6A2F" w14:paraId="2F42BD11" w14:textId="77777777" w:rsidTr="00A551B4">
        <w:trPr>
          <w:trHeight w:val="262"/>
          <w:jc w:val="center"/>
        </w:trPr>
        <w:tc>
          <w:tcPr>
            <w:tcW w:w="2827" w:type="dxa"/>
          </w:tcPr>
          <w:p w14:paraId="53EA91FC" w14:textId="77777777" w:rsidR="00D91851" w:rsidRPr="008B6A2F" w:rsidRDefault="00D9185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b/>
                <w:bCs/>
                <w:lang w:bidi="es-ES"/>
              </w:rPr>
              <w:t>ITEM</w:t>
            </w:r>
          </w:p>
        </w:tc>
        <w:tc>
          <w:tcPr>
            <w:tcW w:w="2435" w:type="dxa"/>
          </w:tcPr>
          <w:p w14:paraId="68EF5E2A" w14:textId="77777777" w:rsidR="00D91851" w:rsidRPr="008B6A2F" w:rsidRDefault="00D91851" w:rsidP="00A551B4">
            <w:pPr>
              <w:autoSpaceDE w:val="0"/>
              <w:autoSpaceDN w:val="0"/>
              <w:adjustRightInd w:val="0"/>
              <w:contextualSpacing/>
              <w:jc w:val="both"/>
              <w:rPr>
                <w:rFonts w:ascii="Century Gothic" w:hAnsi="Century Gothic" w:cs="Arial"/>
                <w:b/>
                <w:lang w:bidi="es-ES"/>
              </w:rPr>
            </w:pPr>
            <w:r w:rsidRPr="008B6A2F">
              <w:rPr>
                <w:rFonts w:ascii="Century Gothic" w:hAnsi="Century Gothic" w:cs="Arial"/>
                <w:b/>
                <w:lang w:bidi="es-ES"/>
              </w:rPr>
              <w:t>VALOR ASEGURADO</w:t>
            </w:r>
          </w:p>
        </w:tc>
        <w:tc>
          <w:tcPr>
            <w:tcW w:w="1783" w:type="dxa"/>
          </w:tcPr>
          <w:p w14:paraId="41FC677F" w14:textId="77777777" w:rsidR="00D91851" w:rsidRPr="008B6A2F" w:rsidRDefault="00D91851" w:rsidP="00A551B4">
            <w:pPr>
              <w:autoSpaceDE w:val="0"/>
              <w:autoSpaceDN w:val="0"/>
              <w:adjustRightInd w:val="0"/>
              <w:contextualSpacing/>
              <w:jc w:val="both"/>
              <w:rPr>
                <w:rFonts w:ascii="Century Gothic" w:hAnsi="Century Gothic" w:cs="Arial"/>
                <w:b/>
                <w:lang w:bidi="es-ES"/>
              </w:rPr>
            </w:pPr>
            <w:r w:rsidRPr="008B6A2F">
              <w:rPr>
                <w:rFonts w:ascii="Century Gothic" w:hAnsi="Century Gothic" w:cs="Arial"/>
                <w:b/>
                <w:lang w:bidi="es-ES"/>
              </w:rPr>
              <w:t>VIGENCIA</w:t>
            </w:r>
          </w:p>
        </w:tc>
        <w:tc>
          <w:tcPr>
            <w:tcW w:w="2022" w:type="dxa"/>
          </w:tcPr>
          <w:p w14:paraId="0B1B3EBE" w14:textId="77777777" w:rsidR="00D91851" w:rsidRPr="008B6A2F" w:rsidRDefault="00D91851" w:rsidP="00A551B4">
            <w:pPr>
              <w:autoSpaceDE w:val="0"/>
              <w:autoSpaceDN w:val="0"/>
              <w:adjustRightInd w:val="0"/>
              <w:contextualSpacing/>
              <w:jc w:val="center"/>
              <w:rPr>
                <w:rFonts w:ascii="Century Gothic" w:hAnsi="Century Gothic" w:cs="Arial"/>
                <w:b/>
                <w:lang w:bidi="es-ES"/>
              </w:rPr>
            </w:pPr>
            <w:r w:rsidRPr="008B6A2F">
              <w:rPr>
                <w:rFonts w:ascii="Century Gothic" w:hAnsi="Century Gothic" w:cs="Arial"/>
                <w:b/>
                <w:lang w:bidi="es-ES"/>
              </w:rPr>
              <w:t>INICIO DE VIGENCIA</w:t>
            </w:r>
          </w:p>
        </w:tc>
      </w:tr>
      <w:tr w:rsidR="00D91851" w:rsidRPr="008B6A2F" w14:paraId="4C840F50" w14:textId="77777777" w:rsidTr="00A551B4">
        <w:trPr>
          <w:trHeight w:val="216"/>
          <w:jc w:val="center"/>
        </w:trPr>
        <w:tc>
          <w:tcPr>
            <w:tcW w:w="2827" w:type="dxa"/>
          </w:tcPr>
          <w:p w14:paraId="2E5BF7F0" w14:textId="77777777" w:rsidR="00D91851" w:rsidRPr="008B6A2F" w:rsidRDefault="00D9185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bidi="es-ES"/>
              </w:rPr>
              <w:t>INFIDELIDAD DE RIESGOS FINANCIEROS</w:t>
            </w:r>
          </w:p>
        </w:tc>
        <w:tc>
          <w:tcPr>
            <w:tcW w:w="2435" w:type="dxa"/>
          </w:tcPr>
          <w:p w14:paraId="194385F6" w14:textId="77777777" w:rsidR="00D91851" w:rsidRPr="008B6A2F" w:rsidRDefault="00D9185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bidi="es-ES"/>
              </w:rPr>
              <w:t>$ 200.000.000</w:t>
            </w:r>
          </w:p>
        </w:tc>
        <w:tc>
          <w:tcPr>
            <w:tcW w:w="1783" w:type="dxa"/>
          </w:tcPr>
          <w:p w14:paraId="4E76E4B1" w14:textId="77777777" w:rsidR="00D91851" w:rsidRPr="008B6A2F" w:rsidRDefault="00D9185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365 DIAS</w:t>
            </w:r>
          </w:p>
        </w:tc>
        <w:tc>
          <w:tcPr>
            <w:tcW w:w="2022" w:type="dxa"/>
          </w:tcPr>
          <w:p w14:paraId="4230283A" w14:textId="21B2F4C0" w:rsidR="00D91851" w:rsidRPr="008B6A2F" w:rsidRDefault="00D91851" w:rsidP="00A551B4">
            <w:pPr>
              <w:autoSpaceDE w:val="0"/>
              <w:autoSpaceDN w:val="0"/>
              <w:adjustRightInd w:val="0"/>
              <w:contextualSpacing/>
              <w:jc w:val="center"/>
              <w:rPr>
                <w:rFonts w:ascii="Century Gothic" w:hAnsi="Century Gothic" w:cs="Arial"/>
                <w:lang w:bidi="es-ES"/>
              </w:rPr>
            </w:pPr>
            <w:r w:rsidRPr="008B6A2F">
              <w:rPr>
                <w:rFonts w:ascii="Century Gothic" w:hAnsi="Century Gothic" w:cs="Arial"/>
                <w:lang w:val="es-MX"/>
              </w:rPr>
              <w:t>27/06/202</w:t>
            </w:r>
            <w:r w:rsidR="00CE2FC8">
              <w:rPr>
                <w:rFonts w:ascii="Century Gothic" w:hAnsi="Century Gothic" w:cs="Arial"/>
                <w:lang w:val="es-MX"/>
              </w:rPr>
              <w:t>6</w:t>
            </w:r>
            <w:r w:rsidRPr="008B6A2F">
              <w:rPr>
                <w:rFonts w:ascii="Century Gothic" w:hAnsi="Century Gothic" w:cs="Arial"/>
                <w:lang w:val="es-MX"/>
              </w:rPr>
              <w:t xml:space="preserve"> A LAS 00:00 HORAS</w:t>
            </w:r>
          </w:p>
        </w:tc>
      </w:tr>
    </w:tbl>
    <w:p w14:paraId="014C4C87" w14:textId="77777777" w:rsidR="00D91851" w:rsidRPr="008B6A2F" w:rsidRDefault="00D91851" w:rsidP="00D91851">
      <w:pPr>
        <w:jc w:val="both"/>
        <w:rPr>
          <w:rFonts w:ascii="Century Gothic" w:hAnsi="Century Gothic" w:cs="Arial"/>
          <w:b/>
          <w:bCs/>
        </w:rPr>
      </w:pPr>
    </w:p>
    <w:p w14:paraId="0A684A6C" w14:textId="77777777" w:rsidR="00A867E8" w:rsidRPr="008B6A2F" w:rsidRDefault="00A867E8" w:rsidP="00667CDE">
      <w:pPr>
        <w:rPr>
          <w:rFonts w:ascii="Century Gothic" w:hAnsi="Century Gothic" w:cs="Arial"/>
          <w:b/>
          <w:bCs/>
        </w:rPr>
      </w:pPr>
    </w:p>
    <w:p w14:paraId="219D32A6" w14:textId="5A6ACD32" w:rsidR="003665A5" w:rsidRPr="008B6A2F" w:rsidRDefault="00A867E8" w:rsidP="00A867E8">
      <w:pPr>
        <w:jc w:val="center"/>
        <w:rPr>
          <w:rFonts w:ascii="Century Gothic" w:hAnsi="Century Gothic" w:cs="Arial"/>
          <w:b/>
          <w:bCs/>
        </w:rPr>
      </w:pPr>
      <w:r w:rsidRPr="008B6A2F">
        <w:rPr>
          <w:rFonts w:ascii="Century Gothic" w:hAnsi="Century Gothic" w:cs="Arial"/>
          <w:b/>
          <w:bCs/>
        </w:rPr>
        <w:t xml:space="preserve">ANEXO </w:t>
      </w:r>
      <w:r w:rsidR="00710C18">
        <w:rPr>
          <w:rFonts w:ascii="Century Gothic" w:hAnsi="Century Gothic" w:cs="Arial"/>
          <w:b/>
          <w:bCs/>
        </w:rPr>
        <w:t>7</w:t>
      </w:r>
      <w:r w:rsidRPr="008B6A2F">
        <w:rPr>
          <w:rFonts w:ascii="Century Gothic" w:hAnsi="Century Gothic" w:cs="Arial"/>
          <w:b/>
          <w:bCs/>
        </w:rPr>
        <w:t xml:space="preserve"> </w:t>
      </w:r>
      <w:r w:rsidR="003665A5" w:rsidRPr="008B6A2F">
        <w:rPr>
          <w:rFonts w:ascii="Century Gothic" w:hAnsi="Century Gothic" w:cs="Arial"/>
          <w:b/>
          <w:bCs/>
        </w:rPr>
        <w:t>SEGURO SOAT</w:t>
      </w:r>
    </w:p>
    <w:p w14:paraId="26ACD3F6" w14:textId="77777777" w:rsidR="003665A5" w:rsidRPr="008B6A2F" w:rsidRDefault="003665A5" w:rsidP="003665A5">
      <w:pPr>
        <w:jc w:val="both"/>
        <w:rPr>
          <w:rFonts w:ascii="Century Gothic" w:hAnsi="Century Gothic" w:cs="Arial"/>
          <w:b/>
          <w:bCs/>
        </w:rPr>
      </w:pPr>
    </w:p>
    <w:p w14:paraId="5659B9BE" w14:textId="77777777" w:rsidR="00D91851" w:rsidRPr="00D479D0" w:rsidRDefault="00D91851" w:rsidP="00D91851">
      <w:pPr>
        <w:jc w:val="both"/>
        <w:rPr>
          <w:rFonts w:ascii="Century Gothic" w:hAnsi="Century Gothic" w:cs="Arial"/>
          <w:b/>
          <w:bCs/>
        </w:rPr>
      </w:pPr>
      <w:r w:rsidRPr="00D479D0">
        <w:rPr>
          <w:rFonts w:ascii="Century Gothic" w:hAnsi="Century Gothic" w:cs="Arial"/>
          <w:b/>
          <w:bCs/>
        </w:rPr>
        <w:t>OBJETO DEL SEGURO:</w:t>
      </w:r>
    </w:p>
    <w:p w14:paraId="4B379593" w14:textId="77777777" w:rsidR="00D91851" w:rsidRPr="008B6A2F" w:rsidRDefault="00D91851" w:rsidP="00D91851">
      <w:pPr>
        <w:jc w:val="both"/>
        <w:rPr>
          <w:rFonts w:ascii="Century Gothic" w:hAnsi="Century Gothic" w:cs="Arial"/>
        </w:rPr>
      </w:pPr>
    </w:p>
    <w:p w14:paraId="2E72034B" w14:textId="77777777" w:rsidR="00D91851" w:rsidRPr="008B6A2F" w:rsidRDefault="00D91851" w:rsidP="00D91851">
      <w:pPr>
        <w:jc w:val="both"/>
        <w:rPr>
          <w:rFonts w:ascii="Century Gothic" w:hAnsi="Century Gothic" w:cs="Arial"/>
        </w:rPr>
      </w:pPr>
      <w:r w:rsidRPr="008B6A2F">
        <w:rPr>
          <w:rFonts w:ascii="Century Gothic" w:hAnsi="Century Gothic" w:cs="Arial"/>
        </w:rPr>
        <w:t>Amparar los daños corporales causados a las personas en accidentes de tránsito, ocurridos dentro del territorio nacional, con los vehículos automotores de propiedad del INSTITUTO DPTAL DE DEPORTES DEL TOLIMA-INDEPORTES</w:t>
      </w:r>
    </w:p>
    <w:p w14:paraId="66F51462" w14:textId="77777777" w:rsidR="00D91851" w:rsidRPr="008B6A2F" w:rsidRDefault="00D91851" w:rsidP="00D91851">
      <w:pPr>
        <w:jc w:val="both"/>
        <w:rPr>
          <w:rFonts w:ascii="Century Gothic" w:hAnsi="Century Gothic" w:cs="Arial"/>
        </w:rPr>
      </w:pPr>
    </w:p>
    <w:p w14:paraId="631BE005" w14:textId="77777777" w:rsidR="00D91851" w:rsidRPr="00D479D0" w:rsidRDefault="00D91851" w:rsidP="00D91851">
      <w:pPr>
        <w:jc w:val="both"/>
        <w:rPr>
          <w:rFonts w:ascii="Century Gothic" w:hAnsi="Century Gothic" w:cs="Arial"/>
          <w:b/>
          <w:bCs/>
        </w:rPr>
      </w:pPr>
      <w:r w:rsidRPr="00D479D0">
        <w:rPr>
          <w:rFonts w:ascii="Century Gothic" w:hAnsi="Century Gothic" w:cs="Arial"/>
          <w:b/>
          <w:bCs/>
        </w:rPr>
        <w:t>AMPAROS OBLIGATORIO:</w:t>
      </w:r>
    </w:p>
    <w:p w14:paraId="3F6E19A6" w14:textId="77777777" w:rsidR="00D91851" w:rsidRPr="008B6A2F" w:rsidRDefault="00D91851" w:rsidP="00D91851">
      <w:pPr>
        <w:jc w:val="both"/>
        <w:rPr>
          <w:rFonts w:ascii="Century Gothic" w:hAnsi="Century Gothic" w:cs="Arial"/>
        </w:rPr>
      </w:pPr>
    </w:p>
    <w:p w14:paraId="7DDADC7A" w14:textId="77777777" w:rsidR="00D91851" w:rsidRPr="008B6A2F" w:rsidRDefault="00D91851" w:rsidP="00D91851">
      <w:pPr>
        <w:jc w:val="both"/>
        <w:rPr>
          <w:rFonts w:ascii="Century Gothic" w:hAnsi="Century Gothic" w:cs="Arial"/>
        </w:rPr>
      </w:pPr>
    </w:p>
    <w:tbl>
      <w:tblPr>
        <w:tblW w:w="0" w:type="auto"/>
        <w:tblLayout w:type="fixed"/>
        <w:tblCellMar>
          <w:left w:w="70" w:type="dxa"/>
          <w:right w:w="70" w:type="dxa"/>
        </w:tblCellMar>
        <w:tblLook w:val="04A0" w:firstRow="1" w:lastRow="0" w:firstColumn="1" w:lastColumn="0" w:noHBand="0" w:noVBand="1"/>
      </w:tblPr>
      <w:tblGrid>
        <w:gridCol w:w="5382"/>
        <w:gridCol w:w="2693"/>
        <w:gridCol w:w="1995"/>
      </w:tblGrid>
      <w:tr w:rsidR="00947855" w:rsidRPr="00947855" w14:paraId="53A4CAC9" w14:textId="77777777" w:rsidTr="00947855">
        <w:trPr>
          <w:trHeight w:val="1068"/>
        </w:trPr>
        <w:tc>
          <w:tcPr>
            <w:tcW w:w="5382" w:type="dxa"/>
            <w:tcBorders>
              <w:top w:val="single" w:sz="4" w:space="0" w:color="auto"/>
              <w:left w:val="single" w:sz="4" w:space="0" w:color="auto"/>
              <w:bottom w:val="single" w:sz="4" w:space="0" w:color="auto"/>
              <w:right w:val="single" w:sz="4" w:space="0" w:color="000000"/>
            </w:tcBorders>
            <w:noWrap/>
            <w:vAlign w:val="center"/>
            <w:hideMark/>
          </w:tcPr>
          <w:p w14:paraId="4A55DB8A"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NOMBRE</w:t>
            </w:r>
          </w:p>
        </w:tc>
        <w:tc>
          <w:tcPr>
            <w:tcW w:w="2693" w:type="dxa"/>
            <w:tcBorders>
              <w:top w:val="single" w:sz="4" w:space="0" w:color="auto"/>
              <w:left w:val="nil"/>
              <w:bottom w:val="single" w:sz="4" w:space="0" w:color="auto"/>
              <w:right w:val="single" w:sz="4" w:space="0" w:color="auto"/>
            </w:tcBorders>
            <w:vAlign w:val="center"/>
            <w:hideMark/>
          </w:tcPr>
          <w:p w14:paraId="5AD41A1E"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SE PERMITE SUBLIMITAR</w:t>
            </w:r>
          </w:p>
        </w:tc>
        <w:tc>
          <w:tcPr>
            <w:tcW w:w="1995" w:type="dxa"/>
            <w:tcBorders>
              <w:top w:val="single" w:sz="4" w:space="0" w:color="auto"/>
              <w:left w:val="nil"/>
              <w:bottom w:val="single" w:sz="4" w:space="0" w:color="auto"/>
              <w:right w:val="single" w:sz="4" w:space="0" w:color="auto"/>
            </w:tcBorders>
            <w:vAlign w:val="center"/>
            <w:hideMark/>
          </w:tcPr>
          <w:p w14:paraId="15FADAB3" w14:textId="33F5F386"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 xml:space="preserve">¿SE OTORGA EL AMPARO? </w:t>
            </w:r>
            <w:r w:rsidRPr="00947855">
              <w:rPr>
                <w:rFonts w:ascii="Century Gothic" w:hAnsi="Century Gothic" w:cs="Arial"/>
                <w:sz w:val="18"/>
                <w:szCs w:val="18"/>
              </w:rPr>
              <w:t xml:space="preserve"> (INDICAR SOLAMENTE SI O NO)</w:t>
            </w:r>
          </w:p>
        </w:tc>
      </w:tr>
      <w:tr w:rsidR="00947855" w:rsidRPr="00947855" w14:paraId="69FAFCEB" w14:textId="77777777" w:rsidTr="00947855">
        <w:trPr>
          <w:trHeight w:val="841"/>
        </w:trPr>
        <w:tc>
          <w:tcPr>
            <w:tcW w:w="5382" w:type="dxa"/>
            <w:tcBorders>
              <w:top w:val="single" w:sz="4" w:space="0" w:color="auto"/>
              <w:left w:val="single" w:sz="4" w:space="0" w:color="auto"/>
              <w:bottom w:val="single" w:sz="4" w:space="0" w:color="auto"/>
              <w:right w:val="single" w:sz="4" w:space="0" w:color="000000"/>
            </w:tcBorders>
            <w:noWrap/>
            <w:vAlign w:val="center"/>
            <w:hideMark/>
          </w:tcPr>
          <w:p w14:paraId="74045EFA" w14:textId="77777777" w:rsidR="00947855" w:rsidRPr="00947855" w:rsidRDefault="00947855" w:rsidP="00947855">
            <w:pPr>
              <w:jc w:val="both"/>
              <w:rPr>
                <w:rFonts w:ascii="Century Gothic" w:hAnsi="Century Gothic" w:cs="Arial"/>
                <w:sz w:val="18"/>
                <w:szCs w:val="18"/>
              </w:rPr>
            </w:pPr>
            <w:r w:rsidRPr="00947855">
              <w:rPr>
                <w:rFonts w:ascii="Century Gothic" w:hAnsi="Century Gothic" w:cs="Arial"/>
                <w:sz w:val="18"/>
                <w:szCs w:val="18"/>
              </w:rPr>
              <w:t>Gastos médicos, quirúrgicos, farmacéuticos y hospitalarios 701,68 o 263,13 UVT</w:t>
            </w:r>
          </w:p>
        </w:tc>
        <w:tc>
          <w:tcPr>
            <w:tcW w:w="2693" w:type="dxa"/>
            <w:tcBorders>
              <w:top w:val="nil"/>
              <w:left w:val="nil"/>
              <w:bottom w:val="single" w:sz="4" w:space="0" w:color="auto"/>
              <w:right w:val="single" w:sz="4" w:space="0" w:color="auto"/>
            </w:tcBorders>
            <w:noWrap/>
            <w:vAlign w:val="center"/>
            <w:hideMark/>
          </w:tcPr>
          <w:p w14:paraId="66BC947B"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LOS DE LEY</w:t>
            </w:r>
          </w:p>
        </w:tc>
        <w:tc>
          <w:tcPr>
            <w:tcW w:w="1995" w:type="dxa"/>
            <w:tcBorders>
              <w:top w:val="nil"/>
              <w:left w:val="nil"/>
              <w:bottom w:val="single" w:sz="4" w:space="0" w:color="auto"/>
              <w:right w:val="single" w:sz="4" w:space="0" w:color="auto"/>
            </w:tcBorders>
            <w:vAlign w:val="center"/>
            <w:hideMark/>
          </w:tcPr>
          <w:p w14:paraId="6B990FAB" w14:textId="77777777" w:rsidR="00947855" w:rsidRPr="00947855" w:rsidRDefault="00947855" w:rsidP="00947855">
            <w:pPr>
              <w:jc w:val="center"/>
              <w:rPr>
                <w:rFonts w:ascii="Century Gothic" w:hAnsi="Century Gothic" w:cs="Arial"/>
                <w:sz w:val="18"/>
                <w:szCs w:val="18"/>
              </w:rPr>
            </w:pPr>
            <w:r w:rsidRPr="00947855">
              <w:rPr>
                <w:rFonts w:ascii="Century Gothic" w:hAnsi="Century Gothic" w:cs="Arial"/>
                <w:sz w:val="18"/>
                <w:szCs w:val="18"/>
              </w:rPr>
              <w:t> </w:t>
            </w:r>
          </w:p>
        </w:tc>
      </w:tr>
      <w:tr w:rsidR="00947855" w:rsidRPr="00947855" w14:paraId="4919EF21" w14:textId="77777777" w:rsidTr="00947855">
        <w:trPr>
          <w:trHeight w:val="1309"/>
        </w:trPr>
        <w:tc>
          <w:tcPr>
            <w:tcW w:w="5382" w:type="dxa"/>
            <w:tcBorders>
              <w:top w:val="single" w:sz="4" w:space="0" w:color="auto"/>
              <w:left w:val="single" w:sz="4" w:space="0" w:color="auto"/>
              <w:bottom w:val="single" w:sz="4" w:space="0" w:color="auto"/>
              <w:right w:val="single" w:sz="4" w:space="0" w:color="000000"/>
            </w:tcBorders>
            <w:noWrap/>
            <w:vAlign w:val="center"/>
            <w:hideMark/>
          </w:tcPr>
          <w:p w14:paraId="5CC5AF7E" w14:textId="77777777" w:rsidR="00947855" w:rsidRPr="00947855" w:rsidRDefault="00947855" w:rsidP="00947855">
            <w:pPr>
              <w:jc w:val="both"/>
              <w:rPr>
                <w:rFonts w:ascii="Century Gothic" w:hAnsi="Century Gothic" w:cs="Arial"/>
                <w:sz w:val="18"/>
                <w:szCs w:val="18"/>
              </w:rPr>
            </w:pPr>
            <w:r w:rsidRPr="00947855">
              <w:rPr>
                <w:rFonts w:ascii="Century Gothic" w:hAnsi="Century Gothic" w:cs="Arial"/>
                <w:sz w:val="18"/>
                <w:szCs w:val="18"/>
              </w:rPr>
              <w:t>Incapacidad permanente, entendiéndose por tal la prevista en los artículos 209 y 211 del Código Sustantivo del Trabajo, con una indemnización máxima de ciento ochenta (180) veces el salario mínimo legal diario vigente al momento del accidente.</w:t>
            </w:r>
          </w:p>
        </w:tc>
        <w:tc>
          <w:tcPr>
            <w:tcW w:w="2693" w:type="dxa"/>
            <w:tcBorders>
              <w:top w:val="nil"/>
              <w:left w:val="nil"/>
              <w:bottom w:val="single" w:sz="4" w:space="0" w:color="auto"/>
              <w:right w:val="single" w:sz="4" w:space="0" w:color="auto"/>
            </w:tcBorders>
            <w:noWrap/>
            <w:vAlign w:val="center"/>
            <w:hideMark/>
          </w:tcPr>
          <w:p w14:paraId="26EA52BC"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LOS DE LEY</w:t>
            </w:r>
          </w:p>
        </w:tc>
        <w:tc>
          <w:tcPr>
            <w:tcW w:w="1995" w:type="dxa"/>
            <w:tcBorders>
              <w:top w:val="nil"/>
              <w:left w:val="nil"/>
              <w:bottom w:val="single" w:sz="4" w:space="0" w:color="auto"/>
              <w:right w:val="single" w:sz="4" w:space="0" w:color="auto"/>
            </w:tcBorders>
            <w:vAlign w:val="center"/>
            <w:hideMark/>
          </w:tcPr>
          <w:p w14:paraId="0674C799" w14:textId="77777777" w:rsidR="00947855" w:rsidRPr="00947855" w:rsidRDefault="00947855" w:rsidP="00947855">
            <w:pPr>
              <w:jc w:val="center"/>
              <w:rPr>
                <w:rFonts w:ascii="Century Gothic" w:hAnsi="Century Gothic" w:cs="Arial"/>
                <w:sz w:val="18"/>
                <w:szCs w:val="18"/>
              </w:rPr>
            </w:pPr>
            <w:r w:rsidRPr="00947855">
              <w:rPr>
                <w:rFonts w:ascii="Century Gothic" w:hAnsi="Century Gothic" w:cs="Arial"/>
                <w:sz w:val="18"/>
                <w:szCs w:val="18"/>
              </w:rPr>
              <w:t> </w:t>
            </w:r>
          </w:p>
        </w:tc>
      </w:tr>
      <w:tr w:rsidR="00947855" w:rsidRPr="00947855" w14:paraId="3D9AA514" w14:textId="77777777" w:rsidTr="00947855">
        <w:trPr>
          <w:trHeight w:val="1309"/>
        </w:trPr>
        <w:tc>
          <w:tcPr>
            <w:tcW w:w="5382" w:type="dxa"/>
            <w:tcBorders>
              <w:top w:val="single" w:sz="4" w:space="0" w:color="auto"/>
              <w:left w:val="single" w:sz="4" w:space="0" w:color="auto"/>
              <w:bottom w:val="single" w:sz="4" w:space="0" w:color="auto"/>
              <w:right w:val="single" w:sz="4" w:space="0" w:color="000000"/>
            </w:tcBorders>
            <w:noWrap/>
            <w:vAlign w:val="center"/>
            <w:hideMark/>
          </w:tcPr>
          <w:p w14:paraId="02F7A7D3" w14:textId="77777777" w:rsidR="00947855" w:rsidRPr="00947855" w:rsidRDefault="00947855" w:rsidP="00947855">
            <w:pPr>
              <w:jc w:val="both"/>
              <w:rPr>
                <w:rFonts w:ascii="Century Gothic" w:hAnsi="Century Gothic" w:cs="Arial"/>
                <w:sz w:val="18"/>
                <w:szCs w:val="18"/>
              </w:rPr>
            </w:pPr>
            <w:r w:rsidRPr="00947855">
              <w:rPr>
                <w:rFonts w:ascii="Century Gothic" w:hAnsi="Century Gothic" w:cs="Arial"/>
                <w:sz w:val="18"/>
                <w:szCs w:val="18"/>
              </w:rPr>
              <w:t xml:space="preserve">Muerte y gastos funerarios de la víctima como consecuencia del accidente, siempre y cuando ocurra dentro del año siguiente a la fecha de éste, en cuantía equivalente a setecientas cincuenta (750) veces el salario mínimo legal diario vigente al momento del accidente; </w:t>
            </w:r>
          </w:p>
        </w:tc>
        <w:tc>
          <w:tcPr>
            <w:tcW w:w="2693" w:type="dxa"/>
            <w:tcBorders>
              <w:top w:val="nil"/>
              <w:left w:val="nil"/>
              <w:bottom w:val="single" w:sz="4" w:space="0" w:color="auto"/>
              <w:right w:val="single" w:sz="4" w:space="0" w:color="auto"/>
            </w:tcBorders>
            <w:noWrap/>
            <w:vAlign w:val="center"/>
            <w:hideMark/>
          </w:tcPr>
          <w:p w14:paraId="71EDED2A"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LOS DE LEY</w:t>
            </w:r>
          </w:p>
        </w:tc>
        <w:tc>
          <w:tcPr>
            <w:tcW w:w="1995" w:type="dxa"/>
            <w:tcBorders>
              <w:top w:val="nil"/>
              <w:left w:val="nil"/>
              <w:bottom w:val="single" w:sz="4" w:space="0" w:color="auto"/>
              <w:right w:val="single" w:sz="4" w:space="0" w:color="auto"/>
            </w:tcBorders>
            <w:vAlign w:val="center"/>
            <w:hideMark/>
          </w:tcPr>
          <w:p w14:paraId="4FB06835" w14:textId="77777777" w:rsidR="00947855" w:rsidRPr="00947855" w:rsidRDefault="00947855" w:rsidP="00947855">
            <w:pPr>
              <w:jc w:val="center"/>
              <w:rPr>
                <w:rFonts w:ascii="Century Gothic" w:hAnsi="Century Gothic" w:cs="Arial"/>
                <w:sz w:val="18"/>
                <w:szCs w:val="18"/>
              </w:rPr>
            </w:pPr>
            <w:r w:rsidRPr="00947855">
              <w:rPr>
                <w:rFonts w:ascii="Century Gothic" w:hAnsi="Century Gothic" w:cs="Arial"/>
                <w:sz w:val="18"/>
                <w:szCs w:val="18"/>
              </w:rPr>
              <w:t> </w:t>
            </w:r>
          </w:p>
        </w:tc>
      </w:tr>
      <w:tr w:rsidR="00947855" w:rsidRPr="00947855" w14:paraId="0281D5CD" w14:textId="77777777" w:rsidTr="00947855">
        <w:trPr>
          <w:trHeight w:val="1309"/>
        </w:trPr>
        <w:tc>
          <w:tcPr>
            <w:tcW w:w="5382" w:type="dxa"/>
            <w:tcBorders>
              <w:top w:val="single" w:sz="4" w:space="0" w:color="auto"/>
              <w:left w:val="single" w:sz="4" w:space="0" w:color="auto"/>
              <w:bottom w:val="single" w:sz="4" w:space="0" w:color="auto"/>
              <w:right w:val="single" w:sz="4" w:space="0" w:color="000000"/>
            </w:tcBorders>
            <w:noWrap/>
            <w:vAlign w:val="center"/>
            <w:hideMark/>
          </w:tcPr>
          <w:p w14:paraId="70BBB25A" w14:textId="77777777" w:rsidR="00947855" w:rsidRPr="00947855" w:rsidRDefault="00947855" w:rsidP="00947855">
            <w:pPr>
              <w:jc w:val="both"/>
              <w:rPr>
                <w:rFonts w:ascii="Century Gothic" w:hAnsi="Century Gothic" w:cs="Arial"/>
                <w:sz w:val="18"/>
                <w:szCs w:val="18"/>
              </w:rPr>
            </w:pPr>
            <w:r w:rsidRPr="00947855">
              <w:rPr>
                <w:rFonts w:ascii="Century Gothic" w:hAnsi="Century Gothic" w:cs="Arial"/>
                <w:sz w:val="18"/>
                <w:szCs w:val="18"/>
              </w:rPr>
              <w:t>Gastos de transporte y movilización de las víctimas a los establecimientos hospitalarios o clínicos y las entidades de seguridad y previsión social de los subsectores oficial y privado del sector salud, en cuantía equivalente a 8,77 UVT</w:t>
            </w:r>
          </w:p>
        </w:tc>
        <w:tc>
          <w:tcPr>
            <w:tcW w:w="2693" w:type="dxa"/>
            <w:tcBorders>
              <w:top w:val="nil"/>
              <w:left w:val="nil"/>
              <w:bottom w:val="single" w:sz="4" w:space="0" w:color="auto"/>
              <w:right w:val="single" w:sz="4" w:space="0" w:color="auto"/>
            </w:tcBorders>
            <w:noWrap/>
            <w:vAlign w:val="center"/>
            <w:hideMark/>
          </w:tcPr>
          <w:p w14:paraId="6BB60879" w14:textId="77777777" w:rsidR="00947855" w:rsidRPr="00947855" w:rsidRDefault="00947855" w:rsidP="00947855">
            <w:pPr>
              <w:jc w:val="center"/>
              <w:rPr>
                <w:rFonts w:ascii="Century Gothic" w:hAnsi="Century Gothic" w:cs="Arial"/>
                <w:b/>
                <w:bCs/>
                <w:sz w:val="18"/>
                <w:szCs w:val="18"/>
              </w:rPr>
            </w:pPr>
            <w:r w:rsidRPr="00947855">
              <w:rPr>
                <w:rFonts w:ascii="Century Gothic" w:hAnsi="Century Gothic" w:cs="Arial"/>
                <w:b/>
                <w:bCs/>
                <w:sz w:val="18"/>
                <w:szCs w:val="18"/>
              </w:rPr>
              <w:t>LOS DE LEY</w:t>
            </w:r>
          </w:p>
        </w:tc>
        <w:tc>
          <w:tcPr>
            <w:tcW w:w="1995" w:type="dxa"/>
            <w:tcBorders>
              <w:top w:val="nil"/>
              <w:left w:val="nil"/>
              <w:bottom w:val="single" w:sz="4" w:space="0" w:color="auto"/>
              <w:right w:val="single" w:sz="4" w:space="0" w:color="auto"/>
            </w:tcBorders>
            <w:vAlign w:val="center"/>
            <w:hideMark/>
          </w:tcPr>
          <w:p w14:paraId="41700BCF" w14:textId="77777777" w:rsidR="00947855" w:rsidRPr="00947855" w:rsidRDefault="00947855" w:rsidP="00947855">
            <w:pPr>
              <w:jc w:val="center"/>
              <w:rPr>
                <w:rFonts w:ascii="Century Gothic" w:hAnsi="Century Gothic" w:cs="Arial"/>
                <w:sz w:val="18"/>
                <w:szCs w:val="18"/>
              </w:rPr>
            </w:pPr>
            <w:r w:rsidRPr="00947855">
              <w:rPr>
                <w:rFonts w:ascii="Century Gothic" w:hAnsi="Century Gothic" w:cs="Arial"/>
                <w:sz w:val="18"/>
                <w:szCs w:val="18"/>
              </w:rPr>
              <w:t> </w:t>
            </w:r>
          </w:p>
        </w:tc>
      </w:tr>
    </w:tbl>
    <w:p w14:paraId="5BCC403B" w14:textId="77777777" w:rsidR="00D91851" w:rsidRPr="008B6A2F" w:rsidRDefault="00D91851" w:rsidP="00D91851">
      <w:pPr>
        <w:jc w:val="both"/>
        <w:rPr>
          <w:rFonts w:ascii="Century Gothic" w:hAnsi="Century Gothic" w:cs="Arial"/>
          <w:b/>
          <w:bCs/>
        </w:rPr>
      </w:pPr>
    </w:p>
    <w:p w14:paraId="45C90A26" w14:textId="77777777" w:rsidR="00D91851" w:rsidRDefault="00D91851" w:rsidP="00D91851">
      <w:pPr>
        <w:rPr>
          <w:rFonts w:ascii="Century Gothic" w:hAnsi="Century Gothic" w:cs="Arial"/>
        </w:rPr>
      </w:pPr>
    </w:p>
    <w:p w14:paraId="77C8C7CE" w14:textId="77777777" w:rsidR="00947855" w:rsidRDefault="00947855" w:rsidP="00D91851">
      <w:pPr>
        <w:rPr>
          <w:rFonts w:ascii="Century Gothic" w:hAnsi="Century Gothic" w:cs="Arial"/>
        </w:rPr>
      </w:pPr>
    </w:p>
    <w:p w14:paraId="3E768A12" w14:textId="77777777" w:rsidR="00947855" w:rsidRPr="008B6A2F" w:rsidRDefault="00947855" w:rsidP="00D91851">
      <w:pPr>
        <w:rPr>
          <w:rFonts w:ascii="Century Gothic" w:hAnsi="Century Gothic" w:cs="Arial"/>
        </w:rPr>
      </w:pPr>
    </w:p>
    <w:tbl>
      <w:tblPr>
        <w:tblW w:w="8440" w:type="dxa"/>
        <w:jc w:val="center"/>
        <w:tblCellMar>
          <w:left w:w="70" w:type="dxa"/>
          <w:right w:w="70" w:type="dxa"/>
        </w:tblCellMar>
        <w:tblLook w:val="04A0" w:firstRow="1" w:lastRow="0" w:firstColumn="1" w:lastColumn="0" w:noHBand="0" w:noVBand="1"/>
      </w:tblPr>
      <w:tblGrid>
        <w:gridCol w:w="1200"/>
        <w:gridCol w:w="1420"/>
        <w:gridCol w:w="2000"/>
        <w:gridCol w:w="2620"/>
        <w:gridCol w:w="1200"/>
      </w:tblGrid>
      <w:tr w:rsidR="00D91851" w:rsidRPr="008B6A2F" w14:paraId="00C2AB5E" w14:textId="77777777" w:rsidTr="00A551B4">
        <w:trPr>
          <w:trHeight w:val="300"/>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hideMark/>
          </w:tcPr>
          <w:p w14:paraId="4C97312A"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SOAT</w:t>
            </w:r>
          </w:p>
        </w:tc>
        <w:tc>
          <w:tcPr>
            <w:tcW w:w="1420" w:type="dxa"/>
            <w:tcBorders>
              <w:top w:val="single" w:sz="4" w:space="0" w:color="auto"/>
              <w:left w:val="nil"/>
              <w:bottom w:val="single" w:sz="4" w:space="0" w:color="auto"/>
              <w:right w:val="single" w:sz="4" w:space="0" w:color="auto"/>
            </w:tcBorders>
            <w:noWrap/>
            <w:vAlign w:val="bottom"/>
            <w:hideMark/>
          </w:tcPr>
          <w:p w14:paraId="5F45FE89"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PLACA</w:t>
            </w:r>
          </w:p>
        </w:tc>
        <w:tc>
          <w:tcPr>
            <w:tcW w:w="2000" w:type="dxa"/>
            <w:tcBorders>
              <w:top w:val="single" w:sz="4" w:space="0" w:color="auto"/>
              <w:left w:val="nil"/>
              <w:bottom w:val="single" w:sz="4" w:space="0" w:color="auto"/>
              <w:right w:val="single" w:sz="4" w:space="0" w:color="auto"/>
            </w:tcBorders>
            <w:noWrap/>
            <w:vAlign w:val="bottom"/>
            <w:hideMark/>
          </w:tcPr>
          <w:p w14:paraId="1B42A54A"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 xml:space="preserve">VALOR ASEGURADO </w:t>
            </w:r>
          </w:p>
        </w:tc>
        <w:tc>
          <w:tcPr>
            <w:tcW w:w="2620" w:type="dxa"/>
            <w:tcBorders>
              <w:top w:val="single" w:sz="4" w:space="0" w:color="auto"/>
              <w:left w:val="nil"/>
              <w:bottom w:val="single" w:sz="4" w:space="0" w:color="auto"/>
              <w:right w:val="single" w:sz="4" w:space="0" w:color="auto"/>
            </w:tcBorders>
            <w:noWrap/>
            <w:vAlign w:val="bottom"/>
            <w:hideMark/>
          </w:tcPr>
          <w:p w14:paraId="66CBC15A"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FECHA DE FIN DE VIGENCIA</w:t>
            </w:r>
          </w:p>
        </w:tc>
        <w:tc>
          <w:tcPr>
            <w:tcW w:w="1200" w:type="dxa"/>
            <w:tcBorders>
              <w:top w:val="single" w:sz="4" w:space="0" w:color="auto"/>
              <w:left w:val="nil"/>
              <w:bottom w:val="single" w:sz="4" w:space="0" w:color="auto"/>
              <w:right w:val="single" w:sz="4" w:space="0" w:color="auto"/>
            </w:tcBorders>
            <w:noWrap/>
            <w:vAlign w:val="bottom"/>
            <w:hideMark/>
          </w:tcPr>
          <w:p w14:paraId="31C57FC0"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VIGENCIA</w:t>
            </w:r>
          </w:p>
        </w:tc>
      </w:tr>
      <w:tr w:rsidR="00D91851" w:rsidRPr="008B6A2F" w14:paraId="56E6B7E0" w14:textId="77777777" w:rsidTr="00A551B4">
        <w:trPr>
          <w:trHeight w:val="30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4734D49E" w14:textId="77777777" w:rsidR="00D91851" w:rsidRPr="008B6A2F" w:rsidRDefault="00D91851" w:rsidP="00A551B4">
            <w:pPr>
              <w:rPr>
                <w:rFonts w:ascii="Century Gothic" w:hAnsi="Century Gothic" w:cs="Calibri"/>
                <w:b/>
                <w:bCs/>
                <w:color w:val="000000"/>
              </w:rPr>
            </w:pPr>
          </w:p>
        </w:tc>
        <w:tc>
          <w:tcPr>
            <w:tcW w:w="1420" w:type="dxa"/>
            <w:tcBorders>
              <w:top w:val="nil"/>
              <w:left w:val="nil"/>
              <w:bottom w:val="single" w:sz="4" w:space="0" w:color="auto"/>
              <w:right w:val="single" w:sz="4" w:space="0" w:color="auto"/>
            </w:tcBorders>
            <w:vAlign w:val="center"/>
            <w:hideMark/>
          </w:tcPr>
          <w:p w14:paraId="50CD9654"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OET275</w:t>
            </w:r>
          </w:p>
        </w:tc>
        <w:tc>
          <w:tcPr>
            <w:tcW w:w="2000" w:type="dxa"/>
            <w:vMerge w:val="restart"/>
            <w:tcBorders>
              <w:top w:val="nil"/>
              <w:left w:val="single" w:sz="4" w:space="0" w:color="auto"/>
              <w:bottom w:val="single" w:sz="4" w:space="0" w:color="auto"/>
              <w:right w:val="single" w:sz="4" w:space="0" w:color="auto"/>
            </w:tcBorders>
            <w:noWrap/>
            <w:vAlign w:val="center"/>
            <w:hideMark/>
          </w:tcPr>
          <w:p w14:paraId="7A0CED27"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 xml:space="preserve"> LOS DE LEY </w:t>
            </w:r>
          </w:p>
        </w:tc>
        <w:tc>
          <w:tcPr>
            <w:tcW w:w="2620" w:type="dxa"/>
            <w:tcBorders>
              <w:top w:val="nil"/>
              <w:left w:val="nil"/>
              <w:bottom w:val="single" w:sz="4" w:space="0" w:color="auto"/>
              <w:right w:val="single" w:sz="4" w:space="0" w:color="auto"/>
            </w:tcBorders>
            <w:noWrap/>
            <w:vAlign w:val="center"/>
            <w:hideMark/>
          </w:tcPr>
          <w:p w14:paraId="5CF2ECCC" w14:textId="422D7418"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3/11/202</w:t>
            </w:r>
            <w:r w:rsidR="00710C18">
              <w:rPr>
                <w:rFonts w:ascii="Century Gothic" w:hAnsi="Century Gothic" w:cs="Calibri"/>
                <w:color w:val="000000"/>
              </w:rPr>
              <w:t>6</w:t>
            </w:r>
          </w:p>
        </w:tc>
        <w:tc>
          <w:tcPr>
            <w:tcW w:w="1200" w:type="dxa"/>
            <w:vMerge w:val="restart"/>
            <w:tcBorders>
              <w:top w:val="nil"/>
              <w:left w:val="single" w:sz="4" w:space="0" w:color="auto"/>
              <w:bottom w:val="single" w:sz="4" w:space="0" w:color="auto"/>
              <w:right w:val="single" w:sz="4" w:space="0" w:color="auto"/>
            </w:tcBorders>
            <w:noWrap/>
            <w:vAlign w:val="center"/>
            <w:hideMark/>
          </w:tcPr>
          <w:p w14:paraId="6E734338"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365 DIAS</w:t>
            </w:r>
          </w:p>
        </w:tc>
      </w:tr>
      <w:tr w:rsidR="00D91851" w:rsidRPr="008B6A2F" w14:paraId="172BE176" w14:textId="77777777" w:rsidTr="00A551B4">
        <w:trPr>
          <w:trHeight w:val="30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6C28E204" w14:textId="77777777" w:rsidR="00D91851" w:rsidRPr="008B6A2F" w:rsidRDefault="00D91851" w:rsidP="00A551B4">
            <w:pPr>
              <w:rPr>
                <w:rFonts w:ascii="Century Gothic" w:hAnsi="Century Gothic" w:cs="Calibri"/>
                <w:b/>
                <w:bCs/>
                <w:color w:val="000000"/>
              </w:rPr>
            </w:pPr>
          </w:p>
        </w:tc>
        <w:tc>
          <w:tcPr>
            <w:tcW w:w="1420" w:type="dxa"/>
            <w:tcBorders>
              <w:top w:val="nil"/>
              <w:left w:val="nil"/>
              <w:bottom w:val="single" w:sz="4" w:space="0" w:color="auto"/>
              <w:right w:val="single" w:sz="4" w:space="0" w:color="auto"/>
            </w:tcBorders>
            <w:vAlign w:val="center"/>
            <w:hideMark/>
          </w:tcPr>
          <w:p w14:paraId="7773A4E4"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ODU999</w:t>
            </w:r>
          </w:p>
        </w:tc>
        <w:tc>
          <w:tcPr>
            <w:tcW w:w="2000" w:type="dxa"/>
            <w:vMerge/>
            <w:tcBorders>
              <w:top w:val="nil"/>
              <w:left w:val="single" w:sz="4" w:space="0" w:color="auto"/>
              <w:bottom w:val="single" w:sz="4" w:space="0" w:color="auto"/>
              <w:right w:val="single" w:sz="4" w:space="0" w:color="auto"/>
            </w:tcBorders>
            <w:vAlign w:val="center"/>
            <w:hideMark/>
          </w:tcPr>
          <w:p w14:paraId="2A89BF55" w14:textId="77777777" w:rsidR="00D91851" w:rsidRPr="008B6A2F" w:rsidRDefault="00D91851" w:rsidP="00A551B4">
            <w:pPr>
              <w:rPr>
                <w:rFonts w:ascii="Century Gothic" w:hAnsi="Century Gothic" w:cs="Calibri"/>
                <w:color w:val="000000"/>
              </w:rPr>
            </w:pPr>
          </w:p>
        </w:tc>
        <w:tc>
          <w:tcPr>
            <w:tcW w:w="2620" w:type="dxa"/>
            <w:tcBorders>
              <w:top w:val="nil"/>
              <w:left w:val="nil"/>
              <w:bottom w:val="single" w:sz="4" w:space="0" w:color="auto"/>
              <w:right w:val="single" w:sz="4" w:space="0" w:color="auto"/>
            </w:tcBorders>
            <w:noWrap/>
            <w:vAlign w:val="center"/>
            <w:hideMark/>
          </w:tcPr>
          <w:p w14:paraId="017DE724" w14:textId="70E0232E"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4/08/202</w:t>
            </w:r>
            <w:r w:rsidR="00710C18">
              <w:rPr>
                <w:rFonts w:ascii="Century Gothic" w:hAnsi="Century Gothic" w:cs="Calibri"/>
                <w:color w:val="000000"/>
              </w:rPr>
              <w:t>6</w:t>
            </w:r>
          </w:p>
        </w:tc>
        <w:tc>
          <w:tcPr>
            <w:tcW w:w="1200" w:type="dxa"/>
            <w:vMerge/>
            <w:tcBorders>
              <w:top w:val="nil"/>
              <w:left w:val="single" w:sz="4" w:space="0" w:color="auto"/>
              <w:bottom w:val="single" w:sz="4" w:space="0" w:color="auto"/>
              <w:right w:val="single" w:sz="4" w:space="0" w:color="auto"/>
            </w:tcBorders>
            <w:vAlign w:val="center"/>
            <w:hideMark/>
          </w:tcPr>
          <w:p w14:paraId="5618F996" w14:textId="77777777" w:rsidR="00D91851" w:rsidRPr="008B6A2F" w:rsidRDefault="00D91851" w:rsidP="00A551B4">
            <w:pPr>
              <w:rPr>
                <w:rFonts w:ascii="Century Gothic" w:hAnsi="Century Gothic" w:cs="Calibri"/>
                <w:color w:val="000000"/>
              </w:rPr>
            </w:pPr>
          </w:p>
        </w:tc>
      </w:tr>
      <w:tr w:rsidR="00D91851" w:rsidRPr="008B6A2F" w14:paraId="5B58B9BA" w14:textId="77777777" w:rsidTr="00A551B4">
        <w:trPr>
          <w:trHeight w:val="300"/>
          <w:jc w:val="center"/>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9753560" w14:textId="77777777" w:rsidR="00D91851" w:rsidRPr="008B6A2F" w:rsidRDefault="00D91851" w:rsidP="00A551B4">
            <w:pPr>
              <w:rPr>
                <w:rFonts w:ascii="Century Gothic" w:hAnsi="Century Gothic" w:cs="Calibri"/>
                <w:b/>
                <w:bCs/>
                <w:color w:val="000000"/>
              </w:rPr>
            </w:pPr>
          </w:p>
        </w:tc>
        <w:tc>
          <w:tcPr>
            <w:tcW w:w="1420" w:type="dxa"/>
            <w:tcBorders>
              <w:top w:val="nil"/>
              <w:left w:val="nil"/>
              <w:bottom w:val="single" w:sz="4" w:space="0" w:color="auto"/>
              <w:right w:val="single" w:sz="4" w:space="0" w:color="auto"/>
            </w:tcBorders>
            <w:vAlign w:val="center"/>
            <w:hideMark/>
          </w:tcPr>
          <w:p w14:paraId="708D5E9E" w14:textId="77777777"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OLM030</w:t>
            </w:r>
          </w:p>
        </w:tc>
        <w:tc>
          <w:tcPr>
            <w:tcW w:w="2000" w:type="dxa"/>
            <w:vMerge/>
            <w:tcBorders>
              <w:top w:val="nil"/>
              <w:left w:val="single" w:sz="4" w:space="0" w:color="auto"/>
              <w:bottom w:val="single" w:sz="4" w:space="0" w:color="auto"/>
              <w:right w:val="single" w:sz="4" w:space="0" w:color="auto"/>
            </w:tcBorders>
            <w:vAlign w:val="center"/>
            <w:hideMark/>
          </w:tcPr>
          <w:p w14:paraId="7A73BCD2" w14:textId="77777777" w:rsidR="00D91851" w:rsidRPr="008B6A2F" w:rsidRDefault="00D91851" w:rsidP="00A551B4">
            <w:pPr>
              <w:rPr>
                <w:rFonts w:ascii="Century Gothic" w:hAnsi="Century Gothic" w:cs="Calibri"/>
                <w:color w:val="000000"/>
              </w:rPr>
            </w:pPr>
          </w:p>
        </w:tc>
        <w:tc>
          <w:tcPr>
            <w:tcW w:w="2620" w:type="dxa"/>
            <w:tcBorders>
              <w:top w:val="nil"/>
              <w:left w:val="nil"/>
              <w:bottom w:val="single" w:sz="4" w:space="0" w:color="auto"/>
              <w:right w:val="single" w:sz="4" w:space="0" w:color="auto"/>
            </w:tcBorders>
            <w:noWrap/>
            <w:vAlign w:val="center"/>
            <w:hideMark/>
          </w:tcPr>
          <w:p w14:paraId="451FB402" w14:textId="19D26BD4" w:rsidR="00D91851" w:rsidRPr="008B6A2F" w:rsidRDefault="00D91851" w:rsidP="00A551B4">
            <w:pPr>
              <w:jc w:val="center"/>
              <w:rPr>
                <w:rFonts w:ascii="Century Gothic" w:hAnsi="Century Gothic" w:cs="Calibri"/>
                <w:color w:val="000000"/>
              </w:rPr>
            </w:pPr>
            <w:r w:rsidRPr="008B6A2F">
              <w:rPr>
                <w:rFonts w:ascii="Century Gothic" w:hAnsi="Century Gothic" w:cs="Calibri"/>
                <w:color w:val="000000"/>
              </w:rPr>
              <w:t>4/08/202</w:t>
            </w:r>
            <w:r w:rsidR="00710C18">
              <w:rPr>
                <w:rFonts w:ascii="Century Gothic" w:hAnsi="Century Gothic" w:cs="Calibri"/>
                <w:color w:val="000000"/>
              </w:rPr>
              <w:t>6</w:t>
            </w:r>
          </w:p>
        </w:tc>
        <w:tc>
          <w:tcPr>
            <w:tcW w:w="1200" w:type="dxa"/>
            <w:vMerge/>
            <w:tcBorders>
              <w:top w:val="nil"/>
              <w:left w:val="single" w:sz="4" w:space="0" w:color="auto"/>
              <w:bottom w:val="single" w:sz="4" w:space="0" w:color="auto"/>
              <w:right w:val="single" w:sz="4" w:space="0" w:color="auto"/>
            </w:tcBorders>
            <w:vAlign w:val="center"/>
            <w:hideMark/>
          </w:tcPr>
          <w:p w14:paraId="6C4983F8" w14:textId="77777777" w:rsidR="00D91851" w:rsidRPr="008B6A2F" w:rsidRDefault="00D91851" w:rsidP="00A551B4">
            <w:pPr>
              <w:rPr>
                <w:rFonts w:ascii="Century Gothic" w:hAnsi="Century Gothic" w:cs="Calibri"/>
                <w:color w:val="000000"/>
              </w:rPr>
            </w:pPr>
          </w:p>
        </w:tc>
      </w:tr>
    </w:tbl>
    <w:p w14:paraId="28EAD739" w14:textId="77777777" w:rsidR="00947855" w:rsidRDefault="00947855" w:rsidP="00A867E8">
      <w:pPr>
        <w:jc w:val="center"/>
        <w:rPr>
          <w:rFonts w:ascii="Century Gothic" w:hAnsi="Century Gothic"/>
          <w:b/>
          <w:bCs/>
        </w:rPr>
      </w:pPr>
    </w:p>
    <w:p w14:paraId="05CC32D7" w14:textId="77777777" w:rsidR="00947855" w:rsidRDefault="00947855" w:rsidP="00A867E8">
      <w:pPr>
        <w:jc w:val="center"/>
        <w:rPr>
          <w:rFonts w:ascii="Century Gothic" w:hAnsi="Century Gothic"/>
          <w:b/>
          <w:bCs/>
        </w:rPr>
      </w:pPr>
    </w:p>
    <w:p w14:paraId="3DE091E1" w14:textId="317AC2AA" w:rsidR="00D5746C" w:rsidRDefault="00A867E8" w:rsidP="00947855">
      <w:pPr>
        <w:jc w:val="center"/>
        <w:rPr>
          <w:rFonts w:ascii="Century Gothic" w:hAnsi="Century Gothic"/>
          <w:b/>
          <w:bCs/>
        </w:rPr>
      </w:pPr>
      <w:r w:rsidRPr="008B6A2F">
        <w:rPr>
          <w:rFonts w:ascii="Century Gothic" w:hAnsi="Century Gothic"/>
          <w:b/>
          <w:bCs/>
        </w:rPr>
        <w:t xml:space="preserve">ANEXO </w:t>
      </w:r>
      <w:r w:rsidR="00710C18">
        <w:rPr>
          <w:rFonts w:ascii="Century Gothic" w:hAnsi="Century Gothic"/>
          <w:b/>
          <w:bCs/>
        </w:rPr>
        <w:t>8</w:t>
      </w:r>
      <w:r w:rsidRPr="008B6A2F">
        <w:rPr>
          <w:rFonts w:ascii="Century Gothic" w:hAnsi="Century Gothic"/>
          <w:b/>
          <w:bCs/>
        </w:rPr>
        <w:t xml:space="preserve"> SEGURO</w:t>
      </w:r>
      <w:r w:rsidR="00947855" w:rsidRPr="00947855">
        <w:rPr>
          <w:rFonts w:ascii="Century Gothic" w:hAnsi="Century Gothic"/>
          <w:b/>
          <w:bCs/>
        </w:rPr>
        <w:t xml:space="preserve"> ACCIDENTES PERSONALES y/o SEGURO ACCIDENTES A PASAJEROS</w:t>
      </w:r>
    </w:p>
    <w:p w14:paraId="44B6BCEE" w14:textId="77777777" w:rsidR="00947855" w:rsidRPr="008B6A2F" w:rsidRDefault="00947855" w:rsidP="00947855">
      <w:pPr>
        <w:jc w:val="center"/>
        <w:rPr>
          <w:rFonts w:ascii="Century Gothic" w:hAnsi="Century Gothic"/>
          <w:b/>
          <w:bCs/>
        </w:rPr>
      </w:pPr>
    </w:p>
    <w:p w14:paraId="36B88AD9" w14:textId="264BA04D" w:rsidR="00D91851" w:rsidRPr="008B6A2F" w:rsidRDefault="00D5746C" w:rsidP="00D91851">
      <w:pPr>
        <w:rPr>
          <w:rFonts w:ascii="Century Gothic" w:hAnsi="Century Gothic"/>
        </w:rPr>
      </w:pPr>
      <w:r w:rsidRPr="008B6A2F">
        <w:rPr>
          <w:rFonts w:ascii="Century Gothic" w:hAnsi="Century Gothic"/>
          <w:b/>
          <w:bCs/>
        </w:rPr>
        <w:t>OBJETO</w:t>
      </w:r>
      <w:r w:rsidR="00D91851" w:rsidRPr="008B6A2F">
        <w:rPr>
          <w:rFonts w:ascii="Century Gothic" w:hAnsi="Century Gothic"/>
          <w:b/>
          <w:bCs/>
        </w:rPr>
        <w:t xml:space="preserve">: </w:t>
      </w:r>
      <w:r w:rsidR="00D91851" w:rsidRPr="008B6A2F">
        <w:rPr>
          <w:rFonts w:ascii="Century Gothic" w:hAnsi="Century Gothic"/>
        </w:rPr>
        <w:t>Cubre la Muerte Accidental, Incapacidad Permanente, Incapacidad Temporal, Gastos Médicos a los pasajeros.</w:t>
      </w:r>
    </w:p>
    <w:p w14:paraId="60B3810B" w14:textId="77777777" w:rsidR="00D91851" w:rsidRPr="008B6A2F" w:rsidRDefault="00D91851" w:rsidP="00D91851">
      <w:pPr>
        <w:rPr>
          <w:rFonts w:ascii="Century Gothic" w:hAnsi="Century Gothic"/>
        </w:rPr>
      </w:pPr>
    </w:p>
    <w:tbl>
      <w:tblPr>
        <w:tblW w:w="0" w:type="auto"/>
        <w:jc w:val="center"/>
        <w:tblCellMar>
          <w:left w:w="70" w:type="dxa"/>
          <w:right w:w="70" w:type="dxa"/>
        </w:tblCellMar>
        <w:tblLook w:val="04A0" w:firstRow="1" w:lastRow="0" w:firstColumn="1" w:lastColumn="0" w:noHBand="0" w:noVBand="1"/>
      </w:tblPr>
      <w:tblGrid>
        <w:gridCol w:w="3764"/>
        <w:gridCol w:w="4236"/>
      </w:tblGrid>
      <w:tr w:rsidR="00D91851" w:rsidRPr="008B6A2F" w14:paraId="4C77A160" w14:textId="77777777" w:rsidTr="00D11821">
        <w:trPr>
          <w:trHeight w:val="330"/>
          <w:jc w:val="center"/>
        </w:trPr>
        <w:tc>
          <w:tcPr>
            <w:tcW w:w="0" w:type="auto"/>
            <w:gridSpan w:val="2"/>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616A7782"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 COBERTURAS OBLIGATORIOS</w:t>
            </w:r>
          </w:p>
        </w:tc>
      </w:tr>
      <w:tr w:rsidR="00D91851" w:rsidRPr="008B6A2F" w14:paraId="40EFB2C6" w14:textId="77777777" w:rsidTr="00D11821">
        <w:trPr>
          <w:trHeight w:val="330"/>
          <w:jc w:val="center"/>
        </w:trPr>
        <w:tc>
          <w:tcPr>
            <w:tcW w:w="0" w:type="auto"/>
            <w:tcBorders>
              <w:top w:val="nil"/>
              <w:left w:val="nil"/>
              <w:bottom w:val="nil"/>
              <w:right w:val="nil"/>
            </w:tcBorders>
            <w:noWrap/>
            <w:vAlign w:val="bottom"/>
            <w:hideMark/>
          </w:tcPr>
          <w:p w14:paraId="2476AFFA" w14:textId="77777777" w:rsidR="00D91851" w:rsidRPr="008B6A2F" w:rsidRDefault="00D91851" w:rsidP="00A551B4">
            <w:pPr>
              <w:jc w:val="center"/>
              <w:rPr>
                <w:rFonts w:ascii="Century Gothic" w:hAnsi="Century Gothic" w:cs="Arial"/>
                <w:b/>
                <w:bCs/>
                <w:color w:val="000000"/>
              </w:rPr>
            </w:pPr>
          </w:p>
        </w:tc>
        <w:tc>
          <w:tcPr>
            <w:tcW w:w="0" w:type="auto"/>
            <w:tcBorders>
              <w:top w:val="nil"/>
              <w:left w:val="nil"/>
              <w:bottom w:val="nil"/>
              <w:right w:val="nil"/>
            </w:tcBorders>
            <w:noWrap/>
            <w:vAlign w:val="bottom"/>
            <w:hideMark/>
          </w:tcPr>
          <w:p w14:paraId="7849C3F6" w14:textId="77777777" w:rsidR="00D91851" w:rsidRPr="008B6A2F" w:rsidRDefault="00D91851" w:rsidP="00A551B4">
            <w:pPr>
              <w:rPr>
                <w:rFonts w:ascii="Century Gothic" w:hAnsi="Century Gothic"/>
              </w:rPr>
            </w:pPr>
          </w:p>
        </w:tc>
      </w:tr>
      <w:tr w:rsidR="00D11821" w:rsidRPr="008B6A2F" w14:paraId="2B62B77A" w14:textId="77777777" w:rsidTr="001F1FC4">
        <w:trPr>
          <w:trHeight w:val="855"/>
          <w:jc w:val="center"/>
        </w:trPr>
        <w:tc>
          <w:tcPr>
            <w:tcW w:w="0" w:type="auto"/>
            <w:vMerge w:val="restart"/>
            <w:tcBorders>
              <w:top w:val="single" w:sz="4" w:space="0" w:color="auto"/>
              <w:left w:val="single" w:sz="4" w:space="0" w:color="auto"/>
              <w:right w:val="single" w:sz="4" w:space="0" w:color="auto"/>
            </w:tcBorders>
            <w:vAlign w:val="center"/>
            <w:hideMark/>
          </w:tcPr>
          <w:p w14:paraId="46AA19E4" w14:textId="77777777" w:rsidR="00D11821" w:rsidRPr="008B6A2F" w:rsidRDefault="00D11821" w:rsidP="00A551B4">
            <w:pPr>
              <w:jc w:val="center"/>
              <w:rPr>
                <w:rFonts w:ascii="Century Gothic" w:hAnsi="Century Gothic" w:cs="Arial"/>
                <w:b/>
                <w:bCs/>
                <w:color w:val="000000"/>
              </w:rPr>
            </w:pPr>
            <w:r w:rsidRPr="008B6A2F">
              <w:rPr>
                <w:rFonts w:ascii="Century Gothic" w:hAnsi="Century Gothic" w:cs="Arial"/>
                <w:b/>
                <w:bCs/>
                <w:color w:val="000000"/>
              </w:rPr>
              <w:t>COBERTURA Y VALORES ASEGURADOS</w:t>
            </w:r>
            <w:r w:rsidRPr="008B6A2F">
              <w:rPr>
                <w:rFonts w:ascii="Century Gothic" w:hAnsi="Century Gothic" w:cs="Arial"/>
                <w:b/>
                <w:bCs/>
                <w:color w:val="000000"/>
              </w:rPr>
              <w:br/>
              <w:t>POR PASAJERO</w:t>
            </w:r>
          </w:p>
        </w:tc>
        <w:tc>
          <w:tcPr>
            <w:tcW w:w="0" w:type="auto"/>
            <w:tcBorders>
              <w:top w:val="single" w:sz="4" w:space="0" w:color="auto"/>
              <w:left w:val="nil"/>
              <w:bottom w:val="single" w:sz="4" w:space="0" w:color="auto"/>
              <w:right w:val="single" w:sz="4" w:space="0" w:color="auto"/>
            </w:tcBorders>
            <w:vAlign w:val="center"/>
            <w:hideMark/>
          </w:tcPr>
          <w:p w14:paraId="06B01001" w14:textId="77777777" w:rsidR="00D11821" w:rsidRPr="008B6A2F" w:rsidRDefault="00D11821" w:rsidP="00A551B4">
            <w:pPr>
              <w:jc w:val="center"/>
              <w:rPr>
                <w:rFonts w:ascii="Century Gothic" w:hAnsi="Century Gothic" w:cs="Arial"/>
              </w:rPr>
            </w:pPr>
            <w:r w:rsidRPr="008B6A2F">
              <w:rPr>
                <w:rFonts w:ascii="Century Gothic" w:hAnsi="Century Gothic" w:cs="Arial"/>
              </w:rPr>
              <w:t>Muerte accidental                   100 SMMLV</w:t>
            </w:r>
          </w:p>
        </w:tc>
      </w:tr>
      <w:tr w:rsidR="00D11821" w:rsidRPr="008B6A2F" w14:paraId="2C4089B4" w14:textId="77777777" w:rsidTr="001F1FC4">
        <w:trPr>
          <w:trHeight w:val="855"/>
          <w:jc w:val="center"/>
        </w:trPr>
        <w:tc>
          <w:tcPr>
            <w:tcW w:w="0" w:type="auto"/>
            <w:vMerge/>
            <w:tcBorders>
              <w:left w:val="single" w:sz="4" w:space="0" w:color="auto"/>
              <w:right w:val="single" w:sz="4" w:space="0" w:color="auto"/>
            </w:tcBorders>
            <w:vAlign w:val="center"/>
            <w:hideMark/>
          </w:tcPr>
          <w:p w14:paraId="0525973E" w14:textId="77777777" w:rsidR="00D11821" w:rsidRPr="008B6A2F" w:rsidRDefault="00D11821" w:rsidP="00A551B4">
            <w:pPr>
              <w:rPr>
                <w:rFonts w:ascii="Century Gothic" w:hAnsi="Century Gothic" w:cs="Arial"/>
                <w:b/>
                <w:bCs/>
                <w:color w:val="000000"/>
              </w:rPr>
            </w:pPr>
          </w:p>
        </w:tc>
        <w:tc>
          <w:tcPr>
            <w:tcW w:w="0" w:type="auto"/>
            <w:tcBorders>
              <w:top w:val="nil"/>
              <w:left w:val="nil"/>
              <w:bottom w:val="single" w:sz="4" w:space="0" w:color="auto"/>
              <w:right w:val="single" w:sz="4" w:space="0" w:color="auto"/>
            </w:tcBorders>
            <w:vAlign w:val="center"/>
            <w:hideMark/>
          </w:tcPr>
          <w:p w14:paraId="0E27E9C9" w14:textId="77777777" w:rsidR="00D11821" w:rsidRPr="008B6A2F" w:rsidRDefault="00D11821" w:rsidP="00A551B4">
            <w:pPr>
              <w:jc w:val="center"/>
              <w:rPr>
                <w:rFonts w:ascii="Century Gothic" w:hAnsi="Century Gothic" w:cs="Arial"/>
              </w:rPr>
            </w:pPr>
            <w:r w:rsidRPr="008B6A2F">
              <w:rPr>
                <w:rFonts w:ascii="Century Gothic" w:hAnsi="Century Gothic" w:cs="Arial"/>
              </w:rPr>
              <w:t>Incapacidad permanente        100 SMMLV</w:t>
            </w:r>
          </w:p>
        </w:tc>
      </w:tr>
      <w:tr w:rsidR="00D11821" w:rsidRPr="008B6A2F" w14:paraId="23E7EA5B" w14:textId="77777777" w:rsidTr="00D11821">
        <w:trPr>
          <w:trHeight w:val="855"/>
          <w:jc w:val="center"/>
        </w:trPr>
        <w:tc>
          <w:tcPr>
            <w:tcW w:w="0" w:type="auto"/>
            <w:vMerge/>
            <w:tcBorders>
              <w:left w:val="single" w:sz="4" w:space="0" w:color="auto"/>
              <w:right w:val="single" w:sz="4" w:space="0" w:color="auto"/>
            </w:tcBorders>
            <w:vAlign w:val="center"/>
            <w:hideMark/>
          </w:tcPr>
          <w:p w14:paraId="42EF9562" w14:textId="77777777" w:rsidR="00D11821" w:rsidRPr="008B6A2F" w:rsidRDefault="00D11821" w:rsidP="00A551B4">
            <w:pPr>
              <w:rPr>
                <w:rFonts w:ascii="Century Gothic" w:hAnsi="Century Gothic" w:cs="Arial"/>
                <w:b/>
                <w:bCs/>
                <w:color w:val="000000"/>
              </w:rPr>
            </w:pPr>
          </w:p>
        </w:tc>
        <w:tc>
          <w:tcPr>
            <w:tcW w:w="0" w:type="auto"/>
            <w:tcBorders>
              <w:top w:val="nil"/>
              <w:left w:val="nil"/>
              <w:bottom w:val="single" w:sz="4" w:space="0" w:color="auto"/>
              <w:right w:val="single" w:sz="4" w:space="0" w:color="auto"/>
            </w:tcBorders>
            <w:vAlign w:val="center"/>
            <w:hideMark/>
          </w:tcPr>
          <w:p w14:paraId="7C42A604" w14:textId="77777777" w:rsidR="00D11821" w:rsidRPr="008B6A2F" w:rsidRDefault="00D11821" w:rsidP="00A551B4">
            <w:pPr>
              <w:jc w:val="center"/>
              <w:rPr>
                <w:rFonts w:ascii="Century Gothic" w:hAnsi="Century Gothic" w:cs="Arial"/>
              </w:rPr>
            </w:pPr>
            <w:r w:rsidRPr="008B6A2F">
              <w:rPr>
                <w:rFonts w:ascii="Century Gothic" w:hAnsi="Century Gothic" w:cs="Arial"/>
              </w:rPr>
              <w:t>Incapacidad temporal              100 SMMLV</w:t>
            </w:r>
          </w:p>
        </w:tc>
      </w:tr>
      <w:tr w:rsidR="00D11821" w:rsidRPr="008B6A2F" w14:paraId="6B29B312" w14:textId="77777777" w:rsidTr="00D11821">
        <w:trPr>
          <w:trHeight w:val="855"/>
          <w:jc w:val="center"/>
        </w:trPr>
        <w:tc>
          <w:tcPr>
            <w:tcW w:w="0" w:type="auto"/>
            <w:vMerge/>
            <w:tcBorders>
              <w:left w:val="single" w:sz="4" w:space="0" w:color="auto"/>
              <w:right w:val="single" w:sz="4" w:space="0" w:color="auto"/>
            </w:tcBorders>
            <w:vAlign w:val="center"/>
            <w:hideMark/>
          </w:tcPr>
          <w:p w14:paraId="13166520" w14:textId="77777777" w:rsidR="00D11821" w:rsidRPr="008B6A2F" w:rsidRDefault="00D11821" w:rsidP="00A551B4">
            <w:pPr>
              <w:rPr>
                <w:rFonts w:ascii="Century Gothic" w:hAnsi="Century Gothic" w:cs="Arial"/>
                <w:b/>
                <w:bCs/>
                <w:color w:val="000000"/>
              </w:rPr>
            </w:pPr>
          </w:p>
        </w:tc>
        <w:tc>
          <w:tcPr>
            <w:tcW w:w="0" w:type="auto"/>
            <w:tcBorders>
              <w:top w:val="single" w:sz="4" w:space="0" w:color="auto"/>
              <w:left w:val="nil"/>
              <w:bottom w:val="single" w:sz="4" w:space="0" w:color="auto"/>
              <w:right w:val="single" w:sz="4" w:space="0" w:color="auto"/>
            </w:tcBorders>
            <w:vAlign w:val="center"/>
            <w:hideMark/>
          </w:tcPr>
          <w:p w14:paraId="5D323BB7" w14:textId="77777777" w:rsidR="00D11821" w:rsidRPr="008B6A2F" w:rsidRDefault="00D11821" w:rsidP="00A551B4">
            <w:pPr>
              <w:jc w:val="center"/>
              <w:rPr>
                <w:rFonts w:ascii="Century Gothic" w:hAnsi="Century Gothic" w:cs="Arial"/>
              </w:rPr>
            </w:pPr>
            <w:r w:rsidRPr="008B6A2F">
              <w:rPr>
                <w:rFonts w:ascii="Century Gothic" w:hAnsi="Century Gothic" w:cs="Arial"/>
              </w:rPr>
              <w:t>Gastos Médicos                       100 SMMLV</w:t>
            </w:r>
          </w:p>
        </w:tc>
      </w:tr>
      <w:tr w:rsidR="00D11821" w:rsidRPr="008B6A2F" w14:paraId="4E311525" w14:textId="77777777" w:rsidTr="00D11821">
        <w:trPr>
          <w:trHeight w:val="855"/>
          <w:jc w:val="center"/>
        </w:trPr>
        <w:tc>
          <w:tcPr>
            <w:tcW w:w="0" w:type="auto"/>
            <w:vMerge/>
            <w:tcBorders>
              <w:left w:val="single" w:sz="4" w:space="0" w:color="auto"/>
              <w:bottom w:val="single" w:sz="4" w:space="0" w:color="auto"/>
              <w:right w:val="single" w:sz="4" w:space="0" w:color="auto"/>
            </w:tcBorders>
            <w:vAlign w:val="center"/>
          </w:tcPr>
          <w:p w14:paraId="56417D8B" w14:textId="77777777" w:rsidR="00D11821" w:rsidRPr="008B6A2F" w:rsidRDefault="00D11821" w:rsidP="00A551B4">
            <w:pPr>
              <w:rPr>
                <w:rFonts w:ascii="Century Gothic" w:hAnsi="Century Gothic" w:cs="Arial"/>
                <w:b/>
                <w:bCs/>
                <w:color w:val="000000"/>
              </w:rPr>
            </w:pPr>
          </w:p>
        </w:tc>
        <w:tc>
          <w:tcPr>
            <w:tcW w:w="0" w:type="auto"/>
            <w:tcBorders>
              <w:top w:val="single" w:sz="4" w:space="0" w:color="auto"/>
              <w:left w:val="nil"/>
              <w:bottom w:val="single" w:sz="4" w:space="0" w:color="auto"/>
              <w:right w:val="single" w:sz="4" w:space="0" w:color="auto"/>
            </w:tcBorders>
            <w:vAlign w:val="center"/>
          </w:tcPr>
          <w:p w14:paraId="297A26D9" w14:textId="64ADF446" w:rsidR="00D11821" w:rsidRPr="008B6A2F" w:rsidRDefault="00D11821" w:rsidP="00A551B4">
            <w:pPr>
              <w:jc w:val="center"/>
              <w:rPr>
                <w:rFonts w:ascii="Century Gothic" w:hAnsi="Century Gothic" w:cs="Arial"/>
              </w:rPr>
            </w:pPr>
            <w:r>
              <w:rPr>
                <w:rFonts w:ascii="Century Gothic" w:hAnsi="Century Gothic" w:cs="Arial"/>
              </w:rPr>
              <w:t>Esta póliza opera sin deducibles</w:t>
            </w:r>
          </w:p>
        </w:tc>
      </w:tr>
    </w:tbl>
    <w:p w14:paraId="6B4A701E" w14:textId="77777777" w:rsidR="00D91851" w:rsidRPr="008B6A2F" w:rsidRDefault="00D91851" w:rsidP="00D91851">
      <w:pPr>
        <w:rPr>
          <w:rFonts w:ascii="Century Gothic" w:hAnsi="Century Gothic"/>
        </w:rPr>
      </w:pPr>
    </w:p>
    <w:p w14:paraId="21BC1793" w14:textId="77777777" w:rsidR="00D91851" w:rsidRPr="008B6A2F" w:rsidRDefault="00D91851" w:rsidP="00D91851">
      <w:pPr>
        <w:rPr>
          <w:rFonts w:ascii="Century Gothic" w:hAnsi="Century Gothic"/>
        </w:rPr>
      </w:pPr>
    </w:p>
    <w:tbl>
      <w:tblPr>
        <w:tblW w:w="0" w:type="auto"/>
        <w:jc w:val="center"/>
        <w:tblCellMar>
          <w:left w:w="70" w:type="dxa"/>
          <w:right w:w="70" w:type="dxa"/>
        </w:tblCellMar>
        <w:tblLook w:val="04A0" w:firstRow="1" w:lastRow="0" w:firstColumn="1" w:lastColumn="0" w:noHBand="0" w:noVBand="1"/>
      </w:tblPr>
      <w:tblGrid>
        <w:gridCol w:w="6897"/>
      </w:tblGrid>
      <w:tr w:rsidR="00D91851" w:rsidRPr="008B6A2F" w14:paraId="2566B87E" w14:textId="77777777" w:rsidTr="00A551B4">
        <w:trPr>
          <w:trHeight w:val="555"/>
          <w:jc w:val="center"/>
        </w:trPr>
        <w:tc>
          <w:tcPr>
            <w:tcW w:w="0" w:type="auto"/>
            <w:tcBorders>
              <w:top w:val="single" w:sz="8" w:space="0" w:color="auto"/>
              <w:left w:val="single" w:sz="8" w:space="0" w:color="auto"/>
              <w:bottom w:val="nil"/>
              <w:right w:val="single" w:sz="8" w:space="0" w:color="000000"/>
            </w:tcBorders>
            <w:shd w:val="clear" w:color="000000" w:fill="BFBFBF"/>
            <w:noWrap/>
            <w:vAlign w:val="bottom"/>
            <w:hideMark/>
          </w:tcPr>
          <w:p w14:paraId="47E132CD" w14:textId="77777777" w:rsidR="00D91851" w:rsidRPr="008B6A2F" w:rsidRDefault="00D91851" w:rsidP="00A551B4">
            <w:pPr>
              <w:jc w:val="center"/>
              <w:rPr>
                <w:rFonts w:ascii="Century Gothic" w:hAnsi="Century Gothic" w:cs="Arial"/>
                <w:b/>
                <w:bCs/>
                <w:color w:val="000000"/>
              </w:rPr>
            </w:pPr>
            <w:r w:rsidRPr="008B6A2F">
              <w:rPr>
                <w:rFonts w:ascii="Century Gothic" w:hAnsi="Century Gothic" w:cs="Arial"/>
                <w:b/>
                <w:bCs/>
                <w:color w:val="000000"/>
              </w:rPr>
              <w:t>5. CLAUSULAS ADICIONALES</w:t>
            </w:r>
          </w:p>
        </w:tc>
      </w:tr>
      <w:tr w:rsidR="00D91851" w:rsidRPr="008B6A2F" w14:paraId="242E5F44" w14:textId="77777777" w:rsidTr="00A551B4">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C08154"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Ampliación aviso de siniestro a 30 días.</w:t>
            </w:r>
          </w:p>
        </w:tc>
      </w:tr>
      <w:tr w:rsidR="00D91851" w:rsidRPr="008B6A2F" w14:paraId="5EF313EE" w14:textId="77777777" w:rsidTr="00A551B4">
        <w:trPr>
          <w:trHeight w:val="33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096EF9"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Anticipo de indemnización</w:t>
            </w:r>
          </w:p>
        </w:tc>
      </w:tr>
      <w:tr w:rsidR="00D91851" w:rsidRPr="008B6A2F" w14:paraId="62E2C496" w14:textId="77777777" w:rsidTr="00A551B4">
        <w:trPr>
          <w:trHeight w:val="33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508A9F"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Errores involuntarios en las características de los vehículos asegurados</w:t>
            </w:r>
          </w:p>
        </w:tc>
      </w:tr>
      <w:tr w:rsidR="00D91851" w:rsidRPr="008B6A2F" w14:paraId="00A570DD" w14:textId="77777777" w:rsidTr="00A551B4">
        <w:trPr>
          <w:trHeight w:val="4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9C8BA1" w14:textId="77777777" w:rsidR="00D91851" w:rsidRPr="008B6A2F" w:rsidRDefault="00D91851" w:rsidP="00A551B4">
            <w:pPr>
              <w:rPr>
                <w:rFonts w:ascii="Century Gothic" w:hAnsi="Century Gothic" w:cs="Arial"/>
                <w:color w:val="000000"/>
              </w:rPr>
            </w:pPr>
            <w:r w:rsidRPr="008B6A2F">
              <w:rPr>
                <w:rFonts w:ascii="Century Gothic" w:hAnsi="Century Gothic" w:cs="Arial"/>
                <w:color w:val="000000"/>
              </w:rPr>
              <w:t>Revocación de la póliza 90 días.</w:t>
            </w:r>
          </w:p>
        </w:tc>
      </w:tr>
    </w:tbl>
    <w:p w14:paraId="65E78BCD" w14:textId="77777777" w:rsidR="00D91851" w:rsidRDefault="00D91851" w:rsidP="00D91851">
      <w:pPr>
        <w:rPr>
          <w:rFonts w:ascii="Century Gothic" w:hAnsi="Century Gothic"/>
        </w:rPr>
      </w:pPr>
    </w:p>
    <w:p w14:paraId="436291FB" w14:textId="77777777" w:rsidR="00947855" w:rsidRDefault="00947855" w:rsidP="00D91851">
      <w:pPr>
        <w:rPr>
          <w:rFonts w:ascii="Century Gothic" w:hAnsi="Century Gothic"/>
        </w:rPr>
      </w:pPr>
    </w:p>
    <w:p w14:paraId="54BA8028" w14:textId="77777777" w:rsidR="00947855" w:rsidRPr="008B6A2F" w:rsidRDefault="00947855" w:rsidP="00D91851">
      <w:pPr>
        <w:rPr>
          <w:rFonts w:ascii="Century Gothic" w:hAnsi="Century Gothic"/>
        </w:rPr>
      </w:pPr>
    </w:p>
    <w:p w14:paraId="7EEB162E" w14:textId="77777777" w:rsidR="00D91851" w:rsidRPr="008B6A2F" w:rsidRDefault="00D91851" w:rsidP="00D91851">
      <w:pPr>
        <w:rPr>
          <w:rFonts w:ascii="Century Gothic" w:hAnsi="Century Gothic"/>
        </w:rPr>
      </w:pPr>
    </w:p>
    <w:tbl>
      <w:tblPr>
        <w:tblW w:w="9884" w:type="dxa"/>
        <w:jc w:val="center"/>
        <w:tblCellMar>
          <w:left w:w="70" w:type="dxa"/>
          <w:right w:w="70" w:type="dxa"/>
        </w:tblCellMar>
        <w:tblLook w:val="04A0" w:firstRow="1" w:lastRow="0" w:firstColumn="1" w:lastColumn="0" w:noHBand="0" w:noVBand="1"/>
      </w:tblPr>
      <w:tblGrid>
        <w:gridCol w:w="1444"/>
        <w:gridCol w:w="1960"/>
        <w:gridCol w:w="2940"/>
        <w:gridCol w:w="1200"/>
        <w:gridCol w:w="1100"/>
        <w:gridCol w:w="1240"/>
      </w:tblGrid>
      <w:tr w:rsidR="00D91851" w:rsidRPr="008B6A2F" w14:paraId="63F2089A" w14:textId="77777777" w:rsidTr="00A551B4">
        <w:trPr>
          <w:trHeight w:val="300"/>
          <w:jc w:val="center"/>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14:paraId="1BBEDECB" w14:textId="77777777" w:rsidR="00D91851" w:rsidRPr="008B6A2F" w:rsidRDefault="00D91851" w:rsidP="00A551B4">
            <w:pPr>
              <w:jc w:val="center"/>
              <w:rPr>
                <w:rFonts w:ascii="Century Gothic" w:hAnsi="Century Gothic" w:cs="Calibri"/>
                <w:b/>
                <w:bCs/>
              </w:rPr>
            </w:pPr>
            <w:r w:rsidRPr="008B6A2F">
              <w:rPr>
                <w:rFonts w:ascii="Century Gothic" w:hAnsi="Century Gothic" w:cs="Calibri"/>
                <w:b/>
                <w:bCs/>
              </w:rPr>
              <w:lastRenderedPageBreak/>
              <w:t>ACCIEDENTES PERSONALES</w:t>
            </w:r>
          </w:p>
        </w:tc>
        <w:tc>
          <w:tcPr>
            <w:tcW w:w="1960" w:type="dxa"/>
            <w:tcBorders>
              <w:top w:val="single" w:sz="4" w:space="0" w:color="auto"/>
              <w:left w:val="nil"/>
              <w:bottom w:val="single" w:sz="4" w:space="0" w:color="auto"/>
              <w:right w:val="single" w:sz="4" w:space="0" w:color="auto"/>
            </w:tcBorders>
            <w:noWrap/>
            <w:vAlign w:val="center"/>
            <w:hideMark/>
          </w:tcPr>
          <w:p w14:paraId="0475E3CC"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VALOR ASEGURADO</w:t>
            </w:r>
          </w:p>
        </w:tc>
        <w:tc>
          <w:tcPr>
            <w:tcW w:w="2940" w:type="dxa"/>
            <w:tcBorders>
              <w:top w:val="single" w:sz="4" w:space="0" w:color="auto"/>
              <w:left w:val="nil"/>
              <w:bottom w:val="single" w:sz="4" w:space="0" w:color="auto"/>
              <w:right w:val="single" w:sz="4" w:space="0" w:color="auto"/>
            </w:tcBorders>
            <w:noWrap/>
            <w:vAlign w:val="center"/>
            <w:hideMark/>
          </w:tcPr>
          <w:p w14:paraId="39B0B89D"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FECHA DE INICIO DE VIGENCIA</w:t>
            </w:r>
          </w:p>
        </w:tc>
        <w:tc>
          <w:tcPr>
            <w:tcW w:w="1200" w:type="dxa"/>
            <w:tcBorders>
              <w:top w:val="single" w:sz="4" w:space="0" w:color="auto"/>
              <w:left w:val="nil"/>
              <w:bottom w:val="single" w:sz="4" w:space="0" w:color="auto"/>
              <w:right w:val="single" w:sz="4" w:space="0" w:color="auto"/>
            </w:tcBorders>
            <w:noWrap/>
            <w:vAlign w:val="center"/>
            <w:hideMark/>
          </w:tcPr>
          <w:p w14:paraId="4BA73F05"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VIGENCIA</w:t>
            </w:r>
          </w:p>
        </w:tc>
        <w:tc>
          <w:tcPr>
            <w:tcW w:w="1200" w:type="dxa"/>
            <w:tcBorders>
              <w:top w:val="single" w:sz="4" w:space="0" w:color="auto"/>
              <w:left w:val="nil"/>
              <w:bottom w:val="single" w:sz="4" w:space="0" w:color="auto"/>
              <w:right w:val="single" w:sz="4" w:space="0" w:color="auto"/>
            </w:tcBorders>
          </w:tcPr>
          <w:p w14:paraId="6A297071"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PLACA</w:t>
            </w:r>
          </w:p>
        </w:tc>
        <w:tc>
          <w:tcPr>
            <w:tcW w:w="1200" w:type="dxa"/>
            <w:tcBorders>
              <w:top w:val="single" w:sz="4" w:space="0" w:color="auto"/>
              <w:left w:val="nil"/>
              <w:bottom w:val="single" w:sz="4" w:space="0" w:color="auto"/>
              <w:right w:val="single" w:sz="4" w:space="0" w:color="auto"/>
            </w:tcBorders>
          </w:tcPr>
          <w:p w14:paraId="52CB7FC8" w14:textId="77777777" w:rsidR="00D91851" w:rsidRPr="008B6A2F" w:rsidRDefault="00D91851" w:rsidP="00A551B4">
            <w:pPr>
              <w:jc w:val="center"/>
              <w:rPr>
                <w:rFonts w:ascii="Century Gothic" w:hAnsi="Century Gothic" w:cs="Calibri"/>
                <w:b/>
                <w:bCs/>
                <w:color w:val="000000"/>
              </w:rPr>
            </w:pPr>
            <w:r w:rsidRPr="008B6A2F">
              <w:rPr>
                <w:rFonts w:ascii="Century Gothic" w:hAnsi="Century Gothic" w:cs="Calibri"/>
                <w:b/>
                <w:bCs/>
                <w:color w:val="000000"/>
              </w:rPr>
              <w:t>CANTIADA PASAJEROS</w:t>
            </w:r>
          </w:p>
        </w:tc>
      </w:tr>
      <w:tr w:rsidR="00D91851" w:rsidRPr="008B6A2F" w14:paraId="18128BD4" w14:textId="77777777" w:rsidTr="00A551B4">
        <w:trPr>
          <w:trHeight w:val="1200"/>
          <w:jc w:val="center"/>
        </w:trPr>
        <w:tc>
          <w:tcPr>
            <w:tcW w:w="1384" w:type="dxa"/>
            <w:vMerge/>
            <w:tcBorders>
              <w:top w:val="single" w:sz="4" w:space="0" w:color="auto"/>
              <w:left w:val="single" w:sz="4" w:space="0" w:color="auto"/>
              <w:bottom w:val="single" w:sz="4" w:space="0" w:color="auto"/>
              <w:right w:val="single" w:sz="4" w:space="0" w:color="auto"/>
            </w:tcBorders>
            <w:vAlign w:val="center"/>
            <w:hideMark/>
          </w:tcPr>
          <w:p w14:paraId="5740D9D4" w14:textId="77777777" w:rsidR="00D91851" w:rsidRPr="008B6A2F" w:rsidRDefault="00D91851" w:rsidP="00A551B4">
            <w:pPr>
              <w:rPr>
                <w:rFonts w:ascii="Century Gothic" w:hAnsi="Century Gothic" w:cs="Calibri"/>
                <w:b/>
                <w:bCs/>
              </w:rPr>
            </w:pPr>
          </w:p>
        </w:tc>
        <w:tc>
          <w:tcPr>
            <w:tcW w:w="1960" w:type="dxa"/>
            <w:tcBorders>
              <w:top w:val="nil"/>
              <w:left w:val="nil"/>
              <w:bottom w:val="single" w:sz="4" w:space="0" w:color="auto"/>
              <w:right w:val="single" w:sz="4" w:space="0" w:color="auto"/>
            </w:tcBorders>
            <w:noWrap/>
            <w:vAlign w:val="center"/>
            <w:hideMark/>
          </w:tcPr>
          <w:p w14:paraId="6DF18AB5" w14:textId="3B530F51" w:rsidR="00D91851" w:rsidRPr="008B6A2F" w:rsidRDefault="00D91851" w:rsidP="00D11821">
            <w:pPr>
              <w:jc w:val="center"/>
              <w:rPr>
                <w:rFonts w:ascii="Century Gothic" w:hAnsi="Century Gothic" w:cs="Calibri"/>
                <w:color w:val="000000"/>
              </w:rPr>
            </w:pPr>
            <w:r w:rsidRPr="008B6A2F">
              <w:rPr>
                <w:rFonts w:ascii="Century Gothic" w:hAnsi="Century Gothic" w:cs="Calibri"/>
                <w:color w:val="000000"/>
              </w:rPr>
              <w:t>100 SMMLV</w:t>
            </w:r>
          </w:p>
        </w:tc>
        <w:tc>
          <w:tcPr>
            <w:tcW w:w="2940" w:type="dxa"/>
            <w:tcBorders>
              <w:top w:val="nil"/>
              <w:left w:val="nil"/>
              <w:bottom w:val="single" w:sz="4" w:space="0" w:color="auto"/>
              <w:right w:val="single" w:sz="4" w:space="0" w:color="auto"/>
            </w:tcBorders>
            <w:noWrap/>
            <w:vAlign w:val="center"/>
            <w:hideMark/>
          </w:tcPr>
          <w:p w14:paraId="666322C9" w14:textId="3B0608F1" w:rsidR="00D91851" w:rsidRPr="008B6A2F" w:rsidRDefault="00D91851" w:rsidP="00D11821">
            <w:pPr>
              <w:jc w:val="center"/>
              <w:rPr>
                <w:rFonts w:ascii="Century Gothic" w:hAnsi="Century Gothic" w:cs="Calibri"/>
                <w:color w:val="000000"/>
              </w:rPr>
            </w:pPr>
            <w:r w:rsidRPr="008B6A2F">
              <w:rPr>
                <w:rFonts w:ascii="Century Gothic" w:hAnsi="Century Gothic" w:cs="Calibri"/>
                <w:color w:val="000000"/>
              </w:rPr>
              <w:t>27/06/202</w:t>
            </w:r>
            <w:r w:rsidR="00710C18">
              <w:rPr>
                <w:rFonts w:ascii="Century Gothic" w:hAnsi="Century Gothic" w:cs="Calibri"/>
                <w:color w:val="000000"/>
              </w:rPr>
              <w:t>6</w:t>
            </w:r>
            <w:r w:rsidRPr="008B6A2F">
              <w:rPr>
                <w:rFonts w:ascii="Century Gothic" w:hAnsi="Century Gothic" w:cs="Calibri"/>
                <w:color w:val="000000"/>
              </w:rPr>
              <w:t xml:space="preserve"> A LAS 00:00 HORAS</w:t>
            </w:r>
          </w:p>
        </w:tc>
        <w:tc>
          <w:tcPr>
            <w:tcW w:w="1200" w:type="dxa"/>
            <w:tcBorders>
              <w:top w:val="nil"/>
              <w:left w:val="nil"/>
              <w:bottom w:val="single" w:sz="4" w:space="0" w:color="auto"/>
              <w:right w:val="single" w:sz="4" w:space="0" w:color="auto"/>
            </w:tcBorders>
            <w:noWrap/>
            <w:vAlign w:val="center"/>
            <w:hideMark/>
          </w:tcPr>
          <w:p w14:paraId="043A5B8E" w14:textId="77777777" w:rsidR="00D91851" w:rsidRPr="008B6A2F" w:rsidRDefault="00D91851" w:rsidP="00D11821">
            <w:pPr>
              <w:jc w:val="center"/>
              <w:rPr>
                <w:rFonts w:ascii="Century Gothic" w:hAnsi="Century Gothic" w:cs="Calibri"/>
                <w:color w:val="000000"/>
              </w:rPr>
            </w:pPr>
            <w:r w:rsidRPr="008B6A2F">
              <w:rPr>
                <w:rFonts w:ascii="Century Gothic" w:hAnsi="Century Gothic" w:cs="Calibri"/>
                <w:color w:val="000000"/>
              </w:rPr>
              <w:t>365 DIAS</w:t>
            </w:r>
          </w:p>
        </w:tc>
        <w:tc>
          <w:tcPr>
            <w:tcW w:w="1200" w:type="dxa"/>
            <w:tcBorders>
              <w:top w:val="nil"/>
              <w:left w:val="nil"/>
              <w:bottom w:val="single" w:sz="4" w:space="0" w:color="auto"/>
              <w:right w:val="single" w:sz="4" w:space="0" w:color="auto"/>
            </w:tcBorders>
          </w:tcPr>
          <w:p w14:paraId="4DD70497" w14:textId="77777777" w:rsidR="00D91851" w:rsidRPr="008B6A2F" w:rsidRDefault="00D91851" w:rsidP="00D11821">
            <w:pPr>
              <w:jc w:val="center"/>
              <w:rPr>
                <w:rFonts w:ascii="Century Gothic" w:hAnsi="Century Gothic" w:cs="Calibri"/>
                <w:color w:val="000000"/>
              </w:rPr>
            </w:pPr>
          </w:p>
          <w:p w14:paraId="4CD802ED" w14:textId="77777777" w:rsidR="00D91851" w:rsidRPr="008B6A2F" w:rsidRDefault="00D91851" w:rsidP="00D11821">
            <w:pPr>
              <w:jc w:val="center"/>
              <w:rPr>
                <w:rFonts w:ascii="Century Gothic" w:hAnsi="Century Gothic" w:cs="Calibri"/>
                <w:color w:val="000000"/>
              </w:rPr>
            </w:pPr>
            <w:r w:rsidRPr="008B6A2F">
              <w:rPr>
                <w:rFonts w:ascii="Century Gothic" w:hAnsi="Century Gothic" w:cs="Calibri"/>
                <w:color w:val="000000"/>
              </w:rPr>
              <w:t>OLM030</w:t>
            </w:r>
          </w:p>
        </w:tc>
        <w:tc>
          <w:tcPr>
            <w:tcW w:w="1200" w:type="dxa"/>
            <w:tcBorders>
              <w:top w:val="nil"/>
              <w:left w:val="nil"/>
              <w:bottom w:val="single" w:sz="4" w:space="0" w:color="auto"/>
              <w:right w:val="single" w:sz="4" w:space="0" w:color="auto"/>
            </w:tcBorders>
          </w:tcPr>
          <w:p w14:paraId="15F5116C" w14:textId="77777777" w:rsidR="00D91851" w:rsidRPr="008B6A2F" w:rsidRDefault="00D91851" w:rsidP="00D11821">
            <w:pPr>
              <w:jc w:val="center"/>
              <w:rPr>
                <w:rFonts w:ascii="Century Gothic" w:hAnsi="Century Gothic" w:cs="Calibri"/>
                <w:color w:val="000000"/>
              </w:rPr>
            </w:pPr>
          </w:p>
          <w:p w14:paraId="75AA0F1C" w14:textId="77777777" w:rsidR="00D91851" w:rsidRPr="008B6A2F" w:rsidRDefault="00D91851" w:rsidP="00D11821">
            <w:pPr>
              <w:jc w:val="center"/>
              <w:rPr>
                <w:rFonts w:ascii="Century Gothic" w:hAnsi="Century Gothic" w:cs="Calibri"/>
                <w:color w:val="000000"/>
              </w:rPr>
            </w:pPr>
            <w:r w:rsidRPr="008B6A2F">
              <w:rPr>
                <w:rFonts w:ascii="Century Gothic" w:hAnsi="Century Gothic" w:cs="Calibri"/>
                <w:color w:val="000000"/>
              </w:rPr>
              <w:t>19</w:t>
            </w:r>
          </w:p>
        </w:tc>
      </w:tr>
    </w:tbl>
    <w:p w14:paraId="1A8AF1CD" w14:textId="77777777" w:rsidR="00D91851" w:rsidRPr="008B6A2F" w:rsidRDefault="00D91851" w:rsidP="00D91851">
      <w:pPr>
        <w:rPr>
          <w:rFonts w:ascii="Century Gothic" w:hAnsi="Century Gothic"/>
        </w:rPr>
      </w:pPr>
    </w:p>
    <w:p w14:paraId="5BA3AC6A" w14:textId="5F6AF846" w:rsidR="00E468B3" w:rsidRDefault="00E468B3" w:rsidP="00D91851">
      <w:pPr>
        <w:rPr>
          <w:rFonts w:ascii="Century Gothic" w:hAnsi="Century Gothic"/>
        </w:rPr>
      </w:pPr>
    </w:p>
    <w:p w14:paraId="32448BB2" w14:textId="77777777" w:rsidR="00C10FD3" w:rsidRDefault="00C10FD3" w:rsidP="00D91851">
      <w:pPr>
        <w:rPr>
          <w:rFonts w:ascii="Century Gothic" w:hAnsi="Century Gothic"/>
        </w:rPr>
      </w:pPr>
    </w:p>
    <w:p w14:paraId="1C09CBF9" w14:textId="77777777" w:rsidR="00C10FD3" w:rsidRDefault="00C10FD3" w:rsidP="00D91851">
      <w:pPr>
        <w:rPr>
          <w:rFonts w:ascii="Century Gothic" w:hAnsi="Century Gothic"/>
        </w:rPr>
      </w:pPr>
    </w:p>
    <w:p w14:paraId="2D1DCC89" w14:textId="77777777" w:rsidR="002E75B8" w:rsidRPr="008B6A2F" w:rsidRDefault="002E75B8" w:rsidP="002E75B8">
      <w:pPr>
        <w:jc w:val="both"/>
        <w:rPr>
          <w:rFonts w:ascii="Century Gothic" w:hAnsi="Century Gothic"/>
        </w:rPr>
      </w:pPr>
      <w:r w:rsidRPr="008B6A2F">
        <w:rPr>
          <w:rFonts w:ascii="Century Gothic" w:hAnsi="Century Gothic"/>
          <w:b/>
          <w:bCs/>
        </w:rPr>
        <w:t xml:space="preserve">Nota: </w:t>
      </w:r>
      <w:r w:rsidRPr="008B6A2F">
        <w:rPr>
          <w:rFonts w:ascii="Century Gothic" w:hAnsi="Century Gothic"/>
        </w:rPr>
        <w:t>La condiciones y clausulas cuyas definiciones que no se encuentren estipuladas en la documentación del proceso, las compañías podrán aplicarlas de acuerdo con los lineamientos, políticas y condiciones de cada aseguradora.</w:t>
      </w:r>
    </w:p>
    <w:p w14:paraId="1C239F16" w14:textId="77777777" w:rsidR="00C10FD3" w:rsidRDefault="00C10FD3" w:rsidP="00D91851">
      <w:pPr>
        <w:rPr>
          <w:rFonts w:ascii="Century Gothic" w:hAnsi="Century Gothic"/>
        </w:rPr>
      </w:pPr>
    </w:p>
    <w:p w14:paraId="55EC7E36" w14:textId="77777777" w:rsidR="00C10FD3" w:rsidRDefault="00C10FD3" w:rsidP="00D91851">
      <w:pPr>
        <w:rPr>
          <w:rFonts w:ascii="Century Gothic" w:hAnsi="Century Gothic"/>
        </w:rPr>
      </w:pPr>
    </w:p>
    <w:p w14:paraId="21E6B624" w14:textId="77777777" w:rsidR="00C10FD3" w:rsidRDefault="00C10FD3" w:rsidP="00D91851">
      <w:pPr>
        <w:rPr>
          <w:rFonts w:ascii="Century Gothic" w:hAnsi="Century Gothic"/>
        </w:rPr>
      </w:pPr>
    </w:p>
    <w:p w14:paraId="5DFE294A" w14:textId="77777777" w:rsidR="00C10FD3" w:rsidRDefault="00C10FD3" w:rsidP="00D91851">
      <w:pPr>
        <w:rPr>
          <w:rFonts w:ascii="Century Gothic" w:hAnsi="Century Gothic"/>
        </w:rPr>
      </w:pPr>
    </w:p>
    <w:p w14:paraId="0A871247" w14:textId="77777777" w:rsidR="00C10FD3" w:rsidRDefault="00C10FD3" w:rsidP="00D91851">
      <w:pPr>
        <w:rPr>
          <w:rFonts w:ascii="Century Gothic" w:hAnsi="Century Gothic"/>
        </w:rPr>
      </w:pPr>
    </w:p>
    <w:p w14:paraId="5234F85C" w14:textId="77777777" w:rsidR="00C10FD3" w:rsidRDefault="00C10FD3" w:rsidP="00D91851">
      <w:pPr>
        <w:rPr>
          <w:rFonts w:ascii="Century Gothic" w:hAnsi="Century Gothic"/>
        </w:rPr>
      </w:pPr>
    </w:p>
    <w:p w14:paraId="194B2C7E" w14:textId="77777777" w:rsidR="00C10FD3" w:rsidRDefault="00C10FD3" w:rsidP="00D91851">
      <w:pPr>
        <w:rPr>
          <w:rFonts w:ascii="Century Gothic" w:hAnsi="Century Gothic"/>
        </w:rPr>
      </w:pPr>
    </w:p>
    <w:p w14:paraId="58D82BC3" w14:textId="77777777" w:rsidR="00C10FD3" w:rsidRDefault="00C10FD3" w:rsidP="00D91851">
      <w:pPr>
        <w:rPr>
          <w:rFonts w:ascii="Century Gothic" w:hAnsi="Century Gothic"/>
        </w:rPr>
      </w:pPr>
    </w:p>
    <w:p w14:paraId="266633F4" w14:textId="77777777" w:rsidR="00C10FD3" w:rsidRDefault="00C10FD3" w:rsidP="00D91851">
      <w:pPr>
        <w:rPr>
          <w:rFonts w:ascii="Century Gothic" w:hAnsi="Century Gothic"/>
        </w:rPr>
      </w:pPr>
    </w:p>
    <w:p w14:paraId="770A607E" w14:textId="77777777" w:rsidR="00C10FD3" w:rsidRDefault="00C10FD3" w:rsidP="00D91851">
      <w:pPr>
        <w:rPr>
          <w:rFonts w:ascii="Century Gothic" w:hAnsi="Century Gothic"/>
        </w:rPr>
      </w:pPr>
    </w:p>
    <w:p w14:paraId="708BAD11" w14:textId="77777777" w:rsidR="00C10FD3" w:rsidRDefault="00C10FD3" w:rsidP="00D91851">
      <w:pPr>
        <w:rPr>
          <w:rFonts w:ascii="Century Gothic" w:hAnsi="Century Gothic"/>
        </w:rPr>
      </w:pPr>
    </w:p>
    <w:p w14:paraId="4A7A939D" w14:textId="77777777" w:rsidR="00C10FD3" w:rsidRDefault="00C10FD3" w:rsidP="00D91851">
      <w:pPr>
        <w:rPr>
          <w:rFonts w:ascii="Century Gothic" w:hAnsi="Century Gothic"/>
        </w:rPr>
      </w:pPr>
    </w:p>
    <w:p w14:paraId="0338D040" w14:textId="77777777" w:rsidR="00C10FD3" w:rsidRDefault="00C10FD3" w:rsidP="00D91851">
      <w:pPr>
        <w:rPr>
          <w:rFonts w:ascii="Century Gothic" w:hAnsi="Century Gothic"/>
        </w:rPr>
      </w:pPr>
    </w:p>
    <w:p w14:paraId="6957CF87" w14:textId="77777777" w:rsidR="00C10FD3" w:rsidRDefault="00C10FD3" w:rsidP="00D91851">
      <w:pPr>
        <w:rPr>
          <w:rFonts w:ascii="Century Gothic" w:hAnsi="Century Gothic"/>
        </w:rPr>
      </w:pPr>
    </w:p>
    <w:p w14:paraId="5E7E8644" w14:textId="77777777" w:rsidR="00C10FD3" w:rsidRDefault="00C10FD3" w:rsidP="00D91851">
      <w:pPr>
        <w:rPr>
          <w:rFonts w:ascii="Century Gothic" w:hAnsi="Century Gothic"/>
        </w:rPr>
      </w:pPr>
    </w:p>
    <w:p w14:paraId="74696556" w14:textId="77777777" w:rsidR="00C10FD3" w:rsidRDefault="00C10FD3" w:rsidP="00D91851">
      <w:pPr>
        <w:rPr>
          <w:rFonts w:ascii="Century Gothic" w:hAnsi="Century Gothic"/>
        </w:rPr>
      </w:pPr>
    </w:p>
    <w:p w14:paraId="58DF9552" w14:textId="77777777" w:rsidR="00C10FD3" w:rsidRDefault="00C10FD3" w:rsidP="00D91851">
      <w:pPr>
        <w:rPr>
          <w:rFonts w:ascii="Century Gothic" w:hAnsi="Century Gothic"/>
        </w:rPr>
      </w:pPr>
    </w:p>
    <w:p w14:paraId="331C799E" w14:textId="77777777" w:rsidR="00C10FD3" w:rsidRDefault="00C10FD3" w:rsidP="00D91851">
      <w:pPr>
        <w:rPr>
          <w:rFonts w:ascii="Century Gothic" w:hAnsi="Century Gothic"/>
        </w:rPr>
      </w:pPr>
    </w:p>
    <w:p w14:paraId="4E99BE6A" w14:textId="77777777" w:rsidR="00C10FD3" w:rsidRDefault="00C10FD3" w:rsidP="00D91851">
      <w:pPr>
        <w:rPr>
          <w:rFonts w:ascii="Century Gothic" w:hAnsi="Century Gothic"/>
        </w:rPr>
      </w:pPr>
    </w:p>
    <w:p w14:paraId="30DF13FB" w14:textId="77777777" w:rsidR="00C10FD3" w:rsidRDefault="00C10FD3" w:rsidP="00D91851">
      <w:pPr>
        <w:rPr>
          <w:rFonts w:ascii="Century Gothic" w:hAnsi="Century Gothic"/>
        </w:rPr>
      </w:pPr>
    </w:p>
    <w:p w14:paraId="36C6E307" w14:textId="77777777" w:rsidR="00C10FD3" w:rsidRDefault="00C10FD3" w:rsidP="00D91851">
      <w:pPr>
        <w:rPr>
          <w:rFonts w:ascii="Century Gothic" w:hAnsi="Century Gothic"/>
        </w:rPr>
      </w:pPr>
    </w:p>
    <w:p w14:paraId="2FF4F959" w14:textId="77777777" w:rsidR="00C10FD3" w:rsidRDefault="00C10FD3" w:rsidP="00D91851">
      <w:pPr>
        <w:rPr>
          <w:rFonts w:ascii="Century Gothic" w:hAnsi="Century Gothic"/>
        </w:rPr>
      </w:pPr>
    </w:p>
    <w:p w14:paraId="216794B6" w14:textId="77777777" w:rsidR="00C10FD3" w:rsidRDefault="00C10FD3" w:rsidP="00D91851">
      <w:pPr>
        <w:rPr>
          <w:rFonts w:ascii="Century Gothic" w:hAnsi="Century Gothic"/>
        </w:rPr>
      </w:pPr>
    </w:p>
    <w:p w14:paraId="067B3ECA" w14:textId="77777777" w:rsidR="00C10FD3" w:rsidRDefault="00C10FD3" w:rsidP="00D91851">
      <w:pPr>
        <w:rPr>
          <w:rFonts w:ascii="Century Gothic" w:hAnsi="Century Gothic"/>
        </w:rPr>
      </w:pPr>
    </w:p>
    <w:p w14:paraId="327F3470" w14:textId="77777777" w:rsidR="00C10FD3" w:rsidRDefault="00C10FD3" w:rsidP="00D91851">
      <w:pPr>
        <w:rPr>
          <w:rFonts w:ascii="Century Gothic" w:hAnsi="Century Gothic"/>
        </w:rPr>
      </w:pPr>
    </w:p>
    <w:p w14:paraId="32ED607B" w14:textId="77777777" w:rsidR="00C10FD3" w:rsidRDefault="00C10FD3" w:rsidP="00D91851">
      <w:pPr>
        <w:rPr>
          <w:rFonts w:ascii="Century Gothic" w:hAnsi="Century Gothic"/>
        </w:rPr>
      </w:pPr>
    </w:p>
    <w:p w14:paraId="72B9D907" w14:textId="77777777" w:rsidR="00C10FD3" w:rsidRDefault="00C10FD3" w:rsidP="00D91851">
      <w:pPr>
        <w:rPr>
          <w:rFonts w:ascii="Century Gothic" w:hAnsi="Century Gothic"/>
        </w:rPr>
      </w:pPr>
    </w:p>
    <w:p w14:paraId="31F05361" w14:textId="77777777" w:rsidR="00C10FD3" w:rsidRDefault="00C10FD3" w:rsidP="00D91851">
      <w:pPr>
        <w:rPr>
          <w:rFonts w:ascii="Century Gothic" w:hAnsi="Century Gothic"/>
        </w:rPr>
      </w:pPr>
    </w:p>
    <w:p w14:paraId="154B0BD4" w14:textId="77777777" w:rsidR="00C10FD3" w:rsidRDefault="00C10FD3" w:rsidP="00D91851">
      <w:pPr>
        <w:rPr>
          <w:rFonts w:ascii="Century Gothic" w:hAnsi="Century Gothic"/>
        </w:rPr>
      </w:pPr>
    </w:p>
    <w:p w14:paraId="689AA903" w14:textId="77777777" w:rsidR="00C10FD3" w:rsidRDefault="00C10FD3" w:rsidP="00D91851">
      <w:pPr>
        <w:rPr>
          <w:rFonts w:ascii="Century Gothic" w:hAnsi="Century Gothic"/>
        </w:rPr>
      </w:pPr>
    </w:p>
    <w:p w14:paraId="523E2994" w14:textId="77777777" w:rsidR="00C10FD3" w:rsidRDefault="00C10FD3" w:rsidP="00D91851">
      <w:pPr>
        <w:rPr>
          <w:rFonts w:ascii="Century Gothic" w:hAnsi="Century Gothic"/>
        </w:rPr>
      </w:pPr>
    </w:p>
    <w:p w14:paraId="1312611E" w14:textId="77777777" w:rsidR="00C10FD3" w:rsidRPr="008B6A2F" w:rsidRDefault="00C10FD3" w:rsidP="00D91851">
      <w:pPr>
        <w:rPr>
          <w:rFonts w:ascii="Century Gothic" w:hAnsi="Century Gothic"/>
        </w:rPr>
      </w:pPr>
    </w:p>
    <w:tbl>
      <w:tblPr>
        <w:tblW w:w="9820" w:type="dxa"/>
        <w:tblCellMar>
          <w:left w:w="70" w:type="dxa"/>
          <w:right w:w="70" w:type="dxa"/>
        </w:tblCellMar>
        <w:tblLook w:val="04A0" w:firstRow="1" w:lastRow="0" w:firstColumn="1" w:lastColumn="0" w:noHBand="0" w:noVBand="1"/>
      </w:tblPr>
      <w:tblGrid>
        <w:gridCol w:w="5179"/>
        <w:gridCol w:w="1262"/>
        <w:gridCol w:w="1689"/>
        <w:gridCol w:w="1690"/>
      </w:tblGrid>
      <w:tr w:rsidR="00E468B3" w:rsidRPr="008B6A2F" w14:paraId="0EE1AEAB" w14:textId="77777777" w:rsidTr="00B46F9E">
        <w:trPr>
          <w:trHeight w:val="330"/>
        </w:trPr>
        <w:tc>
          <w:tcPr>
            <w:tcW w:w="9820" w:type="dxa"/>
            <w:gridSpan w:val="4"/>
            <w:tcBorders>
              <w:top w:val="nil"/>
              <w:left w:val="nil"/>
              <w:bottom w:val="nil"/>
              <w:right w:val="nil"/>
            </w:tcBorders>
            <w:vAlign w:val="center"/>
            <w:hideMark/>
          </w:tcPr>
          <w:p w14:paraId="0B246920" w14:textId="37E7F640" w:rsidR="00E468B3" w:rsidRPr="008B6A2F" w:rsidRDefault="00E468B3" w:rsidP="00B46F9E">
            <w:pPr>
              <w:jc w:val="center"/>
              <w:rPr>
                <w:rFonts w:ascii="Century Gothic" w:hAnsi="Century Gothic" w:cs="Arial"/>
                <w:b/>
                <w:bCs/>
              </w:rPr>
            </w:pPr>
            <w:r w:rsidRPr="008B6A2F">
              <w:rPr>
                <w:rFonts w:ascii="Century Gothic" w:hAnsi="Century Gothic" w:cs="Arial"/>
                <w:b/>
                <w:bCs/>
              </w:rPr>
              <w:lastRenderedPageBreak/>
              <w:t xml:space="preserve">ANEXO </w:t>
            </w:r>
            <w:r w:rsidR="00710C18">
              <w:rPr>
                <w:rFonts w:ascii="Century Gothic" w:hAnsi="Century Gothic" w:cs="Arial"/>
                <w:b/>
                <w:bCs/>
              </w:rPr>
              <w:t>9</w:t>
            </w:r>
            <w:r w:rsidRPr="008B6A2F">
              <w:rPr>
                <w:rFonts w:ascii="Century Gothic" w:hAnsi="Century Gothic" w:cs="Arial"/>
                <w:b/>
                <w:bCs/>
              </w:rPr>
              <w:t xml:space="preserve">  </w:t>
            </w:r>
          </w:p>
        </w:tc>
      </w:tr>
      <w:tr w:rsidR="00E468B3" w:rsidRPr="008B6A2F" w14:paraId="4953E9DF" w14:textId="77777777" w:rsidTr="00B46F9E">
        <w:trPr>
          <w:trHeight w:val="330"/>
        </w:trPr>
        <w:tc>
          <w:tcPr>
            <w:tcW w:w="9820" w:type="dxa"/>
            <w:gridSpan w:val="4"/>
            <w:tcBorders>
              <w:top w:val="nil"/>
              <w:left w:val="nil"/>
              <w:bottom w:val="nil"/>
              <w:right w:val="nil"/>
            </w:tcBorders>
            <w:vAlign w:val="center"/>
            <w:hideMark/>
          </w:tcPr>
          <w:p w14:paraId="02F698E3"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REQUISITOS PARA EL PAGO DE LAS INDEMNIZACIONES</w:t>
            </w:r>
          </w:p>
        </w:tc>
      </w:tr>
      <w:tr w:rsidR="00E468B3" w:rsidRPr="008B6A2F" w14:paraId="373D15F2" w14:textId="77777777" w:rsidTr="00B46F9E">
        <w:trPr>
          <w:trHeight w:val="330"/>
        </w:trPr>
        <w:tc>
          <w:tcPr>
            <w:tcW w:w="5179" w:type="dxa"/>
            <w:tcBorders>
              <w:top w:val="nil"/>
              <w:left w:val="nil"/>
              <w:bottom w:val="nil"/>
              <w:right w:val="nil"/>
            </w:tcBorders>
            <w:vAlign w:val="center"/>
            <w:hideMark/>
          </w:tcPr>
          <w:p w14:paraId="333FECB4" w14:textId="77777777" w:rsidR="00E468B3" w:rsidRPr="008B6A2F" w:rsidRDefault="00E468B3" w:rsidP="00B46F9E">
            <w:pPr>
              <w:jc w:val="center"/>
              <w:rPr>
                <w:rFonts w:ascii="Century Gothic" w:hAnsi="Century Gothic" w:cs="Arial"/>
                <w:b/>
                <w:bCs/>
              </w:rPr>
            </w:pPr>
          </w:p>
        </w:tc>
        <w:tc>
          <w:tcPr>
            <w:tcW w:w="1262" w:type="dxa"/>
            <w:tcBorders>
              <w:top w:val="nil"/>
              <w:left w:val="nil"/>
              <w:bottom w:val="nil"/>
              <w:right w:val="nil"/>
            </w:tcBorders>
            <w:vAlign w:val="center"/>
            <w:hideMark/>
          </w:tcPr>
          <w:p w14:paraId="366873F5"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60354B2E"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779200FE" w14:textId="77777777" w:rsidR="00E468B3" w:rsidRPr="008B6A2F" w:rsidRDefault="00E468B3" w:rsidP="00B46F9E">
            <w:pPr>
              <w:jc w:val="both"/>
              <w:rPr>
                <w:rFonts w:ascii="Century Gothic" w:hAnsi="Century Gothic"/>
              </w:rPr>
            </w:pPr>
          </w:p>
        </w:tc>
      </w:tr>
      <w:tr w:rsidR="00E468B3" w:rsidRPr="008B6A2F" w14:paraId="690AC0AE" w14:textId="77777777" w:rsidTr="00B46F9E">
        <w:trPr>
          <w:trHeight w:val="330"/>
        </w:trPr>
        <w:tc>
          <w:tcPr>
            <w:tcW w:w="9820" w:type="dxa"/>
            <w:gridSpan w:val="4"/>
            <w:tcBorders>
              <w:top w:val="single" w:sz="4" w:space="0" w:color="auto"/>
              <w:left w:val="single" w:sz="4" w:space="0" w:color="auto"/>
              <w:bottom w:val="single" w:sz="4" w:space="0" w:color="auto"/>
              <w:right w:val="single" w:sz="4" w:space="0" w:color="auto"/>
            </w:tcBorders>
            <w:vAlign w:val="center"/>
            <w:hideMark/>
          </w:tcPr>
          <w:p w14:paraId="3D7FC08D" w14:textId="77777777" w:rsidR="00E468B3" w:rsidRPr="008B6A2F" w:rsidRDefault="00E468B3" w:rsidP="00B46F9E">
            <w:pPr>
              <w:jc w:val="both"/>
              <w:rPr>
                <w:rFonts w:ascii="Century Gothic" w:hAnsi="Century Gothic" w:cs="Arial"/>
                <w:b/>
                <w:bCs/>
              </w:rPr>
            </w:pPr>
            <w:r w:rsidRPr="008B6A2F">
              <w:rPr>
                <w:rFonts w:ascii="Century Gothic" w:hAnsi="Century Gothic" w:cs="Arial"/>
                <w:b/>
                <w:bCs/>
              </w:rPr>
              <w:t>NOMBRE DEL RAMO:</w:t>
            </w:r>
          </w:p>
        </w:tc>
      </w:tr>
      <w:tr w:rsidR="00E468B3" w:rsidRPr="008B6A2F" w14:paraId="0E798F83" w14:textId="77777777" w:rsidTr="00B46F9E">
        <w:trPr>
          <w:trHeight w:val="330"/>
        </w:trPr>
        <w:tc>
          <w:tcPr>
            <w:tcW w:w="5179" w:type="dxa"/>
            <w:vMerge w:val="restart"/>
            <w:tcBorders>
              <w:top w:val="nil"/>
              <w:left w:val="single" w:sz="4" w:space="0" w:color="auto"/>
              <w:bottom w:val="single" w:sz="4" w:space="0" w:color="auto"/>
              <w:right w:val="single" w:sz="4" w:space="0" w:color="auto"/>
            </w:tcBorders>
            <w:vAlign w:val="center"/>
            <w:hideMark/>
          </w:tcPr>
          <w:p w14:paraId="5C8EBCC9"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DOCUMENTO REQUERIDO</w:t>
            </w:r>
          </w:p>
        </w:tc>
        <w:tc>
          <w:tcPr>
            <w:tcW w:w="1262" w:type="dxa"/>
            <w:vMerge w:val="restart"/>
            <w:tcBorders>
              <w:top w:val="nil"/>
              <w:left w:val="single" w:sz="4" w:space="0" w:color="auto"/>
              <w:bottom w:val="single" w:sz="4" w:space="0" w:color="auto"/>
              <w:right w:val="single" w:sz="4" w:space="0" w:color="auto"/>
            </w:tcBorders>
            <w:vAlign w:val="center"/>
            <w:hideMark/>
          </w:tcPr>
          <w:p w14:paraId="6AED423C"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CANTIDAD</w:t>
            </w:r>
          </w:p>
        </w:tc>
        <w:tc>
          <w:tcPr>
            <w:tcW w:w="3379" w:type="dxa"/>
            <w:gridSpan w:val="2"/>
            <w:tcBorders>
              <w:top w:val="single" w:sz="4" w:space="0" w:color="auto"/>
              <w:left w:val="nil"/>
              <w:bottom w:val="single" w:sz="4" w:space="0" w:color="auto"/>
              <w:right w:val="single" w:sz="4" w:space="0" w:color="auto"/>
            </w:tcBorders>
            <w:vAlign w:val="center"/>
            <w:hideMark/>
          </w:tcPr>
          <w:p w14:paraId="2B12E21F"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MARCAR CON UNA X</w:t>
            </w:r>
          </w:p>
        </w:tc>
      </w:tr>
      <w:tr w:rsidR="00E468B3" w:rsidRPr="008B6A2F" w14:paraId="06E8560E" w14:textId="77777777" w:rsidTr="00B46F9E">
        <w:trPr>
          <w:trHeight w:val="1710"/>
        </w:trPr>
        <w:tc>
          <w:tcPr>
            <w:tcW w:w="5179" w:type="dxa"/>
            <w:vMerge/>
            <w:tcBorders>
              <w:top w:val="nil"/>
              <w:left w:val="single" w:sz="4" w:space="0" w:color="auto"/>
              <w:bottom w:val="single" w:sz="4" w:space="0" w:color="auto"/>
              <w:right w:val="single" w:sz="4" w:space="0" w:color="auto"/>
            </w:tcBorders>
            <w:vAlign w:val="center"/>
            <w:hideMark/>
          </w:tcPr>
          <w:p w14:paraId="68835CAB" w14:textId="77777777" w:rsidR="00E468B3" w:rsidRPr="008B6A2F" w:rsidRDefault="00E468B3" w:rsidP="00B46F9E">
            <w:pPr>
              <w:rPr>
                <w:rFonts w:ascii="Century Gothic" w:hAnsi="Century Gothic" w:cs="Arial"/>
                <w:b/>
                <w:bCs/>
              </w:rPr>
            </w:pPr>
          </w:p>
        </w:tc>
        <w:tc>
          <w:tcPr>
            <w:tcW w:w="1262" w:type="dxa"/>
            <w:vMerge/>
            <w:tcBorders>
              <w:top w:val="nil"/>
              <w:left w:val="single" w:sz="4" w:space="0" w:color="auto"/>
              <w:bottom w:val="single" w:sz="4" w:space="0" w:color="auto"/>
              <w:right w:val="single" w:sz="4" w:space="0" w:color="auto"/>
            </w:tcBorders>
            <w:vAlign w:val="center"/>
            <w:hideMark/>
          </w:tcPr>
          <w:p w14:paraId="12870249" w14:textId="77777777" w:rsidR="00E468B3" w:rsidRPr="008B6A2F" w:rsidRDefault="00E468B3" w:rsidP="00B46F9E">
            <w:pPr>
              <w:rPr>
                <w:rFonts w:ascii="Century Gothic" w:hAnsi="Century Gothic" w:cs="Arial"/>
                <w:b/>
                <w:bCs/>
              </w:rPr>
            </w:pPr>
          </w:p>
        </w:tc>
        <w:tc>
          <w:tcPr>
            <w:tcW w:w="1689" w:type="dxa"/>
            <w:tcBorders>
              <w:top w:val="nil"/>
              <w:left w:val="nil"/>
              <w:bottom w:val="single" w:sz="4" w:space="0" w:color="auto"/>
              <w:right w:val="single" w:sz="4" w:space="0" w:color="auto"/>
            </w:tcBorders>
            <w:vAlign w:val="center"/>
            <w:hideMark/>
          </w:tcPr>
          <w:p w14:paraId="606F6F27"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ORIGINAL, COPIA AL CARBON, COPIA AUTENTICA, ETC</w:t>
            </w:r>
          </w:p>
        </w:tc>
        <w:tc>
          <w:tcPr>
            <w:tcW w:w="1690" w:type="dxa"/>
            <w:tcBorders>
              <w:top w:val="nil"/>
              <w:left w:val="nil"/>
              <w:bottom w:val="single" w:sz="4" w:space="0" w:color="auto"/>
              <w:right w:val="single" w:sz="4" w:space="0" w:color="auto"/>
            </w:tcBorders>
            <w:vAlign w:val="center"/>
            <w:hideMark/>
          </w:tcPr>
          <w:p w14:paraId="2E0813B2"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FOTOCOPIA SIMPLE</w:t>
            </w:r>
          </w:p>
        </w:tc>
      </w:tr>
      <w:tr w:rsidR="00E468B3" w:rsidRPr="008B6A2F" w14:paraId="1C9A43B8"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1A3A0804"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3F524C6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534917A7"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361D4985"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1FB9D4D4"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6524997F"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48218B0E"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49E083D5"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452E63DC"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2BA41978"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37267DB1"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5AB0BD60"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495DF00E"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33CF1D4E"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797AB5CD"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5171EC28"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1A7D9306"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5E7E1483"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25E5BC6F"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5D49ADD9"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739D849D"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7CF560B6"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6C8C12B0"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54B5CB6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2BFBF31A"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6E9F3FD6"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6E60E50F"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16405515"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3D0CB80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3709208F"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7BAA062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44BA3073"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35E18D69"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28FAC29F"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67508F42"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7432DCC5"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5E4C7510"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3633DEA0"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7EF0649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26418CDE"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1894C80C"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1ECB2B8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7350E813"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01E4168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27EA122B"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3BC5E73C"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3244B753"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1139AC6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6C98405D"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1F0300D6"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59C7C221"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5F6F42E7"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4A668CB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5B31C297"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127D8CA4"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5143CD6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312B18EC"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5D67D3EC"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7339FBC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15D9C4C6"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758926A6"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299C9B8D"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780843C4"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701CA458"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4FC4B03B" w14:textId="77777777" w:rsidTr="00B46F9E">
        <w:trPr>
          <w:trHeight w:val="330"/>
        </w:trPr>
        <w:tc>
          <w:tcPr>
            <w:tcW w:w="5179" w:type="dxa"/>
            <w:tcBorders>
              <w:top w:val="nil"/>
              <w:left w:val="single" w:sz="4" w:space="0" w:color="auto"/>
              <w:bottom w:val="single" w:sz="4" w:space="0" w:color="auto"/>
              <w:right w:val="single" w:sz="4" w:space="0" w:color="auto"/>
            </w:tcBorders>
            <w:vAlign w:val="center"/>
            <w:hideMark/>
          </w:tcPr>
          <w:p w14:paraId="5E5E9CB2"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single" w:sz="4" w:space="0" w:color="auto"/>
              <w:right w:val="single" w:sz="4" w:space="0" w:color="auto"/>
            </w:tcBorders>
            <w:vAlign w:val="center"/>
            <w:hideMark/>
          </w:tcPr>
          <w:p w14:paraId="6EAE3E6A"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89" w:type="dxa"/>
            <w:tcBorders>
              <w:top w:val="nil"/>
              <w:left w:val="nil"/>
              <w:bottom w:val="single" w:sz="4" w:space="0" w:color="auto"/>
              <w:right w:val="single" w:sz="4" w:space="0" w:color="auto"/>
            </w:tcBorders>
            <w:vAlign w:val="center"/>
            <w:hideMark/>
          </w:tcPr>
          <w:p w14:paraId="2D9D5BF9"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690" w:type="dxa"/>
            <w:tcBorders>
              <w:top w:val="nil"/>
              <w:left w:val="nil"/>
              <w:bottom w:val="single" w:sz="4" w:space="0" w:color="auto"/>
              <w:right w:val="single" w:sz="4" w:space="0" w:color="auto"/>
            </w:tcBorders>
            <w:vAlign w:val="center"/>
            <w:hideMark/>
          </w:tcPr>
          <w:p w14:paraId="08DE35DA"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0567F6C6" w14:textId="77777777" w:rsidTr="00B46F9E">
        <w:trPr>
          <w:trHeight w:val="570"/>
        </w:trPr>
        <w:tc>
          <w:tcPr>
            <w:tcW w:w="8130" w:type="dxa"/>
            <w:gridSpan w:val="3"/>
            <w:tcBorders>
              <w:top w:val="single" w:sz="4" w:space="0" w:color="auto"/>
              <w:left w:val="single" w:sz="4" w:space="0" w:color="auto"/>
              <w:bottom w:val="single" w:sz="4" w:space="0" w:color="auto"/>
              <w:right w:val="single" w:sz="4" w:space="0" w:color="auto"/>
            </w:tcBorders>
            <w:vAlign w:val="center"/>
            <w:hideMark/>
          </w:tcPr>
          <w:p w14:paraId="47A99E93" w14:textId="77777777" w:rsidR="00E468B3" w:rsidRPr="008B6A2F" w:rsidRDefault="00E468B3" w:rsidP="00B46F9E">
            <w:pPr>
              <w:jc w:val="both"/>
              <w:rPr>
                <w:rFonts w:ascii="Century Gothic" w:hAnsi="Century Gothic" w:cs="Arial"/>
                <w:b/>
                <w:bCs/>
              </w:rPr>
            </w:pPr>
            <w:r w:rsidRPr="008B6A2F">
              <w:rPr>
                <w:rFonts w:ascii="Century Gothic" w:hAnsi="Century Gothic" w:cs="Arial"/>
                <w:b/>
                <w:bCs/>
              </w:rPr>
              <w:t>TIEMPO OFRECIDO PARA ENTREGAR LA LIQUIDACIÓN DEL SINIESTRO UNA VEZ ACREDITADA LA OCURRENCIA DEL HECHO Y LA CUANTÍA DE LA PÉRDIDA:</w:t>
            </w:r>
          </w:p>
        </w:tc>
        <w:tc>
          <w:tcPr>
            <w:tcW w:w="1690" w:type="dxa"/>
            <w:tcBorders>
              <w:top w:val="nil"/>
              <w:left w:val="nil"/>
              <w:bottom w:val="single" w:sz="4" w:space="0" w:color="auto"/>
              <w:right w:val="single" w:sz="4" w:space="0" w:color="auto"/>
            </w:tcBorders>
            <w:vAlign w:val="center"/>
            <w:hideMark/>
          </w:tcPr>
          <w:p w14:paraId="513550C2"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___ DIAS HABILES</w:t>
            </w:r>
          </w:p>
        </w:tc>
      </w:tr>
      <w:tr w:rsidR="00E468B3" w:rsidRPr="008B6A2F" w14:paraId="7D08422D" w14:textId="77777777" w:rsidTr="00B46F9E">
        <w:trPr>
          <w:trHeight w:val="570"/>
        </w:trPr>
        <w:tc>
          <w:tcPr>
            <w:tcW w:w="8130" w:type="dxa"/>
            <w:gridSpan w:val="3"/>
            <w:tcBorders>
              <w:top w:val="single" w:sz="4" w:space="0" w:color="auto"/>
              <w:left w:val="single" w:sz="4" w:space="0" w:color="auto"/>
              <w:bottom w:val="single" w:sz="4" w:space="0" w:color="auto"/>
              <w:right w:val="single" w:sz="4" w:space="0" w:color="auto"/>
            </w:tcBorders>
            <w:vAlign w:val="center"/>
            <w:hideMark/>
          </w:tcPr>
          <w:p w14:paraId="0072CAAC" w14:textId="77777777" w:rsidR="00E468B3" w:rsidRPr="008B6A2F" w:rsidRDefault="00E468B3" w:rsidP="00B46F9E">
            <w:pPr>
              <w:jc w:val="both"/>
              <w:rPr>
                <w:rFonts w:ascii="Century Gothic" w:hAnsi="Century Gothic" w:cs="Arial"/>
                <w:b/>
                <w:bCs/>
              </w:rPr>
            </w:pPr>
            <w:r w:rsidRPr="008B6A2F">
              <w:rPr>
                <w:rFonts w:ascii="Century Gothic" w:hAnsi="Century Gothic" w:cs="Arial"/>
                <w:b/>
                <w:bCs/>
              </w:rPr>
              <w:t>TIEMPO OFRECIDO PARA EL PAGO DE SINIESTROS UNA VEZ RECIBIDA LA LIQUIDACION DEBIDAMENTE SUSCRITA:</w:t>
            </w:r>
          </w:p>
        </w:tc>
        <w:tc>
          <w:tcPr>
            <w:tcW w:w="1690" w:type="dxa"/>
            <w:tcBorders>
              <w:top w:val="nil"/>
              <w:left w:val="nil"/>
              <w:bottom w:val="single" w:sz="4" w:space="0" w:color="auto"/>
              <w:right w:val="single" w:sz="4" w:space="0" w:color="auto"/>
            </w:tcBorders>
            <w:vAlign w:val="center"/>
            <w:hideMark/>
          </w:tcPr>
          <w:p w14:paraId="4ED5D990"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___ DIAS HABILES</w:t>
            </w:r>
          </w:p>
        </w:tc>
      </w:tr>
      <w:tr w:rsidR="00E468B3" w:rsidRPr="008B6A2F" w14:paraId="0A5CB631" w14:textId="77777777" w:rsidTr="00B46F9E">
        <w:trPr>
          <w:trHeight w:val="330"/>
        </w:trPr>
        <w:tc>
          <w:tcPr>
            <w:tcW w:w="5179" w:type="dxa"/>
            <w:tcBorders>
              <w:top w:val="nil"/>
              <w:left w:val="nil"/>
              <w:bottom w:val="nil"/>
              <w:right w:val="nil"/>
            </w:tcBorders>
            <w:vAlign w:val="center"/>
            <w:hideMark/>
          </w:tcPr>
          <w:p w14:paraId="40DFADFC" w14:textId="77777777" w:rsidR="00E468B3" w:rsidRPr="008B6A2F" w:rsidRDefault="00E468B3" w:rsidP="00B46F9E">
            <w:pPr>
              <w:jc w:val="center"/>
              <w:rPr>
                <w:rFonts w:ascii="Century Gothic" w:hAnsi="Century Gothic" w:cs="Arial"/>
                <w:b/>
                <w:bCs/>
              </w:rPr>
            </w:pPr>
          </w:p>
        </w:tc>
        <w:tc>
          <w:tcPr>
            <w:tcW w:w="1262" w:type="dxa"/>
            <w:tcBorders>
              <w:top w:val="nil"/>
              <w:left w:val="nil"/>
              <w:bottom w:val="nil"/>
              <w:right w:val="nil"/>
            </w:tcBorders>
            <w:vAlign w:val="center"/>
            <w:hideMark/>
          </w:tcPr>
          <w:p w14:paraId="60227D47"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262CF9BE"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2675A58C" w14:textId="77777777" w:rsidR="00E468B3" w:rsidRPr="008B6A2F" w:rsidRDefault="00E468B3" w:rsidP="00B46F9E">
            <w:pPr>
              <w:jc w:val="both"/>
              <w:rPr>
                <w:rFonts w:ascii="Century Gothic" w:hAnsi="Century Gothic"/>
              </w:rPr>
            </w:pPr>
          </w:p>
        </w:tc>
      </w:tr>
      <w:tr w:rsidR="00E468B3" w:rsidRPr="008B6A2F" w14:paraId="4B3E4E0D" w14:textId="77777777" w:rsidTr="00B46F9E">
        <w:trPr>
          <w:trHeight w:val="330"/>
        </w:trPr>
        <w:tc>
          <w:tcPr>
            <w:tcW w:w="9820" w:type="dxa"/>
            <w:gridSpan w:val="4"/>
            <w:tcBorders>
              <w:top w:val="nil"/>
              <w:left w:val="nil"/>
              <w:bottom w:val="nil"/>
              <w:right w:val="nil"/>
            </w:tcBorders>
            <w:vAlign w:val="center"/>
            <w:hideMark/>
          </w:tcPr>
          <w:p w14:paraId="21C63079" w14:textId="77777777" w:rsidR="00E468B3" w:rsidRPr="008B6A2F" w:rsidRDefault="00E468B3" w:rsidP="00B46F9E">
            <w:pPr>
              <w:jc w:val="both"/>
              <w:rPr>
                <w:rFonts w:ascii="Century Gothic" w:hAnsi="Century Gothic" w:cs="Arial"/>
              </w:rPr>
            </w:pPr>
            <w:r w:rsidRPr="008B6A2F">
              <w:rPr>
                <w:rFonts w:ascii="Century Gothic" w:hAnsi="Century Gothic" w:cs="Arial"/>
              </w:rPr>
              <w:t>El proponente declara, que los documentos antes relacionados son los únicos que exigirá para la atención, trámite y pago de los siniestros que afecten el ramo arriba citado. Así mismo se obliga a realizar el pago de la indemnización en el término aquí señalado.</w:t>
            </w:r>
          </w:p>
        </w:tc>
      </w:tr>
      <w:tr w:rsidR="00E468B3" w:rsidRPr="008B6A2F" w14:paraId="2761CF02" w14:textId="77777777" w:rsidTr="00B46F9E">
        <w:trPr>
          <w:trHeight w:val="330"/>
        </w:trPr>
        <w:tc>
          <w:tcPr>
            <w:tcW w:w="5179" w:type="dxa"/>
            <w:tcBorders>
              <w:top w:val="nil"/>
              <w:left w:val="nil"/>
              <w:bottom w:val="nil"/>
              <w:right w:val="nil"/>
            </w:tcBorders>
            <w:vAlign w:val="center"/>
            <w:hideMark/>
          </w:tcPr>
          <w:p w14:paraId="30451620" w14:textId="77777777" w:rsidR="00E468B3" w:rsidRPr="008B6A2F" w:rsidRDefault="00E468B3" w:rsidP="00B46F9E">
            <w:pPr>
              <w:jc w:val="both"/>
              <w:rPr>
                <w:rFonts w:ascii="Century Gothic" w:hAnsi="Century Gothic" w:cs="Arial"/>
              </w:rPr>
            </w:pPr>
          </w:p>
        </w:tc>
        <w:tc>
          <w:tcPr>
            <w:tcW w:w="1262" w:type="dxa"/>
            <w:tcBorders>
              <w:top w:val="nil"/>
              <w:left w:val="nil"/>
              <w:bottom w:val="nil"/>
              <w:right w:val="nil"/>
            </w:tcBorders>
            <w:vAlign w:val="center"/>
            <w:hideMark/>
          </w:tcPr>
          <w:p w14:paraId="656E9573"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5E685616"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63BB66C0" w14:textId="77777777" w:rsidR="00E468B3" w:rsidRPr="008B6A2F" w:rsidRDefault="00E468B3" w:rsidP="00B46F9E">
            <w:pPr>
              <w:jc w:val="both"/>
              <w:rPr>
                <w:rFonts w:ascii="Century Gothic" w:hAnsi="Century Gothic"/>
              </w:rPr>
            </w:pPr>
          </w:p>
        </w:tc>
      </w:tr>
      <w:tr w:rsidR="00E468B3" w:rsidRPr="008B6A2F" w14:paraId="7403CEAA" w14:textId="77777777" w:rsidTr="00B46F9E">
        <w:trPr>
          <w:trHeight w:val="330"/>
        </w:trPr>
        <w:tc>
          <w:tcPr>
            <w:tcW w:w="9820" w:type="dxa"/>
            <w:gridSpan w:val="4"/>
            <w:tcBorders>
              <w:top w:val="nil"/>
              <w:left w:val="nil"/>
              <w:bottom w:val="nil"/>
              <w:right w:val="nil"/>
            </w:tcBorders>
            <w:vAlign w:val="center"/>
            <w:hideMark/>
          </w:tcPr>
          <w:p w14:paraId="6E4F51D8" w14:textId="245F2F42" w:rsidR="00E468B3" w:rsidRPr="008B6A2F" w:rsidRDefault="00E468B3" w:rsidP="00B46F9E">
            <w:pPr>
              <w:jc w:val="both"/>
              <w:rPr>
                <w:rFonts w:ascii="Century Gothic" w:hAnsi="Century Gothic" w:cs="Arial"/>
              </w:rPr>
            </w:pPr>
            <w:r w:rsidRPr="008B6A2F">
              <w:rPr>
                <w:rFonts w:ascii="Century Gothic" w:hAnsi="Century Gothic" w:cs="Arial"/>
              </w:rPr>
              <w:t xml:space="preserve">El proponente declara </w:t>
            </w:r>
            <w:r w:rsidR="00C10FD3" w:rsidRPr="008B6A2F">
              <w:rPr>
                <w:rFonts w:ascii="Century Gothic" w:hAnsi="Century Gothic" w:cs="Arial"/>
              </w:rPr>
              <w:t>que,</w:t>
            </w:r>
            <w:r w:rsidRPr="008B6A2F">
              <w:rPr>
                <w:rFonts w:ascii="Century Gothic" w:hAnsi="Century Gothic" w:cs="Arial"/>
              </w:rPr>
              <w:t xml:space="preserve"> en caso de nombrarse una firma ajustadora para la atención y trámite de cualquier siniestro, dicha persona será informada para que los documentos antes citados sean </w:t>
            </w:r>
            <w:r w:rsidRPr="008B6A2F">
              <w:rPr>
                <w:rFonts w:ascii="Century Gothic" w:hAnsi="Century Gothic" w:cs="Arial"/>
              </w:rPr>
              <w:lastRenderedPageBreak/>
              <w:t>los únicos que pueda exigir en su proceso de ajuste. Por lo tanto, cualquier incumplimiento por parte del ajustador en este aspecto se entenderá como un incumplimiento por parte del proponente.</w:t>
            </w:r>
          </w:p>
        </w:tc>
      </w:tr>
      <w:tr w:rsidR="00E468B3" w:rsidRPr="008B6A2F" w14:paraId="03416F26" w14:textId="77777777" w:rsidTr="00B46F9E">
        <w:trPr>
          <w:trHeight w:val="330"/>
        </w:trPr>
        <w:tc>
          <w:tcPr>
            <w:tcW w:w="5179" w:type="dxa"/>
            <w:tcBorders>
              <w:top w:val="nil"/>
              <w:left w:val="nil"/>
              <w:bottom w:val="nil"/>
              <w:right w:val="nil"/>
            </w:tcBorders>
            <w:vAlign w:val="center"/>
            <w:hideMark/>
          </w:tcPr>
          <w:p w14:paraId="511C520F" w14:textId="77777777" w:rsidR="00E468B3" w:rsidRPr="008B6A2F" w:rsidRDefault="00E468B3" w:rsidP="00B46F9E">
            <w:pPr>
              <w:jc w:val="both"/>
              <w:rPr>
                <w:rFonts w:ascii="Century Gothic" w:hAnsi="Century Gothic" w:cs="Arial"/>
              </w:rPr>
            </w:pPr>
          </w:p>
        </w:tc>
        <w:tc>
          <w:tcPr>
            <w:tcW w:w="1262" w:type="dxa"/>
            <w:tcBorders>
              <w:top w:val="nil"/>
              <w:left w:val="nil"/>
              <w:bottom w:val="nil"/>
              <w:right w:val="nil"/>
            </w:tcBorders>
            <w:vAlign w:val="center"/>
            <w:hideMark/>
          </w:tcPr>
          <w:p w14:paraId="4684DE7E"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725867D4"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44942AF9" w14:textId="77777777" w:rsidR="00E468B3" w:rsidRPr="008B6A2F" w:rsidRDefault="00E468B3" w:rsidP="00B46F9E">
            <w:pPr>
              <w:jc w:val="both"/>
              <w:rPr>
                <w:rFonts w:ascii="Century Gothic" w:hAnsi="Century Gothic"/>
              </w:rPr>
            </w:pPr>
          </w:p>
        </w:tc>
      </w:tr>
      <w:tr w:rsidR="00E468B3" w:rsidRPr="008B6A2F" w14:paraId="498C7085" w14:textId="77777777" w:rsidTr="00B46F9E">
        <w:trPr>
          <w:trHeight w:val="330"/>
        </w:trPr>
        <w:tc>
          <w:tcPr>
            <w:tcW w:w="5179" w:type="dxa"/>
            <w:tcBorders>
              <w:top w:val="nil"/>
              <w:left w:val="nil"/>
              <w:bottom w:val="nil"/>
              <w:right w:val="nil"/>
            </w:tcBorders>
            <w:vAlign w:val="center"/>
            <w:hideMark/>
          </w:tcPr>
          <w:p w14:paraId="0051AC5F" w14:textId="77777777" w:rsidR="00E468B3" w:rsidRPr="008B6A2F" w:rsidRDefault="00E468B3" w:rsidP="00B46F9E">
            <w:pPr>
              <w:jc w:val="both"/>
              <w:rPr>
                <w:rFonts w:ascii="Century Gothic" w:hAnsi="Century Gothic"/>
              </w:rPr>
            </w:pPr>
          </w:p>
        </w:tc>
        <w:tc>
          <w:tcPr>
            <w:tcW w:w="1262" w:type="dxa"/>
            <w:tcBorders>
              <w:top w:val="nil"/>
              <w:left w:val="nil"/>
              <w:bottom w:val="nil"/>
              <w:right w:val="nil"/>
            </w:tcBorders>
            <w:vAlign w:val="center"/>
            <w:hideMark/>
          </w:tcPr>
          <w:p w14:paraId="584E6864"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5307B7C9"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6A228670" w14:textId="77777777" w:rsidR="00E468B3" w:rsidRPr="008B6A2F" w:rsidRDefault="00E468B3" w:rsidP="00B46F9E">
            <w:pPr>
              <w:jc w:val="both"/>
              <w:rPr>
                <w:rFonts w:ascii="Century Gothic" w:hAnsi="Century Gothic"/>
              </w:rPr>
            </w:pPr>
          </w:p>
        </w:tc>
      </w:tr>
      <w:tr w:rsidR="00E468B3" w:rsidRPr="008B6A2F" w14:paraId="539F112F" w14:textId="77777777" w:rsidTr="00B46F9E">
        <w:trPr>
          <w:trHeight w:val="330"/>
        </w:trPr>
        <w:tc>
          <w:tcPr>
            <w:tcW w:w="9820" w:type="dxa"/>
            <w:gridSpan w:val="4"/>
            <w:tcBorders>
              <w:top w:val="nil"/>
              <w:left w:val="nil"/>
              <w:bottom w:val="nil"/>
              <w:right w:val="nil"/>
            </w:tcBorders>
            <w:vAlign w:val="center"/>
            <w:hideMark/>
          </w:tcPr>
          <w:p w14:paraId="2BC5857F"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__________________________________________</w:t>
            </w:r>
          </w:p>
        </w:tc>
      </w:tr>
      <w:tr w:rsidR="00E468B3" w:rsidRPr="008B6A2F" w14:paraId="2AEF987A" w14:textId="77777777" w:rsidTr="00B46F9E">
        <w:trPr>
          <w:trHeight w:val="330"/>
        </w:trPr>
        <w:tc>
          <w:tcPr>
            <w:tcW w:w="9820" w:type="dxa"/>
            <w:gridSpan w:val="4"/>
            <w:tcBorders>
              <w:top w:val="nil"/>
              <w:left w:val="nil"/>
              <w:bottom w:val="nil"/>
              <w:right w:val="nil"/>
            </w:tcBorders>
            <w:vAlign w:val="center"/>
            <w:hideMark/>
          </w:tcPr>
          <w:p w14:paraId="18630CD2" w14:textId="77777777" w:rsidR="00E468B3" w:rsidRPr="008B6A2F" w:rsidRDefault="00E468B3" w:rsidP="00B46F9E">
            <w:pPr>
              <w:jc w:val="center"/>
              <w:rPr>
                <w:rFonts w:ascii="Century Gothic" w:hAnsi="Century Gothic" w:cs="Arial"/>
                <w:b/>
                <w:bCs/>
              </w:rPr>
            </w:pPr>
            <w:r w:rsidRPr="008B6A2F">
              <w:rPr>
                <w:rFonts w:ascii="Century Gothic" w:hAnsi="Century Gothic" w:cs="Arial"/>
                <w:b/>
                <w:bCs/>
              </w:rPr>
              <w:t>FIRMA REPRESENTANTE LEGAL</w:t>
            </w:r>
          </w:p>
        </w:tc>
      </w:tr>
      <w:tr w:rsidR="00E468B3" w:rsidRPr="008B6A2F" w14:paraId="211CDD99" w14:textId="77777777" w:rsidTr="00B46F9E">
        <w:trPr>
          <w:trHeight w:val="330"/>
        </w:trPr>
        <w:tc>
          <w:tcPr>
            <w:tcW w:w="5179" w:type="dxa"/>
            <w:tcBorders>
              <w:top w:val="nil"/>
              <w:left w:val="nil"/>
              <w:bottom w:val="nil"/>
              <w:right w:val="nil"/>
            </w:tcBorders>
            <w:vAlign w:val="center"/>
            <w:hideMark/>
          </w:tcPr>
          <w:p w14:paraId="44B93F09" w14:textId="77777777" w:rsidR="00E468B3" w:rsidRPr="008B6A2F" w:rsidRDefault="00E468B3" w:rsidP="00B46F9E">
            <w:pPr>
              <w:jc w:val="center"/>
              <w:rPr>
                <w:rFonts w:ascii="Century Gothic" w:hAnsi="Century Gothic" w:cs="Arial"/>
                <w:b/>
                <w:bCs/>
              </w:rPr>
            </w:pPr>
          </w:p>
        </w:tc>
        <w:tc>
          <w:tcPr>
            <w:tcW w:w="1262" w:type="dxa"/>
            <w:tcBorders>
              <w:top w:val="nil"/>
              <w:left w:val="nil"/>
              <w:bottom w:val="nil"/>
              <w:right w:val="nil"/>
            </w:tcBorders>
            <w:vAlign w:val="center"/>
            <w:hideMark/>
          </w:tcPr>
          <w:p w14:paraId="11B41763" w14:textId="77777777" w:rsidR="00E468B3" w:rsidRPr="008B6A2F" w:rsidRDefault="00E468B3" w:rsidP="00B46F9E">
            <w:pPr>
              <w:jc w:val="both"/>
              <w:rPr>
                <w:rFonts w:ascii="Century Gothic" w:hAnsi="Century Gothic"/>
              </w:rPr>
            </w:pPr>
          </w:p>
        </w:tc>
        <w:tc>
          <w:tcPr>
            <w:tcW w:w="1689" w:type="dxa"/>
            <w:tcBorders>
              <w:top w:val="nil"/>
              <w:left w:val="nil"/>
              <w:bottom w:val="nil"/>
              <w:right w:val="nil"/>
            </w:tcBorders>
            <w:vAlign w:val="center"/>
            <w:hideMark/>
          </w:tcPr>
          <w:p w14:paraId="44F1DFA5" w14:textId="77777777" w:rsidR="00E468B3" w:rsidRPr="008B6A2F" w:rsidRDefault="00E468B3" w:rsidP="00B46F9E">
            <w:pPr>
              <w:jc w:val="both"/>
              <w:rPr>
                <w:rFonts w:ascii="Century Gothic" w:hAnsi="Century Gothic"/>
              </w:rPr>
            </w:pPr>
          </w:p>
        </w:tc>
        <w:tc>
          <w:tcPr>
            <w:tcW w:w="1690" w:type="dxa"/>
            <w:tcBorders>
              <w:top w:val="nil"/>
              <w:left w:val="nil"/>
              <w:bottom w:val="nil"/>
              <w:right w:val="nil"/>
            </w:tcBorders>
            <w:vAlign w:val="center"/>
            <w:hideMark/>
          </w:tcPr>
          <w:p w14:paraId="0E1D9D01" w14:textId="77777777" w:rsidR="00E468B3" w:rsidRPr="008B6A2F" w:rsidRDefault="00E468B3" w:rsidP="00B46F9E">
            <w:pPr>
              <w:jc w:val="both"/>
              <w:rPr>
                <w:rFonts w:ascii="Century Gothic" w:hAnsi="Century Gothic"/>
              </w:rPr>
            </w:pPr>
          </w:p>
        </w:tc>
      </w:tr>
      <w:tr w:rsidR="00E468B3" w:rsidRPr="008B6A2F" w14:paraId="73236E55" w14:textId="77777777" w:rsidTr="00B46F9E">
        <w:trPr>
          <w:trHeight w:val="330"/>
        </w:trPr>
        <w:tc>
          <w:tcPr>
            <w:tcW w:w="9820" w:type="dxa"/>
            <w:gridSpan w:val="4"/>
            <w:tcBorders>
              <w:top w:val="single" w:sz="4" w:space="0" w:color="auto"/>
              <w:left w:val="single" w:sz="4" w:space="0" w:color="auto"/>
              <w:bottom w:val="nil"/>
              <w:right w:val="single" w:sz="4" w:space="0" w:color="000000"/>
            </w:tcBorders>
            <w:vAlign w:val="center"/>
            <w:hideMark/>
          </w:tcPr>
          <w:p w14:paraId="6B6DECD4" w14:textId="77777777" w:rsidR="00E468B3" w:rsidRPr="008B6A2F" w:rsidRDefault="00E468B3" w:rsidP="00B46F9E">
            <w:pPr>
              <w:rPr>
                <w:rFonts w:ascii="Century Gothic" w:hAnsi="Century Gothic" w:cs="Arial"/>
                <w:b/>
                <w:bCs/>
              </w:rPr>
            </w:pPr>
            <w:r w:rsidRPr="008B6A2F">
              <w:rPr>
                <w:rFonts w:ascii="Century Gothic" w:hAnsi="Century Gothic" w:cs="Arial"/>
                <w:b/>
                <w:bCs/>
              </w:rPr>
              <w:t xml:space="preserve">NOTA: </w:t>
            </w:r>
          </w:p>
        </w:tc>
      </w:tr>
      <w:tr w:rsidR="00E468B3" w:rsidRPr="008B6A2F" w14:paraId="597300FF" w14:textId="77777777" w:rsidTr="00B46F9E">
        <w:trPr>
          <w:trHeight w:val="330"/>
        </w:trPr>
        <w:tc>
          <w:tcPr>
            <w:tcW w:w="5179" w:type="dxa"/>
            <w:tcBorders>
              <w:top w:val="nil"/>
              <w:left w:val="single" w:sz="4" w:space="0" w:color="auto"/>
              <w:bottom w:val="nil"/>
              <w:right w:val="nil"/>
            </w:tcBorders>
            <w:vAlign w:val="center"/>
            <w:hideMark/>
          </w:tcPr>
          <w:p w14:paraId="314CB3AF"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nil"/>
              <w:right w:val="nil"/>
            </w:tcBorders>
            <w:vAlign w:val="center"/>
            <w:hideMark/>
          </w:tcPr>
          <w:p w14:paraId="6695FD57" w14:textId="77777777" w:rsidR="00E468B3" w:rsidRPr="008B6A2F" w:rsidRDefault="00E468B3" w:rsidP="00B46F9E">
            <w:pPr>
              <w:jc w:val="both"/>
              <w:rPr>
                <w:rFonts w:ascii="Century Gothic" w:hAnsi="Century Gothic" w:cs="Arial"/>
              </w:rPr>
            </w:pPr>
          </w:p>
        </w:tc>
        <w:tc>
          <w:tcPr>
            <w:tcW w:w="1689" w:type="dxa"/>
            <w:tcBorders>
              <w:top w:val="nil"/>
              <w:left w:val="nil"/>
              <w:bottom w:val="nil"/>
              <w:right w:val="nil"/>
            </w:tcBorders>
            <w:vAlign w:val="center"/>
            <w:hideMark/>
          </w:tcPr>
          <w:p w14:paraId="2324D85C" w14:textId="77777777" w:rsidR="00E468B3" w:rsidRPr="008B6A2F" w:rsidRDefault="00E468B3" w:rsidP="00B46F9E">
            <w:pPr>
              <w:jc w:val="both"/>
              <w:rPr>
                <w:rFonts w:ascii="Century Gothic" w:hAnsi="Century Gothic"/>
              </w:rPr>
            </w:pPr>
          </w:p>
        </w:tc>
        <w:tc>
          <w:tcPr>
            <w:tcW w:w="1690" w:type="dxa"/>
            <w:tcBorders>
              <w:top w:val="nil"/>
              <w:left w:val="nil"/>
              <w:bottom w:val="nil"/>
              <w:right w:val="single" w:sz="4" w:space="0" w:color="auto"/>
            </w:tcBorders>
            <w:vAlign w:val="center"/>
            <w:hideMark/>
          </w:tcPr>
          <w:p w14:paraId="578D0E86"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34C6D970" w14:textId="77777777" w:rsidTr="00B46F9E">
        <w:trPr>
          <w:trHeight w:val="1095"/>
        </w:trPr>
        <w:tc>
          <w:tcPr>
            <w:tcW w:w="9820" w:type="dxa"/>
            <w:gridSpan w:val="4"/>
            <w:tcBorders>
              <w:top w:val="nil"/>
              <w:left w:val="single" w:sz="4" w:space="0" w:color="auto"/>
              <w:bottom w:val="nil"/>
              <w:right w:val="single" w:sz="4" w:space="0" w:color="000000"/>
            </w:tcBorders>
            <w:vAlign w:val="center"/>
            <w:hideMark/>
          </w:tcPr>
          <w:p w14:paraId="2BFA1A11" w14:textId="77777777" w:rsidR="00E468B3" w:rsidRPr="008B6A2F" w:rsidRDefault="00E468B3" w:rsidP="00B46F9E">
            <w:pPr>
              <w:jc w:val="both"/>
              <w:rPr>
                <w:rFonts w:ascii="Century Gothic" w:hAnsi="Century Gothic" w:cs="Arial"/>
                <w:b/>
                <w:bCs/>
              </w:rPr>
            </w:pPr>
            <w:r w:rsidRPr="008B6A2F">
              <w:rPr>
                <w:rFonts w:ascii="Century Gothic" w:hAnsi="Century Gothic" w:cs="Arial"/>
                <w:b/>
                <w:bCs/>
              </w:rPr>
              <w:t>Si el proponente no utiliza el presente formato, la propuesta deberá contener toda la información aquí requerida, ya que de lo contrario no se otorgará puntaje en la calificación de siniestros del respectivo ramo.</w:t>
            </w:r>
          </w:p>
        </w:tc>
      </w:tr>
      <w:tr w:rsidR="00E468B3" w:rsidRPr="008B6A2F" w14:paraId="7663E36E" w14:textId="77777777" w:rsidTr="00B46F9E">
        <w:trPr>
          <w:trHeight w:val="330"/>
        </w:trPr>
        <w:tc>
          <w:tcPr>
            <w:tcW w:w="5179" w:type="dxa"/>
            <w:tcBorders>
              <w:top w:val="nil"/>
              <w:left w:val="single" w:sz="4" w:space="0" w:color="auto"/>
              <w:bottom w:val="nil"/>
              <w:right w:val="nil"/>
            </w:tcBorders>
            <w:vAlign w:val="center"/>
            <w:hideMark/>
          </w:tcPr>
          <w:p w14:paraId="4B9080AB"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c>
          <w:tcPr>
            <w:tcW w:w="1262" w:type="dxa"/>
            <w:tcBorders>
              <w:top w:val="nil"/>
              <w:left w:val="nil"/>
              <w:bottom w:val="nil"/>
              <w:right w:val="nil"/>
            </w:tcBorders>
            <w:vAlign w:val="center"/>
            <w:hideMark/>
          </w:tcPr>
          <w:p w14:paraId="01A4F7F1" w14:textId="77777777" w:rsidR="00E468B3" w:rsidRPr="008B6A2F" w:rsidRDefault="00E468B3" w:rsidP="00B46F9E">
            <w:pPr>
              <w:jc w:val="both"/>
              <w:rPr>
                <w:rFonts w:ascii="Century Gothic" w:hAnsi="Century Gothic" w:cs="Arial"/>
              </w:rPr>
            </w:pPr>
          </w:p>
        </w:tc>
        <w:tc>
          <w:tcPr>
            <w:tcW w:w="1689" w:type="dxa"/>
            <w:tcBorders>
              <w:top w:val="nil"/>
              <w:left w:val="nil"/>
              <w:bottom w:val="nil"/>
              <w:right w:val="nil"/>
            </w:tcBorders>
            <w:vAlign w:val="center"/>
            <w:hideMark/>
          </w:tcPr>
          <w:p w14:paraId="30C88788" w14:textId="77777777" w:rsidR="00E468B3" w:rsidRPr="008B6A2F" w:rsidRDefault="00E468B3" w:rsidP="00B46F9E">
            <w:pPr>
              <w:jc w:val="both"/>
              <w:rPr>
                <w:rFonts w:ascii="Century Gothic" w:hAnsi="Century Gothic"/>
              </w:rPr>
            </w:pPr>
          </w:p>
        </w:tc>
        <w:tc>
          <w:tcPr>
            <w:tcW w:w="1690" w:type="dxa"/>
            <w:tcBorders>
              <w:top w:val="nil"/>
              <w:left w:val="nil"/>
              <w:bottom w:val="nil"/>
              <w:right w:val="single" w:sz="4" w:space="0" w:color="auto"/>
            </w:tcBorders>
            <w:vAlign w:val="center"/>
            <w:hideMark/>
          </w:tcPr>
          <w:p w14:paraId="180441FA" w14:textId="77777777" w:rsidR="00E468B3" w:rsidRPr="008B6A2F" w:rsidRDefault="00E468B3" w:rsidP="00B46F9E">
            <w:pPr>
              <w:jc w:val="both"/>
              <w:rPr>
                <w:rFonts w:ascii="Century Gothic" w:hAnsi="Century Gothic" w:cs="Arial"/>
              </w:rPr>
            </w:pPr>
            <w:r w:rsidRPr="008B6A2F">
              <w:rPr>
                <w:rFonts w:ascii="Century Gothic" w:hAnsi="Century Gothic" w:cs="Arial"/>
              </w:rPr>
              <w:t> </w:t>
            </w:r>
          </w:p>
        </w:tc>
      </w:tr>
      <w:tr w:rsidR="00E468B3" w:rsidRPr="008B6A2F" w14:paraId="624B7587" w14:textId="77777777" w:rsidTr="00B46F9E">
        <w:trPr>
          <w:trHeight w:val="1470"/>
        </w:trPr>
        <w:tc>
          <w:tcPr>
            <w:tcW w:w="9820" w:type="dxa"/>
            <w:gridSpan w:val="4"/>
            <w:tcBorders>
              <w:top w:val="nil"/>
              <w:left w:val="single" w:sz="4" w:space="0" w:color="auto"/>
              <w:bottom w:val="single" w:sz="4" w:space="0" w:color="auto"/>
              <w:right w:val="single" w:sz="4" w:space="0" w:color="000000"/>
            </w:tcBorders>
            <w:vAlign w:val="center"/>
            <w:hideMark/>
          </w:tcPr>
          <w:p w14:paraId="7118DFB7" w14:textId="77777777" w:rsidR="00E468B3" w:rsidRPr="008B6A2F" w:rsidRDefault="00E468B3" w:rsidP="00B46F9E">
            <w:pPr>
              <w:jc w:val="both"/>
              <w:rPr>
                <w:rFonts w:ascii="Century Gothic" w:hAnsi="Century Gothic" w:cs="Arial"/>
                <w:b/>
                <w:bCs/>
              </w:rPr>
            </w:pPr>
            <w:r w:rsidRPr="008B6A2F">
              <w:rPr>
                <w:rFonts w:ascii="Century Gothic" w:hAnsi="Century Gothic" w:cs="Arial"/>
                <w:b/>
                <w:bCs/>
              </w:rPr>
              <w:t>La utilización de expresiones que permitan a la aseguradora solicitar un mayor número de documentos de los que se relacionan en el formato, tales como “los demás que la compañía requiera”, “cualquier otro necesario para el trámite”, “los requeridos para acreditar la ocurrencia del siniestro y cuantía de la pérdida”, dará lugar al no otorgamiento de puntaje en la calificación de siniestros del respectivo ramo.</w:t>
            </w:r>
          </w:p>
        </w:tc>
      </w:tr>
    </w:tbl>
    <w:p w14:paraId="03E8943D" w14:textId="77777777" w:rsidR="00E468B3" w:rsidRPr="008B6A2F" w:rsidRDefault="00E468B3" w:rsidP="00E468B3">
      <w:pPr>
        <w:rPr>
          <w:rFonts w:ascii="Century Gothic" w:hAnsi="Century Gothic"/>
          <w:lang w:val="es-MX"/>
        </w:rPr>
      </w:pPr>
    </w:p>
    <w:p w14:paraId="5A968A76" w14:textId="77777777" w:rsidR="00E468B3" w:rsidRPr="008B6A2F" w:rsidRDefault="00E468B3" w:rsidP="003665A5">
      <w:pPr>
        <w:rPr>
          <w:rFonts w:ascii="Century Gothic" w:hAnsi="Century Gothic"/>
          <w:lang w:val="es-MX"/>
        </w:rPr>
      </w:pPr>
    </w:p>
    <w:p w14:paraId="3A7A9149" w14:textId="66949478" w:rsidR="00E468B3" w:rsidRPr="008B6A2F" w:rsidRDefault="00E468B3" w:rsidP="003665A5">
      <w:pPr>
        <w:rPr>
          <w:rFonts w:ascii="Century Gothic" w:hAnsi="Century Gothic"/>
        </w:rPr>
      </w:pPr>
    </w:p>
    <w:p w14:paraId="5F512537" w14:textId="77777777" w:rsidR="00667CDE" w:rsidRPr="008B6A2F" w:rsidRDefault="00667CDE" w:rsidP="003665A5">
      <w:pPr>
        <w:rPr>
          <w:rFonts w:ascii="Century Gothic" w:hAnsi="Century Gothic"/>
        </w:rPr>
      </w:pPr>
    </w:p>
    <w:p w14:paraId="71C47E3A" w14:textId="77777777" w:rsidR="00667CDE" w:rsidRPr="008B6A2F" w:rsidRDefault="00667CDE" w:rsidP="003665A5">
      <w:pPr>
        <w:rPr>
          <w:rFonts w:ascii="Century Gothic" w:hAnsi="Century Gothic"/>
        </w:rPr>
      </w:pPr>
    </w:p>
    <w:p w14:paraId="10A848E3" w14:textId="77777777" w:rsidR="00667CDE" w:rsidRPr="008B6A2F" w:rsidRDefault="00667CDE" w:rsidP="003665A5">
      <w:pPr>
        <w:rPr>
          <w:rFonts w:ascii="Century Gothic" w:hAnsi="Century Gothic"/>
        </w:rPr>
      </w:pPr>
    </w:p>
    <w:p w14:paraId="7428CBE2" w14:textId="77777777" w:rsidR="00667CDE" w:rsidRPr="008B6A2F" w:rsidRDefault="00667CDE" w:rsidP="003665A5">
      <w:pPr>
        <w:rPr>
          <w:rFonts w:ascii="Century Gothic" w:hAnsi="Century Gothic"/>
        </w:rPr>
      </w:pPr>
    </w:p>
    <w:p w14:paraId="35643D65" w14:textId="77777777" w:rsidR="00667CDE" w:rsidRPr="008B6A2F" w:rsidRDefault="00667CDE" w:rsidP="003665A5">
      <w:pPr>
        <w:rPr>
          <w:rFonts w:ascii="Century Gothic" w:hAnsi="Century Gothic"/>
        </w:rPr>
      </w:pPr>
    </w:p>
    <w:p w14:paraId="088DE552" w14:textId="77777777" w:rsidR="00667CDE" w:rsidRPr="008B6A2F" w:rsidRDefault="00667CDE" w:rsidP="003665A5">
      <w:pPr>
        <w:rPr>
          <w:rFonts w:ascii="Century Gothic" w:hAnsi="Century Gothic"/>
        </w:rPr>
      </w:pPr>
    </w:p>
    <w:p w14:paraId="7ADFB324" w14:textId="77777777" w:rsidR="00667CDE" w:rsidRPr="008B6A2F" w:rsidRDefault="00667CDE" w:rsidP="003665A5">
      <w:pPr>
        <w:rPr>
          <w:rFonts w:ascii="Century Gothic" w:hAnsi="Century Gothic"/>
        </w:rPr>
      </w:pPr>
    </w:p>
    <w:p w14:paraId="5AD9691B" w14:textId="77777777" w:rsidR="00667CDE" w:rsidRPr="008B6A2F" w:rsidRDefault="00667CDE" w:rsidP="003665A5">
      <w:pPr>
        <w:rPr>
          <w:rFonts w:ascii="Century Gothic" w:hAnsi="Century Gothic"/>
        </w:rPr>
      </w:pPr>
    </w:p>
    <w:p w14:paraId="207F53FB" w14:textId="77777777" w:rsidR="00667CDE" w:rsidRPr="008B6A2F" w:rsidRDefault="00667CDE" w:rsidP="003665A5">
      <w:pPr>
        <w:rPr>
          <w:rFonts w:ascii="Century Gothic" w:hAnsi="Century Gothic"/>
        </w:rPr>
      </w:pPr>
    </w:p>
    <w:p w14:paraId="720D7E2F" w14:textId="77777777" w:rsidR="00E0037B" w:rsidRPr="00DF038E" w:rsidRDefault="00E0037B" w:rsidP="00E0037B">
      <w:pPr>
        <w:rPr>
          <w:rFonts w:ascii="Arial" w:hAnsi="Arial" w:cs="Arial"/>
          <w:color w:val="EE0000"/>
        </w:rPr>
      </w:pPr>
    </w:p>
    <w:p w14:paraId="0AAEC1D8" w14:textId="77777777" w:rsidR="00E0037B" w:rsidRPr="00DF038E" w:rsidRDefault="00E0037B" w:rsidP="00E0037B">
      <w:pPr>
        <w:rPr>
          <w:rFonts w:ascii="Arial" w:hAnsi="Arial" w:cs="Arial"/>
          <w:color w:val="EE0000"/>
        </w:rPr>
      </w:pPr>
    </w:p>
    <w:p w14:paraId="6D4F3D2E" w14:textId="77777777" w:rsidR="00E0037B" w:rsidRDefault="00E0037B" w:rsidP="00E0037B">
      <w:pPr>
        <w:rPr>
          <w:rFonts w:ascii="Arial" w:hAnsi="Arial" w:cs="Arial"/>
        </w:rPr>
      </w:pPr>
    </w:p>
    <w:p w14:paraId="13EAF304" w14:textId="77777777" w:rsidR="00E0037B" w:rsidRDefault="00E0037B" w:rsidP="00E0037B">
      <w:pPr>
        <w:rPr>
          <w:rFonts w:ascii="Arial" w:hAnsi="Arial" w:cs="Arial"/>
        </w:rPr>
      </w:pPr>
    </w:p>
    <w:p w14:paraId="3779AA1C" w14:textId="77777777" w:rsidR="00E0037B" w:rsidRDefault="00E0037B" w:rsidP="00E0037B">
      <w:pPr>
        <w:rPr>
          <w:rFonts w:ascii="Arial" w:hAnsi="Arial" w:cs="Arial"/>
        </w:rPr>
      </w:pPr>
    </w:p>
    <w:p w14:paraId="657B20D7" w14:textId="77777777" w:rsidR="00667CDE" w:rsidRPr="008B6A2F" w:rsidRDefault="00667CDE" w:rsidP="003665A5">
      <w:pPr>
        <w:rPr>
          <w:rFonts w:ascii="Century Gothic" w:hAnsi="Century Gothic"/>
        </w:rPr>
      </w:pPr>
    </w:p>
    <w:p w14:paraId="2305B8B0" w14:textId="77777777" w:rsidR="00667CDE" w:rsidRPr="008B6A2F" w:rsidRDefault="00667CDE" w:rsidP="003665A5">
      <w:pPr>
        <w:rPr>
          <w:rFonts w:ascii="Century Gothic" w:hAnsi="Century Gothic"/>
        </w:rPr>
      </w:pPr>
    </w:p>
    <w:p w14:paraId="03A98EF7" w14:textId="09208033" w:rsidR="00D12080" w:rsidRPr="008B6A2F" w:rsidRDefault="00D12080" w:rsidP="00667CDE">
      <w:pPr>
        <w:ind w:right="15"/>
        <w:rPr>
          <w:rFonts w:ascii="Century Gothic" w:hAnsi="Century Gothic" w:cs="Arial"/>
          <w:b/>
          <w:bCs/>
          <w:color w:val="000000" w:themeColor="text1"/>
        </w:rPr>
      </w:pPr>
    </w:p>
    <w:sectPr w:rsidR="00D12080" w:rsidRPr="008B6A2F">
      <w:headerReference w:type="default" r:id="rId8"/>
      <w:footerReference w:type="default" r:id="rId9"/>
      <w:pgSz w:w="12240" w:h="15840"/>
      <w:pgMar w:top="1440" w:right="1080" w:bottom="1440" w:left="1080" w:header="697"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BDB7C" w14:textId="77777777" w:rsidR="004D065D" w:rsidRDefault="004D065D">
      <w:r>
        <w:separator/>
      </w:r>
    </w:p>
  </w:endnote>
  <w:endnote w:type="continuationSeparator" w:id="0">
    <w:p w14:paraId="37A0DB3E" w14:textId="77777777" w:rsidR="004D065D" w:rsidRDefault="004D0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2949" w14:textId="77777777" w:rsidR="005E18B3" w:rsidRPr="00B314C0" w:rsidRDefault="005E18B3" w:rsidP="005E18B3">
    <w:pPr>
      <w:ind w:left="20"/>
      <w:jc w:val="center"/>
      <w:rPr>
        <w:rFonts w:ascii="Arial" w:eastAsia="Arial" w:hAnsi="Arial" w:cs="Arial"/>
      </w:rPr>
    </w:pPr>
    <w:r w:rsidRPr="00B314C0">
      <w:rPr>
        <w:rFonts w:ascii="Arial" w:eastAsia="Arial" w:hAnsi="Arial" w:cs="Arial"/>
      </w:rPr>
      <w:t>Calle18 # 7-30 B/</w:t>
    </w:r>
    <w:proofErr w:type="spellStart"/>
    <w:r w:rsidRPr="00B314C0">
      <w:rPr>
        <w:rFonts w:ascii="Arial" w:eastAsia="Arial" w:hAnsi="Arial" w:cs="Arial"/>
      </w:rPr>
      <w:t>Interlaken</w:t>
    </w:r>
    <w:proofErr w:type="spellEnd"/>
    <w:r w:rsidRPr="00B314C0">
      <w:rPr>
        <w:rFonts w:ascii="Arial" w:eastAsia="Arial" w:hAnsi="Arial" w:cs="Arial"/>
      </w:rPr>
      <w:t>. Teléfono: (608) 2794850</w:t>
    </w:r>
    <w:r w:rsidRPr="00B314C0">
      <w:rPr>
        <w:rFonts w:ascii="Arial" w:hAnsi="Arial" w:cs="Arial"/>
        <w:noProof/>
      </w:rPr>
      <w:drawing>
        <wp:anchor distT="0" distB="0" distL="0" distR="0" simplePos="0" relativeHeight="251655680" behindDoc="1" locked="0" layoutInCell="1" hidden="0" allowOverlap="1" wp14:anchorId="5F45650A" wp14:editId="04421C75">
          <wp:simplePos x="0" y="0"/>
          <wp:positionH relativeFrom="column">
            <wp:posOffset>5770245</wp:posOffset>
          </wp:positionH>
          <wp:positionV relativeFrom="paragraph">
            <wp:posOffset>0</wp:posOffset>
          </wp:positionV>
          <wp:extent cx="773028" cy="360000"/>
          <wp:effectExtent l="0" t="0" r="0" b="0"/>
          <wp:wrapNone/>
          <wp:docPr id="45" name="image1.png" descr="D:\Desktop\unnamed.png"/>
          <wp:cNvGraphicFramePr/>
          <a:graphic xmlns:a="http://schemas.openxmlformats.org/drawingml/2006/main">
            <a:graphicData uri="http://schemas.openxmlformats.org/drawingml/2006/picture">
              <pic:pic xmlns:pic="http://schemas.openxmlformats.org/drawingml/2006/picture">
                <pic:nvPicPr>
                  <pic:cNvPr id="0" name="image1.png" descr="D:\Desktop\unnamed.png"/>
                  <pic:cNvPicPr preferRelativeResize="0"/>
                </pic:nvPicPr>
                <pic:blipFill>
                  <a:blip r:embed="rId1"/>
                  <a:srcRect/>
                  <a:stretch>
                    <a:fillRect/>
                  </a:stretch>
                </pic:blipFill>
                <pic:spPr>
                  <a:xfrm>
                    <a:off x="0" y="0"/>
                    <a:ext cx="773028" cy="360000"/>
                  </a:xfrm>
                  <a:prstGeom prst="rect">
                    <a:avLst/>
                  </a:prstGeom>
                  <a:ln/>
                </pic:spPr>
              </pic:pic>
            </a:graphicData>
          </a:graphic>
        </wp:anchor>
      </w:drawing>
    </w:r>
  </w:p>
  <w:p w14:paraId="6B48B49A" w14:textId="77777777" w:rsidR="005E18B3" w:rsidRPr="00B314C0" w:rsidRDefault="005E18B3" w:rsidP="005E18B3">
    <w:pPr>
      <w:tabs>
        <w:tab w:val="center" w:pos="4419"/>
        <w:tab w:val="right" w:pos="8838"/>
        <w:tab w:val="center" w:pos="0"/>
      </w:tabs>
      <w:jc w:val="center"/>
      <w:rPr>
        <w:rFonts w:ascii="Arial" w:eastAsia="Arial" w:hAnsi="Arial" w:cs="Arial"/>
        <w:b/>
      </w:rPr>
    </w:pPr>
    <w:r w:rsidRPr="00B314C0">
      <w:rPr>
        <w:rFonts w:ascii="Arial" w:eastAsia="Calibri" w:hAnsi="Arial" w:cs="Arial"/>
      </w:rPr>
      <w:t>Código Postal 730001 - Ibagué (Tolima) - indeportestolima@indeportes-tolima.gov.co</w:t>
    </w:r>
  </w:p>
  <w:p w14:paraId="7988F92C" w14:textId="17A1E934" w:rsidR="005841D3" w:rsidRPr="005E18B3" w:rsidRDefault="005841D3" w:rsidP="005E18B3">
    <w:pPr>
      <w:pStyle w:val="Piedepgina"/>
      <w:rPr>
        <w:rFonts w:eastAsia="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0250F" w14:textId="77777777" w:rsidR="004D065D" w:rsidRDefault="004D065D">
      <w:r>
        <w:separator/>
      </w:r>
    </w:p>
  </w:footnote>
  <w:footnote w:type="continuationSeparator" w:id="0">
    <w:p w14:paraId="32B3B9CD" w14:textId="77777777" w:rsidR="004D065D" w:rsidRDefault="004D0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89" w:type="dxa"/>
      <w:jc w:val="center"/>
      <w:tblLook w:val="04A0" w:firstRow="1" w:lastRow="0" w:firstColumn="1" w:lastColumn="0" w:noHBand="0" w:noVBand="1"/>
    </w:tblPr>
    <w:tblGrid>
      <w:gridCol w:w="1788"/>
      <w:gridCol w:w="2323"/>
      <w:gridCol w:w="1559"/>
      <w:gridCol w:w="1381"/>
      <w:gridCol w:w="1738"/>
    </w:tblGrid>
    <w:tr w:rsidR="005E18B3" w:rsidRPr="00A95D8F" w14:paraId="64BEA5CF" w14:textId="77777777" w:rsidTr="007468D7">
      <w:trPr>
        <w:jc w:val="center"/>
      </w:trPr>
      <w:tc>
        <w:tcPr>
          <w:tcW w:w="1788" w:type="dxa"/>
          <w:vMerge w:val="restart"/>
          <w:tcBorders>
            <w:top w:val="double" w:sz="4" w:space="0" w:color="auto"/>
            <w:left w:val="double" w:sz="4" w:space="0" w:color="auto"/>
            <w:right w:val="double" w:sz="4" w:space="0" w:color="auto"/>
          </w:tcBorders>
        </w:tcPr>
        <w:p w14:paraId="7AA389E2" w14:textId="77777777" w:rsidR="005E18B3" w:rsidRPr="00A95D8F" w:rsidRDefault="005E18B3" w:rsidP="005E18B3">
          <w:pPr>
            <w:pStyle w:val="Encabezado"/>
            <w:rPr>
              <w:rFonts w:ascii="Arial" w:hAnsi="Arial" w:cs="Arial"/>
              <w:b/>
              <w:sz w:val="16"/>
              <w:szCs w:val="16"/>
            </w:rPr>
          </w:pPr>
          <w:r w:rsidRPr="00A95D8F">
            <w:rPr>
              <w:rFonts w:ascii="Arial" w:hAnsi="Arial" w:cs="Arial"/>
              <w:b/>
              <w:noProof/>
              <w:sz w:val="16"/>
              <w:szCs w:val="16"/>
            </w:rPr>
            <w:drawing>
              <wp:anchor distT="0" distB="0" distL="114300" distR="114300" simplePos="0" relativeHeight="251654656" behindDoc="1" locked="0" layoutInCell="1" allowOverlap="1" wp14:anchorId="61FE2EFC" wp14:editId="6F5D5A0D">
                <wp:simplePos x="0" y="0"/>
                <wp:positionH relativeFrom="column">
                  <wp:posOffset>151765</wp:posOffset>
                </wp:positionH>
                <wp:positionV relativeFrom="paragraph">
                  <wp:posOffset>31277</wp:posOffset>
                </wp:positionV>
                <wp:extent cx="678180" cy="857250"/>
                <wp:effectExtent l="0" t="0" r="7620" b="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6.jpg"/>
                        <pic:cNvPicPr/>
                      </pic:nvPicPr>
                      <pic:blipFill rotWithShape="1">
                        <a:blip r:embed="rId1" cstate="print">
                          <a:extLst>
                            <a:ext uri="{28A0092B-C50C-407E-A947-70E740481C1C}">
                              <a14:useLocalDpi xmlns:a14="http://schemas.microsoft.com/office/drawing/2010/main" val="0"/>
                            </a:ext>
                          </a:extLst>
                        </a:blip>
                        <a:srcRect r="48983" b="-289"/>
                        <a:stretch/>
                      </pic:blipFill>
                      <pic:spPr bwMode="auto">
                        <a:xfrm>
                          <a:off x="0" y="0"/>
                          <a:ext cx="67818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ED9344" w14:textId="77777777" w:rsidR="005E18B3" w:rsidRPr="00A95D8F" w:rsidRDefault="005E18B3" w:rsidP="005E18B3">
          <w:pPr>
            <w:pStyle w:val="Encabezado"/>
            <w:rPr>
              <w:rFonts w:ascii="Arial" w:hAnsi="Arial" w:cs="Arial"/>
              <w:b/>
              <w:sz w:val="16"/>
              <w:szCs w:val="16"/>
            </w:rPr>
          </w:pPr>
        </w:p>
      </w:tc>
      <w:tc>
        <w:tcPr>
          <w:tcW w:w="5263" w:type="dxa"/>
          <w:gridSpan w:val="3"/>
          <w:tcBorders>
            <w:top w:val="double" w:sz="4" w:space="0" w:color="auto"/>
            <w:left w:val="double" w:sz="4" w:space="0" w:color="auto"/>
            <w:bottom w:val="double" w:sz="4" w:space="0" w:color="auto"/>
            <w:right w:val="double" w:sz="4" w:space="0" w:color="auto"/>
          </w:tcBorders>
        </w:tcPr>
        <w:p w14:paraId="2B3794C3" w14:textId="77777777" w:rsidR="005E18B3" w:rsidRPr="00A95D8F" w:rsidRDefault="005E18B3" w:rsidP="005E18B3">
          <w:pPr>
            <w:pStyle w:val="Encabezado"/>
            <w:jc w:val="center"/>
            <w:rPr>
              <w:rFonts w:ascii="Arial" w:hAnsi="Arial" w:cs="Arial"/>
              <w:b/>
              <w:sz w:val="16"/>
              <w:szCs w:val="16"/>
            </w:rPr>
          </w:pPr>
        </w:p>
        <w:p w14:paraId="0E52B677" w14:textId="77777777" w:rsidR="005E18B3" w:rsidRPr="00A95D8F" w:rsidRDefault="005E18B3" w:rsidP="005E18B3">
          <w:pPr>
            <w:pStyle w:val="Encabezado"/>
            <w:jc w:val="center"/>
            <w:rPr>
              <w:rFonts w:ascii="Arial" w:hAnsi="Arial" w:cs="Arial"/>
              <w:b/>
              <w:sz w:val="16"/>
              <w:szCs w:val="16"/>
            </w:rPr>
          </w:pPr>
          <w:r w:rsidRPr="00A95D8F">
            <w:rPr>
              <w:rFonts w:ascii="Arial" w:hAnsi="Arial" w:cs="Arial"/>
              <w:b/>
              <w:sz w:val="16"/>
              <w:szCs w:val="16"/>
            </w:rPr>
            <w:t xml:space="preserve">GESTIÓN JURÍDICA Y CONTRACTUAL </w:t>
          </w:r>
        </w:p>
        <w:p w14:paraId="162E9A7F" w14:textId="77777777" w:rsidR="005E18B3" w:rsidRPr="00A95D8F" w:rsidRDefault="005E18B3" w:rsidP="005E18B3">
          <w:pPr>
            <w:pStyle w:val="Encabezado"/>
            <w:rPr>
              <w:rFonts w:ascii="Arial" w:hAnsi="Arial" w:cs="Arial"/>
              <w:b/>
              <w:sz w:val="16"/>
              <w:szCs w:val="16"/>
            </w:rPr>
          </w:pPr>
        </w:p>
      </w:tc>
      <w:tc>
        <w:tcPr>
          <w:tcW w:w="1738" w:type="dxa"/>
          <w:vMerge w:val="restart"/>
          <w:tcBorders>
            <w:top w:val="double" w:sz="4" w:space="0" w:color="auto"/>
            <w:left w:val="double" w:sz="4" w:space="0" w:color="auto"/>
            <w:right w:val="double" w:sz="4" w:space="0" w:color="auto"/>
          </w:tcBorders>
        </w:tcPr>
        <w:p w14:paraId="14E9B482" w14:textId="77777777" w:rsidR="005E18B3" w:rsidRPr="00A95D8F" w:rsidRDefault="005E18B3" w:rsidP="005E18B3">
          <w:pPr>
            <w:pStyle w:val="Encabezado"/>
            <w:rPr>
              <w:rFonts w:ascii="Arial" w:hAnsi="Arial" w:cs="Arial"/>
              <w:b/>
              <w:sz w:val="16"/>
              <w:szCs w:val="16"/>
            </w:rPr>
          </w:pPr>
          <w:r w:rsidRPr="00A95D8F">
            <w:rPr>
              <w:rFonts w:ascii="Arial" w:hAnsi="Arial" w:cs="Arial"/>
              <w:b/>
              <w:noProof/>
              <w:sz w:val="16"/>
              <w:szCs w:val="16"/>
            </w:rPr>
            <w:drawing>
              <wp:anchor distT="0" distB="0" distL="114300" distR="114300" simplePos="0" relativeHeight="251653632" behindDoc="1" locked="0" layoutInCell="1" allowOverlap="1" wp14:anchorId="6B54A320" wp14:editId="2902ECF3">
                <wp:simplePos x="0" y="0"/>
                <wp:positionH relativeFrom="column">
                  <wp:posOffset>126365</wp:posOffset>
                </wp:positionH>
                <wp:positionV relativeFrom="paragraph">
                  <wp:posOffset>31277</wp:posOffset>
                </wp:positionV>
                <wp:extent cx="676275" cy="856615"/>
                <wp:effectExtent l="0" t="0" r="9525" b="63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5.jpg"/>
                        <pic:cNvPicPr/>
                      </pic:nvPicPr>
                      <pic:blipFill rotWithShape="1">
                        <a:blip r:embed="rId2" cstate="print">
                          <a:extLst>
                            <a:ext uri="{28A0092B-C50C-407E-A947-70E740481C1C}">
                              <a14:useLocalDpi xmlns:a14="http://schemas.microsoft.com/office/drawing/2010/main" val="0"/>
                            </a:ext>
                          </a:extLst>
                        </a:blip>
                        <a:srcRect l="13203" t="5826" r="10218" b="6796"/>
                        <a:stretch/>
                      </pic:blipFill>
                      <pic:spPr bwMode="auto">
                        <a:xfrm>
                          <a:off x="0" y="0"/>
                          <a:ext cx="676275" cy="85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5E18B3" w:rsidRPr="00A95D8F" w14:paraId="1F7826BF" w14:textId="77777777" w:rsidTr="007468D7">
      <w:trPr>
        <w:trHeight w:val="952"/>
        <w:jc w:val="center"/>
      </w:trPr>
      <w:tc>
        <w:tcPr>
          <w:tcW w:w="1788" w:type="dxa"/>
          <w:vMerge/>
          <w:tcBorders>
            <w:left w:val="double" w:sz="4" w:space="0" w:color="auto"/>
            <w:bottom w:val="double" w:sz="4" w:space="0" w:color="auto"/>
            <w:right w:val="double" w:sz="4" w:space="0" w:color="auto"/>
          </w:tcBorders>
        </w:tcPr>
        <w:p w14:paraId="00EBD417" w14:textId="77777777" w:rsidR="005E18B3" w:rsidRPr="00A95D8F" w:rsidRDefault="005E18B3" w:rsidP="005E18B3">
          <w:pPr>
            <w:pStyle w:val="Encabezado"/>
            <w:rPr>
              <w:rFonts w:ascii="Arial" w:hAnsi="Arial" w:cs="Arial"/>
              <w:b/>
              <w:sz w:val="16"/>
              <w:szCs w:val="16"/>
            </w:rPr>
          </w:pPr>
        </w:p>
      </w:tc>
      <w:tc>
        <w:tcPr>
          <w:tcW w:w="5263" w:type="dxa"/>
          <w:gridSpan w:val="3"/>
          <w:tcBorders>
            <w:top w:val="double" w:sz="4" w:space="0" w:color="auto"/>
            <w:left w:val="double" w:sz="4" w:space="0" w:color="auto"/>
            <w:right w:val="double" w:sz="4" w:space="0" w:color="auto"/>
          </w:tcBorders>
        </w:tcPr>
        <w:p w14:paraId="72341A51" w14:textId="77777777" w:rsidR="005E18B3" w:rsidRPr="00A95D8F" w:rsidRDefault="005E18B3" w:rsidP="005E18B3">
          <w:pPr>
            <w:pStyle w:val="Encabezado"/>
            <w:rPr>
              <w:rFonts w:ascii="Arial" w:hAnsi="Arial" w:cs="Arial"/>
              <w:b/>
              <w:sz w:val="16"/>
              <w:szCs w:val="16"/>
            </w:rPr>
          </w:pPr>
        </w:p>
        <w:p w14:paraId="53E29CD2" w14:textId="66986EDC" w:rsidR="005E18B3" w:rsidRPr="00A95D8F" w:rsidRDefault="005E18B3" w:rsidP="005E18B3">
          <w:pPr>
            <w:pStyle w:val="Encabezado"/>
            <w:jc w:val="center"/>
            <w:rPr>
              <w:rFonts w:ascii="Arial" w:hAnsi="Arial" w:cs="Arial"/>
              <w:b/>
              <w:sz w:val="16"/>
              <w:szCs w:val="16"/>
            </w:rPr>
          </w:pPr>
          <w:r>
            <w:rPr>
              <w:rFonts w:ascii="Arial" w:hAnsi="Arial" w:cs="Arial"/>
              <w:b/>
              <w:sz w:val="16"/>
              <w:szCs w:val="16"/>
            </w:rPr>
            <w:br/>
          </w:r>
          <w:r w:rsidR="00705D38">
            <w:rPr>
              <w:rFonts w:ascii="Arial" w:hAnsi="Arial" w:cs="Arial"/>
              <w:b/>
              <w:sz w:val="16"/>
              <w:szCs w:val="16"/>
            </w:rPr>
            <w:t xml:space="preserve">ANEXOS </w:t>
          </w:r>
        </w:p>
      </w:tc>
      <w:tc>
        <w:tcPr>
          <w:tcW w:w="1738" w:type="dxa"/>
          <w:vMerge/>
          <w:tcBorders>
            <w:left w:val="double" w:sz="4" w:space="0" w:color="auto"/>
            <w:bottom w:val="double" w:sz="4" w:space="0" w:color="auto"/>
            <w:right w:val="double" w:sz="4" w:space="0" w:color="auto"/>
          </w:tcBorders>
        </w:tcPr>
        <w:p w14:paraId="37A7125C" w14:textId="77777777" w:rsidR="005E18B3" w:rsidRPr="00A95D8F" w:rsidRDefault="005E18B3" w:rsidP="005E18B3">
          <w:pPr>
            <w:pStyle w:val="Encabezado"/>
            <w:rPr>
              <w:rFonts w:ascii="Arial" w:hAnsi="Arial" w:cs="Arial"/>
              <w:b/>
              <w:sz w:val="16"/>
              <w:szCs w:val="16"/>
            </w:rPr>
          </w:pPr>
        </w:p>
      </w:tc>
    </w:tr>
    <w:tr w:rsidR="005E18B3" w:rsidRPr="00A95D8F" w14:paraId="426CC63F" w14:textId="77777777" w:rsidTr="007468D7">
      <w:trPr>
        <w:trHeight w:val="524"/>
        <w:jc w:val="center"/>
      </w:trPr>
      <w:tc>
        <w:tcPr>
          <w:tcW w:w="1788" w:type="dxa"/>
          <w:tcBorders>
            <w:top w:val="double" w:sz="4" w:space="0" w:color="auto"/>
            <w:left w:val="double" w:sz="4" w:space="0" w:color="auto"/>
            <w:bottom w:val="double" w:sz="4" w:space="0" w:color="auto"/>
            <w:right w:val="double" w:sz="4" w:space="0" w:color="auto"/>
          </w:tcBorders>
        </w:tcPr>
        <w:p w14:paraId="5F732043" w14:textId="77777777" w:rsidR="005E18B3" w:rsidRPr="00A95D8F" w:rsidRDefault="005E18B3" w:rsidP="005E18B3">
          <w:pPr>
            <w:pStyle w:val="Encabezado"/>
            <w:rPr>
              <w:rFonts w:ascii="Arial" w:hAnsi="Arial" w:cs="Arial"/>
              <w:b/>
              <w:sz w:val="16"/>
              <w:szCs w:val="16"/>
            </w:rPr>
          </w:pPr>
          <w:r>
            <w:rPr>
              <w:rFonts w:ascii="Arial" w:hAnsi="Arial" w:cs="Arial"/>
              <w:b/>
              <w:sz w:val="16"/>
              <w:szCs w:val="16"/>
            </w:rPr>
            <w:t>VERSIÓN: 00</w:t>
          </w:r>
        </w:p>
      </w:tc>
      <w:tc>
        <w:tcPr>
          <w:tcW w:w="2323" w:type="dxa"/>
          <w:tcBorders>
            <w:top w:val="double" w:sz="4" w:space="0" w:color="auto"/>
            <w:left w:val="double" w:sz="4" w:space="0" w:color="auto"/>
            <w:bottom w:val="double" w:sz="4" w:space="0" w:color="auto"/>
            <w:right w:val="double" w:sz="4" w:space="0" w:color="auto"/>
          </w:tcBorders>
        </w:tcPr>
        <w:p w14:paraId="5EA990FD"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 xml:space="preserve">RESPONSABLE: </w:t>
          </w:r>
        </w:p>
        <w:p w14:paraId="2A2C3445"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DIR. ADM Y FINANCIERO</w:t>
          </w:r>
        </w:p>
      </w:tc>
      <w:tc>
        <w:tcPr>
          <w:tcW w:w="1559" w:type="dxa"/>
          <w:tcBorders>
            <w:top w:val="double" w:sz="4" w:space="0" w:color="auto"/>
            <w:left w:val="double" w:sz="4" w:space="0" w:color="auto"/>
            <w:bottom w:val="double" w:sz="4" w:space="0" w:color="auto"/>
            <w:right w:val="double" w:sz="4" w:space="0" w:color="auto"/>
          </w:tcBorders>
        </w:tcPr>
        <w:p w14:paraId="7CDE064B"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FECHA:</w:t>
          </w:r>
        </w:p>
        <w:p w14:paraId="6CA4532B" w14:textId="77777777" w:rsidR="005E18B3" w:rsidRPr="00A95D8F" w:rsidRDefault="005E18B3" w:rsidP="005E18B3">
          <w:pPr>
            <w:pStyle w:val="Encabezado"/>
            <w:rPr>
              <w:rFonts w:ascii="Arial" w:hAnsi="Arial" w:cs="Arial"/>
              <w:b/>
              <w:sz w:val="16"/>
              <w:szCs w:val="16"/>
            </w:rPr>
          </w:pPr>
          <w:r>
            <w:rPr>
              <w:rFonts w:ascii="Arial" w:hAnsi="Arial" w:cs="Arial"/>
              <w:b/>
              <w:sz w:val="16"/>
              <w:szCs w:val="16"/>
            </w:rPr>
            <w:t>30/10/2024</w:t>
          </w:r>
        </w:p>
      </w:tc>
      <w:tc>
        <w:tcPr>
          <w:tcW w:w="1381" w:type="dxa"/>
          <w:tcBorders>
            <w:top w:val="double" w:sz="4" w:space="0" w:color="auto"/>
            <w:left w:val="double" w:sz="4" w:space="0" w:color="auto"/>
            <w:bottom w:val="double" w:sz="4" w:space="0" w:color="auto"/>
            <w:right w:val="double" w:sz="4" w:space="0" w:color="auto"/>
          </w:tcBorders>
        </w:tcPr>
        <w:p w14:paraId="7717966C"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PÁGINA</w:t>
          </w:r>
        </w:p>
        <w:p w14:paraId="5EF2AC89"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 xml:space="preserve"> </w:t>
          </w:r>
          <w:r w:rsidRPr="00A95D8F">
            <w:rPr>
              <w:rFonts w:ascii="Arial" w:hAnsi="Arial" w:cs="Arial"/>
              <w:b/>
              <w:sz w:val="16"/>
              <w:szCs w:val="16"/>
            </w:rPr>
            <w:fldChar w:fldCharType="begin"/>
          </w:r>
          <w:r w:rsidRPr="00A95D8F">
            <w:rPr>
              <w:rFonts w:ascii="Arial" w:hAnsi="Arial" w:cs="Arial"/>
              <w:b/>
              <w:sz w:val="16"/>
              <w:szCs w:val="16"/>
            </w:rPr>
            <w:instrText>PAGE  \* Arabic  \* MERGEFORMAT</w:instrText>
          </w:r>
          <w:r w:rsidRPr="00A95D8F">
            <w:rPr>
              <w:rFonts w:ascii="Arial" w:hAnsi="Arial" w:cs="Arial"/>
              <w:b/>
              <w:sz w:val="16"/>
              <w:szCs w:val="16"/>
            </w:rPr>
            <w:fldChar w:fldCharType="separate"/>
          </w:r>
          <w:r>
            <w:rPr>
              <w:rFonts w:ascii="Arial" w:hAnsi="Arial" w:cs="Arial"/>
              <w:b/>
              <w:noProof/>
              <w:sz w:val="16"/>
              <w:szCs w:val="16"/>
            </w:rPr>
            <w:t>550</w:t>
          </w:r>
          <w:r w:rsidRPr="00A95D8F">
            <w:rPr>
              <w:rFonts w:ascii="Arial" w:hAnsi="Arial" w:cs="Arial"/>
              <w:b/>
              <w:sz w:val="16"/>
              <w:szCs w:val="16"/>
            </w:rPr>
            <w:fldChar w:fldCharType="end"/>
          </w:r>
          <w:r w:rsidRPr="00A95D8F">
            <w:rPr>
              <w:rFonts w:ascii="Arial" w:hAnsi="Arial" w:cs="Arial"/>
              <w:b/>
              <w:sz w:val="16"/>
              <w:szCs w:val="16"/>
            </w:rPr>
            <w:t xml:space="preserve"> de </w:t>
          </w:r>
          <w:r w:rsidRPr="00A95D8F">
            <w:rPr>
              <w:rFonts w:ascii="Arial" w:hAnsi="Arial" w:cs="Arial"/>
              <w:b/>
              <w:sz w:val="16"/>
              <w:szCs w:val="16"/>
            </w:rPr>
            <w:fldChar w:fldCharType="begin"/>
          </w:r>
          <w:r w:rsidRPr="00A95D8F">
            <w:rPr>
              <w:rFonts w:ascii="Arial" w:hAnsi="Arial" w:cs="Arial"/>
              <w:b/>
              <w:sz w:val="16"/>
              <w:szCs w:val="16"/>
            </w:rPr>
            <w:instrText>NUMPAGES  \* Arabic  \* MERGEFORMAT</w:instrText>
          </w:r>
          <w:r w:rsidRPr="00A95D8F">
            <w:rPr>
              <w:rFonts w:ascii="Arial" w:hAnsi="Arial" w:cs="Arial"/>
              <w:b/>
              <w:sz w:val="16"/>
              <w:szCs w:val="16"/>
            </w:rPr>
            <w:fldChar w:fldCharType="separate"/>
          </w:r>
          <w:r>
            <w:rPr>
              <w:rFonts w:ascii="Arial" w:hAnsi="Arial" w:cs="Arial"/>
              <w:b/>
              <w:noProof/>
              <w:sz w:val="16"/>
              <w:szCs w:val="16"/>
            </w:rPr>
            <w:t>550</w:t>
          </w:r>
          <w:r w:rsidRPr="00A95D8F">
            <w:rPr>
              <w:rFonts w:ascii="Arial" w:hAnsi="Arial" w:cs="Arial"/>
              <w:b/>
              <w:sz w:val="16"/>
              <w:szCs w:val="16"/>
            </w:rPr>
            <w:fldChar w:fldCharType="end"/>
          </w:r>
        </w:p>
      </w:tc>
      <w:tc>
        <w:tcPr>
          <w:tcW w:w="1738" w:type="dxa"/>
          <w:tcBorders>
            <w:top w:val="double" w:sz="4" w:space="0" w:color="auto"/>
            <w:left w:val="double" w:sz="4" w:space="0" w:color="auto"/>
            <w:bottom w:val="double" w:sz="4" w:space="0" w:color="auto"/>
            <w:right w:val="double" w:sz="4" w:space="0" w:color="auto"/>
          </w:tcBorders>
        </w:tcPr>
        <w:p w14:paraId="1ED1F4FD"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 xml:space="preserve">CÓDIGO: </w:t>
          </w:r>
        </w:p>
        <w:p w14:paraId="77B052FE" w14:textId="77777777" w:rsidR="005E18B3" w:rsidRPr="00A95D8F" w:rsidRDefault="005E18B3" w:rsidP="005E18B3">
          <w:pPr>
            <w:pStyle w:val="Encabezado"/>
            <w:rPr>
              <w:rFonts w:ascii="Arial" w:hAnsi="Arial" w:cs="Arial"/>
              <w:b/>
              <w:sz w:val="16"/>
              <w:szCs w:val="16"/>
            </w:rPr>
          </w:pPr>
          <w:r w:rsidRPr="00A95D8F">
            <w:rPr>
              <w:rFonts w:ascii="Arial" w:hAnsi="Arial" w:cs="Arial"/>
              <w:b/>
              <w:sz w:val="16"/>
              <w:szCs w:val="16"/>
            </w:rPr>
            <w:t>GJC-R-</w:t>
          </w:r>
          <w:r>
            <w:rPr>
              <w:rFonts w:ascii="Arial" w:hAnsi="Arial" w:cs="Arial"/>
              <w:b/>
              <w:sz w:val="16"/>
              <w:szCs w:val="16"/>
            </w:rPr>
            <w:t>36</w:t>
          </w:r>
        </w:p>
      </w:tc>
    </w:tr>
  </w:tbl>
  <w:p w14:paraId="11C74EAD" w14:textId="77777777" w:rsidR="005841D3" w:rsidRDefault="005841D3">
    <w:pPr>
      <w:spacing w:line="20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6117B"/>
    <w:multiLevelType w:val="hybridMultilevel"/>
    <w:tmpl w:val="26D8A0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8903927"/>
    <w:multiLevelType w:val="hybridMultilevel"/>
    <w:tmpl w:val="484CE78C"/>
    <w:lvl w:ilvl="0" w:tplc="351CC3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5377AF"/>
    <w:multiLevelType w:val="hybridMultilevel"/>
    <w:tmpl w:val="E64CB0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3637A7"/>
    <w:multiLevelType w:val="hybridMultilevel"/>
    <w:tmpl w:val="B5AAE38C"/>
    <w:lvl w:ilvl="0" w:tplc="00DA2492">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B34E6E"/>
    <w:multiLevelType w:val="hybridMultilevel"/>
    <w:tmpl w:val="484CE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34276FD"/>
    <w:multiLevelType w:val="multilevel"/>
    <w:tmpl w:val="0848F926"/>
    <w:styleLink w:val="Listaactual1"/>
    <w:lvl w:ilvl="0">
      <w:start w:val="5"/>
      <w:numFmt w:val="decimal"/>
      <w:lvlText w:val="%1"/>
      <w:lvlJc w:val="left"/>
      <w:pPr>
        <w:ind w:left="480" w:hanging="480"/>
      </w:pPr>
      <w:rPr>
        <w:rFonts w:hint="default"/>
        <w:b w:val="0"/>
      </w:rPr>
    </w:lvl>
    <w:lvl w:ilvl="1">
      <w:start w:val="2"/>
      <w:numFmt w:val="decimal"/>
      <w:lvlText w:val="%1.%2"/>
      <w:lvlJc w:val="left"/>
      <w:pPr>
        <w:ind w:left="510" w:hanging="480"/>
      </w:pPr>
      <w:rPr>
        <w:rFonts w:hint="default"/>
        <w:b w:val="0"/>
      </w:rPr>
    </w:lvl>
    <w:lvl w:ilvl="2">
      <w:start w:val="4"/>
      <w:numFmt w:val="decimal"/>
      <w:lvlText w:val="%1.%2.%3"/>
      <w:lvlJc w:val="left"/>
      <w:pPr>
        <w:ind w:left="780" w:hanging="720"/>
      </w:pPr>
      <w:rPr>
        <w:rFonts w:hint="default"/>
        <w:b w:val="0"/>
      </w:rPr>
    </w:lvl>
    <w:lvl w:ilvl="3">
      <w:start w:val="1"/>
      <w:numFmt w:val="decimal"/>
      <w:lvlText w:val="%1.%2.%3.%4"/>
      <w:lvlJc w:val="left"/>
      <w:pPr>
        <w:ind w:left="810" w:hanging="720"/>
      </w:pPr>
      <w:rPr>
        <w:rFonts w:hint="default"/>
        <w:b w:val="0"/>
      </w:rPr>
    </w:lvl>
    <w:lvl w:ilvl="4">
      <w:start w:val="1"/>
      <w:numFmt w:val="decimal"/>
      <w:lvlText w:val="%1.%2.%3.%4.%5"/>
      <w:lvlJc w:val="left"/>
      <w:pPr>
        <w:ind w:left="1200" w:hanging="1080"/>
      </w:pPr>
      <w:rPr>
        <w:rFonts w:hint="default"/>
        <w:b w:val="0"/>
      </w:rPr>
    </w:lvl>
    <w:lvl w:ilvl="5">
      <w:start w:val="1"/>
      <w:numFmt w:val="decimal"/>
      <w:lvlText w:val="%1.%2.%3.%4.%5.%6"/>
      <w:lvlJc w:val="left"/>
      <w:pPr>
        <w:ind w:left="1230" w:hanging="1080"/>
      </w:pPr>
      <w:rPr>
        <w:rFonts w:hint="default"/>
        <w:b w:val="0"/>
      </w:rPr>
    </w:lvl>
    <w:lvl w:ilvl="6">
      <w:start w:val="1"/>
      <w:numFmt w:val="decimal"/>
      <w:lvlText w:val="%1.%2.%3.%4.%5.%6.%7"/>
      <w:lvlJc w:val="left"/>
      <w:pPr>
        <w:ind w:left="1620" w:hanging="1440"/>
      </w:pPr>
      <w:rPr>
        <w:rFonts w:hint="default"/>
        <w:b w:val="0"/>
      </w:rPr>
    </w:lvl>
    <w:lvl w:ilvl="7">
      <w:start w:val="1"/>
      <w:numFmt w:val="decimal"/>
      <w:lvlText w:val="%1.%2.%3.%4.%5.%6.%7.%8"/>
      <w:lvlJc w:val="left"/>
      <w:pPr>
        <w:ind w:left="1650" w:hanging="1440"/>
      </w:pPr>
      <w:rPr>
        <w:rFonts w:hint="default"/>
        <w:b w:val="0"/>
      </w:rPr>
    </w:lvl>
    <w:lvl w:ilvl="8">
      <w:start w:val="1"/>
      <w:numFmt w:val="decimal"/>
      <w:lvlText w:val="%1.%2.%3.%4.%5.%6.%7.%8.%9"/>
      <w:lvlJc w:val="left"/>
      <w:pPr>
        <w:ind w:left="2040" w:hanging="1800"/>
      </w:pPr>
      <w:rPr>
        <w:rFonts w:hint="default"/>
        <w:b w:val="0"/>
      </w:rPr>
    </w:lvl>
  </w:abstractNum>
  <w:abstractNum w:abstractNumId="6" w15:restartNumberingAfterBreak="0">
    <w:nsid w:val="7C981B4A"/>
    <w:multiLevelType w:val="hybridMultilevel"/>
    <w:tmpl w:val="BDB8B2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9323487">
    <w:abstractNumId w:val="5"/>
  </w:num>
  <w:num w:numId="2" w16cid:durableId="1970892921">
    <w:abstractNumId w:val="0"/>
  </w:num>
  <w:num w:numId="3" w16cid:durableId="902525284">
    <w:abstractNumId w:val="3"/>
  </w:num>
  <w:num w:numId="4" w16cid:durableId="61487460">
    <w:abstractNumId w:val="2"/>
  </w:num>
  <w:num w:numId="5" w16cid:durableId="8263991">
    <w:abstractNumId w:val="6"/>
  </w:num>
  <w:num w:numId="6" w16cid:durableId="731469786">
    <w:abstractNumId w:val="1"/>
  </w:num>
  <w:num w:numId="7" w16cid:durableId="69982221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4E"/>
    <w:rsid w:val="00001A5D"/>
    <w:rsid w:val="00001AF4"/>
    <w:rsid w:val="00002EC5"/>
    <w:rsid w:val="000143B3"/>
    <w:rsid w:val="0002774D"/>
    <w:rsid w:val="00035A60"/>
    <w:rsid w:val="00045026"/>
    <w:rsid w:val="00050542"/>
    <w:rsid w:val="000528FF"/>
    <w:rsid w:val="000552D9"/>
    <w:rsid w:val="000665FE"/>
    <w:rsid w:val="00067311"/>
    <w:rsid w:val="000709B2"/>
    <w:rsid w:val="0007413A"/>
    <w:rsid w:val="00074C0A"/>
    <w:rsid w:val="00076B88"/>
    <w:rsid w:val="000922D8"/>
    <w:rsid w:val="000966A6"/>
    <w:rsid w:val="000A239F"/>
    <w:rsid w:val="000B3989"/>
    <w:rsid w:val="000B4A74"/>
    <w:rsid w:val="000B52D7"/>
    <w:rsid w:val="000C3EE1"/>
    <w:rsid w:val="000C4587"/>
    <w:rsid w:val="000C5AC8"/>
    <w:rsid w:val="000D4063"/>
    <w:rsid w:val="000D73D5"/>
    <w:rsid w:val="000E0768"/>
    <w:rsid w:val="00116CE2"/>
    <w:rsid w:val="00127232"/>
    <w:rsid w:val="001303C0"/>
    <w:rsid w:val="00130907"/>
    <w:rsid w:val="001440F5"/>
    <w:rsid w:val="00144959"/>
    <w:rsid w:val="00144ED6"/>
    <w:rsid w:val="00151017"/>
    <w:rsid w:val="00154987"/>
    <w:rsid w:val="0016165B"/>
    <w:rsid w:val="001650BD"/>
    <w:rsid w:val="001861EE"/>
    <w:rsid w:val="00191271"/>
    <w:rsid w:val="00194A4B"/>
    <w:rsid w:val="001A0AC2"/>
    <w:rsid w:val="001A5AC2"/>
    <w:rsid w:val="001B2BC6"/>
    <w:rsid w:val="001C4C86"/>
    <w:rsid w:val="001C71F2"/>
    <w:rsid w:val="001D036D"/>
    <w:rsid w:val="001D0C56"/>
    <w:rsid w:val="001D0F4C"/>
    <w:rsid w:val="001E238A"/>
    <w:rsid w:val="001E45CE"/>
    <w:rsid w:val="0020381E"/>
    <w:rsid w:val="002148C1"/>
    <w:rsid w:val="002174F2"/>
    <w:rsid w:val="00223DCA"/>
    <w:rsid w:val="00224A1D"/>
    <w:rsid w:val="00225698"/>
    <w:rsid w:val="00233F57"/>
    <w:rsid w:val="00234BE7"/>
    <w:rsid w:val="00242904"/>
    <w:rsid w:val="00246C56"/>
    <w:rsid w:val="0025009B"/>
    <w:rsid w:val="00251819"/>
    <w:rsid w:val="002577E8"/>
    <w:rsid w:val="0027024D"/>
    <w:rsid w:val="002706EA"/>
    <w:rsid w:val="002849B9"/>
    <w:rsid w:val="00284FB9"/>
    <w:rsid w:val="002A5998"/>
    <w:rsid w:val="002B4DE7"/>
    <w:rsid w:val="002C5174"/>
    <w:rsid w:val="002D1363"/>
    <w:rsid w:val="002D4BCD"/>
    <w:rsid w:val="002E1E3A"/>
    <w:rsid w:val="002E6549"/>
    <w:rsid w:val="002E75B8"/>
    <w:rsid w:val="002F1E84"/>
    <w:rsid w:val="003141DC"/>
    <w:rsid w:val="00320C93"/>
    <w:rsid w:val="00320FE0"/>
    <w:rsid w:val="00330EC9"/>
    <w:rsid w:val="0034118E"/>
    <w:rsid w:val="00344B09"/>
    <w:rsid w:val="00345754"/>
    <w:rsid w:val="00347DCD"/>
    <w:rsid w:val="003545A1"/>
    <w:rsid w:val="003665A5"/>
    <w:rsid w:val="00372009"/>
    <w:rsid w:val="0037290C"/>
    <w:rsid w:val="00375332"/>
    <w:rsid w:val="00375AF7"/>
    <w:rsid w:val="003865CA"/>
    <w:rsid w:val="00393B0F"/>
    <w:rsid w:val="003A449C"/>
    <w:rsid w:val="003A55A6"/>
    <w:rsid w:val="003B0E1A"/>
    <w:rsid w:val="003C1BB7"/>
    <w:rsid w:val="003C37B7"/>
    <w:rsid w:val="003E0F23"/>
    <w:rsid w:val="003E1526"/>
    <w:rsid w:val="003F2665"/>
    <w:rsid w:val="003F7BB8"/>
    <w:rsid w:val="004060E8"/>
    <w:rsid w:val="00414E9A"/>
    <w:rsid w:val="00426DBC"/>
    <w:rsid w:val="0044442A"/>
    <w:rsid w:val="004453E6"/>
    <w:rsid w:val="004460D9"/>
    <w:rsid w:val="00456121"/>
    <w:rsid w:val="0047113C"/>
    <w:rsid w:val="00472471"/>
    <w:rsid w:val="00480693"/>
    <w:rsid w:val="00482081"/>
    <w:rsid w:val="00482B5B"/>
    <w:rsid w:val="004849A8"/>
    <w:rsid w:val="00487D52"/>
    <w:rsid w:val="004B329D"/>
    <w:rsid w:val="004B4045"/>
    <w:rsid w:val="004C34C9"/>
    <w:rsid w:val="004D065D"/>
    <w:rsid w:val="004D4B42"/>
    <w:rsid w:val="004D4D79"/>
    <w:rsid w:val="004E2BCF"/>
    <w:rsid w:val="004E2BE0"/>
    <w:rsid w:val="004E4AB5"/>
    <w:rsid w:val="004F502E"/>
    <w:rsid w:val="0052330B"/>
    <w:rsid w:val="0052601B"/>
    <w:rsid w:val="00532629"/>
    <w:rsid w:val="005407C1"/>
    <w:rsid w:val="00553102"/>
    <w:rsid w:val="00565E3B"/>
    <w:rsid w:val="005679B3"/>
    <w:rsid w:val="00572BBE"/>
    <w:rsid w:val="00574884"/>
    <w:rsid w:val="00574BE0"/>
    <w:rsid w:val="00574F79"/>
    <w:rsid w:val="005841D3"/>
    <w:rsid w:val="00584478"/>
    <w:rsid w:val="00586288"/>
    <w:rsid w:val="00590424"/>
    <w:rsid w:val="00591D9F"/>
    <w:rsid w:val="005A26FF"/>
    <w:rsid w:val="005A3D04"/>
    <w:rsid w:val="005A7039"/>
    <w:rsid w:val="005B4B6F"/>
    <w:rsid w:val="005E18B3"/>
    <w:rsid w:val="005E7C58"/>
    <w:rsid w:val="005F2AFC"/>
    <w:rsid w:val="005F7C17"/>
    <w:rsid w:val="00610590"/>
    <w:rsid w:val="006108CA"/>
    <w:rsid w:val="0061602E"/>
    <w:rsid w:val="00632AB5"/>
    <w:rsid w:val="006435A2"/>
    <w:rsid w:val="00661C17"/>
    <w:rsid w:val="00667CDE"/>
    <w:rsid w:val="00675686"/>
    <w:rsid w:val="00681256"/>
    <w:rsid w:val="006905ED"/>
    <w:rsid w:val="006A0BFD"/>
    <w:rsid w:val="006A1DB6"/>
    <w:rsid w:val="006A2C24"/>
    <w:rsid w:val="006A4328"/>
    <w:rsid w:val="006B784D"/>
    <w:rsid w:val="006D6046"/>
    <w:rsid w:val="006E0AB5"/>
    <w:rsid w:val="006F3BC0"/>
    <w:rsid w:val="006F73D4"/>
    <w:rsid w:val="007030FF"/>
    <w:rsid w:val="00705D38"/>
    <w:rsid w:val="00710C18"/>
    <w:rsid w:val="00720F5C"/>
    <w:rsid w:val="00726A3B"/>
    <w:rsid w:val="00727E4A"/>
    <w:rsid w:val="00733030"/>
    <w:rsid w:val="00742932"/>
    <w:rsid w:val="00755F69"/>
    <w:rsid w:val="00755FEB"/>
    <w:rsid w:val="00756D81"/>
    <w:rsid w:val="0076121C"/>
    <w:rsid w:val="0076132B"/>
    <w:rsid w:val="00767696"/>
    <w:rsid w:val="00797E14"/>
    <w:rsid w:val="007A64F1"/>
    <w:rsid w:val="007B5922"/>
    <w:rsid w:val="007C1273"/>
    <w:rsid w:val="007C41AB"/>
    <w:rsid w:val="007C6C16"/>
    <w:rsid w:val="007C7CF8"/>
    <w:rsid w:val="007D01BC"/>
    <w:rsid w:val="007F6854"/>
    <w:rsid w:val="00801424"/>
    <w:rsid w:val="00836A8A"/>
    <w:rsid w:val="00837709"/>
    <w:rsid w:val="00841E92"/>
    <w:rsid w:val="008425DB"/>
    <w:rsid w:val="00853074"/>
    <w:rsid w:val="0085431F"/>
    <w:rsid w:val="00855982"/>
    <w:rsid w:val="00864410"/>
    <w:rsid w:val="0086708A"/>
    <w:rsid w:val="00867168"/>
    <w:rsid w:val="008679E6"/>
    <w:rsid w:val="00872C43"/>
    <w:rsid w:val="00877D92"/>
    <w:rsid w:val="0088557D"/>
    <w:rsid w:val="00893716"/>
    <w:rsid w:val="00893B01"/>
    <w:rsid w:val="008A0F19"/>
    <w:rsid w:val="008A566F"/>
    <w:rsid w:val="008A6383"/>
    <w:rsid w:val="008B42DC"/>
    <w:rsid w:val="008B4498"/>
    <w:rsid w:val="008B5376"/>
    <w:rsid w:val="008B6A2F"/>
    <w:rsid w:val="008C20EB"/>
    <w:rsid w:val="008C43AF"/>
    <w:rsid w:val="008D1ABA"/>
    <w:rsid w:val="008D2A47"/>
    <w:rsid w:val="008D578E"/>
    <w:rsid w:val="008D74B2"/>
    <w:rsid w:val="008D7D9A"/>
    <w:rsid w:val="00923280"/>
    <w:rsid w:val="00924094"/>
    <w:rsid w:val="00932B13"/>
    <w:rsid w:val="00933ADA"/>
    <w:rsid w:val="00941AF9"/>
    <w:rsid w:val="009421DB"/>
    <w:rsid w:val="00947855"/>
    <w:rsid w:val="009656FC"/>
    <w:rsid w:val="00973A48"/>
    <w:rsid w:val="00990001"/>
    <w:rsid w:val="009A4F0D"/>
    <w:rsid w:val="009A76A6"/>
    <w:rsid w:val="009B04A6"/>
    <w:rsid w:val="009B1520"/>
    <w:rsid w:val="009B3856"/>
    <w:rsid w:val="009D1B5A"/>
    <w:rsid w:val="009D6CEC"/>
    <w:rsid w:val="00A13D8B"/>
    <w:rsid w:val="00A25C2D"/>
    <w:rsid w:val="00A27CE2"/>
    <w:rsid w:val="00A31599"/>
    <w:rsid w:val="00A42F49"/>
    <w:rsid w:val="00A451FE"/>
    <w:rsid w:val="00A5141E"/>
    <w:rsid w:val="00A53740"/>
    <w:rsid w:val="00A571D1"/>
    <w:rsid w:val="00A62E3A"/>
    <w:rsid w:val="00A66A08"/>
    <w:rsid w:val="00A67A3F"/>
    <w:rsid w:val="00A72E12"/>
    <w:rsid w:val="00A75511"/>
    <w:rsid w:val="00A76EB3"/>
    <w:rsid w:val="00A82B7A"/>
    <w:rsid w:val="00A839A6"/>
    <w:rsid w:val="00A84D87"/>
    <w:rsid w:val="00A867E8"/>
    <w:rsid w:val="00A96245"/>
    <w:rsid w:val="00AB5FDE"/>
    <w:rsid w:val="00AD4211"/>
    <w:rsid w:val="00AD455E"/>
    <w:rsid w:val="00AD6D50"/>
    <w:rsid w:val="00AD7A38"/>
    <w:rsid w:val="00AE713A"/>
    <w:rsid w:val="00AF3E7E"/>
    <w:rsid w:val="00B002C7"/>
    <w:rsid w:val="00B0032B"/>
    <w:rsid w:val="00B037F2"/>
    <w:rsid w:val="00B16FCE"/>
    <w:rsid w:val="00B4460C"/>
    <w:rsid w:val="00B516C0"/>
    <w:rsid w:val="00B54254"/>
    <w:rsid w:val="00B5503F"/>
    <w:rsid w:val="00B56FD2"/>
    <w:rsid w:val="00B63ED9"/>
    <w:rsid w:val="00B6551C"/>
    <w:rsid w:val="00B721BA"/>
    <w:rsid w:val="00B73E0C"/>
    <w:rsid w:val="00B81E79"/>
    <w:rsid w:val="00B87172"/>
    <w:rsid w:val="00B909B8"/>
    <w:rsid w:val="00B96689"/>
    <w:rsid w:val="00BD1D5D"/>
    <w:rsid w:val="00C00782"/>
    <w:rsid w:val="00C04C12"/>
    <w:rsid w:val="00C056B4"/>
    <w:rsid w:val="00C10FD3"/>
    <w:rsid w:val="00C248B1"/>
    <w:rsid w:val="00C31567"/>
    <w:rsid w:val="00C319ED"/>
    <w:rsid w:val="00C42E5B"/>
    <w:rsid w:val="00C42FC8"/>
    <w:rsid w:val="00C44168"/>
    <w:rsid w:val="00C529DB"/>
    <w:rsid w:val="00C52CA0"/>
    <w:rsid w:val="00C55F86"/>
    <w:rsid w:val="00C65F61"/>
    <w:rsid w:val="00C70419"/>
    <w:rsid w:val="00C75522"/>
    <w:rsid w:val="00C84590"/>
    <w:rsid w:val="00C90A94"/>
    <w:rsid w:val="00CA1468"/>
    <w:rsid w:val="00CA28E6"/>
    <w:rsid w:val="00CA32D8"/>
    <w:rsid w:val="00CA36F4"/>
    <w:rsid w:val="00CA5109"/>
    <w:rsid w:val="00CA7587"/>
    <w:rsid w:val="00CB1CD6"/>
    <w:rsid w:val="00CC22E8"/>
    <w:rsid w:val="00CC64B4"/>
    <w:rsid w:val="00CE2FC8"/>
    <w:rsid w:val="00CE6CF2"/>
    <w:rsid w:val="00CE758C"/>
    <w:rsid w:val="00CF4B7B"/>
    <w:rsid w:val="00CF6C55"/>
    <w:rsid w:val="00D03343"/>
    <w:rsid w:val="00D04C46"/>
    <w:rsid w:val="00D11821"/>
    <w:rsid w:val="00D12080"/>
    <w:rsid w:val="00D271AB"/>
    <w:rsid w:val="00D30E00"/>
    <w:rsid w:val="00D34D27"/>
    <w:rsid w:val="00D40F3C"/>
    <w:rsid w:val="00D4437E"/>
    <w:rsid w:val="00D479D0"/>
    <w:rsid w:val="00D540E7"/>
    <w:rsid w:val="00D5562F"/>
    <w:rsid w:val="00D5746C"/>
    <w:rsid w:val="00D71E2B"/>
    <w:rsid w:val="00D73CFC"/>
    <w:rsid w:val="00D8127A"/>
    <w:rsid w:val="00D91851"/>
    <w:rsid w:val="00DA0D12"/>
    <w:rsid w:val="00DA64EC"/>
    <w:rsid w:val="00DB02C6"/>
    <w:rsid w:val="00DC2337"/>
    <w:rsid w:val="00DC586F"/>
    <w:rsid w:val="00DD2FD8"/>
    <w:rsid w:val="00DE50E5"/>
    <w:rsid w:val="00DE64A5"/>
    <w:rsid w:val="00DF038E"/>
    <w:rsid w:val="00E0037B"/>
    <w:rsid w:val="00E1413A"/>
    <w:rsid w:val="00E3317C"/>
    <w:rsid w:val="00E34FF8"/>
    <w:rsid w:val="00E41979"/>
    <w:rsid w:val="00E468B3"/>
    <w:rsid w:val="00E4789F"/>
    <w:rsid w:val="00E6394E"/>
    <w:rsid w:val="00E74F9C"/>
    <w:rsid w:val="00E865ED"/>
    <w:rsid w:val="00EB1EBA"/>
    <w:rsid w:val="00EB3761"/>
    <w:rsid w:val="00EB3B7C"/>
    <w:rsid w:val="00EB3D20"/>
    <w:rsid w:val="00EB3DC8"/>
    <w:rsid w:val="00EC0962"/>
    <w:rsid w:val="00EC2525"/>
    <w:rsid w:val="00ED1DCC"/>
    <w:rsid w:val="00EE2AE9"/>
    <w:rsid w:val="00EE5799"/>
    <w:rsid w:val="00EF0424"/>
    <w:rsid w:val="00EF223E"/>
    <w:rsid w:val="00EF4451"/>
    <w:rsid w:val="00F22954"/>
    <w:rsid w:val="00F333A3"/>
    <w:rsid w:val="00F33ED9"/>
    <w:rsid w:val="00F3524E"/>
    <w:rsid w:val="00F352C3"/>
    <w:rsid w:val="00F438B2"/>
    <w:rsid w:val="00F466F8"/>
    <w:rsid w:val="00F46EFF"/>
    <w:rsid w:val="00F51056"/>
    <w:rsid w:val="00F55BA0"/>
    <w:rsid w:val="00F731CA"/>
    <w:rsid w:val="00F74F07"/>
    <w:rsid w:val="00F77DF3"/>
    <w:rsid w:val="00F81931"/>
    <w:rsid w:val="00F951BC"/>
    <w:rsid w:val="00FA0378"/>
    <w:rsid w:val="00FB04DF"/>
    <w:rsid w:val="00FB0564"/>
    <w:rsid w:val="00FB20F4"/>
    <w:rsid w:val="00FB76C6"/>
    <w:rsid w:val="00FD0251"/>
    <w:rsid w:val="00FD2EE7"/>
    <w:rsid w:val="00FE668C"/>
    <w:rsid w:val="00FF3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4A18"/>
  <w15:docId w15:val="{17DBCBD3-765C-415E-AC98-71141540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394E"/>
    <w:rPr>
      <w:rFonts w:ascii="Times New Roman" w:eastAsia="Times New Roman" w:hAnsi="Times New Roman" w:cs="Times New Roman"/>
      <w:sz w:val="20"/>
      <w:szCs w:val="20"/>
      <w:lang w:eastAsia="es-CO"/>
    </w:rPr>
  </w:style>
  <w:style w:type="paragraph" w:styleId="Ttulo1">
    <w:name w:val="heading 1"/>
    <w:basedOn w:val="Normal"/>
    <w:next w:val="Normal"/>
    <w:link w:val="Ttulo1Car"/>
    <w:qFormat/>
    <w:rsid w:val="008A6383"/>
    <w:pPr>
      <w:keepNext/>
      <w:jc w:val="center"/>
      <w:outlineLvl w:val="0"/>
    </w:pPr>
    <w:rPr>
      <w:rFonts w:ascii="Lucida Sans Unicode" w:hAnsi="Lucida Sans Unicode" w:cs="Lucida Sans Unicode"/>
      <w:b/>
      <w:bCs/>
      <w:sz w:val="24"/>
      <w:szCs w:val="24"/>
      <w:lang w:val="es-ES" w:eastAsia="es-ES"/>
    </w:rPr>
  </w:style>
  <w:style w:type="paragraph" w:styleId="Ttulo2">
    <w:name w:val="heading 2"/>
    <w:basedOn w:val="Normal"/>
    <w:next w:val="Normal"/>
    <w:link w:val="Ttulo2Car"/>
    <w:uiPriority w:val="9"/>
    <w:unhideWhenUsed/>
    <w:qFormat/>
    <w:rsid w:val="008A6383"/>
    <w:pPr>
      <w:keepNext/>
      <w:keepLines/>
      <w:spacing w:before="200" w:line="276" w:lineRule="auto"/>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8A6383"/>
    <w:pPr>
      <w:keepNext/>
      <w:keepLines/>
      <w:spacing w:before="40" w:line="259" w:lineRule="auto"/>
      <w:outlineLvl w:val="2"/>
    </w:pPr>
    <w:rPr>
      <w:rFonts w:asciiTheme="majorHAnsi" w:eastAsiaTheme="majorEastAsia" w:hAnsiTheme="majorHAnsi" w:cstheme="majorBidi"/>
      <w:color w:val="1F3763" w:themeColor="accent1" w:themeShade="7F"/>
      <w:sz w:val="24"/>
      <w:szCs w:val="24"/>
      <w:lang w:eastAsia="en-US"/>
    </w:rPr>
  </w:style>
  <w:style w:type="paragraph" w:styleId="Ttulo8">
    <w:name w:val="heading 8"/>
    <w:basedOn w:val="Normal"/>
    <w:next w:val="Normal"/>
    <w:link w:val="Ttulo8Car"/>
    <w:uiPriority w:val="9"/>
    <w:semiHidden/>
    <w:unhideWhenUsed/>
    <w:qFormat/>
    <w:rsid w:val="003665A5"/>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Ha"/>
    <w:basedOn w:val="Normal"/>
    <w:link w:val="PrrafodelistaCar"/>
    <w:uiPriority w:val="34"/>
    <w:qFormat/>
    <w:rsid w:val="00E6394E"/>
    <w:pPr>
      <w:spacing w:after="160" w:line="256" w:lineRule="auto"/>
      <w:ind w:left="720"/>
      <w:contextualSpacing/>
    </w:pPr>
    <w:rPr>
      <w:rFonts w:ascii="Calibri" w:eastAsia="Calibri" w:hAnsi="Calibri" w:cs="Calibri"/>
      <w:sz w:val="22"/>
      <w:szCs w:val="22"/>
    </w:rPr>
  </w:style>
  <w:style w:type="character" w:customStyle="1" w:styleId="SinespaciadoCar">
    <w:name w:val="Sin espaciado Car"/>
    <w:aliases w:val="Aries Car,k Car,TRABAJO Car,Sin espaciado11 Car,No Spacing Car,B Car"/>
    <w:link w:val="Sinespaciado"/>
    <w:uiPriority w:val="1"/>
    <w:locked/>
    <w:rsid w:val="00E6394E"/>
  </w:style>
  <w:style w:type="paragraph" w:styleId="Sinespaciado">
    <w:name w:val="No Spacing"/>
    <w:aliases w:val="Aries,k,TRABAJO,Sin espaciado11,No Spacing,B"/>
    <w:link w:val="SinespaciadoCar"/>
    <w:uiPriority w:val="1"/>
    <w:qFormat/>
    <w:rsid w:val="00E6394E"/>
    <w:pPr>
      <w:widowControl w:val="0"/>
      <w:autoSpaceDE w:val="0"/>
      <w:autoSpaceDN w:val="0"/>
      <w:adjustRightInd w:val="0"/>
    </w:pPr>
  </w:style>
  <w:style w:type="table" w:styleId="Tablaconcuadrcula">
    <w:name w:val="Table Grid"/>
    <w:basedOn w:val="Tablanormal"/>
    <w:uiPriority w:val="39"/>
    <w:rsid w:val="00E6394E"/>
    <w:rPr>
      <w:rFonts w:ascii="Calibri" w:eastAsia="Calibri" w:hAnsi="Calibri" w:cs="Calibri"/>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6394E"/>
    <w:pPr>
      <w:spacing w:before="100" w:beforeAutospacing="1" w:after="100" w:afterAutospacing="1"/>
    </w:pPr>
    <w:rPr>
      <w:sz w:val="24"/>
      <w:szCs w:val="24"/>
      <w:lang w:val="es-ES" w:eastAsia="es-ES"/>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qFormat/>
    <w:locked/>
    <w:rsid w:val="00E6394E"/>
    <w:rPr>
      <w:rFonts w:ascii="Calibri" w:eastAsia="Calibri" w:hAnsi="Calibri" w:cs="Calibri"/>
      <w:sz w:val="22"/>
      <w:szCs w:val="22"/>
      <w:lang w:eastAsia="es-CO"/>
    </w:rPr>
  </w:style>
  <w:style w:type="paragraph" w:customStyle="1" w:styleId="Default">
    <w:name w:val="Default"/>
    <w:link w:val="DefaultCar"/>
    <w:qFormat/>
    <w:rsid w:val="00E6394E"/>
    <w:pPr>
      <w:autoSpaceDE w:val="0"/>
      <w:autoSpaceDN w:val="0"/>
      <w:adjustRightInd w:val="0"/>
    </w:pPr>
    <w:rPr>
      <w:rFonts w:ascii="Arial" w:eastAsia="Calibri" w:hAnsi="Arial" w:cs="Arial"/>
      <w:color w:val="000000"/>
    </w:rPr>
  </w:style>
  <w:style w:type="paragraph" w:customStyle="1" w:styleId="Cuadrculamedia21">
    <w:name w:val="Cuadrícula media 21"/>
    <w:link w:val="Cuadrculamedia2Car"/>
    <w:uiPriority w:val="1"/>
    <w:qFormat/>
    <w:rsid w:val="00E6394E"/>
    <w:pPr>
      <w:widowControl w:val="0"/>
      <w:autoSpaceDE w:val="0"/>
      <w:autoSpaceDN w:val="0"/>
      <w:adjustRightInd w:val="0"/>
    </w:pPr>
    <w:rPr>
      <w:rFonts w:ascii="Times New Roman" w:eastAsia="Times New Roman" w:hAnsi="Times New Roman" w:cs="Times New Roman"/>
      <w:lang w:eastAsia="es-CO"/>
    </w:rPr>
  </w:style>
  <w:style w:type="character" w:customStyle="1" w:styleId="Cuadrculamedia2Car">
    <w:name w:val="Cuadrícula media 2 Car"/>
    <w:link w:val="Cuadrculamedia21"/>
    <w:uiPriority w:val="1"/>
    <w:locked/>
    <w:rsid w:val="00E6394E"/>
    <w:rPr>
      <w:rFonts w:ascii="Times New Roman" w:eastAsia="Times New Roman" w:hAnsi="Times New Roman" w:cs="Times New Roman"/>
      <w:lang w:eastAsia="es-CO"/>
    </w:rPr>
  </w:style>
  <w:style w:type="paragraph" w:styleId="Encabezado">
    <w:name w:val="header"/>
    <w:aliases w:val="articulo,h,h8,h9,h10,h18,encabezado,Encabezado Car Car,Encabezado Car Car Car Car Car,Encabezado Car Car Car Car Car Car,Encabezado 2,encabezado Car Car Car Car,encabezado Car Car Car Car Car,encabezado Car Car Car,Encabezado1, Car Car Car"/>
    <w:basedOn w:val="Normal"/>
    <w:link w:val="EncabezadoCar"/>
    <w:uiPriority w:val="99"/>
    <w:unhideWhenUsed/>
    <w:rsid w:val="00E6394E"/>
    <w:pPr>
      <w:tabs>
        <w:tab w:val="center" w:pos="4252"/>
        <w:tab w:val="right" w:pos="8504"/>
      </w:tabs>
    </w:pPr>
  </w:style>
  <w:style w:type="character" w:customStyle="1" w:styleId="EncabezadoCar">
    <w:name w:val="Encabezado Car"/>
    <w:aliases w:val="articulo Car,h Car,h8 Car,h9 Car,h10 Car,h18 Car,encabezado Car,Encabezado Car Car Car,Encabezado Car Car Car Car Car Car1,Encabezado Car Car Car Car Car Car Car,Encabezado 2 Car,encabezado Car Car Car Car Car1,encabezado Car Car Car Car1"/>
    <w:basedOn w:val="Fuentedeprrafopredeter"/>
    <w:link w:val="Encabezado"/>
    <w:uiPriority w:val="99"/>
    <w:rsid w:val="00E6394E"/>
    <w:rPr>
      <w:rFonts w:ascii="Times New Roman" w:eastAsia="Times New Roman" w:hAnsi="Times New Roman" w:cs="Times New Roman"/>
      <w:sz w:val="20"/>
      <w:szCs w:val="20"/>
      <w:lang w:eastAsia="es-CO"/>
    </w:rPr>
  </w:style>
  <w:style w:type="character" w:styleId="Hipervnculo">
    <w:name w:val="Hyperlink"/>
    <w:basedOn w:val="Fuentedeprrafopredeter"/>
    <w:unhideWhenUsed/>
    <w:rsid w:val="00E6394E"/>
    <w:rPr>
      <w:color w:val="0563C1" w:themeColor="hyperlink"/>
      <w:u w:val="single"/>
    </w:rPr>
  </w:style>
  <w:style w:type="paragraph" w:customStyle="1" w:styleId="western">
    <w:name w:val="western"/>
    <w:basedOn w:val="Normal"/>
    <w:rsid w:val="00E6394E"/>
    <w:pPr>
      <w:spacing w:before="100" w:beforeAutospacing="1" w:after="100" w:afterAutospacing="1"/>
    </w:pPr>
    <w:rPr>
      <w:sz w:val="24"/>
      <w:szCs w:val="24"/>
    </w:rPr>
  </w:style>
  <w:style w:type="character" w:customStyle="1" w:styleId="jsgrdq">
    <w:name w:val="jsgrdq"/>
    <w:basedOn w:val="Fuentedeprrafopredeter"/>
    <w:rsid w:val="003865CA"/>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47113C"/>
    <w:pPr>
      <w:spacing w:before="100" w:beforeAutospacing="1" w:after="100" w:afterAutospacing="1"/>
    </w:pPr>
    <w:rPr>
      <w:sz w:val="24"/>
      <w:szCs w:val="24"/>
      <w:lang w:eastAsia="es-MX"/>
    </w:rPr>
  </w:style>
  <w:style w:type="paragraph" w:styleId="Textonotapie">
    <w:name w:val="footnote text"/>
    <w:basedOn w:val="Normal"/>
    <w:link w:val="TextonotapieCar"/>
    <w:uiPriority w:val="99"/>
    <w:semiHidden/>
    <w:unhideWhenUsed/>
    <w:rsid w:val="00924094"/>
  </w:style>
  <w:style w:type="character" w:customStyle="1" w:styleId="TextonotapieCar">
    <w:name w:val="Texto nota pie Car"/>
    <w:basedOn w:val="Fuentedeprrafopredeter"/>
    <w:link w:val="Textonotapie"/>
    <w:uiPriority w:val="99"/>
    <w:semiHidden/>
    <w:rsid w:val="00924094"/>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924094"/>
    <w:rPr>
      <w:vertAlign w:val="superscript"/>
    </w:rPr>
  </w:style>
  <w:style w:type="paragraph" w:styleId="Piedepgina">
    <w:name w:val="footer"/>
    <w:aliases w:val="Pie de página Car Car"/>
    <w:basedOn w:val="Normal"/>
    <w:link w:val="PiedepginaCar"/>
    <w:uiPriority w:val="99"/>
    <w:unhideWhenUsed/>
    <w:rsid w:val="002B4DE7"/>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2B4DE7"/>
    <w:rPr>
      <w:rFonts w:ascii="Times New Roman" w:eastAsia="Times New Roman" w:hAnsi="Times New Roman" w:cs="Times New Roman"/>
      <w:sz w:val="20"/>
      <w:szCs w:val="20"/>
      <w:lang w:eastAsia="es-CO"/>
    </w:rPr>
  </w:style>
  <w:style w:type="character" w:customStyle="1" w:styleId="Ttulo1Car">
    <w:name w:val="Título 1 Car"/>
    <w:basedOn w:val="Fuentedeprrafopredeter"/>
    <w:link w:val="Ttulo1"/>
    <w:rsid w:val="008A6383"/>
    <w:rPr>
      <w:rFonts w:ascii="Lucida Sans Unicode" w:eastAsia="Times New Roman" w:hAnsi="Lucida Sans Unicode" w:cs="Lucida Sans Unicode"/>
      <w:b/>
      <w:bCs/>
      <w:lang w:val="es-ES" w:eastAsia="es-ES"/>
    </w:rPr>
  </w:style>
  <w:style w:type="character" w:customStyle="1" w:styleId="Ttulo2Car">
    <w:name w:val="Título 2 Car"/>
    <w:basedOn w:val="Fuentedeprrafopredeter"/>
    <w:link w:val="Ttulo2"/>
    <w:uiPriority w:val="9"/>
    <w:rsid w:val="008A6383"/>
    <w:rPr>
      <w:rFonts w:asciiTheme="majorHAnsi" w:eastAsiaTheme="majorEastAsia" w:hAnsiTheme="majorHAnsi" w:cstheme="majorBidi"/>
      <w:b/>
      <w:bCs/>
      <w:color w:val="4472C4" w:themeColor="accent1"/>
      <w:sz w:val="26"/>
      <w:szCs w:val="26"/>
      <w:lang w:eastAsia="es-CO"/>
    </w:rPr>
  </w:style>
  <w:style w:type="character" w:customStyle="1" w:styleId="Ttulo3Car">
    <w:name w:val="Título 3 Car"/>
    <w:basedOn w:val="Fuentedeprrafopredeter"/>
    <w:link w:val="Ttulo3"/>
    <w:uiPriority w:val="9"/>
    <w:rsid w:val="008A6383"/>
    <w:rPr>
      <w:rFonts w:asciiTheme="majorHAnsi" w:eastAsiaTheme="majorEastAsia" w:hAnsiTheme="majorHAnsi" w:cstheme="majorBidi"/>
      <w:color w:val="1F3763" w:themeColor="accent1" w:themeShade="7F"/>
    </w:rPr>
  </w:style>
  <w:style w:type="paragraph" w:styleId="Textodeglobo">
    <w:name w:val="Balloon Text"/>
    <w:basedOn w:val="Normal"/>
    <w:link w:val="TextodegloboCar"/>
    <w:uiPriority w:val="99"/>
    <w:semiHidden/>
    <w:unhideWhenUsed/>
    <w:rsid w:val="008A6383"/>
    <w:rPr>
      <w:rFonts w:ascii="Tahoma" w:hAnsi="Tahoma"/>
      <w:sz w:val="16"/>
      <w:szCs w:val="16"/>
    </w:rPr>
  </w:style>
  <w:style w:type="character" w:customStyle="1" w:styleId="TextodegloboCar">
    <w:name w:val="Texto de globo Car"/>
    <w:basedOn w:val="Fuentedeprrafopredeter"/>
    <w:link w:val="Textodeglobo"/>
    <w:uiPriority w:val="99"/>
    <w:semiHidden/>
    <w:rsid w:val="008A6383"/>
    <w:rPr>
      <w:rFonts w:ascii="Tahoma" w:eastAsia="Times New Roman" w:hAnsi="Tahoma" w:cs="Times New Roman"/>
      <w:sz w:val="16"/>
      <w:szCs w:val="16"/>
      <w:lang w:eastAsia="es-CO"/>
    </w:rPr>
  </w:style>
  <w:style w:type="character" w:styleId="Fuerte">
    <w:name w:val="Strong"/>
    <w:basedOn w:val="Fuentedeprrafopredeter"/>
    <w:uiPriority w:val="22"/>
    <w:qFormat/>
    <w:rsid w:val="008A6383"/>
    <w:rPr>
      <w:b/>
      <w:bCs/>
    </w:rPr>
  </w:style>
  <w:style w:type="character" w:styleId="nfasis">
    <w:name w:val="Emphasis"/>
    <w:basedOn w:val="Fuentedeprrafopredeter"/>
    <w:uiPriority w:val="20"/>
    <w:qFormat/>
    <w:rsid w:val="008A6383"/>
    <w:rPr>
      <w:i/>
      <w:iCs/>
    </w:rPr>
  </w:style>
  <w:style w:type="table" w:customStyle="1" w:styleId="Tablaconcuadrcula1">
    <w:name w:val="Tabla con cuadrícula1"/>
    <w:basedOn w:val="Tablanormal"/>
    <w:next w:val="Tablaconcuadrcula"/>
    <w:uiPriority w:val="59"/>
    <w:rsid w:val="008A638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638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638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A6383"/>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VietaNumeradaCar">
    <w:name w:val="Invias-Viñeta Numerada Car"/>
    <w:link w:val="Invias-VietaNumerada"/>
    <w:uiPriority w:val="99"/>
    <w:locked/>
    <w:rsid w:val="008A6383"/>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8A6383"/>
    <w:pPr>
      <w:spacing w:before="240" w:after="120"/>
      <w:jc w:val="both"/>
    </w:pPr>
    <w:rPr>
      <w:rFonts w:ascii="Arial Narrow" w:eastAsia="Times New Roman" w:hAnsi="Arial Narrow"/>
      <w:lang w:val="en-US" w:eastAsia="es-ES"/>
    </w:rPr>
  </w:style>
  <w:style w:type="character" w:styleId="Textodelmarcadordeposicin">
    <w:name w:val="Placeholder Text"/>
    <w:basedOn w:val="Fuentedeprrafopredeter"/>
    <w:uiPriority w:val="99"/>
    <w:semiHidden/>
    <w:rsid w:val="008A6383"/>
    <w:rPr>
      <w:color w:val="808080"/>
    </w:rPr>
  </w:style>
  <w:style w:type="character" w:styleId="Refdecomentario">
    <w:name w:val="annotation reference"/>
    <w:basedOn w:val="Fuentedeprrafopredeter"/>
    <w:uiPriority w:val="99"/>
    <w:semiHidden/>
    <w:unhideWhenUsed/>
    <w:rsid w:val="008A6383"/>
    <w:rPr>
      <w:sz w:val="16"/>
      <w:szCs w:val="16"/>
    </w:rPr>
  </w:style>
  <w:style w:type="paragraph" w:styleId="Textocomentario">
    <w:name w:val="annotation text"/>
    <w:basedOn w:val="Normal"/>
    <w:link w:val="TextocomentarioCar"/>
    <w:uiPriority w:val="99"/>
    <w:semiHidden/>
    <w:unhideWhenUsed/>
    <w:rsid w:val="008A6383"/>
    <w:pPr>
      <w:spacing w:after="200"/>
    </w:pPr>
    <w:rPr>
      <w:rFonts w:ascii="Calibri" w:hAnsi="Calibri"/>
    </w:rPr>
  </w:style>
  <w:style w:type="character" w:customStyle="1" w:styleId="TextocomentarioCar">
    <w:name w:val="Texto comentario Car"/>
    <w:basedOn w:val="Fuentedeprrafopredeter"/>
    <w:link w:val="Textocomentario"/>
    <w:uiPriority w:val="99"/>
    <w:semiHidden/>
    <w:rsid w:val="008A6383"/>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8A6383"/>
    <w:rPr>
      <w:b/>
      <w:bCs/>
    </w:rPr>
  </w:style>
  <w:style w:type="character" w:customStyle="1" w:styleId="AsuntodelcomentarioCar">
    <w:name w:val="Asunto del comentario Car"/>
    <w:basedOn w:val="TextocomentarioCar"/>
    <w:link w:val="Asuntodelcomentario"/>
    <w:uiPriority w:val="99"/>
    <w:semiHidden/>
    <w:rsid w:val="008A6383"/>
    <w:rPr>
      <w:rFonts w:ascii="Calibri" w:eastAsia="Times New Roman" w:hAnsi="Calibri" w:cs="Times New Roman"/>
      <w:b/>
      <w:bCs/>
      <w:sz w:val="20"/>
      <w:szCs w:val="20"/>
      <w:lang w:eastAsia="es-CO"/>
    </w:rPr>
  </w:style>
  <w:style w:type="paragraph" w:styleId="Textoindependiente2">
    <w:name w:val="Body Text 2"/>
    <w:basedOn w:val="Normal"/>
    <w:link w:val="Textoindependiente2Car"/>
    <w:rsid w:val="008A6383"/>
    <w:pPr>
      <w:jc w:val="both"/>
    </w:pPr>
    <w:rPr>
      <w:rFonts w:ascii="Arial" w:hAnsi="Arial"/>
      <w:sz w:val="24"/>
      <w:szCs w:val="24"/>
      <w:lang w:val="es-ES" w:eastAsia="es-ES"/>
    </w:rPr>
  </w:style>
  <w:style w:type="character" w:customStyle="1" w:styleId="Textoindependiente2Car">
    <w:name w:val="Texto independiente 2 Car"/>
    <w:basedOn w:val="Fuentedeprrafopredeter"/>
    <w:link w:val="Textoindependiente2"/>
    <w:rsid w:val="008A6383"/>
    <w:rPr>
      <w:rFonts w:ascii="Arial" w:eastAsia="Times New Roman" w:hAnsi="Arial" w:cs="Times New Roman"/>
      <w:lang w:val="es-ES" w:eastAsia="es-ES"/>
    </w:rPr>
  </w:style>
  <w:style w:type="paragraph" w:customStyle="1" w:styleId="xmsonospacing">
    <w:name w:val="x_msonospacing"/>
    <w:basedOn w:val="Normal"/>
    <w:rsid w:val="008A6383"/>
    <w:pPr>
      <w:spacing w:before="100" w:beforeAutospacing="1" w:after="100" w:afterAutospacing="1"/>
    </w:pPr>
    <w:rPr>
      <w:sz w:val="24"/>
      <w:szCs w:val="24"/>
    </w:rPr>
  </w:style>
  <w:style w:type="paragraph" w:styleId="Textoindependiente">
    <w:name w:val="Body Text"/>
    <w:basedOn w:val="Normal"/>
    <w:link w:val="TextoindependienteCar"/>
    <w:qFormat/>
    <w:rsid w:val="008A6383"/>
    <w:pPr>
      <w:spacing w:after="120"/>
    </w:pPr>
    <w:rPr>
      <w:lang w:val="es-ES" w:eastAsia="ja-JP"/>
    </w:rPr>
  </w:style>
  <w:style w:type="character" w:customStyle="1" w:styleId="TextoindependienteCar">
    <w:name w:val="Texto independiente Car"/>
    <w:basedOn w:val="Fuentedeprrafopredeter"/>
    <w:link w:val="Textoindependiente"/>
    <w:rsid w:val="008A6383"/>
    <w:rPr>
      <w:rFonts w:ascii="Times New Roman" w:eastAsia="Times New Roman" w:hAnsi="Times New Roman" w:cs="Times New Roman"/>
      <w:sz w:val="20"/>
      <w:szCs w:val="20"/>
      <w:lang w:val="es-ES" w:eastAsia="ja-JP"/>
    </w:rPr>
  </w:style>
  <w:style w:type="table" w:customStyle="1" w:styleId="Tablaconcuadrcula5">
    <w:name w:val="Tabla con cuadrícula5"/>
    <w:basedOn w:val="Tablanormal"/>
    <w:next w:val="Tablaconcuadrcula"/>
    <w:uiPriority w:val="59"/>
    <w:rsid w:val="008A6383"/>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A6383"/>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A6383"/>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A6383"/>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6383"/>
    <w:rPr>
      <w:color w:val="808080"/>
      <w:shd w:val="clear" w:color="auto" w:fill="E6E6E6"/>
    </w:rPr>
  </w:style>
  <w:style w:type="character" w:customStyle="1" w:styleId="Mencinsinresolver2">
    <w:name w:val="Mención sin resolver2"/>
    <w:basedOn w:val="Fuentedeprrafopredeter"/>
    <w:uiPriority w:val="99"/>
    <w:semiHidden/>
    <w:unhideWhenUsed/>
    <w:rsid w:val="008A6383"/>
    <w:rPr>
      <w:color w:val="605E5C"/>
      <w:shd w:val="clear" w:color="auto" w:fill="E1DFDD"/>
    </w:rPr>
  </w:style>
  <w:style w:type="table" w:customStyle="1" w:styleId="2">
    <w:name w:val="2"/>
    <w:basedOn w:val="Tablanormal"/>
    <w:rsid w:val="001D0F4C"/>
    <w:rPr>
      <w:rFonts w:ascii="Times New Roman" w:eastAsia="Times New Roman" w:hAnsi="Times New Roman" w:cs="Times New Roman"/>
      <w:sz w:val="20"/>
      <w:szCs w:val="20"/>
      <w:lang w:eastAsia="es-CO"/>
    </w:rPr>
    <w:tblPr>
      <w:tblStyleRowBandSize w:val="1"/>
      <w:tblStyleColBandSize w:val="1"/>
    </w:tblPr>
  </w:style>
  <w:style w:type="character" w:customStyle="1" w:styleId="DefaultCar">
    <w:name w:val="Default Car"/>
    <w:link w:val="Default"/>
    <w:qFormat/>
    <w:locked/>
    <w:rsid w:val="00837709"/>
    <w:rPr>
      <w:rFonts w:ascii="Arial" w:eastAsia="Calibri" w:hAnsi="Arial" w:cs="Arial"/>
      <w:color w:val="000000"/>
    </w:rPr>
  </w:style>
  <w:style w:type="table" w:customStyle="1" w:styleId="TableGrid">
    <w:name w:val="TableGrid"/>
    <w:rsid w:val="00393B0F"/>
    <w:rPr>
      <w:rFonts w:eastAsiaTheme="minorEastAsia"/>
      <w:sz w:val="22"/>
      <w:szCs w:val="22"/>
      <w:lang w:val="en-US"/>
    </w:rPr>
    <w:tblPr>
      <w:tblCellMar>
        <w:top w:w="0" w:type="dxa"/>
        <w:left w:w="0" w:type="dxa"/>
        <w:bottom w:w="0" w:type="dxa"/>
        <w:right w:w="0" w:type="dxa"/>
      </w:tblCellMar>
    </w:tblPr>
  </w:style>
  <w:style w:type="paragraph" w:styleId="Descripcin">
    <w:name w:val="caption"/>
    <w:aliases w:val="Tablas"/>
    <w:basedOn w:val="Normal"/>
    <w:next w:val="Normal"/>
    <w:link w:val="DescripcinCar"/>
    <w:qFormat/>
    <w:rsid w:val="00233F57"/>
    <w:pPr>
      <w:jc w:val="center"/>
    </w:pPr>
    <w:rPr>
      <w:rFonts w:ascii="Arial" w:hAnsi="Arial"/>
      <w:b/>
      <w:kern w:val="28"/>
      <w:sz w:val="24"/>
      <w:lang w:eastAsia="en-US"/>
    </w:rPr>
  </w:style>
  <w:style w:type="character" w:customStyle="1" w:styleId="DescripcinCar">
    <w:name w:val="Descripción Car"/>
    <w:aliases w:val="Tablas Car"/>
    <w:link w:val="Descripcin"/>
    <w:locked/>
    <w:rsid w:val="00233F57"/>
    <w:rPr>
      <w:rFonts w:ascii="Arial" w:eastAsia="Times New Roman" w:hAnsi="Arial" w:cs="Times New Roman"/>
      <w:b/>
      <w:kern w:val="28"/>
      <w:szCs w:val="20"/>
    </w:rPr>
  </w:style>
  <w:style w:type="character" w:customStyle="1" w:styleId="Listavistosa-nfasis1Car">
    <w:name w:val="Lista vistosa - Énfasis 1 Car"/>
    <w:uiPriority w:val="34"/>
    <w:locked/>
    <w:rsid w:val="00233F57"/>
    <w:rPr>
      <w:rFonts w:eastAsia="Times New Roman"/>
      <w:bdr w:val="none" w:sz="0" w:space="0" w:color="auto"/>
      <w:lang w:val="es-ES_tradnl" w:eastAsia="es-MX"/>
    </w:rPr>
  </w:style>
  <w:style w:type="character" w:customStyle="1" w:styleId="Ttulo8Car">
    <w:name w:val="Título 8 Car"/>
    <w:basedOn w:val="Fuentedeprrafopredeter"/>
    <w:link w:val="Ttulo8"/>
    <w:uiPriority w:val="9"/>
    <w:semiHidden/>
    <w:qFormat/>
    <w:rsid w:val="003665A5"/>
    <w:rPr>
      <w:rFonts w:asciiTheme="majorHAnsi" w:eastAsiaTheme="majorEastAsia" w:hAnsiTheme="majorHAnsi" w:cstheme="majorBidi"/>
      <w:color w:val="272727" w:themeColor="text1" w:themeTint="D8"/>
      <w:sz w:val="21"/>
      <w:szCs w:val="21"/>
    </w:rPr>
  </w:style>
  <w:style w:type="paragraph" w:customStyle="1" w:styleId="TableParagraph">
    <w:name w:val="Table Paragraph"/>
    <w:basedOn w:val="Normal"/>
    <w:uiPriority w:val="1"/>
    <w:qFormat/>
    <w:rsid w:val="003665A5"/>
    <w:pPr>
      <w:widowControl w:val="0"/>
    </w:pPr>
    <w:rPr>
      <w:rFonts w:asciiTheme="minorHAnsi" w:eastAsiaTheme="minorHAnsi" w:hAnsiTheme="minorHAnsi" w:cstheme="minorBidi"/>
      <w:sz w:val="22"/>
      <w:szCs w:val="22"/>
      <w:lang w:val="en-US" w:eastAsia="en-US"/>
    </w:rPr>
  </w:style>
  <w:style w:type="paragraph" w:customStyle="1" w:styleId="Cuadrculamedia22">
    <w:name w:val="Cuadrícula media 22"/>
    <w:link w:val="Cuadrculamedia2Car1"/>
    <w:uiPriority w:val="1"/>
    <w:qFormat/>
    <w:rsid w:val="003665A5"/>
    <w:pPr>
      <w:widowControl w:val="0"/>
      <w:autoSpaceDE w:val="0"/>
      <w:autoSpaceDN w:val="0"/>
      <w:adjustRightInd w:val="0"/>
    </w:pPr>
    <w:rPr>
      <w:rFonts w:ascii="Times New Roman" w:eastAsia="Times New Roman" w:hAnsi="Times New Roman" w:cs="Times New Roman"/>
      <w:lang w:eastAsia="es-CO"/>
    </w:rPr>
  </w:style>
  <w:style w:type="character" w:customStyle="1" w:styleId="Cuadrculamedia2Car1">
    <w:name w:val="Cuadrícula media 2 Car1"/>
    <w:link w:val="Cuadrculamedia22"/>
    <w:uiPriority w:val="1"/>
    <w:locked/>
    <w:rsid w:val="003665A5"/>
    <w:rPr>
      <w:rFonts w:ascii="Times New Roman" w:eastAsia="Times New Roman" w:hAnsi="Times New Roman" w:cs="Times New Roman"/>
      <w:lang w:eastAsia="es-CO"/>
    </w:rPr>
  </w:style>
  <w:style w:type="character" w:customStyle="1" w:styleId="baj">
    <w:name w:val="b_aj"/>
    <w:basedOn w:val="Fuentedeprrafopredeter"/>
    <w:rsid w:val="003665A5"/>
  </w:style>
  <w:style w:type="character" w:customStyle="1" w:styleId="iaj">
    <w:name w:val="i_aj"/>
    <w:basedOn w:val="Fuentedeprrafopredeter"/>
    <w:rsid w:val="003665A5"/>
  </w:style>
  <w:style w:type="table" w:styleId="Tablaconcuadrcula4-nfasis2">
    <w:name w:val="Grid Table 4 Accent 2"/>
    <w:basedOn w:val="Tablanormal"/>
    <w:uiPriority w:val="49"/>
    <w:rsid w:val="003665A5"/>
    <w:rPr>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FontStyle89">
    <w:name w:val="Font Style89"/>
    <w:uiPriority w:val="99"/>
    <w:rsid w:val="003665A5"/>
    <w:rPr>
      <w:rFonts w:ascii="Arial" w:hAnsi="Arial" w:cs="Arial"/>
      <w:color w:val="000000"/>
      <w:sz w:val="20"/>
      <w:szCs w:val="20"/>
    </w:rPr>
  </w:style>
  <w:style w:type="character" w:styleId="Hipervnculovisitado">
    <w:name w:val="FollowedHyperlink"/>
    <w:basedOn w:val="Fuentedeprrafopredeter"/>
    <w:uiPriority w:val="99"/>
    <w:semiHidden/>
    <w:unhideWhenUsed/>
    <w:rsid w:val="003665A5"/>
    <w:rPr>
      <w:color w:val="954F72"/>
      <w:u w:val="single"/>
    </w:rPr>
  </w:style>
  <w:style w:type="paragraph" w:customStyle="1" w:styleId="msonormal0">
    <w:name w:val="msonormal"/>
    <w:basedOn w:val="Normal"/>
    <w:rsid w:val="003665A5"/>
    <w:pPr>
      <w:spacing w:before="100" w:beforeAutospacing="1" w:after="100" w:afterAutospacing="1"/>
    </w:pPr>
    <w:rPr>
      <w:sz w:val="24"/>
      <w:szCs w:val="24"/>
    </w:rPr>
  </w:style>
  <w:style w:type="paragraph" w:customStyle="1" w:styleId="xl65">
    <w:name w:val="xl65"/>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66">
    <w:name w:val="xl66"/>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7">
    <w:name w:val="xl67"/>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68">
    <w:name w:val="xl68"/>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0">
    <w:name w:val="xl70"/>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color w:val="000000"/>
      <w:sz w:val="24"/>
      <w:szCs w:val="24"/>
    </w:rPr>
  </w:style>
  <w:style w:type="paragraph" w:customStyle="1" w:styleId="xl72">
    <w:name w:val="xl72"/>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4"/>
      <w:szCs w:val="24"/>
    </w:rPr>
  </w:style>
  <w:style w:type="paragraph" w:customStyle="1" w:styleId="xl73">
    <w:name w:val="xl73"/>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color w:val="000000"/>
      <w:sz w:val="24"/>
      <w:szCs w:val="24"/>
    </w:rPr>
  </w:style>
  <w:style w:type="paragraph" w:customStyle="1" w:styleId="xl74">
    <w:name w:val="xl74"/>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000000"/>
      <w:sz w:val="24"/>
      <w:szCs w:val="24"/>
    </w:rPr>
  </w:style>
  <w:style w:type="paragraph" w:customStyle="1" w:styleId="xl75">
    <w:name w:val="xl75"/>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4"/>
      <w:szCs w:val="24"/>
    </w:rPr>
  </w:style>
  <w:style w:type="paragraph" w:customStyle="1" w:styleId="xl76">
    <w:name w:val="xl76"/>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sz w:val="24"/>
      <w:szCs w:val="24"/>
    </w:rPr>
  </w:style>
  <w:style w:type="paragraph" w:customStyle="1" w:styleId="xl77">
    <w:name w:val="xl77"/>
    <w:basedOn w:val="Normal"/>
    <w:rsid w:val="003665A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8">
    <w:name w:val="xl78"/>
    <w:basedOn w:val="Normal"/>
    <w:rsid w:val="003665A5"/>
    <w:pPr>
      <w:pBdr>
        <w:top w:val="single" w:sz="4" w:space="0" w:color="auto"/>
        <w:left w:val="single" w:sz="4" w:space="0" w:color="auto"/>
        <w:right w:val="single" w:sz="4" w:space="0" w:color="auto"/>
      </w:pBdr>
      <w:shd w:val="clear" w:color="000000" w:fill="C6E0B4"/>
      <w:spacing w:before="100" w:beforeAutospacing="1" w:after="100" w:afterAutospacing="1"/>
      <w:jc w:val="center"/>
    </w:pPr>
    <w:rPr>
      <w:b/>
      <w:bCs/>
      <w:sz w:val="24"/>
      <w:szCs w:val="24"/>
    </w:rPr>
  </w:style>
  <w:style w:type="paragraph" w:customStyle="1" w:styleId="xl79">
    <w:name w:val="xl79"/>
    <w:basedOn w:val="Normal"/>
    <w:rsid w:val="003665A5"/>
    <w:pPr>
      <w:pBdr>
        <w:left w:val="single" w:sz="4" w:space="0" w:color="auto"/>
        <w:bottom w:val="single" w:sz="4" w:space="0" w:color="auto"/>
        <w:right w:val="single" w:sz="4" w:space="0" w:color="auto"/>
      </w:pBdr>
      <w:shd w:val="clear" w:color="000000" w:fill="C6E0B4"/>
      <w:spacing w:before="100" w:beforeAutospacing="1" w:after="100" w:afterAutospacing="1"/>
    </w:pPr>
    <w:rPr>
      <w:sz w:val="24"/>
      <w:szCs w:val="24"/>
    </w:rPr>
  </w:style>
  <w:style w:type="paragraph" w:customStyle="1" w:styleId="xl80">
    <w:name w:val="xl80"/>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4"/>
      <w:szCs w:val="24"/>
    </w:rPr>
  </w:style>
  <w:style w:type="paragraph" w:customStyle="1" w:styleId="xl81">
    <w:name w:val="xl81"/>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b/>
      <w:bCs/>
      <w:sz w:val="24"/>
      <w:szCs w:val="24"/>
    </w:rPr>
  </w:style>
  <w:style w:type="paragraph" w:customStyle="1" w:styleId="xl82">
    <w:name w:val="xl82"/>
    <w:basedOn w:val="Normal"/>
    <w:rsid w:val="003665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000000"/>
      <w:sz w:val="24"/>
      <w:szCs w:val="24"/>
    </w:rPr>
  </w:style>
  <w:style w:type="paragraph" w:customStyle="1" w:styleId="Textopredeterminado">
    <w:name w:val="Texto predeterminado"/>
    <w:basedOn w:val="Normal"/>
    <w:uiPriority w:val="99"/>
    <w:rsid w:val="003665A5"/>
    <w:pPr>
      <w:overflowPunct w:val="0"/>
      <w:autoSpaceDE w:val="0"/>
      <w:autoSpaceDN w:val="0"/>
      <w:adjustRightInd w:val="0"/>
      <w:textAlignment w:val="baseline"/>
    </w:pPr>
    <w:rPr>
      <w:rFonts w:eastAsia="Calibri"/>
      <w:noProof/>
      <w:lang w:val="es-ES" w:eastAsia="es-ES"/>
    </w:rPr>
  </w:style>
  <w:style w:type="table" w:customStyle="1" w:styleId="TableNormal">
    <w:name w:val="Table Normal"/>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1">
    <w:name w:val="Table Normal1"/>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NormalTable0">
    <w:name w:val="Normal Table0"/>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NormalTable01">
    <w:name w:val="Normal Table01"/>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5">
    <w:name w:val="Table Normal5"/>
    <w:uiPriority w:val="2"/>
    <w:unhideWhenUsed/>
    <w:qFormat/>
    <w:rsid w:val="003665A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3665A5"/>
    <w:pPr>
      <w:widowControl w:val="0"/>
      <w:autoSpaceDE w:val="0"/>
      <w:autoSpaceDN w:val="0"/>
      <w:spacing w:line="306" w:lineRule="exact"/>
      <w:ind w:left="3302" w:right="3303"/>
      <w:jc w:val="center"/>
    </w:pPr>
    <w:rPr>
      <w:rFonts w:ascii="Calibri" w:eastAsia="Calibri" w:hAnsi="Calibri" w:cs="Calibri"/>
      <w:b/>
      <w:bCs/>
      <w:i/>
      <w:iCs/>
      <w:sz w:val="28"/>
      <w:szCs w:val="28"/>
      <w:lang w:val="es-ES" w:eastAsia="en-US"/>
    </w:rPr>
  </w:style>
  <w:style w:type="character" w:customStyle="1" w:styleId="TtuloCar">
    <w:name w:val="Título Car"/>
    <w:basedOn w:val="Fuentedeprrafopredeter"/>
    <w:link w:val="Ttulo"/>
    <w:uiPriority w:val="10"/>
    <w:rsid w:val="003665A5"/>
    <w:rPr>
      <w:rFonts w:ascii="Calibri" w:eastAsia="Calibri" w:hAnsi="Calibri" w:cs="Calibri"/>
      <w:b/>
      <w:bCs/>
      <w:i/>
      <w:iCs/>
      <w:sz w:val="28"/>
      <w:szCs w:val="28"/>
      <w:lang w:val="es-ES"/>
    </w:rPr>
  </w:style>
  <w:style w:type="paragraph" w:customStyle="1" w:styleId="Estilo2">
    <w:name w:val="Estilo2"/>
    <w:basedOn w:val="Normal"/>
    <w:link w:val="Estilo2Car"/>
    <w:autoRedefine/>
    <w:qFormat/>
    <w:rsid w:val="003665A5"/>
    <w:pPr>
      <w:widowControl w:val="0"/>
      <w:autoSpaceDE w:val="0"/>
      <w:autoSpaceDN w:val="0"/>
      <w:adjustRightInd w:val="0"/>
      <w:jc w:val="both"/>
    </w:pPr>
    <w:rPr>
      <w:rFonts w:ascii="Arial" w:hAnsi="Arial" w:cs="Arial"/>
      <w:color w:val="000000"/>
      <w:sz w:val="24"/>
      <w:szCs w:val="24"/>
    </w:rPr>
  </w:style>
  <w:style w:type="character" w:customStyle="1" w:styleId="Estilo2Car">
    <w:name w:val="Estilo2 Car"/>
    <w:basedOn w:val="Fuentedeprrafopredeter"/>
    <w:link w:val="Estilo2"/>
    <w:rsid w:val="003665A5"/>
    <w:rPr>
      <w:rFonts w:ascii="Arial" w:eastAsia="Times New Roman" w:hAnsi="Arial" w:cs="Arial"/>
      <w:color w:val="000000"/>
      <w:lang w:eastAsia="es-CO"/>
    </w:rPr>
  </w:style>
  <w:style w:type="numbering" w:customStyle="1" w:styleId="Sinlista1">
    <w:name w:val="Sin lista1"/>
    <w:next w:val="Sinlista"/>
    <w:uiPriority w:val="99"/>
    <w:semiHidden/>
    <w:unhideWhenUsed/>
    <w:rsid w:val="003665A5"/>
  </w:style>
  <w:style w:type="numbering" w:customStyle="1" w:styleId="Sinlista11">
    <w:name w:val="Sin lista11"/>
    <w:next w:val="Sinlista"/>
    <w:uiPriority w:val="99"/>
    <w:semiHidden/>
    <w:unhideWhenUsed/>
    <w:rsid w:val="003665A5"/>
  </w:style>
  <w:style w:type="character" w:customStyle="1" w:styleId="Hipervnculo1">
    <w:name w:val="Hipervínculo1"/>
    <w:basedOn w:val="Fuentedeprrafopredeter"/>
    <w:uiPriority w:val="99"/>
    <w:unhideWhenUsed/>
    <w:rsid w:val="003665A5"/>
    <w:rPr>
      <w:color w:val="0563C1"/>
      <w:u w:val="single"/>
    </w:rPr>
  </w:style>
  <w:style w:type="table" w:customStyle="1" w:styleId="Tablaconcuadrcula11">
    <w:name w:val="Tabla con cuadrícula11"/>
    <w:basedOn w:val="Tablanormal"/>
    <w:next w:val="Tablaconcuadrcula"/>
    <w:uiPriority w:val="59"/>
    <w:rsid w:val="003665A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3665A5"/>
    <w:pPr>
      <w:numPr>
        <w:numId w:val="1"/>
      </w:numPr>
    </w:pPr>
  </w:style>
  <w:style w:type="table" w:customStyle="1" w:styleId="NormalTable00">
    <w:name w:val="Normal Table00"/>
    <w:uiPriority w:val="2"/>
    <w:qFormat/>
    <w:rsid w:val="003665A5"/>
    <w:pPr>
      <w:widowControl w:val="0"/>
    </w:pPr>
    <w:rPr>
      <w:rFonts w:ascii="Tahoma" w:eastAsia="Tahoma" w:hAnsi="Tahoma" w:cs="Tahoma"/>
      <w:sz w:val="22"/>
      <w:szCs w:val="22"/>
      <w:lang w:val="es-ES" w:eastAsia="es-CO"/>
    </w:rPr>
    <w:tblPr>
      <w:tblCellMar>
        <w:top w:w="0" w:type="dxa"/>
        <w:left w:w="0" w:type="dxa"/>
        <w:bottom w:w="0" w:type="dxa"/>
        <w:right w:w="0" w:type="dxa"/>
      </w:tblCellMar>
    </w:tblPr>
  </w:style>
  <w:style w:type="paragraph" w:customStyle="1" w:styleId="Contenidodelmarco">
    <w:name w:val="Contenido del marco"/>
    <w:basedOn w:val="Normal"/>
    <w:qFormat/>
    <w:rsid w:val="003665A5"/>
    <w:pPr>
      <w:spacing w:after="37" w:line="242" w:lineRule="auto"/>
      <w:ind w:left="257" w:right="-12" w:hanging="10"/>
      <w:jc w:val="both"/>
    </w:pPr>
    <w:rPr>
      <w:rFonts w:ascii="Calibri" w:eastAsia="Calibri" w:hAnsi="Calibri" w:cs="Calibri"/>
      <w:color w:val="000000"/>
      <w:sz w:val="24"/>
      <w:szCs w:val="22"/>
    </w:rPr>
  </w:style>
  <w:style w:type="paragraph" w:customStyle="1" w:styleId="font5">
    <w:name w:val="font5"/>
    <w:basedOn w:val="Normal"/>
    <w:rsid w:val="00002EC5"/>
    <w:pPr>
      <w:spacing w:before="100" w:beforeAutospacing="1" w:after="100" w:afterAutospacing="1"/>
    </w:pPr>
    <w:rPr>
      <w:rFonts w:ascii="Tahoma" w:hAnsi="Tahoma" w:cs="Tahoma"/>
      <w:b/>
      <w:bCs/>
      <w:sz w:val="14"/>
      <w:szCs w:val="14"/>
    </w:rPr>
  </w:style>
  <w:style w:type="paragraph" w:customStyle="1" w:styleId="xl64">
    <w:name w:val="xl64"/>
    <w:basedOn w:val="Normal"/>
    <w:rsid w:val="00002EC5"/>
    <w:pPr>
      <w:spacing w:before="100" w:beforeAutospacing="1" w:after="100" w:afterAutospacing="1"/>
      <w:textAlignment w:val="top"/>
    </w:pPr>
    <w:rPr>
      <w:sz w:val="24"/>
      <w:szCs w:val="24"/>
    </w:rPr>
  </w:style>
  <w:style w:type="paragraph" w:customStyle="1" w:styleId="xl69">
    <w:name w:val="xl69"/>
    <w:basedOn w:val="Normal"/>
    <w:rsid w:val="00002EC5"/>
    <w:pPr>
      <w:pBdr>
        <w:top w:val="single" w:sz="4" w:space="0" w:color="000000"/>
        <w:bottom w:val="single" w:sz="4" w:space="0" w:color="auto"/>
        <w:right w:val="single" w:sz="4" w:space="0" w:color="000000"/>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83">
    <w:name w:val="xl83"/>
    <w:basedOn w:val="Normal"/>
    <w:rsid w:val="00002EC5"/>
    <w:pPr>
      <w:pBdr>
        <w:top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rPr>
  </w:style>
  <w:style w:type="paragraph" w:customStyle="1" w:styleId="xl84">
    <w:name w:val="xl84"/>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85">
    <w:name w:val="xl85"/>
    <w:basedOn w:val="Normal"/>
    <w:rsid w:val="00002EC5"/>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rPr>
  </w:style>
  <w:style w:type="paragraph" w:customStyle="1" w:styleId="xl86">
    <w:name w:val="xl86"/>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002EC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24"/>
      <w:szCs w:val="24"/>
    </w:rPr>
  </w:style>
  <w:style w:type="paragraph" w:customStyle="1" w:styleId="xl88">
    <w:name w:val="xl88"/>
    <w:basedOn w:val="Normal"/>
    <w:rsid w:val="00002E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9">
    <w:name w:val="xl89"/>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
      <w:bCs/>
      <w:sz w:val="14"/>
      <w:szCs w:val="14"/>
    </w:rPr>
  </w:style>
  <w:style w:type="paragraph" w:customStyle="1" w:styleId="xl90">
    <w:name w:val="xl90"/>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4"/>
      <w:szCs w:val="14"/>
    </w:rPr>
  </w:style>
  <w:style w:type="paragraph" w:customStyle="1" w:styleId="xl91">
    <w:name w:val="xl91"/>
    <w:basedOn w:val="Normal"/>
    <w:rsid w:val="00002EC5"/>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002E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93">
    <w:name w:val="xl93"/>
    <w:basedOn w:val="Normal"/>
    <w:rsid w:val="00002EC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24"/>
      <w:szCs w:val="24"/>
    </w:rPr>
  </w:style>
  <w:style w:type="paragraph" w:customStyle="1" w:styleId="xl94">
    <w:name w:val="xl94"/>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5">
    <w:name w:val="xl95"/>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Normal"/>
    <w:rsid w:val="00002E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97">
    <w:name w:val="xl97"/>
    <w:basedOn w:val="Normal"/>
    <w:rsid w:val="00002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8">
    <w:name w:val="xl98"/>
    <w:basedOn w:val="Normal"/>
    <w:rsid w:val="00002EC5"/>
    <w:pPr>
      <w:spacing w:before="100" w:beforeAutospacing="1" w:after="100" w:afterAutospacing="1"/>
      <w:textAlignment w:val="top"/>
    </w:pPr>
    <w:rPr>
      <w:sz w:val="24"/>
      <w:szCs w:val="24"/>
    </w:rPr>
  </w:style>
  <w:style w:type="paragraph" w:customStyle="1" w:styleId="xl99">
    <w:name w:val="xl99"/>
    <w:basedOn w:val="Normal"/>
    <w:rsid w:val="00002EC5"/>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0">
    <w:name w:val="xl100"/>
    <w:basedOn w:val="Normal"/>
    <w:rsid w:val="00002EC5"/>
    <w:pPr>
      <w:pBdr>
        <w:top w:val="single" w:sz="4" w:space="0" w:color="auto"/>
        <w:bottom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1">
    <w:name w:val="xl101"/>
    <w:basedOn w:val="Normal"/>
    <w:rsid w:val="00002EC5"/>
    <w:pPr>
      <w:pBdr>
        <w:top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2">
    <w:name w:val="xl102"/>
    <w:basedOn w:val="Normal"/>
    <w:rsid w:val="00002EC5"/>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3">
    <w:name w:val="xl103"/>
    <w:basedOn w:val="Normal"/>
    <w:rsid w:val="00002EC5"/>
    <w:pPr>
      <w:pBdr>
        <w:left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4">
    <w:name w:val="xl104"/>
    <w:basedOn w:val="Normal"/>
    <w:rsid w:val="00002E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rPr>
  </w:style>
  <w:style w:type="paragraph" w:customStyle="1" w:styleId="xl105">
    <w:name w:val="xl105"/>
    <w:basedOn w:val="Normal"/>
    <w:rsid w:val="00002EC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106">
    <w:name w:val="xl106"/>
    <w:basedOn w:val="Normal"/>
    <w:rsid w:val="00002EC5"/>
    <w:pPr>
      <w:pBdr>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107">
    <w:name w:val="xl107"/>
    <w:basedOn w:val="Normal"/>
    <w:rsid w:val="00002EC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108">
    <w:name w:val="xl108"/>
    <w:basedOn w:val="Normal"/>
    <w:rsid w:val="00002EC5"/>
    <w:pPr>
      <w:pBdr>
        <w:top w:val="single" w:sz="4" w:space="0" w:color="auto"/>
        <w:left w:val="single" w:sz="4" w:space="0" w:color="000000"/>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109">
    <w:name w:val="xl109"/>
    <w:basedOn w:val="Normal"/>
    <w:rsid w:val="00002EC5"/>
    <w:pPr>
      <w:pBdr>
        <w:top w:val="single" w:sz="4" w:space="0" w:color="auto"/>
      </w:pBdr>
      <w:shd w:val="clear" w:color="000000" w:fill="FFFFFF"/>
      <w:spacing w:before="100" w:beforeAutospacing="1" w:after="100" w:afterAutospacing="1"/>
      <w:jc w:val="center"/>
      <w:textAlignment w:val="center"/>
    </w:pPr>
    <w:rPr>
      <w:rFonts w:ascii="Tahoma" w:hAnsi="Tahoma" w:cs="Tahoma"/>
      <w:b/>
      <w:bCs/>
      <w:sz w:val="14"/>
      <w:szCs w:val="14"/>
    </w:rPr>
  </w:style>
  <w:style w:type="paragraph" w:customStyle="1" w:styleId="xl110">
    <w:name w:val="xl110"/>
    <w:basedOn w:val="Normal"/>
    <w:rsid w:val="00002EC5"/>
    <w:pPr>
      <w:pBdr>
        <w:top w:val="single" w:sz="4" w:space="0" w:color="auto"/>
        <w:left w:val="single" w:sz="4" w:space="0" w:color="auto"/>
      </w:pBdr>
      <w:shd w:val="clear" w:color="000000" w:fill="94B3D6"/>
      <w:spacing w:before="100" w:beforeAutospacing="1" w:after="100" w:afterAutospacing="1"/>
      <w:jc w:val="center"/>
      <w:textAlignment w:val="center"/>
    </w:pPr>
    <w:rPr>
      <w:rFonts w:ascii="Tahoma" w:hAnsi="Tahoma" w:cs="Tahoma"/>
      <w:sz w:val="14"/>
      <w:szCs w:val="14"/>
    </w:rPr>
  </w:style>
  <w:style w:type="paragraph" w:customStyle="1" w:styleId="xl111">
    <w:name w:val="xl111"/>
    <w:basedOn w:val="Normal"/>
    <w:rsid w:val="00002EC5"/>
    <w:pPr>
      <w:pBdr>
        <w:left w:val="single" w:sz="4" w:space="0" w:color="auto"/>
        <w:bottom w:val="single" w:sz="4" w:space="0" w:color="auto"/>
      </w:pBdr>
      <w:shd w:val="clear" w:color="000000" w:fill="94B3D6"/>
      <w:spacing w:before="100" w:beforeAutospacing="1" w:after="100" w:afterAutospacing="1"/>
      <w:jc w:val="center"/>
      <w:textAlignment w:val="center"/>
    </w:pPr>
    <w:rPr>
      <w:rFonts w:ascii="Tahoma" w:hAnsi="Tahoma" w:cs="Tahoma"/>
      <w:sz w:val="14"/>
      <w:szCs w:val="14"/>
    </w:rPr>
  </w:style>
  <w:style w:type="numbering" w:customStyle="1" w:styleId="Sinlista2">
    <w:name w:val="Sin lista2"/>
    <w:next w:val="Sinlista"/>
    <w:uiPriority w:val="99"/>
    <w:semiHidden/>
    <w:unhideWhenUsed/>
    <w:rsid w:val="00705D38"/>
  </w:style>
  <w:style w:type="numbering" w:customStyle="1" w:styleId="Sinlista3">
    <w:name w:val="Sin lista3"/>
    <w:next w:val="Sinlista"/>
    <w:uiPriority w:val="99"/>
    <w:semiHidden/>
    <w:unhideWhenUsed/>
    <w:rsid w:val="00705D38"/>
  </w:style>
  <w:style w:type="character" w:styleId="Mencinsinresolver">
    <w:name w:val="Unresolved Mention"/>
    <w:basedOn w:val="Fuentedeprrafopredeter"/>
    <w:uiPriority w:val="99"/>
    <w:semiHidden/>
    <w:unhideWhenUsed/>
    <w:rsid w:val="00705D38"/>
    <w:rPr>
      <w:color w:val="605E5C"/>
      <w:shd w:val="clear" w:color="auto" w:fill="E1DFDD"/>
    </w:rPr>
  </w:style>
  <w:style w:type="paragraph" w:customStyle="1" w:styleId="InviasNormal">
    <w:name w:val="Invias Normal"/>
    <w:basedOn w:val="Normal"/>
    <w:link w:val="InviasNormalCar"/>
    <w:qFormat/>
    <w:rsid w:val="00705D38"/>
    <w:pPr>
      <w:tabs>
        <w:tab w:val="left" w:pos="-142"/>
      </w:tabs>
      <w:autoSpaceDE w:val="0"/>
      <w:autoSpaceDN w:val="0"/>
      <w:adjustRightInd w:val="0"/>
      <w:spacing w:before="120" w:after="240"/>
      <w:jc w:val="both"/>
    </w:pPr>
    <w:rPr>
      <w:rFonts w:ascii="Arial" w:eastAsia="Calibri" w:hAnsi="Arial"/>
      <w:lang w:val="en-US" w:eastAsia="es-ES"/>
    </w:rPr>
  </w:style>
  <w:style w:type="character" w:customStyle="1" w:styleId="InviasNormalCar">
    <w:name w:val="Invias Normal Car"/>
    <w:link w:val="InviasNormal"/>
    <w:rsid w:val="00705D38"/>
    <w:rPr>
      <w:rFonts w:ascii="Arial" w:eastAsia="Calibri" w:hAnsi="Arial" w:cs="Times New Roman"/>
      <w:sz w:val="20"/>
      <w:szCs w:val="20"/>
      <w:lang w:val="en-US" w:eastAsia="es-ES"/>
    </w:rPr>
  </w:style>
  <w:style w:type="table" w:customStyle="1" w:styleId="Tablanormal11">
    <w:name w:val="Tabla normal 11"/>
    <w:basedOn w:val="Tablanormal"/>
    <w:next w:val="Tablanormal"/>
    <w:uiPriority w:val="41"/>
    <w:rsid w:val="00705D38"/>
    <w:rPr>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9">
    <w:name w:val="Tabla con cuadrícula9"/>
    <w:basedOn w:val="Tablanormal"/>
    <w:next w:val="Tablaconcuadrcula"/>
    <w:uiPriority w:val="59"/>
    <w:rsid w:val="00705D38"/>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7809">
      <w:bodyDiv w:val="1"/>
      <w:marLeft w:val="0"/>
      <w:marRight w:val="0"/>
      <w:marTop w:val="0"/>
      <w:marBottom w:val="0"/>
      <w:divBdr>
        <w:top w:val="none" w:sz="0" w:space="0" w:color="auto"/>
        <w:left w:val="none" w:sz="0" w:space="0" w:color="auto"/>
        <w:bottom w:val="none" w:sz="0" w:space="0" w:color="auto"/>
        <w:right w:val="none" w:sz="0" w:space="0" w:color="auto"/>
      </w:divBdr>
    </w:div>
    <w:div w:id="339966964">
      <w:bodyDiv w:val="1"/>
      <w:marLeft w:val="0"/>
      <w:marRight w:val="0"/>
      <w:marTop w:val="0"/>
      <w:marBottom w:val="0"/>
      <w:divBdr>
        <w:top w:val="none" w:sz="0" w:space="0" w:color="auto"/>
        <w:left w:val="none" w:sz="0" w:space="0" w:color="auto"/>
        <w:bottom w:val="none" w:sz="0" w:space="0" w:color="auto"/>
        <w:right w:val="none" w:sz="0" w:space="0" w:color="auto"/>
      </w:divBdr>
      <w:divsChild>
        <w:div w:id="672417103">
          <w:marLeft w:val="0"/>
          <w:marRight w:val="0"/>
          <w:marTop w:val="0"/>
          <w:marBottom w:val="0"/>
          <w:divBdr>
            <w:top w:val="none" w:sz="0" w:space="0" w:color="auto"/>
            <w:left w:val="none" w:sz="0" w:space="0" w:color="auto"/>
            <w:bottom w:val="none" w:sz="0" w:space="0" w:color="auto"/>
            <w:right w:val="none" w:sz="0" w:space="0" w:color="auto"/>
          </w:divBdr>
          <w:divsChild>
            <w:div w:id="1978220266">
              <w:marLeft w:val="0"/>
              <w:marRight w:val="0"/>
              <w:marTop w:val="0"/>
              <w:marBottom w:val="0"/>
              <w:divBdr>
                <w:top w:val="none" w:sz="0" w:space="0" w:color="auto"/>
                <w:left w:val="none" w:sz="0" w:space="0" w:color="auto"/>
                <w:bottom w:val="none" w:sz="0" w:space="0" w:color="auto"/>
                <w:right w:val="none" w:sz="0" w:space="0" w:color="auto"/>
              </w:divBdr>
              <w:divsChild>
                <w:div w:id="53485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722868">
      <w:bodyDiv w:val="1"/>
      <w:marLeft w:val="0"/>
      <w:marRight w:val="0"/>
      <w:marTop w:val="0"/>
      <w:marBottom w:val="0"/>
      <w:divBdr>
        <w:top w:val="none" w:sz="0" w:space="0" w:color="auto"/>
        <w:left w:val="none" w:sz="0" w:space="0" w:color="auto"/>
        <w:bottom w:val="none" w:sz="0" w:space="0" w:color="auto"/>
        <w:right w:val="none" w:sz="0" w:space="0" w:color="auto"/>
      </w:divBdr>
    </w:div>
    <w:div w:id="418528168">
      <w:bodyDiv w:val="1"/>
      <w:marLeft w:val="0"/>
      <w:marRight w:val="0"/>
      <w:marTop w:val="0"/>
      <w:marBottom w:val="0"/>
      <w:divBdr>
        <w:top w:val="none" w:sz="0" w:space="0" w:color="auto"/>
        <w:left w:val="none" w:sz="0" w:space="0" w:color="auto"/>
        <w:bottom w:val="none" w:sz="0" w:space="0" w:color="auto"/>
        <w:right w:val="none" w:sz="0" w:space="0" w:color="auto"/>
      </w:divBdr>
    </w:div>
    <w:div w:id="425271724">
      <w:bodyDiv w:val="1"/>
      <w:marLeft w:val="0"/>
      <w:marRight w:val="0"/>
      <w:marTop w:val="0"/>
      <w:marBottom w:val="0"/>
      <w:divBdr>
        <w:top w:val="none" w:sz="0" w:space="0" w:color="auto"/>
        <w:left w:val="none" w:sz="0" w:space="0" w:color="auto"/>
        <w:bottom w:val="none" w:sz="0" w:space="0" w:color="auto"/>
        <w:right w:val="none" w:sz="0" w:space="0" w:color="auto"/>
      </w:divBdr>
    </w:div>
    <w:div w:id="481625306">
      <w:bodyDiv w:val="1"/>
      <w:marLeft w:val="0"/>
      <w:marRight w:val="0"/>
      <w:marTop w:val="0"/>
      <w:marBottom w:val="0"/>
      <w:divBdr>
        <w:top w:val="none" w:sz="0" w:space="0" w:color="auto"/>
        <w:left w:val="none" w:sz="0" w:space="0" w:color="auto"/>
        <w:bottom w:val="none" w:sz="0" w:space="0" w:color="auto"/>
        <w:right w:val="none" w:sz="0" w:space="0" w:color="auto"/>
      </w:divBdr>
    </w:div>
    <w:div w:id="489176182">
      <w:bodyDiv w:val="1"/>
      <w:marLeft w:val="0"/>
      <w:marRight w:val="0"/>
      <w:marTop w:val="0"/>
      <w:marBottom w:val="0"/>
      <w:divBdr>
        <w:top w:val="none" w:sz="0" w:space="0" w:color="auto"/>
        <w:left w:val="none" w:sz="0" w:space="0" w:color="auto"/>
        <w:bottom w:val="none" w:sz="0" w:space="0" w:color="auto"/>
        <w:right w:val="none" w:sz="0" w:space="0" w:color="auto"/>
      </w:divBdr>
    </w:div>
    <w:div w:id="605429047">
      <w:bodyDiv w:val="1"/>
      <w:marLeft w:val="0"/>
      <w:marRight w:val="0"/>
      <w:marTop w:val="0"/>
      <w:marBottom w:val="0"/>
      <w:divBdr>
        <w:top w:val="none" w:sz="0" w:space="0" w:color="auto"/>
        <w:left w:val="none" w:sz="0" w:space="0" w:color="auto"/>
        <w:bottom w:val="none" w:sz="0" w:space="0" w:color="auto"/>
        <w:right w:val="none" w:sz="0" w:space="0" w:color="auto"/>
      </w:divBdr>
    </w:div>
    <w:div w:id="610823806">
      <w:bodyDiv w:val="1"/>
      <w:marLeft w:val="0"/>
      <w:marRight w:val="0"/>
      <w:marTop w:val="0"/>
      <w:marBottom w:val="0"/>
      <w:divBdr>
        <w:top w:val="none" w:sz="0" w:space="0" w:color="auto"/>
        <w:left w:val="none" w:sz="0" w:space="0" w:color="auto"/>
        <w:bottom w:val="none" w:sz="0" w:space="0" w:color="auto"/>
        <w:right w:val="none" w:sz="0" w:space="0" w:color="auto"/>
      </w:divBdr>
    </w:div>
    <w:div w:id="726150427">
      <w:bodyDiv w:val="1"/>
      <w:marLeft w:val="0"/>
      <w:marRight w:val="0"/>
      <w:marTop w:val="0"/>
      <w:marBottom w:val="0"/>
      <w:divBdr>
        <w:top w:val="none" w:sz="0" w:space="0" w:color="auto"/>
        <w:left w:val="none" w:sz="0" w:space="0" w:color="auto"/>
        <w:bottom w:val="none" w:sz="0" w:space="0" w:color="auto"/>
        <w:right w:val="none" w:sz="0" w:space="0" w:color="auto"/>
      </w:divBdr>
    </w:div>
    <w:div w:id="802622952">
      <w:bodyDiv w:val="1"/>
      <w:marLeft w:val="0"/>
      <w:marRight w:val="0"/>
      <w:marTop w:val="0"/>
      <w:marBottom w:val="0"/>
      <w:divBdr>
        <w:top w:val="none" w:sz="0" w:space="0" w:color="auto"/>
        <w:left w:val="none" w:sz="0" w:space="0" w:color="auto"/>
        <w:bottom w:val="none" w:sz="0" w:space="0" w:color="auto"/>
        <w:right w:val="none" w:sz="0" w:space="0" w:color="auto"/>
      </w:divBdr>
      <w:divsChild>
        <w:div w:id="882910522">
          <w:marLeft w:val="0"/>
          <w:marRight w:val="0"/>
          <w:marTop w:val="0"/>
          <w:marBottom w:val="0"/>
          <w:divBdr>
            <w:top w:val="none" w:sz="0" w:space="0" w:color="auto"/>
            <w:left w:val="none" w:sz="0" w:space="0" w:color="auto"/>
            <w:bottom w:val="none" w:sz="0" w:space="0" w:color="auto"/>
            <w:right w:val="none" w:sz="0" w:space="0" w:color="auto"/>
          </w:divBdr>
          <w:divsChild>
            <w:div w:id="299650845">
              <w:marLeft w:val="0"/>
              <w:marRight w:val="0"/>
              <w:marTop w:val="0"/>
              <w:marBottom w:val="0"/>
              <w:divBdr>
                <w:top w:val="none" w:sz="0" w:space="0" w:color="auto"/>
                <w:left w:val="none" w:sz="0" w:space="0" w:color="auto"/>
                <w:bottom w:val="none" w:sz="0" w:space="0" w:color="auto"/>
                <w:right w:val="none" w:sz="0" w:space="0" w:color="auto"/>
              </w:divBdr>
              <w:divsChild>
                <w:div w:id="13684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927697">
      <w:bodyDiv w:val="1"/>
      <w:marLeft w:val="0"/>
      <w:marRight w:val="0"/>
      <w:marTop w:val="0"/>
      <w:marBottom w:val="0"/>
      <w:divBdr>
        <w:top w:val="none" w:sz="0" w:space="0" w:color="auto"/>
        <w:left w:val="none" w:sz="0" w:space="0" w:color="auto"/>
        <w:bottom w:val="none" w:sz="0" w:space="0" w:color="auto"/>
        <w:right w:val="none" w:sz="0" w:space="0" w:color="auto"/>
      </w:divBdr>
    </w:div>
    <w:div w:id="826826491">
      <w:bodyDiv w:val="1"/>
      <w:marLeft w:val="0"/>
      <w:marRight w:val="0"/>
      <w:marTop w:val="0"/>
      <w:marBottom w:val="0"/>
      <w:divBdr>
        <w:top w:val="none" w:sz="0" w:space="0" w:color="auto"/>
        <w:left w:val="none" w:sz="0" w:space="0" w:color="auto"/>
        <w:bottom w:val="none" w:sz="0" w:space="0" w:color="auto"/>
        <w:right w:val="none" w:sz="0" w:space="0" w:color="auto"/>
      </w:divBdr>
    </w:div>
    <w:div w:id="875233812">
      <w:bodyDiv w:val="1"/>
      <w:marLeft w:val="0"/>
      <w:marRight w:val="0"/>
      <w:marTop w:val="0"/>
      <w:marBottom w:val="0"/>
      <w:divBdr>
        <w:top w:val="none" w:sz="0" w:space="0" w:color="auto"/>
        <w:left w:val="none" w:sz="0" w:space="0" w:color="auto"/>
        <w:bottom w:val="none" w:sz="0" w:space="0" w:color="auto"/>
        <w:right w:val="none" w:sz="0" w:space="0" w:color="auto"/>
      </w:divBdr>
    </w:div>
    <w:div w:id="903486847">
      <w:bodyDiv w:val="1"/>
      <w:marLeft w:val="0"/>
      <w:marRight w:val="0"/>
      <w:marTop w:val="0"/>
      <w:marBottom w:val="0"/>
      <w:divBdr>
        <w:top w:val="none" w:sz="0" w:space="0" w:color="auto"/>
        <w:left w:val="none" w:sz="0" w:space="0" w:color="auto"/>
        <w:bottom w:val="none" w:sz="0" w:space="0" w:color="auto"/>
        <w:right w:val="none" w:sz="0" w:space="0" w:color="auto"/>
      </w:divBdr>
    </w:div>
    <w:div w:id="973213022">
      <w:bodyDiv w:val="1"/>
      <w:marLeft w:val="0"/>
      <w:marRight w:val="0"/>
      <w:marTop w:val="0"/>
      <w:marBottom w:val="0"/>
      <w:divBdr>
        <w:top w:val="none" w:sz="0" w:space="0" w:color="auto"/>
        <w:left w:val="none" w:sz="0" w:space="0" w:color="auto"/>
        <w:bottom w:val="none" w:sz="0" w:space="0" w:color="auto"/>
        <w:right w:val="none" w:sz="0" w:space="0" w:color="auto"/>
      </w:divBdr>
    </w:div>
    <w:div w:id="1035422061">
      <w:bodyDiv w:val="1"/>
      <w:marLeft w:val="0"/>
      <w:marRight w:val="0"/>
      <w:marTop w:val="0"/>
      <w:marBottom w:val="0"/>
      <w:divBdr>
        <w:top w:val="none" w:sz="0" w:space="0" w:color="auto"/>
        <w:left w:val="none" w:sz="0" w:space="0" w:color="auto"/>
        <w:bottom w:val="none" w:sz="0" w:space="0" w:color="auto"/>
        <w:right w:val="none" w:sz="0" w:space="0" w:color="auto"/>
      </w:divBdr>
    </w:div>
    <w:div w:id="1037583895">
      <w:bodyDiv w:val="1"/>
      <w:marLeft w:val="0"/>
      <w:marRight w:val="0"/>
      <w:marTop w:val="0"/>
      <w:marBottom w:val="0"/>
      <w:divBdr>
        <w:top w:val="none" w:sz="0" w:space="0" w:color="auto"/>
        <w:left w:val="none" w:sz="0" w:space="0" w:color="auto"/>
        <w:bottom w:val="none" w:sz="0" w:space="0" w:color="auto"/>
        <w:right w:val="none" w:sz="0" w:space="0" w:color="auto"/>
      </w:divBdr>
    </w:div>
    <w:div w:id="1123690905">
      <w:bodyDiv w:val="1"/>
      <w:marLeft w:val="0"/>
      <w:marRight w:val="0"/>
      <w:marTop w:val="0"/>
      <w:marBottom w:val="0"/>
      <w:divBdr>
        <w:top w:val="none" w:sz="0" w:space="0" w:color="auto"/>
        <w:left w:val="none" w:sz="0" w:space="0" w:color="auto"/>
        <w:bottom w:val="none" w:sz="0" w:space="0" w:color="auto"/>
        <w:right w:val="none" w:sz="0" w:space="0" w:color="auto"/>
      </w:divBdr>
    </w:div>
    <w:div w:id="1169563018">
      <w:bodyDiv w:val="1"/>
      <w:marLeft w:val="0"/>
      <w:marRight w:val="0"/>
      <w:marTop w:val="0"/>
      <w:marBottom w:val="0"/>
      <w:divBdr>
        <w:top w:val="none" w:sz="0" w:space="0" w:color="auto"/>
        <w:left w:val="none" w:sz="0" w:space="0" w:color="auto"/>
        <w:bottom w:val="none" w:sz="0" w:space="0" w:color="auto"/>
        <w:right w:val="none" w:sz="0" w:space="0" w:color="auto"/>
      </w:divBdr>
    </w:div>
    <w:div w:id="1243684698">
      <w:bodyDiv w:val="1"/>
      <w:marLeft w:val="0"/>
      <w:marRight w:val="0"/>
      <w:marTop w:val="0"/>
      <w:marBottom w:val="0"/>
      <w:divBdr>
        <w:top w:val="none" w:sz="0" w:space="0" w:color="auto"/>
        <w:left w:val="none" w:sz="0" w:space="0" w:color="auto"/>
        <w:bottom w:val="none" w:sz="0" w:space="0" w:color="auto"/>
        <w:right w:val="none" w:sz="0" w:space="0" w:color="auto"/>
      </w:divBdr>
    </w:div>
    <w:div w:id="1288048177">
      <w:bodyDiv w:val="1"/>
      <w:marLeft w:val="0"/>
      <w:marRight w:val="0"/>
      <w:marTop w:val="0"/>
      <w:marBottom w:val="0"/>
      <w:divBdr>
        <w:top w:val="none" w:sz="0" w:space="0" w:color="auto"/>
        <w:left w:val="none" w:sz="0" w:space="0" w:color="auto"/>
        <w:bottom w:val="none" w:sz="0" w:space="0" w:color="auto"/>
        <w:right w:val="none" w:sz="0" w:space="0" w:color="auto"/>
      </w:divBdr>
    </w:div>
    <w:div w:id="1332489842">
      <w:bodyDiv w:val="1"/>
      <w:marLeft w:val="0"/>
      <w:marRight w:val="0"/>
      <w:marTop w:val="0"/>
      <w:marBottom w:val="0"/>
      <w:divBdr>
        <w:top w:val="none" w:sz="0" w:space="0" w:color="auto"/>
        <w:left w:val="none" w:sz="0" w:space="0" w:color="auto"/>
        <w:bottom w:val="none" w:sz="0" w:space="0" w:color="auto"/>
        <w:right w:val="none" w:sz="0" w:space="0" w:color="auto"/>
      </w:divBdr>
    </w:div>
    <w:div w:id="1345208103">
      <w:bodyDiv w:val="1"/>
      <w:marLeft w:val="0"/>
      <w:marRight w:val="0"/>
      <w:marTop w:val="0"/>
      <w:marBottom w:val="0"/>
      <w:divBdr>
        <w:top w:val="none" w:sz="0" w:space="0" w:color="auto"/>
        <w:left w:val="none" w:sz="0" w:space="0" w:color="auto"/>
        <w:bottom w:val="none" w:sz="0" w:space="0" w:color="auto"/>
        <w:right w:val="none" w:sz="0" w:space="0" w:color="auto"/>
      </w:divBdr>
    </w:div>
    <w:div w:id="1374765542">
      <w:bodyDiv w:val="1"/>
      <w:marLeft w:val="0"/>
      <w:marRight w:val="0"/>
      <w:marTop w:val="0"/>
      <w:marBottom w:val="0"/>
      <w:divBdr>
        <w:top w:val="none" w:sz="0" w:space="0" w:color="auto"/>
        <w:left w:val="none" w:sz="0" w:space="0" w:color="auto"/>
        <w:bottom w:val="none" w:sz="0" w:space="0" w:color="auto"/>
        <w:right w:val="none" w:sz="0" w:space="0" w:color="auto"/>
      </w:divBdr>
    </w:div>
    <w:div w:id="1424104905">
      <w:bodyDiv w:val="1"/>
      <w:marLeft w:val="0"/>
      <w:marRight w:val="0"/>
      <w:marTop w:val="0"/>
      <w:marBottom w:val="0"/>
      <w:divBdr>
        <w:top w:val="none" w:sz="0" w:space="0" w:color="auto"/>
        <w:left w:val="none" w:sz="0" w:space="0" w:color="auto"/>
        <w:bottom w:val="none" w:sz="0" w:space="0" w:color="auto"/>
        <w:right w:val="none" w:sz="0" w:space="0" w:color="auto"/>
      </w:divBdr>
    </w:div>
    <w:div w:id="1518041236">
      <w:bodyDiv w:val="1"/>
      <w:marLeft w:val="0"/>
      <w:marRight w:val="0"/>
      <w:marTop w:val="0"/>
      <w:marBottom w:val="0"/>
      <w:divBdr>
        <w:top w:val="none" w:sz="0" w:space="0" w:color="auto"/>
        <w:left w:val="none" w:sz="0" w:space="0" w:color="auto"/>
        <w:bottom w:val="none" w:sz="0" w:space="0" w:color="auto"/>
        <w:right w:val="none" w:sz="0" w:space="0" w:color="auto"/>
      </w:divBdr>
    </w:div>
    <w:div w:id="1538620618">
      <w:bodyDiv w:val="1"/>
      <w:marLeft w:val="0"/>
      <w:marRight w:val="0"/>
      <w:marTop w:val="0"/>
      <w:marBottom w:val="0"/>
      <w:divBdr>
        <w:top w:val="none" w:sz="0" w:space="0" w:color="auto"/>
        <w:left w:val="none" w:sz="0" w:space="0" w:color="auto"/>
        <w:bottom w:val="none" w:sz="0" w:space="0" w:color="auto"/>
        <w:right w:val="none" w:sz="0" w:space="0" w:color="auto"/>
      </w:divBdr>
    </w:div>
    <w:div w:id="1576353669">
      <w:bodyDiv w:val="1"/>
      <w:marLeft w:val="0"/>
      <w:marRight w:val="0"/>
      <w:marTop w:val="0"/>
      <w:marBottom w:val="0"/>
      <w:divBdr>
        <w:top w:val="none" w:sz="0" w:space="0" w:color="auto"/>
        <w:left w:val="none" w:sz="0" w:space="0" w:color="auto"/>
        <w:bottom w:val="none" w:sz="0" w:space="0" w:color="auto"/>
        <w:right w:val="none" w:sz="0" w:space="0" w:color="auto"/>
      </w:divBdr>
    </w:div>
    <w:div w:id="1608931017">
      <w:bodyDiv w:val="1"/>
      <w:marLeft w:val="0"/>
      <w:marRight w:val="0"/>
      <w:marTop w:val="0"/>
      <w:marBottom w:val="0"/>
      <w:divBdr>
        <w:top w:val="none" w:sz="0" w:space="0" w:color="auto"/>
        <w:left w:val="none" w:sz="0" w:space="0" w:color="auto"/>
        <w:bottom w:val="none" w:sz="0" w:space="0" w:color="auto"/>
        <w:right w:val="none" w:sz="0" w:space="0" w:color="auto"/>
      </w:divBdr>
    </w:div>
    <w:div w:id="1686707383">
      <w:bodyDiv w:val="1"/>
      <w:marLeft w:val="0"/>
      <w:marRight w:val="0"/>
      <w:marTop w:val="0"/>
      <w:marBottom w:val="0"/>
      <w:divBdr>
        <w:top w:val="none" w:sz="0" w:space="0" w:color="auto"/>
        <w:left w:val="none" w:sz="0" w:space="0" w:color="auto"/>
        <w:bottom w:val="none" w:sz="0" w:space="0" w:color="auto"/>
        <w:right w:val="none" w:sz="0" w:space="0" w:color="auto"/>
      </w:divBdr>
    </w:div>
    <w:div w:id="1723676863">
      <w:bodyDiv w:val="1"/>
      <w:marLeft w:val="0"/>
      <w:marRight w:val="0"/>
      <w:marTop w:val="0"/>
      <w:marBottom w:val="0"/>
      <w:divBdr>
        <w:top w:val="none" w:sz="0" w:space="0" w:color="auto"/>
        <w:left w:val="none" w:sz="0" w:space="0" w:color="auto"/>
        <w:bottom w:val="none" w:sz="0" w:space="0" w:color="auto"/>
        <w:right w:val="none" w:sz="0" w:space="0" w:color="auto"/>
      </w:divBdr>
    </w:div>
    <w:div w:id="1761411749">
      <w:bodyDiv w:val="1"/>
      <w:marLeft w:val="0"/>
      <w:marRight w:val="0"/>
      <w:marTop w:val="0"/>
      <w:marBottom w:val="0"/>
      <w:divBdr>
        <w:top w:val="none" w:sz="0" w:space="0" w:color="auto"/>
        <w:left w:val="none" w:sz="0" w:space="0" w:color="auto"/>
        <w:bottom w:val="none" w:sz="0" w:space="0" w:color="auto"/>
        <w:right w:val="none" w:sz="0" w:space="0" w:color="auto"/>
      </w:divBdr>
    </w:div>
    <w:div w:id="1803769765">
      <w:bodyDiv w:val="1"/>
      <w:marLeft w:val="0"/>
      <w:marRight w:val="0"/>
      <w:marTop w:val="0"/>
      <w:marBottom w:val="0"/>
      <w:divBdr>
        <w:top w:val="none" w:sz="0" w:space="0" w:color="auto"/>
        <w:left w:val="none" w:sz="0" w:space="0" w:color="auto"/>
        <w:bottom w:val="none" w:sz="0" w:space="0" w:color="auto"/>
        <w:right w:val="none" w:sz="0" w:space="0" w:color="auto"/>
      </w:divBdr>
    </w:div>
    <w:div w:id="1816753990">
      <w:bodyDiv w:val="1"/>
      <w:marLeft w:val="0"/>
      <w:marRight w:val="0"/>
      <w:marTop w:val="0"/>
      <w:marBottom w:val="0"/>
      <w:divBdr>
        <w:top w:val="none" w:sz="0" w:space="0" w:color="auto"/>
        <w:left w:val="none" w:sz="0" w:space="0" w:color="auto"/>
        <w:bottom w:val="none" w:sz="0" w:space="0" w:color="auto"/>
        <w:right w:val="none" w:sz="0" w:space="0" w:color="auto"/>
      </w:divBdr>
    </w:div>
    <w:div w:id="1851989012">
      <w:bodyDiv w:val="1"/>
      <w:marLeft w:val="0"/>
      <w:marRight w:val="0"/>
      <w:marTop w:val="0"/>
      <w:marBottom w:val="0"/>
      <w:divBdr>
        <w:top w:val="none" w:sz="0" w:space="0" w:color="auto"/>
        <w:left w:val="none" w:sz="0" w:space="0" w:color="auto"/>
        <w:bottom w:val="none" w:sz="0" w:space="0" w:color="auto"/>
        <w:right w:val="none" w:sz="0" w:space="0" w:color="auto"/>
      </w:divBdr>
    </w:div>
    <w:div w:id="1873876975">
      <w:bodyDiv w:val="1"/>
      <w:marLeft w:val="0"/>
      <w:marRight w:val="0"/>
      <w:marTop w:val="0"/>
      <w:marBottom w:val="0"/>
      <w:divBdr>
        <w:top w:val="none" w:sz="0" w:space="0" w:color="auto"/>
        <w:left w:val="none" w:sz="0" w:space="0" w:color="auto"/>
        <w:bottom w:val="none" w:sz="0" w:space="0" w:color="auto"/>
        <w:right w:val="none" w:sz="0" w:space="0" w:color="auto"/>
      </w:divBdr>
    </w:div>
    <w:div w:id="1881239897">
      <w:bodyDiv w:val="1"/>
      <w:marLeft w:val="0"/>
      <w:marRight w:val="0"/>
      <w:marTop w:val="0"/>
      <w:marBottom w:val="0"/>
      <w:divBdr>
        <w:top w:val="none" w:sz="0" w:space="0" w:color="auto"/>
        <w:left w:val="none" w:sz="0" w:space="0" w:color="auto"/>
        <w:bottom w:val="none" w:sz="0" w:space="0" w:color="auto"/>
        <w:right w:val="none" w:sz="0" w:space="0" w:color="auto"/>
      </w:divBdr>
    </w:div>
    <w:div w:id="1910967009">
      <w:bodyDiv w:val="1"/>
      <w:marLeft w:val="0"/>
      <w:marRight w:val="0"/>
      <w:marTop w:val="0"/>
      <w:marBottom w:val="0"/>
      <w:divBdr>
        <w:top w:val="none" w:sz="0" w:space="0" w:color="auto"/>
        <w:left w:val="none" w:sz="0" w:space="0" w:color="auto"/>
        <w:bottom w:val="none" w:sz="0" w:space="0" w:color="auto"/>
        <w:right w:val="none" w:sz="0" w:space="0" w:color="auto"/>
      </w:divBdr>
    </w:div>
    <w:div w:id="1935820398">
      <w:bodyDiv w:val="1"/>
      <w:marLeft w:val="0"/>
      <w:marRight w:val="0"/>
      <w:marTop w:val="0"/>
      <w:marBottom w:val="0"/>
      <w:divBdr>
        <w:top w:val="none" w:sz="0" w:space="0" w:color="auto"/>
        <w:left w:val="none" w:sz="0" w:space="0" w:color="auto"/>
        <w:bottom w:val="none" w:sz="0" w:space="0" w:color="auto"/>
        <w:right w:val="none" w:sz="0" w:space="0" w:color="auto"/>
      </w:divBdr>
      <w:divsChild>
        <w:div w:id="429353591">
          <w:marLeft w:val="0"/>
          <w:marRight w:val="0"/>
          <w:marTop w:val="0"/>
          <w:marBottom w:val="0"/>
          <w:divBdr>
            <w:top w:val="none" w:sz="0" w:space="0" w:color="auto"/>
            <w:left w:val="none" w:sz="0" w:space="0" w:color="auto"/>
            <w:bottom w:val="none" w:sz="0" w:space="0" w:color="auto"/>
            <w:right w:val="none" w:sz="0" w:space="0" w:color="auto"/>
          </w:divBdr>
          <w:divsChild>
            <w:div w:id="1872919348">
              <w:marLeft w:val="0"/>
              <w:marRight w:val="0"/>
              <w:marTop w:val="0"/>
              <w:marBottom w:val="0"/>
              <w:divBdr>
                <w:top w:val="none" w:sz="0" w:space="0" w:color="auto"/>
                <w:left w:val="none" w:sz="0" w:space="0" w:color="auto"/>
                <w:bottom w:val="none" w:sz="0" w:space="0" w:color="auto"/>
                <w:right w:val="none" w:sz="0" w:space="0" w:color="auto"/>
              </w:divBdr>
              <w:divsChild>
                <w:div w:id="167610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028450">
      <w:bodyDiv w:val="1"/>
      <w:marLeft w:val="0"/>
      <w:marRight w:val="0"/>
      <w:marTop w:val="0"/>
      <w:marBottom w:val="0"/>
      <w:divBdr>
        <w:top w:val="none" w:sz="0" w:space="0" w:color="auto"/>
        <w:left w:val="none" w:sz="0" w:space="0" w:color="auto"/>
        <w:bottom w:val="none" w:sz="0" w:space="0" w:color="auto"/>
        <w:right w:val="none" w:sz="0" w:space="0" w:color="auto"/>
      </w:divBdr>
    </w:div>
    <w:div w:id="2080009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4A0DE-0B95-4579-A358-A91708612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21154</Words>
  <Characters>116347</Characters>
  <Application>Microsoft Office Word</Application>
  <DocSecurity>0</DocSecurity>
  <Lines>969</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Wendy Lisbeth Cubillos Suarez</cp:lastModifiedBy>
  <cp:revision>2</cp:revision>
  <cp:lastPrinted>2025-06-04T22:26:00Z</cp:lastPrinted>
  <dcterms:created xsi:type="dcterms:W3CDTF">2026-06-03T17:13:00Z</dcterms:created>
  <dcterms:modified xsi:type="dcterms:W3CDTF">2026-06-03T17:13:00Z</dcterms:modified>
</cp:coreProperties>
</file>