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284B67" w14:textId="3B6609DD" w:rsidR="008103F6" w:rsidRPr="00D23281" w:rsidRDefault="00783822">
      <w:pPr>
        <w:pStyle w:val="Standard"/>
        <w:jc w:val="center"/>
        <w:rPr>
          <w:rFonts w:asciiTheme="minorHAnsi" w:hAnsiTheme="minorHAnsi" w:cstheme="minorHAnsi"/>
          <w:sz w:val="20"/>
          <w:szCs w:val="20"/>
          <w:lang w:val="pt-PT"/>
        </w:rPr>
      </w:pPr>
      <w:r w:rsidRPr="00D23281">
        <w:rPr>
          <w:rFonts w:asciiTheme="minorHAnsi" w:hAnsiTheme="minorHAnsi" w:cstheme="minorHAnsi"/>
          <w:b/>
          <w:sz w:val="20"/>
          <w:szCs w:val="20"/>
          <w:lang w:val="pt-PT"/>
        </w:rPr>
        <w:t xml:space="preserve">PROCESO DE MINIMA CUANTIA </w:t>
      </w:r>
      <w:r w:rsidRPr="00D23281">
        <w:rPr>
          <w:rFonts w:asciiTheme="minorHAnsi" w:hAnsiTheme="minorHAnsi" w:cstheme="minorHAnsi"/>
          <w:b/>
          <w:sz w:val="20"/>
          <w:szCs w:val="20"/>
          <w:lang w:val="pt-PT" w:eastAsia="en-US"/>
        </w:rPr>
        <w:t>N</w:t>
      </w:r>
      <w:r w:rsidR="00552CE3" w:rsidRPr="00D23281">
        <w:rPr>
          <w:rFonts w:asciiTheme="minorHAnsi" w:hAnsiTheme="minorHAnsi" w:cstheme="minorHAnsi"/>
          <w:b/>
          <w:sz w:val="20"/>
          <w:szCs w:val="20"/>
          <w:lang w:val="pt-PT" w:eastAsia="en-US"/>
        </w:rPr>
        <w:t>°</w:t>
      </w:r>
      <w:r w:rsidRPr="00D23281">
        <w:rPr>
          <w:rFonts w:asciiTheme="minorHAnsi" w:hAnsiTheme="minorHAnsi" w:cstheme="minorHAnsi"/>
          <w:b/>
          <w:sz w:val="20"/>
          <w:szCs w:val="20"/>
          <w:lang w:val="pt-PT" w:eastAsia="en-US"/>
        </w:rPr>
        <w:t xml:space="preserve"> </w:t>
      </w:r>
      <w:r w:rsidR="004C6EBD" w:rsidRPr="00D23281">
        <w:rPr>
          <w:rFonts w:asciiTheme="minorHAnsi" w:hAnsiTheme="minorHAnsi" w:cstheme="minorHAnsi"/>
          <w:b/>
          <w:sz w:val="20"/>
          <w:szCs w:val="20"/>
          <w:lang w:val="pt-PT" w:eastAsia="en-US"/>
        </w:rPr>
        <w:t>MC-</w:t>
      </w:r>
      <w:r w:rsidRPr="00D23281">
        <w:rPr>
          <w:rFonts w:asciiTheme="minorHAnsi" w:hAnsiTheme="minorHAnsi" w:cstheme="minorHAnsi"/>
          <w:b/>
          <w:sz w:val="20"/>
          <w:szCs w:val="20"/>
          <w:lang w:val="pt-PT" w:eastAsia="en-US"/>
        </w:rPr>
        <w:t>ANT-CSS-00</w:t>
      </w:r>
      <w:r w:rsidR="00F359A0" w:rsidRPr="00D23281">
        <w:rPr>
          <w:rFonts w:asciiTheme="minorHAnsi" w:hAnsiTheme="minorHAnsi" w:cstheme="minorHAnsi"/>
          <w:b/>
          <w:sz w:val="20"/>
          <w:szCs w:val="20"/>
          <w:lang w:val="pt-PT" w:eastAsia="en-US"/>
        </w:rPr>
        <w:t>0</w:t>
      </w:r>
      <w:r w:rsidR="0067284B">
        <w:rPr>
          <w:rFonts w:asciiTheme="minorHAnsi" w:hAnsiTheme="minorHAnsi" w:cstheme="minorHAnsi"/>
          <w:b/>
          <w:sz w:val="20"/>
          <w:szCs w:val="20"/>
          <w:lang w:val="pt-PT" w:eastAsia="en-US"/>
        </w:rPr>
        <w:t>xx</w:t>
      </w:r>
      <w:r w:rsidRPr="00D23281">
        <w:rPr>
          <w:rFonts w:asciiTheme="minorHAnsi" w:hAnsiTheme="minorHAnsi" w:cstheme="minorHAnsi"/>
          <w:b/>
          <w:sz w:val="20"/>
          <w:szCs w:val="20"/>
          <w:lang w:val="pt-PT" w:eastAsia="en-US"/>
        </w:rPr>
        <w:t>-202</w:t>
      </w:r>
      <w:r w:rsidR="00F32FE2" w:rsidRPr="00D23281">
        <w:rPr>
          <w:rFonts w:asciiTheme="minorHAnsi" w:hAnsiTheme="minorHAnsi" w:cstheme="minorHAnsi"/>
          <w:b/>
          <w:sz w:val="20"/>
          <w:szCs w:val="20"/>
          <w:lang w:val="pt-PT" w:eastAsia="en-US"/>
        </w:rPr>
        <w:t>6</w:t>
      </w:r>
    </w:p>
    <w:p w14:paraId="7F284B68" w14:textId="77777777" w:rsidR="008103F6" w:rsidRPr="00D23281" w:rsidRDefault="008103F6">
      <w:pPr>
        <w:pStyle w:val="Standard"/>
        <w:jc w:val="both"/>
        <w:rPr>
          <w:rFonts w:asciiTheme="minorHAnsi" w:hAnsiTheme="minorHAnsi" w:cstheme="minorHAnsi"/>
          <w:sz w:val="20"/>
          <w:szCs w:val="20"/>
          <w:lang w:val="pt-PT" w:eastAsia="en-US"/>
        </w:rPr>
      </w:pPr>
    </w:p>
    <w:p w14:paraId="7F284B69" w14:textId="4338B171" w:rsidR="008103F6" w:rsidRDefault="00783822">
      <w:pPr>
        <w:pStyle w:val="Standard"/>
        <w:jc w:val="both"/>
        <w:rPr>
          <w:rFonts w:asciiTheme="minorHAnsi" w:hAnsiTheme="minorHAnsi" w:cstheme="minorHAnsi"/>
          <w:sz w:val="20"/>
          <w:szCs w:val="20"/>
          <w:lang w:eastAsia="en-US"/>
        </w:rPr>
      </w:pPr>
      <w:r>
        <w:rPr>
          <w:rFonts w:asciiTheme="minorHAnsi" w:hAnsiTheme="minorHAnsi" w:cstheme="minorHAnsi"/>
          <w:sz w:val="20"/>
          <w:szCs w:val="20"/>
          <w:lang w:eastAsia="en-US"/>
        </w:rPr>
        <w:t xml:space="preserve">EL </w:t>
      </w:r>
      <w:r w:rsidR="00F359A0">
        <w:rPr>
          <w:rFonts w:asciiTheme="minorHAnsi" w:hAnsiTheme="minorHAnsi" w:cstheme="minorHAnsi"/>
          <w:sz w:val="20"/>
          <w:szCs w:val="20"/>
          <w:lang w:eastAsia="en-US"/>
        </w:rPr>
        <w:t>Centro de Servicios de Salud S</w:t>
      </w:r>
      <w:r>
        <w:rPr>
          <w:rFonts w:asciiTheme="minorHAnsi" w:hAnsiTheme="minorHAnsi" w:cstheme="minorHAnsi"/>
          <w:sz w:val="20"/>
          <w:szCs w:val="20"/>
          <w:lang w:eastAsia="en-US"/>
        </w:rPr>
        <w:t xml:space="preserve">ENA </w:t>
      </w:r>
      <w:r w:rsidR="00F359A0">
        <w:rPr>
          <w:rFonts w:asciiTheme="minorHAnsi" w:hAnsiTheme="minorHAnsi" w:cstheme="minorHAnsi"/>
          <w:sz w:val="20"/>
          <w:szCs w:val="20"/>
          <w:lang w:eastAsia="en-US"/>
        </w:rPr>
        <w:t xml:space="preserve">- </w:t>
      </w:r>
      <w:r>
        <w:rPr>
          <w:rFonts w:asciiTheme="minorHAnsi" w:hAnsiTheme="minorHAnsi" w:cstheme="minorHAnsi"/>
          <w:sz w:val="20"/>
          <w:szCs w:val="20"/>
          <w:lang w:eastAsia="en-US"/>
        </w:rPr>
        <w:t>de la Regional Antioquia,  está interesado en recibir propuestas en igualdad de condiciones y oportunidades para los proponentes que presenten las mejores condiciones a través de la modalidad de selección de MÍNIMA CUANTÍA,  y obtener un contrato de conformidad con las especificaciones definidas en esta invitación; para tal fin los invitamos a presentar ofertas en los términos descritos en la plataforma  del SECOP II, así como lo solicitado en sus estudios previos.</w:t>
      </w:r>
    </w:p>
    <w:p w14:paraId="7F284B6A" w14:textId="77777777" w:rsidR="008103F6" w:rsidRDefault="008103F6">
      <w:pPr>
        <w:pStyle w:val="Standard"/>
        <w:jc w:val="both"/>
        <w:rPr>
          <w:rFonts w:asciiTheme="minorHAnsi" w:hAnsiTheme="minorHAnsi" w:cstheme="minorHAnsi"/>
          <w:sz w:val="20"/>
          <w:szCs w:val="20"/>
          <w:lang w:eastAsia="en-US"/>
        </w:rPr>
      </w:pPr>
    </w:p>
    <w:p w14:paraId="7F284B6B" w14:textId="77777777" w:rsidR="008103F6" w:rsidRDefault="00783822">
      <w:pPr>
        <w:pStyle w:val="Standard"/>
        <w:jc w:val="both"/>
        <w:rPr>
          <w:rFonts w:asciiTheme="minorHAnsi" w:hAnsiTheme="minorHAnsi" w:cstheme="minorHAnsi"/>
          <w:color w:val="000000"/>
          <w:sz w:val="20"/>
          <w:szCs w:val="20"/>
        </w:rPr>
      </w:pPr>
      <w:r>
        <w:rPr>
          <w:rFonts w:asciiTheme="minorHAnsi" w:hAnsiTheme="minorHAnsi" w:cstheme="minorHAnsi"/>
          <w:color w:val="000000"/>
          <w:sz w:val="20"/>
          <w:szCs w:val="20"/>
        </w:rPr>
        <w:t>Para el desarrollo de la presente contratación, los proponentes podrán comunicarse o solicitar aclaraciones a través de la plataforma SECOP II, no se tendrán como válidas las realizadas por fuera de este.</w:t>
      </w:r>
    </w:p>
    <w:p w14:paraId="7F284B6C" w14:textId="77777777" w:rsidR="008103F6" w:rsidRDefault="008103F6">
      <w:pPr>
        <w:pStyle w:val="Standard"/>
        <w:jc w:val="both"/>
        <w:rPr>
          <w:rFonts w:asciiTheme="minorHAnsi" w:hAnsiTheme="minorHAnsi" w:cstheme="minorHAnsi"/>
          <w:color w:val="0000FF"/>
          <w:sz w:val="20"/>
          <w:szCs w:val="20"/>
        </w:rPr>
      </w:pPr>
    </w:p>
    <w:p w14:paraId="7F284B6D" w14:textId="77777777" w:rsidR="008103F6" w:rsidRDefault="00783822">
      <w:pPr>
        <w:pStyle w:val="Prrafodelista"/>
        <w:numPr>
          <w:ilvl w:val="0"/>
          <w:numId w:val="1"/>
        </w:numPr>
        <w:jc w:val="both"/>
        <w:rPr>
          <w:rFonts w:asciiTheme="minorHAnsi" w:hAnsiTheme="minorHAnsi" w:cstheme="minorHAnsi"/>
          <w:b/>
          <w:color w:val="000000"/>
          <w:sz w:val="20"/>
          <w:szCs w:val="20"/>
        </w:rPr>
      </w:pPr>
      <w:r>
        <w:rPr>
          <w:rFonts w:asciiTheme="minorHAnsi" w:hAnsiTheme="minorHAnsi" w:cstheme="minorHAnsi"/>
          <w:b/>
          <w:color w:val="000000"/>
          <w:sz w:val="20"/>
          <w:szCs w:val="20"/>
        </w:rPr>
        <w:t>RECOMENDACIONES</w:t>
      </w:r>
    </w:p>
    <w:p w14:paraId="7F284B6E" w14:textId="77777777" w:rsidR="008103F6" w:rsidRDefault="008103F6">
      <w:pPr>
        <w:pStyle w:val="Prrafodelista"/>
        <w:jc w:val="both"/>
        <w:rPr>
          <w:rFonts w:asciiTheme="minorHAnsi" w:hAnsiTheme="minorHAnsi" w:cstheme="minorHAnsi"/>
          <w:color w:val="000000"/>
          <w:sz w:val="20"/>
          <w:szCs w:val="20"/>
        </w:rPr>
      </w:pPr>
    </w:p>
    <w:p w14:paraId="7F284B6F" w14:textId="77777777" w:rsidR="008103F6" w:rsidRDefault="00783822">
      <w:pPr>
        <w:pStyle w:val="Standard"/>
        <w:jc w:val="both"/>
        <w:rPr>
          <w:rFonts w:asciiTheme="minorHAnsi" w:hAnsiTheme="minorHAnsi" w:cstheme="minorHAnsi"/>
          <w:color w:val="000000"/>
          <w:sz w:val="20"/>
          <w:szCs w:val="20"/>
        </w:rPr>
      </w:pPr>
      <w:r>
        <w:rPr>
          <w:rFonts w:asciiTheme="minorHAnsi" w:hAnsiTheme="minorHAnsi" w:cstheme="minorHAnsi"/>
          <w:color w:val="000000"/>
          <w:sz w:val="20"/>
          <w:szCs w:val="20"/>
        </w:rPr>
        <w:t>Antes de elaborar y presentar su propuesta, tenga en cuenta lo siguiente:</w:t>
      </w:r>
    </w:p>
    <w:p w14:paraId="7F284B70" w14:textId="77777777" w:rsidR="008103F6" w:rsidRDefault="008103F6">
      <w:pPr>
        <w:pStyle w:val="Standard"/>
        <w:jc w:val="both"/>
        <w:rPr>
          <w:rFonts w:asciiTheme="minorHAnsi" w:hAnsiTheme="minorHAnsi" w:cstheme="minorHAnsi"/>
          <w:color w:val="000000"/>
          <w:sz w:val="20"/>
          <w:szCs w:val="20"/>
        </w:rPr>
      </w:pPr>
    </w:p>
    <w:p w14:paraId="7F284B71" w14:textId="77777777" w:rsidR="008103F6" w:rsidRDefault="00783822">
      <w:pPr>
        <w:pStyle w:val="Standard"/>
        <w:spacing w:after="14"/>
        <w:ind w:left="708" w:hanging="708"/>
        <w:jc w:val="both"/>
        <w:rPr>
          <w:rFonts w:asciiTheme="minorHAnsi" w:hAnsiTheme="minorHAnsi" w:cstheme="minorHAnsi"/>
          <w:color w:val="000000"/>
          <w:sz w:val="20"/>
          <w:szCs w:val="20"/>
        </w:rPr>
      </w:pPr>
      <w:r>
        <w:rPr>
          <w:rFonts w:asciiTheme="minorHAnsi" w:hAnsiTheme="minorHAnsi" w:cstheme="minorHAnsi"/>
          <w:color w:val="000000"/>
          <w:sz w:val="20"/>
          <w:szCs w:val="20"/>
        </w:rPr>
        <w:t>1.</w:t>
      </w:r>
      <w:r>
        <w:rPr>
          <w:rFonts w:asciiTheme="minorHAnsi" w:hAnsiTheme="minorHAnsi" w:cstheme="minorHAnsi"/>
          <w:color w:val="000000"/>
          <w:sz w:val="20"/>
          <w:szCs w:val="20"/>
        </w:rPr>
        <w:tab/>
        <w:t>Verifique que no esté incurso en ninguna inhabilidad o incompatibilidad general ni especial para contratar.</w:t>
      </w:r>
    </w:p>
    <w:p w14:paraId="7F284B72" w14:textId="77777777" w:rsidR="008103F6" w:rsidRDefault="00783822">
      <w:pPr>
        <w:pStyle w:val="Standard"/>
        <w:spacing w:after="14"/>
        <w:jc w:val="both"/>
        <w:rPr>
          <w:rFonts w:asciiTheme="minorHAnsi" w:hAnsiTheme="minorHAnsi" w:cstheme="minorHAnsi"/>
          <w:color w:val="000000"/>
          <w:sz w:val="20"/>
          <w:szCs w:val="20"/>
        </w:rPr>
      </w:pPr>
      <w:r>
        <w:rPr>
          <w:rFonts w:asciiTheme="minorHAnsi" w:hAnsiTheme="minorHAnsi" w:cstheme="minorHAnsi"/>
          <w:color w:val="000000"/>
          <w:sz w:val="20"/>
          <w:szCs w:val="20"/>
        </w:rPr>
        <w:t xml:space="preserve">3.            Asegúrese de cumplir las condiciones y requisitos señalados  </w:t>
      </w:r>
    </w:p>
    <w:p w14:paraId="7F284B73" w14:textId="77777777" w:rsidR="008103F6" w:rsidRDefault="00783822">
      <w:pPr>
        <w:pStyle w:val="Standard"/>
        <w:spacing w:after="14"/>
        <w:ind w:left="705" w:hanging="705"/>
        <w:jc w:val="both"/>
        <w:rPr>
          <w:rFonts w:asciiTheme="minorHAnsi" w:hAnsiTheme="minorHAnsi" w:cstheme="minorHAnsi"/>
          <w:color w:val="000000"/>
          <w:sz w:val="20"/>
          <w:szCs w:val="20"/>
        </w:rPr>
      </w:pPr>
      <w:r>
        <w:rPr>
          <w:rFonts w:asciiTheme="minorHAnsi" w:hAnsiTheme="minorHAnsi" w:cstheme="minorHAnsi"/>
          <w:color w:val="000000"/>
          <w:sz w:val="20"/>
          <w:szCs w:val="20"/>
        </w:rPr>
        <w:t xml:space="preserve">4. </w:t>
      </w:r>
      <w:r>
        <w:rPr>
          <w:rFonts w:asciiTheme="minorHAnsi" w:hAnsiTheme="minorHAnsi" w:cstheme="minorHAnsi"/>
          <w:color w:val="000000"/>
          <w:sz w:val="20"/>
          <w:szCs w:val="20"/>
        </w:rPr>
        <w:tab/>
        <w:t>Proceda a reunir la información y documentación exigida y verifique la vigencia que se requiera.</w:t>
      </w:r>
    </w:p>
    <w:p w14:paraId="7F284B74" w14:textId="77777777" w:rsidR="008103F6" w:rsidRDefault="00783822">
      <w:pPr>
        <w:pStyle w:val="Standard"/>
        <w:spacing w:after="14"/>
        <w:ind w:left="705" w:hanging="705"/>
        <w:jc w:val="both"/>
        <w:rPr>
          <w:rFonts w:asciiTheme="minorHAnsi" w:hAnsiTheme="minorHAnsi" w:cstheme="minorHAnsi"/>
          <w:color w:val="000000"/>
          <w:sz w:val="20"/>
          <w:szCs w:val="20"/>
        </w:rPr>
      </w:pPr>
      <w:r>
        <w:rPr>
          <w:rFonts w:asciiTheme="minorHAnsi" w:hAnsiTheme="minorHAnsi" w:cstheme="minorHAnsi"/>
          <w:color w:val="000000"/>
          <w:sz w:val="20"/>
          <w:szCs w:val="20"/>
        </w:rPr>
        <w:t xml:space="preserve">5. </w:t>
      </w:r>
      <w:r>
        <w:rPr>
          <w:rFonts w:asciiTheme="minorHAnsi" w:hAnsiTheme="minorHAnsi" w:cstheme="minorHAnsi"/>
          <w:color w:val="000000"/>
          <w:sz w:val="20"/>
          <w:szCs w:val="20"/>
        </w:rPr>
        <w:tab/>
        <w:t>Cumpla con las instrucciones que se imparten en esta invitación para la elaboración de su propuesta, para lo cual debe identificar claramente las secciones de su oferta: requisitos habilitantes (jurídicos y técnicos) y valor ofrecido</w:t>
      </w:r>
    </w:p>
    <w:p w14:paraId="7F284B75" w14:textId="77777777" w:rsidR="008103F6" w:rsidRDefault="00783822">
      <w:pPr>
        <w:pStyle w:val="Standard"/>
        <w:spacing w:after="14"/>
        <w:ind w:left="705" w:hanging="705"/>
        <w:jc w:val="both"/>
        <w:rPr>
          <w:rFonts w:asciiTheme="minorHAnsi" w:hAnsiTheme="minorHAnsi" w:cstheme="minorHAnsi"/>
          <w:sz w:val="20"/>
          <w:szCs w:val="20"/>
        </w:rPr>
      </w:pPr>
      <w:r>
        <w:rPr>
          <w:rFonts w:asciiTheme="minorHAnsi" w:hAnsiTheme="minorHAnsi" w:cstheme="minorHAnsi"/>
          <w:color w:val="000000"/>
          <w:sz w:val="20"/>
          <w:szCs w:val="20"/>
        </w:rPr>
        <w:t>6</w:t>
      </w:r>
      <w:r>
        <w:rPr>
          <w:rFonts w:asciiTheme="minorHAnsi" w:hAnsiTheme="minorHAnsi" w:cstheme="minorHAnsi"/>
          <w:b/>
          <w:bCs/>
          <w:color w:val="000000"/>
          <w:sz w:val="20"/>
          <w:szCs w:val="20"/>
        </w:rPr>
        <w:t xml:space="preserve">. </w:t>
      </w:r>
      <w:r>
        <w:rPr>
          <w:rFonts w:asciiTheme="minorHAnsi" w:hAnsiTheme="minorHAnsi" w:cstheme="minorHAnsi"/>
          <w:b/>
          <w:bCs/>
          <w:color w:val="000000"/>
          <w:sz w:val="20"/>
          <w:szCs w:val="20"/>
        </w:rPr>
        <w:tab/>
      </w:r>
      <w:r>
        <w:rPr>
          <w:rFonts w:asciiTheme="minorHAnsi" w:hAnsiTheme="minorHAnsi" w:cstheme="minorHAnsi"/>
          <w:color w:val="000000"/>
          <w:sz w:val="20"/>
          <w:szCs w:val="20"/>
        </w:rPr>
        <w:t>Atienda la fecha y hora previstas para la entrega de ofertas, EN NINGÚN CASO SE RECIBIRÁN PROPUESTAS VENCIDO EL TÉRMINO</w:t>
      </w:r>
    </w:p>
    <w:p w14:paraId="7F284B76" w14:textId="77777777" w:rsidR="008103F6" w:rsidRDefault="00783822">
      <w:pPr>
        <w:pStyle w:val="Standard"/>
        <w:spacing w:after="14"/>
        <w:ind w:left="705" w:hanging="705"/>
        <w:jc w:val="both"/>
        <w:rPr>
          <w:rFonts w:asciiTheme="minorHAnsi" w:hAnsiTheme="minorHAnsi" w:cstheme="minorHAnsi"/>
          <w:sz w:val="20"/>
          <w:szCs w:val="20"/>
        </w:rPr>
      </w:pPr>
      <w:r>
        <w:rPr>
          <w:rFonts w:asciiTheme="minorHAnsi" w:hAnsiTheme="minorHAnsi" w:cstheme="minorHAnsi"/>
          <w:color w:val="000000"/>
          <w:sz w:val="20"/>
          <w:szCs w:val="20"/>
        </w:rPr>
        <w:t>7.</w:t>
      </w:r>
      <w:r>
        <w:rPr>
          <w:rFonts w:asciiTheme="minorHAnsi" w:hAnsiTheme="minorHAnsi" w:cstheme="minorHAnsi"/>
          <w:b/>
          <w:bCs/>
          <w:color w:val="000000"/>
          <w:sz w:val="20"/>
          <w:szCs w:val="20"/>
        </w:rPr>
        <w:t xml:space="preserve"> </w:t>
      </w:r>
      <w:r>
        <w:rPr>
          <w:rFonts w:asciiTheme="minorHAnsi" w:hAnsiTheme="minorHAnsi" w:cstheme="minorHAnsi"/>
          <w:b/>
          <w:bCs/>
          <w:color w:val="000000"/>
          <w:sz w:val="20"/>
          <w:szCs w:val="20"/>
        </w:rPr>
        <w:tab/>
      </w:r>
      <w:r>
        <w:rPr>
          <w:rFonts w:asciiTheme="minorHAnsi" w:hAnsiTheme="minorHAnsi" w:cstheme="minorHAnsi"/>
          <w:color w:val="000000"/>
          <w:sz w:val="20"/>
          <w:szCs w:val="20"/>
        </w:rPr>
        <w:t>Toda consulta deberá formularse por escrito; no se atenderán consultas personales ni telefónicas. En consecuencia, ningún convenio verbal con personal del SENA, antes o después de la firma del contrato, podrá afectar o modificar las obligaciones aquí estipuladas.</w:t>
      </w:r>
    </w:p>
    <w:p w14:paraId="7F284B77" w14:textId="77777777" w:rsidR="008103F6" w:rsidRDefault="00783822">
      <w:pPr>
        <w:pStyle w:val="Standard"/>
        <w:spacing w:after="14"/>
        <w:ind w:left="705" w:hanging="705"/>
        <w:jc w:val="both"/>
        <w:rPr>
          <w:rFonts w:asciiTheme="minorHAnsi" w:hAnsiTheme="minorHAnsi" w:cstheme="minorHAnsi"/>
          <w:sz w:val="20"/>
          <w:szCs w:val="20"/>
        </w:rPr>
      </w:pPr>
      <w:r>
        <w:rPr>
          <w:rFonts w:asciiTheme="minorHAnsi" w:hAnsiTheme="minorHAnsi" w:cstheme="minorHAnsi"/>
          <w:color w:val="000000"/>
          <w:sz w:val="20"/>
          <w:szCs w:val="20"/>
        </w:rPr>
        <w:t>8.</w:t>
      </w:r>
      <w:r>
        <w:rPr>
          <w:rFonts w:asciiTheme="minorHAnsi" w:hAnsiTheme="minorHAnsi" w:cstheme="minorHAnsi"/>
          <w:b/>
          <w:bCs/>
          <w:color w:val="000000"/>
          <w:sz w:val="20"/>
          <w:szCs w:val="20"/>
        </w:rPr>
        <w:t xml:space="preserve"> </w:t>
      </w:r>
      <w:r>
        <w:rPr>
          <w:rFonts w:asciiTheme="minorHAnsi" w:hAnsiTheme="minorHAnsi" w:cstheme="minorHAnsi"/>
          <w:b/>
          <w:bCs/>
          <w:color w:val="000000"/>
          <w:sz w:val="20"/>
          <w:szCs w:val="20"/>
        </w:rPr>
        <w:tab/>
      </w:r>
      <w:r>
        <w:rPr>
          <w:rFonts w:asciiTheme="minorHAnsi" w:hAnsiTheme="minorHAnsi" w:cstheme="minorHAnsi"/>
          <w:color w:val="000000"/>
          <w:sz w:val="20"/>
          <w:szCs w:val="20"/>
        </w:rPr>
        <w:t>Los oferentes por la sola presentación de su propuesta, autorizan a la entidad para verificar toda la información que en ella suministren.</w:t>
      </w:r>
    </w:p>
    <w:p w14:paraId="7F284B78" w14:textId="77777777" w:rsidR="008103F6" w:rsidRDefault="00783822">
      <w:pPr>
        <w:pStyle w:val="Standard"/>
        <w:spacing w:after="14"/>
        <w:ind w:left="705" w:hanging="705"/>
        <w:jc w:val="both"/>
        <w:rPr>
          <w:rFonts w:asciiTheme="minorHAnsi" w:hAnsiTheme="minorHAnsi" w:cstheme="minorHAnsi"/>
          <w:sz w:val="20"/>
          <w:szCs w:val="20"/>
        </w:rPr>
      </w:pPr>
      <w:r>
        <w:rPr>
          <w:rFonts w:asciiTheme="minorHAnsi" w:hAnsiTheme="minorHAnsi" w:cstheme="minorHAnsi"/>
          <w:color w:val="000000"/>
          <w:sz w:val="20"/>
          <w:szCs w:val="20"/>
        </w:rPr>
        <w:t>9.</w:t>
      </w:r>
      <w:r>
        <w:rPr>
          <w:rFonts w:asciiTheme="minorHAnsi" w:hAnsiTheme="minorHAnsi" w:cstheme="minorHAnsi"/>
          <w:b/>
          <w:bCs/>
          <w:color w:val="000000"/>
          <w:sz w:val="20"/>
          <w:szCs w:val="20"/>
        </w:rPr>
        <w:t xml:space="preserve"> </w:t>
      </w:r>
      <w:r>
        <w:rPr>
          <w:rFonts w:asciiTheme="minorHAnsi" w:hAnsiTheme="minorHAnsi" w:cstheme="minorHAnsi"/>
          <w:b/>
          <w:bCs/>
          <w:color w:val="000000"/>
          <w:sz w:val="20"/>
          <w:szCs w:val="20"/>
        </w:rPr>
        <w:tab/>
      </w:r>
      <w:r>
        <w:rPr>
          <w:rFonts w:asciiTheme="minorHAnsi" w:hAnsiTheme="minorHAnsi" w:cstheme="minorHAnsi"/>
          <w:color w:val="000000"/>
          <w:sz w:val="20"/>
          <w:szCs w:val="20"/>
        </w:rPr>
        <w:t>Cuando se presente inexactitud en la información suministrada por el proponente (persona natural o jurídica) o en la de uno de los miembros del consorcio o de la unión temporal, el SENA rechazará la propuesta.</w:t>
      </w:r>
    </w:p>
    <w:p w14:paraId="7F284B79" w14:textId="77777777" w:rsidR="008103F6" w:rsidRDefault="00783822">
      <w:pPr>
        <w:pStyle w:val="Standard"/>
        <w:ind w:left="705" w:hanging="705"/>
        <w:jc w:val="both"/>
        <w:rPr>
          <w:rFonts w:asciiTheme="minorHAnsi" w:hAnsiTheme="minorHAnsi" w:cstheme="minorHAnsi"/>
          <w:sz w:val="20"/>
          <w:szCs w:val="20"/>
        </w:rPr>
      </w:pPr>
      <w:r>
        <w:rPr>
          <w:rFonts w:asciiTheme="minorHAnsi" w:hAnsiTheme="minorHAnsi" w:cstheme="minorHAnsi"/>
          <w:color w:val="000000"/>
          <w:sz w:val="20"/>
          <w:szCs w:val="20"/>
        </w:rPr>
        <w:t>10.</w:t>
      </w:r>
      <w:r>
        <w:rPr>
          <w:rFonts w:asciiTheme="minorHAnsi" w:hAnsiTheme="minorHAnsi" w:cstheme="minorHAnsi"/>
          <w:b/>
          <w:bCs/>
          <w:color w:val="000000"/>
          <w:sz w:val="20"/>
          <w:szCs w:val="20"/>
        </w:rPr>
        <w:t xml:space="preserve"> </w:t>
      </w:r>
      <w:r>
        <w:rPr>
          <w:rFonts w:asciiTheme="minorHAnsi" w:hAnsiTheme="minorHAnsi" w:cstheme="minorHAnsi"/>
          <w:b/>
          <w:bCs/>
          <w:color w:val="000000"/>
          <w:sz w:val="20"/>
          <w:szCs w:val="20"/>
        </w:rPr>
        <w:tab/>
      </w:r>
      <w:r>
        <w:rPr>
          <w:rFonts w:asciiTheme="minorHAnsi" w:hAnsiTheme="minorHAnsi" w:cstheme="minorHAnsi"/>
          <w:color w:val="000000"/>
          <w:sz w:val="20"/>
          <w:szCs w:val="20"/>
        </w:rPr>
        <w:t>La presentación de la oferta constituye evidencia de que se estudiaron completamente los requisitos de participación, formatos y demás documentos y que ha aceptado que esta invitación es completa, compatible y adecuada para identificar el alcance del objeto contractual, el cual deberá cumplir si es el oferente seleccionado, con las obligaciones relacionadas en el acápite correspondiente</w:t>
      </w:r>
    </w:p>
    <w:p w14:paraId="7F284B7A" w14:textId="77777777" w:rsidR="008103F6" w:rsidRDefault="00783822">
      <w:pPr>
        <w:pStyle w:val="Standard"/>
        <w:numPr>
          <w:ilvl w:val="0"/>
          <w:numId w:val="2"/>
        </w:numPr>
        <w:ind w:left="705" w:hanging="705"/>
        <w:jc w:val="both"/>
        <w:rPr>
          <w:rFonts w:asciiTheme="minorHAnsi" w:hAnsiTheme="minorHAnsi" w:cstheme="minorHAnsi"/>
          <w:color w:val="000000"/>
          <w:sz w:val="20"/>
          <w:szCs w:val="20"/>
        </w:rPr>
      </w:pPr>
      <w:r>
        <w:rPr>
          <w:rFonts w:asciiTheme="minorHAnsi" w:hAnsiTheme="minorHAnsi" w:cstheme="minorHAnsi"/>
          <w:color w:val="000000"/>
          <w:sz w:val="20"/>
          <w:szCs w:val="20"/>
        </w:rPr>
        <w:t>Verifique previamente estar al día en pago de aportes, no se hará contrato adjudicación si se encuentra en mora con la Entidad.</w:t>
      </w:r>
    </w:p>
    <w:p w14:paraId="7F284B7B" w14:textId="77777777" w:rsidR="008103F6" w:rsidRDefault="00783822">
      <w:pPr>
        <w:pStyle w:val="Standard"/>
        <w:numPr>
          <w:ilvl w:val="0"/>
          <w:numId w:val="3"/>
        </w:numPr>
        <w:ind w:left="705" w:hanging="705"/>
        <w:jc w:val="both"/>
        <w:rPr>
          <w:rFonts w:asciiTheme="minorHAnsi" w:hAnsiTheme="minorHAnsi" w:cstheme="minorHAnsi"/>
          <w:color w:val="000000"/>
          <w:sz w:val="20"/>
          <w:szCs w:val="20"/>
        </w:rPr>
      </w:pPr>
      <w:r>
        <w:rPr>
          <w:rFonts w:asciiTheme="minorHAnsi" w:hAnsiTheme="minorHAnsi" w:cstheme="minorHAnsi"/>
          <w:color w:val="000000"/>
          <w:sz w:val="20"/>
          <w:szCs w:val="20"/>
        </w:rPr>
        <w:t>Si en las propuestas llegare a darse una diferencia entre los valores dados en letras y los dados en números, prevalecerán los valores dados en letras.</w:t>
      </w:r>
    </w:p>
    <w:p w14:paraId="7F284B7C" w14:textId="77777777" w:rsidR="008103F6" w:rsidRDefault="00783822">
      <w:pPr>
        <w:pStyle w:val="Standard"/>
        <w:numPr>
          <w:ilvl w:val="0"/>
          <w:numId w:val="3"/>
        </w:numPr>
        <w:ind w:left="705" w:hanging="705"/>
        <w:jc w:val="both"/>
        <w:rPr>
          <w:rFonts w:asciiTheme="minorHAnsi" w:hAnsiTheme="minorHAnsi" w:cstheme="minorHAnsi"/>
          <w:color w:val="000000"/>
          <w:sz w:val="20"/>
          <w:szCs w:val="20"/>
        </w:rPr>
      </w:pPr>
      <w:r>
        <w:rPr>
          <w:rFonts w:asciiTheme="minorHAnsi" w:hAnsiTheme="minorHAnsi" w:cstheme="minorHAnsi"/>
          <w:color w:val="000000"/>
          <w:sz w:val="20"/>
          <w:szCs w:val="20"/>
        </w:rPr>
        <w:t>Cualquier interpretación unilateral del pliego de condiciones o de cualquier otro anexo que haga el o los proponentes, serán de su exclusiva responsabilidad y no vincularan al SENA.</w:t>
      </w:r>
    </w:p>
    <w:p w14:paraId="7F284B7D" w14:textId="77777777" w:rsidR="008103F6" w:rsidRDefault="00783822">
      <w:pPr>
        <w:pStyle w:val="Standard"/>
        <w:numPr>
          <w:ilvl w:val="0"/>
          <w:numId w:val="3"/>
        </w:numPr>
        <w:ind w:left="705" w:hanging="705"/>
        <w:jc w:val="both"/>
        <w:rPr>
          <w:rFonts w:asciiTheme="minorHAnsi" w:hAnsiTheme="minorHAnsi" w:cstheme="minorHAnsi"/>
          <w:color w:val="000000"/>
          <w:sz w:val="20"/>
          <w:szCs w:val="20"/>
        </w:rPr>
      </w:pPr>
      <w:r>
        <w:rPr>
          <w:rFonts w:asciiTheme="minorHAnsi" w:hAnsiTheme="minorHAnsi" w:cstheme="minorHAnsi"/>
          <w:color w:val="000000"/>
          <w:sz w:val="20"/>
          <w:szCs w:val="20"/>
        </w:rPr>
        <w:t xml:space="preserve">EL SENA entiende incorporada y exigibles en la presente invitación toda la normatividad aplicable al contrato objeto de </w:t>
      </w:r>
      <w:proofErr w:type="gramStart"/>
      <w:r>
        <w:rPr>
          <w:rFonts w:asciiTheme="minorHAnsi" w:hAnsiTheme="minorHAnsi" w:cstheme="minorHAnsi"/>
          <w:color w:val="000000"/>
          <w:sz w:val="20"/>
          <w:szCs w:val="20"/>
        </w:rPr>
        <w:t>la misma</w:t>
      </w:r>
      <w:proofErr w:type="gramEnd"/>
      <w:r>
        <w:rPr>
          <w:rFonts w:asciiTheme="minorHAnsi" w:hAnsiTheme="minorHAnsi" w:cstheme="minorHAnsi"/>
          <w:color w:val="000000"/>
          <w:sz w:val="20"/>
          <w:szCs w:val="20"/>
        </w:rPr>
        <w:t xml:space="preserve">, así no se mencione de manera expresa, por lo </w:t>
      </w:r>
      <w:proofErr w:type="gramStart"/>
      <w:r>
        <w:rPr>
          <w:rFonts w:asciiTheme="minorHAnsi" w:hAnsiTheme="minorHAnsi" w:cstheme="minorHAnsi"/>
          <w:color w:val="000000"/>
          <w:sz w:val="20"/>
          <w:szCs w:val="20"/>
        </w:rPr>
        <w:t>tanto</w:t>
      </w:r>
      <w:proofErr w:type="gramEnd"/>
      <w:r>
        <w:rPr>
          <w:rFonts w:asciiTheme="minorHAnsi" w:hAnsiTheme="minorHAnsi" w:cstheme="minorHAnsi"/>
          <w:color w:val="000000"/>
          <w:sz w:val="20"/>
          <w:szCs w:val="20"/>
        </w:rPr>
        <w:t xml:space="preserve"> los oferentes, con la presentación de la propuesta declaran conocer las normas que rigen el proceso y los servicios y bienes suministrados.</w:t>
      </w:r>
    </w:p>
    <w:p w14:paraId="7F284B7E" w14:textId="77777777" w:rsidR="008103F6" w:rsidRDefault="00783822">
      <w:pPr>
        <w:pStyle w:val="Standard"/>
        <w:ind w:left="705" w:hanging="705"/>
        <w:jc w:val="both"/>
        <w:rPr>
          <w:rFonts w:asciiTheme="minorHAnsi" w:hAnsiTheme="minorHAnsi" w:cstheme="minorHAnsi"/>
          <w:color w:val="000000"/>
          <w:sz w:val="20"/>
          <w:szCs w:val="20"/>
        </w:rPr>
      </w:pPr>
      <w:r>
        <w:rPr>
          <w:rFonts w:asciiTheme="minorHAnsi" w:hAnsiTheme="minorHAnsi" w:cstheme="minorHAnsi"/>
          <w:color w:val="000000"/>
          <w:sz w:val="20"/>
          <w:szCs w:val="20"/>
        </w:rPr>
        <w:t xml:space="preserve">15. </w:t>
      </w:r>
      <w:r>
        <w:rPr>
          <w:rFonts w:asciiTheme="minorHAnsi" w:hAnsiTheme="minorHAnsi" w:cstheme="minorHAnsi"/>
          <w:color w:val="000000"/>
          <w:sz w:val="20"/>
          <w:szCs w:val="20"/>
        </w:rPr>
        <w:tab/>
        <w:t>Las indisponibilidades se manejarán de conformidad con la Guía de Colombia Compras Eficiente “</w:t>
      </w:r>
    </w:p>
    <w:p w14:paraId="7F284B7F" w14:textId="77777777" w:rsidR="008103F6" w:rsidRDefault="008103F6">
      <w:pPr>
        <w:pStyle w:val="Standard"/>
        <w:ind w:left="705" w:hanging="705"/>
        <w:jc w:val="both"/>
        <w:rPr>
          <w:rFonts w:asciiTheme="minorHAnsi" w:hAnsiTheme="minorHAnsi" w:cstheme="minorHAnsi"/>
          <w:color w:val="000000"/>
          <w:sz w:val="20"/>
          <w:szCs w:val="20"/>
        </w:rPr>
      </w:pPr>
    </w:p>
    <w:p w14:paraId="7F284B80" w14:textId="77777777" w:rsidR="008103F6" w:rsidRDefault="00783822">
      <w:pPr>
        <w:pStyle w:val="Standard"/>
        <w:ind w:left="705"/>
        <w:jc w:val="both"/>
        <w:rPr>
          <w:rFonts w:asciiTheme="minorHAnsi" w:hAnsiTheme="minorHAnsi" w:cstheme="minorHAnsi"/>
          <w:i/>
          <w:iCs/>
          <w:color w:val="000000"/>
          <w:sz w:val="20"/>
          <w:szCs w:val="20"/>
        </w:rPr>
      </w:pPr>
      <w:r>
        <w:rPr>
          <w:rFonts w:asciiTheme="minorHAnsi" w:hAnsiTheme="minorHAnsi" w:cstheme="minorHAnsi"/>
          <w:i/>
          <w:iCs/>
          <w:color w:val="000000"/>
          <w:sz w:val="20"/>
          <w:szCs w:val="20"/>
        </w:rPr>
        <w:t>Una indisponibilidad es aquella que afecta la presentación de las ofertas; la presentación de manifestaciones de interés; la elaboración o aplicación de Adendas en el SECOP II; o, la realización de una subasta, cuando la indisponibilidad se presenta dentro de las cuatro (4) últimas horas previstas para el evento correspondiente o durante la realización de una subasta.</w:t>
      </w:r>
    </w:p>
    <w:p w14:paraId="7F284B81" w14:textId="77777777" w:rsidR="008103F6" w:rsidRDefault="008103F6">
      <w:pPr>
        <w:pStyle w:val="Standard"/>
        <w:ind w:left="705"/>
        <w:jc w:val="both"/>
        <w:rPr>
          <w:rFonts w:asciiTheme="minorHAnsi" w:hAnsiTheme="minorHAnsi" w:cstheme="minorHAnsi"/>
          <w:i/>
          <w:iCs/>
          <w:color w:val="000000"/>
          <w:sz w:val="20"/>
          <w:szCs w:val="20"/>
        </w:rPr>
      </w:pPr>
    </w:p>
    <w:p w14:paraId="7F284B82" w14:textId="77777777" w:rsidR="008103F6" w:rsidRDefault="00783822">
      <w:pPr>
        <w:pStyle w:val="Standard"/>
        <w:ind w:left="705"/>
        <w:jc w:val="both"/>
        <w:rPr>
          <w:rFonts w:asciiTheme="minorHAnsi" w:hAnsiTheme="minorHAnsi" w:cstheme="minorHAnsi"/>
          <w:sz w:val="20"/>
          <w:szCs w:val="20"/>
        </w:rPr>
      </w:pPr>
      <w:r>
        <w:rPr>
          <w:rFonts w:asciiTheme="minorHAnsi" w:hAnsiTheme="minorHAnsi" w:cstheme="minorHAnsi"/>
          <w:i/>
          <w:iCs/>
          <w:color w:val="000000"/>
          <w:sz w:val="20"/>
          <w:szCs w:val="20"/>
        </w:rPr>
        <w:t xml:space="preserve">Los Certificados de Indisponibilidad son publicados en la página web de Colombia Compra Eficiente en un plazo máximo de 24 horas en </w:t>
      </w:r>
      <w:hyperlink r:id="rId7" w:history="1">
        <w:r>
          <w:rPr>
            <w:rFonts w:asciiTheme="minorHAnsi" w:hAnsiTheme="minorHAnsi" w:cstheme="minorHAnsi"/>
            <w:i/>
            <w:iCs/>
            <w:sz w:val="20"/>
            <w:szCs w:val="20"/>
          </w:rPr>
          <w:t>https://www.colombiacompra.gov.co/soporte</w:t>
        </w:r>
      </w:hyperlink>
    </w:p>
    <w:p w14:paraId="7F284B83" w14:textId="77777777" w:rsidR="008103F6" w:rsidRDefault="008103F6">
      <w:pPr>
        <w:pStyle w:val="Standard"/>
        <w:ind w:left="705"/>
        <w:jc w:val="both"/>
        <w:rPr>
          <w:rFonts w:asciiTheme="minorHAnsi" w:hAnsiTheme="minorHAnsi" w:cstheme="minorHAnsi"/>
          <w:i/>
          <w:iCs/>
          <w:color w:val="000000"/>
          <w:sz w:val="20"/>
          <w:szCs w:val="20"/>
        </w:rPr>
      </w:pPr>
    </w:p>
    <w:p w14:paraId="7F284B84" w14:textId="77777777" w:rsidR="008103F6" w:rsidRDefault="00783822">
      <w:pPr>
        <w:pStyle w:val="Standard"/>
        <w:ind w:left="705"/>
        <w:jc w:val="both"/>
        <w:rPr>
          <w:rFonts w:asciiTheme="minorHAnsi" w:hAnsiTheme="minorHAnsi" w:cstheme="minorHAnsi"/>
          <w:b/>
          <w:bCs/>
          <w:i/>
          <w:iCs/>
          <w:color w:val="000000"/>
          <w:sz w:val="20"/>
          <w:szCs w:val="20"/>
        </w:rPr>
      </w:pPr>
      <w:r>
        <w:rPr>
          <w:rFonts w:asciiTheme="minorHAnsi" w:hAnsiTheme="minorHAnsi" w:cstheme="minorHAnsi"/>
          <w:b/>
          <w:bCs/>
          <w:i/>
          <w:iCs/>
          <w:color w:val="000000"/>
          <w:sz w:val="20"/>
          <w:szCs w:val="20"/>
        </w:rPr>
        <w:t>INSTRUCCIONES PARA LOS PROVEEDORES</w:t>
      </w:r>
    </w:p>
    <w:p w14:paraId="7F284B85" w14:textId="77777777" w:rsidR="008103F6" w:rsidRDefault="008103F6">
      <w:pPr>
        <w:pStyle w:val="Standard"/>
        <w:ind w:left="705"/>
        <w:jc w:val="both"/>
        <w:rPr>
          <w:rFonts w:asciiTheme="minorHAnsi" w:hAnsiTheme="minorHAnsi" w:cstheme="minorHAnsi"/>
          <w:b/>
          <w:bCs/>
          <w:i/>
          <w:iCs/>
          <w:color w:val="000000"/>
          <w:sz w:val="20"/>
          <w:szCs w:val="20"/>
        </w:rPr>
      </w:pPr>
    </w:p>
    <w:p w14:paraId="7F284B86" w14:textId="39C372BB" w:rsidR="008103F6" w:rsidRDefault="00783822">
      <w:pPr>
        <w:pStyle w:val="Standard"/>
        <w:ind w:left="705"/>
        <w:jc w:val="both"/>
        <w:rPr>
          <w:rFonts w:asciiTheme="minorHAnsi" w:hAnsiTheme="minorHAnsi" w:cstheme="minorHAnsi"/>
          <w:i/>
          <w:iCs/>
          <w:color w:val="000000"/>
          <w:sz w:val="20"/>
          <w:szCs w:val="20"/>
        </w:rPr>
      </w:pPr>
      <w:r>
        <w:rPr>
          <w:rFonts w:asciiTheme="minorHAnsi" w:hAnsiTheme="minorHAnsi" w:cstheme="minorHAnsi"/>
          <w:i/>
          <w:iCs/>
          <w:color w:val="000000"/>
          <w:sz w:val="20"/>
          <w:szCs w:val="20"/>
        </w:rPr>
        <w:t>En caso de que no pueda acceder al SECOP II o exista alguna indisponibilidad para crear o enviar su oferta, llame a la Mesa de Servicio de Colombia Compra Eficiente e informe sobre una posible indisponibilidad del SECOP II. Los teléfonos de la Mesa de Servicio son: 7456788 en Bogotá y 0180</w:t>
      </w:r>
      <w:r w:rsidR="003A5639">
        <w:rPr>
          <w:rFonts w:asciiTheme="minorHAnsi" w:hAnsiTheme="minorHAnsi" w:cstheme="minorHAnsi"/>
          <w:i/>
          <w:iCs/>
          <w:color w:val="000000"/>
          <w:sz w:val="20"/>
          <w:szCs w:val="20"/>
        </w:rPr>
        <w:t>0</w:t>
      </w:r>
      <w:r>
        <w:rPr>
          <w:rFonts w:asciiTheme="minorHAnsi" w:hAnsiTheme="minorHAnsi" w:cstheme="minorHAnsi"/>
          <w:i/>
          <w:iCs/>
          <w:color w:val="000000"/>
          <w:sz w:val="20"/>
          <w:szCs w:val="20"/>
        </w:rPr>
        <w:t>0 520808 para el resto del país.</w:t>
      </w:r>
    </w:p>
    <w:p w14:paraId="7F284B87" w14:textId="77777777" w:rsidR="008103F6" w:rsidRDefault="008103F6">
      <w:pPr>
        <w:pStyle w:val="Standard"/>
        <w:ind w:left="705"/>
        <w:jc w:val="both"/>
        <w:rPr>
          <w:rFonts w:asciiTheme="minorHAnsi" w:hAnsiTheme="minorHAnsi" w:cstheme="minorHAnsi"/>
          <w:i/>
          <w:iCs/>
          <w:color w:val="000000"/>
          <w:sz w:val="20"/>
          <w:szCs w:val="20"/>
        </w:rPr>
      </w:pPr>
    </w:p>
    <w:p w14:paraId="7F284B88" w14:textId="77777777" w:rsidR="008103F6" w:rsidRDefault="00783822">
      <w:pPr>
        <w:pStyle w:val="Standard"/>
        <w:ind w:left="705"/>
        <w:jc w:val="both"/>
        <w:rPr>
          <w:rFonts w:asciiTheme="minorHAnsi" w:hAnsiTheme="minorHAnsi" w:cstheme="minorHAnsi"/>
          <w:i/>
          <w:iCs/>
          <w:color w:val="000000"/>
          <w:sz w:val="20"/>
          <w:szCs w:val="20"/>
        </w:rPr>
      </w:pPr>
      <w:r>
        <w:rPr>
          <w:rFonts w:asciiTheme="minorHAnsi" w:hAnsiTheme="minorHAnsi" w:cstheme="minorHAnsi"/>
          <w:i/>
          <w:iCs/>
          <w:color w:val="000000"/>
          <w:sz w:val="20"/>
          <w:szCs w:val="20"/>
        </w:rPr>
        <w:lastRenderedPageBreak/>
        <w:t>Envíe antes de la hora límite para presentar ofertas un correo electrónico a la Entidad Estatal informando esta situación; el número de proceso; y, el nombre del usuario en la plataforma y la cuenta del proponente que quiere presentar la oferta. El correo de la Entidad Estatal debe ser el indicado para el efecto en los Documentos del Proceso o el correo electrónico para notificaciones judiciales de la Entidad Estatal.</w:t>
      </w:r>
    </w:p>
    <w:p w14:paraId="7F284B89" w14:textId="77777777" w:rsidR="008103F6" w:rsidRDefault="008103F6">
      <w:pPr>
        <w:pStyle w:val="Standard"/>
        <w:ind w:left="705"/>
        <w:jc w:val="both"/>
        <w:rPr>
          <w:rFonts w:asciiTheme="minorHAnsi" w:hAnsiTheme="minorHAnsi" w:cstheme="minorHAnsi"/>
          <w:i/>
          <w:iCs/>
          <w:color w:val="000000"/>
          <w:sz w:val="20"/>
          <w:szCs w:val="20"/>
        </w:rPr>
      </w:pPr>
    </w:p>
    <w:p w14:paraId="7F284B8A" w14:textId="77777777" w:rsidR="008103F6" w:rsidRDefault="00783822">
      <w:pPr>
        <w:pStyle w:val="Standard"/>
        <w:ind w:left="705"/>
        <w:jc w:val="both"/>
        <w:rPr>
          <w:rFonts w:asciiTheme="minorHAnsi" w:hAnsiTheme="minorHAnsi" w:cstheme="minorHAnsi"/>
          <w:i/>
          <w:iCs/>
          <w:color w:val="000000"/>
          <w:sz w:val="20"/>
          <w:szCs w:val="20"/>
        </w:rPr>
      </w:pPr>
      <w:r>
        <w:rPr>
          <w:rFonts w:asciiTheme="minorHAnsi" w:hAnsiTheme="minorHAnsi" w:cstheme="minorHAnsi"/>
          <w:i/>
          <w:iCs/>
          <w:color w:val="000000"/>
          <w:sz w:val="20"/>
          <w:szCs w:val="20"/>
        </w:rPr>
        <w:t>Si Colombia Compra Eficiente confirma la indisponibilidad del SECOP dentro de las 24 horas siguientes al cierre del Proceso de Contratación, puede presentar su oferta por correo electrónico dentro de las 48 horas siguientes al cierre</w:t>
      </w:r>
    </w:p>
    <w:p w14:paraId="7F284B8B" w14:textId="77777777" w:rsidR="008103F6" w:rsidRDefault="008103F6">
      <w:pPr>
        <w:pStyle w:val="Standard"/>
        <w:ind w:left="705"/>
        <w:jc w:val="both"/>
        <w:rPr>
          <w:rFonts w:asciiTheme="minorHAnsi" w:hAnsiTheme="minorHAnsi" w:cstheme="minorHAnsi"/>
          <w:i/>
          <w:iCs/>
          <w:color w:val="000000"/>
          <w:sz w:val="20"/>
          <w:szCs w:val="20"/>
        </w:rPr>
      </w:pPr>
    </w:p>
    <w:p w14:paraId="7F284B8C" w14:textId="77777777" w:rsidR="008103F6" w:rsidRDefault="00783822">
      <w:pPr>
        <w:pStyle w:val="Standard"/>
        <w:ind w:left="705"/>
        <w:jc w:val="both"/>
        <w:rPr>
          <w:rFonts w:asciiTheme="minorHAnsi" w:hAnsiTheme="minorHAnsi" w:cstheme="minorHAnsi"/>
          <w:i/>
          <w:iCs/>
          <w:color w:val="000000"/>
          <w:sz w:val="20"/>
          <w:szCs w:val="20"/>
        </w:rPr>
      </w:pPr>
      <w:r>
        <w:rPr>
          <w:rFonts w:asciiTheme="minorHAnsi" w:hAnsiTheme="minorHAnsi" w:cstheme="minorHAnsi"/>
          <w:i/>
          <w:iCs/>
          <w:color w:val="000000"/>
          <w:sz w:val="20"/>
          <w:szCs w:val="20"/>
        </w:rPr>
        <w:t>Cualquier persona puede solicitar a la Entidad Estatal el rechazo de ofertas externas publicadas por la Entidad Estatal que no hayan aplicado el procedimiento aquí indicado; o enviadas por correo electrónico de Proveedores que no se hayan inscrito previamente al Proceso de Contratación</w:t>
      </w:r>
    </w:p>
    <w:p w14:paraId="7F284B8D" w14:textId="77777777" w:rsidR="008103F6" w:rsidRDefault="008103F6">
      <w:pPr>
        <w:pStyle w:val="Standard"/>
        <w:ind w:left="705"/>
        <w:jc w:val="both"/>
        <w:rPr>
          <w:rFonts w:asciiTheme="minorHAnsi" w:hAnsiTheme="minorHAnsi" w:cstheme="minorHAnsi"/>
          <w:b/>
          <w:bCs/>
          <w:i/>
          <w:iCs/>
          <w:color w:val="000000"/>
          <w:sz w:val="20"/>
          <w:szCs w:val="20"/>
        </w:rPr>
      </w:pPr>
    </w:p>
    <w:p w14:paraId="7F284B8E" w14:textId="77777777" w:rsidR="008103F6" w:rsidRDefault="00783822">
      <w:pPr>
        <w:pStyle w:val="Standard"/>
        <w:ind w:left="705"/>
        <w:jc w:val="both"/>
        <w:rPr>
          <w:rFonts w:asciiTheme="minorHAnsi" w:hAnsiTheme="minorHAnsi" w:cstheme="minorHAnsi"/>
          <w:b/>
          <w:bCs/>
          <w:i/>
          <w:iCs/>
          <w:color w:val="000000"/>
          <w:sz w:val="20"/>
          <w:szCs w:val="20"/>
        </w:rPr>
      </w:pPr>
      <w:r>
        <w:rPr>
          <w:rFonts w:asciiTheme="minorHAnsi" w:hAnsiTheme="minorHAnsi" w:cstheme="minorHAnsi"/>
          <w:b/>
          <w:bCs/>
          <w:i/>
          <w:iCs/>
          <w:color w:val="000000"/>
          <w:sz w:val="20"/>
          <w:szCs w:val="20"/>
        </w:rPr>
        <w:t>INSTRUCCIONES PARA LOS COMPRADORES</w:t>
      </w:r>
    </w:p>
    <w:p w14:paraId="7F284B8F" w14:textId="77777777" w:rsidR="008103F6" w:rsidRDefault="008103F6">
      <w:pPr>
        <w:pStyle w:val="Standard"/>
        <w:ind w:left="705"/>
        <w:jc w:val="both"/>
        <w:rPr>
          <w:rFonts w:asciiTheme="minorHAnsi" w:hAnsiTheme="minorHAnsi" w:cstheme="minorHAnsi"/>
          <w:b/>
          <w:bCs/>
          <w:i/>
          <w:iCs/>
          <w:color w:val="000000"/>
          <w:sz w:val="20"/>
          <w:szCs w:val="20"/>
        </w:rPr>
      </w:pPr>
    </w:p>
    <w:p w14:paraId="7F284B90" w14:textId="77777777" w:rsidR="008103F6" w:rsidRDefault="00783822">
      <w:pPr>
        <w:pStyle w:val="Standard"/>
        <w:ind w:left="705"/>
        <w:jc w:val="both"/>
        <w:rPr>
          <w:rFonts w:asciiTheme="minorHAnsi" w:hAnsiTheme="minorHAnsi" w:cstheme="minorHAnsi"/>
          <w:i/>
          <w:iCs/>
          <w:color w:val="000000"/>
          <w:sz w:val="20"/>
          <w:szCs w:val="20"/>
        </w:rPr>
      </w:pPr>
      <w:r>
        <w:rPr>
          <w:rFonts w:asciiTheme="minorHAnsi" w:hAnsiTheme="minorHAnsi" w:cstheme="minorHAnsi"/>
          <w:i/>
          <w:iCs/>
          <w:color w:val="000000"/>
          <w:sz w:val="20"/>
          <w:szCs w:val="20"/>
        </w:rPr>
        <w:t>Las Entidades Estatales que adelantan Procesos de Contratación en el SECOP II no deben aceptar ofertas ni comunicaciones por fuera del sistema. Sin embargo, cuando hay una indisponibilidad del SECOP II, la cual ha sido confirmada por Colombia Compra Eficiente en el Certificado de Indisponibilidad, la Entidad Estatal puede recibir ofertas por correo electrónico dentro de las 48 horas siguientes al momento previsto para el cierre.</w:t>
      </w:r>
    </w:p>
    <w:p w14:paraId="7F284B91" w14:textId="77777777" w:rsidR="008103F6" w:rsidRDefault="008103F6">
      <w:pPr>
        <w:pStyle w:val="Standard"/>
        <w:ind w:left="705"/>
        <w:jc w:val="both"/>
        <w:rPr>
          <w:rFonts w:asciiTheme="minorHAnsi" w:hAnsiTheme="minorHAnsi" w:cstheme="minorHAnsi"/>
          <w:i/>
          <w:iCs/>
          <w:color w:val="000000"/>
          <w:sz w:val="20"/>
          <w:szCs w:val="20"/>
        </w:rPr>
      </w:pPr>
    </w:p>
    <w:p w14:paraId="7F284B92" w14:textId="77777777" w:rsidR="008103F6" w:rsidRDefault="00783822">
      <w:pPr>
        <w:pStyle w:val="Standard"/>
        <w:ind w:left="705"/>
        <w:jc w:val="both"/>
        <w:rPr>
          <w:rFonts w:asciiTheme="minorHAnsi" w:hAnsiTheme="minorHAnsi" w:cstheme="minorHAnsi"/>
          <w:i/>
          <w:iCs/>
          <w:color w:val="000000"/>
          <w:sz w:val="20"/>
          <w:szCs w:val="20"/>
        </w:rPr>
      </w:pPr>
      <w:r>
        <w:rPr>
          <w:rFonts w:asciiTheme="minorHAnsi" w:hAnsiTheme="minorHAnsi" w:cstheme="minorHAnsi"/>
          <w:i/>
          <w:iCs/>
          <w:color w:val="000000"/>
          <w:sz w:val="20"/>
          <w:szCs w:val="20"/>
        </w:rPr>
        <w:t>La Entidad Estatal debe establecer en los Documentos del Proceso un correo electrónico al cual los proponentes pueden enviar su oferta en caso de indisponibilidad del SECOP II. Si la Entidad Estatal no incluyó en los Documentos del Proceso el correo electrónico para el efecto, el proponente puede enviar la oferta al correo electrónico para notificaciones judiciales de la Entidad Estatal.</w:t>
      </w:r>
    </w:p>
    <w:p w14:paraId="7F284B93" w14:textId="77777777" w:rsidR="008103F6" w:rsidRDefault="008103F6">
      <w:pPr>
        <w:pStyle w:val="Standard"/>
        <w:ind w:left="705"/>
        <w:jc w:val="both"/>
        <w:rPr>
          <w:rFonts w:asciiTheme="minorHAnsi" w:hAnsiTheme="minorHAnsi" w:cstheme="minorHAnsi"/>
          <w:i/>
          <w:iCs/>
          <w:color w:val="000000"/>
          <w:sz w:val="20"/>
          <w:szCs w:val="20"/>
        </w:rPr>
      </w:pPr>
    </w:p>
    <w:p w14:paraId="7F284B94" w14:textId="77777777" w:rsidR="008103F6" w:rsidRDefault="00783822">
      <w:pPr>
        <w:pStyle w:val="Standard"/>
        <w:ind w:left="705"/>
        <w:jc w:val="both"/>
        <w:rPr>
          <w:rFonts w:asciiTheme="minorHAnsi" w:hAnsiTheme="minorHAnsi" w:cstheme="minorHAnsi"/>
          <w:i/>
          <w:iCs/>
          <w:color w:val="000000"/>
          <w:sz w:val="20"/>
          <w:szCs w:val="20"/>
        </w:rPr>
      </w:pPr>
      <w:r>
        <w:rPr>
          <w:rFonts w:asciiTheme="minorHAnsi" w:hAnsiTheme="minorHAnsi" w:cstheme="minorHAnsi"/>
          <w:i/>
          <w:iCs/>
          <w:color w:val="000000"/>
          <w:sz w:val="20"/>
          <w:szCs w:val="20"/>
        </w:rPr>
        <w:t>Si recibió correos electrónicos de proponentes informando una posible indisponibilidad del SECOP II antes del cierre, verifique la existencia del Certificado de Indisponibilidad y que los proponentes estén suscritos al proceso. En caso de que exista dentro de las 24 horas siguientes al cierre el Certificado de Indisponibilidad correspondiente, no publique el acta de cierre y espere hasta 48 horas para recibir por correo electrónico las ofertas de los proveedores suscritos al proceso que informaron antes del momento del cierre.</w:t>
      </w:r>
    </w:p>
    <w:p w14:paraId="7F284B95" w14:textId="77777777" w:rsidR="008103F6" w:rsidRDefault="008103F6">
      <w:pPr>
        <w:pStyle w:val="Standard"/>
        <w:ind w:left="705"/>
        <w:jc w:val="both"/>
        <w:rPr>
          <w:rFonts w:asciiTheme="minorHAnsi" w:hAnsiTheme="minorHAnsi" w:cstheme="minorHAnsi"/>
          <w:i/>
          <w:iCs/>
          <w:color w:val="000000"/>
          <w:sz w:val="20"/>
          <w:szCs w:val="20"/>
        </w:rPr>
      </w:pPr>
    </w:p>
    <w:p w14:paraId="7F284B96" w14:textId="77777777" w:rsidR="008103F6" w:rsidRDefault="00783822">
      <w:pPr>
        <w:pStyle w:val="Standard"/>
        <w:ind w:left="705"/>
        <w:jc w:val="both"/>
        <w:rPr>
          <w:rFonts w:asciiTheme="minorHAnsi" w:hAnsiTheme="minorHAnsi" w:cstheme="minorHAnsi"/>
          <w:i/>
          <w:iCs/>
          <w:color w:val="000000"/>
          <w:sz w:val="20"/>
          <w:szCs w:val="20"/>
        </w:rPr>
      </w:pPr>
      <w:r>
        <w:rPr>
          <w:rFonts w:asciiTheme="minorHAnsi" w:hAnsiTheme="minorHAnsi" w:cstheme="minorHAnsi"/>
          <w:i/>
          <w:iCs/>
          <w:color w:val="000000"/>
          <w:sz w:val="20"/>
          <w:szCs w:val="20"/>
        </w:rPr>
        <w:t>Cargue en SECOP II las ofertas que hayan cumplido los requisitos indicados anteriormente utilizando la funcionalidad de Oferta Externa y publique el acta de cierre.</w:t>
      </w:r>
    </w:p>
    <w:p w14:paraId="7F284B97" w14:textId="77777777" w:rsidR="008103F6" w:rsidRDefault="008103F6">
      <w:pPr>
        <w:pStyle w:val="Standard"/>
        <w:jc w:val="both"/>
        <w:rPr>
          <w:rFonts w:asciiTheme="minorHAnsi" w:hAnsiTheme="minorHAnsi" w:cstheme="minorHAnsi"/>
          <w:color w:val="000000"/>
          <w:sz w:val="20"/>
          <w:szCs w:val="20"/>
        </w:rPr>
      </w:pPr>
    </w:p>
    <w:p w14:paraId="7F284B98" w14:textId="4396B633" w:rsidR="008103F6" w:rsidRDefault="00783822">
      <w:pPr>
        <w:pStyle w:val="Standard"/>
        <w:jc w:val="both"/>
        <w:rPr>
          <w:rFonts w:asciiTheme="minorHAnsi" w:hAnsiTheme="minorHAnsi" w:cstheme="minorHAnsi"/>
          <w:sz w:val="20"/>
          <w:szCs w:val="20"/>
        </w:rPr>
      </w:pPr>
      <w:r>
        <w:rPr>
          <w:rFonts w:asciiTheme="minorHAnsi" w:hAnsiTheme="minorHAnsi" w:cstheme="minorHAnsi"/>
          <w:color w:val="000000"/>
          <w:sz w:val="20"/>
          <w:szCs w:val="20"/>
        </w:rPr>
        <w:t xml:space="preserve">Correo de la entidad para Indisponibilidades </w:t>
      </w:r>
      <w:hyperlink r:id="rId8" w:history="1">
        <w:r w:rsidR="00F359A0" w:rsidRPr="00C6714B">
          <w:rPr>
            <w:rStyle w:val="Hipervnculo"/>
            <w:rFonts w:asciiTheme="minorHAnsi" w:hAnsiTheme="minorHAnsi" w:cstheme="minorHAnsi"/>
            <w:sz w:val="20"/>
            <w:szCs w:val="20"/>
          </w:rPr>
          <w:t>csscontratacion@sena.edu.co</w:t>
        </w:r>
      </w:hyperlink>
      <w:r w:rsidR="00F359A0">
        <w:t xml:space="preserve"> </w:t>
      </w:r>
    </w:p>
    <w:p w14:paraId="7F284B99" w14:textId="77777777" w:rsidR="008103F6" w:rsidRDefault="008103F6">
      <w:pPr>
        <w:pStyle w:val="Standard"/>
        <w:jc w:val="both"/>
        <w:rPr>
          <w:rFonts w:asciiTheme="minorHAnsi" w:hAnsiTheme="minorHAnsi" w:cstheme="minorHAnsi"/>
          <w:i/>
          <w:iCs/>
          <w:color w:val="000000"/>
          <w:sz w:val="20"/>
          <w:szCs w:val="20"/>
        </w:rPr>
      </w:pPr>
    </w:p>
    <w:p w14:paraId="7F284B9B" w14:textId="77777777" w:rsidR="008103F6" w:rsidRDefault="00783822">
      <w:pPr>
        <w:pStyle w:val="Standard"/>
        <w:numPr>
          <w:ilvl w:val="0"/>
          <w:numId w:val="4"/>
        </w:numPr>
        <w:tabs>
          <w:tab w:val="left" w:pos="0"/>
          <w:tab w:val="left" w:pos="284"/>
        </w:tabs>
        <w:ind w:left="0" w:firstLine="0"/>
        <w:jc w:val="both"/>
        <w:rPr>
          <w:rFonts w:asciiTheme="minorHAnsi" w:hAnsiTheme="minorHAnsi" w:cstheme="minorHAnsi"/>
          <w:b/>
          <w:bCs/>
          <w:sz w:val="20"/>
          <w:szCs w:val="20"/>
        </w:rPr>
      </w:pPr>
      <w:r>
        <w:rPr>
          <w:rFonts w:asciiTheme="minorHAnsi" w:hAnsiTheme="minorHAnsi" w:cstheme="minorHAnsi"/>
          <w:b/>
          <w:bCs/>
          <w:sz w:val="20"/>
          <w:szCs w:val="20"/>
        </w:rPr>
        <w:t>CAUSALES DE RECHAZO DE LAS OFERTAS</w:t>
      </w:r>
    </w:p>
    <w:p w14:paraId="7F284B9C" w14:textId="77777777" w:rsidR="008103F6" w:rsidRDefault="008103F6">
      <w:pPr>
        <w:pStyle w:val="Textoindependiente2"/>
        <w:spacing w:after="0" w:line="240" w:lineRule="auto"/>
        <w:jc w:val="both"/>
        <w:rPr>
          <w:rFonts w:asciiTheme="minorHAnsi" w:hAnsiTheme="minorHAnsi" w:cstheme="minorHAnsi"/>
          <w:b/>
          <w:bCs/>
          <w:color w:val="000000"/>
          <w:sz w:val="20"/>
          <w:szCs w:val="20"/>
        </w:rPr>
      </w:pPr>
    </w:p>
    <w:p w14:paraId="7F284B9D" w14:textId="77777777" w:rsidR="008103F6" w:rsidRDefault="00783822">
      <w:pPr>
        <w:pStyle w:val="Textoindependiente2"/>
        <w:numPr>
          <w:ilvl w:val="1"/>
          <w:numId w:val="4"/>
        </w:numPr>
        <w:tabs>
          <w:tab w:val="left" w:pos="426"/>
        </w:tabs>
        <w:spacing w:after="0" w:line="240" w:lineRule="auto"/>
        <w:ind w:left="0" w:firstLine="0"/>
        <w:jc w:val="both"/>
        <w:rPr>
          <w:rFonts w:asciiTheme="minorHAnsi" w:hAnsiTheme="minorHAnsi" w:cstheme="minorHAnsi"/>
          <w:sz w:val="20"/>
          <w:szCs w:val="20"/>
        </w:rPr>
      </w:pPr>
      <w:bookmarkStart w:id="0" w:name="_Toc200353899"/>
      <w:bookmarkStart w:id="1" w:name="_Toc200196260"/>
      <w:bookmarkStart w:id="2" w:name="Bookmark"/>
      <w:bookmarkStart w:id="3" w:name="_Toc200440596"/>
      <w:bookmarkStart w:id="4" w:name="_Toc19674112"/>
      <w:bookmarkStart w:id="5" w:name="_Toc30480019"/>
      <w:bookmarkStart w:id="6" w:name="Bookmark2"/>
      <w:bookmarkStart w:id="7" w:name="_Toc33928557"/>
      <w:bookmarkStart w:id="8" w:name="_Toc527429147"/>
      <w:r>
        <w:rPr>
          <w:rFonts w:asciiTheme="minorHAnsi" w:hAnsiTheme="minorHAnsi" w:cstheme="minorHAnsi"/>
          <w:bCs/>
          <w:color w:val="000000"/>
          <w:sz w:val="20"/>
          <w:szCs w:val="20"/>
        </w:rPr>
        <w:t>Cuando el proponente está incurso en causal de inhabilidad y/o incompatibilidad.</w:t>
      </w:r>
      <w:bookmarkStart w:id="9" w:name="_Toc200441438"/>
      <w:bookmarkEnd w:id="0"/>
      <w:bookmarkEnd w:id="1"/>
      <w:bookmarkEnd w:id="2"/>
      <w:bookmarkEnd w:id="3"/>
      <w:r>
        <w:rPr>
          <w:rFonts w:asciiTheme="minorHAnsi" w:hAnsiTheme="minorHAnsi" w:cstheme="minorHAnsi"/>
          <w:bCs/>
          <w:color w:val="000000"/>
          <w:sz w:val="20"/>
          <w:szCs w:val="20"/>
        </w:rPr>
        <w:tab/>
      </w:r>
    </w:p>
    <w:p w14:paraId="7F284B9E" w14:textId="77777777" w:rsidR="008103F6" w:rsidRDefault="00783822">
      <w:pPr>
        <w:pStyle w:val="Textoindependiente2"/>
        <w:numPr>
          <w:ilvl w:val="1"/>
          <w:numId w:val="4"/>
        </w:numPr>
        <w:tabs>
          <w:tab w:val="left" w:pos="1278"/>
        </w:tabs>
        <w:spacing w:after="0" w:line="240" w:lineRule="auto"/>
        <w:ind w:left="426" w:hanging="426"/>
        <w:jc w:val="both"/>
        <w:rPr>
          <w:rFonts w:asciiTheme="minorHAnsi" w:hAnsiTheme="minorHAnsi" w:cstheme="minorHAnsi"/>
          <w:sz w:val="20"/>
          <w:szCs w:val="20"/>
        </w:rPr>
      </w:pPr>
      <w:bookmarkStart w:id="10" w:name="Bookmark1"/>
      <w:bookmarkStart w:id="11" w:name="_Toc200440597"/>
      <w:bookmarkStart w:id="12" w:name="_Toc200353900"/>
      <w:r>
        <w:rPr>
          <w:rFonts w:asciiTheme="minorHAnsi" w:hAnsiTheme="minorHAnsi" w:cstheme="minorHAnsi"/>
          <w:bCs/>
          <w:color w:val="000000"/>
          <w:sz w:val="20"/>
          <w:szCs w:val="20"/>
        </w:rPr>
        <w:t>Cuando el proponente se encuentre registrado en el Boletín expedido por la Contraloría General de la República como responsable fiscal</w:t>
      </w:r>
      <w:bookmarkEnd w:id="9"/>
      <w:bookmarkEnd w:id="10"/>
      <w:bookmarkEnd w:id="11"/>
      <w:bookmarkEnd w:id="12"/>
      <w:r>
        <w:rPr>
          <w:rFonts w:asciiTheme="minorHAnsi" w:hAnsiTheme="minorHAnsi" w:cstheme="minorHAnsi"/>
          <w:bCs/>
          <w:color w:val="000000"/>
          <w:sz w:val="20"/>
          <w:szCs w:val="20"/>
        </w:rPr>
        <w:t>, situación que la Entidad verificará.</w:t>
      </w:r>
    </w:p>
    <w:p w14:paraId="7F284B9F" w14:textId="77777777" w:rsidR="008103F6" w:rsidRDefault="00783822">
      <w:pPr>
        <w:pStyle w:val="Textoindependiente2"/>
        <w:numPr>
          <w:ilvl w:val="1"/>
          <w:numId w:val="4"/>
        </w:numPr>
        <w:tabs>
          <w:tab w:val="left" w:pos="1278"/>
        </w:tabs>
        <w:spacing w:after="0" w:line="240" w:lineRule="auto"/>
        <w:ind w:left="426" w:hanging="426"/>
        <w:jc w:val="both"/>
        <w:rPr>
          <w:rFonts w:asciiTheme="minorHAnsi" w:hAnsiTheme="minorHAnsi" w:cstheme="minorHAnsi"/>
          <w:bCs/>
          <w:color w:val="000000"/>
          <w:sz w:val="20"/>
          <w:szCs w:val="20"/>
        </w:rPr>
      </w:pPr>
      <w:r>
        <w:rPr>
          <w:rFonts w:asciiTheme="minorHAnsi" w:hAnsiTheme="minorHAnsi" w:cstheme="minorHAnsi"/>
          <w:bCs/>
          <w:color w:val="000000"/>
          <w:sz w:val="20"/>
          <w:szCs w:val="20"/>
        </w:rPr>
        <w:t>Cuando el objeto social del proponente que sea persona jurídica, no guarde relación con el objeto a contratar y no subsane en debida forma.</w:t>
      </w:r>
    </w:p>
    <w:p w14:paraId="7F284BA0" w14:textId="77777777" w:rsidR="008103F6" w:rsidRDefault="00783822">
      <w:pPr>
        <w:pStyle w:val="Textoindependiente2"/>
        <w:numPr>
          <w:ilvl w:val="1"/>
          <w:numId w:val="4"/>
        </w:numPr>
        <w:tabs>
          <w:tab w:val="left" w:pos="1278"/>
        </w:tabs>
        <w:spacing w:after="0" w:line="240" w:lineRule="auto"/>
        <w:ind w:left="426" w:hanging="426"/>
        <w:jc w:val="both"/>
        <w:rPr>
          <w:rFonts w:asciiTheme="minorHAnsi" w:hAnsiTheme="minorHAnsi" w:cstheme="minorHAnsi"/>
          <w:bCs/>
          <w:color w:val="000000"/>
          <w:sz w:val="20"/>
          <w:szCs w:val="20"/>
        </w:rPr>
      </w:pPr>
      <w:r>
        <w:rPr>
          <w:rFonts w:asciiTheme="minorHAnsi" w:hAnsiTheme="minorHAnsi" w:cstheme="minorHAnsi"/>
          <w:bCs/>
          <w:color w:val="000000"/>
          <w:sz w:val="20"/>
          <w:szCs w:val="20"/>
        </w:rPr>
        <w:t>Cuando el Representante Legal de la persona jurídica tenga limitaciones para contratar y no tenga la autorización expresa del órgano social competente para presentar oferta y/o celebrar el Contrato.</w:t>
      </w:r>
    </w:p>
    <w:p w14:paraId="7F284BA1" w14:textId="77777777" w:rsidR="008103F6" w:rsidRDefault="00783822">
      <w:pPr>
        <w:pStyle w:val="Textoindependiente2"/>
        <w:numPr>
          <w:ilvl w:val="1"/>
          <w:numId w:val="4"/>
        </w:numPr>
        <w:tabs>
          <w:tab w:val="left" w:pos="1278"/>
        </w:tabs>
        <w:spacing w:after="0" w:line="240" w:lineRule="auto"/>
        <w:ind w:left="426" w:hanging="426"/>
        <w:jc w:val="both"/>
        <w:rPr>
          <w:rFonts w:asciiTheme="minorHAnsi" w:hAnsiTheme="minorHAnsi" w:cstheme="minorHAnsi"/>
          <w:bCs/>
          <w:color w:val="000000"/>
          <w:sz w:val="20"/>
          <w:szCs w:val="20"/>
        </w:rPr>
      </w:pPr>
      <w:r>
        <w:rPr>
          <w:rFonts w:asciiTheme="minorHAnsi" w:hAnsiTheme="minorHAnsi" w:cstheme="minorHAnsi"/>
          <w:bCs/>
          <w:color w:val="000000"/>
          <w:sz w:val="20"/>
          <w:szCs w:val="20"/>
        </w:rPr>
        <w:t>Cuando se compruebe que la información contenida en los documentos que componen la oferta no es veraz o no corresponde con la realidad.</w:t>
      </w:r>
    </w:p>
    <w:p w14:paraId="7F284BA2" w14:textId="77777777" w:rsidR="008103F6" w:rsidRDefault="00783822">
      <w:pPr>
        <w:pStyle w:val="Textoindependiente2"/>
        <w:numPr>
          <w:ilvl w:val="1"/>
          <w:numId w:val="4"/>
        </w:numPr>
        <w:spacing w:after="0" w:line="240" w:lineRule="auto"/>
        <w:ind w:left="426" w:hanging="426"/>
        <w:jc w:val="both"/>
        <w:rPr>
          <w:rFonts w:asciiTheme="minorHAnsi" w:hAnsiTheme="minorHAnsi" w:cstheme="minorHAnsi"/>
          <w:bCs/>
          <w:color w:val="000000"/>
          <w:sz w:val="20"/>
          <w:szCs w:val="20"/>
        </w:rPr>
      </w:pPr>
      <w:r>
        <w:rPr>
          <w:rFonts w:asciiTheme="minorHAnsi" w:hAnsiTheme="minorHAnsi" w:cstheme="minorHAnsi"/>
          <w:bCs/>
          <w:color w:val="000000"/>
          <w:sz w:val="20"/>
          <w:szCs w:val="20"/>
        </w:rPr>
        <w:t>Cuando la oferta supere el presupuesto total o cuando es por suministros no puede sobrepasar el valor unitario estipulado por cada ítem, porque quedara inhabilitado, es decir si se sobrepasa en un solo ítem, quedara inhabilitado</w:t>
      </w:r>
    </w:p>
    <w:p w14:paraId="7F284BA3" w14:textId="77777777" w:rsidR="008103F6" w:rsidRDefault="00783822">
      <w:pPr>
        <w:pStyle w:val="Textoindependiente2"/>
        <w:numPr>
          <w:ilvl w:val="1"/>
          <w:numId w:val="4"/>
        </w:numPr>
        <w:tabs>
          <w:tab w:val="left" w:pos="1278"/>
        </w:tabs>
        <w:spacing w:after="0" w:line="240" w:lineRule="auto"/>
        <w:ind w:left="426" w:hanging="426"/>
        <w:jc w:val="both"/>
        <w:rPr>
          <w:rFonts w:asciiTheme="minorHAnsi" w:hAnsiTheme="minorHAnsi" w:cstheme="minorHAnsi"/>
          <w:bCs/>
          <w:color w:val="000000"/>
          <w:sz w:val="20"/>
          <w:szCs w:val="20"/>
        </w:rPr>
      </w:pPr>
      <w:r>
        <w:rPr>
          <w:rFonts w:asciiTheme="minorHAnsi" w:hAnsiTheme="minorHAnsi" w:cstheme="minorHAnsi"/>
          <w:bCs/>
          <w:color w:val="000000"/>
          <w:sz w:val="20"/>
          <w:szCs w:val="20"/>
        </w:rPr>
        <w:t>Cuando el proponente con el precio más bajo no subsane los requisitos habilitantes en el tiempo requerido por la Entidad y así sucesivamente.</w:t>
      </w:r>
    </w:p>
    <w:p w14:paraId="7F284BA4" w14:textId="77777777" w:rsidR="008103F6" w:rsidRDefault="00783822">
      <w:pPr>
        <w:pStyle w:val="Textoindependiente2"/>
        <w:numPr>
          <w:ilvl w:val="1"/>
          <w:numId w:val="4"/>
        </w:numPr>
        <w:spacing w:after="0" w:line="240" w:lineRule="auto"/>
        <w:ind w:left="426" w:hanging="426"/>
        <w:jc w:val="both"/>
        <w:rPr>
          <w:rFonts w:asciiTheme="minorHAnsi" w:hAnsiTheme="minorHAnsi" w:cstheme="minorHAnsi"/>
          <w:bCs/>
          <w:color w:val="000000"/>
          <w:sz w:val="20"/>
          <w:szCs w:val="20"/>
        </w:rPr>
      </w:pPr>
      <w:r>
        <w:rPr>
          <w:rFonts w:asciiTheme="minorHAnsi" w:hAnsiTheme="minorHAnsi" w:cstheme="minorHAnsi"/>
          <w:bCs/>
          <w:color w:val="000000"/>
          <w:sz w:val="20"/>
          <w:szCs w:val="20"/>
        </w:rPr>
        <w:t>Cuando la oferta no tenga la totalidad de los elementos o ítem cotizados.</w:t>
      </w:r>
    </w:p>
    <w:p w14:paraId="7F284BA5" w14:textId="77777777" w:rsidR="008103F6" w:rsidRDefault="00783822">
      <w:pPr>
        <w:pStyle w:val="Textoindependiente2"/>
        <w:numPr>
          <w:ilvl w:val="1"/>
          <w:numId w:val="4"/>
        </w:numPr>
        <w:spacing w:after="0" w:line="240" w:lineRule="auto"/>
        <w:ind w:left="426" w:hanging="426"/>
        <w:jc w:val="both"/>
        <w:rPr>
          <w:rFonts w:asciiTheme="minorHAnsi" w:hAnsiTheme="minorHAnsi" w:cstheme="minorHAnsi"/>
          <w:sz w:val="20"/>
          <w:szCs w:val="20"/>
        </w:rPr>
      </w:pPr>
      <w:r>
        <w:rPr>
          <w:rFonts w:asciiTheme="minorHAnsi" w:hAnsiTheme="minorHAnsi" w:cstheme="minorHAnsi"/>
          <w:bCs/>
          <w:color w:val="000000"/>
          <w:sz w:val="20"/>
          <w:szCs w:val="20"/>
        </w:rPr>
        <w:t xml:space="preserve">Cuando el proponente en la oferta </w:t>
      </w:r>
      <w:r>
        <w:rPr>
          <w:rFonts w:asciiTheme="minorHAnsi" w:hAnsiTheme="minorHAnsi" w:cstheme="minorHAnsi"/>
          <w:color w:val="000000"/>
          <w:sz w:val="20"/>
          <w:szCs w:val="20"/>
        </w:rPr>
        <w:t>modifique las condiciones o especificaciones técnicas y las cantidades señaladas de los ítems solicitados</w:t>
      </w:r>
      <w:r>
        <w:rPr>
          <w:rFonts w:asciiTheme="minorHAnsi" w:hAnsiTheme="minorHAnsi" w:cstheme="minorHAnsi"/>
          <w:bCs/>
          <w:color w:val="000000"/>
          <w:sz w:val="20"/>
          <w:szCs w:val="20"/>
        </w:rPr>
        <w:t>.</w:t>
      </w:r>
    </w:p>
    <w:p w14:paraId="7F284BA6" w14:textId="77777777" w:rsidR="008103F6" w:rsidRDefault="00783822">
      <w:pPr>
        <w:pStyle w:val="Textoindependiente2"/>
        <w:numPr>
          <w:ilvl w:val="1"/>
          <w:numId w:val="4"/>
        </w:numPr>
        <w:spacing w:after="0" w:line="240" w:lineRule="auto"/>
        <w:ind w:left="426" w:hanging="426"/>
        <w:jc w:val="both"/>
        <w:rPr>
          <w:rFonts w:asciiTheme="minorHAnsi" w:hAnsiTheme="minorHAnsi" w:cstheme="minorHAnsi"/>
          <w:bCs/>
          <w:color w:val="000000"/>
          <w:sz w:val="20"/>
          <w:szCs w:val="20"/>
        </w:rPr>
      </w:pPr>
      <w:r>
        <w:rPr>
          <w:rFonts w:asciiTheme="minorHAnsi" w:hAnsiTheme="minorHAnsi" w:cstheme="minorHAnsi"/>
          <w:bCs/>
          <w:color w:val="000000"/>
          <w:sz w:val="20"/>
          <w:szCs w:val="20"/>
        </w:rPr>
        <w:t>Cuando EL SENA, cuestione la oferta por tener un valor artificialmente bajo y el proponente no justifique objetivamente la misma.</w:t>
      </w:r>
    </w:p>
    <w:p w14:paraId="7F284BA7" w14:textId="77777777" w:rsidR="008103F6" w:rsidRDefault="00783822">
      <w:pPr>
        <w:pStyle w:val="Textoindependiente2"/>
        <w:numPr>
          <w:ilvl w:val="1"/>
          <w:numId w:val="4"/>
        </w:numPr>
        <w:spacing w:after="0" w:line="240" w:lineRule="auto"/>
        <w:ind w:left="426" w:hanging="426"/>
        <w:jc w:val="both"/>
        <w:rPr>
          <w:rFonts w:asciiTheme="minorHAnsi" w:hAnsiTheme="minorHAnsi" w:cstheme="minorHAnsi"/>
          <w:bCs/>
          <w:color w:val="000000"/>
          <w:sz w:val="20"/>
          <w:szCs w:val="20"/>
        </w:rPr>
      </w:pPr>
      <w:r>
        <w:rPr>
          <w:rFonts w:asciiTheme="minorHAnsi" w:hAnsiTheme="minorHAnsi" w:cstheme="minorHAnsi"/>
          <w:bCs/>
          <w:color w:val="000000"/>
          <w:sz w:val="20"/>
          <w:szCs w:val="20"/>
        </w:rPr>
        <w:t>Cuando se subsanan documentos con fecha y hora posterior a la entrega de propuestas.</w:t>
      </w:r>
    </w:p>
    <w:p w14:paraId="7F284BA8" w14:textId="77777777" w:rsidR="008103F6" w:rsidRDefault="00783822">
      <w:pPr>
        <w:pStyle w:val="Textoindependiente2"/>
        <w:numPr>
          <w:ilvl w:val="1"/>
          <w:numId w:val="4"/>
        </w:numPr>
        <w:tabs>
          <w:tab w:val="left" w:pos="1136"/>
          <w:tab w:val="left" w:pos="1278"/>
          <w:tab w:val="left" w:pos="1419"/>
        </w:tabs>
        <w:spacing w:after="0" w:line="240" w:lineRule="auto"/>
        <w:ind w:left="426" w:hanging="426"/>
        <w:jc w:val="both"/>
        <w:rPr>
          <w:rFonts w:asciiTheme="minorHAnsi" w:hAnsiTheme="minorHAnsi" w:cstheme="minorHAnsi"/>
          <w:sz w:val="20"/>
          <w:szCs w:val="20"/>
        </w:rPr>
      </w:pPr>
      <w:r>
        <w:rPr>
          <w:rFonts w:asciiTheme="minorHAnsi" w:hAnsiTheme="minorHAnsi" w:cstheme="minorHAnsi"/>
          <w:sz w:val="20"/>
          <w:szCs w:val="20"/>
        </w:rPr>
        <w:t xml:space="preserve">Cuando el oferente no tiene en cuenta las adendas </w:t>
      </w:r>
      <w:r>
        <w:rPr>
          <w:rFonts w:asciiTheme="minorHAnsi" w:hAnsiTheme="minorHAnsi" w:cstheme="minorHAnsi"/>
          <w:bCs/>
          <w:color w:val="000000"/>
          <w:sz w:val="20"/>
          <w:szCs w:val="20"/>
        </w:rPr>
        <w:t>o las respuestas dadas a las observaciones con</w:t>
      </w:r>
      <w:r>
        <w:rPr>
          <w:rFonts w:asciiTheme="minorHAnsi" w:hAnsiTheme="minorHAnsi" w:cstheme="minorHAnsi"/>
          <w:sz w:val="20"/>
          <w:szCs w:val="20"/>
        </w:rPr>
        <w:t xml:space="preserve"> las cuales se modifique la Invitación Publica.</w:t>
      </w:r>
    </w:p>
    <w:p w14:paraId="7F284BA9" w14:textId="77777777" w:rsidR="008103F6" w:rsidRDefault="00783822">
      <w:pPr>
        <w:pStyle w:val="Textoindependiente2"/>
        <w:numPr>
          <w:ilvl w:val="1"/>
          <w:numId w:val="4"/>
        </w:numPr>
        <w:tabs>
          <w:tab w:val="left" w:pos="710"/>
          <w:tab w:val="left" w:pos="852"/>
          <w:tab w:val="left" w:pos="993"/>
        </w:tabs>
        <w:spacing w:after="0" w:line="240" w:lineRule="auto"/>
        <w:ind w:left="426" w:hanging="426"/>
        <w:jc w:val="both"/>
        <w:rPr>
          <w:rFonts w:ascii="Cambria" w:hAnsi="Cambria" w:cs="Arial"/>
          <w:bCs/>
          <w:color w:val="000000"/>
          <w:sz w:val="20"/>
          <w:szCs w:val="20"/>
        </w:rPr>
      </w:pPr>
      <w:r>
        <w:rPr>
          <w:rFonts w:ascii="Cambria" w:hAnsi="Cambria" w:cs="Arial"/>
          <w:bCs/>
          <w:color w:val="000000"/>
          <w:sz w:val="20"/>
          <w:szCs w:val="20"/>
        </w:rPr>
        <w:t>Cuando se adicione, condicione o modifique el Anexo OFERTA ECONÓMICA-CONDICIONES TÉCNICAS.</w:t>
      </w:r>
    </w:p>
    <w:p w14:paraId="7F284BAA" w14:textId="77777777" w:rsidR="008103F6" w:rsidRDefault="008103F6">
      <w:pPr>
        <w:pStyle w:val="Textoindependiente2"/>
        <w:tabs>
          <w:tab w:val="left" w:pos="1136"/>
          <w:tab w:val="left" w:pos="1278"/>
          <w:tab w:val="left" w:pos="1419"/>
        </w:tabs>
        <w:spacing w:after="0" w:line="240" w:lineRule="auto"/>
        <w:ind w:left="426"/>
        <w:jc w:val="both"/>
        <w:rPr>
          <w:rFonts w:asciiTheme="minorHAnsi" w:hAnsiTheme="minorHAnsi" w:cstheme="minorHAnsi"/>
          <w:sz w:val="20"/>
          <w:szCs w:val="20"/>
        </w:rPr>
      </w:pPr>
    </w:p>
    <w:p w14:paraId="7F284BAB" w14:textId="77777777" w:rsidR="008103F6" w:rsidRDefault="008103F6">
      <w:pPr>
        <w:pStyle w:val="Textoindependiente2"/>
        <w:tabs>
          <w:tab w:val="left" w:pos="1136"/>
          <w:tab w:val="left" w:pos="1278"/>
          <w:tab w:val="left" w:pos="1419"/>
        </w:tabs>
        <w:spacing w:after="0" w:line="240" w:lineRule="auto"/>
        <w:ind w:left="426"/>
        <w:jc w:val="both"/>
        <w:rPr>
          <w:rFonts w:asciiTheme="minorHAnsi" w:hAnsiTheme="minorHAnsi" w:cstheme="minorHAnsi"/>
          <w:b/>
          <w:bCs/>
          <w:color w:val="000000"/>
          <w:sz w:val="20"/>
          <w:szCs w:val="20"/>
        </w:rPr>
      </w:pPr>
    </w:p>
    <w:bookmarkEnd w:id="4"/>
    <w:bookmarkEnd w:id="5"/>
    <w:bookmarkEnd w:id="6"/>
    <w:bookmarkEnd w:id="7"/>
    <w:bookmarkEnd w:id="8"/>
    <w:p w14:paraId="7F284BAC" w14:textId="77777777" w:rsidR="008103F6" w:rsidRDefault="00783822">
      <w:pPr>
        <w:pStyle w:val="Standard"/>
        <w:numPr>
          <w:ilvl w:val="0"/>
          <w:numId w:val="4"/>
        </w:numPr>
        <w:tabs>
          <w:tab w:val="left" w:pos="0"/>
          <w:tab w:val="left" w:pos="284"/>
        </w:tabs>
        <w:ind w:left="0" w:firstLine="0"/>
        <w:jc w:val="both"/>
        <w:rPr>
          <w:rFonts w:asciiTheme="minorHAnsi" w:hAnsiTheme="minorHAnsi" w:cstheme="minorHAnsi"/>
          <w:b/>
          <w:bCs/>
          <w:sz w:val="20"/>
          <w:szCs w:val="20"/>
        </w:rPr>
      </w:pPr>
      <w:r>
        <w:rPr>
          <w:rFonts w:asciiTheme="minorHAnsi" w:hAnsiTheme="minorHAnsi" w:cstheme="minorHAnsi"/>
          <w:b/>
          <w:bCs/>
          <w:sz w:val="20"/>
          <w:szCs w:val="20"/>
        </w:rPr>
        <w:t>DECLARATORIA DE DESIERTO DEL PROCESO:</w:t>
      </w:r>
    </w:p>
    <w:p w14:paraId="7F284BAD" w14:textId="77777777" w:rsidR="008103F6" w:rsidRDefault="008103F6">
      <w:pPr>
        <w:pStyle w:val="Textoindependiente2"/>
        <w:spacing w:after="0" w:line="240" w:lineRule="auto"/>
        <w:jc w:val="both"/>
        <w:rPr>
          <w:rFonts w:asciiTheme="minorHAnsi" w:hAnsiTheme="minorHAnsi" w:cstheme="minorHAnsi"/>
          <w:sz w:val="20"/>
          <w:szCs w:val="20"/>
        </w:rPr>
      </w:pPr>
    </w:p>
    <w:p w14:paraId="7F284BAE" w14:textId="77777777" w:rsidR="008103F6" w:rsidRDefault="00783822">
      <w:pPr>
        <w:pStyle w:val="Textoindependiente2"/>
        <w:numPr>
          <w:ilvl w:val="0"/>
          <w:numId w:val="5"/>
        </w:numPr>
        <w:spacing w:after="0" w:line="240" w:lineRule="auto"/>
        <w:jc w:val="both"/>
        <w:rPr>
          <w:rFonts w:asciiTheme="minorHAnsi" w:hAnsiTheme="minorHAnsi" w:cstheme="minorHAnsi"/>
          <w:bCs/>
          <w:color w:val="000000"/>
          <w:sz w:val="20"/>
          <w:szCs w:val="20"/>
        </w:rPr>
      </w:pPr>
      <w:r>
        <w:rPr>
          <w:rFonts w:asciiTheme="minorHAnsi" w:hAnsiTheme="minorHAnsi" w:cstheme="minorHAnsi"/>
          <w:bCs/>
          <w:color w:val="000000"/>
          <w:sz w:val="20"/>
          <w:szCs w:val="20"/>
        </w:rPr>
        <w:t>Cuando ninguna de las ofertas se ajuste a las exigencias contenidas en la presente invitación pública</w:t>
      </w:r>
    </w:p>
    <w:p w14:paraId="7F284BAF" w14:textId="77777777" w:rsidR="008103F6" w:rsidRDefault="00783822">
      <w:pPr>
        <w:pStyle w:val="Textoindependiente2"/>
        <w:numPr>
          <w:ilvl w:val="0"/>
          <w:numId w:val="6"/>
        </w:numPr>
        <w:spacing w:after="0" w:line="240" w:lineRule="auto"/>
        <w:jc w:val="both"/>
        <w:rPr>
          <w:rFonts w:asciiTheme="minorHAnsi" w:hAnsiTheme="minorHAnsi" w:cstheme="minorHAnsi"/>
          <w:sz w:val="20"/>
          <w:szCs w:val="20"/>
        </w:rPr>
      </w:pPr>
      <w:r>
        <w:rPr>
          <w:rFonts w:asciiTheme="minorHAnsi" w:hAnsiTheme="minorHAnsi" w:cstheme="minorHAnsi"/>
          <w:sz w:val="20"/>
          <w:szCs w:val="20"/>
        </w:rPr>
        <w:t>Cuando no se presente ninguna propuesta.</w:t>
      </w:r>
    </w:p>
    <w:p w14:paraId="7F284BB0" w14:textId="77777777" w:rsidR="008103F6" w:rsidRDefault="00783822">
      <w:pPr>
        <w:pStyle w:val="Textoindependiente2"/>
        <w:numPr>
          <w:ilvl w:val="0"/>
          <w:numId w:val="6"/>
        </w:numPr>
        <w:spacing w:after="0" w:line="240" w:lineRule="auto"/>
        <w:jc w:val="both"/>
        <w:rPr>
          <w:rFonts w:asciiTheme="minorHAnsi" w:hAnsiTheme="minorHAnsi" w:cstheme="minorHAnsi"/>
          <w:sz w:val="20"/>
          <w:szCs w:val="20"/>
        </w:rPr>
      </w:pPr>
      <w:r>
        <w:rPr>
          <w:rFonts w:asciiTheme="minorHAnsi" w:hAnsiTheme="minorHAnsi" w:cstheme="minorHAnsi"/>
          <w:sz w:val="20"/>
          <w:szCs w:val="20"/>
        </w:rPr>
        <w:t xml:space="preserve">Cuando se evidencie fallas técnicas o económicas que impidan la adjudicación del contrato.  </w:t>
      </w:r>
    </w:p>
    <w:p w14:paraId="7F284BB1" w14:textId="77777777" w:rsidR="008103F6" w:rsidRDefault="00783822">
      <w:pPr>
        <w:pStyle w:val="Textoindependiente2"/>
        <w:numPr>
          <w:ilvl w:val="0"/>
          <w:numId w:val="6"/>
        </w:numPr>
        <w:spacing w:after="0" w:line="240" w:lineRule="auto"/>
        <w:jc w:val="both"/>
        <w:rPr>
          <w:rFonts w:asciiTheme="minorHAnsi" w:hAnsiTheme="minorHAnsi" w:cstheme="minorHAnsi"/>
          <w:bCs/>
          <w:sz w:val="20"/>
          <w:szCs w:val="20"/>
          <w:lang w:eastAsia="es-CO"/>
        </w:rPr>
      </w:pPr>
      <w:r>
        <w:rPr>
          <w:rFonts w:asciiTheme="minorHAnsi" w:hAnsiTheme="minorHAnsi" w:cstheme="minorHAnsi"/>
          <w:bCs/>
          <w:sz w:val="20"/>
          <w:szCs w:val="20"/>
          <w:lang w:eastAsia="es-CO"/>
        </w:rPr>
        <w:t>Cuando la única habilitada o las ofertas habilitadas superen el presupuesto oficial asignado para contratar</w:t>
      </w:r>
    </w:p>
    <w:p w14:paraId="7F284BB2" w14:textId="77777777" w:rsidR="008103F6" w:rsidRDefault="00783822">
      <w:pPr>
        <w:pStyle w:val="Textoindependiente2"/>
        <w:numPr>
          <w:ilvl w:val="0"/>
          <w:numId w:val="6"/>
        </w:numPr>
        <w:spacing w:after="0" w:line="240" w:lineRule="auto"/>
        <w:jc w:val="both"/>
        <w:rPr>
          <w:rFonts w:asciiTheme="minorHAnsi" w:hAnsiTheme="minorHAnsi" w:cstheme="minorHAnsi"/>
          <w:bCs/>
          <w:sz w:val="20"/>
          <w:szCs w:val="20"/>
          <w:lang w:eastAsia="es-CO"/>
        </w:rPr>
      </w:pPr>
      <w:r>
        <w:rPr>
          <w:rFonts w:asciiTheme="minorHAnsi" w:hAnsiTheme="minorHAnsi" w:cstheme="minorHAnsi"/>
          <w:bCs/>
          <w:sz w:val="20"/>
          <w:szCs w:val="20"/>
          <w:lang w:eastAsia="es-CO"/>
        </w:rPr>
        <w:t>Cuando no se pueda realizar una selección objetiva</w:t>
      </w:r>
    </w:p>
    <w:p w14:paraId="7F284BB3" w14:textId="77777777" w:rsidR="008103F6" w:rsidRDefault="00783822">
      <w:pPr>
        <w:pStyle w:val="Textoindependiente2"/>
        <w:numPr>
          <w:ilvl w:val="0"/>
          <w:numId w:val="6"/>
        </w:numPr>
        <w:spacing w:after="0" w:line="240" w:lineRule="auto"/>
        <w:jc w:val="both"/>
        <w:rPr>
          <w:rFonts w:asciiTheme="minorHAnsi" w:hAnsiTheme="minorHAnsi" w:cstheme="minorHAnsi"/>
          <w:bCs/>
          <w:sz w:val="20"/>
          <w:szCs w:val="20"/>
          <w:lang w:eastAsia="es-CO"/>
        </w:rPr>
      </w:pPr>
      <w:r>
        <w:rPr>
          <w:rFonts w:asciiTheme="minorHAnsi" w:hAnsiTheme="minorHAnsi" w:cstheme="minorHAnsi"/>
          <w:bCs/>
          <w:sz w:val="20"/>
          <w:szCs w:val="20"/>
          <w:lang w:eastAsia="es-CO"/>
        </w:rPr>
        <w:t>Las demás que señale la ley.</w:t>
      </w:r>
    </w:p>
    <w:p w14:paraId="7F284BB4" w14:textId="77777777" w:rsidR="008103F6" w:rsidRDefault="008103F6">
      <w:pPr>
        <w:pStyle w:val="Textoindependiente2"/>
        <w:spacing w:after="0" w:line="240" w:lineRule="auto"/>
        <w:ind w:left="426"/>
        <w:jc w:val="both"/>
        <w:rPr>
          <w:rFonts w:asciiTheme="minorHAnsi" w:hAnsiTheme="minorHAnsi" w:cstheme="minorHAnsi"/>
          <w:bCs/>
          <w:color w:val="000000"/>
          <w:sz w:val="20"/>
          <w:szCs w:val="20"/>
        </w:rPr>
      </w:pPr>
    </w:p>
    <w:p w14:paraId="7F284BB5" w14:textId="77777777" w:rsidR="008103F6" w:rsidRDefault="00783822">
      <w:pPr>
        <w:pStyle w:val="Standard"/>
        <w:numPr>
          <w:ilvl w:val="0"/>
          <w:numId w:val="4"/>
        </w:numPr>
        <w:tabs>
          <w:tab w:val="left" w:pos="0"/>
          <w:tab w:val="left" w:pos="284"/>
        </w:tabs>
        <w:ind w:left="0" w:firstLine="0"/>
        <w:jc w:val="both"/>
        <w:rPr>
          <w:rFonts w:asciiTheme="minorHAnsi" w:hAnsiTheme="minorHAnsi" w:cstheme="minorHAnsi"/>
          <w:b/>
          <w:bCs/>
          <w:sz w:val="20"/>
          <w:szCs w:val="20"/>
        </w:rPr>
      </w:pPr>
      <w:r>
        <w:rPr>
          <w:rFonts w:asciiTheme="minorHAnsi" w:hAnsiTheme="minorHAnsi" w:cstheme="minorHAnsi"/>
          <w:b/>
          <w:bCs/>
          <w:sz w:val="20"/>
          <w:szCs w:val="20"/>
        </w:rPr>
        <w:t>INDEMNIDAD</w:t>
      </w:r>
    </w:p>
    <w:p w14:paraId="7F284BB6" w14:textId="77777777" w:rsidR="008103F6" w:rsidRDefault="008103F6">
      <w:pPr>
        <w:pStyle w:val="Prrafodelista"/>
        <w:tabs>
          <w:tab w:val="left" w:pos="1428"/>
          <w:tab w:val="left" w:pos="1712"/>
        </w:tabs>
        <w:ind w:left="720"/>
        <w:jc w:val="both"/>
        <w:rPr>
          <w:rFonts w:asciiTheme="minorHAnsi" w:hAnsiTheme="minorHAnsi" w:cstheme="minorHAnsi"/>
          <w:b/>
          <w:bCs/>
          <w:sz w:val="20"/>
          <w:szCs w:val="20"/>
        </w:rPr>
      </w:pPr>
    </w:p>
    <w:p w14:paraId="7F284BB7" w14:textId="77777777" w:rsidR="008103F6" w:rsidRDefault="00783822">
      <w:pPr>
        <w:pStyle w:val="Prrafodelista"/>
        <w:spacing w:after="200"/>
        <w:ind w:left="0"/>
        <w:jc w:val="both"/>
        <w:rPr>
          <w:rFonts w:asciiTheme="minorHAnsi" w:hAnsiTheme="minorHAnsi" w:cstheme="minorHAnsi"/>
          <w:bCs/>
          <w:sz w:val="20"/>
          <w:szCs w:val="20"/>
          <w:lang w:eastAsia="es-CO"/>
        </w:rPr>
      </w:pPr>
      <w:r>
        <w:rPr>
          <w:rFonts w:asciiTheme="minorHAnsi" w:hAnsiTheme="minorHAnsi" w:cstheme="minorHAnsi"/>
          <w:bCs/>
          <w:sz w:val="20"/>
          <w:szCs w:val="20"/>
          <w:lang w:eastAsia="es-CO"/>
        </w:rPr>
        <w:t>El contratista mantendrá indemne al SENA contra todo reclamo, demanda, acción legal y costos que puedan causarse o surgir por daños o perjuicio originado en reclamaciones de terceros y que se deriven de sus actuaciones o de las de sus subcontratistas o dependientes, durante la ejecución del objeto y obligaciones del contrato. En caso que se formule reclamo, demanda o acción legal contra el SENA por asuntos que según el contrato sean de responsabilidad del contratista se le comunicará lo más pronto posible de ello para que por su cuenta adopte oportunamente las medidas previstas por la ley para mantener indemne al SENA y adelante los trámites para llegar a un arreglo del conflicto. El SENA, a solicitud del CONTRATISTA, podrá prestar su colaboración para atender los reclamos legales y el contratista su vez reconocerá los costos qué estos le ocasionen al SENA, sin que la responsabilidad del contratista se atenúe por este reconocimiento ni por el hecho que el SENA en un momento dado haya prestado su colaboración para atender a la defensa de sus intereses contractuales reclamos demandas o acciones legales Si en cualquiera de los eventos previstos en este numeral el contratista no asume debida y oportunamente la defensa del SENA éste podrá hacerlo directamente, previa comunicación escrita al contratista quién pagará todos los gastos en que la entidad incurra por tal motivo. En caso de que así no lo hiciera el contratista, el SENA tendrá derecho a descontar el valor de tales erogaciones de cualquier suma que adeude al contratista por razón de los servicios motivo del contrato o a utilizar cualquier otro medio legal.</w:t>
      </w:r>
    </w:p>
    <w:p w14:paraId="7F284BB8" w14:textId="77777777" w:rsidR="008103F6" w:rsidRDefault="00783822">
      <w:pPr>
        <w:pStyle w:val="Standard"/>
        <w:numPr>
          <w:ilvl w:val="0"/>
          <w:numId w:val="4"/>
        </w:numPr>
        <w:tabs>
          <w:tab w:val="left" w:pos="0"/>
          <w:tab w:val="left" w:pos="284"/>
        </w:tabs>
        <w:ind w:left="0" w:firstLine="0"/>
        <w:jc w:val="both"/>
        <w:rPr>
          <w:rFonts w:asciiTheme="minorHAnsi" w:hAnsiTheme="minorHAnsi" w:cstheme="minorHAnsi"/>
          <w:sz w:val="20"/>
          <w:szCs w:val="20"/>
        </w:rPr>
      </w:pPr>
      <w:r>
        <w:rPr>
          <w:rFonts w:asciiTheme="minorHAnsi" w:hAnsiTheme="minorHAnsi" w:cstheme="minorHAnsi"/>
          <w:b/>
          <w:bCs/>
          <w:sz w:val="20"/>
          <w:szCs w:val="20"/>
        </w:rPr>
        <w:t xml:space="preserve"> INCORPORACION DE CLÁUSULAS EXCEPCIONALES.</w:t>
      </w:r>
    </w:p>
    <w:p w14:paraId="7F284BB9" w14:textId="77777777" w:rsidR="008103F6" w:rsidRDefault="00783822">
      <w:pPr>
        <w:pStyle w:val="Prrafodelista"/>
        <w:spacing w:after="200"/>
        <w:ind w:left="0"/>
        <w:jc w:val="both"/>
        <w:rPr>
          <w:rFonts w:asciiTheme="minorHAnsi" w:hAnsiTheme="minorHAnsi" w:cstheme="minorHAnsi"/>
          <w:bCs/>
          <w:sz w:val="20"/>
          <w:szCs w:val="20"/>
          <w:lang w:eastAsia="es-CO"/>
        </w:rPr>
      </w:pPr>
      <w:r>
        <w:rPr>
          <w:rFonts w:asciiTheme="minorHAnsi" w:hAnsiTheme="minorHAnsi" w:cstheme="minorHAnsi"/>
          <w:bCs/>
          <w:sz w:val="20"/>
          <w:szCs w:val="20"/>
          <w:lang w:eastAsia="es-CO"/>
        </w:rPr>
        <w:t>Dentro de la Aceptación de Oferta o Contrato se entenderán pactadas por las partes las cláusulas de caducidad, terminación, modificación e interpretación unilaterales previstas en los artículos 15 al 18 de la Ley 80 de 1993, con las consecuencias legales y económicas que de ella se deriven.</w:t>
      </w:r>
    </w:p>
    <w:p w14:paraId="7F284BBA" w14:textId="77777777" w:rsidR="008103F6" w:rsidRDefault="00783822">
      <w:pPr>
        <w:pStyle w:val="Standard"/>
        <w:numPr>
          <w:ilvl w:val="0"/>
          <w:numId w:val="4"/>
        </w:numPr>
        <w:tabs>
          <w:tab w:val="left" w:pos="0"/>
          <w:tab w:val="left" w:pos="284"/>
        </w:tabs>
        <w:ind w:left="0" w:firstLine="0"/>
        <w:jc w:val="both"/>
        <w:rPr>
          <w:rFonts w:asciiTheme="minorHAnsi" w:hAnsiTheme="minorHAnsi" w:cstheme="minorHAnsi"/>
          <w:b/>
          <w:bCs/>
          <w:sz w:val="20"/>
          <w:szCs w:val="20"/>
        </w:rPr>
      </w:pPr>
      <w:r>
        <w:rPr>
          <w:rFonts w:asciiTheme="minorHAnsi" w:hAnsiTheme="minorHAnsi" w:cstheme="minorHAnsi"/>
          <w:b/>
          <w:bCs/>
          <w:sz w:val="20"/>
          <w:szCs w:val="20"/>
        </w:rPr>
        <w:t>OTRAS CAUSALES DE TERMINACIÓN DEL CONTRATO:</w:t>
      </w:r>
    </w:p>
    <w:p w14:paraId="7F284BBB" w14:textId="77777777" w:rsidR="008103F6" w:rsidRDefault="008103F6">
      <w:pPr>
        <w:pStyle w:val="Prrafodelista"/>
        <w:spacing w:after="200"/>
        <w:ind w:left="0"/>
        <w:jc w:val="both"/>
        <w:rPr>
          <w:rFonts w:asciiTheme="minorHAnsi" w:hAnsiTheme="minorHAnsi" w:cstheme="minorHAnsi"/>
          <w:color w:val="000000"/>
          <w:sz w:val="20"/>
          <w:szCs w:val="20"/>
          <w:lang w:eastAsia="es-CO"/>
        </w:rPr>
      </w:pPr>
    </w:p>
    <w:p w14:paraId="7F284BBC" w14:textId="27245BBF" w:rsidR="008103F6" w:rsidRDefault="00783822">
      <w:pPr>
        <w:pStyle w:val="Prrafodelista"/>
        <w:spacing w:after="200"/>
        <w:ind w:left="0"/>
        <w:jc w:val="both"/>
        <w:rPr>
          <w:rFonts w:asciiTheme="minorHAnsi" w:hAnsiTheme="minorHAnsi" w:cstheme="minorHAnsi"/>
          <w:color w:val="000000"/>
          <w:sz w:val="20"/>
          <w:szCs w:val="20"/>
          <w:lang w:eastAsia="es-CO"/>
        </w:rPr>
      </w:pPr>
      <w:r>
        <w:rPr>
          <w:rFonts w:asciiTheme="minorHAnsi" w:hAnsiTheme="minorHAnsi" w:cstheme="minorHAnsi"/>
          <w:color w:val="000000"/>
          <w:sz w:val="20"/>
          <w:szCs w:val="20"/>
          <w:lang w:eastAsia="es-CO"/>
        </w:rPr>
        <w:t xml:space="preserve">Cualquiera de las dos partes, podrá dar por terminado el contrato, de manera anticipada, dando aviso a la </w:t>
      </w:r>
      <w:r w:rsidR="00D16421">
        <w:rPr>
          <w:rFonts w:asciiTheme="minorHAnsi" w:hAnsiTheme="minorHAnsi" w:cstheme="minorHAnsi"/>
          <w:color w:val="000000"/>
          <w:sz w:val="20"/>
          <w:szCs w:val="20"/>
          <w:lang w:eastAsia="es-CO"/>
        </w:rPr>
        <w:t>otra, con</w:t>
      </w:r>
      <w:r>
        <w:rPr>
          <w:rFonts w:asciiTheme="minorHAnsi" w:hAnsiTheme="minorHAnsi" w:cstheme="minorHAnsi"/>
          <w:color w:val="000000"/>
          <w:sz w:val="20"/>
          <w:szCs w:val="20"/>
          <w:lang w:eastAsia="es-CO"/>
        </w:rPr>
        <w:t xml:space="preserve"> no menos de 30 días hábiles anteriores a la terminación, por las siguientes razones:</w:t>
      </w:r>
    </w:p>
    <w:p w14:paraId="7F284BBD" w14:textId="77777777" w:rsidR="008103F6" w:rsidRDefault="00783822">
      <w:pPr>
        <w:pStyle w:val="Prrafodelista"/>
        <w:spacing w:after="200"/>
        <w:ind w:left="0"/>
        <w:jc w:val="both"/>
        <w:rPr>
          <w:rFonts w:asciiTheme="minorHAnsi" w:hAnsiTheme="minorHAnsi" w:cstheme="minorHAnsi"/>
          <w:color w:val="000000"/>
          <w:sz w:val="20"/>
          <w:szCs w:val="20"/>
          <w:lang w:eastAsia="es-CO"/>
        </w:rPr>
      </w:pPr>
      <w:r>
        <w:rPr>
          <w:rFonts w:asciiTheme="minorHAnsi" w:hAnsiTheme="minorHAnsi" w:cstheme="minorHAnsi"/>
          <w:color w:val="000000"/>
          <w:sz w:val="20"/>
          <w:szCs w:val="20"/>
          <w:lang w:eastAsia="es-CO"/>
        </w:rPr>
        <w:t>- Por razones de fuerza mayor y caso fortuito, debidamente justificadas, conforme a la ley y la jurisprudencia.</w:t>
      </w:r>
    </w:p>
    <w:p w14:paraId="7F284BBE" w14:textId="77777777" w:rsidR="008103F6" w:rsidRDefault="00783822">
      <w:pPr>
        <w:pStyle w:val="Prrafodelista"/>
        <w:spacing w:after="200"/>
        <w:ind w:left="0"/>
        <w:jc w:val="both"/>
        <w:rPr>
          <w:rFonts w:asciiTheme="minorHAnsi" w:hAnsiTheme="minorHAnsi" w:cstheme="minorHAnsi"/>
          <w:color w:val="000000"/>
          <w:sz w:val="20"/>
          <w:szCs w:val="20"/>
          <w:lang w:eastAsia="es-CO"/>
        </w:rPr>
      </w:pPr>
      <w:r>
        <w:rPr>
          <w:rFonts w:asciiTheme="minorHAnsi" w:hAnsiTheme="minorHAnsi" w:cstheme="minorHAnsi"/>
          <w:color w:val="000000"/>
          <w:sz w:val="20"/>
          <w:szCs w:val="20"/>
          <w:lang w:eastAsia="es-CO"/>
        </w:rPr>
        <w:t>- Por desaparición de la necesidad del servicio.</w:t>
      </w:r>
    </w:p>
    <w:p w14:paraId="7F284BBF" w14:textId="77777777" w:rsidR="008103F6" w:rsidRDefault="00783822">
      <w:pPr>
        <w:pStyle w:val="Prrafodelista"/>
        <w:spacing w:after="200"/>
        <w:ind w:left="0"/>
        <w:jc w:val="both"/>
        <w:rPr>
          <w:rFonts w:asciiTheme="minorHAnsi" w:hAnsiTheme="minorHAnsi" w:cstheme="minorHAnsi"/>
          <w:color w:val="000000"/>
          <w:sz w:val="20"/>
          <w:szCs w:val="20"/>
          <w:lang w:eastAsia="es-CO"/>
        </w:rPr>
      </w:pPr>
      <w:r>
        <w:rPr>
          <w:rFonts w:asciiTheme="minorHAnsi" w:hAnsiTheme="minorHAnsi" w:cstheme="minorHAnsi"/>
          <w:color w:val="000000"/>
          <w:sz w:val="20"/>
          <w:szCs w:val="20"/>
          <w:lang w:eastAsia="es-CO"/>
        </w:rPr>
        <w:t>Lo anterior no generará pago de perjuicios o indemnizaciones a cargo de ninguna de las dos partes.</w:t>
      </w:r>
    </w:p>
    <w:p w14:paraId="7F284BC0" w14:textId="77777777" w:rsidR="008103F6" w:rsidRDefault="00783822">
      <w:pPr>
        <w:pStyle w:val="Standard"/>
        <w:numPr>
          <w:ilvl w:val="0"/>
          <w:numId w:val="4"/>
        </w:numPr>
        <w:tabs>
          <w:tab w:val="left" w:pos="0"/>
          <w:tab w:val="left" w:pos="284"/>
        </w:tabs>
        <w:ind w:left="0" w:firstLine="0"/>
        <w:jc w:val="both"/>
        <w:rPr>
          <w:rFonts w:asciiTheme="minorHAnsi" w:hAnsiTheme="minorHAnsi" w:cstheme="minorHAnsi"/>
          <w:b/>
          <w:bCs/>
          <w:sz w:val="20"/>
          <w:szCs w:val="20"/>
        </w:rPr>
      </w:pPr>
      <w:r>
        <w:rPr>
          <w:rFonts w:asciiTheme="minorHAnsi" w:hAnsiTheme="minorHAnsi" w:cstheme="minorHAnsi"/>
          <w:b/>
          <w:bCs/>
          <w:sz w:val="20"/>
          <w:szCs w:val="20"/>
        </w:rPr>
        <w:t>CLAUSULA PENAL PECUNIARIA.</w:t>
      </w:r>
    </w:p>
    <w:p w14:paraId="7F284BC1" w14:textId="77777777" w:rsidR="008103F6" w:rsidRDefault="008103F6">
      <w:pPr>
        <w:pStyle w:val="Standard"/>
        <w:tabs>
          <w:tab w:val="left" w:pos="720"/>
          <w:tab w:val="left" w:pos="1004"/>
        </w:tabs>
        <w:ind w:left="720"/>
        <w:jc w:val="both"/>
        <w:rPr>
          <w:rFonts w:asciiTheme="minorHAnsi" w:hAnsiTheme="minorHAnsi" w:cstheme="minorHAnsi"/>
          <w:b/>
          <w:bCs/>
          <w:sz w:val="20"/>
          <w:szCs w:val="20"/>
        </w:rPr>
      </w:pPr>
    </w:p>
    <w:p w14:paraId="7F284BC2" w14:textId="524E7404" w:rsidR="008103F6" w:rsidRDefault="00783822">
      <w:pPr>
        <w:pStyle w:val="Prrafodelista"/>
        <w:spacing w:after="200"/>
        <w:ind w:left="0"/>
        <w:jc w:val="both"/>
        <w:rPr>
          <w:rFonts w:asciiTheme="minorHAnsi" w:hAnsiTheme="minorHAnsi" w:cstheme="minorHAnsi"/>
          <w:bCs/>
          <w:sz w:val="20"/>
          <w:szCs w:val="20"/>
          <w:lang w:eastAsia="es-CO"/>
        </w:rPr>
      </w:pPr>
      <w:r>
        <w:rPr>
          <w:rFonts w:asciiTheme="minorHAnsi" w:hAnsiTheme="minorHAnsi" w:cstheme="minorHAnsi"/>
          <w:bCs/>
          <w:sz w:val="20"/>
          <w:szCs w:val="20"/>
          <w:lang w:eastAsia="es-CO"/>
        </w:rPr>
        <w:t xml:space="preserve">En caso de incumplimiento total o parcial de las obligaciones a cargo del Contratista, la Entidad recibirá una suma equivalente al diez por ciento (10%) del valor del contrato, a título de sanción por incumplimiento, dejando a salvo la posibilidad en cabeza de la Entidad de reclamar por </w:t>
      </w:r>
      <w:r w:rsidR="00D16421">
        <w:rPr>
          <w:rFonts w:asciiTheme="minorHAnsi" w:hAnsiTheme="minorHAnsi" w:cstheme="minorHAnsi"/>
          <w:bCs/>
          <w:sz w:val="20"/>
          <w:szCs w:val="20"/>
          <w:lang w:eastAsia="es-CO"/>
        </w:rPr>
        <w:t>la vía judicial o</w:t>
      </w:r>
      <w:r>
        <w:rPr>
          <w:rFonts w:asciiTheme="minorHAnsi" w:hAnsiTheme="minorHAnsi" w:cstheme="minorHAnsi"/>
          <w:bCs/>
          <w:sz w:val="20"/>
          <w:szCs w:val="20"/>
          <w:lang w:eastAsia="es-CO"/>
        </w:rPr>
        <w:t xml:space="preserve"> </w:t>
      </w:r>
      <w:r w:rsidR="00D16421">
        <w:rPr>
          <w:rFonts w:asciiTheme="minorHAnsi" w:hAnsiTheme="minorHAnsi" w:cstheme="minorHAnsi"/>
          <w:bCs/>
          <w:sz w:val="20"/>
          <w:szCs w:val="20"/>
          <w:lang w:eastAsia="es-CO"/>
        </w:rPr>
        <w:t>extrajudicial, los</w:t>
      </w:r>
      <w:r>
        <w:rPr>
          <w:rFonts w:asciiTheme="minorHAnsi" w:hAnsiTheme="minorHAnsi" w:cstheme="minorHAnsi"/>
          <w:bCs/>
          <w:sz w:val="20"/>
          <w:szCs w:val="20"/>
          <w:lang w:eastAsia="es-CO"/>
        </w:rPr>
        <w:t xml:space="preserve"> perjuicios ocasionados por el incumplimiento del contrato.  Esta cláusula penal pecuniaria se aplicará sin perjuicio de las demás sanciones establecidas en el presente documento, de conformidad con la normatividad aplicable a la materia.</w:t>
      </w:r>
    </w:p>
    <w:p w14:paraId="7F284BC3" w14:textId="187819BA" w:rsidR="008103F6" w:rsidRDefault="00783822">
      <w:pPr>
        <w:pStyle w:val="Prrafodelista"/>
        <w:ind w:left="0"/>
        <w:jc w:val="both"/>
        <w:rPr>
          <w:rFonts w:asciiTheme="minorHAnsi" w:hAnsiTheme="minorHAnsi" w:cstheme="minorHAnsi"/>
          <w:bCs/>
          <w:sz w:val="20"/>
          <w:szCs w:val="20"/>
          <w:lang w:eastAsia="es-CO"/>
        </w:rPr>
      </w:pPr>
      <w:r>
        <w:rPr>
          <w:rFonts w:asciiTheme="minorHAnsi" w:hAnsiTheme="minorHAnsi" w:cstheme="minorHAnsi"/>
          <w:bCs/>
          <w:sz w:val="20"/>
          <w:szCs w:val="20"/>
          <w:lang w:eastAsia="es-CO"/>
        </w:rPr>
        <w:t>El Contratista autoriza expresamente a la Entidad con la simple suscripción del contrato, para descontar y tomar el valor de la Cláusula Penal Pecuniaria de que trata esta cláusula, de cualquier suma que se adeude por concepto de este contrato, sin perjuicio de hacerla efectiva a través de la garantía constituida.</w:t>
      </w:r>
    </w:p>
    <w:p w14:paraId="7F284BC4" w14:textId="77777777" w:rsidR="008103F6" w:rsidRDefault="008103F6">
      <w:pPr>
        <w:pStyle w:val="Standard"/>
        <w:jc w:val="both"/>
        <w:rPr>
          <w:rFonts w:asciiTheme="minorHAnsi" w:hAnsiTheme="minorHAnsi" w:cstheme="minorHAnsi"/>
          <w:sz w:val="20"/>
          <w:szCs w:val="20"/>
          <w:lang w:val="es-CO" w:eastAsia="es-CO"/>
        </w:rPr>
      </w:pPr>
    </w:p>
    <w:p w14:paraId="7F284BC5" w14:textId="77777777" w:rsidR="008103F6" w:rsidRDefault="00783822">
      <w:pPr>
        <w:pStyle w:val="Standard"/>
        <w:numPr>
          <w:ilvl w:val="0"/>
          <w:numId w:val="4"/>
        </w:numPr>
        <w:tabs>
          <w:tab w:val="left" w:pos="0"/>
          <w:tab w:val="left" w:pos="284"/>
        </w:tabs>
        <w:ind w:left="0" w:firstLine="0"/>
        <w:jc w:val="both"/>
        <w:rPr>
          <w:rFonts w:asciiTheme="minorHAnsi" w:hAnsiTheme="minorHAnsi" w:cstheme="minorHAnsi"/>
          <w:b/>
          <w:bCs/>
          <w:sz w:val="20"/>
          <w:szCs w:val="20"/>
        </w:rPr>
      </w:pPr>
      <w:r>
        <w:rPr>
          <w:rFonts w:asciiTheme="minorHAnsi" w:hAnsiTheme="minorHAnsi" w:cstheme="minorHAnsi"/>
          <w:b/>
          <w:bCs/>
          <w:sz w:val="20"/>
          <w:szCs w:val="20"/>
        </w:rPr>
        <w:t>CESIÓN</w:t>
      </w:r>
    </w:p>
    <w:p w14:paraId="7F284BC6" w14:textId="77777777" w:rsidR="008103F6" w:rsidRDefault="008103F6">
      <w:pPr>
        <w:pStyle w:val="Standard"/>
        <w:tabs>
          <w:tab w:val="left" w:pos="720"/>
          <w:tab w:val="left" w:pos="1004"/>
        </w:tabs>
        <w:ind w:left="720"/>
        <w:jc w:val="both"/>
        <w:rPr>
          <w:rFonts w:asciiTheme="minorHAnsi" w:hAnsiTheme="minorHAnsi" w:cstheme="minorHAnsi"/>
          <w:b/>
          <w:bCs/>
          <w:sz w:val="20"/>
          <w:szCs w:val="20"/>
        </w:rPr>
      </w:pPr>
    </w:p>
    <w:p w14:paraId="7F284BC7" w14:textId="77777777" w:rsidR="008103F6" w:rsidRDefault="00783822">
      <w:pPr>
        <w:pStyle w:val="Prrafodelista"/>
        <w:ind w:left="0"/>
        <w:jc w:val="both"/>
        <w:rPr>
          <w:rFonts w:asciiTheme="minorHAnsi" w:hAnsiTheme="minorHAnsi" w:cstheme="minorHAnsi"/>
          <w:bCs/>
          <w:sz w:val="20"/>
          <w:szCs w:val="20"/>
          <w:lang w:eastAsia="es-CO"/>
        </w:rPr>
      </w:pPr>
      <w:r>
        <w:rPr>
          <w:rFonts w:asciiTheme="minorHAnsi" w:hAnsiTheme="minorHAnsi" w:cstheme="minorHAnsi"/>
          <w:sz w:val="20"/>
          <w:szCs w:val="20"/>
          <w:lang w:eastAsia="es-CO"/>
        </w:rPr>
        <w:t xml:space="preserve"> </w:t>
      </w:r>
      <w:r>
        <w:rPr>
          <w:rFonts w:asciiTheme="minorHAnsi" w:hAnsiTheme="minorHAnsi" w:cstheme="minorHAnsi"/>
          <w:bCs/>
          <w:sz w:val="20"/>
          <w:szCs w:val="20"/>
          <w:lang w:eastAsia="es-CO"/>
        </w:rPr>
        <w:t>El CONTRATISTA no podrá ceder el respectivo contrato sin el consentimiento previo y escrito del SENA pudiendo éste negar la autorización de la cesión.</w:t>
      </w:r>
    </w:p>
    <w:p w14:paraId="7F284BC8" w14:textId="77777777" w:rsidR="008103F6" w:rsidRDefault="00783822">
      <w:pPr>
        <w:suppressAutoHyphens w:val="0"/>
        <w:rPr>
          <w:rFonts w:asciiTheme="minorHAnsi" w:eastAsia="Times New Roman" w:hAnsiTheme="minorHAnsi" w:cstheme="minorHAnsi"/>
          <w:bCs/>
        </w:rPr>
      </w:pPr>
      <w:r>
        <w:rPr>
          <w:rFonts w:asciiTheme="minorHAnsi" w:hAnsiTheme="minorHAnsi" w:cstheme="minorHAnsi"/>
          <w:bCs/>
        </w:rPr>
        <w:br w:type="page"/>
      </w:r>
    </w:p>
    <w:p w14:paraId="7F284BCB" w14:textId="77777777" w:rsidR="008103F6" w:rsidRDefault="00783822">
      <w:pPr>
        <w:pStyle w:val="Standard"/>
        <w:numPr>
          <w:ilvl w:val="0"/>
          <w:numId w:val="4"/>
        </w:numPr>
        <w:tabs>
          <w:tab w:val="left" w:pos="0"/>
          <w:tab w:val="left" w:pos="284"/>
        </w:tabs>
        <w:ind w:left="0" w:firstLine="0"/>
        <w:jc w:val="both"/>
        <w:rPr>
          <w:rFonts w:asciiTheme="minorHAnsi" w:hAnsiTheme="minorHAnsi" w:cstheme="minorHAnsi"/>
          <w:b/>
          <w:bCs/>
          <w:sz w:val="20"/>
          <w:szCs w:val="20"/>
        </w:rPr>
      </w:pPr>
      <w:r>
        <w:rPr>
          <w:rFonts w:asciiTheme="minorHAnsi" w:hAnsiTheme="minorHAnsi" w:cstheme="minorHAnsi"/>
          <w:b/>
          <w:bCs/>
          <w:sz w:val="20"/>
          <w:szCs w:val="20"/>
        </w:rPr>
        <w:lastRenderedPageBreak/>
        <w:t>CAUSALES DE CADUCIDAD:</w:t>
      </w:r>
    </w:p>
    <w:p w14:paraId="7F284BCC" w14:textId="77777777" w:rsidR="008103F6" w:rsidRDefault="008103F6">
      <w:pPr>
        <w:pStyle w:val="Standard"/>
        <w:jc w:val="both"/>
        <w:rPr>
          <w:rFonts w:asciiTheme="minorHAnsi" w:hAnsiTheme="minorHAnsi" w:cstheme="minorHAnsi"/>
          <w:b/>
          <w:bCs/>
          <w:sz w:val="20"/>
          <w:szCs w:val="20"/>
        </w:rPr>
      </w:pPr>
    </w:p>
    <w:p w14:paraId="7F284BCD" w14:textId="77777777" w:rsidR="008103F6" w:rsidRDefault="00783822">
      <w:pPr>
        <w:pStyle w:val="Prrafodelista"/>
        <w:spacing w:after="200"/>
        <w:ind w:left="0"/>
        <w:jc w:val="both"/>
        <w:rPr>
          <w:rFonts w:asciiTheme="minorHAnsi" w:hAnsiTheme="minorHAnsi" w:cstheme="minorHAnsi"/>
          <w:bCs/>
          <w:sz w:val="20"/>
          <w:szCs w:val="20"/>
          <w:lang w:eastAsia="es-CO"/>
        </w:rPr>
      </w:pPr>
      <w:r>
        <w:rPr>
          <w:rFonts w:asciiTheme="minorHAnsi" w:hAnsiTheme="minorHAnsi" w:cstheme="minorHAnsi"/>
          <w:bCs/>
          <w:sz w:val="20"/>
          <w:szCs w:val="20"/>
          <w:lang w:eastAsia="es-CO"/>
        </w:rPr>
        <w:t>El incumplimiento de las obligaciones contractuales por parte del contratista, también por circunstancias externas al mismo contrato, pero que tienen que ver con el contratista, frente a las cuales se tiene como sanción la declaratoria de la caducidad. La caducidad se define en el artículo 18 de la Ley 80 de 1993, norma que exige la presencia de tres elementos condicionantes para su declaración: a) Que haya un incumplimiento de las obligaciones a cargo del contratista, b) Que ese incumplimiento afecte de manera grave y directa la ejecución del contrato, y c) Que se evidencie que ese incumplimiento y afectación grave del contrato, pueden conducir a su paralización.</w:t>
      </w:r>
    </w:p>
    <w:p w14:paraId="7F284BCE" w14:textId="77777777" w:rsidR="008103F6" w:rsidRDefault="00783822">
      <w:pPr>
        <w:pStyle w:val="Prrafodelista"/>
        <w:spacing w:after="200"/>
        <w:ind w:left="0"/>
        <w:jc w:val="both"/>
        <w:rPr>
          <w:rFonts w:asciiTheme="minorHAnsi" w:hAnsiTheme="minorHAnsi" w:cstheme="minorHAnsi"/>
          <w:b/>
          <w:bCs/>
          <w:sz w:val="20"/>
          <w:szCs w:val="20"/>
          <w:lang w:val="es-ES" w:eastAsia="es-ES"/>
        </w:rPr>
      </w:pPr>
      <w:r>
        <w:rPr>
          <w:rFonts w:asciiTheme="minorHAnsi" w:hAnsiTheme="minorHAnsi" w:cstheme="minorHAnsi"/>
          <w:b/>
          <w:bCs/>
          <w:sz w:val="20"/>
          <w:szCs w:val="20"/>
          <w:lang w:val="es-ES" w:eastAsia="es-ES"/>
        </w:rPr>
        <w:t>9.  CONDICIONES TECNICAS, JURIDICAS Y ECONOMICAS</w:t>
      </w:r>
    </w:p>
    <w:p w14:paraId="7F284BCF" w14:textId="77777777" w:rsidR="008103F6" w:rsidRDefault="00783822">
      <w:pPr>
        <w:pStyle w:val="Standard"/>
        <w:spacing w:after="200"/>
        <w:jc w:val="both"/>
        <w:rPr>
          <w:rFonts w:asciiTheme="minorHAnsi" w:hAnsiTheme="minorHAnsi" w:cstheme="minorHAnsi"/>
          <w:bCs/>
          <w:sz w:val="20"/>
          <w:szCs w:val="20"/>
          <w:lang w:eastAsia="es-CO"/>
        </w:rPr>
      </w:pPr>
      <w:r>
        <w:rPr>
          <w:rFonts w:asciiTheme="minorHAnsi" w:hAnsiTheme="minorHAnsi" w:cstheme="minorHAnsi"/>
          <w:bCs/>
          <w:sz w:val="20"/>
          <w:szCs w:val="20"/>
          <w:lang w:eastAsia="es-CO"/>
        </w:rPr>
        <w:t>El contratista deberá observar la totalidad de los estudios previos y sus anexos con el fin de aportar cada uno de los requisitos solicitados</w:t>
      </w:r>
    </w:p>
    <w:p w14:paraId="7F284BD0" w14:textId="77777777" w:rsidR="008103F6" w:rsidRDefault="00783822">
      <w:pPr>
        <w:pStyle w:val="Standard"/>
        <w:spacing w:after="200"/>
        <w:jc w:val="both"/>
        <w:rPr>
          <w:rFonts w:asciiTheme="minorHAnsi" w:hAnsiTheme="minorHAnsi" w:cstheme="minorHAnsi"/>
          <w:sz w:val="20"/>
          <w:szCs w:val="20"/>
        </w:rPr>
      </w:pPr>
      <w:r>
        <w:rPr>
          <w:rFonts w:asciiTheme="minorHAnsi" w:hAnsiTheme="minorHAnsi" w:cstheme="minorHAnsi"/>
          <w:b/>
          <w:bCs/>
          <w:sz w:val="20"/>
          <w:szCs w:val="20"/>
          <w:lang w:eastAsia="es-CO"/>
        </w:rPr>
        <w:t xml:space="preserve">10. </w:t>
      </w:r>
      <w:r>
        <w:rPr>
          <w:rFonts w:asciiTheme="minorHAnsi" w:hAnsiTheme="minorHAnsi" w:cstheme="minorHAnsi"/>
          <w:b/>
          <w:bCs/>
          <w:sz w:val="20"/>
          <w:szCs w:val="20"/>
        </w:rPr>
        <w:t>REGLAS DE SUBSANABILIDAD</w:t>
      </w:r>
    </w:p>
    <w:p w14:paraId="7F284BD1" w14:textId="77777777" w:rsidR="008103F6" w:rsidRDefault="00783822">
      <w:pPr>
        <w:pStyle w:val="Standard"/>
        <w:jc w:val="both"/>
        <w:rPr>
          <w:rFonts w:asciiTheme="minorHAnsi" w:hAnsiTheme="minorHAnsi" w:cstheme="minorHAnsi"/>
          <w:sz w:val="20"/>
          <w:szCs w:val="20"/>
        </w:rPr>
      </w:pPr>
      <w:r>
        <w:rPr>
          <w:rFonts w:asciiTheme="minorHAnsi" w:hAnsiTheme="minorHAnsi" w:cstheme="minorHAnsi"/>
          <w:b/>
          <w:bCs/>
          <w:sz w:val="20"/>
          <w:szCs w:val="20"/>
        </w:rPr>
        <w:t>10.1</w:t>
      </w:r>
      <w:r>
        <w:rPr>
          <w:rFonts w:asciiTheme="minorHAnsi" w:hAnsiTheme="minorHAnsi" w:cstheme="minorHAnsi"/>
          <w:b/>
          <w:bCs/>
          <w:sz w:val="20"/>
          <w:szCs w:val="20"/>
        </w:rPr>
        <w:tab/>
      </w:r>
      <w:r>
        <w:rPr>
          <w:rFonts w:asciiTheme="minorHAnsi" w:hAnsiTheme="minorHAnsi" w:cstheme="minorHAnsi"/>
          <w:b/>
          <w:sz w:val="20"/>
          <w:szCs w:val="20"/>
        </w:rPr>
        <w:t>PROCEDIMIENTO PARA SUBSANAR DOCUMENTOS</w:t>
      </w:r>
    </w:p>
    <w:p w14:paraId="7F284BD2" w14:textId="77777777" w:rsidR="008103F6" w:rsidRDefault="008103F6">
      <w:pPr>
        <w:pStyle w:val="Standard"/>
        <w:jc w:val="both"/>
        <w:rPr>
          <w:rFonts w:asciiTheme="minorHAnsi" w:hAnsiTheme="minorHAnsi" w:cstheme="minorHAnsi"/>
          <w:sz w:val="20"/>
          <w:szCs w:val="20"/>
        </w:rPr>
      </w:pPr>
    </w:p>
    <w:p w14:paraId="7F284BD3" w14:textId="77777777" w:rsidR="008103F6" w:rsidRDefault="00783822">
      <w:pPr>
        <w:pStyle w:val="Standard"/>
        <w:jc w:val="both"/>
        <w:rPr>
          <w:rFonts w:asciiTheme="minorHAnsi" w:hAnsiTheme="minorHAnsi" w:cstheme="minorHAnsi"/>
          <w:color w:val="000000"/>
          <w:sz w:val="20"/>
          <w:szCs w:val="20"/>
        </w:rPr>
      </w:pPr>
      <w:r>
        <w:rPr>
          <w:rFonts w:asciiTheme="minorHAnsi" w:hAnsiTheme="minorHAnsi" w:cstheme="minorHAnsi"/>
          <w:color w:val="000000"/>
          <w:sz w:val="20"/>
          <w:szCs w:val="20"/>
        </w:rPr>
        <w:t>De conformidad con el parágrafo 1° del artículo 5 de 1150 de 2007, la ausencia de requisitos o la falta de documentos referentes a la futura contratación o al proponente, no necesarios para la comparación de las propuestas, no servirán de título suficiente para el rechazo de los ofrecimientos hechos. En consecuencia, todos aquellos requisitos de la propuesta que no afecten la asignación de puntaje, podrán ser solicitados por las entidades en cualquier momento, hasta la adjudicación.</w:t>
      </w:r>
    </w:p>
    <w:p w14:paraId="7F284BD4" w14:textId="77777777" w:rsidR="008103F6" w:rsidRDefault="008103F6">
      <w:pPr>
        <w:pStyle w:val="Standard"/>
        <w:jc w:val="both"/>
        <w:rPr>
          <w:rFonts w:asciiTheme="minorHAnsi" w:hAnsiTheme="minorHAnsi" w:cstheme="minorHAnsi"/>
          <w:color w:val="000000"/>
          <w:sz w:val="20"/>
          <w:szCs w:val="20"/>
        </w:rPr>
      </w:pPr>
    </w:p>
    <w:p w14:paraId="7F284BD5" w14:textId="77777777" w:rsidR="008103F6" w:rsidRDefault="00783822">
      <w:pPr>
        <w:pStyle w:val="Standard"/>
        <w:jc w:val="both"/>
        <w:rPr>
          <w:rFonts w:asciiTheme="minorHAnsi" w:hAnsiTheme="minorHAnsi" w:cstheme="minorHAnsi"/>
          <w:color w:val="000000"/>
          <w:sz w:val="20"/>
          <w:szCs w:val="20"/>
        </w:rPr>
      </w:pPr>
      <w:r>
        <w:rPr>
          <w:rFonts w:asciiTheme="minorHAnsi" w:hAnsiTheme="minorHAnsi" w:cstheme="minorHAnsi"/>
          <w:color w:val="000000"/>
          <w:sz w:val="20"/>
          <w:szCs w:val="20"/>
        </w:rPr>
        <w:t>Los documentos oponibles a terceros mediante publicaciones de acceso al público en general, deberán ser entregados por el proponente únicamente dentro del plazo de evaluación de las propuestas y como resultado de solicitud de requerimiento que haga la entidad en esta etapa, siempre y cuando no se trate de modificaciones efectuadas a la calidad del proponente con posterioridad al vencimiento del plazo de recepción de las ofertas.</w:t>
      </w:r>
    </w:p>
    <w:p w14:paraId="7F284BD6" w14:textId="77777777" w:rsidR="008103F6" w:rsidRDefault="008103F6">
      <w:pPr>
        <w:pStyle w:val="Standard"/>
        <w:jc w:val="both"/>
        <w:rPr>
          <w:rFonts w:asciiTheme="minorHAnsi" w:hAnsiTheme="minorHAnsi" w:cstheme="minorHAnsi"/>
          <w:color w:val="000000"/>
          <w:sz w:val="20"/>
          <w:szCs w:val="20"/>
        </w:rPr>
      </w:pPr>
    </w:p>
    <w:p w14:paraId="7F284BD7" w14:textId="77777777" w:rsidR="008103F6" w:rsidRDefault="00783822">
      <w:pPr>
        <w:pStyle w:val="Standard"/>
        <w:jc w:val="both"/>
        <w:rPr>
          <w:rFonts w:asciiTheme="minorHAnsi" w:hAnsiTheme="minorHAnsi" w:cstheme="minorHAnsi"/>
          <w:color w:val="000000"/>
          <w:sz w:val="20"/>
          <w:szCs w:val="20"/>
        </w:rPr>
      </w:pPr>
      <w:r>
        <w:rPr>
          <w:rFonts w:asciiTheme="minorHAnsi" w:hAnsiTheme="minorHAnsi" w:cstheme="minorHAnsi"/>
          <w:color w:val="000000"/>
          <w:sz w:val="20"/>
          <w:szCs w:val="20"/>
        </w:rPr>
        <w:t>Los documentos necesarios para la comparación de las propuestas y que otorgan puntaje, deben ser entregados antes del vencimiento del plazo para presentar propuesta. Su inexactitud o falta de claridad en el contenido de los datos suministrados por el proponente dará lugar al rechazo de la propuesta.</w:t>
      </w:r>
    </w:p>
    <w:p w14:paraId="7F284BD8" w14:textId="77777777" w:rsidR="008103F6" w:rsidRDefault="008103F6">
      <w:pPr>
        <w:pStyle w:val="Standard"/>
        <w:jc w:val="both"/>
        <w:rPr>
          <w:rFonts w:asciiTheme="minorHAnsi" w:hAnsiTheme="minorHAnsi" w:cstheme="minorHAnsi"/>
          <w:color w:val="000000"/>
          <w:sz w:val="20"/>
          <w:szCs w:val="20"/>
        </w:rPr>
      </w:pPr>
    </w:p>
    <w:p w14:paraId="7F284BD9" w14:textId="77777777" w:rsidR="008103F6" w:rsidRDefault="00783822">
      <w:pPr>
        <w:pStyle w:val="Standard"/>
        <w:jc w:val="both"/>
        <w:rPr>
          <w:rFonts w:asciiTheme="minorHAnsi" w:hAnsiTheme="minorHAnsi" w:cstheme="minorHAnsi"/>
          <w:color w:val="000000"/>
          <w:sz w:val="20"/>
          <w:szCs w:val="20"/>
        </w:rPr>
      </w:pPr>
      <w:r>
        <w:rPr>
          <w:rFonts w:asciiTheme="minorHAnsi" w:hAnsiTheme="minorHAnsi" w:cstheme="minorHAnsi"/>
          <w:color w:val="000000"/>
          <w:sz w:val="20"/>
          <w:szCs w:val="20"/>
        </w:rPr>
        <w:t>A título de ejemplo, el certificado de inscripción del registro único de proponentes hace parte de los documentos que se pueden aportar durante el plazo de requerimiento, como no lo es el requisito de participación, es decir, estar inscrito, que estará sujeto a las reglas sobre rechazo de la propuesta.</w:t>
      </w:r>
    </w:p>
    <w:p w14:paraId="7F284BDA" w14:textId="77777777" w:rsidR="008103F6" w:rsidRDefault="008103F6">
      <w:pPr>
        <w:pStyle w:val="Standard"/>
        <w:jc w:val="both"/>
        <w:rPr>
          <w:rFonts w:asciiTheme="minorHAnsi" w:hAnsiTheme="minorHAnsi" w:cstheme="minorHAnsi"/>
          <w:color w:val="000000"/>
          <w:sz w:val="20"/>
          <w:szCs w:val="20"/>
        </w:rPr>
      </w:pPr>
    </w:p>
    <w:p w14:paraId="7F284BDB" w14:textId="77777777" w:rsidR="008103F6" w:rsidRDefault="00783822">
      <w:pPr>
        <w:pStyle w:val="Standard"/>
        <w:jc w:val="both"/>
        <w:rPr>
          <w:rFonts w:asciiTheme="minorHAnsi" w:hAnsiTheme="minorHAnsi" w:cstheme="minorHAnsi"/>
          <w:color w:val="000000"/>
          <w:sz w:val="20"/>
          <w:szCs w:val="20"/>
        </w:rPr>
      </w:pPr>
      <w:r>
        <w:rPr>
          <w:rFonts w:asciiTheme="minorHAnsi" w:hAnsiTheme="minorHAnsi" w:cstheme="minorHAnsi"/>
          <w:color w:val="000000"/>
          <w:sz w:val="20"/>
          <w:szCs w:val="20"/>
        </w:rPr>
        <w:t>Los documentos elaborados por los proponentes relacionados con la capacidad legal o por particulares, hacen parte de los requisitos de participación y deberán entregarse al momento de presentación de la propuesta.</w:t>
      </w:r>
    </w:p>
    <w:p w14:paraId="7F284BDC" w14:textId="77777777" w:rsidR="008103F6" w:rsidRDefault="008103F6">
      <w:pPr>
        <w:pStyle w:val="Standard"/>
        <w:jc w:val="both"/>
        <w:rPr>
          <w:rFonts w:asciiTheme="minorHAnsi" w:hAnsiTheme="minorHAnsi" w:cstheme="minorHAnsi"/>
          <w:sz w:val="20"/>
          <w:szCs w:val="20"/>
        </w:rPr>
      </w:pPr>
    </w:p>
    <w:p w14:paraId="7F284BDD" w14:textId="77777777" w:rsidR="008103F6" w:rsidRDefault="00783822">
      <w:pPr>
        <w:pStyle w:val="Standard"/>
        <w:jc w:val="both"/>
        <w:rPr>
          <w:rFonts w:asciiTheme="minorHAnsi" w:hAnsiTheme="minorHAnsi" w:cstheme="minorHAnsi"/>
          <w:b/>
          <w:sz w:val="20"/>
          <w:szCs w:val="20"/>
        </w:rPr>
      </w:pPr>
      <w:bookmarkStart w:id="13" w:name="Bookmark3"/>
      <w:r>
        <w:rPr>
          <w:rFonts w:asciiTheme="minorHAnsi" w:hAnsiTheme="minorHAnsi" w:cstheme="minorHAnsi"/>
          <w:b/>
          <w:sz w:val="20"/>
          <w:szCs w:val="20"/>
        </w:rPr>
        <w:t>10.2</w:t>
      </w:r>
      <w:r>
        <w:rPr>
          <w:rFonts w:asciiTheme="minorHAnsi" w:hAnsiTheme="minorHAnsi" w:cstheme="minorHAnsi"/>
          <w:b/>
          <w:sz w:val="20"/>
          <w:szCs w:val="20"/>
        </w:rPr>
        <w:tab/>
      </w:r>
      <w:r>
        <w:rPr>
          <w:rFonts w:asciiTheme="minorHAnsi" w:hAnsiTheme="minorHAnsi" w:cstheme="minorHAnsi"/>
          <w:b/>
          <w:sz w:val="20"/>
          <w:szCs w:val="20"/>
        </w:rPr>
        <w:tab/>
        <w:t>REGLAS DE REQUERIMIENTO O DOCUMENTOS SUBSANABLES</w:t>
      </w:r>
    </w:p>
    <w:p w14:paraId="7F284BDE" w14:textId="77777777" w:rsidR="008103F6" w:rsidRDefault="008103F6">
      <w:pPr>
        <w:pStyle w:val="Standard"/>
        <w:jc w:val="both"/>
        <w:rPr>
          <w:rFonts w:asciiTheme="minorHAnsi" w:hAnsiTheme="minorHAnsi" w:cstheme="minorHAnsi"/>
          <w:sz w:val="20"/>
          <w:szCs w:val="20"/>
        </w:rPr>
      </w:pPr>
    </w:p>
    <w:p w14:paraId="7F284BDF" w14:textId="77777777" w:rsidR="008103F6" w:rsidRDefault="00783822">
      <w:pPr>
        <w:pStyle w:val="Standard"/>
        <w:jc w:val="both"/>
        <w:rPr>
          <w:rFonts w:asciiTheme="minorHAnsi" w:hAnsiTheme="minorHAnsi" w:cstheme="minorHAnsi"/>
          <w:b/>
          <w:sz w:val="20"/>
          <w:szCs w:val="20"/>
        </w:rPr>
      </w:pPr>
      <w:r>
        <w:rPr>
          <w:rFonts w:asciiTheme="minorHAnsi" w:hAnsiTheme="minorHAnsi" w:cstheme="minorHAnsi"/>
          <w:b/>
          <w:sz w:val="20"/>
          <w:szCs w:val="20"/>
        </w:rPr>
        <w:t>10.2.1</w:t>
      </w:r>
      <w:r>
        <w:rPr>
          <w:rFonts w:asciiTheme="minorHAnsi" w:hAnsiTheme="minorHAnsi" w:cstheme="minorHAnsi"/>
          <w:b/>
          <w:sz w:val="20"/>
          <w:szCs w:val="20"/>
        </w:rPr>
        <w:tab/>
        <w:t>Manifestación escrita</w:t>
      </w:r>
    </w:p>
    <w:p w14:paraId="7F284BE0" w14:textId="77777777" w:rsidR="008103F6" w:rsidRDefault="008103F6">
      <w:pPr>
        <w:pStyle w:val="Standard"/>
        <w:jc w:val="both"/>
        <w:rPr>
          <w:rFonts w:asciiTheme="minorHAnsi" w:hAnsiTheme="minorHAnsi" w:cstheme="minorHAnsi"/>
          <w:sz w:val="20"/>
          <w:szCs w:val="20"/>
        </w:rPr>
      </w:pPr>
    </w:p>
    <w:p w14:paraId="7F284BE1" w14:textId="77777777" w:rsidR="008103F6" w:rsidRDefault="00783822">
      <w:pPr>
        <w:pStyle w:val="Standard"/>
        <w:jc w:val="both"/>
        <w:rPr>
          <w:rFonts w:asciiTheme="minorHAnsi" w:hAnsiTheme="minorHAnsi" w:cstheme="minorHAnsi"/>
          <w:color w:val="000000"/>
          <w:sz w:val="20"/>
          <w:szCs w:val="20"/>
        </w:rPr>
      </w:pPr>
      <w:r>
        <w:rPr>
          <w:rFonts w:asciiTheme="minorHAnsi" w:hAnsiTheme="minorHAnsi" w:cstheme="minorHAnsi"/>
          <w:color w:val="000000"/>
          <w:sz w:val="20"/>
          <w:szCs w:val="20"/>
        </w:rPr>
        <w:t>Los proponentes podrán manifestar en la carta de presentación de la propuesta cuales documentos no fueron aportados y el contenido o información que con ellos pretenda acreditar. Igualmente describirá las causas que lo llevaron a no incluirlo en la propuesta.</w:t>
      </w:r>
    </w:p>
    <w:p w14:paraId="7F284BE2" w14:textId="77777777" w:rsidR="008103F6" w:rsidRDefault="008103F6">
      <w:pPr>
        <w:pStyle w:val="Standard"/>
        <w:jc w:val="both"/>
        <w:rPr>
          <w:rFonts w:asciiTheme="minorHAnsi" w:hAnsiTheme="minorHAnsi" w:cstheme="minorHAnsi"/>
          <w:sz w:val="20"/>
          <w:szCs w:val="20"/>
        </w:rPr>
      </w:pPr>
    </w:p>
    <w:p w14:paraId="7F284BE3" w14:textId="77777777" w:rsidR="008103F6" w:rsidRDefault="00783822">
      <w:pPr>
        <w:pStyle w:val="Standard"/>
        <w:jc w:val="both"/>
        <w:rPr>
          <w:rFonts w:asciiTheme="minorHAnsi" w:hAnsiTheme="minorHAnsi" w:cstheme="minorHAnsi"/>
          <w:b/>
          <w:sz w:val="20"/>
          <w:szCs w:val="20"/>
        </w:rPr>
      </w:pPr>
      <w:r>
        <w:rPr>
          <w:rFonts w:asciiTheme="minorHAnsi" w:hAnsiTheme="minorHAnsi" w:cstheme="minorHAnsi"/>
          <w:b/>
          <w:sz w:val="20"/>
          <w:szCs w:val="20"/>
        </w:rPr>
        <w:t>10.2.2</w:t>
      </w:r>
      <w:r>
        <w:rPr>
          <w:rFonts w:asciiTheme="minorHAnsi" w:hAnsiTheme="minorHAnsi" w:cstheme="minorHAnsi"/>
          <w:b/>
          <w:sz w:val="20"/>
          <w:szCs w:val="20"/>
        </w:rPr>
        <w:tab/>
        <w:t>Requerimiento</w:t>
      </w:r>
    </w:p>
    <w:p w14:paraId="7F284BE4" w14:textId="77777777" w:rsidR="008103F6" w:rsidRDefault="008103F6">
      <w:pPr>
        <w:pStyle w:val="Standard"/>
        <w:jc w:val="both"/>
        <w:rPr>
          <w:rFonts w:asciiTheme="minorHAnsi" w:hAnsiTheme="minorHAnsi" w:cstheme="minorHAnsi"/>
          <w:sz w:val="20"/>
          <w:szCs w:val="20"/>
        </w:rPr>
      </w:pPr>
    </w:p>
    <w:p w14:paraId="7F284BE5" w14:textId="77777777" w:rsidR="008103F6" w:rsidRDefault="00783822">
      <w:pPr>
        <w:pStyle w:val="Standard"/>
        <w:jc w:val="both"/>
        <w:rPr>
          <w:rFonts w:asciiTheme="minorHAnsi" w:hAnsiTheme="minorHAnsi" w:cstheme="minorHAnsi"/>
          <w:sz w:val="20"/>
          <w:szCs w:val="20"/>
        </w:rPr>
      </w:pPr>
      <w:r>
        <w:rPr>
          <w:rFonts w:asciiTheme="minorHAnsi" w:hAnsiTheme="minorHAnsi" w:cstheme="minorHAnsi"/>
          <w:color w:val="000000"/>
          <w:sz w:val="20"/>
          <w:szCs w:val="20"/>
        </w:rPr>
        <w:t xml:space="preserve">La Regional Antioquia concederá un término perentorio y razonable, previo requerimiento escrito y publicado en la página web </w:t>
      </w:r>
      <w:hyperlink r:id="rId9" w:history="1">
        <w:r>
          <w:rPr>
            <w:rFonts w:asciiTheme="minorHAnsi" w:hAnsiTheme="minorHAnsi" w:cstheme="minorHAnsi"/>
            <w:sz w:val="20"/>
            <w:szCs w:val="20"/>
          </w:rPr>
          <w:t>www.colombiacompraeficiente.gov.co</w:t>
        </w:r>
      </w:hyperlink>
      <w:r>
        <w:rPr>
          <w:rFonts w:asciiTheme="minorHAnsi" w:hAnsiTheme="minorHAnsi" w:cstheme="minorHAnsi"/>
          <w:color w:val="000000"/>
          <w:sz w:val="20"/>
          <w:szCs w:val="20"/>
        </w:rPr>
        <w:t>, para que el proponente aporte la documentación necesaria que hiciere falta dentro de su propuesta para la comparación de ofertas.</w:t>
      </w:r>
    </w:p>
    <w:p w14:paraId="7F284BE6" w14:textId="77777777" w:rsidR="008103F6" w:rsidRDefault="008103F6">
      <w:pPr>
        <w:pStyle w:val="Standard"/>
        <w:jc w:val="both"/>
        <w:rPr>
          <w:rFonts w:asciiTheme="minorHAnsi" w:hAnsiTheme="minorHAnsi" w:cstheme="minorHAnsi"/>
          <w:color w:val="000000"/>
          <w:sz w:val="20"/>
          <w:szCs w:val="20"/>
        </w:rPr>
      </w:pPr>
    </w:p>
    <w:p w14:paraId="7F284BE7" w14:textId="0603A588" w:rsidR="008103F6" w:rsidRDefault="00783822">
      <w:pPr>
        <w:pStyle w:val="Standard"/>
        <w:jc w:val="both"/>
        <w:rPr>
          <w:rFonts w:asciiTheme="minorHAnsi" w:hAnsiTheme="minorHAnsi" w:cstheme="minorHAnsi"/>
          <w:color w:val="000000"/>
          <w:sz w:val="20"/>
          <w:szCs w:val="20"/>
        </w:rPr>
      </w:pPr>
      <w:r>
        <w:rPr>
          <w:rFonts w:asciiTheme="minorHAnsi" w:hAnsiTheme="minorHAnsi" w:cstheme="minorHAnsi"/>
          <w:color w:val="000000"/>
          <w:sz w:val="20"/>
          <w:szCs w:val="20"/>
        </w:rPr>
        <w:t xml:space="preserve">En el evento </w:t>
      </w:r>
      <w:r w:rsidR="00D23281">
        <w:rPr>
          <w:rFonts w:asciiTheme="minorHAnsi" w:hAnsiTheme="minorHAnsi" w:cstheme="minorHAnsi"/>
          <w:color w:val="000000"/>
          <w:sz w:val="20"/>
          <w:szCs w:val="20"/>
        </w:rPr>
        <w:t>que,</w:t>
      </w:r>
      <w:r>
        <w:rPr>
          <w:rFonts w:asciiTheme="minorHAnsi" w:hAnsiTheme="minorHAnsi" w:cstheme="minorHAnsi"/>
          <w:color w:val="000000"/>
          <w:sz w:val="20"/>
          <w:szCs w:val="20"/>
        </w:rPr>
        <w:t xml:space="preserve"> en la etapa de evaluación de las propuestas, no se hubiese efectuado el requerimiento respectivo, el proponente dispondrá hasta el vencimiento del plazo de traslado del informe de evaluación para entregarlos.  </w:t>
      </w:r>
    </w:p>
    <w:p w14:paraId="7F284BE8" w14:textId="77777777" w:rsidR="008103F6" w:rsidRDefault="00783822">
      <w:pPr>
        <w:suppressAutoHyphens w:val="0"/>
        <w:rPr>
          <w:rFonts w:asciiTheme="minorHAnsi" w:eastAsia="Times New Roman" w:hAnsiTheme="minorHAnsi" w:cstheme="minorHAnsi"/>
          <w:color w:val="000000"/>
          <w:lang w:val="es-ES" w:eastAsia="es-ES"/>
        </w:rPr>
      </w:pPr>
      <w:r>
        <w:rPr>
          <w:rFonts w:asciiTheme="minorHAnsi" w:hAnsiTheme="minorHAnsi" w:cstheme="minorHAnsi"/>
          <w:color w:val="000000"/>
        </w:rPr>
        <w:br w:type="page"/>
      </w:r>
    </w:p>
    <w:p w14:paraId="7F284BEB" w14:textId="77777777" w:rsidR="008103F6" w:rsidRDefault="00783822">
      <w:pPr>
        <w:pStyle w:val="Standard"/>
        <w:jc w:val="both"/>
        <w:rPr>
          <w:rFonts w:asciiTheme="minorHAnsi" w:hAnsiTheme="minorHAnsi" w:cstheme="minorHAnsi"/>
          <w:b/>
          <w:sz w:val="20"/>
          <w:szCs w:val="20"/>
        </w:rPr>
      </w:pPr>
      <w:r>
        <w:rPr>
          <w:rFonts w:asciiTheme="minorHAnsi" w:hAnsiTheme="minorHAnsi" w:cstheme="minorHAnsi"/>
          <w:b/>
          <w:sz w:val="20"/>
          <w:szCs w:val="20"/>
        </w:rPr>
        <w:lastRenderedPageBreak/>
        <w:t>10.2.3</w:t>
      </w:r>
      <w:r>
        <w:rPr>
          <w:rFonts w:asciiTheme="minorHAnsi" w:hAnsiTheme="minorHAnsi" w:cstheme="minorHAnsi"/>
          <w:b/>
          <w:sz w:val="20"/>
          <w:szCs w:val="20"/>
        </w:rPr>
        <w:tab/>
        <w:t>Forma de entrega de documentos</w:t>
      </w:r>
    </w:p>
    <w:p w14:paraId="7F284BEC" w14:textId="77777777" w:rsidR="008103F6" w:rsidRDefault="008103F6">
      <w:pPr>
        <w:pStyle w:val="Standard"/>
        <w:jc w:val="both"/>
        <w:rPr>
          <w:rFonts w:asciiTheme="minorHAnsi" w:hAnsiTheme="minorHAnsi" w:cstheme="minorHAnsi"/>
          <w:sz w:val="20"/>
          <w:szCs w:val="20"/>
        </w:rPr>
      </w:pPr>
    </w:p>
    <w:p w14:paraId="7F284BED" w14:textId="77777777" w:rsidR="008103F6" w:rsidRDefault="00783822">
      <w:pPr>
        <w:pStyle w:val="Standard"/>
        <w:jc w:val="both"/>
        <w:rPr>
          <w:rFonts w:asciiTheme="minorHAnsi" w:hAnsiTheme="minorHAnsi" w:cstheme="minorHAnsi"/>
          <w:b/>
          <w:color w:val="000000"/>
        </w:rPr>
      </w:pPr>
      <w:r>
        <w:rPr>
          <w:rFonts w:asciiTheme="minorHAnsi" w:hAnsiTheme="minorHAnsi" w:cstheme="minorHAnsi"/>
          <w:color w:val="000000"/>
          <w:sz w:val="20"/>
          <w:szCs w:val="20"/>
        </w:rPr>
        <w:t xml:space="preserve">Deberán entregarse mediante plataforma </w:t>
      </w:r>
      <w:r>
        <w:rPr>
          <w:rFonts w:asciiTheme="minorHAnsi" w:hAnsiTheme="minorHAnsi" w:cstheme="minorHAnsi"/>
          <w:b/>
          <w:color w:val="000000"/>
          <w:sz w:val="20"/>
          <w:szCs w:val="20"/>
        </w:rPr>
        <w:t>SECOP II VÍA MENSAJES</w:t>
      </w:r>
    </w:p>
    <w:p w14:paraId="7F284BEE" w14:textId="77777777" w:rsidR="008103F6" w:rsidRDefault="008103F6">
      <w:pPr>
        <w:pStyle w:val="Standard"/>
        <w:jc w:val="both"/>
        <w:rPr>
          <w:rFonts w:asciiTheme="minorHAnsi" w:hAnsiTheme="minorHAnsi" w:cstheme="minorHAnsi"/>
          <w:sz w:val="20"/>
          <w:szCs w:val="20"/>
        </w:rPr>
      </w:pPr>
    </w:p>
    <w:bookmarkEnd w:id="13"/>
    <w:p w14:paraId="7F284BF1" w14:textId="77777777" w:rsidR="008103F6" w:rsidRDefault="00783822">
      <w:pPr>
        <w:pStyle w:val="Prrafodelista"/>
        <w:ind w:left="0"/>
        <w:jc w:val="both"/>
        <w:rPr>
          <w:rFonts w:asciiTheme="minorHAnsi" w:hAnsiTheme="minorHAnsi" w:cstheme="minorHAnsi"/>
          <w:b/>
          <w:sz w:val="20"/>
          <w:szCs w:val="20"/>
        </w:rPr>
      </w:pPr>
      <w:r>
        <w:rPr>
          <w:rFonts w:asciiTheme="minorHAnsi" w:hAnsiTheme="minorHAnsi" w:cstheme="minorHAnsi"/>
          <w:b/>
          <w:sz w:val="20"/>
          <w:szCs w:val="20"/>
        </w:rPr>
        <w:t>11. INTERPRETACIÓN DEL CONTRATO</w:t>
      </w:r>
    </w:p>
    <w:p w14:paraId="7F284BF2" w14:textId="77777777" w:rsidR="008103F6" w:rsidRDefault="008103F6">
      <w:pPr>
        <w:pStyle w:val="Standard"/>
        <w:jc w:val="both"/>
        <w:rPr>
          <w:rFonts w:asciiTheme="minorHAnsi" w:hAnsiTheme="minorHAnsi" w:cstheme="minorHAnsi"/>
          <w:sz w:val="20"/>
          <w:szCs w:val="20"/>
        </w:rPr>
      </w:pPr>
    </w:p>
    <w:p w14:paraId="7F284BF3" w14:textId="77777777" w:rsidR="008103F6" w:rsidRDefault="00783822">
      <w:pPr>
        <w:pStyle w:val="Standard"/>
        <w:jc w:val="both"/>
        <w:rPr>
          <w:rFonts w:asciiTheme="minorHAnsi" w:hAnsiTheme="minorHAnsi" w:cstheme="minorHAnsi"/>
          <w:color w:val="000000"/>
          <w:sz w:val="20"/>
          <w:szCs w:val="20"/>
        </w:rPr>
      </w:pPr>
      <w:r>
        <w:rPr>
          <w:rFonts w:asciiTheme="minorHAnsi" w:hAnsiTheme="minorHAnsi" w:cstheme="minorHAnsi"/>
          <w:color w:val="000000"/>
          <w:sz w:val="20"/>
          <w:szCs w:val="20"/>
        </w:rPr>
        <w:t>Los estudios previos y todos sus anexos describen las bases jurídicas, financieras, económicas, técnicas, contractuales y demás condiciones necesarias que el proponente debe tener en cuenta para elaborar y presentar la propuesta.</w:t>
      </w:r>
    </w:p>
    <w:p w14:paraId="7F284BF4" w14:textId="77777777" w:rsidR="008103F6" w:rsidRDefault="008103F6">
      <w:pPr>
        <w:pStyle w:val="Standard"/>
        <w:jc w:val="both"/>
        <w:rPr>
          <w:rFonts w:asciiTheme="minorHAnsi" w:hAnsiTheme="minorHAnsi" w:cstheme="minorHAnsi"/>
          <w:color w:val="000000"/>
          <w:sz w:val="20"/>
          <w:szCs w:val="20"/>
        </w:rPr>
      </w:pPr>
    </w:p>
    <w:p w14:paraId="7F284BF5" w14:textId="77777777" w:rsidR="008103F6" w:rsidRDefault="00783822">
      <w:pPr>
        <w:pStyle w:val="Standard"/>
        <w:jc w:val="both"/>
        <w:rPr>
          <w:rFonts w:asciiTheme="minorHAnsi" w:hAnsiTheme="minorHAnsi" w:cstheme="minorHAnsi"/>
          <w:color w:val="000000"/>
          <w:sz w:val="20"/>
          <w:szCs w:val="20"/>
        </w:rPr>
      </w:pPr>
      <w:r>
        <w:rPr>
          <w:rFonts w:asciiTheme="minorHAnsi" w:hAnsiTheme="minorHAnsi" w:cstheme="minorHAnsi"/>
          <w:color w:val="000000"/>
          <w:sz w:val="20"/>
          <w:szCs w:val="20"/>
        </w:rPr>
        <w:t>Los estudios previos, demás documentos que componen la invitación, y la información que se sube al Secop II deben ser interpretados como un todo, por tanto, esta se integrará al contrato y sus anexos adiciones y prorrogas. De cualquier manera, en caso de requerirse la interpretación de cualquiera de los documentos que componen la presente invitación, EL SENA podrá utilizar las técnicas de interpretación permitidas por la Ley y la jurisprudencia con el fin de permitir el cumplimiento de la invitación y/o la salvaguarda de los intereses generales y patrimoniales del estado.</w:t>
      </w:r>
    </w:p>
    <w:p w14:paraId="7F284BF6" w14:textId="77777777" w:rsidR="008103F6" w:rsidRDefault="008103F6">
      <w:pPr>
        <w:pStyle w:val="Standard"/>
        <w:jc w:val="both"/>
        <w:rPr>
          <w:rFonts w:asciiTheme="minorHAnsi" w:hAnsiTheme="minorHAnsi" w:cstheme="minorHAnsi"/>
          <w:color w:val="000000"/>
          <w:sz w:val="20"/>
          <w:szCs w:val="20"/>
        </w:rPr>
      </w:pPr>
    </w:p>
    <w:p w14:paraId="7F284BF7" w14:textId="24799D88" w:rsidR="008103F6" w:rsidRDefault="00783822">
      <w:pPr>
        <w:pStyle w:val="Standard"/>
        <w:jc w:val="both"/>
        <w:rPr>
          <w:rFonts w:asciiTheme="minorHAnsi" w:hAnsiTheme="minorHAnsi" w:cstheme="minorHAnsi"/>
          <w:color w:val="000000"/>
          <w:sz w:val="20"/>
          <w:szCs w:val="20"/>
        </w:rPr>
      </w:pPr>
      <w:r>
        <w:rPr>
          <w:rFonts w:asciiTheme="minorHAnsi" w:hAnsiTheme="minorHAnsi" w:cstheme="minorHAnsi"/>
          <w:color w:val="000000"/>
          <w:sz w:val="20"/>
          <w:szCs w:val="20"/>
        </w:rPr>
        <w:t xml:space="preserve">En el presente proceso de contratación de conformidad con el artículo 38 de la Ley 153 de 1887, se </w:t>
      </w:r>
      <w:r w:rsidR="00D16421">
        <w:rPr>
          <w:rFonts w:asciiTheme="minorHAnsi" w:hAnsiTheme="minorHAnsi" w:cstheme="minorHAnsi"/>
          <w:color w:val="000000"/>
          <w:sz w:val="20"/>
          <w:szCs w:val="20"/>
        </w:rPr>
        <w:t>entenderán incorporadas</w:t>
      </w:r>
      <w:r>
        <w:rPr>
          <w:rFonts w:asciiTheme="minorHAnsi" w:hAnsiTheme="minorHAnsi" w:cstheme="minorHAnsi"/>
          <w:color w:val="000000"/>
          <w:sz w:val="20"/>
          <w:szCs w:val="20"/>
        </w:rPr>
        <w:t xml:space="preserve"> </w:t>
      </w:r>
      <w:r>
        <w:rPr>
          <w:rFonts w:asciiTheme="minorHAnsi" w:hAnsiTheme="minorHAnsi" w:cstheme="minorHAnsi"/>
          <w:color w:val="000000"/>
          <w:sz w:val="20"/>
          <w:szCs w:val="20"/>
          <w:highlight w:val="lightGray"/>
        </w:rPr>
        <w:t>todas las normas, leyes, y decretos vigentes al momento de su publicación y/o celebración.</w:t>
      </w:r>
      <w:r>
        <w:rPr>
          <w:rFonts w:asciiTheme="minorHAnsi" w:hAnsiTheme="minorHAnsi" w:cstheme="minorHAnsi"/>
          <w:color w:val="000000"/>
          <w:sz w:val="20"/>
          <w:szCs w:val="20"/>
        </w:rPr>
        <w:t xml:space="preserve"> </w:t>
      </w:r>
    </w:p>
    <w:p w14:paraId="7F284BF8" w14:textId="77777777" w:rsidR="008103F6" w:rsidRDefault="008103F6">
      <w:pPr>
        <w:pStyle w:val="Standard"/>
        <w:jc w:val="both"/>
        <w:rPr>
          <w:rFonts w:asciiTheme="minorHAnsi" w:hAnsiTheme="minorHAnsi" w:cstheme="minorHAnsi"/>
          <w:color w:val="000000"/>
          <w:sz w:val="20"/>
          <w:szCs w:val="20"/>
        </w:rPr>
      </w:pPr>
    </w:p>
    <w:p w14:paraId="7F284BF9" w14:textId="77777777" w:rsidR="008103F6" w:rsidRDefault="00783822">
      <w:pPr>
        <w:pStyle w:val="Standard"/>
        <w:jc w:val="both"/>
        <w:rPr>
          <w:rFonts w:asciiTheme="minorHAnsi" w:hAnsiTheme="minorHAnsi" w:cstheme="minorHAnsi"/>
          <w:color w:val="000000"/>
          <w:sz w:val="20"/>
          <w:szCs w:val="20"/>
        </w:rPr>
      </w:pPr>
      <w:r>
        <w:rPr>
          <w:rFonts w:asciiTheme="minorHAnsi" w:hAnsiTheme="minorHAnsi" w:cstheme="minorHAnsi"/>
          <w:color w:val="000000"/>
          <w:sz w:val="20"/>
          <w:szCs w:val="20"/>
        </w:rPr>
        <w:t>Cualquier interpretación unilateral que hagan los proponentes no será responsabilidad del SENA y por lo tanto no le será vinculante.</w:t>
      </w:r>
    </w:p>
    <w:p w14:paraId="7F284BFA" w14:textId="77777777" w:rsidR="008103F6" w:rsidRDefault="008103F6">
      <w:pPr>
        <w:pStyle w:val="Standard"/>
        <w:jc w:val="both"/>
        <w:rPr>
          <w:rFonts w:asciiTheme="minorHAnsi" w:hAnsiTheme="minorHAnsi" w:cstheme="minorHAnsi"/>
          <w:color w:val="000000"/>
          <w:sz w:val="20"/>
          <w:szCs w:val="20"/>
        </w:rPr>
      </w:pPr>
    </w:p>
    <w:p w14:paraId="7F284BFB" w14:textId="77777777" w:rsidR="008103F6" w:rsidRDefault="00783822">
      <w:pPr>
        <w:pStyle w:val="Standard"/>
        <w:jc w:val="both"/>
        <w:rPr>
          <w:rFonts w:asciiTheme="minorHAnsi" w:hAnsiTheme="minorHAnsi" w:cstheme="minorHAnsi"/>
          <w:color w:val="000000"/>
          <w:sz w:val="20"/>
          <w:szCs w:val="20"/>
        </w:rPr>
      </w:pPr>
      <w:r>
        <w:rPr>
          <w:rFonts w:asciiTheme="minorHAnsi" w:hAnsiTheme="minorHAnsi" w:cstheme="minorHAnsi"/>
          <w:color w:val="000000"/>
          <w:sz w:val="20"/>
          <w:szCs w:val="20"/>
        </w:rPr>
        <w:t>En caso de ser necesario, EL SENA interpretará el pliego y sus anexos de manera integral o sistémica, teniendo en cuenta todos los documentos y anexos que la componen, también hará uso de las técnicas de interpretación permitidas por la Ley y la jurisprudencia.</w:t>
      </w:r>
    </w:p>
    <w:p w14:paraId="7F284BFC" w14:textId="77777777" w:rsidR="008103F6" w:rsidRDefault="008103F6">
      <w:pPr>
        <w:pStyle w:val="Standard"/>
        <w:jc w:val="both"/>
        <w:rPr>
          <w:rFonts w:asciiTheme="minorHAnsi" w:hAnsiTheme="minorHAnsi" w:cstheme="minorHAnsi"/>
          <w:color w:val="000000"/>
          <w:sz w:val="20"/>
          <w:szCs w:val="20"/>
        </w:rPr>
      </w:pPr>
    </w:p>
    <w:p w14:paraId="7F284BFD" w14:textId="77777777" w:rsidR="008103F6" w:rsidRDefault="008103F6">
      <w:pPr>
        <w:pStyle w:val="Standard"/>
        <w:jc w:val="both"/>
        <w:rPr>
          <w:rFonts w:asciiTheme="minorHAnsi" w:hAnsiTheme="minorHAnsi" w:cstheme="minorHAnsi"/>
          <w:color w:val="000000"/>
          <w:sz w:val="20"/>
          <w:szCs w:val="20"/>
        </w:rPr>
      </w:pPr>
    </w:p>
    <w:p w14:paraId="7F284BFE" w14:textId="77777777" w:rsidR="008103F6" w:rsidRDefault="00783822">
      <w:pPr>
        <w:pStyle w:val="Standard"/>
        <w:jc w:val="both"/>
        <w:rPr>
          <w:rFonts w:asciiTheme="minorHAnsi" w:hAnsiTheme="minorHAnsi" w:cstheme="minorHAnsi"/>
          <w:color w:val="000000"/>
          <w:sz w:val="20"/>
          <w:szCs w:val="20"/>
        </w:rPr>
      </w:pPr>
      <w:r>
        <w:rPr>
          <w:rFonts w:asciiTheme="minorHAnsi" w:hAnsiTheme="minorHAnsi" w:cstheme="minorHAnsi"/>
          <w:b/>
          <w:bCs/>
          <w:sz w:val="20"/>
          <w:szCs w:val="20"/>
          <w:lang w:val="es-CO" w:eastAsia="es-CO"/>
        </w:rPr>
        <w:t xml:space="preserve">12. </w:t>
      </w:r>
      <w:r>
        <w:rPr>
          <w:rFonts w:asciiTheme="minorHAnsi" w:hAnsiTheme="minorHAnsi" w:cstheme="minorHAnsi"/>
          <w:color w:val="000000"/>
          <w:sz w:val="20"/>
          <w:szCs w:val="20"/>
        </w:rPr>
        <w:t>PRESUPUESTO OFICIAL:</w:t>
      </w:r>
    </w:p>
    <w:p w14:paraId="7F284BFF" w14:textId="77777777" w:rsidR="008103F6" w:rsidRDefault="008103F6">
      <w:pPr>
        <w:pStyle w:val="Standard"/>
        <w:ind w:left="708" w:hanging="708"/>
        <w:jc w:val="both"/>
        <w:rPr>
          <w:rFonts w:asciiTheme="minorHAnsi" w:hAnsiTheme="minorHAnsi" w:cstheme="minorHAnsi"/>
          <w:color w:val="000000"/>
          <w:sz w:val="20"/>
          <w:szCs w:val="20"/>
        </w:rPr>
      </w:pPr>
    </w:p>
    <w:p w14:paraId="7F284C00" w14:textId="62347770" w:rsidR="008103F6" w:rsidRDefault="00783822">
      <w:pPr>
        <w:spacing w:after="200"/>
        <w:jc w:val="both"/>
        <w:rPr>
          <w:rFonts w:asciiTheme="minorHAnsi" w:hAnsiTheme="minorHAnsi" w:cstheme="minorHAnsi"/>
          <w:color w:val="000000"/>
          <w:lang w:val="es-ES"/>
        </w:rPr>
      </w:pPr>
      <w:r w:rsidRPr="00A15F5C">
        <w:rPr>
          <w:rFonts w:asciiTheme="minorHAnsi" w:hAnsiTheme="minorHAnsi" w:cstheme="minorHAnsi"/>
          <w:color w:val="000000"/>
          <w:lang w:val="es-ES" w:eastAsia="es-ES"/>
        </w:rPr>
        <w:t xml:space="preserve">El presupuesto oficial con el que cuenta EL SENA Regional Antioquia, para la presente invitación, es de </w:t>
      </w:r>
      <w:r w:rsidR="00A11D7D" w:rsidRPr="00A15F5C">
        <w:rPr>
          <w:rFonts w:asciiTheme="minorHAnsi" w:hAnsiTheme="minorHAnsi" w:cstheme="minorHAnsi"/>
          <w:color w:val="000000"/>
          <w:lang w:val="es-ES" w:eastAsia="es-ES"/>
        </w:rPr>
        <w:t>hasta por la suma</w:t>
      </w:r>
      <w:r w:rsidR="00D23281" w:rsidRPr="00A15F5C">
        <w:rPr>
          <w:rFonts w:asciiTheme="minorHAnsi" w:hAnsiTheme="minorHAnsi" w:cstheme="minorHAnsi"/>
          <w:color w:val="000000"/>
          <w:lang w:val="es-ES" w:eastAsia="es-ES"/>
        </w:rPr>
        <w:t xml:space="preserve"> ($</w:t>
      </w:r>
      <w:r w:rsidR="00A15F5C" w:rsidRPr="00A15F5C">
        <w:rPr>
          <w:rFonts w:asciiTheme="minorHAnsi" w:hAnsiTheme="minorHAnsi" w:cstheme="minorHAnsi"/>
          <w:color w:val="000000"/>
          <w:lang w:val="es-ES" w:eastAsia="es-ES"/>
        </w:rPr>
        <w:t>25.000.000</w:t>
      </w:r>
      <w:r w:rsidR="00B10AA9" w:rsidRPr="00A15F5C">
        <w:rPr>
          <w:rFonts w:asciiTheme="minorHAnsi" w:hAnsiTheme="minorHAnsi" w:cstheme="minorHAnsi"/>
          <w:b/>
          <w:bCs/>
          <w:color w:val="000000"/>
          <w:lang w:eastAsia="es-ES"/>
        </w:rPr>
        <w:t>)</w:t>
      </w:r>
      <w:r w:rsidR="00D23281" w:rsidRPr="00A15F5C">
        <w:rPr>
          <w:rFonts w:asciiTheme="minorHAnsi" w:hAnsiTheme="minorHAnsi" w:cstheme="minorHAnsi"/>
          <w:b/>
          <w:bCs/>
          <w:color w:val="000000"/>
          <w:lang w:eastAsia="es-ES"/>
        </w:rPr>
        <w:t xml:space="preserve">  </w:t>
      </w:r>
      <w:r w:rsidR="00A15F5C" w:rsidRPr="00A15F5C">
        <w:rPr>
          <w:rFonts w:asciiTheme="minorHAnsi" w:hAnsiTheme="minorHAnsi" w:cstheme="minorHAnsi"/>
          <w:b/>
          <w:bCs/>
          <w:color w:val="000000"/>
          <w:lang w:eastAsia="es-ES"/>
        </w:rPr>
        <w:t xml:space="preserve">VEINTICINCO MILLONES DE </w:t>
      </w:r>
      <w:r w:rsidR="00B10AA9" w:rsidRPr="00A15F5C">
        <w:rPr>
          <w:rFonts w:asciiTheme="minorHAnsi" w:hAnsiTheme="minorHAnsi" w:cstheme="minorHAnsi"/>
          <w:b/>
          <w:bCs/>
          <w:color w:val="000000"/>
          <w:lang w:eastAsia="es-ES"/>
        </w:rPr>
        <w:t>PESOS M/CTE</w:t>
      </w:r>
      <w:r w:rsidR="0031731D" w:rsidRPr="00A15F5C">
        <w:rPr>
          <w:rFonts w:asciiTheme="minorHAnsi" w:hAnsiTheme="minorHAnsi" w:cstheme="minorHAnsi"/>
          <w:b/>
          <w:bCs/>
          <w:color w:val="000000"/>
          <w:lang w:eastAsia="es-ES"/>
        </w:rPr>
        <w:t>,</w:t>
      </w:r>
      <w:r w:rsidR="00D16421" w:rsidRPr="00A15F5C">
        <w:rPr>
          <w:rFonts w:asciiTheme="minorHAnsi" w:hAnsiTheme="minorHAnsi" w:cstheme="minorHAnsi"/>
          <w:color w:val="000000"/>
          <w:lang w:eastAsia="es-ES"/>
        </w:rPr>
        <w:t xml:space="preserve"> </w:t>
      </w:r>
      <w:r w:rsidRPr="00A15F5C">
        <w:rPr>
          <w:rFonts w:asciiTheme="minorHAnsi" w:hAnsiTheme="minorHAnsi" w:cstheme="minorHAnsi"/>
          <w:color w:val="000000"/>
        </w:rPr>
        <w:t xml:space="preserve">incluido el Impuesto al Valor Agregado (I.V.A.), cuando a ello hubiere lugar y demás impuestos, tasas, contribuciones de carácter nacional y/o municipal de carácter legal, costos directos e indirectos, </w:t>
      </w:r>
      <w:r w:rsidR="00B10AA9" w:rsidRPr="00A15F5C">
        <w:rPr>
          <w:rFonts w:asciiTheme="minorHAnsi" w:hAnsiTheme="minorHAnsi" w:cstheme="minorHAnsi"/>
          <w:color w:val="000000"/>
        </w:rPr>
        <w:t>R</w:t>
      </w:r>
      <w:r w:rsidRPr="00A15F5C">
        <w:rPr>
          <w:rFonts w:asciiTheme="minorHAnsi" w:hAnsiTheme="minorHAnsi" w:cstheme="minorHAnsi"/>
          <w:color w:val="000000"/>
        </w:rPr>
        <w:t xml:space="preserve">espaldados en </w:t>
      </w:r>
      <w:r w:rsidRPr="00A15F5C">
        <w:rPr>
          <w:rFonts w:asciiTheme="minorHAnsi" w:hAnsiTheme="minorHAnsi" w:cstheme="minorHAnsi"/>
          <w:color w:val="000000"/>
          <w:lang w:val="es-ES"/>
        </w:rPr>
        <w:t xml:space="preserve">CDP </w:t>
      </w:r>
      <w:r w:rsidR="00BA1809" w:rsidRPr="00A15F5C">
        <w:rPr>
          <w:rFonts w:asciiTheme="minorHAnsi" w:hAnsiTheme="minorHAnsi" w:cstheme="minorHAnsi"/>
          <w:color w:val="000000"/>
          <w:lang w:val="es-ES"/>
        </w:rPr>
        <w:t>71</w:t>
      </w:r>
      <w:r w:rsidR="00F32FE2" w:rsidRPr="00A15F5C">
        <w:rPr>
          <w:rFonts w:asciiTheme="minorHAnsi" w:hAnsiTheme="minorHAnsi" w:cstheme="minorHAnsi"/>
          <w:color w:val="000000"/>
          <w:lang w:val="es-ES"/>
        </w:rPr>
        <w:t>26</w:t>
      </w:r>
      <w:r w:rsidRPr="00A15F5C">
        <w:rPr>
          <w:rFonts w:asciiTheme="minorHAnsi" w:hAnsiTheme="minorHAnsi" w:cstheme="minorHAnsi"/>
          <w:color w:val="000000"/>
          <w:lang w:val="es-ES"/>
        </w:rPr>
        <w:t xml:space="preserve"> del </w:t>
      </w:r>
      <w:r w:rsidR="00BA1809" w:rsidRPr="00A15F5C">
        <w:rPr>
          <w:rFonts w:asciiTheme="minorHAnsi" w:hAnsiTheme="minorHAnsi" w:cstheme="minorHAnsi"/>
          <w:color w:val="000000"/>
          <w:lang w:val="es-ES"/>
        </w:rPr>
        <w:t>09</w:t>
      </w:r>
      <w:r w:rsidR="00EB7703" w:rsidRPr="00A15F5C">
        <w:rPr>
          <w:rFonts w:asciiTheme="minorHAnsi" w:hAnsiTheme="minorHAnsi" w:cstheme="minorHAnsi"/>
          <w:color w:val="000000"/>
          <w:lang w:val="es-ES"/>
        </w:rPr>
        <w:t xml:space="preserve"> de </w:t>
      </w:r>
      <w:r w:rsidR="00BA1809" w:rsidRPr="00A15F5C">
        <w:rPr>
          <w:rFonts w:asciiTheme="minorHAnsi" w:hAnsiTheme="minorHAnsi" w:cstheme="minorHAnsi"/>
          <w:color w:val="000000"/>
          <w:lang w:val="es-ES"/>
        </w:rPr>
        <w:t>abril</w:t>
      </w:r>
      <w:r w:rsidRPr="00A15F5C">
        <w:rPr>
          <w:rFonts w:asciiTheme="minorHAnsi" w:hAnsiTheme="minorHAnsi" w:cstheme="minorHAnsi"/>
          <w:color w:val="000000"/>
          <w:lang w:val="es-ES"/>
        </w:rPr>
        <w:t xml:space="preserve"> de 202</w:t>
      </w:r>
      <w:r w:rsidR="00F32FE2" w:rsidRPr="00A15F5C">
        <w:rPr>
          <w:rFonts w:asciiTheme="minorHAnsi" w:hAnsiTheme="minorHAnsi" w:cstheme="minorHAnsi"/>
          <w:color w:val="000000"/>
          <w:lang w:val="es-ES"/>
        </w:rPr>
        <w:t>6</w:t>
      </w:r>
      <w:r w:rsidRPr="00A15F5C">
        <w:rPr>
          <w:rFonts w:asciiTheme="minorHAnsi" w:hAnsiTheme="minorHAnsi" w:cstheme="minorHAnsi"/>
          <w:color w:val="000000"/>
          <w:lang w:val="es-ES"/>
        </w:rPr>
        <w:fldChar w:fldCharType="begin"/>
      </w:r>
      <w:r w:rsidRPr="00A15F5C">
        <w:rPr>
          <w:rFonts w:asciiTheme="minorHAnsi" w:hAnsiTheme="minorHAnsi" w:cstheme="minorHAnsi"/>
          <w:color w:val="000000"/>
          <w:lang w:val="es-ES"/>
        </w:rPr>
        <w:instrText xml:space="preserve"> MERGEFIELD "CDP" </w:instrText>
      </w:r>
      <w:r w:rsidRPr="00A15F5C">
        <w:rPr>
          <w:rFonts w:asciiTheme="minorHAnsi" w:hAnsiTheme="minorHAnsi" w:cstheme="minorHAnsi"/>
          <w:color w:val="000000"/>
          <w:lang w:val="es-ES"/>
        </w:rPr>
        <w:fldChar w:fldCharType="end"/>
      </w:r>
      <w:r w:rsidRPr="00A15F5C">
        <w:rPr>
          <w:rFonts w:asciiTheme="minorHAnsi" w:hAnsiTheme="minorHAnsi" w:cstheme="minorHAnsi"/>
          <w:color w:val="000000"/>
          <w:lang w:val="es-ES"/>
        </w:rPr>
        <w:t>,</w:t>
      </w:r>
      <w:r w:rsidRPr="00A15F5C">
        <w:rPr>
          <w:rFonts w:asciiTheme="minorHAnsi" w:hAnsiTheme="minorHAnsi" w:cstheme="minorHAnsi"/>
          <w:color w:val="000000"/>
          <w:lang w:val="es-ES"/>
        </w:rPr>
        <w:fldChar w:fldCharType="begin"/>
      </w:r>
      <w:r w:rsidRPr="00A15F5C">
        <w:rPr>
          <w:rFonts w:asciiTheme="minorHAnsi" w:hAnsiTheme="minorHAnsi" w:cstheme="minorHAnsi"/>
          <w:color w:val="000000"/>
          <w:lang w:val="es-ES"/>
        </w:rPr>
        <w:instrText xml:space="preserve"> MERGEFIELD "FECHA_DEL_CDP" </w:instrText>
      </w:r>
      <w:r w:rsidRPr="00A15F5C">
        <w:rPr>
          <w:rFonts w:asciiTheme="minorHAnsi" w:hAnsiTheme="minorHAnsi" w:cstheme="minorHAnsi"/>
          <w:color w:val="000000"/>
          <w:lang w:val="es-ES"/>
        </w:rPr>
        <w:fldChar w:fldCharType="end"/>
      </w:r>
      <w:r w:rsidR="003F7A79" w:rsidRPr="00A15F5C">
        <w:rPr>
          <w:rFonts w:asciiTheme="minorHAnsi" w:hAnsiTheme="minorHAnsi" w:cstheme="minorHAnsi"/>
          <w:color w:val="000000"/>
          <w:lang w:val="es-ES"/>
        </w:rPr>
        <w:t xml:space="preserve"> </w:t>
      </w:r>
      <w:r w:rsidRPr="00A15F5C">
        <w:rPr>
          <w:rFonts w:asciiTheme="minorHAnsi" w:hAnsiTheme="minorHAnsi" w:cstheme="minorHAnsi"/>
          <w:color w:val="000000"/>
          <w:lang w:val="es-ES"/>
        </w:rPr>
        <w:t>expedido por el Despacho de la Regional Antioquia.</w:t>
      </w:r>
    </w:p>
    <w:p w14:paraId="7F284C01" w14:textId="77777777" w:rsidR="008103F6" w:rsidRDefault="00783822">
      <w:pPr>
        <w:pStyle w:val="Standard"/>
        <w:jc w:val="both"/>
        <w:rPr>
          <w:rFonts w:asciiTheme="minorHAnsi" w:hAnsiTheme="minorHAnsi" w:cstheme="minorHAnsi"/>
          <w:color w:val="000000"/>
          <w:sz w:val="20"/>
          <w:szCs w:val="20"/>
        </w:rPr>
      </w:pPr>
      <w:r>
        <w:rPr>
          <w:rFonts w:asciiTheme="minorHAnsi" w:hAnsiTheme="minorHAnsi" w:cstheme="minorHAnsi"/>
          <w:b/>
          <w:bCs/>
          <w:color w:val="000000"/>
        </w:rPr>
        <w:t>13</w:t>
      </w:r>
      <w:r>
        <w:rPr>
          <w:rFonts w:asciiTheme="minorHAnsi" w:hAnsiTheme="minorHAnsi" w:cstheme="minorHAnsi"/>
          <w:color w:val="000000"/>
          <w:sz w:val="20"/>
          <w:szCs w:val="20"/>
        </w:rPr>
        <w:t>. CORRRECCIONES ARITMETICAS:</w:t>
      </w:r>
    </w:p>
    <w:p w14:paraId="7F284C02" w14:textId="77777777" w:rsidR="008103F6" w:rsidRDefault="008103F6">
      <w:pPr>
        <w:pStyle w:val="Standard"/>
        <w:jc w:val="both"/>
        <w:rPr>
          <w:rFonts w:asciiTheme="minorHAnsi" w:hAnsiTheme="minorHAnsi" w:cstheme="minorHAnsi"/>
          <w:color w:val="000000"/>
          <w:sz w:val="20"/>
          <w:szCs w:val="20"/>
        </w:rPr>
      </w:pPr>
    </w:p>
    <w:p w14:paraId="7F284C03" w14:textId="77777777" w:rsidR="008103F6" w:rsidRDefault="00783822">
      <w:pPr>
        <w:pStyle w:val="Standard"/>
        <w:jc w:val="both"/>
        <w:rPr>
          <w:rFonts w:asciiTheme="minorHAnsi" w:eastAsia="Calibri" w:hAnsiTheme="minorHAnsi" w:cstheme="minorHAnsi"/>
          <w:color w:val="000000"/>
          <w:sz w:val="20"/>
          <w:szCs w:val="20"/>
          <w:lang w:val="es-CO" w:eastAsia="es-CO"/>
        </w:rPr>
      </w:pPr>
      <w:r>
        <w:rPr>
          <w:rFonts w:asciiTheme="minorHAnsi" w:eastAsia="Calibri" w:hAnsiTheme="minorHAnsi" w:cstheme="minorHAnsi"/>
          <w:color w:val="000000"/>
          <w:sz w:val="20"/>
          <w:szCs w:val="20"/>
          <w:lang w:val="es-CO" w:eastAsia="es-CO"/>
        </w:rPr>
        <w:t>Corrección aritmética de la oferta: EL SENA podrá corregir las ofertas, siempre que se encuentre que aquellos no tienen carácter de sustancial. La existencia de un precio cierto y determinado constituye un factor esencial para la evaluación de la propuesta.</w:t>
      </w:r>
    </w:p>
    <w:p w14:paraId="7F284C04" w14:textId="77777777" w:rsidR="008103F6" w:rsidRDefault="008103F6">
      <w:pPr>
        <w:pStyle w:val="Standard"/>
        <w:jc w:val="both"/>
        <w:rPr>
          <w:rFonts w:asciiTheme="minorHAnsi" w:eastAsia="Calibri" w:hAnsiTheme="minorHAnsi" w:cstheme="minorHAnsi"/>
          <w:color w:val="000000"/>
          <w:sz w:val="20"/>
          <w:szCs w:val="20"/>
          <w:lang w:val="es-CO" w:eastAsia="es-CO"/>
        </w:rPr>
      </w:pPr>
    </w:p>
    <w:p w14:paraId="7F284C05" w14:textId="77777777" w:rsidR="008103F6" w:rsidRDefault="00783822">
      <w:pPr>
        <w:pStyle w:val="Standard"/>
        <w:jc w:val="both"/>
        <w:rPr>
          <w:rFonts w:asciiTheme="minorHAnsi" w:eastAsia="Calibri" w:hAnsiTheme="minorHAnsi" w:cstheme="minorHAnsi"/>
          <w:color w:val="000000"/>
          <w:sz w:val="20"/>
          <w:szCs w:val="20"/>
          <w:lang w:val="es-CO" w:eastAsia="es-CO"/>
        </w:rPr>
      </w:pPr>
      <w:r>
        <w:rPr>
          <w:rFonts w:asciiTheme="minorHAnsi" w:eastAsia="Calibri" w:hAnsiTheme="minorHAnsi" w:cstheme="minorHAnsi"/>
          <w:color w:val="000000"/>
          <w:sz w:val="20"/>
          <w:szCs w:val="20"/>
          <w:lang w:val="es-CO" w:eastAsia="es-CO"/>
        </w:rPr>
        <w:t>Siempre que se pueda determinar un precio y las "inconsistencias" advertidas sean de fácil corrección, mediante la debida ejecución de una operación aritmética; de manera que al contar con los valores unitarios y siendo el IVA un porcentaje fijado por ley, sea posible hacer la verificación aritmética total.</w:t>
      </w:r>
    </w:p>
    <w:p w14:paraId="7F284C06" w14:textId="77777777" w:rsidR="008103F6" w:rsidRDefault="008103F6">
      <w:pPr>
        <w:pStyle w:val="Standard"/>
        <w:widowControl w:val="0"/>
        <w:rPr>
          <w:rFonts w:asciiTheme="minorHAnsi" w:hAnsiTheme="minorHAnsi" w:cstheme="minorHAnsi"/>
          <w:b/>
          <w:bCs/>
          <w:sz w:val="20"/>
          <w:szCs w:val="20"/>
          <w:lang w:val="es-CO" w:eastAsia="es-CO"/>
        </w:rPr>
      </w:pPr>
    </w:p>
    <w:p w14:paraId="7F284C0A" w14:textId="77777777" w:rsidR="008103F6" w:rsidRDefault="008103F6">
      <w:pPr>
        <w:pStyle w:val="Standard"/>
        <w:widowControl w:val="0"/>
        <w:jc w:val="both"/>
        <w:rPr>
          <w:rFonts w:asciiTheme="minorHAnsi" w:hAnsiTheme="minorHAnsi" w:cstheme="minorHAnsi"/>
          <w:sz w:val="18"/>
          <w:szCs w:val="18"/>
          <w:lang w:val="es-CO" w:eastAsia="es-CO"/>
        </w:rPr>
      </w:pPr>
    </w:p>
    <w:p w14:paraId="3E780EB5" w14:textId="77777777" w:rsidR="00695143" w:rsidRDefault="00695143">
      <w:pPr>
        <w:pStyle w:val="Standard"/>
        <w:widowControl w:val="0"/>
        <w:jc w:val="both"/>
        <w:rPr>
          <w:rFonts w:asciiTheme="minorHAnsi" w:hAnsiTheme="minorHAnsi" w:cstheme="minorHAnsi"/>
          <w:sz w:val="18"/>
          <w:szCs w:val="18"/>
          <w:lang w:val="es-CO" w:eastAsia="es-CO"/>
        </w:rPr>
      </w:pPr>
    </w:p>
    <w:p w14:paraId="12832809" w14:textId="77777777" w:rsidR="00D23281" w:rsidRDefault="00D23281">
      <w:pPr>
        <w:pStyle w:val="Standard"/>
        <w:widowControl w:val="0"/>
        <w:jc w:val="both"/>
        <w:rPr>
          <w:rFonts w:asciiTheme="minorHAnsi" w:hAnsiTheme="minorHAnsi" w:cstheme="minorHAnsi"/>
          <w:sz w:val="18"/>
          <w:szCs w:val="18"/>
          <w:lang w:val="es-CO" w:eastAsia="es-CO"/>
        </w:rPr>
      </w:pPr>
    </w:p>
    <w:p w14:paraId="3E7F27AA" w14:textId="77777777" w:rsidR="00D23281" w:rsidRDefault="00D23281">
      <w:pPr>
        <w:pStyle w:val="Standard"/>
        <w:widowControl w:val="0"/>
        <w:jc w:val="both"/>
        <w:rPr>
          <w:rFonts w:asciiTheme="minorHAnsi" w:hAnsiTheme="minorHAnsi" w:cstheme="minorHAnsi"/>
          <w:sz w:val="18"/>
          <w:szCs w:val="18"/>
          <w:lang w:val="es-CO" w:eastAsia="es-CO"/>
        </w:rPr>
      </w:pPr>
    </w:p>
    <w:p w14:paraId="34A35281" w14:textId="77777777" w:rsidR="00D23281" w:rsidRDefault="00D23281">
      <w:pPr>
        <w:pStyle w:val="Standard"/>
        <w:widowControl w:val="0"/>
        <w:jc w:val="both"/>
        <w:rPr>
          <w:rFonts w:asciiTheme="minorHAnsi" w:hAnsiTheme="minorHAnsi" w:cstheme="minorHAnsi"/>
          <w:sz w:val="18"/>
          <w:szCs w:val="18"/>
          <w:lang w:val="es-CO" w:eastAsia="es-CO"/>
        </w:rPr>
      </w:pPr>
    </w:p>
    <w:p w14:paraId="4F10A9FD" w14:textId="77777777" w:rsidR="00D23281" w:rsidRDefault="00D23281">
      <w:pPr>
        <w:pStyle w:val="Standard"/>
        <w:widowControl w:val="0"/>
        <w:jc w:val="both"/>
        <w:rPr>
          <w:rFonts w:asciiTheme="minorHAnsi" w:hAnsiTheme="minorHAnsi" w:cstheme="minorHAnsi"/>
          <w:sz w:val="18"/>
          <w:szCs w:val="18"/>
          <w:lang w:val="es-CO" w:eastAsia="es-CO"/>
        </w:rPr>
      </w:pPr>
    </w:p>
    <w:p w14:paraId="7F4349F3" w14:textId="77777777" w:rsidR="00D23281" w:rsidRDefault="00D23281">
      <w:pPr>
        <w:pStyle w:val="Standard"/>
        <w:widowControl w:val="0"/>
        <w:jc w:val="both"/>
        <w:rPr>
          <w:rFonts w:asciiTheme="minorHAnsi" w:hAnsiTheme="minorHAnsi" w:cstheme="minorHAnsi"/>
          <w:sz w:val="18"/>
          <w:szCs w:val="18"/>
          <w:lang w:val="es-CO" w:eastAsia="es-CO"/>
        </w:rPr>
      </w:pPr>
    </w:p>
    <w:p w14:paraId="626E0915" w14:textId="77777777" w:rsidR="00D23281" w:rsidRDefault="00D23281">
      <w:pPr>
        <w:pStyle w:val="Standard"/>
        <w:widowControl w:val="0"/>
        <w:jc w:val="both"/>
        <w:rPr>
          <w:rFonts w:asciiTheme="minorHAnsi" w:hAnsiTheme="minorHAnsi" w:cstheme="minorHAnsi"/>
          <w:sz w:val="18"/>
          <w:szCs w:val="18"/>
          <w:lang w:val="es-CO" w:eastAsia="es-CO"/>
        </w:rPr>
      </w:pPr>
    </w:p>
    <w:p w14:paraId="0F227B1E" w14:textId="77777777" w:rsidR="00D23281" w:rsidRDefault="00D23281">
      <w:pPr>
        <w:pStyle w:val="Standard"/>
        <w:widowControl w:val="0"/>
        <w:jc w:val="both"/>
        <w:rPr>
          <w:rFonts w:asciiTheme="minorHAnsi" w:hAnsiTheme="minorHAnsi" w:cstheme="minorHAnsi"/>
          <w:sz w:val="18"/>
          <w:szCs w:val="18"/>
          <w:lang w:val="es-CO" w:eastAsia="es-CO"/>
        </w:rPr>
      </w:pPr>
    </w:p>
    <w:p w14:paraId="1B5FBDC3" w14:textId="77777777" w:rsidR="00D23281" w:rsidRDefault="00D23281">
      <w:pPr>
        <w:pStyle w:val="Standard"/>
        <w:widowControl w:val="0"/>
        <w:jc w:val="both"/>
        <w:rPr>
          <w:rFonts w:asciiTheme="minorHAnsi" w:hAnsiTheme="minorHAnsi" w:cstheme="minorHAnsi"/>
          <w:sz w:val="18"/>
          <w:szCs w:val="18"/>
          <w:lang w:val="es-CO" w:eastAsia="es-CO"/>
        </w:rPr>
      </w:pPr>
    </w:p>
    <w:p w14:paraId="09A51B78" w14:textId="77777777" w:rsidR="00695143" w:rsidRDefault="00695143">
      <w:pPr>
        <w:pStyle w:val="Standard"/>
        <w:widowControl w:val="0"/>
        <w:jc w:val="both"/>
        <w:rPr>
          <w:rFonts w:asciiTheme="minorHAnsi" w:hAnsiTheme="minorHAnsi" w:cstheme="minorHAnsi"/>
          <w:sz w:val="18"/>
          <w:szCs w:val="18"/>
          <w:lang w:val="es-CO" w:eastAsia="es-CO"/>
        </w:rPr>
      </w:pPr>
    </w:p>
    <w:p w14:paraId="21BD1353" w14:textId="77777777" w:rsidR="00695143" w:rsidRDefault="00695143">
      <w:pPr>
        <w:pStyle w:val="Standard"/>
        <w:widowControl w:val="0"/>
        <w:jc w:val="both"/>
        <w:rPr>
          <w:rFonts w:asciiTheme="minorHAnsi" w:hAnsiTheme="minorHAnsi" w:cstheme="minorHAnsi"/>
          <w:sz w:val="18"/>
          <w:szCs w:val="18"/>
          <w:lang w:val="es-CO" w:eastAsia="es-CO"/>
        </w:rPr>
      </w:pPr>
    </w:p>
    <w:p w14:paraId="7F284C0B" w14:textId="77777777" w:rsidR="008103F6" w:rsidRDefault="008103F6">
      <w:pPr>
        <w:pStyle w:val="Standard"/>
        <w:widowControl w:val="0"/>
        <w:jc w:val="both"/>
        <w:rPr>
          <w:rFonts w:asciiTheme="minorHAnsi" w:hAnsiTheme="minorHAnsi" w:cstheme="minorHAnsi"/>
          <w:b/>
          <w:bCs/>
          <w:sz w:val="20"/>
          <w:szCs w:val="20"/>
          <w:lang w:val="es-CO" w:eastAsia="es-CO"/>
        </w:rPr>
      </w:pPr>
    </w:p>
    <w:p w14:paraId="7F284C0C" w14:textId="77777777" w:rsidR="008103F6" w:rsidRDefault="008103F6">
      <w:pPr>
        <w:pStyle w:val="Standard"/>
        <w:widowControl w:val="0"/>
        <w:jc w:val="both"/>
        <w:rPr>
          <w:rFonts w:asciiTheme="minorHAnsi" w:hAnsiTheme="minorHAnsi" w:cstheme="minorHAnsi"/>
          <w:b/>
          <w:bCs/>
          <w:sz w:val="20"/>
          <w:szCs w:val="20"/>
          <w:lang w:val="es-CO" w:eastAsia="es-CO"/>
        </w:rPr>
      </w:pPr>
    </w:p>
    <w:p w14:paraId="7F284C89" w14:textId="77777777" w:rsidR="008103F6" w:rsidRDefault="008103F6">
      <w:pPr>
        <w:pStyle w:val="Standard"/>
        <w:ind w:left="102" w:right="62"/>
        <w:jc w:val="both"/>
        <w:rPr>
          <w:rFonts w:asciiTheme="minorHAnsi" w:hAnsiTheme="minorHAnsi" w:cstheme="minorHAnsi"/>
          <w:b/>
          <w:sz w:val="20"/>
          <w:szCs w:val="20"/>
        </w:rPr>
      </w:pPr>
    </w:p>
    <w:p w14:paraId="7F284C8A" w14:textId="77777777" w:rsidR="008103F6" w:rsidRDefault="008103F6">
      <w:pPr>
        <w:pStyle w:val="Standard"/>
        <w:ind w:left="102" w:right="62"/>
        <w:jc w:val="both"/>
        <w:rPr>
          <w:rFonts w:asciiTheme="minorHAnsi" w:hAnsiTheme="minorHAnsi" w:cstheme="minorHAnsi"/>
          <w:b/>
          <w:sz w:val="20"/>
          <w:szCs w:val="20"/>
        </w:rPr>
      </w:pPr>
    </w:p>
    <w:p w14:paraId="7F284C8B" w14:textId="77777777" w:rsidR="008103F6" w:rsidRDefault="008103F6">
      <w:pPr>
        <w:pStyle w:val="Standard"/>
        <w:ind w:left="102" w:right="62"/>
        <w:jc w:val="both"/>
        <w:rPr>
          <w:rFonts w:asciiTheme="minorHAnsi" w:hAnsiTheme="minorHAnsi" w:cstheme="minorHAnsi"/>
          <w:b/>
          <w:sz w:val="20"/>
          <w:szCs w:val="20"/>
        </w:rPr>
      </w:pPr>
    </w:p>
    <w:p w14:paraId="7F284C8C" w14:textId="77777777" w:rsidR="008103F6" w:rsidRDefault="008103F6">
      <w:pPr>
        <w:pStyle w:val="Standard"/>
        <w:ind w:left="102" w:right="62"/>
        <w:jc w:val="both"/>
        <w:rPr>
          <w:rFonts w:asciiTheme="minorHAnsi" w:hAnsiTheme="minorHAnsi" w:cstheme="minorHAnsi"/>
          <w:b/>
          <w:sz w:val="20"/>
          <w:szCs w:val="20"/>
        </w:rPr>
      </w:pPr>
    </w:p>
    <w:p w14:paraId="7F284C8F" w14:textId="77777777" w:rsidR="008103F6" w:rsidRDefault="008103F6">
      <w:pPr>
        <w:pStyle w:val="Standard"/>
        <w:ind w:left="102" w:right="62"/>
        <w:jc w:val="both"/>
        <w:rPr>
          <w:rFonts w:asciiTheme="minorHAnsi" w:hAnsiTheme="minorHAnsi" w:cstheme="minorHAnsi"/>
          <w:b/>
          <w:sz w:val="20"/>
          <w:szCs w:val="20"/>
        </w:rPr>
      </w:pPr>
    </w:p>
    <w:p w14:paraId="7F284C90" w14:textId="77777777" w:rsidR="008103F6" w:rsidRDefault="00783822">
      <w:pPr>
        <w:pStyle w:val="Standard"/>
        <w:ind w:left="102" w:right="62"/>
        <w:jc w:val="center"/>
        <w:rPr>
          <w:rFonts w:asciiTheme="minorHAnsi" w:hAnsiTheme="minorHAnsi" w:cstheme="minorHAnsi"/>
          <w:b/>
          <w:sz w:val="20"/>
          <w:szCs w:val="20"/>
        </w:rPr>
      </w:pPr>
      <w:r>
        <w:rPr>
          <w:rFonts w:asciiTheme="minorHAnsi" w:hAnsiTheme="minorHAnsi" w:cstheme="minorHAnsi"/>
          <w:b/>
          <w:sz w:val="20"/>
          <w:szCs w:val="20"/>
        </w:rPr>
        <w:t>ANEXO</w:t>
      </w:r>
    </w:p>
    <w:p w14:paraId="7F284C91" w14:textId="77777777" w:rsidR="008103F6" w:rsidRDefault="008103F6">
      <w:pPr>
        <w:pStyle w:val="Standard"/>
        <w:ind w:left="102" w:right="62"/>
        <w:jc w:val="both"/>
        <w:rPr>
          <w:rFonts w:asciiTheme="minorHAnsi" w:hAnsiTheme="minorHAnsi" w:cstheme="minorHAnsi"/>
          <w:b/>
          <w:sz w:val="20"/>
          <w:szCs w:val="20"/>
        </w:rPr>
      </w:pPr>
    </w:p>
    <w:p w14:paraId="7F284C92" w14:textId="77777777" w:rsidR="008103F6" w:rsidRDefault="00783822">
      <w:pPr>
        <w:pStyle w:val="Standard"/>
        <w:ind w:left="102" w:right="62"/>
        <w:jc w:val="center"/>
        <w:rPr>
          <w:rFonts w:asciiTheme="minorHAnsi" w:hAnsiTheme="minorHAnsi" w:cstheme="minorHAnsi"/>
          <w:b/>
          <w:sz w:val="20"/>
          <w:szCs w:val="20"/>
        </w:rPr>
      </w:pPr>
      <w:r>
        <w:rPr>
          <w:rFonts w:asciiTheme="minorHAnsi" w:hAnsiTheme="minorHAnsi" w:cstheme="minorHAnsi"/>
          <w:b/>
          <w:sz w:val="20"/>
          <w:szCs w:val="20"/>
        </w:rPr>
        <w:t>CUMPLIMIENTO DE ESPECIFICACIONES TECNICAS REQUERIDAS</w:t>
      </w:r>
    </w:p>
    <w:p w14:paraId="7F284C93" w14:textId="3E7A3046" w:rsidR="008103F6" w:rsidRDefault="00783822">
      <w:pPr>
        <w:pStyle w:val="Standard"/>
        <w:ind w:left="102" w:right="62"/>
        <w:jc w:val="center"/>
        <w:rPr>
          <w:rFonts w:asciiTheme="minorHAnsi" w:hAnsiTheme="minorHAnsi" w:cstheme="minorHAnsi"/>
          <w:b/>
          <w:sz w:val="20"/>
          <w:szCs w:val="20"/>
        </w:rPr>
      </w:pPr>
      <w:r>
        <w:rPr>
          <w:rFonts w:asciiTheme="minorHAnsi" w:hAnsiTheme="minorHAnsi" w:cstheme="minorHAnsi"/>
          <w:b/>
          <w:sz w:val="20"/>
          <w:szCs w:val="20"/>
        </w:rPr>
        <w:t xml:space="preserve">PROCESO SELECCIÓN MÍNIMA CUANTIA </w:t>
      </w:r>
      <w:r w:rsidR="00A15F5C">
        <w:rPr>
          <w:rFonts w:asciiTheme="minorHAnsi" w:hAnsiTheme="minorHAnsi" w:cstheme="minorHAnsi"/>
          <w:b/>
          <w:sz w:val="20"/>
          <w:szCs w:val="20"/>
        </w:rPr>
        <w:t>No</w:t>
      </w:r>
      <w:r>
        <w:rPr>
          <w:rFonts w:asciiTheme="minorHAnsi" w:hAnsiTheme="minorHAnsi" w:cstheme="minorHAnsi"/>
          <w:b/>
          <w:sz w:val="20"/>
          <w:szCs w:val="20"/>
        </w:rPr>
        <w:t xml:space="preserve"> </w:t>
      </w:r>
      <w:r w:rsidR="00F83AED">
        <w:rPr>
          <w:rFonts w:asciiTheme="minorHAnsi" w:hAnsiTheme="minorHAnsi" w:cstheme="minorHAnsi"/>
          <w:b/>
          <w:sz w:val="20"/>
          <w:szCs w:val="20"/>
          <w:lang w:eastAsia="en-US"/>
        </w:rPr>
        <w:t>MC-ANT-CSS-00</w:t>
      </w:r>
      <w:r w:rsidR="00F359A0">
        <w:rPr>
          <w:rFonts w:asciiTheme="minorHAnsi" w:hAnsiTheme="minorHAnsi" w:cstheme="minorHAnsi"/>
          <w:b/>
          <w:sz w:val="20"/>
          <w:szCs w:val="20"/>
          <w:lang w:eastAsia="en-US"/>
        </w:rPr>
        <w:t>0</w:t>
      </w:r>
      <w:r w:rsidR="00A15F5C">
        <w:rPr>
          <w:rFonts w:asciiTheme="minorHAnsi" w:hAnsiTheme="minorHAnsi" w:cstheme="minorHAnsi"/>
          <w:b/>
          <w:sz w:val="20"/>
          <w:szCs w:val="20"/>
          <w:lang w:eastAsia="en-US"/>
        </w:rPr>
        <w:t>9</w:t>
      </w:r>
      <w:r w:rsidR="00F83AED">
        <w:rPr>
          <w:rFonts w:asciiTheme="minorHAnsi" w:hAnsiTheme="minorHAnsi" w:cstheme="minorHAnsi"/>
          <w:b/>
          <w:sz w:val="20"/>
          <w:szCs w:val="20"/>
          <w:lang w:eastAsia="en-US"/>
        </w:rPr>
        <w:t>-202</w:t>
      </w:r>
      <w:r w:rsidR="00F32FE2">
        <w:rPr>
          <w:rFonts w:asciiTheme="minorHAnsi" w:hAnsiTheme="minorHAnsi" w:cstheme="minorHAnsi"/>
          <w:b/>
          <w:sz w:val="20"/>
          <w:szCs w:val="20"/>
          <w:lang w:eastAsia="en-US"/>
        </w:rPr>
        <w:t>6</w:t>
      </w:r>
    </w:p>
    <w:p w14:paraId="7F284C94" w14:textId="77777777" w:rsidR="008103F6" w:rsidRDefault="008103F6">
      <w:pPr>
        <w:pStyle w:val="Standard"/>
        <w:ind w:left="102" w:right="62"/>
        <w:jc w:val="both"/>
        <w:rPr>
          <w:rFonts w:asciiTheme="minorHAnsi" w:hAnsiTheme="minorHAnsi" w:cstheme="minorHAnsi"/>
          <w:b/>
          <w:sz w:val="20"/>
          <w:szCs w:val="20"/>
        </w:rPr>
      </w:pPr>
    </w:p>
    <w:p w14:paraId="7F284C95" w14:textId="77777777" w:rsidR="008103F6" w:rsidRDefault="008103F6">
      <w:pPr>
        <w:pStyle w:val="Standard"/>
        <w:ind w:left="102" w:right="62"/>
        <w:jc w:val="both"/>
        <w:rPr>
          <w:rFonts w:asciiTheme="minorHAnsi" w:hAnsiTheme="minorHAnsi" w:cstheme="minorHAnsi"/>
          <w:sz w:val="20"/>
          <w:szCs w:val="20"/>
        </w:rPr>
      </w:pPr>
    </w:p>
    <w:p w14:paraId="68108A72" w14:textId="77777777" w:rsidR="00575AC7" w:rsidRDefault="00575AC7" w:rsidP="00575AC7">
      <w:pPr>
        <w:pStyle w:val="Standard"/>
        <w:ind w:right="62"/>
        <w:jc w:val="both"/>
        <w:rPr>
          <w:rFonts w:asciiTheme="minorHAnsi" w:hAnsiTheme="minorHAnsi" w:cstheme="minorHAnsi"/>
          <w:sz w:val="20"/>
          <w:szCs w:val="20"/>
        </w:rPr>
      </w:pPr>
      <w:r>
        <w:rPr>
          <w:rFonts w:asciiTheme="minorHAnsi" w:hAnsiTheme="minorHAnsi" w:cstheme="minorHAnsi"/>
          <w:sz w:val="20"/>
          <w:szCs w:val="20"/>
        </w:rPr>
        <w:t>Doctora</w:t>
      </w:r>
    </w:p>
    <w:p w14:paraId="5D9C24E2" w14:textId="77777777" w:rsidR="00575AC7" w:rsidRDefault="00575AC7" w:rsidP="00575AC7">
      <w:pPr>
        <w:pStyle w:val="Standard"/>
        <w:jc w:val="both"/>
        <w:rPr>
          <w:rFonts w:asciiTheme="minorHAnsi" w:hAnsiTheme="minorHAnsi" w:cstheme="minorHAnsi"/>
          <w:sz w:val="20"/>
          <w:szCs w:val="20"/>
        </w:rPr>
      </w:pPr>
      <w:r>
        <w:rPr>
          <w:rFonts w:asciiTheme="minorHAnsi" w:hAnsiTheme="minorHAnsi" w:cstheme="minorHAnsi"/>
          <w:sz w:val="20"/>
          <w:szCs w:val="20"/>
        </w:rPr>
        <w:t xml:space="preserve">Nora Luz Salazar Marulanda </w:t>
      </w:r>
    </w:p>
    <w:p w14:paraId="4A3FDA67" w14:textId="77777777" w:rsidR="00575AC7" w:rsidRDefault="00575AC7" w:rsidP="00575AC7">
      <w:pPr>
        <w:pStyle w:val="Standard"/>
        <w:ind w:right="62"/>
        <w:jc w:val="both"/>
        <w:rPr>
          <w:rFonts w:asciiTheme="minorHAnsi" w:hAnsiTheme="minorHAnsi" w:cstheme="minorHAnsi"/>
          <w:sz w:val="20"/>
          <w:szCs w:val="20"/>
        </w:rPr>
      </w:pPr>
      <w:r>
        <w:rPr>
          <w:rFonts w:asciiTheme="minorHAnsi" w:hAnsiTheme="minorHAnsi" w:cstheme="minorHAnsi"/>
          <w:sz w:val="20"/>
          <w:szCs w:val="20"/>
        </w:rPr>
        <w:t>Subdirectora Centro de Servicios de Salud</w:t>
      </w:r>
    </w:p>
    <w:p w14:paraId="0EAA7544" w14:textId="77777777" w:rsidR="00575AC7" w:rsidRDefault="00575AC7" w:rsidP="00575AC7">
      <w:pPr>
        <w:pStyle w:val="Standard"/>
        <w:ind w:right="62"/>
        <w:jc w:val="both"/>
        <w:rPr>
          <w:rFonts w:asciiTheme="minorHAnsi" w:hAnsiTheme="minorHAnsi" w:cstheme="minorHAnsi"/>
          <w:sz w:val="20"/>
          <w:szCs w:val="20"/>
        </w:rPr>
      </w:pPr>
      <w:r>
        <w:rPr>
          <w:rFonts w:asciiTheme="minorHAnsi" w:hAnsiTheme="minorHAnsi" w:cstheme="minorHAnsi"/>
          <w:sz w:val="20"/>
          <w:szCs w:val="20"/>
        </w:rPr>
        <w:t>Servicio Nacional de Aprendizaje – SENA</w:t>
      </w:r>
    </w:p>
    <w:p w14:paraId="3C616EFF" w14:textId="77777777" w:rsidR="00575AC7" w:rsidRDefault="00575AC7" w:rsidP="00575AC7">
      <w:pPr>
        <w:pStyle w:val="Standard"/>
        <w:ind w:right="62"/>
        <w:jc w:val="both"/>
        <w:rPr>
          <w:rFonts w:asciiTheme="minorHAnsi" w:hAnsiTheme="minorHAnsi" w:cstheme="minorHAnsi"/>
          <w:sz w:val="20"/>
          <w:szCs w:val="20"/>
        </w:rPr>
      </w:pPr>
      <w:r>
        <w:rPr>
          <w:rFonts w:asciiTheme="minorHAnsi" w:hAnsiTheme="minorHAnsi" w:cstheme="minorHAnsi"/>
          <w:sz w:val="20"/>
          <w:szCs w:val="20"/>
        </w:rPr>
        <w:t>Medellín, Colombia</w:t>
      </w:r>
    </w:p>
    <w:p w14:paraId="7F284C9B" w14:textId="77777777" w:rsidR="008103F6" w:rsidRDefault="008103F6">
      <w:pPr>
        <w:pStyle w:val="Standard"/>
        <w:ind w:left="102" w:right="62"/>
        <w:jc w:val="both"/>
        <w:rPr>
          <w:rFonts w:asciiTheme="minorHAnsi" w:hAnsiTheme="minorHAnsi" w:cstheme="minorHAnsi"/>
          <w:sz w:val="20"/>
          <w:szCs w:val="20"/>
        </w:rPr>
      </w:pPr>
    </w:p>
    <w:p w14:paraId="7F284C9C" w14:textId="667EE240" w:rsidR="008103F6" w:rsidRDefault="00783822">
      <w:pPr>
        <w:pStyle w:val="Piedepgina"/>
        <w:jc w:val="both"/>
        <w:rPr>
          <w:rFonts w:asciiTheme="minorHAnsi" w:hAnsiTheme="minorHAnsi" w:cstheme="minorHAnsi"/>
          <w:sz w:val="20"/>
          <w:szCs w:val="20"/>
        </w:rPr>
      </w:pPr>
      <w:r>
        <w:rPr>
          <w:rFonts w:asciiTheme="minorHAnsi" w:hAnsiTheme="minorHAnsi" w:cstheme="minorHAnsi"/>
          <w:sz w:val="20"/>
          <w:szCs w:val="20"/>
        </w:rPr>
        <w:t>(</w:t>
      </w:r>
      <w:r w:rsidR="00D23281">
        <w:rPr>
          <w:rFonts w:asciiTheme="minorHAnsi" w:hAnsiTheme="minorHAnsi" w:cstheme="minorHAnsi"/>
          <w:sz w:val="20"/>
          <w:szCs w:val="20"/>
        </w:rPr>
        <w:t xml:space="preserve">Nombre </w:t>
      </w:r>
      <w:proofErr w:type="gramStart"/>
      <w:r w:rsidR="00D23281">
        <w:rPr>
          <w:rFonts w:asciiTheme="minorHAnsi" w:hAnsiTheme="minorHAnsi" w:cstheme="minorHAnsi"/>
          <w:sz w:val="20"/>
          <w:szCs w:val="20"/>
        </w:rPr>
        <w:t>del</w:t>
      </w:r>
      <w:r>
        <w:rPr>
          <w:rFonts w:asciiTheme="minorHAnsi" w:hAnsiTheme="minorHAnsi" w:cstheme="minorHAnsi"/>
          <w:sz w:val="20"/>
          <w:szCs w:val="20"/>
        </w:rPr>
        <w:t xml:space="preserve">  representante</w:t>
      </w:r>
      <w:proofErr w:type="gramEnd"/>
      <w:r>
        <w:rPr>
          <w:rFonts w:asciiTheme="minorHAnsi" w:hAnsiTheme="minorHAnsi" w:cstheme="minorHAnsi"/>
          <w:sz w:val="20"/>
          <w:szCs w:val="20"/>
        </w:rPr>
        <w:t xml:space="preserve">  </w:t>
      </w:r>
      <w:proofErr w:type="gramStart"/>
      <w:r>
        <w:rPr>
          <w:rFonts w:asciiTheme="minorHAnsi" w:hAnsiTheme="minorHAnsi" w:cstheme="minorHAnsi"/>
          <w:sz w:val="20"/>
          <w:szCs w:val="20"/>
        </w:rPr>
        <w:t>legal  o</w:t>
      </w:r>
      <w:proofErr w:type="gramEnd"/>
      <w:r>
        <w:rPr>
          <w:rFonts w:asciiTheme="minorHAnsi" w:hAnsiTheme="minorHAnsi" w:cstheme="minorHAnsi"/>
          <w:sz w:val="20"/>
          <w:szCs w:val="20"/>
        </w:rPr>
        <w:t xml:space="preserve">  </w:t>
      </w:r>
      <w:proofErr w:type="gramStart"/>
      <w:r>
        <w:rPr>
          <w:rFonts w:asciiTheme="minorHAnsi" w:hAnsiTheme="minorHAnsi" w:cstheme="minorHAnsi"/>
          <w:sz w:val="20"/>
          <w:szCs w:val="20"/>
        </w:rPr>
        <w:t>persona  física</w:t>
      </w:r>
      <w:proofErr w:type="gramEnd"/>
      <w:r>
        <w:rPr>
          <w:rFonts w:asciiTheme="minorHAnsi" w:hAnsiTheme="minorHAnsi" w:cstheme="minorHAnsi"/>
          <w:sz w:val="20"/>
          <w:szCs w:val="20"/>
        </w:rPr>
        <w:t xml:space="preserve">   </w:t>
      </w:r>
      <w:proofErr w:type="gramStart"/>
      <w:r>
        <w:rPr>
          <w:rFonts w:asciiTheme="minorHAnsi" w:hAnsiTheme="minorHAnsi" w:cstheme="minorHAnsi"/>
          <w:sz w:val="20"/>
          <w:szCs w:val="20"/>
        </w:rPr>
        <w:tab/>
        <w:t>)  en</w:t>
      </w:r>
      <w:proofErr w:type="gramEnd"/>
      <w:r>
        <w:rPr>
          <w:rFonts w:asciiTheme="minorHAnsi" w:hAnsiTheme="minorHAnsi" w:cstheme="minorHAnsi"/>
          <w:sz w:val="20"/>
          <w:szCs w:val="20"/>
        </w:rPr>
        <w:t xml:space="preserve">  </w:t>
      </w:r>
      <w:proofErr w:type="gramStart"/>
      <w:r>
        <w:rPr>
          <w:rFonts w:asciiTheme="minorHAnsi" w:hAnsiTheme="minorHAnsi" w:cstheme="minorHAnsi"/>
          <w:sz w:val="20"/>
          <w:szCs w:val="20"/>
        </w:rPr>
        <w:t>mi  carácter</w:t>
      </w:r>
      <w:proofErr w:type="gramEnd"/>
      <w:r>
        <w:rPr>
          <w:rFonts w:asciiTheme="minorHAnsi" w:hAnsiTheme="minorHAnsi" w:cstheme="minorHAnsi"/>
          <w:sz w:val="20"/>
          <w:szCs w:val="20"/>
        </w:rPr>
        <w:t xml:space="preserve">  de representante legal de la empresa denominada ___________________________, identificada con </w:t>
      </w:r>
      <w:proofErr w:type="spellStart"/>
      <w:r>
        <w:rPr>
          <w:rFonts w:asciiTheme="minorHAnsi" w:hAnsiTheme="minorHAnsi" w:cstheme="minorHAnsi"/>
          <w:sz w:val="20"/>
          <w:szCs w:val="20"/>
        </w:rPr>
        <w:t>Nit</w:t>
      </w:r>
      <w:proofErr w:type="spellEnd"/>
      <w:r>
        <w:rPr>
          <w:rFonts w:asciiTheme="minorHAnsi" w:hAnsiTheme="minorHAnsi" w:cstheme="minorHAnsi"/>
          <w:sz w:val="20"/>
          <w:szCs w:val="20"/>
        </w:rPr>
        <w:t xml:space="preserve"> Nro._______________, manifiesto que CUMPLO con la totalidad de las especificaciones técnicas mínima habilitantes requeridas por el Servicio Nacional de Aprendizaje SENA Regional Antioquia en el proceso de Selección de Mínima Cuantía No. ________cuyo objeto es: _____________________________.</w:t>
      </w:r>
    </w:p>
    <w:p w14:paraId="7F284C9D" w14:textId="77777777" w:rsidR="008103F6" w:rsidRDefault="008103F6">
      <w:pPr>
        <w:pStyle w:val="Piedepgina"/>
        <w:jc w:val="both"/>
        <w:rPr>
          <w:rFonts w:asciiTheme="minorHAnsi" w:hAnsiTheme="minorHAnsi" w:cstheme="minorHAnsi"/>
          <w:sz w:val="20"/>
          <w:szCs w:val="20"/>
        </w:rPr>
      </w:pPr>
    </w:p>
    <w:tbl>
      <w:tblPr>
        <w:tblW w:w="9209" w:type="dxa"/>
        <w:jc w:val="center"/>
        <w:tblLayout w:type="fixed"/>
        <w:tblCellMar>
          <w:left w:w="10" w:type="dxa"/>
          <w:right w:w="10" w:type="dxa"/>
        </w:tblCellMar>
        <w:tblLook w:val="04A0" w:firstRow="1" w:lastRow="0" w:firstColumn="1" w:lastColumn="0" w:noHBand="0" w:noVBand="1"/>
      </w:tblPr>
      <w:tblGrid>
        <w:gridCol w:w="3964"/>
        <w:gridCol w:w="1296"/>
        <w:gridCol w:w="1284"/>
        <w:gridCol w:w="2665"/>
      </w:tblGrid>
      <w:tr w:rsidR="008103F6" w14:paraId="7F284CA3" w14:textId="77777777">
        <w:trPr>
          <w:trHeight w:val="885"/>
          <w:jc w:val="center"/>
        </w:trPr>
        <w:tc>
          <w:tcPr>
            <w:tcW w:w="396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14:paraId="7F284C9E" w14:textId="77777777" w:rsidR="008103F6" w:rsidRDefault="00783822">
            <w:pPr>
              <w:pStyle w:val="Standard"/>
              <w:jc w:val="center"/>
              <w:rPr>
                <w:rFonts w:asciiTheme="minorHAnsi" w:hAnsiTheme="minorHAnsi" w:cstheme="minorHAnsi"/>
                <w:b/>
                <w:sz w:val="20"/>
                <w:szCs w:val="20"/>
              </w:rPr>
            </w:pPr>
            <w:r>
              <w:rPr>
                <w:rFonts w:asciiTheme="minorHAnsi" w:hAnsiTheme="minorHAnsi" w:cstheme="minorHAnsi"/>
                <w:b/>
                <w:sz w:val="20"/>
                <w:szCs w:val="20"/>
              </w:rPr>
              <w:t>DESCRIPCION</w:t>
            </w:r>
          </w:p>
        </w:tc>
        <w:tc>
          <w:tcPr>
            <w:tcW w:w="129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14:paraId="7F284C9F" w14:textId="77777777" w:rsidR="008103F6" w:rsidRDefault="00783822">
            <w:pPr>
              <w:pStyle w:val="Standard"/>
              <w:jc w:val="center"/>
              <w:rPr>
                <w:rFonts w:asciiTheme="minorHAnsi" w:hAnsiTheme="minorHAnsi" w:cstheme="minorHAnsi"/>
                <w:b/>
                <w:sz w:val="20"/>
                <w:szCs w:val="20"/>
              </w:rPr>
            </w:pPr>
            <w:r>
              <w:rPr>
                <w:rFonts w:asciiTheme="minorHAnsi" w:hAnsiTheme="minorHAnsi" w:cstheme="minorHAnsi"/>
                <w:b/>
                <w:sz w:val="20"/>
                <w:szCs w:val="20"/>
              </w:rPr>
              <w:t>CUMPLE</w:t>
            </w:r>
          </w:p>
        </w:tc>
        <w:tc>
          <w:tcPr>
            <w:tcW w:w="128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14:paraId="7F284CA0" w14:textId="77777777" w:rsidR="008103F6" w:rsidRDefault="00783822">
            <w:pPr>
              <w:pStyle w:val="Standard"/>
              <w:jc w:val="center"/>
              <w:rPr>
                <w:rFonts w:asciiTheme="minorHAnsi" w:hAnsiTheme="minorHAnsi" w:cstheme="minorHAnsi"/>
                <w:b/>
                <w:sz w:val="20"/>
                <w:szCs w:val="20"/>
              </w:rPr>
            </w:pPr>
            <w:r>
              <w:rPr>
                <w:rFonts w:asciiTheme="minorHAnsi" w:hAnsiTheme="minorHAnsi" w:cstheme="minorHAnsi"/>
                <w:b/>
                <w:sz w:val="20"/>
                <w:szCs w:val="20"/>
              </w:rPr>
              <w:t>NO CUMPLE</w:t>
            </w:r>
          </w:p>
        </w:tc>
        <w:tc>
          <w:tcPr>
            <w:tcW w:w="266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14:paraId="7F284CA1" w14:textId="77777777" w:rsidR="008103F6" w:rsidRDefault="00783822">
            <w:pPr>
              <w:pStyle w:val="Standard"/>
              <w:jc w:val="center"/>
              <w:rPr>
                <w:rFonts w:asciiTheme="minorHAnsi" w:hAnsiTheme="minorHAnsi" w:cstheme="minorHAnsi"/>
                <w:b/>
                <w:sz w:val="20"/>
                <w:szCs w:val="20"/>
              </w:rPr>
            </w:pPr>
            <w:r>
              <w:rPr>
                <w:rFonts w:asciiTheme="minorHAnsi" w:hAnsiTheme="minorHAnsi" w:cstheme="minorHAnsi"/>
                <w:b/>
                <w:sz w:val="20"/>
                <w:szCs w:val="20"/>
              </w:rPr>
              <w:t>DOCUMENTO POR EL CUAL SE ACREDITA</w:t>
            </w:r>
          </w:p>
          <w:p w14:paraId="7F284CA2" w14:textId="77777777" w:rsidR="008103F6" w:rsidRDefault="008103F6">
            <w:pPr>
              <w:pStyle w:val="Standard"/>
              <w:jc w:val="center"/>
              <w:rPr>
                <w:rFonts w:asciiTheme="minorHAnsi" w:hAnsiTheme="minorHAnsi" w:cstheme="minorHAnsi"/>
                <w:b/>
                <w:sz w:val="20"/>
                <w:szCs w:val="20"/>
              </w:rPr>
            </w:pPr>
          </w:p>
        </w:tc>
      </w:tr>
      <w:tr w:rsidR="008103F6" w14:paraId="7F284CA8" w14:textId="77777777">
        <w:trPr>
          <w:trHeight w:val="655"/>
          <w:jc w:val="center"/>
        </w:trPr>
        <w:tc>
          <w:tcPr>
            <w:tcW w:w="396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7F284CA4" w14:textId="77777777" w:rsidR="008103F6" w:rsidRDefault="008103F6">
            <w:pPr>
              <w:pStyle w:val="Standard"/>
              <w:jc w:val="both"/>
              <w:rPr>
                <w:rFonts w:asciiTheme="minorHAnsi" w:hAnsiTheme="minorHAnsi" w:cstheme="minorHAnsi"/>
                <w:sz w:val="20"/>
                <w:szCs w:val="20"/>
              </w:rPr>
            </w:pPr>
          </w:p>
        </w:tc>
        <w:tc>
          <w:tcPr>
            <w:tcW w:w="1296"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7F284CA5" w14:textId="77777777" w:rsidR="008103F6" w:rsidRDefault="008103F6">
            <w:pPr>
              <w:pStyle w:val="Standard"/>
              <w:ind w:right="62"/>
              <w:jc w:val="both"/>
              <w:rPr>
                <w:rFonts w:asciiTheme="minorHAnsi" w:hAnsiTheme="minorHAnsi" w:cstheme="minorHAnsi"/>
                <w:sz w:val="20"/>
                <w:szCs w:val="20"/>
              </w:rPr>
            </w:pPr>
          </w:p>
        </w:tc>
        <w:tc>
          <w:tcPr>
            <w:tcW w:w="1284"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7F284CA6" w14:textId="77777777" w:rsidR="008103F6" w:rsidRDefault="008103F6">
            <w:pPr>
              <w:pStyle w:val="Standard"/>
              <w:ind w:right="62"/>
              <w:jc w:val="both"/>
              <w:rPr>
                <w:rFonts w:asciiTheme="minorHAnsi" w:hAnsiTheme="minorHAnsi" w:cstheme="minorHAnsi"/>
                <w:sz w:val="20"/>
                <w:szCs w:val="20"/>
              </w:rPr>
            </w:pPr>
          </w:p>
        </w:tc>
        <w:tc>
          <w:tcPr>
            <w:tcW w:w="266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7F284CA7" w14:textId="77777777" w:rsidR="008103F6" w:rsidRDefault="008103F6">
            <w:pPr>
              <w:pStyle w:val="Standard"/>
              <w:ind w:right="62"/>
              <w:jc w:val="both"/>
              <w:rPr>
                <w:rFonts w:asciiTheme="minorHAnsi" w:hAnsiTheme="minorHAnsi" w:cstheme="minorHAnsi"/>
                <w:sz w:val="20"/>
                <w:szCs w:val="20"/>
              </w:rPr>
            </w:pPr>
          </w:p>
        </w:tc>
      </w:tr>
    </w:tbl>
    <w:p w14:paraId="7F284CA9" w14:textId="77777777" w:rsidR="008103F6" w:rsidRDefault="008103F6">
      <w:pPr>
        <w:pStyle w:val="Standard"/>
        <w:ind w:right="62"/>
        <w:jc w:val="both"/>
        <w:rPr>
          <w:rFonts w:asciiTheme="minorHAnsi" w:hAnsiTheme="minorHAnsi" w:cstheme="minorHAnsi"/>
          <w:sz w:val="20"/>
          <w:szCs w:val="20"/>
        </w:rPr>
      </w:pPr>
    </w:p>
    <w:p w14:paraId="7F284CAA" w14:textId="77777777" w:rsidR="008103F6" w:rsidRDefault="00783822">
      <w:pPr>
        <w:pStyle w:val="Standard"/>
        <w:ind w:left="102" w:right="62"/>
        <w:jc w:val="both"/>
        <w:rPr>
          <w:rFonts w:asciiTheme="minorHAnsi" w:hAnsiTheme="minorHAnsi" w:cstheme="minorHAnsi"/>
          <w:sz w:val="20"/>
          <w:szCs w:val="20"/>
        </w:rPr>
      </w:pPr>
      <w:r>
        <w:rPr>
          <w:rFonts w:asciiTheme="minorHAnsi" w:hAnsiTheme="minorHAnsi" w:cstheme="minorHAnsi"/>
          <w:sz w:val="20"/>
          <w:szCs w:val="20"/>
        </w:rPr>
        <w:t xml:space="preserve">NIT: </w:t>
      </w:r>
      <w:r>
        <w:rPr>
          <w:rFonts w:asciiTheme="minorHAnsi" w:hAnsiTheme="minorHAnsi" w:cstheme="minorHAnsi"/>
          <w:sz w:val="20"/>
          <w:szCs w:val="20"/>
        </w:rPr>
        <w:tab/>
      </w:r>
    </w:p>
    <w:p w14:paraId="7F284CAB" w14:textId="77777777" w:rsidR="008103F6" w:rsidRDefault="00783822">
      <w:pPr>
        <w:pStyle w:val="Standard"/>
        <w:ind w:left="102" w:right="62"/>
        <w:jc w:val="both"/>
        <w:rPr>
          <w:rFonts w:asciiTheme="minorHAnsi" w:hAnsiTheme="minorHAnsi" w:cstheme="minorHAnsi"/>
          <w:sz w:val="20"/>
          <w:szCs w:val="20"/>
        </w:rPr>
      </w:pPr>
      <w:r>
        <w:rPr>
          <w:rFonts w:asciiTheme="minorHAnsi" w:hAnsiTheme="minorHAnsi" w:cstheme="minorHAnsi"/>
          <w:sz w:val="20"/>
          <w:szCs w:val="20"/>
        </w:rPr>
        <w:t xml:space="preserve">Nombre del Representante Legal:                                           </w:t>
      </w:r>
    </w:p>
    <w:p w14:paraId="7F284CAC" w14:textId="77777777" w:rsidR="008103F6" w:rsidRDefault="00783822">
      <w:pPr>
        <w:pStyle w:val="Standard"/>
        <w:ind w:left="102" w:right="62"/>
        <w:jc w:val="both"/>
        <w:rPr>
          <w:rFonts w:asciiTheme="minorHAnsi" w:hAnsiTheme="minorHAnsi" w:cstheme="minorHAnsi"/>
          <w:sz w:val="20"/>
          <w:szCs w:val="20"/>
        </w:rPr>
      </w:pPr>
      <w:r>
        <w:rPr>
          <w:rFonts w:asciiTheme="minorHAnsi" w:hAnsiTheme="minorHAnsi" w:cstheme="minorHAnsi"/>
          <w:sz w:val="20"/>
          <w:szCs w:val="20"/>
        </w:rPr>
        <w:t xml:space="preserve">C. C. </w:t>
      </w:r>
      <w:proofErr w:type="spellStart"/>
      <w:proofErr w:type="gramStart"/>
      <w:r>
        <w:rPr>
          <w:rFonts w:asciiTheme="minorHAnsi" w:hAnsiTheme="minorHAnsi" w:cstheme="minorHAnsi"/>
          <w:sz w:val="20"/>
          <w:szCs w:val="20"/>
        </w:rPr>
        <w:t>Nº</w:t>
      </w:r>
      <w:proofErr w:type="spellEnd"/>
      <w:r>
        <w:rPr>
          <w:rFonts w:asciiTheme="minorHAnsi" w:hAnsiTheme="minorHAnsi" w:cstheme="minorHAnsi"/>
          <w:sz w:val="20"/>
          <w:szCs w:val="20"/>
        </w:rPr>
        <w:t xml:space="preserve">  </w:t>
      </w:r>
      <w:r>
        <w:rPr>
          <w:rFonts w:asciiTheme="minorHAnsi" w:hAnsiTheme="minorHAnsi" w:cstheme="minorHAnsi"/>
          <w:sz w:val="20"/>
          <w:szCs w:val="20"/>
        </w:rPr>
        <w:tab/>
      </w:r>
      <w:proofErr w:type="gramEnd"/>
      <w:r>
        <w:rPr>
          <w:rFonts w:asciiTheme="minorHAnsi" w:hAnsiTheme="minorHAnsi" w:cstheme="minorHAnsi"/>
          <w:sz w:val="20"/>
          <w:szCs w:val="20"/>
        </w:rPr>
        <w:t xml:space="preserve"> de  </w:t>
      </w:r>
      <w:r>
        <w:rPr>
          <w:rFonts w:asciiTheme="minorHAnsi" w:hAnsiTheme="minorHAnsi" w:cstheme="minorHAnsi"/>
          <w:sz w:val="20"/>
          <w:szCs w:val="20"/>
        </w:rPr>
        <w:tab/>
      </w:r>
    </w:p>
    <w:p w14:paraId="7F284CAD" w14:textId="77777777" w:rsidR="008103F6" w:rsidRDefault="00783822">
      <w:pPr>
        <w:pStyle w:val="Standard"/>
        <w:ind w:left="102" w:right="62"/>
        <w:jc w:val="both"/>
        <w:rPr>
          <w:rFonts w:asciiTheme="minorHAnsi" w:hAnsiTheme="minorHAnsi" w:cstheme="minorHAnsi"/>
          <w:sz w:val="20"/>
          <w:szCs w:val="20"/>
        </w:rPr>
      </w:pPr>
      <w:r>
        <w:rPr>
          <w:rFonts w:asciiTheme="minorHAnsi" w:hAnsiTheme="minorHAnsi" w:cstheme="minorHAnsi"/>
          <w:sz w:val="20"/>
          <w:szCs w:val="20"/>
        </w:rPr>
        <w:t xml:space="preserve">FIRMA:  </w:t>
      </w:r>
      <w:r>
        <w:rPr>
          <w:rFonts w:asciiTheme="minorHAnsi" w:hAnsiTheme="minorHAnsi" w:cstheme="minorHAnsi"/>
          <w:sz w:val="20"/>
          <w:szCs w:val="20"/>
        </w:rPr>
        <w:tab/>
      </w:r>
    </w:p>
    <w:p w14:paraId="7F284CAE" w14:textId="77777777" w:rsidR="008103F6" w:rsidRDefault="00783822">
      <w:pPr>
        <w:pStyle w:val="Standard"/>
        <w:ind w:left="102" w:right="62"/>
        <w:jc w:val="both"/>
        <w:rPr>
          <w:rFonts w:asciiTheme="minorHAnsi" w:hAnsiTheme="minorHAnsi" w:cstheme="minorHAnsi"/>
          <w:sz w:val="20"/>
          <w:szCs w:val="20"/>
        </w:rPr>
      </w:pPr>
      <w:r>
        <w:rPr>
          <w:rFonts w:asciiTheme="minorHAnsi" w:hAnsiTheme="minorHAnsi" w:cstheme="minorHAnsi"/>
          <w:sz w:val="20"/>
          <w:szCs w:val="20"/>
        </w:rPr>
        <w:t>NOMBRE DE QUIEN FIRMA:</w:t>
      </w:r>
    </w:p>
    <w:p w14:paraId="7F284CAF" w14:textId="77777777" w:rsidR="008103F6" w:rsidRDefault="008103F6">
      <w:pPr>
        <w:pStyle w:val="Standard"/>
        <w:jc w:val="both"/>
        <w:rPr>
          <w:rFonts w:asciiTheme="minorHAnsi" w:hAnsiTheme="minorHAnsi" w:cstheme="minorHAnsi"/>
          <w:sz w:val="20"/>
          <w:szCs w:val="20"/>
        </w:rPr>
      </w:pPr>
    </w:p>
    <w:p w14:paraId="7F284CB0" w14:textId="77777777" w:rsidR="008103F6" w:rsidRDefault="008103F6">
      <w:pPr>
        <w:pStyle w:val="Standard"/>
        <w:jc w:val="both"/>
        <w:rPr>
          <w:rFonts w:asciiTheme="minorHAnsi" w:hAnsiTheme="minorHAnsi" w:cstheme="minorHAnsi"/>
          <w:sz w:val="20"/>
          <w:szCs w:val="20"/>
        </w:rPr>
      </w:pPr>
    </w:p>
    <w:sectPr w:rsidR="008103F6">
      <w:headerReference w:type="default" r:id="rId10"/>
      <w:pgSz w:w="12240" w:h="18720"/>
      <w:pgMar w:top="1860" w:right="1134" w:bottom="720" w:left="1701" w:header="1247"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D5394D" w14:textId="77777777" w:rsidR="00C46C5A" w:rsidRDefault="00C46C5A">
      <w:r>
        <w:separator/>
      </w:r>
    </w:p>
  </w:endnote>
  <w:endnote w:type="continuationSeparator" w:id="0">
    <w:p w14:paraId="7E269C75" w14:textId="77777777" w:rsidR="00C46C5A" w:rsidRDefault="00C46C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EB79B9" w14:textId="77777777" w:rsidR="00C46C5A" w:rsidRDefault="00C46C5A">
      <w:r>
        <w:separator/>
      </w:r>
    </w:p>
  </w:footnote>
  <w:footnote w:type="continuationSeparator" w:id="0">
    <w:p w14:paraId="6F0255FF" w14:textId="77777777" w:rsidR="00C46C5A" w:rsidRDefault="00C46C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284CB5" w14:textId="207EDF26" w:rsidR="008103F6" w:rsidRDefault="00F359A0">
    <w:pPr>
      <w:pStyle w:val="Standard"/>
      <w:jc w:val="center"/>
    </w:pPr>
    <w:r w:rsidRPr="001A74F0">
      <w:rPr>
        <w:noProof/>
      </w:rPr>
      <w:drawing>
        <wp:anchor distT="0" distB="0" distL="114300" distR="114300" simplePos="0" relativeHeight="251659264" behindDoc="1" locked="0" layoutInCell="1" allowOverlap="1" wp14:anchorId="3E436EF3" wp14:editId="32A3AC2A">
          <wp:simplePos x="0" y="0"/>
          <wp:positionH relativeFrom="column">
            <wp:posOffset>2638937</wp:posOffset>
          </wp:positionH>
          <wp:positionV relativeFrom="paragraph">
            <wp:posOffset>-368489</wp:posOffset>
          </wp:positionV>
          <wp:extent cx="730250" cy="691898"/>
          <wp:effectExtent l="0" t="0" r="0" b="0"/>
          <wp:wrapNone/>
          <wp:docPr id="1" name="Imagen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730250" cy="691898"/>
                  </a:xfrm>
                  <a:prstGeom prst="rect">
                    <a:avLst/>
                  </a:prstGeom>
                </pic:spPr>
              </pic:pic>
            </a:graphicData>
          </a:graphic>
        </wp:anchor>
      </w:drawing>
    </w:r>
  </w:p>
  <w:p w14:paraId="34A511E5" w14:textId="77777777" w:rsidR="00F359A0" w:rsidRDefault="00783822">
    <w:pPr>
      <w:pStyle w:val="Standard"/>
      <w:jc w:val="center"/>
      <w:rPr>
        <w:rFonts w:ascii="Arial Narrow" w:hAnsi="Arial Narrow" w:cs="Tahoma"/>
        <w:b/>
        <w:bCs/>
        <w:color w:val="000000"/>
        <w:sz w:val="22"/>
        <w:szCs w:val="22"/>
      </w:rPr>
    </w:pPr>
    <w:r>
      <w:rPr>
        <w:rFonts w:ascii="Arial Narrow" w:hAnsi="Arial Narrow" w:cs="Tahoma"/>
        <w:b/>
        <w:bCs/>
        <w:color w:val="000000"/>
        <w:sz w:val="22"/>
        <w:szCs w:val="22"/>
      </w:rPr>
      <w:t xml:space="preserve">  </w:t>
    </w:r>
  </w:p>
  <w:p w14:paraId="7F284CB6" w14:textId="4C109EB3" w:rsidR="008103F6" w:rsidRDefault="00783822">
    <w:pPr>
      <w:pStyle w:val="Standard"/>
      <w:jc w:val="center"/>
      <w:rPr>
        <w:rFonts w:ascii="Arial Narrow" w:hAnsi="Arial Narrow" w:cs="Tahoma"/>
        <w:b/>
        <w:bCs/>
        <w:color w:val="000000"/>
        <w:sz w:val="22"/>
        <w:szCs w:val="22"/>
      </w:rPr>
    </w:pPr>
    <w:r>
      <w:rPr>
        <w:rFonts w:ascii="Arial Narrow" w:hAnsi="Arial Narrow" w:cs="Tahoma"/>
        <w:b/>
        <w:bCs/>
        <w:color w:val="000000"/>
        <w:sz w:val="22"/>
        <w:szCs w:val="22"/>
      </w:rPr>
      <w:t xml:space="preserve"> CENTRO DE SERVICIOS DE SALUD</w:t>
    </w:r>
    <w:r w:rsidR="00F359A0">
      <w:rPr>
        <w:rFonts w:ascii="Arial Narrow" w:hAnsi="Arial Narrow" w:cs="Tahoma"/>
        <w:b/>
        <w:bCs/>
        <w:color w:val="000000"/>
        <w:sz w:val="22"/>
        <w:szCs w:val="22"/>
      </w:rPr>
      <w:br/>
      <w:t>SENA - REGIONAL ANTIOQUIA</w:t>
    </w:r>
  </w:p>
  <w:p w14:paraId="7F284CB9" w14:textId="77777777" w:rsidR="008103F6" w:rsidRDefault="00783822">
    <w:pPr>
      <w:pStyle w:val="Standard"/>
      <w:spacing w:line="240" w:lineRule="atLeast"/>
      <w:jc w:val="right"/>
    </w:pPr>
    <w:r>
      <w:rPr>
        <w:rStyle w:val="Nmerodepgina"/>
        <w:rFonts w:ascii="Arial Narrow" w:hAnsi="Arial Narrow" w:cs="Arial"/>
        <w:b/>
        <w:i/>
        <w:iCs/>
      </w:rPr>
      <w:t xml:space="preserve">Pág. </w:t>
    </w:r>
    <w:r>
      <w:fldChar w:fldCharType="begin"/>
    </w:r>
    <w:r>
      <w:instrText xml:space="preserve"> PAGE </w:instrText>
    </w:r>
    <w:r>
      <w:fldChar w:fldCharType="separate"/>
    </w:r>
    <w:r>
      <w:t>1</w:t>
    </w:r>
    <w:r>
      <w:fldChar w:fldCharType="end"/>
    </w:r>
  </w:p>
  <w:p w14:paraId="7F284CBA" w14:textId="77777777" w:rsidR="008103F6" w:rsidRDefault="008103F6">
    <w:pPr>
      <w:pStyle w:val="Heading"/>
      <w:tabs>
        <w:tab w:val="clear" w:pos="4252"/>
        <w:tab w:val="clear" w:pos="8504"/>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C91B41"/>
    <w:multiLevelType w:val="multilevel"/>
    <w:tmpl w:val="39C91B41"/>
    <w:lvl w:ilvl="0">
      <w:start w:val="1"/>
      <w:numFmt w:val="decimal"/>
      <w:lvlText w:val="%1."/>
      <w:lvlJc w:val="left"/>
      <w:pPr>
        <w:ind w:left="720" w:hanging="360"/>
      </w:pPr>
      <w:rPr>
        <w:b/>
      </w:rPr>
    </w:lvl>
    <w:lvl w:ilvl="1">
      <w:start w:val="1"/>
      <w:numFmt w:val="lowerLetter"/>
      <w:lvlText w:val="%2."/>
      <w:lvlJc w:val="left"/>
      <w:pPr>
        <w:ind w:left="1440" w:hanging="360"/>
      </w:pPr>
      <w:rPr>
        <w:b w:val="0"/>
      </w:rPr>
    </w:lvl>
    <w:lvl w:ilvl="2">
      <w:start w:val="1"/>
      <w:numFmt w:val="decimal"/>
      <w:lvlText w:val="%1.%2.%3"/>
      <w:lvlJc w:val="left"/>
      <w:pPr>
        <w:ind w:left="2340" w:hanging="36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 w15:restartNumberingAfterBreak="0">
    <w:nsid w:val="3A517CD0"/>
    <w:multiLevelType w:val="multilevel"/>
    <w:tmpl w:val="3A517CD0"/>
    <w:lvl w:ilvl="0">
      <w:start w:val="1"/>
      <w:numFmt w:val="decimal"/>
      <w:lvlText w:val="%1."/>
      <w:lvlJc w:val="left"/>
      <w:pPr>
        <w:ind w:left="720" w:hanging="360"/>
      </w:pPr>
      <w:rPr>
        <w:b/>
      </w:rPr>
    </w:lvl>
    <w:lvl w:ilvl="1">
      <w:start w:val="1"/>
      <w:numFmt w:val="lowerLetter"/>
      <w:lvlText w:val="%2."/>
      <w:lvlJc w:val="left"/>
      <w:pPr>
        <w:ind w:left="1440" w:hanging="360"/>
      </w:pPr>
      <w:rPr>
        <w:b w:val="0"/>
      </w:rPr>
    </w:lvl>
    <w:lvl w:ilvl="2">
      <w:start w:val="1"/>
      <w:numFmt w:val="decimal"/>
      <w:lvlText w:val="%1.%2.%3"/>
      <w:lvlJc w:val="left"/>
      <w:pPr>
        <w:ind w:left="2340" w:hanging="36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 w15:restartNumberingAfterBreak="0">
    <w:nsid w:val="53EF4A08"/>
    <w:multiLevelType w:val="multilevel"/>
    <w:tmpl w:val="53EF4A0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54D94461"/>
    <w:multiLevelType w:val="multilevel"/>
    <w:tmpl w:val="54D9446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7E391A07"/>
    <w:multiLevelType w:val="multilevel"/>
    <w:tmpl w:val="7E391A07"/>
    <w:lvl w:ilvl="0">
      <w:start w:val="11"/>
      <w:numFmt w:val="decimal"/>
      <w:lvlText w:val="%1."/>
      <w:lvlJc w:val="left"/>
      <w:pPr>
        <w:ind w:left="720" w:hanging="360"/>
      </w:pPr>
    </w:lvl>
    <w:lvl w:ilvl="1">
      <w:start w:val="1"/>
      <w:numFmt w:val="decimal"/>
      <w:lvlText w:val="%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num w:numId="1" w16cid:durableId="1919514042">
    <w:abstractNumId w:val="1"/>
    <w:lvlOverride w:ilvl="0">
      <w:startOverride w:val="1"/>
    </w:lvlOverride>
  </w:num>
  <w:num w:numId="2" w16cid:durableId="285891594">
    <w:abstractNumId w:val="4"/>
    <w:lvlOverride w:ilvl="0">
      <w:startOverride w:val="11"/>
    </w:lvlOverride>
  </w:num>
  <w:num w:numId="3" w16cid:durableId="189683936">
    <w:abstractNumId w:val="4"/>
  </w:num>
  <w:num w:numId="4" w16cid:durableId="328752679">
    <w:abstractNumId w:val="0"/>
  </w:num>
  <w:num w:numId="5" w16cid:durableId="211499815">
    <w:abstractNumId w:val="3"/>
  </w:num>
  <w:num w:numId="6" w16cid:durableId="161443263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505A"/>
    <w:rsid w:val="000361D0"/>
    <w:rsid w:val="00071E29"/>
    <w:rsid w:val="000A0AF0"/>
    <w:rsid w:val="000A4AF1"/>
    <w:rsid w:val="000B51EB"/>
    <w:rsid w:val="000B73BE"/>
    <w:rsid w:val="000C43ED"/>
    <w:rsid w:val="000C538A"/>
    <w:rsid w:val="000E339C"/>
    <w:rsid w:val="000E7159"/>
    <w:rsid w:val="001443A4"/>
    <w:rsid w:val="00160CF5"/>
    <w:rsid w:val="00180B05"/>
    <w:rsid w:val="0019041A"/>
    <w:rsid w:val="001A077D"/>
    <w:rsid w:val="001B0648"/>
    <w:rsid w:val="001B2FCC"/>
    <w:rsid w:val="001B372A"/>
    <w:rsid w:val="001C5D44"/>
    <w:rsid w:val="001D1263"/>
    <w:rsid w:val="002047BB"/>
    <w:rsid w:val="00214B5F"/>
    <w:rsid w:val="00262782"/>
    <w:rsid w:val="00281560"/>
    <w:rsid w:val="002831C0"/>
    <w:rsid w:val="00284461"/>
    <w:rsid w:val="00297A70"/>
    <w:rsid w:val="002E0D1E"/>
    <w:rsid w:val="002E2768"/>
    <w:rsid w:val="00300A71"/>
    <w:rsid w:val="00304F09"/>
    <w:rsid w:val="0031731D"/>
    <w:rsid w:val="003226EB"/>
    <w:rsid w:val="00334618"/>
    <w:rsid w:val="00342EE5"/>
    <w:rsid w:val="00350A58"/>
    <w:rsid w:val="00373214"/>
    <w:rsid w:val="003737E7"/>
    <w:rsid w:val="0038546B"/>
    <w:rsid w:val="003A5639"/>
    <w:rsid w:val="003A582A"/>
    <w:rsid w:val="003E2987"/>
    <w:rsid w:val="003F4FD2"/>
    <w:rsid w:val="003F7A79"/>
    <w:rsid w:val="0041348E"/>
    <w:rsid w:val="0041436E"/>
    <w:rsid w:val="0041505A"/>
    <w:rsid w:val="00464BBE"/>
    <w:rsid w:val="004827CC"/>
    <w:rsid w:val="00495603"/>
    <w:rsid w:val="004A20AF"/>
    <w:rsid w:val="004B50D5"/>
    <w:rsid w:val="004C0618"/>
    <w:rsid w:val="004C6EBD"/>
    <w:rsid w:val="005109A4"/>
    <w:rsid w:val="00516322"/>
    <w:rsid w:val="00540890"/>
    <w:rsid w:val="00552CE3"/>
    <w:rsid w:val="00554D43"/>
    <w:rsid w:val="0055706F"/>
    <w:rsid w:val="00560DEA"/>
    <w:rsid w:val="00570CF8"/>
    <w:rsid w:val="0057592B"/>
    <w:rsid w:val="00575AC7"/>
    <w:rsid w:val="005821F4"/>
    <w:rsid w:val="005B40CB"/>
    <w:rsid w:val="005F0CEF"/>
    <w:rsid w:val="0060131B"/>
    <w:rsid w:val="00610F55"/>
    <w:rsid w:val="0061573C"/>
    <w:rsid w:val="006234E8"/>
    <w:rsid w:val="0067284B"/>
    <w:rsid w:val="00695143"/>
    <w:rsid w:val="006D5B83"/>
    <w:rsid w:val="00733D6E"/>
    <w:rsid w:val="0077671E"/>
    <w:rsid w:val="00783822"/>
    <w:rsid w:val="007851F9"/>
    <w:rsid w:val="007929AB"/>
    <w:rsid w:val="007A6E9B"/>
    <w:rsid w:val="007B2D5C"/>
    <w:rsid w:val="007C3639"/>
    <w:rsid w:val="007D415A"/>
    <w:rsid w:val="007D6031"/>
    <w:rsid w:val="007E2DB0"/>
    <w:rsid w:val="007E7CFC"/>
    <w:rsid w:val="007F21C3"/>
    <w:rsid w:val="0080433B"/>
    <w:rsid w:val="008103F6"/>
    <w:rsid w:val="00815430"/>
    <w:rsid w:val="00855602"/>
    <w:rsid w:val="0087018E"/>
    <w:rsid w:val="00876FC0"/>
    <w:rsid w:val="008945BE"/>
    <w:rsid w:val="008952EB"/>
    <w:rsid w:val="008B3DC2"/>
    <w:rsid w:val="0090720D"/>
    <w:rsid w:val="00923165"/>
    <w:rsid w:val="00923352"/>
    <w:rsid w:val="00924FCF"/>
    <w:rsid w:val="009455A2"/>
    <w:rsid w:val="0094732C"/>
    <w:rsid w:val="009547CB"/>
    <w:rsid w:val="0095574E"/>
    <w:rsid w:val="009620B4"/>
    <w:rsid w:val="00962F4B"/>
    <w:rsid w:val="009664DA"/>
    <w:rsid w:val="00996E49"/>
    <w:rsid w:val="009A06B1"/>
    <w:rsid w:val="009A3F96"/>
    <w:rsid w:val="009B410F"/>
    <w:rsid w:val="009B468B"/>
    <w:rsid w:val="00A03343"/>
    <w:rsid w:val="00A0367C"/>
    <w:rsid w:val="00A05EC4"/>
    <w:rsid w:val="00A062E6"/>
    <w:rsid w:val="00A07D83"/>
    <w:rsid w:val="00A116ED"/>
    <w:rsid w:val="00A11D7D"/>
    <w:rsid w:val="00A15F5C"/>
    <w:rsid w:val="00A16975"/>
    <w:rsid w:val="00A16F51"/>
    <w:rsid w:val="00A25C31"/>
    <w:rsid w:val="00A407A9"/>
    <w:rsid w:val="00A47381"/>
    <w:rsid w:val="00A7350A"/>
    <w:rsid w:val="00A750E8"/>
    <w:rsid w:val="00AB2C78"/>
    <w:rsid w:val="00AB3E4A"/>
    <w:rsid w:val="00AC5DC2"/>
    <w:rsid w:val="00AD303A"/>
    <w:rsid w:val="00AF3B16"/>
    <w:rsid w:val="00B10AA9"/>
    <w:rsid w:val="00B16E74"/>
    <w:rsid w:val="00B20F2F"/>
    <w:rsid w:val="00B36E74"/>
    <w:rsid w:val="00B41709"/>
    <w:rsid w:val="00B71241"/>
    <w:rsid w:val="00B937C4"/>
    <w:rsid w:val="00BA1809"/>
    <w:rsid w:val="00BA74FA"/>
    <w:rsid w:val="00BC472E"/>
    <w:rsid w:val="00BC71E5"/>
    <w:rsid w:val="00BE2F26"/>
    <w:rsid w:val="00C414B3"/>
    <w:rsid w:val="00C4250D"/>
    <w:rsid w:val="00C46C5A"/>
    <w:rsid w:val="00C57646"/>
    <w:rsid w:val="00C73B75"/>
    <w:rsid w:val="00C931BF"/>
    <w:rsid w:val="00C94B60"/>
    <w:rsid w:val="00CD31F7"/>
    <w:rsid w:val="00CE1C42"/>
    <w:rsid w:val="00CE394E"/>
    <w:rsid w:val="00D0588A"/>
    <w:rsid w:val="00D060B7"/>
    <w:rsid w:val="00D07655"/>
    <w:rsid w:val="00D14347"/>
    <w:rsid w:val="00D16421"/>
    <w:rsid w:val="00D166C7"/>
    <w:rsid w:val="00D23281"/>
    <w:rsid w:val="00D411FF"/>
    <w:rsid w:val="00D47D14"/>
    <w:rsid w:val="00D56538"/>
    <w:rsid w:val="00D64FE4"/>
    <w:rsid w:val="00D90426"/>
    <w:rsid w:val="00D95457"/>
    <w:rsid w:val="00DE2E6D"/>
    <w:rsid w:val="00DF0A7C"/>
    <w:rsid w:val="00E31BD7"/>
    <w:rsid w:val="00E4416C"/>
    <w:rsid w:val="00E5308F"/>
    <w:rsid w:val="00E6619F"/>
    <w:rsid w:val="00E72649"/>
    <w:rsid w:val="00E85D60"/>
    <w:rsid w:val="00E924DA"/>
    <w:rsid w:val="00EA6728"/>
    <w:rsid w:val="00EB3F42"/>
    <w:rsid w:val="00EB7703"/>
    <w:rsid w:val="00EB7FCB"/>
    <w:rsid w:val="00EC08C5"/>
    <w:rsid w:val="00EC321D"/>
    <w:rsid w:val="00EC736F"/>
    <w:rsid w:val="00EC7F9D"/>
    <w:rsid w:val="00ED50F8"/>
    <w:rsid w:val="00ED6C64"/>
    <w:rsid w:val="00F235D2"/>
    <w:rsid w:val="00F23B7F"/>
    <w:rsid w:val="00F32FE2"/>
    <w:rsid w:val="00F359A0"/>
    <w:rsid w:val="00F51DD3"/>
    <w:rsid w:val="00F631A6"/>
    <w:rsid w:val="00F67C4B"/>
    <w:rsid w:val="00F740AE"/>
    <w:rsid w:val="00F74408"/>
    <w:rsid w:val="00F75AAD"/>
    <w:rsid w:val="00F7705C"/>
    <w:rsid w:val="00F83AED"/>
    <w:rsid w:val="00F9229F"/>
    <w:rsid w:val="00F954F1"/>
    <w:rsid w:val="00F955AA"/>
    <w:rsid w:val="00FB3468"/>
    <w:rsid w:val="00FB6A90"/>
    <w:rsid w:val="00FC28AE"/>
    <w:rsid w:val="00FD56A3"/>
    <w:rsid w:val="00FE032D"/>
    <w:rsid w:val="00FE6AA5"/>
    <w:rsid w:val="00FF1FC0"/>
    <w:rsid w:val="00FF330B"/>
    <w:rsid w:val="00FF5D50"/>
    <w:rsid w:val="2A6D0148"/>
    <w:rsid w:val="2FE26AE6"/>
    <w:rsid w:val="76D77B5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284B67"/>
  <w15:docId w15:val="{E29E5EB2-0067-4C3F-8E72-C4AFC005ED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iPriority="0" w:qFormat="1"/>
    <w:lsdException w:name="footer" w:uiPriority="0"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autoSpaceDN w:val="0"/>
      <w:textAlignment w:val="baseline"/>
    </w:pPr>
    <w:rPr>
      <w:kern w:val="3"/>
      <w:lang w:val="es-CO" w:eastAsia="es-CO"/>
    </w:rPr>
  </w:style>
  <w:style w:type="paragraph" w:styleId="Ttulo1">
    <w:name w:val="heading 1"/>
    <w:basedOn w:val="Standard"/>
    <w:next w:val="Textbody"/>
    <w:uiPriority w:val="9"/>
    <w:qFormat/>
    <w:pPr>
      <w:keepNext/>
      <w:spacing w:before="240" w:after="60"/>
      <w:outlineLvl w:val="0"/>
    </w:pPr>
    <w:rPr>
      <w:rFonts w:ascii="Arial" w:hAnsi="Arial" w:cs="Arial"/>
      <w:b/>
      <w:bCs/>
      <w:sz w:val="32"/>
      <w:szCs w:val="32"/>
    </w:rPr>
  </w:style>
  <w:style w:type="paragraph" w:styleId="Ttulo2">
    <w:name w:val="heading 2"/>
    <w:basedOn w:val="Normal"/>
    <w:next w:val="Normal"/>
    <w:link w:val="Ttulo2Car"/>
    <w:uiPriority w:val="9"/>
    <w:semiHidden/>
    <w:unhideWhenUsed/>
    <w:qFormat/>
    <w:rsid w:val="003F7A79"/>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qFormat/>
    <w:pPr>
      <w:suppressAutoHyphens/>
      <w:autoSpaceDN w:val="0"/>
      <w:textAlignment w:val="baseline"/>
    </w:pPr>
    <w:rPr>
      <w:rFonts w:ascii="Times New Roman" w:eastAsia="Times New Roman" w:hAnsi="Times New Roman"/>
      <w:kern w:val="3"/>
      <w:sz w:val="24"/>
      <w:szCs w:val="24"/>
    </w:rPr>
  </w:style>
  <w:style w:type="paragraph" w:customStyle="1" w:styleId="Textbody">
    <w:name w:val="Text body"/>
    <w:basedOn w:val="Standard"/>
    <w:qFormat/>
    <w:pPr>
      <w:spacing w:after="120"/>
    </w:pPr>
  </w:style>
  <w:style w:type="paragraph" w:styleId="Textodeglobo">
    <w:name w:val="Balloon Text"/>
    <w:basedOn w:val="Standard"/>
    <w:qFormat/>
    <w:rPr>
      <w:rFonts w:ascii="Segoe UI" w:hAnsi="Segoe UI" w:cs="Segoe UI"/>
      <w:sz w:val="18"/>
      <w:szCs w:val="18"/>
    </w:rPr>
  </w:style>
  <w:style w:type="paragraph" w:styleId="Textoindependiente2">
    <w:name w:val="Body Text 2"/>
    <w:basedOn w:val="Standard"/>
    <w:qFormat/>
    <w:pPr>
      <w:spacing w:after="120" w:line="480" w:lineRule="auto"/>
    </w:pPr>
  </w:style>
  <w:style w:type="paragraph" w:styleId="Descripcin">
    <w:name w:val="caption"/>
    <w:basedOn w:val="Standard"/>
    <w:next w:val="Normal"/>
    <w:qFormat/>
    <w:pPr>
      <w:suppressLineNumbers/>
      <w:spacing w:before="120" w:after="120"/>
    </w:pPr>
    <w:rPr>
      <w:rFonts w:cs="Arial"/>
      <w:i/>
      <w:iCs/>
    </w:rPr>
  </w:style>
  <w:style w:type="paragraph" w:styleId="Piedepgina">
    <w:name w:val="footer"/>
    <w:basedOn w:val="Standard"/>
    <w:qFormat/>
    <w:pPr>
      <w:suppressLineNumbers/>
      <w:tabs>
        <w:tab w:val="center" w:pos="4252"/>
        <w:tab w:val="right" w:pos="8504"/>
      </w:tabs>
    </w:pPr>
  </w:style>
  <w:style w:type="paragraph" w:styleId="Encabezado">
    <w:name w:val="header"/>
    <w:basedOn w:val="Standard"/>
    <w:qFormat/>
    <w:pPr>
      <w:suppressLineNumbers/>
      <w:tabs>
        <w:tab w:val="center" w:pos="4986"/>
        <w:tab w:val="right" w:pos="9972"/>
      </w:tabs>
    </w:pPr>
  </w:style>
  <w:style w:type="paragraph" w:styleId="Lista">
    <w:name w:val="List"/>
    <w:basedOn w:val="Textbody"/>
    <w:qFormat/>
    <w:rPr>
      <w:rFonts w:cs="Arial"/>
    </w:rPr>
  </w:style>
  <w:style w:type="character" w:styleId="Nmerodepgina">
    <w:name w:val="page number"/>
    <w:basedOn w:val="Fuentedeprrafopredeter"/>
    <w:qFormat/>
  </w:style>
  <w:style w:type="character" w:styleId="Textoennegrita">
    <w:name w:val="Strong"/>
    <w:basedOn w:val="Fuentedeprrafopredeter"/>
    <w:uiPriority w:val="22"/>
    <w:qFormat/>
    <w:rPr>
      <w:b/>
      <w:bCs/>
    </w:rPr>
  </w:style>
  <w:style w:type="paragraph" w:customStyle="1" w:styleId="Heading">
    <w:name w:val="Heading"/>
    <w:basedOn w:val="Standard"/>
    <w:qFormat/>
    <w:pPr>
      <w:suppressLineNumbers/>
      <w:tabs>
        <w:tab w:val="center" w:pos="4252"/>
        <w:tab w:val="right" w:pos="8504"/>
      </w:tabs>
    </w:pPr>
    <w:rPr>
      <w:lang w:eastAsia="en-US"/>
    </w:rPr>
  </w:style>
  <w:style w:type="paragraph" w:customStyle="1" w:styleId="Index">
    <w:name w:val="Index"/>
    <w:basedOn w:val="Standard"/>
    <w:qFormat/>
    <w:pPr>
      <w:suppressLineNumbers/>
    </w:pPr>
    <w:rPr>
      <w:rFonts w:cs="Arial"/>
    </w:rPr>
  </w:style>
  <w:style w:type="paragraph" w:styleId="Prrafodelista">
    <w:name w:val="List Paragraph"/>
    <w:basedOn w:val="Standard"/>
    <w:qFormat/>
    <w:pPr>
      <w:ind w:left="708"/>
    </w:pPr>
    <w:rPr>
      <w:lang w:val="es-CO" w:eastAsia="en-US"/>
    </w:rPr>
  </w:style>
  <w:style w:type="paragraph" w:styleId="Sinespaciado">
    <w:name w:val="No Spacing"/>
    <w:qFormat/>
    <w:pPr>
      <w:suppressAutoHyphens/>
      <w:autoSpaceDN w:val="0"/>
      <w:textAlignment w:val="baseline"/>
    </w:pPr>
    <w:rPr>
      <w:rFonts w:eastAsia="Times New Roman"/>
      <w:kern w:val="3"/>
      <w:sz w:val="22"/>
      <w:szCs w:val="22"/>
      <w:lang w:val="es-CO" w:eastAsia="es-CO"/>
    </w:rPr>
  </w:style>
  <w:style w:type="paragraph" w:customStyle="1" w:styleId="Sinespaciado1">
    <w:name w:val="Sin espaciado1"/>
    <w:qFormat/>
    <w:pPr>
      <w:suppressAutoHyphens/>
      <w:autoSpaceDN w:val="0"/>
      <w:textAlignment w:val="baseline"/>
    </w:pPr>
    <w:rPr>
      <w:rFonts w:eastAsia="Times New Roman"/>
      <w:kern w:val="3"/>
      <w:sz w:val="22"/>
      <w:szCs w:val="22"/>
      <w:lang w:val="es-CO" w:eastAsia="es-CO"/>
    </w:rPr>
  </w:style>
  <w:style w:type="paragraph" w:customStyle="1" w:styleId="CM30">
    <w:name w:val="CM30"/>
    <w:basedOn w:val="Standard"/>
    <w:qFormat/>
    <w:pPr>
      <w:widowControl w:val="0"/>
      <w:spacing w:after="270"/>
    </w:pPr>
    <w:rPr>
      <w:rFonts w:ascii="Verdana" w:hAnsi="Verdana"/>
    </w:rPr>
  </w:style>
  <w:style w:type="paragraph" w:customStyle="1" w:styleId="TableContents">
    <w:name w:val="Table Contents"/>
    <w:basedOn w:val="Standard"/>
    <w:qFormat/>
    <w:pPr>
      <w:suppressLineNumbers/>
    </w:pPr>
  </w:style>
  <w:style w:type="character" w:customStyle="1" w:styleId="EncabezadoCar">
    <w:name w:val="Encabezado Car"/>
    <w:qFormat/>
    <w:rPr>
      <w:rFonts w:ascii="Times New Roman" w:eastAsia="Times New Roman" w:hAnsi="Times New Roman" w:cs="Times New Roman"/>
      <w:sz w:val="24"/>
      <w:szCs w:val="24"/>
      <w:lang w:val="es-ES" w:eastAsia="en-US"/>
    </w:rPr>
  </w:style>
  <w:style w:type="character" w:customStyle="1" w:styleId="Textoindependiente2Car">
    <w:name w:val="Texto independiente 2 Car"/>
    <w:qFormat/>
    <w:rPr>
      <w:rFonts w:ascii="Times New Roman" w:eastAsia="Times New Roman" w:hAnsi="Times New Roman" w:cs="Times New Roman"/>
      <w:sz w:val="24"/>
      <w:szCs w:val="24"/>
      <w:lang w:val="es-ES" w:eastAsia="es-ES"/>
    </w:rPr>
  </w:style>
  <w:style w:type="character" w:customStyle="1" w:styleId="Internetlink">
    <w:name w:val="Internet link"/>
    <w:qFormat/>
    <w:rPr>
      <w:color w:val="0000FF"/>
      <w:u w:val="single"/>
    </w:rPr>
  </w:style>
  <w:style w:type="character" w:customStyle="1" w:styleId="PrrafodelistaCar">
    <w:name w:val="Párrafo de lista Car"/>
    <w:qFormat/>
    <w:rPr>
      <w:rFonts w:ascii="Times New Roman" w:eastAsia="Times New Roman" w:hAnsi="Times New Roman" w:cs="Times New Roman"/>
      <w:sz w:val="24"/>
      <w:szCs w:val="24"/>
      <w:lang w:val="es-CO" w:eastAsia="en-US"/>
    </w:rPr>
  </w:style>
  <w:style w:type="character" w:customStyle="1" w:styleId="PiedepginaCar">
    <w:name w:val="Pie de página Car"/>
    <w:qFormat/>
    <w:rPr>
      <w:rFonts w:ascii="Times New Roman" w:eastAsia="Times New Roman" w:hAnsi="Times New Roman" w:cs="Times New Roman"/>
      <w:sz w:val="24"/>
      <w:szCs w:val="24"/>
      <w:lang w:val="es-ES" w:eastAsia="es-ES"/>
    </w:rPr>
  </w:style>
  <w:style w:type="character" w:customStyle="1" w:styleId="Ttulo1Car">
    <w:name w:val="Título 1 Car"/>
    <w:qFormat/>
    <w:rPr>
      <w:rFonts w:ascii="Arial" w:eastAsia="Times New Roman" w:hAnsi="Arial" w:cs="Arial"/>
      <w:b/>
      <w:bCs/>
      <w:kern w:val="3"/>
      <w:sz w:val="32"/>
      <w:szCs w:val="32"/>
      <w:lang w:eastAsia="es-ES"/>
    </w:rPr>
  </w:style>
  <w:style w:type="character" w:customStyle="1" w:styleId="TextodegloboCar">
    <w:name w:val="Texto de globo Car"/>
    <w:qFormat/>
    <w:rPr>
      <w:rFonts w:ascii="Segoe UI" w:eastAsia="Times New Roman" w:hAnsi="Segoe UI" w:cs="Segoe UI"/>
      <w:sz w:val="18"/>
      <w:szCs w:val="18"/>
      <w:lang w:val="es-ES" w:eastAsia="es-ES"/>
    </w:rPr>
  </w:style>
  <w:style w:type="character" w:customStyle="1" w:styleId="Mencinsinresolver1">
    <w:name w:val="Mención sin resolver1"/>
    <w:rPr>
      <w:color w:val="605E5C"/>
    </w:rPr>
  </w:style>
  <w:style w:type="character" w:customStyle="1" w:styleId="ListLabel1">
    <w:name w:val="ListLabel 1"/>
    <w:qFormat/>
    <w:rPr>
      <w:b/>
      <w:color w:val="000000"/>
      <w:sz w:val="20"/>
      <w:szCs w:val="20"/>
    </w:rPr>
  </w:style>
  <w:style w:type="character" w:customStyle="1" w:styleId="ListLabel2">
    <w:name w:val="ListLabel 2"/>
    <w:qFormat/>
    <w:rPr>
      <w:b/>
      <w:sz w:val="22"/>
      <w:szCs w:val="22"/>
    </w:rPr>
  </w:style>
  <w:style w:type="character" w:customStyle="1" w:styleId="ListLabel3">
    <w:name w:val="ListLabel 3"/>
    <w:qFormat/>
    <w:rPr>
      <w:b/>
      <w:sz w:val="18"/>
      <w:szCs w:val="18"/>
    </w:rPr>
  </w:style>
  <w:style w:type="character" w:customStyle="1" w:styleId="ListLabel4">
    <w:name w:val="ListLabel 4"/>
    <w:qFormat/>
    <w:rPr>
      <w:rFonts w:cs="Arial"/>
      <w:b/>
      <w:color w:val="00000A"/>
    </w:rPr>
  </w:style>
  <w:style w:type="character" w:customStyle="1" w:styleId="ListLabel5">
    <w:name w:val="ListLabel 5"/>
    <w:qFormat/>
    <w:rPr>
      <w:rFonts w:cs="Courier New"/>
    </w:rPr>
  </w:style>
  <w:style w:type="character" w:customStyle="1" w:styleId="ListLabel6">
    <w:name w:val="ListLabel 6"/>
    <w:rPr>
      <w:b/>
    </w:rPr>
  </w:style>
  <w:style w:type="character" w:customStyle="1" w:styleId="ListLabel7">
    <w:name w:val="ListLabel 7"/>
    <w:qFormat/>
  </w:style>
  <w:style w:type="character" w:customStyle="1" w:styleId="ListLabel8">
    <w:name w:val="ListLabel 8"/>
    <w:qFormat/>
    <w:rPr>
      <w:rFonts w:eastAsia="Times New Roman" w:cs="Arial"/>
    </w:rPr>
  </w:style>
  <w:style w:type="character" w:customStyle="1" w:styleId="ListLabel9">
    <w:name w:val="ListLabel 9"/>
    <w:qFormat/>
    <w:rPr>
      <w:rFonts w:eastAsia="Arial" w:cs="Arial"/>
    </w:rPr>
  </w:style>
  <w:style w:type="character" w:customStyle="1" w:styleId="ListLabel10">
    <w:name w:val="ListLabel 10"/>
    <w:qFormat/>
    <w:rPr>
      <w:b/>
      <w:color w:val="000000"/>
      <w:sz w:val="20"/>
      <w:szCs w:val="20"/>
    </w:rPr>
  </w:style>
  <w:style w:type="character" w:customStyle="1" w:styleId="ListLabel11">
    <w:name w:val="ListLabel 11"/>
    <w:qFormat/>
    <w:rPr>
      <w:b/>
      <w:sz w:val="22"/>
      <w:szCs w:val="22"/>
    </w:rPr>
  </w:style>
  <w:style w:type="character" w:customStyle="1" w:styleId="ListLabel12">
    <w:name w:val="ListLabel 12"/>
    <w:qFormat/>
    <w:rPr>
      <w:b/>
      <w:sz w:val="18"/>
      <w:szCs w:val="18"/>
    </w:rPr>
  </w:style>
  <w:style w:type="character" w:customStyle="1" w:styleId="ListLabel13">
    <w:name w:val="ListLabel 13"/>
    <w:qFormat/>
    <w:rPr>
      <w:rFonts w:cs="Arial"/>
      <w:b/>
      <w:color w:val="00000A"/>
    </w:rPr>
  </w:style>
  <w:style w:type="character" w:customStyle="1" w:styleId="ListLabel14">
    <w:name w:val="ListLabel 14"/>
    <w:qFormat/>
    <w:rPr>
      <w:rFonts w:cs="Courier New"/>
    </w:rPr>
  </w:style>
  <w:style w:type="character" w:customStyle="1" w:styleId="ListLabel15">
    <w:name w:val="ListLabel 15"/>
    <w:qFormat/>
    <w:rPr>
      <w:b/>
    </w:rPr>
  </w:style>
  <w:style w:type="character" w:customStyle="1" w:styleId="ListLabel16">
    <w:name w:val="ListLabel 16"/>
    <w:qFormat/>
  </w:style>
  <w:style w:type="character" w:customStyle="1" w:styleId="ListLabel17">
    <w:name w:val="ListLabel 17"/>
    <w:qFormat/>
    <w:rPr>
      <w:rFonts w:eastAsia="Times New Roman" w:cs="Arial"/>
    </w:rPr>
  </w:style>
  <w:style w:type="character" w:customStyle="1" w:styleId="ListLabel18">
    <w:name w:val="ListLabel 18"/>
    <w:qFormat/>
    <w:rPr>
      <w:rFonts w:eastAsia="Arial" w:cs="Arial"/>
    </w:rPr>
  </w:style>
  <w:style w:type="character" w:customStyle="1" w:styleId="CharacterStyle2">
    <w:name w:val="Character Style 2"/>
    <w:qFormat/>
    <w:rPr>
      <w:sz w:val="24"/>
    </w:rPr>
  </w:style>
  <w:style w:type="character" w:customStyle="1" w:styleId="Ttulo2Car">
    <w:name w:val="Título 2 Car"/>
    <w:basedOn w:val="Fuentedeprrafopredeter"/>
    <w:link w:val="Ttulo2"/>
    <w:uiPriority w:val="9"/>
    <w:semiHidden/>
    <w:rsid w:val="003F7A79"/>
    <w:rPr>
      <w:rFonts w:asciiTheme="majorHAnsi" w:eastAsiaTheme="majorEastAsia" w:hAnsiTheme="majorHAnsi" w:cstheme="majorBidi"/>
      <w:color w:val="2F5496" w:themeColor="accent1" w:themeShade="BF"/>
      <w:kern w:val="3"/>
      <w:sz w:val="26"/>
      <w:szCs w:val="26"/>
      <w:lang w:val="es-CO" w:eastAsia="es-CO"/>
    </w:rPr>
  </w:style>
  <w:style w:type="character" w:styleId="Hipervnculo">
    <w:name w:val="Hyperlink"/>
    <w:basedOn w:val="Fuentedeprrafopredeter"/>
    <w:uiPriority w:val="99"/>
    <w:unhideWhenUsed/>
    <w:rsid w:val="00F359A0"/>
    <w:rPr>
      <w:color w:val="0563C1" w:themeColor="hyperlink"/>
      <w:u w:val="single"/>
    </w:rPr>
  </w:style>
  <w:style w:type="character" w:styleId="Mencinsinresolver">
    <w:name w:val="Unresolved Mention"/>
    <w:basedOn w:val="Fuentedeprrafopredeter"/>
    <w:uiPriority w:val="99"/>
    <w:semiHidden/>
    <w:unhideWhenUsed/>
    <w:rsid w:val="00F359A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6964428">
      <w:bodyDiv w:val="1"/>
      <w:marLeft w:val="0"/>
      <w:marRight w:val="0"/>
      <w:marTop w:val="0"/>
      <w:marBottom w:val="0"/>
      <w:divBdr>
        <w:top w:val="none" w:sz="0" w:space="0" w:color="auto"/>
        <w:left w:val="none" w:sz="0" w:space="0" w:color="auto"/>
        <w:bottom w:val="none" w:sz="0" w:space="0" w:color="auto"/>
        <w:right w:val="none" w:sz="0" w:space="0" w:color="auto"/>
      </w:divBdr>
    </w:div>
    <w:div w:id="57897750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csscontratacion@sena.edu.co" TargetMode="External"/><Relationship Id="rId3" Type="http://schemas.openxmlformats.org/officeDocument/2006/relationships/settings" Target="settings.xml"/><Relationship Id="rId7" Type="http://schemas.openxmlformats.org/officeDocument/2006/relationships/hyperlink" Target="https://www.colombiacompra.gov.co/soporte"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colombiacompraeficiente.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76</TotalTime>
  <Pages>6</Pages>
  <Words>3101</Words>
  <Characters>17059</Characters>
  <Application>Microsoft Office Word</Application>
  <DocSecurity>0</DocSecurity>
  <Lines>142</Lines>
  <Paragraphs>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Elicenia Quintero Cardona</dc:creator>
  <cp:lastModifiedBy>Alfredo Manuel Vasquez Pineda</cp:lastModifiedBy>
  <cp:revision>26</cp:revision>
  <cp:lastPrinted>2017-03-03T18:31:00Z</cp:lastPrinted>
  <dcterms:created xsi:type="dcterms:W3CDTF">2023-05-05T16:31:00Z</dcterms:created>
  <dcterms:modified xsi:type="dcterms:W3CDTF">2026-05-27T13:32:00Z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SENA</vt:lpwstr>
  </property>
  <property fmtid="{D5CDD505-2E9C-101B-9397-08002B2CF9AE}" pid="4" name="DocSecurity">
    <vt:r8>0</vt:r8>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KSOProductBuildVer">
    <vt:lpwstr>1033-11.2.0.11074</vt:lpwstr>
  </property>
  <property fmtid="{D5CDD505-2E9C-101B-9397-08002B2CF9AE}" pid="10" name="ICV">
    <vt:lpwstr>ADA643434D7D431B9D0ECC63C68EFC5D</vt:lpwstr>
  </property>
  <property fmtid="{D5CDD505-2E9C-101B-9397-08002B2CF9AE}" pid="11" name="MSIP_Label_fc111285-cafa-4fc9-8a9a-bd902089b24f_Enabled">
    <vt:lpwstr>true</vt:lpwstr>
  </property>
  <property fmtid="{D5CDD505-2E9C-101B-9397-08002B2CF9AE}" pid="12" name="MSIP_Label_fc111285-cafa-4fc9-8a9a-bd902089b24f_SetDate">
    <vt:lpwstr>2025-04-10T15:38:14Z</vt:lpwstr>
  </property>
  <property fmtid="{D5CDD505-2E9C-101B-9397-08002B2CF9AE}" pid="13" name="MSIP_Label_fc111285-cafa-4fc9-8a9a-bd902089b24f_Method">
    <vt:lpwstr>Privileged</vt:lpwstr>
  </property>
  <property fmtid="{D5CDD505-2E9C-101B-9397-08002B2CF9AE}" pid="14" name="MSIP_Label_fc111285-cafa-4fc9-8a9a-bd902089b24f_Name">
    <vt:lpwstr>Public</vt:lpwstr>
  </property>
  <property fmtid="{D5CDD505-2E9C-101B-9397-08002B2CF9AE}" pid="15" name="MSIP_Label_fc111285-cafa-4fc9-8a9a-bd902089b24f_SiteId">
    <vt:lpwstr>cbc2c381-2f2e-4d93-91d1-506c9316ace7</vt:lpwstr>
  </property>
  <property fmtid="{D5CDD505-2E9C-101B-9397-08002B2CF9AE}" pid="16" name="MSIP_Label_fc111285-cafa-4fc9-8a9a-bd902089b24f_ActionId">
    <vt:lpwstr>98a779f8-c502-47e6-b04d-103205149367</vt:lpwstr>
  </property>
  <property fmtid="{D5CDD505-2E9C-101B-9397-08002B2CF9AE}" pid="17" name="MSIP_Label_fc111285-cafa-4fc9-8a9a-bd902089b24f_ContentBits">
    <vt:lpwstr>0</vt:lpwstr>
  </property>
  <property fmtid="{D5CDD505-2E9C-101B-9397-08002B2CF9AE}" pid="18" name="MSIP_Label_fc111285-cafa-4fc9-8a9a-bd902089b24f_Tag">
    <vt:lpwstr>10, 0, 1, 1</vt:lpwstr>
  </property>
</Properties>
</file>