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color w:val="000000"/>
          <w:rtl w:val="0"/>
        </w:rPr>
        <w:t xml:space="preserve">En virtud de lo establecido en el </w:t>
      </w:r>
      <w:r w:rsidDel="00000000" w:rsidR="00000000" w:rsidRPr="00000000">
        <w:rPr>
          <w:rFonts w:ascii="Tahoma" w:cs="Tahoma" w:eastAsia="Tahoma" w:hAnsi="Tahoma"/>
          <w:rtl w:val="0"/>
        </w:rPr>
        <w:t xml:space="preserve">artículo 2.2.1.1.2.4.3 del Decreto Único Reglamentario del Sector Administrativo de Planeación Nacional (Decreto 1082 de 2015) </w:t>
      </w:r>
      <w:r w:rsidDel="00000000" w:rsidR="00000000" w:rsidRPr="00000000">
        <w:rPr>
          <w:rFonts w:ascii="Tahoma" w:cs="Tahoma" w:eastAsia="Tahoma" w:hAnsi="Tahoma"/>
          <w:color w:val="000000"/>
          <w:rtl w:val="0"/>
        </w:rPr>
        <w:t xml:space="preserve">y los lineamientos impartidos por la Agencia Nacional de Contratación - Colombia Compra Eficiente (CCE), se procede </w:t>
      </w:r>
      <w:r w:rsidDel="00000000" w:rsidR="00000000" w:rsidRPr="00000000">
        <w:rPr>
          <w:rFonts w:ascii="Tahoma" w:cs="Tahoma" w:eastAsia="Tahoma" w:hAnsi="Tahoma"/>
          <w:rtl w:val="0"/>
        </w:rPr>
        <w:t xml:space="preserve">al cierre y archivo del expediente, correspondiente al contrato que se describe a continuación, por haberse cumplido con las obligaciones post contractuales, de conformidad con lo siguiente:</w:t>
      </w:r>
    </w:p>
    <w:p w:rsidR="00000000" w:rsidDel="00000000" w:rsidP="00000000" w:rsidRDefault="00000000" w:rsidRPr="00000000" w14:paraId="00000002">
      <w:pPr>
        <w:spacing w:after="0" w:line="240" w:lineRule="auto"/>
        <w:jc w:val="both"/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82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68"/>
        <w:gridCol w:w="3261"/>
        <w:gridCol w:w="1701"/>
        <w:gridCol w:w="2852"/>
        <w:tblGridChange w:id="0">
          <w:tblGrid>
            <w:gridCol w:w="2268"/>
            <w:gridCol w:w="3261"/>
            <w:gridCol w:w="1701"/>
            <w:gridCol w:w="2852"/>
          </w:tblGrid>
        </w:tblGridChange>
      </w:tblGrid>
      <w:tr>
        <w:trPr>
          <w:cantSplit w:val="0"/>
          <w:trHeight w:val="38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3">
            <w:pPr>
              <w:ind w:right="30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NÚMERO DE CONTRATO: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4">
            <w:pPr>
              <w:jc w:val="both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 087de 2025</w:t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PROCESO CONTRACTUAL: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8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VEED-CD-087-2025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6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B">
            <w:pPr>
              <w:ind w:right="36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MODALIDAD DE SELECCIÓN: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C">
            <w:pPr>
              <w:jc w:val="both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Contratación Directa.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6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F">
            <w:pPr>
              <w:ind w:right="-105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TIPO DE CONTRATO: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0">
            <w:pPr>
              <w:jc w:val="both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Prestación de Servicios apoyo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4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EL OBJETO DEL CONTRATO: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4">
            <w:pPr>
              <w:jc w:val="both"/>
              <w:rPr>
                <w:rFonts w:ascii="Tahoma" w:cs="Tahoma" w:eastAsia="Tahoma" w:hAnsi="Tahoma"/>
                <w:i w:val="1"/>
                <w:iCs w:val="1"/>
              </w:rPr>
            </w:pPr>
            <w:r w:rsidDel="00000000" w:rsidR="00000000" w:rsidRPr="00000000">
              <w:rPr>
                <w:rFonts w:ascii="Tahoma" w:cs="Tahoma" w:eastAsia="Tahoma" w:hAnsi="Tahoma"/>
                <w:i w:val="1"/>
                <w:iCs w:val="1"/>
                <w:rtl w:val="0"/>
              </w:rPr>
              <w:t xml:space="preserve">Apoyar la gestión documental de la Viceveeduría Distrital, asegurando una administración eficiente de la correspondencia, notificaciones y comunicaciones, en cumplimiento con las</w:t>
            </w:r>
          </w:p>
          <w:p w:rsidR="00000000" w:rsidDel="00000000" w:rsidP="00000000" w:rsidRDefault="00000000" w:rsidRPr="00000000" w14:paraId="00000015">
            <w:pPr>
              <w:jc w:val="both"/>
              <w:rPr>
                <w:rFonts w:ascii="Tahoma" w:cs="Tahoma" w:eastAsia="Tahoma" w:hAnsi="Tahoma"/>
                <w:i w:val="1"/>
                <w:iCs w:val="1"/>
              </w:rPr>
            </w:pPr>
            <w:r w:rsidDel="00000000" w:rsidR="00000000" w:rsidRPr="00000000">
              <w:rPr>
                <w:rFonts w:ascii="Tahoma" w:cs="Tahoma" w:eastAsia="Tahoma" w:hAnsi="Tahoma"/>
                <w:i w:val="1"/>
                <w:iCs w:val="1"/>
                <w:rtl w:val="0"/>
              </w:rPr>
              <w:t xml:space="preserve">normativas archivísticas y procedimientos vigentes, garantizando la transparencia y la respuesta oportuna a la ciudadanía.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CONTRATISTA: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9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ANDRÉS FELIPE HERNÁNDEZ PACHECO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C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IDENTIFICACIÓN (C.C. o NIT):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D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C.C. N°</w:t>
            </w: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 1.012.403.143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20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SUPERVISOR: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1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Cargo: Profesional Especializado</w:t>
            </w:r>
          </w:p>
          <w:p w:rsidR="00000000" w:rsidDel="00000000" w:rsidP="00000000" w:rsidRDefault="00000000" w:rsidRPr="00000000" w14:paraId="00000022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Nombre: Deisy Mayerly Bravo Zapata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Identificación: 52.182.238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9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26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FECHA DE SUSCRIPCIÓN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7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10/02/2025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2A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FECHA DE INICIO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B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12/02/2025</w:t>
            </w:r>
          </w:p>
        </w:tc>
      </w:tr>
      <w:tr>
        <w:trPr>
          <w:cantSplit w:val="0"/>
          <w:trHeight w:val="429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2E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FECHA DE TERMINACIÓN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F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31/12/2025</w:t>
            </w:r>
          </w:p>
        </w:tc>
      </w:tr>
      <w:tr>
        <w:trPr>
          <w:cantSplit w:val="0"/>
          <w:trHeight w:val="413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PLAZO INICIAL: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3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Once (11) meses o hasta el treinta y uno (31) de diciembre de 2025 lo que primero ocurra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6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PRÓRROGAS: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Ninguna.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Plazo final:</w:t>
            </w: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color w:val="ff0000"/>
                <w:rtl w:val="0"/>
              </w:rPr>
              <w:t xml:space="preserve"> 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No aplica.</w:t>
            </w:r>
          </w:p>
        </w:tc>
      </w:tr>
      <w:tr>
        <w:trPr>
          <w:cantSplit w:val="0"/>
          <w:trHeight w:val="379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VALOR INICIAL: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$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29.150.000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4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ADICIONES: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Ninguna.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Valor final:</w:t>
            </w: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color w:val="ff0000"/>
                <w:rtl w:val="0"/>
              </w:rPr>
              <w:t xml:space="preserve"> 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No aplica.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42">
            <w:pPr>
              <w:ind w:right="-105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color w:val="000000"/>
                <w:rtl w:val="0"/>
              </w:rPr>
              <w:t xml:space="preserve">CESIONES: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3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Ninguna </w:t>
            </w:r>
          </w:p>
        </w:tc>
      </w:tr>
      <w:tr>
        <w:trPr>
          <w:cantSplit w:val="0"/>
          <w:trHeight w:val="966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46">
            <w:pPr>
              <w:ind w:right="-110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SUSPENSIÓN: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7">
            <w:pPr>
              <w:jc w:val="both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Ninguna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4A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GARANTÍA(S):</w:t>
            </w:r>
          </w:p>
          <w:p w:rsidR="00000000" w:rsidDel="00000000" w:rsidP="00000000" w:rsidRDefault="00000000" w:rsidRPr="00000000" w14:paraId="0000004B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C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En atención a lo señalado en la normatividad vigente y conforme lo establecido en los estudios previos elaborados para la contratación, no se requirió la constitución de garantías.</w:t>
            </w:r>
          </w:p>
        </w:tc>
      </w:tr>
      <w:tr>
        <w:trPr>
          <w:cantSplit w:val="0"/>
          <w:trHeight w:val="682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4F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TERMINACIÓN ANTICIPADA: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50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El contrato terminó normalmente.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2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53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LIQUIDACIÓN: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54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El contrato no requiere liquidación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57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SALDO LIBERADO: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58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$ 971.667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5B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OBSERVACIONES: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5C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Ninguna.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5F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SOLICITUD DE CONTRATACIÓN: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60">
            <w:pPr>
              <w:jc w:val="both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Radicado ORFEO N° 20252200000577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firstLine="0"/>
        <w:jc w:val="both"/>
        <w:rPr>
          <w:rFonts w:ascii="Tahoma" w:cs="Tahoma" w:eastAsia="Tahoma" w:hAnsi="Tahom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0" w:line="240" w:lineRule="auto"/>
        <w:ind w:left="-284" w:firstLine="0"/>
        <w:jc w:val="both"/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Con la presente acta se valida que los documentos generados en la etapa precontractual, contractual y post contractual hacen parte del expediente generado en la plataforma Secop II y en Orfeo y que la vigencia de las pólizas que amparan el contrato se encuentra cumplida. En consecuencia, se procede al cierre del expediente correspondiente en las referidas plataformas.</w:t>
      </w:r>
    </w:p>
    <w:p w:rsidR="00000000" w:rsidDel="00000000" w:rsidP="00000000" w:rsidRDefault="00000000" w:rsidRPr="00000000" w14:paraId="00000065">
      <w:pPr>
        <w:spacing w:after="0" w:line="240" w:lineRule="auto"/>
        <w:jc w:val="both"/>
        <w:rPr>
          <w:rFonts w:ascii="Tahoma" w:cs="Tahoma" w:eastAsia="Tahoma" w:hAnsi="Tahom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="240" w:lineRule="auto"/>
        <w:jc w:val="both"/>
        <w:rPr>
          <w:rFonts w:ascii="Tahoma" w:cs="Tahoma" w:eastAsia="Tahoma" w:hAnsi="Tahom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line="240" w:lineRule="auto"/>
        <w:jc w:val="center"/>
        <w:rPr>
          <w:rFonts w:ascii="Tahoma" w:cs="Tahoma" w:eastAsia="Tahoma" w:hAnsi="Tahom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i w:val="1"/>
          <w:iCs w:val="1"/>
          <w:u w:val="single"/>
          <w:rtl w:val="0"/>
        </w:rPr>
        <w:t xml:space="preserve">___________</w:t>
      </w:r>
    </w:p>
    <w:p w:rsidR="00000000" w:rsidDel="00000000" w:rsidP="00000000" w:rsidRDefault="00000000" w:rsidRPr="00000000" w14:paraId="00000069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rtl w:val="0"/>
        </w:rPr>
        <w:t xml:space="preserve">DEISY MAYERLY BRAVO ZAPATA </w:t>
      </w:r>
    </w:p>
    <w:p w:rsidR="00000000" w:rsidDel="00000000" w:rsidP="00000000" w:rsidRDefault="00000000" w:rsidRPr="00000000" w14:paraId="0000006A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rtl w:val="0"/>
        </w:rPr>
        <w:t xml:space="preserve">PROFESIONAL ESPECIALIZADO</w:t>
      </w:r>
    </w:p>
    <w:p w:rsidR="00000000" w:rsidDel="00000000" w:rsidP="00000000" w:rsidRDefault="00000000" w:rsidRPr="00000000" w14:paraId="0000006B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rtl w:val="0"/>
        </w:rPr>
        <w:t xml:space="preserve">SUPERVISOR</w:t>
      </w:r>
    </w:p>
    <w:p w:rsidR="00000000" w:rsidDel="00000000" w:rsidP="00000000" w:rsidRDefault="00000000" w:rsidRPr="00000000" w14:paraId="0000006C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7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78"/>
        <w:tblGridChange w:id="0">
          <w:tblGrid>
            <w:gridCol w:w="1007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D">
            <w:pPr>
              <w:jc w:val="both"/>
              <w:rPr>
                <w:rFonts w:ascii="Tahoma" w:cs="Tahoma" w:eastAsia="Tahoma" w:hAnsi="Tahoma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sz w:val="18"/>
                <w:szCs w:val="18"/>
                <w:rtl w:val="0"/>
              </w:rPr>
              <w:t xml:space="preserve">De acuerdo con el artículo 7 de la Ley 527 de 1999, el Decreto 2364 de 2012 y el concepto emitido el 2 de enero de 2018 por Colombia Compra Eficiente respecto a “contrato electrónico, firma electrónica y validez de los documentos del SECOP II”, el presente documento se entenderá aprobado </w:t>
            </w: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por el ordenador del gasto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18"/>
                <w:szCs w:val="18"/>
                <w:rtl w:val="0"/>
              </w:rPr>
              <w:t xml:space="preserve"> a través de esta plataforma.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2" w:w="12242" w:orient="portrait"/>
      <w:pgMar w:bottom="1440" w:top="1440" w:left="1077" w:right="1077" w:header="454" w:footer="45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  <w:sz w:val="18"/>
        <w:szCs w:val="18"/>
      </w:rPr>
    </w:pPr>
    <w:r w:rsidDel="00000000" w:rsidR="00000000" w:rsidRPr="00000000">
      <w:rPr>
        <w:color w:val="000000"/>
        <w:sz w:val="18"/>
        <w:szCs w:val="18"/>
        <w:rtl w:val="0"/>
      </w:rPr>
      <w:t xml:space="preserve">Código: GAB-FO-36</w:t>
    </w:r>
  </w:p>
  <w:p w:rsidR="00000000" w:rsidDel="00000000" w:rsidP="00000000" w:rsidRDefault="00000000" w:rsidRPr="00000000" w14:paraId="0000007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  <w:sz w:val="18"/>
        <w:szCs w:val="18"/>
      </w:rPr>
    </w:pPr>
    <w:r w:rsidDel="00000000" w:rsidR="00000000" w:rsidRPr="00000000">
      <w:rPr>
        <w:color w:val="000000"/>
        <w:sz w:val="18"/>
        <w:szCs w:val="18"/>
        <w:rtl w:val="0"/>
      </w:rPr>
      <w:t xml:space="preserve">Versión: 004</w:t>
    </w:r>
  </w:p>
  <w:p w:rsidR="00000000" w:rsidDel="00000000" w:rsidP="00000000" w:rsidRDefault="00000000" w:rsidRPr="00000000" w14:paraId="0000007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ff0000"/>
        <w:sz w:val="18"/>
        <w:szCs w:val="18"/>
      </w:rPr>
    </w:pPr>
    <w:r w:rsidDel="00000000" w:rsidR="00000000" w:rsidRPr="00000000">
      <w:rPr>
        <w:color w:val="000000"/>
        <w:sz w:val="18"/>
        <w:szCs w:val="18"/>
        <w:rtl w:val="0"/>
      </w:rPr>
      <w:t xml:space="preserve">Fecha Vigencia: 2025-06-06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3"/>
      <w:tblW w:w="10076.0" w:type="dxa"/>
      <w:jc w:val="left"/>
      <w:tblInd w:w="-5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3114"/>
      <w:gridCol w:w="6962"/>
      <w:tblGridChange w:id="0">
        <w:tblGrid>
          <w:gridCol w:w="3114"/>
          <w:gridCol w:w="6962"/>
        </w:tblGrid>
      </w:tblGridChange>
    </w:tblGrid>
    <w:tr>
      <w:trPr>
        <w:cantSplit w:val="0"/>
        <w:trHeight w:val="1131" w:hRule="atLeast"/>
        <w:tblHeader w:val="0"/>
      </w:trPr>
      <w:tc>
        <w:tcPr/>
        <w:p w:rsidR="00000000" w:rsidDel="00000000" w:rsidP="00000000" w:rsidRDefault="00000000" w:rsidRPr="00000000" w14:paraId="00000072">
          <w:pPr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rPr>
              <w:color w:val="000000"/>
            </w:rPr>
          </w:pPr>
          <w:r w:rsidDel="00000000" w:rsidR="00000000" w:rsidRPr="00000000">
            <w:rPr>
              <w:color w:val="000000"/>
              <w:rtl w:val="0"/>
            </w:rPr>
            <w:tab/>
          </w:r>
          <w:r w:rsidDel="00000000" w:rsidR="00000000" w:rsidRPr="00000000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-1268</wp:posOffset>
                </wp:positionH>
                <wp:positionV relativeFrom="paragraph">
                  <wp:posOffset>25400</wp:posOffset>
                </wp:positionV>
                <wp:extent cx="1776284" cy="6572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6284" cy="657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Align w:val="center"/>
        </w:tcPr>
        <w:p w:rsidR="00000000" w:rsidDel="00000000" w:rsidP="00000000" w:rsidRDefault="00000000" w:rsidRPr="00000000" w14:paraId="00000073">
          <w:pPr>
            <w:tabs>
              <w:tab w:val="left" w:leader="none" w:pos="2244"/>
            </w:tabs>
            <w:jc w:val="center"/>
            <w:rPr>
              <w:rFonts w:ascii="Tahoma" w:cs="Tahoma" w:eastAsia="Tahoma" w:hAnsi="Tahoma"/>
              <w:b w:val="1"/>
              <w:bCs w:val="1"/>
            </w:rPr>
          </w:pPr>
          <w:r w:rsidDel="00000000" w:rsidR="00000000" w:rsidRPr="00000000">
            <w:rPr>
              <w:rFonts w:ascii="Tahoma" w:cs="Tahoma" w:eastAsia="Tahoma" w:hAnsi="Tahoma"/>
              <w:b w:val="1"/>
              <w:bCs w:val="1"/>
              <w:rtl w:val="0"/>
            </w:rPr>
            <w:t xml:space="preserve">ACTA DE CIERRE DE EXPEDIENTE CONTRACTUAL</w:t>
          </w:r>
        </w:p>
      </w:tc>
    </w:tr>
  </w:tbl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color w:val="1f3863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IpPWzFacSDDHsBox8XZIwA7yQw==">CgMxLjA4AHIhMU01eUp0VVN4Z1VIaU80S3l2Y3NUUlhNZHRQalh3UDV2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