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En virtud de lo establecido en el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artículo 2.2.1.1.2.4.3 del Decreto Único Reglamentario del Sector Administrativo de Planeación Nacional (Decreto 1082 de 2015) </w:t>
      </w: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y los lineamientos impartidos por la Agencia Nacional de Contratación - Colombia Compra Eficiente (CCE), se procede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al cierre y archivo del expediente, correspondiente al contrato que se describe a continuación, por haberse cumplido con las obligaciones post contractuales, de conformidad con lo siguiente: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3261"/>
        <w:gridCol w:w="1701"/>
        <w:gridCol w:w="2852"/>
        <w:tblGridChange w:id="0">
          <w:tblGrid>
            <w:gridCol w:w="2268"/>
            <w:gridCol w:w="3261"/>
            <w:gridCol w:w="1701"/>
            <w:gridCol w:w="2852"/>
          </w:tblGrid>
        </w:tblGridChange>
      </w:tblGrid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ind w:right="3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NÚMERO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112 de 2025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PROCESO CONTRACTUAL: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VEED-CD-111-2025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ind w:right="36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MODALIDAD DE SELECCIÓN: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Contratación Directa.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TIPO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Prestación de servicios profesionales.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EL OBJETO DEL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Prestar servicios profesionales para implementar el Sistema Integrado de Conservación - SIC con las medidas de control de cada una de las fases del ciclo vital de los documentos electrónicos desde el Plan de Preservación Digital a Largo Plazo, las estrategias y demás instrumentos archivísticos que lo componen.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CONTRATISTA: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JOHN FREDY GARZÓN CAICEDO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IDENTIFICACIÓN (C.C. o NIT):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C.C. N°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1.013.592.933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SUPERVISOR: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 Profesional Especializado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 Deisy Mayerly Bravo Zapata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Identificación: 52.182.238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5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SUSCRIPCIÓN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21/02/2025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INICIO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27/02/2025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D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TERMINACIÓN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31/12/2025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Once (11) meses o hasta el treinta y uno (31) de diciembre de 2025 lo que primero ocurra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PRÓRROGAS: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$75.790.000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ADICIONES: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1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CESIONES: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5">
            <w:pPr>
              <w:ind w:right="-11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SUSPENSIÓN: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GARANTÍA(S):</w:t>
            </w:r>
          </w:p>
          <w:p w:rsidR="00000000" w:rsidDel="00000000" w:rsidP="00000000" w:rsidRDefault="00000000" w:rsidRPr="00000000" w14:paraId="0000004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En atención a lo señalado en la normatividad vigente y conforme lo establecido en los estudios previos elaborados para la contratación, no se requirió la constitución de garantías.</w:t>
            </w:r>
          </w:p>
        </w:tc>
      </w:tr>
      <w:tr>
        <w:trPr>
          <w:cantSplit w:val="0"/>
          <w:trHeight w:val="68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TERMINACIÓN ANTICIPADA: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terminó normalmente.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2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LIQUIDACIÓN: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no requiere liquidación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6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SALDO LIBERADO: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$ 5.971.33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OBSERVACIONES: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SOLICITUD DE CONTRATACIÓN: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Radicado ORFEO N° 20252200001207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left="-284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Con la presente acta se valida que los documentos generados en la etapa precontractual, contractual y post contractual hacen parte del expediente generado en la plataforma Secop II y en Orfeo y que la vigencia de las pólizas que amparan el contrato se encuentra cumplida. En consecuencia, se procede al cierre del expediente correspondiente en las referidas plataformas.</w:t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center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u w:val="single"/>
          <w:rtl w:val="0"/>
        </w:rPr>
        <w:t xml:space="preserve">___________</w:t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DEISY MAYERLY BRAVO ZAPATA </w:t>
      </w:r>
    </w:p>
    <w:p w:rsidR="00000000" w:rsidDel="00000000" w:rsidP="00000000" w:rsidRDefault="00000000" w:rsidRPr="00000000" w14:paraId="00000069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PROFESIONAL ESPECIALIZADO</w:t>
      </w:r>
    </w:p>
    <w:p w:rsidR="00000000" w:rsidDel="00000000" w:rsidP="00000000" w:rsidRDefault="00000000" w:rsidRPr="00000000" w14:paraId="0000006A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SUPERVISOR</w:t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78"/>
        <w:tblGridChange w:id="0">
          <w:tblGrid>
            <w:gridCol w:w="10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De acuerdo con el artículo 7 de la Ley 527 de 1999, el Decreto 2364 de 2012 y el concepto emitido el 2 de enero de 2018 por Colombia Compra Eficiente respecto a “contrato electrónico, firma electrónica y validez de los documentos del SECOP II”, el presente documento se entenderá aprobado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por el ordenador del gasto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 a través de esta plataforma.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40" w:top="1440" w:left="1077" w:right="1077" w:header="45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Código: GAB-FO-36</w:t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Versión: 004</w:t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ff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Fecha Vigencia: 2025-06-06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10076.0" w:type="dxa"/>
      <w:jc w:val="left"/>
      <w:tblInd w:w="-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3114"/>
      <w:gridCol w:w="6962"/>
      <w:tblGridChange w:id="0">
        <w:tblGrid>
          <w:gridCol w:w="3114"/>
          <w:gridCol w:w="6962"/>
        </w:tblGrid>
      </w:tblGridChange>
    </w:tblGrid>
    <w:tr>
      <w:trPr>
        <w:cantSplit w:val="0"/>
        <w:trHeight w:val="1131" w:hRule="atLeast"/>
        <w:tblHeader w:val="0"/>
      </w:trPr>
      <w:tc>
        <w:tcPr/>
        <w:p w:rsidR="00000000" w:rsidDel="00000000" w:rsidP="00000000" w:rsidRDefault="00000000" w:rsidRPr="00000000" w14:paraId="00000071">
          <w:pPr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ab/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-1268</wp:posOffset>
                </wp:positionH>
                <wp:positionV relativeFrom="paragraph">
                  <wp:posOffset>25400</wp:posOffset>
                </wp:positionV>
                <wp:extent cx="1776284" cy="657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6284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center"/>
        </w:tcPr>
        <w:p w:rsidR="00000000" w:rsidDel="00000000" w:rsidP="00000000" w:rsidRDefault="00000000" w:rsidRPr="00000000" w14:paraId="00000072">
          <w:pPr>
            <w:tabs>
              <w:tab w:val="left" w:leader="none" w:pos="2244"/>
            </w:tabs>
            <w:jc w:val="center"/>
            <w:rPr>
              <w:rFonts w:ascii="Tahoma" w:cs="Tahoma" w:eastAsia="Tahoma" w:hAnsi="Tahoma"/>
              <w:b w:val="1"/>
              <w:bCs w:val="1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bCs w:val="1"/>
              <w:rtl w:val="0"/>
            </w:rPr>
            <w:t xml:space="preserve">ACTA DE CIERRE DE EXPEDIENTE CONTRACTUAL</w:t>
          </w:r>
        </w:p>
      </w:tc>
    </w:tr>
  </w:tbl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W5T7PTCNnV6n4ulUIkYvS1p86A==">CgMxLjA4AHIhMXlkMWU4WTJyT0lnRy1kN2pLSW9qalJWN0gydW11d2Va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