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En virtud de lo establecido en el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artículo 2.2.1.1.2.4.3 del Decreto Único Reglamentario del Sector Administrativo de Planeación Nacional (Decreto 1082 de 2015) </w:t>
      </w: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y los lineamientos impartidos por la Agencia Nacional de Contratación - Colombia Compra Eficiente (CCE), se procede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al cierre y archivo del expediente, correspondiente al contrato que se describe a continuación, por haberse cumplido con las obligaciones post contractuales, de conformidad con lo siguiente: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3261"/>
        <w:gridCol w:w="1701"/>
        <w:gridCol w:w="2852"/>
        <w:tblGridChange w:id="0">
          <w:tblGrid>
            <w:gridCol w:w="2268"/>
            <w:gridCol w:w="3261"/>
            <w:gridCol w:w="1701"/>
            <w:gridCol w:w="2852"/>
          </w:tblGrid>
        </w:tblGridChange>
      </w:tblGrid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3">
            <w:pPr>
              <w:ind w:right="3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NÚMERO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4">
            <w:pPr>
              <w:jc w:val="both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113 de 2025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PROCESO CONTRACTUAL: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VEED-CD-112-2025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B">
            <w:pPr>
              <w:ind w:right="36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MODALIDAD DE SELECCIÓN: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Contratación Directa.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F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TIPO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Prestación de servicios profesionales.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EL OBJETO DEL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Tahoma" w:cs="Tahoma" w:eastAsia="Tahoma" w:hAnsi="Tahoma"/>
                <w:i w:val="1"/>
                <w:iCs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iCs w:val="1"/>
                <w:rtl w:val="0"/>
              </w:rPr>
              <w:t xml:space="preserve">Prestar los servicios profesionales especializados en la Viceveeduría Distrital para apoyar la tercera fase del proceso de actualización de la Tabla de Retención Documental (TRD), desde el componente archivístico y documental, incluyendo la revisión, actualización y consolidación de los soportes del instrumento de archivo, así como su presentación ante el Consejo Distrital de Archivos de Bogotá, D.C. y la elaboración o actualización de los instrumentos archivísticos, según las indicaciones del supervisor.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CONTRATISTA: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WILLIAM JAVIE PATARROYO BAQUERO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B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IDENTIFICACIÓN (C.C. o NIT):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C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C.C. N°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 79.715.974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F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SUPERVISOR: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Cargo: Profesional Especializado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Nombre: Deisy Mayerly Bravo Zapata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Identificación: 52.182.238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5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SUSCRIPCIÓN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21/02/2025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9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INICIO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25/02/2025</w:t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D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TERMINACIÓN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31/12/2025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Once (11) meses o hasta el treinta y uno (31) de diciembre de 2025 lo que primero ocurra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PRÓRROGAS: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$75.790.000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ADICIONES: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1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rtl w:val="0"/>
              </w:rPr>
              <w:t xml:space="preserve">CESIONES: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 </w:t>
            </w:r>
          </w:p>
        </w:tc>
      </w:tr>
      <w:tr>
        <w:trPr>
          <w:cantSplit w:val="0"/>
          <w:trHeight w:val="96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5">
            <w:pPr>
              <w:ind w:right="-11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SUSPENSIÓN: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9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GARANTÍA(S):</w:t>
            </w:r>
          </w:p>
          <w:p w:rsidR="00000000" w:rsidDel="00000000" w:rsidP="00000000" w:rsidRDefault="00000000" w:rsidRPr="00000000" w14:paraId="0000004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En atención a lo señalado en la normatividad vigente y conforme lo establecido en los estudios previos elaborados para la contratación, no se requirió la constitución de garantías.</w:t>
            </w:r>
          </w:p>
        </w:tc>
      </w:tr>
      <w:tr>
        <w:trPr>
          <w:cantSplit w:val="0"/>
          <w:trHeight w:val="68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TERMINACIÓN ANTICIPADA: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terminó normalmente.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2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LIQUIDACIÓN: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no requiere liquidación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6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SALDO LIBERADO: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7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$ 5.512.000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OBSERVACIONES: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SOLICITUD DE CONTRATACIÓN: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Radicado ORFEO N° 20252200001197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ind w:left="-284" w:firstLine="0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Con la presente acta se valida que los documentos generados en la etapa precontractual, contractual y post contractual hacen parte del expediente generado en la plataforma Secop II y en Orfeo y que la vigencia de las pólizas que amparan el contrato se encuentra cumplida. En consecuencia, se procede al cierre del expediente correspondiente en las referidas plataformas.</w:t>
      </w:r>
    </w:p>
    <w:p w:rsidR="00000000" w:rsidDel="00000000" w:rsidP="00000000" w:rsidRDefault="00000000" w:rsidRPr="00000000" w14:paraId="00000064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center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1"/>
          <w:iCs w:val="1"/>
          <w:u w:val="single"/>
          <w:rtl w:val="0"/>
        </w:rPr>
        <w:t xml:space="preserve">___________</w:t>
      </w:r>
    </w:p>
    <w:p w:rsidR="00000000" w:rsidDel="00000000" w:rsidP="00000000" w:rsidRDefault="00000000" w:rsidRPr="00000000" w14:paraId="00000068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DEISY MAYERLY BRAVO ZAPATA </w:t>
      </w:r>
    </w:p>
    <w:p w:rsidR="00000000" w:rsidDel="00000000" w:rsidP="00000000" w:rsidRDefault="00000000" w:rsidRPr="00000000" w14:paraId="00000069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PROFESIONAL ESPECIALIZADO</w:t>
      </w:r>
    </w:p>
    <w:p w:rsidR="00000000" w:rsidDel="00000000" w:rsidP="00000000" w:rsidRDefault="00000000" w:rsidRPr="00000000" w14:paraId="0000006A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SUPERVISOR</w:t>
      </w:r>
    </w:p>
    <w:p w:rsidR="00000000" w:rsidDel="00000000" w:rsidP="00000000" w:rsidRDefault="00000000" w:rsidRPr="00000000" w14:paraId="0000006B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78"/>
        <w:tblGridChange w:id="0">
          <w:tblGrid>
            <w:gridCol w:w="100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jc w:val="both"/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De acuerdo con el artículo 7 de la Ley 527 de 1999, el Decreto 2364 de 2012 y el concepto emitido el 2 de enero de 2018 por Colombia Compra Eficiente respecto a “contrato electrónico, firma electrónica y validez de los documentos del SECOP II”, el presente documento se entenderá aprobado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por el ordenador del gasto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 a través de esta plataforma.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440" w:top="1440" w:left="1077" w:right="1077" w:header="454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Código: GAB-FO-36</w:t>
    </w:r>
  </w:p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Versión: 004</w:t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ff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Fecha Vigencia: 2025-06-06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3"/>
      <w:tblW w:w="10076.0" w:type="dxa"/>
      <w:jc w:val="left"/>
      <w:tblInd w:w="-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3114"/>
      <w:gridCol w:w="6962"/>
      <w:tblGridChange w:id="0">
        <w:tblGrid>
          <w:gridCol w:w="3114"/>
          <w:gridCol w:w="6962"/>
        </w:tblGrid>
      </w:tblGridChange>
    </w:tblGrid>
    <w:tr>
      <w:trPr>
        <w:cantSplit w:val="0"/>
        <w:trHeight w:val="1131" w:hRule="atLeast"/>
        <w:tblHeader w:val="0"/>
      </w:trPr>
      <w:tc>
        <w:tcPr/>
        <w:p w:rsidR="00000000" w:rsidDel="00000000" w:rsidP="00000000" w:rsidRDefault="00000000" w:rsidRPr="00000000" w14:paraId="00000071">
          <w:pPr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ab/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-1268</wp:posOffset>
                </wp:positionH>
                <wp:positionV relativeFrom="paragraph">
                  <wp:posOffset>25400</wp:posOffset>
                </wp:positionV>
                <wp:extent cx="1776284" cy="657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6284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Align w:val="center"/>
        </w:tcPr>
        <w:p w:rsidR="00000000" w:rsidDel="00000000" w:rsidP="00000000" w:rsidRDefault="00000000" w:rsidRPr="00000000" w14:paraId="00000072">
          <w:pPr>
            <w:tabs>
              <w:tab w:val="left" w:leader="none" w:pos="2244"/>
            </w:tabs>
            <w:jc w:val="center"/>
            <w:rPr>
              <w:rFonts w:ascii="Tahoma" w:cs="Tahoma" w:eastAsia="Tahoma" w:hAnsi="Tahoma"/>
              <w:b w:val="1"/>
              <w:bCs w:val="1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bCs w:val="1"/>
              <w:rtl w:val="0"/>
            </w:rPr>
            <w:t xml:space="preserve">ACTA DE CIERRE DE EXPEDIENTE CONTRACTUAL</w:t>
          </w:r>
        </w:p>
      </w:tc>
    </w:tr>
  </w:tbl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jNhuNDZELc/4CppsXyvk+knbcA==">CgMxLjA4AHIhMXFydDliWXdqVG1uc1FwNTRNMU9kNXJvNkdHNTE0QzJt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