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En virtud de lo establecido en el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artículo 2.2.1.1.2.4.3 del Decreto Único Reglamentario del Sector Administrativo de Planeación Nacional (Decreto 1082 de 2015) </w:t>
      </w: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y los lineamientos impartidos por la Agencia Nacional de Contratación - Colombia Compra Eficiente (CCE), se procede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al cierre y archivo del expediente, correspondiente al contrato que se describe a continuación, por haberse cumplido con las obligaciones post contractuales, de conformidad con lo siguiente: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8"/>
        <w:gridCol w:w="3261"/>
        <w:gridCol w:w="1701"/>
        <w:gridCol w:w="2852"/>
        <w:tblGridChange w:id="0">
          <w:tblGrid>
            <w:gridCol w:w="2268"/>
            <w:gridCol w:w="3261"/>
            <w:gridCol w:w="1701"/>
            <w:gridCol w:w="2852"/>
          </w:tblGrid>
        </w:tblGridChange>
      </w:tblGrid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3">
            <w:pPr>
              <w:ind w:right="3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NÚMERO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4">
            <w:pPr>
              <w:jc w:val="both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115 de 2025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PROCESO CONTRACTUAL: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8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VEED-CD-114-2025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B">
            <w:pPr>
              <w:ind w:right="36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MODALIDAD DE SELECCIÓN: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Contratación Directa.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F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TIPO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Prestación de Servicios apoyo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EL OBJETO DEL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Tahoma" w:cs="Tahoma" w:eastAsia="Tahoma" w:hAnsi="Tahoma"/>
                <w:i w:val="1"/>
                <w:iCs w:val="1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iCs w:val="1"/>
                <w:rtl w:val="0"/>
              </w:rPr>
              <w:t xml:space="preserve">Apoyar el proceso de gestión documental de la Viceveeduría Distrital, garantizando la administración eficiente de la correspondencia, documentos e informes, en cumplimiento con los lineamientos y normas archivísticas vigentes, para asegurar el adecuado funcionamiento del proceso.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CONTRATISTA: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LISA GABRIELA GUTIERREZ PALOMINO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B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IDENTIFICACIÓN (C.C. o NIT):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C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C.C. N°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 1.010.243.227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F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SUPERVISOR: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Cargo: Profesional Especializado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Nombre: Deisy Mayerly Bravo Zapata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Identificación: 52.182.238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5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SUSCRIPCIÓN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24/02/2025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9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INICIO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25/02/2025</w:t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D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TERMINACIÓN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15/01/2026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Hasta el treinta y uno (31) de diciembre de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PRÓRROGAS: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Quince (15) Días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15/01/2026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$ 29.150.000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ADICIONES: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1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rtl w:val="0"/>
              </w:rPr>
              <w:t xml:space="preserve">CESIONES: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 </w:t>
            </w:r>
          </w:p>
        </w:tc>
      </w:tr>
      <w:tr>
        <w:trPr>
          <w:cantSplit w:val="0"/>
          <w:trHeight w:val="96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5">
            <w:pPr>
              <w:ind w:right="-11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SUSPENSIÓN: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9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GARANTÍA(S):</w:t>
            </w:r>
          </w:p>
          <w:p w:rsidR="00000000" w:rsidDel="00000000" w:rsidP="00000000" w:rsidRDefault="00000000" w:rsidRPr="00000000" w14:paraId="0000004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En atención a lo señalado en la normatividad vigente y conforme lo establecido en los estudios previos elaborados para la contratación, no se requirió la constitución de garantías.</w:t>
            </w:r>
          </w:p>
        </w:tc>
      </w:tr>
      <w:tr>
        <w:trPr>
          <w:cantSplit w:val="0"/>
          <w:trHeight w:val="68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TERMINACIÓN ANTICIPADA: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terminó normalmente.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2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LIQUIDACIÓN: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no requiere liquidación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6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SALDO LIBERADO: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7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$ 795.000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OBSERVACIONES: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SOLICITUD DE CONTRATACIÓN: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Radicado ORFEO N° 20252200001277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ind w:left="-284" w:firstLine="0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Con la presente acta se valida que los documentos generados en la etapa precontractual, contractual y post contractual hacen parte del expediente generado en la plataforma Secop II y en Orfeo y que la vigencia de las pólizas que amparan el contrato se encuentra cumplida. En consecuencia, se procede al cierre del expediente correspondiente en las referidas plataformas.</w:t>
      </w:r>
    </w:p>
    <w:p w:rsidR="00000000" w:rsidDel="00000000" w:rsidP="00000000" w:rsidRDefault="00000000" w:rsidRPr="00000000" w14:paraId="00000064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center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1"/>
          <w:iCs w:val="1"/>
          <w:u w:val="single"/>
          <w:rtl w:val="0"/>
        </w:rPr>
        <w:t xml:space="preserve">___________</w:t>
      </w:r>
    </w:p>
    <w:p w:rsidR="00000000" w:rsidDel="00000000" w:rsidP="00000000" w:rsidRDefault="00000000" w:rsidRPr="00000000" w14:paraId="00000068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DEISY MAYERLY BRAVO ZAPATA </w:t>
      </w:r>
    </w:p>
    <w:p w:rsidR="00000000" w:rsidDel="00000000" w:rsidP="00000000" w:rsidRDefault="00000000" w:rsidRPr="00000000" w14:paraId="00000069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PROFESIONAL ESPECIALIZADO</w:t>
      </w:r>
    </w:p>
    <w:p w:rsidR="00000000" w:rsidDel="00000000" w:rsidP="00000000" w:rsidRDefault="00000000" w:rsidRPr="00000000" w14:paraId="0000006A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SUPERVISOR</w:t>
      </w:r>
    </w:p>
    <w:p w:rsidR="00000000" w:rsidDel="00000000" w:rsidP="00000000" w:rsidRDefault="00000000" w:rsidRPr="00000000" w14:paraId="0000006B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78"/>
        <w:tblGridChange w:id="0">
          <w:tblGrid>
            <w:gridCol w:w="100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jc w:val="both"/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De acuerdo con el artículo 7 de la Ley 527 de 1999, el Decreto 2364 de 2012 y el concepto emitido el 2 de enero de 2018 por Colombia Compra Eficiente respecto a “contrato electrónico, firma electrónica y validez de los documentos del SECOP II”, el presente documento se entenderá aprobado 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por el ordenador del gasto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 a través de esta plataforma.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440" w:top="1440" w:left="1077" w:right="1077" w:header="454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Código: GAB-FO-36</w:t>
    </w:r>
  </w:p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Versión: 004</w:t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ff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Fecha Vigencia: 2025-06-06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3"/>
      <w:tblW w:w="10076.0" w:type="dxa"/>
      <w:jc w:val="left"/>
      <w:tblInd w:w="-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3114"/>
      <w:gridCol w:w="6962"/>
      <w:tblGridChange w:id="0">
        <w:tblGrid>
          <w:gridCol w:w="3114"/>
          <w:gridCol w:w="6962"/>
        </w:tblGrid>
      </w:tblGridChange>
    </w:tblGrid>
    <w:tr>
      <w:trPr>
        <w:cantSplit w:val="0"/>
        <w:trHeight w:val="1131" w:hRule="atLeast"/>
        <w:tblHeader w:val="0"/>
      </w:trPr>
      <w:tc>
        <w:tcPr/>
        <w:p w:rsidR="00000000" w:rsidDel="00000000" w:rsidP="00000000" w:rsidRDefault="00000000" w:rsidRPr="00000000" w14:paraId="00000071">
          <w:pPr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rPr>
              <w:color w:val="000000"/>
            </w:rPr>
          </w:pPr>
          <w:r w:rsidDel="00000000" w:rsidR="00000000" w:rsidRPr="00000000">
            <w:rPr>
              <w:color w:val="000000"/>
              <w:rtl w:val="0"/>
            </w:rPr>
            <w:tab/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-1268</wp:posOffset>
                </wp:positionH>
                <wp:positionV relativeFrom="paragraph">
                  <wp:posOffset>25400</wp:posOffset>
                </wp:positionV>
                <wp:extent cx="1776284" cy="657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6284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Align w:val="center"/>
        </w:tcPr>
        <w:p w:rsidR="00000000" w:rsidDel="00000000" w:rsidP="00000000" w:rsidRDefault="00000000" w:rsidRPr="00000000" w14:paraId="00000072">
          <w:pPr>
            <w:tabs>
              <w:tab w:val="left" w:leader="none" w:pos="2244"/>
            </w:tabs>
            <w:jc w:val="center"/>
            <w:rPr>
              <w:rFonts w:ascii="Tahoma" w:cs="Tahoma" w:eastAsia="Tahoma" w:hAnsi="Tahoma"/>
              <w:b w:val="1"/>
              <w:bCs w:val="1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bCs w:val="1"/>
              <w:rtl w:val="0"/>
            </w:rPr>
            <w:t xml:space="preserve">ACTA DE CIERRE DE EXPEDIENTE CONTRACTUAL</w:t>
          </w:r>
        </w:p>
      </w:tc>
    </w:tr>
  </w:tbl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1mqL/NdSSkGeglIoOwnriRL2rQ==">CgMxLjA4AHIhMVptNTJCblV5S3JRQzlzdnVVS3Q2Z2NrYVlvYlNGSmxa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