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F65431" w:rsidRDefault="00F65431">
      <w:pPr>
        <w:pBdr>
          <w:top w:val="nil"/>
          <w:left w:val="nil"/>
          <w:bottom w:val="nil"/>
          <w:right w:val="nil"/>
          <w:between w:val="nil"/>
        </w:pBdr>
        <w:spacing w:after="0" w:line="240" w:lineRule="auto"/>
        <w:ind w:left="720" w:hanging="720"/>
        <w:rPr>
          <w:rFonts w:ascii="Tahoma" w:eastAsia="Tahoma" w:hAnsi="Tahoma" w:cs="Tahoma"/>
          <w:b/>
          <w:bCs/>
        </w:rPr>
      </w:pPr>
    </w:p>
    <w:p w14:paraId="00000002" w14:textId="77777777" w:rsidR="00F65431" w:rsidRDefault="00000000">
      <w:pPr>
        <w:pBdr>
          <w:top w:val="nil"/>
          <w:left w:val="nil"/>
          <w:bottom w:val="nil"/>
          <w:right w:val="nil"/>
          <w:between w:val="nil"/>
        </w:pBdr>
        <w:spacing w:after="0" w:line="240" w:lineRule="auto"/>
        <w:jc w:val="center"/>
        <w:rPr>
          <w:rFonts w:ascii="Tahoma" w:eastAsia="Tahoma" w:hAnsi="Tahoma" w:cs="Tahoma"/>
          <w:color w:val="000000"/>
        </w:rPr>
      </w:pPr>
      <w:r>
        <w:rPr>
          <w:rFonts w:ascii="Tahoma" w:eastAsia="Tahoma" w:hAnsi="Tahoma" w:cs="Tahoma"/>
          <w:b/>
          <w:bCs/>
          <w:color w:val="000000"/>
        </w:rPr>
        <w:t>ESTUDIOS PREVIOS CONTRATACIÓN DIRECTA</w:t>
      </w:r>
      <w:r>
        <w:rPr>
          <w:rFonts w:ascii="Tahoma" w:eastAsia="Tahoma" w:hAnsi="Tahoma" w:cs="Tahoma"/>
          <w:color w:val="000000"/>
        </w:rPr>
        <w:t> </w:t>
      </w:r>
    </w:p>
    <w:p w14:paraId="00000003" w14:textId="77777777" w:rsidR="00F65431" w:rsidRDefault="00F65431">
      <w:pPr>
        <w:pBdr>
          <w:top w:val="nil"/>
          <w:left w:val="nil"/>
          <w:bottom w:val="nil"/>
          <w:right w:val="nil"/>
          <w:between w:val="nil"/>
        </w:pBdr>
        <w:spacing w:after="0" w:line="240" w:lineRule="auto"/>
        <w:jc w:val="center"/>
        <w:rPr>
          <w:rFonts w:ascii="Tahoma" w:eastAsia="Tahoma" w:hAnsi="Tahoma" w:cs="Tahoma"/>
          <w:color w:val="000000"/>
        </w:rPr>
      </w:pPr>
    </w:p>
    <w:p w14:paraId="00000004" w14:textId="77777777" w:rsidR="00F65431" w:rsidRDefault="00000000">
      <w:pPr>
        <w:numPr>
          <w:ilvl w:val="0"/>
          <w:numId w:val="2"/>
        </w:numPr>
        <w:spacing w:after="0" w:line="240" w:lineRule="auto"/>
        <w:jc w:val="both"/>
        <w:rPr>
          <w:rFonts w:ascii="Tahoma" w:eastAsia="Tahoma" w:hAnsi="Tahoma" w:cs="Tahoma"/>
          <w:b/>
          <w:bCs/>
          <w:color w:val="000000"/>
        </w:rPr>
      </w:pPr>
      <w:bookmarkStart w:id="0" w:name="_heading=h.5c379hc9s6lq" w:colFirst="0" w:colLast="0"/>
      <w:bookmarkEnd w:id="0"/>
      <w:r>
        <w:rPr>
          <w:rFonts w:ascii="Tahoma" w:eastAsia="Tahoma" w:hAnsi="Tahoma" w:cs="Tahoma"/>
          <w:b/>
          <w:bCs/>
          <w:color w:val="000000"/>
        </w:rPr>
        <w:t xml:space="preserve">DESCRIPCIÓN DE LA NECESIDAD QUE LA ENTIDAD ESTATAL PRETENDE SATISFACER CON LA CONTRATACIÓN </w:t>
      </w:r>
    </w:p>
    <w:p w14:paraId="00000005" w14:textId="77777777" w:rsidR="00F65431" w:rsidRDefault="00F65431">
      <w:pPr>
        <w:spacing w:after="0" w:line="240" w:lineRule="auto"/>
        <w:ind w:left="1440"/>
        <w:jc w:val="both"/>
        <w:rPr>
          <w:rFonts w:ascii="Tahoma" w:eastAsia="Tahoma" w:hAnsi="Tahoma" w:cs="Tahoma"/>
          <w:color w:val="000000"/>
        </w:rPr>
      </w:pPr>
    </w:p>
    <w:p w14:paraId="00000006" w14:textId="77777777" w:rsidR="00F65431" w:rsidRDefault="00000000">
      <w:pPr>
        <w:pBdr>
          <w:top w:val="nil"/>
          <w:left w:val="nil"/>
          <w:bottom w:val="nil"/>
          <w:right w:val="nil"/>
          <w:between w:val="nil"/>
        </w:pBdr>
        <w:spacing w:after="0" w:line="240" w:lineRule="auto"/>
        <w:jc w:val="both"/>
        <w:rPr>
          <w:rFonts w:ascii="Tahoma" w:eastAsia="Tahoma" w:hAnsi="Tahoma" w:cs="Tahoma"/>
        </w:rPr>
      </w:pPr>
      <w:bookmarkStart w:id="1" w:name="_heading=h.5zvpl17k08" w:colFirst="0" w:colLast="0"/>
      <w:bookmarkEnd w:id="1"/>
      <w:r>
        <w:rPr>
          <w:rFonts w:ascii="Tahoma" w:eastAsia="Tahoma" w:hAnsi="Tahoma" w:cs="Tahoma"/>
        </w:rPr>
        <w:t xml:space="preserve">La Veeduría Distrital es un organismo de vigilancia y control de la administración distrital de carácter asesor y preventivo, que goza de autonomía administrativa y presupuestal, la cual tiene por objeto velar por la moralidad y la eficacia administrativa. </w:t>
      </w:r>
    </w:p>
    <w:p w14:paraId="00000007" w14:textId="77777777" w:rsidR="00F65431" w:rsidRDefault="00F65431">
      <w:pPr>
        <w:pBdr>
          <w:top w:val="nil"/>
          <w:left w:val="nil"/>
          <w:bottom w:val="nil"/>
          <w:right w:val="nil"/>
          <w:between w:val="nil"/>
        </w:pBdr>
        <w:spacing w:after="0" w:line="240" w:lineRule="auto"/>
        <w:jc w:val="both"/>
        <w:rPr>
          <w:rFonts w:ascii="Tahoma" w:eastAsia="Tahoma" w:hAnsi="Tahoma" w:cs="Tahoma"/>
        </w:rPr>
      </w:pPr>
    </w:p>
    <w:p w14:paraId="00000008" w14:textId="77777777" w:rsidR="00F65431" w:rsidRDefault="00000000">
      <w:pPr>
        <w:pBdr>
          <w:top w:val="nil"/>
          <w:left w:val="nil"/>
          <w:bottom w:val="nil"/>
          <w:right w:val="nil"/>
          <w:between w:val="nil"/>
        </w:pBdr>
        <w:spacing w:after="0" w:line="240" w:lineRule="auto"/>
        <w:jc w:val="both"/>
        <w:rPr>
          <w:rFonts w:ascii="Tahoma" w:eastAsia="Tahoma" w:hAnsi="Tahoma" w:cs="Tahoma"/>
        </w:rPr>
      </w:pPr>
      <w:r>
        <w:rPr>
          <w:rFonts w:ascii="Tahoma" w:eastAsia="Tahoma" w:hAnsi="Tahoma" w:cs="Tahoma"/>
        </w:rPr>
        <w:t>Para el cumplimiento de sus objetivos, el artículo 119 del Decreto Ley 1421 de 1993, determinó</w:t>
      </w:r>
    </w:p>
    <w:p w14:paraId="00000009" w14:textId="77777777" w:rsidR="00F65431" w:rsidRDefault="00000000">
      <w:pPr>
        <w:pBdr>
          <w:top w:val="nil"/>
          <w:left w:val="nil"/>
          <w:bottom w:val="nil"/>
          <w:right w:val="nil"/>
          <w:between w:val="nil"/>
        </w:pBdr>
        <w:spacing w:after="0" w:line="240" w:lineRule="auto"/>
        <w:jc w:val="both"/>
        <w:rPr>
          <w:rFonts w:ascii="Tahoma" w:eastAsia="Tahoma" w:hAnsi="Tahoma" w:cs="Tahoma"/>
        </w:rPr>
      </w:pPr>
      <w:r>
        <w:rPr>
          <w:rFonts w:ascii="Tahoma" w:eastAsia="Tahoma" w:hAnsi="Tahoma" w:cs="Tahoma"/>
        </w:rPr>
        <w:t>sus funciones, así:</w:t>
      </w:r>
    </w:p>
    <w:p w14:paraId="0000000A" w14:textId="77777777" w:rsidR="00F65431" w:rsidRDefault="00F65431">
      <w:pPr>
        <w:pBdr>
          <w:top w:val="nil"/>
          <w:left w:val="nil"/>
          <w:bottom w:val="nil"/>
          <w:right w:val="nil"/>
          <w:between w:val="nil"/>
        </w:pBdr>
        <w:spacing w:after="0" w:line="240" w:lineRule="auto"/>
        <w:jc w:val="both"/>
        <w:rPr>
          <w:rFonts w:ascii="Tahoma" w:eastAsia="Tahoma" w:hAnsi="Tahoma" w:cs="Tahoma"/>
        </w:rPr>
      </w:pPr>
    </w:p>
    <w:p w14:paraId="0000000B" w14:textId="77777777" w:rsidR="00F65431" w:rsidRDefault="00000000">
      <w:pPr>
        <w:pBdr>
          <w:top w:val="nil"/>
          <w:left w:val="nil"/>
          <w:bottom w:val="nil"/>
          <w:right w:val="nil"/>
          <w:between w:val="nil"/>
        </w:pBdr>
        <w:spacing w:after="0" w:line="240" w:lineRule="auto"/>
        <w:ind w:left="720" w:right="5"/>
        <w:jc w:val="both"/>
        <w:rPr>
          <w:rFonts w:ascii="Tahoma" w:eastAsia="Tahoma" w:hAnsi="Tahoma" w:cs="Tahoma"/>
          <w:i/>
          <w:iCs/>
        </w:rPr>
      </w:pPr>
      <w:r>
        <w:rPr>
          <w:rFonts w:ascii="Tahoma" w:eastAsia="Tahoma" w:hAnsi="Tahoma" w:cs="Tahoma"/>
          <w:i/>
          <w:iCs/>
        </w:rPr>
        <w:t xml:space="preserve">“1. Examinar e investigar las quejas y reclamos que le presente cualquier ciudadano, o las situaciones que por cualquier otro medio lleguen y su conocimiento, con el fin de establecer si la conducta de los funcionarios y trabajadores oficiales es contraria a la probidad, discriminatoria o abiertamente violatoria del ordenamiento jurídico vigente. </w:t>
      </w:r>
    </w:p>
    <w:p w14:paraId="0000000C" w14:textId="77777777" w:rsidR="00F65431" w:rsidRDefault="00F65431">
      <w:pPr>
        <w:pBdr>
          <w:top w:val="nil"/>
          <w:left w:val="nil"/>
          <w:bottom w:val="nil"/>
          <w:right w:val="nil"/>
          <w:between w:val="nil"/>
        </w:pBdr>
        <w:spacing w:after="0" w:line="240" w:lineRule="auto"/>
        <w:ind w:left="720" w:right="5"/>
        <w:jc w:val="both"/>
        <w:rPr>
          <w:rFonts w:ascii="Tahoma" w:eastAsia="Tahoma" w:hAnsi="Tahoma" w:cs="Tahoma"/>
          <w:i/>
          <w:iCs/>
        </w:rPr>
      </w:pPr>
    </w:p>
    <w:p w14:paraId="0000000D" w14:textId="77777777" w:rsidR="00F65431" w:rsidRDefault="00000000">
      <w:pPr>
        <w:pBdr>
          <w:top w:val="nil"/>
          <w:left w:val="nil"/>
          <w:bottom w:val="nil"/>
          <w:right w:val="nil"/>
          <w:between w:val="nil"/>
        </w:pBdr>
        <w:spacing w:after="0" w:line="240" w:lineRule="auto"/>
        <w:ind w:left="720" w:right="5"/>
        <w:jc w:val="both"/>
        <w:rPr>
          <w:rFonts w:ascii="Tahoma" w:eastAsia="Tahoma" w:hAnsi="Tahoma" w:cs="Tahoma"/>
          <w:i/>
          <w:iCs/>
        </w:rPr>
      </w:pPr>
      <w:r>
        <w:rPr>
          <w:rFonts w:ascii="Tahoma" w:eastAsia="Tahoma" w:hAnsi="Tahoma" w:cs="Tahoma"/>
          <w:i/>
          <w:iCs/>
        </w:rPr>
        <w:t>2. Intervenir en asuntos que tengan que ver con la moral pública ante tribunales y juzgados en defensa de los intereses distritales; denunciar los hechos que considere delictuosos y que encuentre en las investigaciones adelantadas o en los documentos llegados a su poder; verificar que las entidades se constituyan en parte civil e inicien las demás acciones pertinentes, cuando a ello hubiere lugar, y colaborar para que los procesos penales por delitos contra la administración, imputados a funcionarios o ex funcionarios, se adelanten regularmente.</w:t>
      </w:r>
    </w:p>
    <w:p w14:paraId="0000000E" w14:textId="77777777" w:rsidR="00F65431" w:rsidRDefault="00F65431">
      <w:pPr>
        <w:pBdr>
          <w:top w:val="nil"/>
          <w:left w:val="nil"/>
          <w:bottom w:val="nil"/>
          <w:right w:val="nil"/>
          <w:between w:val="nil"/>
        </w:pBdr>
        <w:spacing w:after="0" w:line="240" w:lineRule="auto"/>
        <w:ind w:left="720" w:right="5"/>
        <w:jc w:val="both"/>
        <w:rPr>
          <w:rFonts w:ascii="Tahoma" w:eastAsia="Tahoma" w:hAnsi="Tahoma" w:cs="Tahoma"/>
          <w:i/>
          <w:iCs/>
        </w:rPr>
      </w:pPr>
    </w:p>
    <w:p w14:paraId="0000000F" w14:textId="77777777" w:rsidR="00F65431" w:rsidRDefault="00000000">
      <w:pPr>
        <w:pBdr>
          <w:top w:val="nil"/>
          <w:left w:val="nil"/>
          <w:bottom w:val="nil"/>
          <w:right w:val="nil"/>
          <w:between w:val="nil"/>
        </w:pBdr>
        <w:spacing w:after="0" w:line="240" w:lineRule="auto"/>
        <w:ind w:left="720" w:right="5"/>
        <w:jc w:val="both"/>
        <w:rPr>
          <w:rFonts w:ascii="Tahoma" w:eastAsia="Tahoma" w:hAnsi="Tahoma" w:cs="Tahoma"/>
        </w:rPr>
      </w:pPr>
      <w:r>
        <w:rPr>
          <w:rFonts w:ascii="Tahoma" w:eastAsia="Tahoma" w:hAnsi="Tahoma" w:cs="Tahoma"/>
          <w:i/>
          <w:iCs/>
        </w:rPr>
        <w:t>3. Solicitar a la autoridad competente la adopción de las medidas que considere necesarias con el fin de impedir la utilización indebida de los bienes y recursos distritales”</w:t>
      </w:r>
      <w:r>
        <w:rPr>
          <w:rFonts w:ascii="Tahoma" w:eastAsia="Tahoma" w:hAnsi="Tahoma" w:cs="Tahoma"/>
        </w:rPr>
        <w:t>.</w:t>
      </w:r>
    </w:p>
    <w:p w14:paraId="00000010"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011" w14:textId="77777777" w:rsidR="00F65431" w:rsidRDefault="00000000">
      <w:pPr>
        <w:pBdr>
          <w:top w:val="nil"/>
          <w:left w:val="nil"/>
          <w:bottom w:val="nil"/>
          <w:right w:val="nil"/>
          <w:between w:val="nil"/>
        </w:pBdr>
        <w:spacing w:after="0" w:line="240" w:lineRule="auto"/>
        <w:jc w:val="both"/>
        <w:rPr>
          <w:rFonts w:ascii="Tahoma" w:eastAsia="Tahoma" w:hAnsi="Tahoma" w:cs="Tahoma"/>
        </w:rPr>
      </w:pPr>
      <w:r>
        <w:rPr>
          <w:rFonts w:ascii="Tahoma" w:eastAsia="Tahoma" w:hAnsi="Tahoma" w:cs="Tahoma"/>
        </w:rPr>
        <w:t>En el marco de la normatividad relacionada, el Concejo de Bogotá D.C., en ejercicio de sus atribuciones constitucionales y legales, mediante el Acuerdo No. 24 del 2 de diciembre de 1993, modificado parcialmente por el Acuerdo Distrital No. 207 de 2006, estableció la estructura orgánica de la Veeduría Distrital, determinó las funciones por cada dependencia y estableció su planta de personal, así como el sistema de nomenclatura y clasificación de cargos y la escala de remuneración.</w:t>
      </w:r>
    </w:p>
    <w:p w14:paraId="00000012" w14:textId="77777777" w:rsidR="00F65431" w:rsidRDefault="00F65431">
      <w:pPr>
        <w:pBdr>
          <w:top w:val="nil"/>
          <w:left w:val="nil"/>
          <w:bottom w:val="nil"/>
          <w:right w:val="nil"/>
          <w:between w:val="nil"/>
        </w:pBdr>
        <w:spacing w:after="0" w:line="240" w:lineRule="auto"/>
        <w:jc w:val="both"/>
        <w:rPr>
          <w:rFonts w:ascii="Tahoma" w:eastAsia="Tahoma" w:hAnsi="Tahoma" w:cs="Tahoma"/>
        </w:rPr>
      </w:pPr>
    </w:p>
    <w:p w14:paraId="00000013" w14:textId="77777777" w:rsidR="00F65431" w:rsidRDefault="00000000">
      <w:pPr>
        <w:pBdr>
          <w:top w:val="nil"/>
          <w:left w:val="nil"/>
          <w:bottom w:val="nil"/>
          <w:right w:val="nil"/>
          <w:between w:val="nil"/>
        </w:pBdr>
        <w:spacing w:after="0" w:line="240" w:lineRule="auto"/>
        <w:jc w:val="both"/>
        <w:rPr>
          <w:rFonts w:ascii="Tahoma" w:eastAsia="Tahoma" w:hAnsi="Tahoma" w:cs="Tahoma"/>
        </w:rPr>
      </w:pPr>
      <w:r>
        <w:rPr>
          <w:rFonts w:ascii="Tahoma" w:eastAsia="Tahoma" w:hAnsi="Tahoma" w:cs="Tahoma"/>
        </w:rPr>
        <w:t>A través del Acuerdo Distrital No. 207 de 2006, se modificó la estructura orgánica de la entidad,</w:t>
      </w:r>
    </w:p>
    <w:p w14:paraId="00000014" w14:textId="77777777" w:rsidR="00F65431" w:rsidRDefault="00000000">
      <w:pPr>
        <w:pBdr>
          <w:top w:val="nil"/>
          <w:left w:val="nil"/>
          <w:bottom w:val="nil"/>
          <w:right w:val="nil"/>
          <w:between w:val="nil"/>
        </w:pBdr>
        <w:spacing w:after="0" w:line="240" w:lineRule="auto"/>
        <w:jc w:val="both"/>
        <w:rPr>
          <w:rFonts w:ascii="Tahoma" w:eastAsia="Tahoma" w:hAnsi="Tahoma" w:cs="Tahoma"/>
        </w:rPr>
      </w:pPr>
      <w:r>
        <w:rPr>
          <w:rFonts w:ascii="Tahoma" w:eastAsia="Tahoma" w:hAnsi="Tahoma" w:cs="Tahoma"/>
        </w:rPr>
        <w:t>determinando la siguiente estructura:</w:t>
      </w:r>
    </w:p>
    <w:p w14:paraId="00000015" w14:textId="77777777" w:rsidR="00F65431" w:rsidRDefault="00F65431">
      <w:pPr>
        <w:pBdr>
          <w:top w:val="nil"/>
          <w:left w:val="nil"/>
          <w:bottom w:val="nil"/>
          <w:right w:val="nil"/>
          <w:between w:val="nil"/>
        </w:pBdr>
        <w:spacing w:after="0" w:line="240" w:lineRule="auto"/>
        <w:jc w:val="both"/>
        <w:rPr>
          <w:rFonts w:ascii="Tahoma" w:eastAsia="Tahoma" w:hAnsi="Tahoma" w:cs="Tahoma"/>
        </w:rPr>
      </w:pPr>
    </w:p>
    <w:p w14:paraId="00000016" w14:textId="77777777" w:rsidR="00F65431" w:rsidRDefault="00000000">
      <w:pPr>
        <w:spacing w:after="0" w:line="240" w:lineRule="auto"/>
        <w:ind w:left="142"/>
        <w:jc w:val="both"/>
        <w:rPr>
          <w:rFonts w:ascii="Tahoma" w:eastAsia="Tahoma" w:hAnsi="Tahoma" w:cs="Tahoma"/>
          <w:color w:val="000000"/>
        </w:rPr>
      </w:pPr>
      <w:r>
        <w:rPr>
          <w:rFonts w:ascii="Tahoma" w:eastAsia="Tahoma" w:hAnsi="Tahoma" w:cs="Tahoma"/>
          <w:color w:val="000000"/>
        </w:rPr>
        <w:t>1. Despacho del Veedor Distrital</w:t>
      </w:r>
    </w:p>
    <w:p w14:paraId="00000017" w14:textId="77777777" w:rsidR="00F65431" w:rsidRDefault="00000000">
      <w:pPr>
        <w:spacing w:after="0" w:line="240" w:lineRule="auto"/>
        <w:ind w:left="142"/>
        <w:jc w:val="both"/>
        <w:rPr>
          <w:rFonts w:ascii="Tahoma" w:eastAsia="Tahoma" w:hAnsi="Tahoma" w:cs="Tahoma"/>
          <w:color w:val="000000"/>
        </w:rPr>
      </w:pPr>
      <w:r>
        <w:rPr>
          <w:rFonts w:ascii="Tahoma" w:eastAsia="Tahoma" w:hAnsi="Tahoma" w:cs="Tahoma"/>
          <w:color w:val="000000"/>
        </w:rPr>
        <w:t>1.1. Oficina Asesora de Jurídica</w:t>
      </w:r>
    </w:p>
    <w:p w14:paraId="00000018" w14:textId="77777777" w:rsidR="00F65431" w:rsidRDefault="00000000">
      <w:pPr>
        <w:spacing w:after="0" w:line="240" w:lineRule="auto"/>
        <w:ind w:left="142"/>
        <w:jc w:val="both"/>
        <w:rPr>
          <w:rFonts w:ascii="Tahoma" w:eastAsia="Tahoma" w:hAnsi="Tahoma" w:cs="Tahoma"/>
          <w:color w:val="000000"/>
        </w:rPr>
      </w:pPr>
      <w:r>
        <w:rPr>
          <w:rFonts w:ascii="Tahoma" w:eastAsia="Tahoma" w:hAnsi="Tahoma" w:cs="Tahoma"/>
          <w:color w:val="000000"/>
        </w:rPr>
        <w:t>1.2. Oficina Asesora de Planeación</w:t>
      </w:r>
    </w:p>
    <w:p w14:paraId="00000019" w14:textId="77777777" w:rsidR="00F65431" w:rsidRDefault="00000000">
      <w:pPr>
        <w:spacing w:after="0" w:line="240" w:lineRule="auto"/>
        <w:ind w:left="142"/>
        <w:jc w:val="both"/>
        <w:rPr>
          <w:rFonts w:ascii="Tahoma" w:eastAsia="Tahoma" w:hAnsi="Tahoma" w:cs="Tahoma"/>
          <w:color w:val="000000"/>
        </w:rPr>
      </w:pPr>
      <w:r>
        <w:rPr>
          <w:rFonts w:ascii="Tahoma" w:eastAsia="Tahoma" w:hAnsi="Tahoma" w:cs="Tahoma"/>
          <w:color w:val="000000"/>
        </w:rPr>
        <w:t>2. Despacho del Viceveedor</w:t>
      </w:r>
    </w:p>
    <w:p w14:paraId="0000001A" w14:textId="77777777" w:rsidR="00F65431" w:rsidRDefault="00000000">
      <w:pPr>
        <w:spacing w:after="0" w:line="240" w:lineRule="auto"/>
        <w:ind w:left="142"/>
        <w:jc w:val="both"/>
        <w:rPr>
          <w:rFonts w:ascii="Tahoma" w:eastAsia="Tahoma" w:hAnsi="Tahoma" w:cs="Tahoma"/>
          <w:color w:val="000000"/>
        </w:rPr>
      </w:pPr>
      <w:r>
        <w:rPr>
          <w:rFonts w:ascii="Tahoma" w:eastAsia="Tahoma" w:hAnsi="Tahoma" w:cs="Tahoma"/>
          <w:color w:val="000000"/>
        </w:rPr>
        <w:t>3. Veedurías Delegadas</w:t>
      </w:r>
    </w:p>
    <w:p w14:paraId="0000001B" w14:textId="77777777" w:rsidR="00F65431" w:rsidRDefault="00000000">
      <w:pPr>
        <w:spacing w:after="0" w:line="240" w:lineRule="auto"/>
        <w:ind w:left="142"/>
        <w:jc w:val="both"/>
        <w:rPr>
          <w:rFonts w:ascii="Tahoma" w:eastAsia="Tahoma" w:hAnsi="Tahoma" w:cs="Tahoma"/>
          <w:color w:val="000000"/>
        </w:rPr>
      </w:pPr>
      <w:r>
        <w:rPr>
          <w:rFonts w:ascii="Tahoma" w:eastAsia="Tahoma" w:hAnsi="Tahoma" w:cs="Tahoma"/>
          <w:color w:val="000000"/>
        </w:rPr>
        <w:t>3.1. Veeduría Delegada para la Eficiencia Administrativa y Presupuestal</w:t>
      </w:r>
    </w:p>
    <w:p w14:paraId="0000001C" w14:textId="77777777" w:rsidR="00F65431" w:rsidRDefault="00000000">
      <w:pPr>
        <w:spacing w:after="0" w:line="240" w:lineRule="auto"/>
        <w:ind w:left="142"/>
        <w:jc w:val="both"/>
        <w:rPr>
          <w:rFonts w:ascii="Tahoma" w:eastAsia="Tahoma" w:hAnsi="Tahoma" w:cs="Tahoma"/>
          <w:color w:val="000000"/>
        </w:rPr>
      </w:pPr>
      <w:r>
        <w:rPr>
          <w:rFonts w:ascii="Tahoma" w:eastAsia="Tahoma" w:hAnsi="Tahoma" w:cs="Tahoma"/>
          <w:color w:val="000000"/>
        </w:rPr>
        <w:t>3.2. Veeduría Delegada para la Participación y los Programas Especiales</w:t>
      </w:r>
    </w:p>
    <w:p w14:paraId="0000001D" w14:textId="77777777" w:rsidR="00F65431" w:rsidRDefault="00000000">
      <w:pPr>
        <w:spacing w:after="0" w:line="240" w:lineRule="auto"/>
        <w:ind w:left="142"/>
        <w:jc w:val="both"/>
        <w:rPr>
          <w:rFonts w:ascii="Tahoma" w:eastAsia="Tahoma" w:hAnsi="Tahoma" w:cs="Tahoma"/>
          <w:color w:val="000000"/>
        </w:rPr>
      </w:pPr>
      <w:r>
        <w:rPr>
          <w:rFonts w:ascii="Tahoma" w:eastAsia="Tahoma" w:hAnsi="Tahoma" w:cs="Tahoma"/>
          <w:color w:val="000000"/>
        </w:rPr>
        <w:lastRenderedPageBreak/>
        <w:t>3.3. Veeduría Delegada para la Atención de Quejas y Reclamos</w:t>
      </w:r>
    </w:p>
    <w:p w14:paraId="0000001E" w14:textId="77777777" w:rsidR="00F65431" w:rsidRDefault="00000000">
      <w:pPr>
        <w:spacing w:after="0" w:line="240" w:lineRule="auto"/>
        <w:ind w:left="142"/>
        <w:jc w:val="both"/>
        <w:rPr>
          <w:rFonts w:ascii="Tahoma" w:eastAsia="Tahoma" w:hAnsi="Tahoma" w:cs="Tahoma"/>
          <w:color w:val="000000"/>
        </w:rPr>
      </w:pPr>
      <w:r>
        <w:rPr>
          <w:rFonts w:ascii="Tahoma" w:eastAsia="Tahoma" w:hAnsi="Tahoma" w:cs="Tahoma"/>
          <w:color w:val="000000"/>
        </w:rPr>
        <w:t>3.4. Veeduría Delegada para la Contratación</w:t>
      </w:r>
    </w:p>
    <w:p w14:paraId="0000001F" w14:textId="77777777" w:rsidR="00F65431" w:rsidRDefault="00F65431">
      <w:pPr>
        <w:pBdr>
          <w:top w:val="nil"/>
          <w:left w:val="nil"/>
          <w:bottom w:val="nil"/>
          <w:right w:val="nil"/>
          <w:between w:val="nil"/>
        </w:pBdr>
        <w:spacing w:after="0" w:line="240" w:lineRule="auto"/>
        <w:ind w:left="142"/>
        <w:jc w:val="both"/>
        <w:rPr>
          <w:rFonts w:ascii="Tahoma" w:eastAsia="Tahoma" w:hAnsi="Tahoma" w:cs="Tahoma"/>
        </w:rPr>
      </w:pPr>
    </w:p>
    <w:p w14:paraId="00000020" w14:textId="77777777" w:rsidR="00F65431" w:rsidRDefault="00000000">
      <w:pPr>
        <w:pBdr>
          <w:top w:val="nil"/>
          <w:left w:val="nil"/>
          <w:bottom w:val="nil"/>
          <w:right w:val="nil"/>
          <w:between w:val="nil"/>
        </w:pBdr>
        <w:spacing w:after="0" w:line="240" w:lineRule="auto"/>
        <w:jc w:val="both"/>
        <w:rPr>
          <w:rFonts w:ascii="Tahoma" w:eastAsia="Tahoma" w:hAnsi="Tahoma" w:cs="Tahoma"/>
        </w:rPr>
      </w:pPr>
      <w:r>
        <w:rPr>
          <w:rFonts w:ascii="Tahoma" w:eastAsia="Tahoma" w:hAnsi="Tahoma" w:cs="Tahoma"/>
        </w:rPr>
        <w:t>Ahora bien, de conformidad con lo señalado en el artículo 5° del Acuerdo 24 de 1993, la Viceveeduría Distrital tiene como propósito:</w:t>
      </w:r>
    </w:p>
    <w:p w14:paraId="00000021" w14:textId="77777777" w:rsidR="00F65431" w:rsidRDefault="00F65431">
      <w:pPr>
        <w:pBdr>
          <w:top w:val="nil"/>
          <w:left w:val="nil"/>
          <w:bottom w:val="nil"/>
          <w:right w:val="nil"/>
          <w:between w:val="nil"/>
        </w:pBdr>
        <w:spacing w:after="0" w:line="240" w:lineRule="auto"/>
        <w:jc w:val="both"/>
        <w:rPr>
          <w:rFonts w:ascii="Tahoma" w:eastAsia="Tahoma" w:hAnsi="Tahoma" w:cs="Tahoma"/>
        </w:rPr>
      </w:pPr>
    </w:p>
    <w:p w14:paraId="00000022" w14:textId="77777777" w:rsidR="00F65431" w:rsidRDefault="00000000">
      <w:pPr>
        <w:numPr>
          <w:ilvl w:val="0"/>
          <w:numId w:val="7"/>
        </w:num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Desempeñar las funciones del despacho del veedor en los casos de falla absoluta o temporal de su titular;</w:t>
      </w:r>
    </w:p>
    <w:p w14:paraId="00000023" w14:textId="77777777" w:rsidR="00F65431" w:rsidRDefault="00000000">
      <w:pPr>
        <w:numPr>
          <w:ilvl w:val="0"/>
          <w:numId w:val="7"/>
        </w:num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Coordinar, bajo la dirección del Veedor, el cumplimiento de las normas legales y orgánicas de la Veeduría y el eficiente desempeño de las funciones técnicas y administrativas de la entidad;</w:t>
      </w:r>
    </w:p>
    <w:p w14:paraId="00000024" w14:textId="77777777" w:rsidR="00F65431" w:rsidRDefault="00000000">
      <w:pPr>
        <w:numPr>
          <w:ilvl w:val="0"/>
          <w:numId w:val="7"/>
        </w:num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Asesorar al Veedor en la formulación y adopción de las estrategias, planes y programas que deba adelantar la Veeduría, velar porque estos se cumplan adecuadamente;</w:t>
      </w:r>
    </w:p>
    <w:p w14:paraId="00000025" w14:textId="77777777" w:rsidR="00F65431" w:rsidRDefault="00000000">
      <w:pPr>
        <w:numPr>
          <w:ilvl w:val="0"/>
          <w:numId w:val="7"/>
        </w:num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Preparar, bajo la dirección del Veedor los informes que deba presentar la Veeduría;</w:t>
      </w:r>
    </w:p>
    <w:p w14:paraId="00000026" w14:textId="77777777" w:rsidR="00F65431" w:rsidRDefault="00000000">
      <w:pPr>
        <w:numPr>
          <w:ilvl w:val="0"/>
          <w:numId w:val="7"/>
        </w:num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Refrendar con su firma los actos del Veedor, cuando fuere el caso;</w:t>
      </w:r>
    </w:p>
    <w:p w14:paraId="00000027" w14:textId="77777777" w:rsidR="00F65431" w:rsidRDefault="00000000">
      <w:pPr>
        <w:numPr>
          <w:ilvl w:val="0"/>
          <w:numId w:val="7"/>
        </w:num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Llevar la representación del Veedor en los actos o asuntos que éste determine;</w:t>
      </w:r>
    </w:p>
    <w:p w14:paraId="00000028" w14:textId="77777777" w:rsidR="00F65431" w:rsidRDefault="00000000">
      <w:pPr>
        <w:numPr>
          <w:ilvl w:val="0"/>
          <w:numId w:val="7"/>
        </w:num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Revisar los proyectos de actos administrativos y demás documentos que deban someterse a la aprobación del Veedor;</w:t>
      </w:r>
    </w:p>
    <w:p w14:paraId="00000029" w14:textId="77777777" w:rsidR="00F65431" w:rsidRDefault="00000000">
      <w:pPr>
        <w:numPr>
          <w:ilvl w:val="0"/>
          <w:numId w:val="7"/>
        </w:num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Planear, coordinar, controlar y evaluar a través de sus dependencias, la organización administrativa, financiera, de recursos humanos y físicos y la correcta prestación de los servicios administrativos de la Veeduría;</w:t>
      </w:r>
    </w:p>
    <w:p w14:paraId="0000002A" w14:textId="77777777" w:rsidR="00F65431" w:rsidRDefault="00000000">
      <w:pPr>
        <w:numPr>
          <w:ilvl w:val="0"/>
          <w:numId w:val="7"/>
        </w:num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Servir de medio de comunicación y de coordinación entre el Veedor y los funcionarios de las distintas dependencias;</w:t>
      </w:r>
    </w:p>
    <w:p w14:paraId="0000002B" w14:textId="77777777" w:rsidR="00F65431" w:rsidRDefault="00000000">
      <w:pPr>
        <w:numPr>
          <w:ilvl w:val="0"/>
          <w:numId w:val="7"/>
        </w:num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Presentar los informes que le sean solicitados en desarrollo de sus funciones; y</w:t>
      </w:r>
    </w:p>
    <w:p w14:paraId="0000002C" w14:textId="77777777" w:rsidR="00F65431" w:rsidRDefault="00000000">
      <w:pPr>
        <w:numPr>
          <w:ilvl w:val="0"/>
          <w:numId w:val="7"/>
        </w:num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Las que le delegue el Veedor, y las que le sean asignadas de acuerdo con la naturaleza de la dependencia.</w:t>
      </w:r>
    </w:p>
    <w:p w14:paraId="0000002D"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02E"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rPr>
        <w:t xml:space="preserve">En cumplimiento de las funciones asignadas a la Viceveeduría, especialmente aquellas relacionadas con “planear, coordinar, controlar y evaluar, a través de sus dependencias, la organización administrativa, financiera, de recursos humanos y físicos, así como la correcta prestación de los servicios administrativos de la Veeduría”, se hace imprescindible garantizar que la gestión documental y el archivo de la Veeduría se ajusten a lo dispuesto en la Ley General de Archivos y demás normatividad vigente. Esta acción busca asegurar una correcta organización, conservación y acceso adecuado a los documentos generados en el ejercicio de sus funciones, con el propósito de promover la transparencia y la eficiencia en la gestión pública. </w:t>
      </w:r>
    </w:p>
    <w:p w14:paraId="0000002F"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030"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La gestión documental constituye un componente transversal para el funcionamiento de la entidad, en tanto soporta la gestión administrativa, la trazabilidad de las actuaciones institucionales, la consulta de información, la atención de requerimientos ciudadanos y el cumplimiento de los principios de transparencia, acceso a la información pública y preservación de la memoria institucional.</w:t>
      </w:r>
    </w:p>
    <w:p w14:paraId="00000031"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032"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 xml:space="preserve">En este sentido, la Ley 594 de 2000 – Ley General de Archivos – establece la obligación de las entidades públicas de garantizar la organización, conservación, preservación y disposición adecuada de los documentos oficiales durante todo su ciclo vital, para lo cual deben adoptarse </w:t>
      </w:r>
      <w:r>
        <w:rPr>
          <w:rFonts w:ascii="Tahoma" w:eastAsia="Tahoma" w:hAnsi="Tahoma" w:cs="Tahoma"/>
          <w:color w:val="000000"/>
        </w:rPr>
        <w:lastRenderedPageBreak/>
        <w:t>medidas orientadas a asegurar condiciones apropiadas de almacenamiento, custodia y administración documental.</w:t>
      </w:r>
    </w:p>
    <w:p w14:paraId="00000033" w14:textId="77777777" w:rsidR="00F65431" w:rsidRDefault="00F65431">
      <w:pPr>
        <w:pBdr>
          <w:top w:val="nil"/>
          <w:left w:val="nil"/>
          <w:bottom w:val="nil"/>
          <w:right w:val="nil"/>
          <w:between w:val="nil"/>
        </w:pBdr>
        <w:spacing w:after="0" w:line="240" w:lineRule="auto"/>
        <w:jc w:val="both"/>
        <w:rPr>
          <w:rFonts w:ascii="Tahoma" w:eastAsia="Tahoma" w:hAnsi="Tahoma" w:cs="Tahoma"/>
        </w:rPr>
      </w:pPr>
    </w:p>
    <w:p w14:paraId="00000034" w14:textId="77777777" w:rsidR="00F65431" w:rsidRDefault="00000000">
      <w:pPr>
        <w:pBdr>
          <w:top w:val="nil"/>
          <w:left w:val="nil"/>
          <w:bottom w:val="nil"/>
          <w:right w:val="nil"/>
          <w:between w:val="nil"/>
        </w:pBdr>
        <w:spacing w:after="0" w:line="240" w:lineRule="auto"/>
        <w:jc w:val="both"/>
        <w:rPr>
          <w:rFonts w:ascii="Tahoma" w:eastAsia="Tahoma" w:hAnsi="Tahoma" w:cs="Tahoma"/>
        </w:rPr>
      </w:pPr>
      <w:r>
        <w:rPr>
          <w:rFonts w:ascii="Tahoma" w:eastAsia="Tahoma" w:hAnsi="Tahoma" w:cs="Tahoma"/>
        </w:rPr>
        <w:t xml:space="preserve">En consecuencia, el artículo 13 de la Ley General de Archivos obliga a la administración pública a proporcionar las condiciones necesarias para el adecuado funcionamiento de los archivos, lo que incluye la infraestructura apropiada para su conservación. El Acuerdo No. 049 de 2000 del Archivo General de la Nación y su posterior derogatoria por el Acuerdo 001 de 2024 son ejemplos de los esfuerzos por actualizar los lineamientos relativos a las condiciones de almacenamiento, seguridad y mantenimiento de los archivos públicos. </w:t>
      </w:r>
    </w:p>
    <w:p w14:paraId="00000035"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036"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En desarrollo de la función archivística institucional, la Veeduría Distrital ha adelantado procesos de organización documental, aplicación de instrumentos archivísticos y valoración documental, incluyendo la elaboración de la Tabla de Valoración Documental correspondiente al periodo comprendido entre el 30 de diciembre de 1993 y el 16 de marzo de 2006, así como la ejecución de transferencias secundarias documentales a la Dirección Distrital Archivo de Bogotá.</w:t>
      </w:r>
    </w:p>
    <w:p w14:paraId="00000037"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038"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Como resultado de la producción documental generada por la entidad y de la dinámica propia de las transferencias documentales al archivo central, se ha presentado un crecimiento progresivo del acervo documental institucional, generando la necesidad permanente de contar con un espacio que reúna las condiciones técnicas necesarias para su adecuado almacenamiento, conservación y administración.</w:t>
      </w:r>
    </w:p>
    <w:p w14:paraId="00000039"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03A"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Actualmente, la entidad cuenta con aproximadamente seiscientos metros lineales de documentación organizada y bajo custodia, volumen documental que requiere infraestructura archivística adecuada para garantizar su conservación, disponibilidad y recuperación oportuna.</w:t>
      </w:r>
    </w:p>
    <w:p w14:paraId="0000003B"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03C"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No obstante, la Veeduría Distrital no dispone de un inmueble propio con capacidad suficiente ni con las condiciones técnicas requeridas para albergar el archivo central institucional, razón por la cual se hace necesario acudir al arrendamiento de un inmueble que permita garantizar la adecuada custodia del acervo documental y la continuidad de los procesos archivísticos desarrollados por la entidad.</w:t>
      </w:r>
    </w:p>
    <w:p w14:paraId="0000003D"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03E"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En este sentido, la entidad ha venido implementando de manera continua este tipo de solución de almacenamiento documental, atendiendo las necesidades técnicas y operativas derivadas del crecimiento progresivo del acervo documental institucional, la consolidación del archivo central y el fortalecimiento de los procesos de gestión documental adelantados por la Veeduría Distrital.</w:t>
      </w:r>
    </w:p>
    <w:p w14:paraId="0000003F"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040"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La necesidad de la presente contratación responde tanto al cumplimiento de las obligaciones legales en materia archivística como a la necesidad de garantizar la continuidad operativa de los servicios asociados a la administración del archivo central, el control y recuperación documental, la consulta y préstamo de expedientes, la ejecución de procesos técnicos archivísticos y las actividades de organización y digitalización documental.</w:t>
      </w:r>
    </w:p>
    <w:p w14:paraId="00000041"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042"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 xml:space="preserve">Por lo anterior, el inmueble requerido deberá contar con condiciones técnicas y locativas adecuadas para el almacenamiento documental, incluyendo capacidad estructural suficiente, condiciones de ventilación e iluminación, medidas de seguridad, control de acceso y una </w:t>
      </w:r>
      <w:r>
        <w:rPr>
          <w:rFonts w:ascii="Tahoma" w:eastAsia="Tahoma" w:hAnsi="Tahoma" w:cs="Tahoma"/>
          <w:color w:val="000000"/>
        </w:rPr>
        <w:lastRenderedPageBreak/>
        <w:t>distribución funcional de los espacios que permita el adecuado desarrollo de las actividades archivísticas y la conservación preventiva de la documentación institucional.</w:t>
      </w:r>
    </w:p>
    <w:p w14:paraId="00000043" w14:textId="77777777" w:rsidR="00F65431" w:rsidRDefault="00F65431">
      <w:pPr>
        <w:pBdr>
          <w:top w:val="nil"/>
          <w:left w:val="nil"/>
          <w:bottom w:val="nil"/>
          <w:right w:val="nil"/>
          <w:between w:val="nil"/>
        </w:pBdr>
        <w:spacing w:after="0" w:line="240" w:lineRule="auto"/>
        <w:jc w:val="both"/>
        <w:rPr>
          <w:rFonts w:ascii="Tahoma" w:eastAsia="Tahoma" w:hAnsi="Tahoma" w:cs="Tahoma"/>
        </w:rPr>
      </w:pPr>
    </w:p>
    <w:p w14:paraId="00000044"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Así mismo, el espacio deberá disponer de capacidad aproximada para almacenar ochocientos setenta y cinco metros lineales de documentación, garantizando margen suficiente para atender el crecimiento natural del acervo documental y las necesidades de transferencia documental proyectadas por la entidad.</w:t>
      </w:r>
    </w:p>
    <w:p w14:paraId="00000045"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046"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De igual manera, y conforme a las especificaciones definidas en la Ficha Técnica No. 1 anexa a los presentes estudios previos, el inmueble deberá disponer de áreas destinadas para el desarrollo de actividades de organización documental, consulta y préstamo de documentos, ejecución de procesos técnicos archivísticos y actividades de digitalización documental, así como espacios funcionales para el personal encargado de la administración documental, incluyendo puestos de trabajo, conectividad y condiciones operativas adecuadas para la instalación y funcionamiento de los equipos de digitalización documental propiedad de la entidad.</w:t>
      </w:r>
    </w:p>
    <w:p w14:paraId="00000047"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048"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La continuidad del servicio de arrendamiento resulta indispensable para evitar afectaciones en la conservación, administración y disponibilidad de la documentación institucional, así como riesgos asociados al deterioro documental, pérdida de control archivístico, reprocesos operativos derivados de eventuales traslados documentales y posibles afectaciones en la prestación del servicio y en el acceso oportuno a la información pública.</w:t>
      </w:r>
    </w:p>
    <w:p w14:paraId="00000049"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04A"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Teniendo en cuenta que la necesidad asociada al almacenamiento, custodia y administración documental corresponde a una actividad permanente e indispensable para el funcionamiento institucional y supera la respectiva vigencia fiscal, la entidad adelantará la contratación bajo el esquema de vigencias futuras ordinarias, como mecanismo de planeación presupuestal orientado a garantizar la continuidad del servicio, la estabilidad de las condiciones técnicas requeridas para la adecuada conservación documental y la correcta programación de los recursos destinados al funcionamiento de la entidad.</w:t>
      </w:r>
    </w:p>
    <w:p w14:paraId="0000004B"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04C"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En este sentido, se hace necesario contratar el arrendamiento de un inmueble destinado al almacenamiento y custodia del acervo documental del archivo central, garantizando condiciones adecuadas para la conservación, administración, disponibilidad, consulta y recuperación de la documentación institucional, conforme a la normativa archivística vigente, las necesidades operativas de la entidad y las especificaciones técnicas definidas para el desarrollo de la función archivística institucional.</w:t>
      </w:r>
    </w:p>
    <w:p w14:paraId="0000004D"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04E"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Finalmente, la presente contratación se encuentra contemplada dentro del Plan Anual de Adquisiciones de la Veeduría Distrital.</w:t>
      </w:r>
    </w:p>
    <w:p w14:paraId="0000004F"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050" w14:textId="77777777" w:rsidR="00F65431" w:rsidRDefault="00000000">
      <w:pPr>
        <w:numPr>
          <w:ilvl w:val="0"/>
          <w:numId w:val="2"/>
        </w:numPr>
        <w:spacing w:after="0" w:line="240" w:lineRule="auto"/>
        <w:jc w:val="both"/>
        <w:rPr>
          <w:rFonts w:ascii="Tahoma" w:eastAsia="Tahoma" w:hAnsi="Tahoma" w:cs="Tahoma"/>
          <w:b/>
          <w:bCs/>
          <w:color w:val="000000"/>
        </w:rPr>
      </w:pPr>
      <w:bookmarkStart w:id="2" w:name="_heading=h.kxu7mz1gb7qt" w:colFirst="0" w:colLast="0"/>
      <w:bookmarkEnd w:id="2"/>
      <w:r>
        <w:rPr>
          <w:rFonts w:ascii="Tahoma" w:eastAsia="Tahoma" w:hAnsi="Tahoma" w:cs="Tahoma"/>
          <w:b/>
          <w:bCs/>
          <w:color w:val="000000"/>
        </w:rPr>
        <w:t>DESCRIPCIÓN DEL OBJETO A CONTRATAR, CON SUS ESPECIFICACIONES ESENCIALES Y LA IDENTIFICACIÓN DEL CONTRATO </w:t>
      </w:r>
    </w:p>
    <w:p w14:paraId="00000051" w14:textId="77777777" w:rsidR="00F65431" w:rsidRDefault="00F65431">
      <w:pPr>
        <w:spacing w:after="0" w:line="240" w:lineRule="auto"/>
        <w:ind w:left="360"/>
        <w:jc w:val="both"/>
        <w:rPr>
          <w:rFonts w:ascii="Tahoma" w:eastAsia="Tahoma" w:hAnsi="Tahoma" w:cs="Tahoma"/>
          <w:b/>
          <w:bCs/>
          <w:color w:val="000000"/>
        </w:rPr>
      </w:pPr>
    </w:p>
    <w:p w14:paraId="00000052"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b/>
          <w:bCs/>
          <w:color w:val="000000"/>
        </w:rPr>
        <w:t>2.1. OBJETO</w:t>
      </w:r>
      <w:r>
        <w:rPr>
          <w:rFonts w:ascii="Tahoma" w:eastAsia="Tahoma" w:hAnsi="Tahoma" w:cs="Tahoma"/>
          <w:color w:val="000000"/>
        </w:rPr>
        <w:t>: </w:t>
      </w:r>
    </w:p>
    <w:p w14:paraId="00000053"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054" w14:textId="77777777" w:rsidR="00F65431" w:rsidRDefault="00000000">
      <w:pPr>
        <w:spacing w:after="0" w:line="240" w:lineRule="auto"/>
        <w:jc w:val="both"/>
        <w:rPr>
          <w:rFonts w:ascii="Tahoma" w:eastAsia="Tahoma" w:hAnsi="Tahoma" w:cs="Tahoma"/>
          <w:color w:val="000000"/>
        </w:rPr>
      </w:pPr>
      <w:r>
        <w:rPr>
          <w:rFonts w:ascii="Tahoma" w:eastAsia="Tahoma" w:hAnsi="Tahoma" w:cs="Tahoma"/>
          <w:color w:val="000000"/>
        </w:rPr>
        <w:lastRenderedPageBreak/>
        <w:t>F26-13-011 Contratar el arrendamiento de un inmueble (depósito de archivo) para el almacenamiento y custodia del acervo documental del archivo central de la Veeduría Distrital.</w:t>
      </w:r>
    </w:p>
    <w:p w14:paraId="00000055" w14:textId="77777777" w:rsidR="00F65431" w:rsidRDefault="00F65431">
      <w:pPr>
        <w:spacing w:after="0" w:line="240" w:lineRule="auto"/>
        <w:jc w:val="both"/>
        <w:rPr>
          <w:rFonts w:ascii="Tahoma" w:eastAsia="Tahoma" w:hAnsi="Tahoma" w:cs="Tahoma"/>
          <w:b/>
          <w:bCs/>
        </w:rPr>
      </w:pPr>
    </w:p>
    <w:p w14:paraId="00000056" w14:textId="3AFF72D5" w:rsidR="00F65431" w:rsidRDefault="00000000">
      <w:pPr>
        <w:numPr>
          <w:ilvl w:val="1"/>
          <w:numId w:val="3"/>
        </w:numPr>
        <w:pBdr>
          <w:top w:val="nil"/>
          <w:left w:val="nil"/>
          <w:bottom w:val="nil"/>
          <w:right w:val="nil"/>
          <w:between w:val="nil"/>
        </w:pBdr>
        <w:spacing w:after="120" w:line="256" w:lineRule="auto"/>
        <w:jc w:val="both"/>
        <w:rPr>
          <w:rFonts w:ascii="Tahoma" w:eastAsia="Tahoma" w:hAnsi="Tahoma" w:cs="Tahoma"/>
          <w:i/>
          <w:iCs/>
          <w:color w:val="000000"/>
        </w:rPr>
      </w:pPr>
      <w:r>
        <w:rPr>
          <w:rFonts w:ascii="Tahoma" w:eastAsia="Tahoma" w:hAnsi="Tahoma" w:cs="Tahoma"/>
          <w:b/>
          <w:bCs/>
          <w:color w:val="000000"/>
        </w:rPr>
        <w:t>CLASIFICACIÓN UNSPSC.</w:t>
      </w:r>
      <w:commentRangeStart w:id="3"/>
    </w:p>
    <w:p w14:paraId="00000057" w14:textId="77777777" w:rsidR="00F65431" w:rsidRDefault="00000000">
      <w:pPr>
        <w:jc w:val="both"/>
        <w:rPr>
          <w:rFonts w:ascii="Tahoma" w:eastAsia="Tahoma" w:hAnsi="Tahoma" w:cs="Tahoma"/>
        </w:rPr>
      </w:pPr>
      <w:r>
        <w:rPr>
          <w:rFonts w:ascii="Tahoma" w:eastAsia="Tahoma" w:hAnsi="Tahoma" w:cs="Tahoma"/>
          <w:color w:val="000000"/>
        </w:rPr>
        <w:t>Según el clasificador de Bienes y Servicios</w:t>
      </w:r>
      <w:commentRangeEnd w:id="3"/>
      <w:r>
        <w:rPr>
          <w:rStyle w:val="Refdecomentario"/>
          <w:rFonts w:ascii="Tahoma" w:eastAsia="Tahoma" w:hAnsi="Tahoma" w:cs="Tahoma"/>
          <w:color w:val="000000"/>
          <w:sz w:val="22"/>
          <w:szCs w:val="22"/>
        </w:rPr>
        <w:commentReference w:id="3"/>
      </w:r>
      <w:r>
        <w:rPr>
          <w:rFonts w:ascii="Tahoma" w:eastAsia="Tahoma" w:hAnsi="Tahoma" w:cs="Tahoma"/>
          <w:color w:val="000000"/>
        </w:rPr>
        <w:t xml:space="preserve"> de las Naciones Unidas contenido en la dirección </w:t>
      </w:r>
      <w:hyperlink r:id="rId11">
        <w:r>
          <w:rPr>
            <w:rFonts w:ascii="Tahoma" w:eastAsia="Tahoma" w:hAnsi="Tahoma" w:cs="Tahoma"/>
            <w:color w:val="000000"/>
            <w:u w:val="single"/>
          </w:rPr>
          <w:t>https://www.colombiacompra.gov.co/clasificador-de-bienes-y-servicios</w:t>
        </w:r>
      </w:hyperlink>
      <w:r>
        <w:rPr>
          <w:rFonts w:ascii="Tahoma" w:eastAsia="Tahoma" w:hAnsi="Tahoma" w:cs="Tahoma"/>
          <w:color w:val="000000"/>
        </w:rPr>
        <w:t xml:space="preserve"> </w:t>
      </w:r>
      <w:r>
        <w:rPr>
          <w:rFonts w:ascii="Tahoma" w:eastAsia="Tahoma" w:hAnsi="Tahoma" w:cs="Tahoma"/>
          <w:i/>
          <w:iCs/>
          <w:color w:val="000000"/>
        </w:rPr>
        <w:t>,</w:t>
      </w:r>
      <w:r>
        <w:rPr>
          <w:rFonts w:ascii="Tahoma" w:eastAsia="Tahoma" w:hAnsi="Tahoma" w:cs="Tahoma"/>
          <w:b/>
          <w:bCs/>
          <w:i/>
          <w:iCs/>
          <w:color w:val="000000"/>
        </w:rPr>
        <w:t xml:space="preserve"> </w:t>
      </w:r>
      <w:r>
        <w:rPr>
          <w:rFonts w:ascii="Tahoma" w:eastAsia="Tahoma" w:hAnsi="Tahoma" w:cs="Tahoma"/>
          <w:color w:val="000000"/>
        </w:rPr>
        <w:t>el objeto contractual se enmarca en el siguiente código Clasificador de Bienes y Servicios:</w:t>
      </w:r>
    </w:p>
    <w:p w14:paraId="00000058" w14:textId="77777777" w:rsidR="00F65431" w:rsidRDefault="00F65431">
      <w:pPr>
        <w:spacing w:after="0" w:line="240" w:lineRule="auto"/>
        <w:jc w:val="both"/>
        <w:rPr>
          <w:rFonts w:ascii="Tahoma" w:eastAsia="Tahoma" w:hAnsi="Tahoma" w:cs="Tahoma"/>
        </w:rPr>
      </w:pPr>
    </w:p>
    <w:tbl>
      <w:tblPr>
        <w:tblStyle w:val="a"/>
        <w:tblW w:w="913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50"/>
        <w:gridCol w:w="915"/>
        <w:gridCol w:w="6570"/>
      </w:tblGrid>
      <w:tr w:rsidR="00F65431" w14:paraId="6732818E" w14:textId="77777777">
        <w:trPr>
          <w:jc w:val="center"/>
        </w:trPr>
        <w:tc>
          <w:tcPr>
            <w:tcW w:w="1650" w:type="dxa"/>
            <w:shd w:val="clear" w:color="auto" w:fill="D9D9D9"/>
          </w:tcPr>
          <w:p w14:paraId="00000059"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Grupo</w:t>
            </w:r>
          </w:p>
        </w:tc>
        <w:tc>
          <w:tcPr>
            <w:tcW w:w="915" w:type="dxa"/>
            <w:shd w:val="clear" w:color="auto" w:fill="D9D9D9"/>
          </w:tcPr>
          <w:p w14:paraId="0000005A"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F</w:t>
            </w:r>
          </w:p>
        </w:tc>
        <w:tc>
          <w:tcPr>
            <w:tcW w:w="6570" w:type="dxa"/>
            <w:shd w:val="clear" w:color="auto" w:fill="D9D9D9"/>
          </w:tcPr>
          <w:p w14:paraId="0000005B" w14:textId="77777777" w:rsidR="00F65431" w:rsidRDefault="00F65431">
            <w:pPr>
              <w:spacing w:after="0" w:line="240" w:lineRule="auto"/>
              <w:jc w:val="center"/>
              <w:rPr>
                <w:rFonts w:ascii="Tahoma" w:eastAsia="Tahoma" w:hAnsi="Tahoma" w:cs="Tahoma"/>
                <w:b/>
                <w:bCs/>
              </w:rPr>
            </w:pPr>
          </w:p>
        </w:tc>
      </w:tr>
      <w:tr w:rsidR="00F65431" w14:paraId="17A118E1" w14:textId="77777777">
        <w:trPr>
          <w:jc w:val="center"/>
        </w:trPr>
        <w:tc>
          <w:tcPr>
            <w:tcW w:w="1650" w:type="dxa"/>
          </w:tcPr>
          <w:p w14:paraId="0000005C" w14:textId="77777777" w:rsidR="00F65431" w:rsidRDefault="00000000">
            <w:pPr>
              <w:spacing w:after="0" w:line="240" w:lineRule="auto"/>
              <w:rPr>
                <w:rFonts w:ascii="Tahoma" w:eastAsia="Tahoma" w:hAnsi="Tahoma" w:cs="Tahoma"/>
                <w:b/>
                <w:bCs/>
              </w:rPr>
            </w:pPr>
            <w:r>
              <w:rPr>
                <w:rFonts w:ascii="Tahoma" w:eastAsia="Tahoma" w:hAnsi="Tahoma" w:cs="Tahoma"/>
                <w:b/>
                <w:bCs/>
              </w:rPr>
              <w:t>Segmento</w:t>
            </w:r>
          </w:p>
        </w:tc>
        <w:tc>
          <w:tcPr>
            <w:tcW w:w="915" w:type="dxa"/>
          </w:tcPr>
          <w:p w14:paraId="0000005D" w14:textId="77777777" w:rsidR="00F65431" w:rsidRDefault="00000000">
            <w:pPr>
              <w:spacing w:after="0" w:line="240" w:lineRule="auto"/>
              <w:jc w:val="center"/>
              <w:rPr>
                <w:rFonts w:ascii="Tahoma" w:eastAsia="Tahoma" w:hAnsi="Tahoma" w:cs="Tahoma"/>
              </w:rPr>
            </w:pPr>
            <w:r>
              <w:rPr>
                <w:rFonts w:ascii="Tahoma" w:eastAsia="Tahoma" w:hAnsi="Tahoma" w:cs="Tahoma"/>
              </w:rPr>
              <w:t>81</w:t>
            </w:r>
          </w:p>
        </w:tc>
        <w:tc>
          <w:tcPr>
            <w:tcW w:w="6570" w:type="dxa"/>
          </w:tcPr>
          <w:p w14:paraId="0000005E" w14:textId="77777777" w:rsidR="00F65431" w:rsidRDefault="00000000">
            <w:pPr>
              <w:spacing w:after="0" w:line="240" w:lineRule="auto"/>
              <w:rPr>
                <w:rFonts w:ascii="Tahoma" w:eastAsia="Tahoma" w:hAnsi="Tahoma" w:cs="Tahoma"/>
              </w:rPr>
            </w:pPr>
            <w:r>
              <w:rPr>
                <w:rFonts w:ascii="Tahoma" w:eastAsia="Tahoma" w:hAnsi="Tahoma" w:cs="Tahoma"/>
              </w:rPr>
              <w:t>Servicios basados en ingenieria, investigacion y Tecnologia</w:t>
            </w:r>
          </w:p>
        </w:tc>
      </w:tr>
      <w:tr w:rsidR="00F65431" w14:paraId="1A441F9F" w14:textId="77777777">
        <w:trPr>
          <w:jc w:val="center"/>
        </w:trPr>
        <w:tc>
          <w:tcPr>
            <w:tcW w:w="1650" w:type="dxa"/>
          </w:tcPr>
          <w:p w14:paraId="0000005F" w14:textId="77777777" w:rsidR="00F65431" w:rsidRDefault="00000000">
            <w:pPr>
              <w:spacing w:after="0" w:line="240" w:lineRule="auto"/>
              <w:rPr>
                <w:rFonts w:ascii="Tahoma" w:eastAsia="Tahoma" w:hAnsi="Tahoma" w:cs="Tahoma"/>
                <w:b/>
                <w:bCs/>
              </w:rPr>
            </w:pPr>
            <w:r>
              <w:rPr>
                <w:rFonts w:ascii="Tahoma" w:eastAsia="Tahoma" w:hAnsi="Tahoma" w:cs="Tahoma"/>
                <w:b/>
                <w:bCs/>
              </w:rPr>
              <w:t>Familia</w:t>
            </w:r>
          </w:p>
        </w:tc>
        <w:tc>
          <w:tcPr>
            <w:tcW w:w="915" w:type="dxa"/>
          </w:tcPr>
          <w:p w14:paraId="00000060" w14:textId="77777777" w:rsidR="00F65431" w:rsidRDefault="00000000">
            <w:pPr>
              <w:spacing w:after="0" w:line="240" w:lineRule="auto"/>
              <w:jc w:val="center"/>
              <w:rPr>
                <w:rFonts w:ascii="Tahoma" w:eastAsia="Tahoma" w:hAnsi="Tahoma" w:cs="Tahoma"/>
              </w:rPr>
            </w:pPr>
            <w:r>
              <w:rPr>
                <w:rFonts w:ascii="Tahoma" w:eastAsia="Tahoma" w:hAnsi="Tahoma" w:cs="Tahoma"/>
              </w:rPr>
              <w:t>11</w:t>
            </w:r>
          </w:p>
        </w:tc>
        <w:tc>
          <w:tcPr>
            <w:tcW w:w="6570" w:type="dxa"/>
          </w:tcPr>
          <w:p w14:paraId="00000061" w14:textId="77777777" w:rsidR="00F65431" w:rsidRDefault="00000000">
            <w:pPr>
              <w:spacing w:after="0" w:line="240" w:lineRule="auto"/>
              <w:rPr>
                <w:rFonts w:ascii="Tahoma" w:eastAsia="Tahoma" w:hAnsi="Tahoma" w:cs="Tahoma"/>
              </w:rPr>
            </w:pPr>
            <w:r>
              <w:rPr>
                <w:rFonts w:ascii="Tahoma" w:eastAsia="Tahoma" w:hAnsi="Tahoma" w:cs="Tahoma"/>
              </w:rPr>
              <w:t>Servicios informáticos</w:t>
            </w:r>
          </w:p>
        </w:tc>
      </w:tr>
      <w:tr w:rsidR="00F65431" w14:paraId="427DCCDC" w14:textId="77777777">
        <w:trPr>
          <w:jc w:val="center"/>
        </w:trPr>
        <w:tc>
          <w:tcPr>
            <w:tcW w:w="1650" w:type="dxa"/>
          </w:tcPr>
          <w:p w14:paraId="00000062" w14:textId="77777777" w:rsidR="00F65431" w:rsidRDefault="00000000">
            <w:pPr>
              <w:spacing w:after="0" w:line="240" w:lineRule="auto"/>
              <w:rPr>
                <w:rFonts w:ascii="Tahoma" w:eastAsia="Tahoma" w:hAnsi="Tahoma" w:cs="Tahoma"/>
                <w:b/>
                <w:bCs/>
              </w:rPr>
            </w:pPr>
            <w:r>
              <w:rPr>
                <w:rFonts w:ascii="Tahoma" w:eastAsia="Tahoma" w:hAnsi="Tahoma" w:cs="Tahoma"/>
                <w:b/>
                <w:bCs/>
              </w:rPr>
              <w:t>Clase</w:t>
            </w:r>
          </w:p>
        </w:tc>
        <w:tc>
          <w:tcPr>
            <w:tcW w:w="915" w:type="dxa"/>
          </w:tcPr>
          <w:p w14:paraId="00000063" w14:textId="77777777" w:rsidR="00F65431" w:rsidRDefault="00000000">
            <w:pPr>
              <w:spacing w:after="0" w:line="240" w:lineRule="auto"/>
              <w:jc w:val="center"/>
              <w:rPr>
                <w:rFonts w:ascii="Tahoma" w:eastAsia="Tahoma" w:hAnsi="Tahoma" w:cs="Tahoma"/>
              </w:rPr>
            </w:pPr>
            <w:r>
              <w:rPr>
                <w:rFonts w:ascii="Tahoma" w:eastAsia="Tahoma" w:hAnsi="Tahoma" w:cs="Tahoma"/>
              </w:rPr>
              <w:t>24</w:t>
            </w:r>
          </w:p>
        </w:tc>
        <w:tc>
          <w:tcPr>
            <w:tcW w:w="6570" w:type="dxa"/>
          </w:tcPr>
          <w:p w14:paraId="00000064" w14:textId="77777777" w:rsidR="00F65431" w:rsidRDefault="00000000">
            <w:pPr>
              <w:spacing w:after="0" w:line="240" w:lineRule="auto"/>
              <w:rPr>
                <w:rFonts w:ascii="Tahoma" w:eastAsia="Tahoma" w:hAnsi="Tahoma" w:cs="Tahoma"/>
              </w:rPr>
            </w:pPr>
            <w:r>
              <w:rPr>
                <w:rFonts w:ascii="Tahoma" w:eastAsia="Tahoma" w:hAnsi="Tahoma" w:cs="Tahoma"/>
              </w:rPr>
              <w:t xml:space="preserve">Servicios de alquiler o arrendamiento de hardware de computador </w:t>
            </w:r>
          </w:p>
        </w:tc>
      </w:tr>
      <w:tr w:rsidR="00F65431" w14:paraId="6F28F34E" w14:textId="77777777">
        <w:trPr>
          <w:jc w:val="center"/>
        </w:trPr>
        <w:tc>
          <w:tcPr>
            <w:tcW w:w="1650" w:type="dxa"/>
          </w:tcPr>
          <w:p w14:paraId="00000065" w14:textId="77777777" w:rsidR="00F65431" w:rsidRDefault="00000000">
            <w:pPr>
              <w:spacing w:after="0" w:line="240" w:lineRule="auto"/>
              <w:rPr>
                <w:rFonts w:ascii="Tahoma" w:eastAsia="Tahoma" w:hAnsi="Tahoma" w:cs="Tahoma"/>
                <w:b/>
                <w:bCs/>
              </w:rPr>
            </w:pPr>
            <w:r>
              <w:rPr>
                <w:rFonts w:ascii="Tahoma" w:eastAsia="Tahoma" w:hAnsi="Tahoma" w:cs="Tahoma"/>
                <w:b/>
                <w:bCs/>
              </w:rPr>
              <w:t>Codificación</w:t>
            </w:r>
          </w:p>
        </w:tc>
        <w:tc>
          <w:tcPr>
            <w:tcW w:w="7485" w:type="dxa"/>
            <w:gridSpan w:val="2"/>
          </w:tcPr>
          <w:p w14:paraId="00000066"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81112400</w:t>
            </w:r>
          </w:p>
        </w:tc>
      </w:tr>
    </w:tbl>
    <w:p w14:paraId="00000068" w14:textId="77777777" w:rsidR="00F65431" w:rsidRDefault="00F65431">
      <w:pPr>
        <w:spacing w:after="0" w:line="240" w:lineRule="auto"/>
        <w:jc w:val="both"/>
        <w:rPr>
          <w:rFonts w:ascii="Tahoma" w:eastAsia="Tahoma" w:hAnsi="Tahoma" w:cs="Tahoma"/>
          <w:color w:val="000000"/>
        </w:rPr>
      </w:pPr>
    </w:p>
    <w:tbl>
      <w:tblPr>
        <w:tblStyle w:val="a0"/>
        <w:tblW w:w="905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6"/>
        <w:gridCol w:w="851"/>
        <w:gridCol w:w="6507"/>
      </w:tblGrid>
      <w:tr w:rsidR="00F65431" w14:paraId="110AD9F2" w14:textId="77777777">
        <w:trPr>
          <w:jc w:val="center"/>
        </w:trPr>
        <w:tc>
          <w:tcPr>
            <w:tcW w:w="1696" w:type="dxa"/>
            <w:shd w:val="clear" w:color="auto" w:fill="D9D9D9"/>
          </w:tcPr>
          <w:p w14:paraId="00000069"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Grupo</w:t>
            </w:r>
          </w:p>
        </w:tc>
        <w:tc>
          <w:tcPr>
            <w:tcW w:w="851" w:type="dxa"/>
            <w:shd w:val="clear" w:color="auto" w:fill="D9D9D9"/>
          </w:tcPr>
          <w:p w14:paraId="0000006A"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F</w:t>
            </w:r>
          </w:p>
        </w:tc>
        <w:tc>
          <w:tcPr>
            <w:tcW w:w="6507" w:type="dxa"/>
            <w:shd w:val="clear" w:color="auto" w:fill="D9D9D9"/>
          </w:tcPr>
          <w:p w14:paraId="0000006B"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Servicios</w:t>
            </w:r>
          </w:p>
        </w:tc>
      </w:tr>
      <w:tr w:rsidR="00F65431" w14:paraId="6857CDE3" w14:textId="77777777">
        <w:trPr>
          <w:jc w:val="center"/>
        </w:trPr>
        <w:tc>
          <w:tcPr>
            <w:tcW w:w="1696" w:type="dxa"/>
          </w:tcPr>
          <w:p w14:paraId="0000006C" w14:textId="77777777" w:rsidR="00F65431" w:rsidRDefault="00000000">
            <w:pPr>
              <w:spacing w:after="0" w:line="240" w:lineRule="auto"/>
              <w:rPr>
                <w:rFonts w:ascii="Tahoma" w:eastAsia="Tahoma" w:hAnsi="Tahoma" w:cs="Tahoma"/>
                <w:b/>
                <w:bCs/>
              </w:rPr>
            </w:pPr>
            <w:r>
              <w:rPr>
                <w:rFonts w:ascii="Tahoma" w:eastAsia="Tahoma" w:hAnsi="Tahoma" w:cs="Tahoma"/>
                <w:b/>
                <w:bCs/>
              </w:rPr>
              <w:t>Segmento</w:t>
            </w:r>
          </w:p>
        </w:tc>
        <w:tc>
          <w:tcPr>
            <w:tcW w:w="851" w:type="dxa"/>
          </w:tcPr>
          <w:p w14:paraId="0000006D" w14:textId="77777777" w:rsidR="00F65431" w:rsidRDefault="00000000">
            <w:pPr>
              <w:spacing w:after="0" w:line="240" w:lineRule="auto"/>
              <w:jc w:val="center"/>
              <w:rPr>
                <w:rFonts w:ascii="Tahoma" w:eastAsia="Tahoma" w:hAnsi="Tahoma" w:cs="Tahoma"/>
              </w:rPr>
            </w:pPr>
            <w:r>
              <w:rPr>
                <w:rFonts w:ascii="Tahoma" w:eastAsia="Tahoma" w:hAnsi="Tahoma" w:cs="Tahoma"/>
              </w:rPr>
              <w:t>24</w:t>
            </w:r>
          </w:p>
        </w:tc>
        <w:tc>
          <w:tcPr>
            <w:tcW w:w="6507" w:type="dxa"/>
          </w:tcPr>
          <w:p w14:paraId="0000006E" w14:textId="77777777" w:rsidR="00F65431" w:rsidRDefault="00000000">
            <w:pPr>
              <w:spacing w:after="0" w:line="240" w:lineRule="auto"/>
              <w:rPr>
                <w:rFonts w:ascii="Tahoma" w:eastAsia="Tahoma" w:hAnsi="Tahoma" w:cs="Tahoma"/>
              </w:rPr>
            </w:pPr>
            <w:r>
              <w:rPr>
                <w:rFonts w:ascii="Tahoma" w:eastAsia="Tahoma" w:hAnsi="Tahoma" w:cs="Tahoma"/>
              </w:rPr>
              <w:t>Maquinaria, Accesorios y Suministros para Manejo, Acondicionamiento y Almacenamiento de Materiales</w:t>
            </w:r>
          </w:p>
        </w:tc>
      </w:tr>
      <w:tr w:rsidR="00F65431" w14:paraId="0B82676B" w14:textId="77777777">
        <w:trPr>
          <w:jc w:val="center"/>
        </w:trPr>
        <w:tc>
          <w:tcPr>
            <w:tcW w:w="1696" w:type="dxa"/>
          </w:tcPr>
          <w:p w14:paraId="0000006F" w14:textId="77777777" w:rsidR="00F65431" w:rsidRDefault="00000000">
            <w:pPr>
              <w:spacing w:after="0" w:line="240" w:lineRule="auto"/>
              <w:rPr>
                <w:rFonts w:ascii="Tahoma" w:eastAsia="Tahoma" w:hAnsi="Tahoma" w:cs="Tahoma"/>
                <w:b/>
                <w:bCs/>
              </w:rPr>
            </w:pPr>
            <w:r>
              <w:rPr>
                <w:rFonts w:ascii="Tahoma" w:eastAsia="Tahoma" w:hAnsi="Tahoma" w:cs="Tahoma"/>
                <w:b/>
                <w:bCs/>
              </w:rPr>
              <w:t>Familia</w:t>
            </w:r>
          </w:p>
        </w:tc>
        <w:tc>
          <w:tcPr>
            <w:tcW w:w="851" w:type="dxa"/>
          </w:tcPr>
          <w:p w14:paraId="00000070" w14:textId="77777777" w:rsidR="00F65431" w:rsidRDefault="00000000">
            <w:pPr>
              <w:spacing w:after="0" w:line="240" w:lineRule="auto"/>
              <w:jc w:val="center"/>
              <w:rPr>
                <w:rFonts w:ascii="Tahoma" w:eastAsia="Tahoma" w:hAnsi="Tahoma" w:cs="Tahoma"/>
              </w:rPr>
            </w:pPr>
            <w:r>
              <w:rPr>
                <w:rFonts w:ascii="Tahoma" w:eastAsia="Tahoma" w:hAnsi="Tahoma" w:cs="Tahoma"/>
              </w:rPr>
              <w:t>10</w:t>
            </w:r>
          </w:p>
        </w:tc>
        <w:tc>
          <w:tcPr>
            <w:tcW w:w="6507" w:type="dxa"/>
          </w:tcPr>
          <w:p w14:paraId="00000071" w14:textId="77777777" w:rsidR="00F65431" w:rsidRDefault="00000000">
            <w:pPr>
              <w:spacing w:after="0" w:line="240" w:lineRule="auto"/>
              <w:rPr>
                <w:rFonts w:ascii="Tahoma" w:eastAsia="Tahoma" w:hAnsi="Tahoma" w:cs="Tahoma"/>
              </w:rPr>
            </w:pPr>
            <w:r>
              <w:rPr>
                <w:rFonts w:ascii="Tahoma" w:eastAsia="Tahoma" w:hAnsi="Tahoma" w:cs="Tahoma"/>
              </w:rPr>
              <w:t>Maquinaria y equipo para manejo de materiales</w:t>
            </w:r>
          </w:p>
        </w:tc>
      </w:tr>
      <w:tr w:rsidR="00F65431" w14:paraId="24C62134" w14:textId="77777777">
        <w:trPr>
          <w:jc w:val="center"/>
        </w:trPr>
        <w:tc>
          <w:tcPr>
            <w:tcW w:w="1696" w:type="dxa"/>
          </w:tcPr>
          <w:p w14:paraId="00000072" w14:textId="77777777" w:rsidR="00F65431" w:rsidRDefault="00000000">
            <w:pPr>
              <w:spacing w:after="0" w:line="240" w:lineRule="auto"/>
              <w:rPr>
                <w:rFonts w:ascii="Tahoma" w:eastAsia="Tahoma" w:hAnsi="Tahoma" w:cs="Tahoma"/>
                <w:b/>
                <w:bCs/>
              </w:rPr>
            </w:pPr>
            <w:r>
              <w:rPr>
                <w:rFonts w:ascii="Tahoma" w:eastAsia="Tahoma" w:hAnsi="Tahoma" w:cs="Tahoma"/>
                <w:b/>
                <w:bCs/>
              </w:rPr>
              <w:t>Clase</w:t>
            </w:r>
          </w:p>
        </w:tc>
        <w:tc>
          <w:tcPr>
            <w:tcW w:w="851" w:type="dxa"/>
          </w:tcPr>
          <w:p w14:paraId="00000073" w14:textId="77777777" w:rsidR="00F65431" w:rsidRDefault="00000000">
            <w:pPr>
              <w:spacing w:after="0" w:line="240" w:lineRule="auto"/>
              <w:jc w:val="center"/>
              <w:rPr>
                <w:rFonts w:ascii="Tahoma" w:eastAsia="Tahoma" w:hAnsi="Tahoma" w:cs="Tahoma"/>
              </w:rPr>
            </w:pPr>
            <w:r>
              <w:rPr>
                <w:rFonts w:ascii="Tahoma" w:eastAsia="Tahoma" w:hAnsi="Tahoma" w:cs="Tahoma"/>
              </w:rPr>
              <w:t>20</w:t>
            </w:r>
          </w:p>
        </w:tc>
        <w:tc>
          <w:tcPr>
            <w:tcW w:w="6507" w:type="dxa"/>
          </w:tcPr>
          <w:p w14:paraId="00000074" w14:textId="77777777" w:rsidR="00F65431" w:rsidRDefault="00000000">
            <w:pPr>
              <w:spacing w:after="0" w:line="240" w:lineRule="auto"/>
              <w:rPr>
                <w:rFonts w:ascii="Tahoma" w:eastAsia="Tahoma" w:hAnsi="Tahoma" w:cs="Tahoma"/>
              </w:rPr>
            </w:pPr>
            <w:r>
              <w:rPr>
                <w:rFonts w:ascii="Tahoma" w:eastAsia="Tahoma" w:hAnsi="Tahoma" w:cs="Tahoma"/>
              </w:rPr>
              <w:t>Disposición en estantes y almacenamiento</w:t>
            </w:r>
          </w:p>
        </w:tc>
      </w:tr>
      <w:tr w:rsidR="00F65431" w14:paraId="5FF49D9B" w14:textId="77777777">
        <w:trPr>
          <w:jc w:val="center"/>
        </w:trPr>
        <w:tc>
          <w:tcPr>
            <w:tcW w:w="1696" w:type="dxa"/>
          </w:tcPr>
          <w:p w14:paraId="00000075" w14:textId="77777777" w:rsidR="00F65431" w:rsidRDefault="00000000">
            <w:pPr>
              <w:spacing w:after="0" w:line="240" w:lineRule="auto"/>
              <w:rPr>
                <w:rFonts w:ascii="Tahoma" w:eastAsia="Tahoma" w:hAnsi="Tahoma" w:cs="Tahoma"/>
                <w:b/>
                <w:bCs/>
              </w:rPr>
            </w:pPr>
            <w:r>
              <w:rPr>
                <w:rFonts w:ascii="Tahoma" w:eastAsia="Tahoma" w:hAnsi="Tahoma" w:cs="Tahoma"/>
                <w:b/>
                <w:bCs/>
              </w:rPr>
              <w:t>Codificación</w:t>
            </w:r>
          </w:p>
        </w:tc>
        <w:tc>
          <w:tcPr>
            <w:tcW w:w="7358" w:type="dxa"/>
            <w:gridSpan w:val="2"/>
          </w:tcPr>
          <w:p w14:paraId="00000076" w14:textId="77777777" w:rsidR="00F65431" w:rsidRDefault="00000000">
            <w:pPr>
              <w:spacing w:after="0" w:line="240" w:lineRule="auto"/>
              <w:jc w:val="center"/>
              <w:rPr>
                <w:rFonts w:ascii="Tahoma" w:eastAsia="Tahoma" w:hAnsi="Tahoma" w:cs="Tahoma"/>
                <w:b/>
                <w:bCs/>
              </w:rPr>
            </w:pPr>
            <w:r>
              <w:rPr>
                <w:rFonts w:ascii="Tahoma" w:eastAsia="Tahoma" w:hAnsi="Tahoma" w:cs="Tahoma"/>
                <w:b/>
                <w:bCs/>
                <w:color w:val="000000"/>
              </w:rPr>
              <w:t>2410200</w:t>
            </w:r>
            <w:r>
              <w:rPr>
                <w:rFonts w:ascii="Tahoma" w:eastAsia="Tahoma" w:hAnsi="Tahoma" w:cs="Tahoma"/>
                <w:b/>
                <w:bCs/>
              </w:rPr>
              <w:t>0</w:t>
            </w:r>
          </w:p>
        </w:tc>
      </w:tr>
    </w:tbl>
    <w:p w14:paraId="00000078" w14:textId="77777777" w:rsidR="00F65431" w:rsidRDefault="00F65431">
      <w:pPr>
        <w:spacing w:after="0" w:line="240" w:lineRule="auto"/>
        <w:jc w:val="both"/>
        <w:rPr>
          <w:rFonts w:ascii="Tahoma" w:eastAsia="Tahoma" w:hAnsi="Tahoma" w:cs="Tahoma"/>
          <w:color w:val="000000"/>
        </w:rPr>
      </w:pPr>
    </w:p>
    <w:tbl>
      <w:tblPr>
        <w:tblStyle w:val="a1"/>
        <w:tblW w:w="905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6"/>
        <w:gridCol w:w="851"/>
        <w:gridCol w:w="6507"/>
      </w:tblGrid>
      <w:tr w:rsidR="00F65431" w14:paraId="464F3BB8" w14:textId="77777777">
        <w:trPr>
          <w:jc w:val="center"/>
        </w:trPr>
        <w:tc>
          <w:tcPr>
            <w:tcW w:w="1696" w:type="dxa"/>
            <w:shd w:val="clear" w:color="auto" w:fill="D9D9D9"/>
          </w:tcPr>
          <w:p w14:paraId="00000079"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Grupo</w:t>
            </w:r>
          </w:p>
        </w:tc>
        <w:tc>
          <w:tcPr>
            <w:tcW w:w="851" w:type="dxa"/>
            <w:shd w:val="clear" w:color="auto" w:fill="D9D9D9"/>
          </w:tcPr>
          <w:p w14:paraId="0000007A"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F</w:t>
            </w:r>
          </w:p>
        </w:tc>
        <w:tc>
          <w:tcPr>
            <w:tcW w:w="6507" w:type="dxa"/>
            <w:shd w:val="clear" w:color="auto" w:fill="D9D9D9"/>
          </w:tcPr>
          <w:p w14:paraId="0000007B"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Servicios</w:t>
            </w:r>
          </w:p>
        </w:tc>
      </w:tr>
      <w:tr w:rsidR="00F65431" w14:paraId="68B2D7B6" w14:textId="77777777">
        <w:trPr>
          <w:jc w:val="center"/>
        </w:trPr>
        <w:tc>
          <w:tcPr>
            <w:tcW w:w="1696" w:type="dxa"/>
          </w:tcPr>
          <w:p w14:paraId="0000007C" w14:textId="77777777" w:rsidR="00F65431" w:rsidRDefault="00000000">
            <w:pPr>
              <w:spacing w:after="0" w:line="240" w:lineRule="auto"/>
              <w:rPr>
                <w:rFonts w:ascii="Tahoma" w:eastAsia="Tahoma" w:hAnsi="Tahoma" w:cs="Tahoma"/>
                <w:b/>
                <w:bCs/>
              </w:rPr>
            </w:pPr>
            <w:r>
              <w:rPr>
                <w:rFonts w:ascii="Tahoma" w:eastAsia="Tahoma" w:hAnsi="Tahoma" w:cs="Tahoma"/>
                <w:b/>
                <w:bCs/>
              </w:rPr>
              <w:t>Segmento</w:t>
            </w:r>
          </w:p>
        </w:tc>
        <w:tc>
          <w:tcPr>
            <w:tcW w:w="851" w:type="dxa"/>
          </w:tcPr>
          <w:p w14:paraId="0000007D" w14:textId="77777777" w:rsidR="00F65431" w:rsidRDefault="00000000">
            <w:pPr>
              <w:spacing w:after="0" w:line="240" w:lineRule="auto"/>
              <w:jc w:val="center"/>
              <w:rPr>
                <w:rFonts w:ascii="Tahoma" w:eastAsia="Tahoma" w:hAnsi="Tahoma" w:cs="Tahoma"/>
              </w:rPr>
            </w:pPr>
            <w:r>
              <w:rPr>
                <w:rFonts w:ascii="Tahoma" w:eastAsia="Tahoma" w:hAnsi="Tahoma" w:cs="Tahoma"/>
              </w:rPr>
              <w:t>56</w:t>
            </w:r>
          </w:p>
        </w:tc>
        <w:tc>
          <w:tcPr>
            <w:tcW w:w="6507" w:type="dxa"/>
          </w:tcPr>
          <w:p w14:paraId="0000007E" w14:textId="77777777" w:rsidR="00F65431" w:rsidRDefault="00000000">
            <w:pPr>
              <w:spacing w:after="0" w:line="240" w:lineRule="auto"/>
              <w:rPr>
                <w:rFonts w:ascii="Tahoma" w:eastAsia="Tahoma" w:hAnsi="Tahoma" w:cs="Tahoma"/>
              </w:rPr>
            </w:pPr>
            <w:r>
              <w:rPr>
                <w:rFonts w:ascii="Tahoma" w:eastAsia="Tahoma" w:hAnsi="Tahoma" w:cs="Tahoma"/>
              </w:rPr>
              <w:t>Muebles, Mobiliario y Decoración</w:t>
            </w:r>
          </w:p>
        </w:tc>
      </w:tr>
      <w:tr w:rsidR="00F65431" w14:paraId="300A411A" w14:textId="77777777">
        <w:trPr>
          <w:jc w:val="center"/>
        </w:trPr>
        <w:tc>
          <w:tcPr>
            <w:tcW w:w="1696" w:type="dxa"/>
          </w:tcPr>
          <w:p w14:paraId="0000007F" w14:textId="77777777" w:rsidR="00F65431" w:rsidRDefault="00000000">
            <w:pPr>
              <w:spacing w:after="0" w:line="240" w:lineRule="auto"/>
              <w:rPr>
                <w:rFonts w:ascii="Tahoma" w:eastAsia="Tahoma" w:hAnsi="Tahoma" w:cs="Tahoma"/>
                <w:b/>
                <w:bCs/>
              </w:rPr>
            </w:pPr>
            <w:r>
              <w:rPr>
                <w:rFonts w:ascii="Tahoma" w:eastAsia="Tahoma" w:hAnsi="Tahoma" w:cs="Tahoma"/>
                <w:b/>
                <w:bCs/>
              </w:rPr>
              <w:t>Familia</w:t>
            </w:r>
          </w:p>
        </w:tc>
        <w:tc>
          <w:tcPr>
            <w:tcW w:w="851" w:type="dxa"/>
          </w:tcPr>
          <w:p w14:paraId="00000080" w14:textId="77777777" w:rsidR="00F65431" w:rsidRDefault="00000000">
            <w:pPr>
              <w:spacing w:after="0" w:line="240" w:lineRule="auto"/>
              <w:jc w:val="center"/>
              <w:rPr>
                <w:rFonts w:ascii="Tahoma" w:eastAsia="Tahoma" w:hAnsi="Tahoma" w:cs="Tahoma"/>
              </w:rPr>
            </w:pPr>
            <w:r>
              <w:rPr>
                <w:rFonts w:ascii="Tahoma" w:eastAsia="Tahoma" w:hAnsi="Tahoma" w:cs="Tahoma"/>
              </w:rPr>
              <w:t>10</w:t>
            </w:r>
          </w:p>
        </w:tc>
        <w:tc>
          <w:tcPr>
            <w:tcW w:w="6507" w:type="dxa"/>
          </w:tcPr>
          <w:p w14:paraId="00000081" w14:textId="77777777" w:rsidR="00F65431" w:rsidRDefault="00000000">
            <w:pPr>
              <w:spacing w:after="0" w:line="240" w:lineRule="auto"/>
              <w:rPr>
                <w:rFonts w:ascii="Tahoma" w:eastAsia="Tahoma" w:hAnsi="Tahoma" w:cs="Tahoma"/>
              </w:rPr>
            </w:pPr>
            <w:r>
              <w:rPr>
                <w:rFonts w:ascii="Tahoma" w:eastAsia="Tahoma" w:hAnsi="Tahoma" w:cs="Tahoma"/>
              </w:rPr>
              <w:t>Muebles de alojamiento</w:t>
            </w:r>
          </w:p>
        </w:tc>
      </w:tr>
      <w:tr w:rsidR="00F65431" w14:paraId="14705013" w14:textId="77777777">
        <w:trPr>
          <w:jc w:val="center"/>
        </w:trPr>
        <w:tc>
          <w:tcPr>
            <w:tcW w:w="1696" w:type="dxa"/>
          </w:tcPr>
          <w:p w14:paraId="00000082" w14:textId="77777777" w:rsidR="00F65431" w:rsidRDefault="00000000">
            <w:pPr>
              <w:spacing w:after="0" w:line="240" w:lineRule="auto"/>
              <w:rPr>
                <w:rFonts w:ascii="Tahoma" w:eastAsia="Tahoma" w:hAnsi="Tahoma" w:cs="Tahoma"/>
                <w:b/>
                <w:bCs/>
              </w:rPr>
            </w:pPr>
            <w:r>
              <w:rPr>
                <w:rFonts w:ascii="Tahoma" w:eastAsia="Tahoma" w:hAnsi="Tahoma" w:cs="Tahoma"/>
                <w:b/>
                <w:bCs/>
              </w:rPr>
              <w:t>Clase</w:t>
            </w:r>
          </w:p>
        </w:tc>
        <w:tc>
          <w:tcPr>
            <w:tcW w:w="851" w:type="dxa"/>
          </w:tcPr>
          <w:p w14:paraId="00000083" w14:textId="77777777" w:rsidR="00F65431" w:rsidRDefault="00000000">
            <w:pPr>
              <w:spacing w:after="0" w:line="240" w:lineRule="auto"/>
              <w:jc w:val="center"/>
              <w:rPr>
                <w:rFonts w:ascii="Tahoma" w:eastAsia="Tahoma" w:hAnsi="Tahoma" w:cs="Tahoma"/>
              </w:rPr>
            </w:pPr>
            <w:r>
              <w:rPr>
                <w:rFonts w:ascii="Tahoma" w:eastAsia="Tahoma" w:hAnsi="Tahoma" w:cs="Tahoma"/>
              </w:rPr>
              <w:t>17</w:t>
            </w:r>
          </w:p>
        </w:tc>
        <w:tc>
          <w:tcPr>
            <w:tcW w:w="6507" w:type="dxa"/>
          </w:tcPr>
          <w:p w14:paraId="00000084" w14:textId="77777777" w:rsidR="00F65431" w:rsidRDefault="00000000">
            <w:pPr>
              <w:spacing w:after="0" w:line="240" w:lineRule="auto"/>
              <w:rPr>
                <w:rFonts w:ascii="Tahoma" w:eastAsia="Tahoma" w:hAnsi="Tahoma" w:cs="Tahoma"/>
              </w:rPr>
            </w:pPr>
            <w:r>
              <w:rPr>
                <w:rFonts w:ascii="Tahoma" w:eastAsia="Tahoma" w:hAnsi="Tahoma" w:cs="Tahoma"/>
              </w:rPr>
              <w:t>Muebles de oficina</w:t>
            </w:r>
          </w:p>
        </w:tc>
      </w:tr>
      <w:tr w:rsidR="00F65431" w14:paraId="33BCA346" w14:textId="77777777">
        <w:trPr>
          <w:jc w:val="center"/>
        </w:trPr>
        <w:tc>
          <w:tcPr>
            <w:tcW w:w="1696" w:type="dxa"/>
          </w:tcPr>
          <w:p w14:paraId="00000085" w14:textId="77777777" w:rsidR="00F65431" w:rsidRDefault="00000000">
            <w:pPr>
              <w:spacing w:after="0" w:line="240" w:lineRule="auto"/>
              <w:rPr>
                <w:rFonts w:ascii="Tahoma" w:eastAsia="Tahoma" w:hAnsi="Tahoma" w:cs="Tahoma"/>
                <w:b/>
                <w:bCs/>
              </w:rPr>
            </w:pPr>
            <w:r>
              <w:rPr>
                <w:rFonts w:ascii="Tahoma" w:eastAsia="Tahoma" w:hAnsi="Tahoma" w:cs="Tahoma"/>
                <w:b/>
                <w:bCs/>
              </w:rPr>
              <w:t>Codificación</w:t>
            </w:r>
          </w:p>
        </w:tc>
        <w:tc>
          <w:tcPr>
            <w:tcW w:w="7358" w:type="dxa"/>
            <w:gridSpan w:val="2"/>
          </w:tcPr>
          <w:p w14:paraId="00000086" w14:textId="77777777" w:rsidR="00F65431" w:rsidRDefault="00000000">
            <w:pPr>
              <w:spacing w:after="0" w:line="240" w:lineRule="auto"/>
              <w:jc w:val="center"/>
              <w:rPr>
                <w:rFonts w:ascii="Tahoma" w:eastAsia="Tahoma" w:hAnsi="Tahoma" w:cs="Tahoma"/>
                <w:b/>
                <w:bCs/>
                <w:color w:val="000000"/>
              </w:rPr>
            </w:pPr>
            <w:r>
              <w:rPr>
                <w:rFonts w:ascii="Tahoma" w:eastAsia="Tahoma" w:hAnsi="Tahoma" w:cs="Tahoma"/>
                <w:b/>
                <w:bCs/>
                <w:color w:val="000000"/>
              </w:rPr>
              <w:t>56101700</w:t>
            </w:r>
          </w:p>
        </w:tc>
      </w:tr>
    </w:tbl>
    <w:p w14:paraId="00000088" w14:textId="77777777" w:rsidR="00F65431" w:rsidRDefault="00F65431">
      <w:pPr>
        <w:pBdr>
          <w:top w:val="nil"/>
          <w:left w:val="nil"/>
          <w:bottom w:val="nil"/>
          <w:right w:val="nil"/>
          <w:between w:val="nil"/>
        </w:pBdr>
        <w:spacing w:after="0" w:line="240" w:lineRule="auto"/>
        <w:jc w:val="center"/>
        <w:rPr>
          <w:rFonts w:ascii="Tahoma" w:eastAsia="Tahoma" w:hAnsi="Tahoma" w:cs="Tahoma"/>
          <w:b/>
          <w:bCs/>
          <w:color w:val="000000"/>
        </w:rPr>
      </w:pPr>
    </w:p>
    <w:tbl>
      <w:tblPr>
        <w:tblStyle w:val="a2"/>
        <w:tblW w:w="905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6"/>
        <w:gridCol w:w="851"/>
        <w:gridCol w:w="6507"/>
      </w:tblGrid>
      <w:tr w:rsidR="00F65431" w14:paraId="66D07B03" w14:textId="77777777">
        <w:trPr>
          <w:jc w:val="center"/>
        </w:trPr>
        <w:tc>
          <w:tcPr>
            <w:tcW w:w="1696" w:type="dxa"/>
            <w:shd w:val="clear" w:color="auto" w:fill="D9D9D9"/>
            <w:vAlign w:val="center"/>
          </w:tcPr>
          <w:p w14:paraId="00000089"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Grupo</w:t>
            </w:r>
          </w:p>
        </w:tc>
        <w:tc>
          <w:tcPr>
            <w:tcW w:w="851" w:type="dxa"/>
            <w:shd w:val="clear" w:color="auto" w:fill="D9D9D9"/>
            <w:vAlign w:val="center"/>
          </w:tcPr>
          <w:p w14:paraId="0000008A"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F</w:t>
            </w:r>
          </w:p>
        </w:tc>
        <w:tc>
          <w:tcPr>
            <w:tcW w:w="6507" w:type="dxa"/>
            <w:shd w:val="clear" w:color="auto" w:fill="D9D9D9"/>
            <w:vAlign w:val="center"/>
          </w:tcPr>
          <w:p w14:paraId="0000008B"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Servicios</w:t>
            </w:r>
          </w:p>
        </w:tc>
      </w:tr>
      <w:tr w:rsidR="00F65431" w14:paraId="670BFFF9" w14:textId="77777777">
        <w:trPr>
          <w:jc w:val="center"/>
        </w:trPr>
        <w:tc>
          <w:tcPr>
            <w:tcW w:w="1696" w:type="dxa"/>
            <w:vAlign w:val="center"/>
          </w:tcPr>
          <w:p w14:paraId="0000008C" w14:textId="77777777" w:rsidR="00F65431" w:rsidRDefault="00000000">
            <w:pPr>
              <w:spacing w:after="0" w:line="240" w:lineRule="auto"/>
              <w:rPr>
                <w:rFonts w:ascii="Tahoma" w:eastAsia="Tahoma" w:hAnsi="Tahoma" w:cs="Tahoma"/>
                <w:b/>
                <w:bCs/>
              </w:rPr>
            </w:pPr>
            <w:r>
              <w:rPr>
                <w:rFonts w:ascii="Tahoma" w:eastAsia="Tahoma" w:hAnsi="Tahoma" w:cs="Tahoma"/>
                <w:b/>
                <w:bCs/>
              </w:rPr>
              <w:t>Segmento</w:t>
            </w:r>
          </w:p>
        </w:tc>
        <w:tc>
          <w:tcPr>
            <w:tcW w:w="851" w:type="dxa"/>
            <w:vAlign w:val="center"/>
          </w:tcPr>
          <w:p w14:paraId="0000008D" w14:textId="77777777" w:rsidR="00F65431" w:rsidRDefault="00000000">
            <w:pPr>
              <w:spacing w:after="0" w:line="240" w:lineRule="auto"/>
              <w:jc w:val="center"/>
              <w:rPr>
                <w:rFonts w:ascii="Tahoma" w:eastAsia="Tahoma" w:hAnsi="Tahoma" w:cs="Tahoma"/>
                <w:i/>
                <w:iCs/>
                <w:color w:val="000000"/>
              </w:rPr>
            </w:pPr>
            <w:r>
              <w:rPr>
                <w:rFonts w:ascii="Tahoma" w:eastAsia="Tahoma" w:hAnsi="Tahoma" w:cs="Tahoma"/>
                <w:i/>
                <w:iCs/>
                <w:color w:val="000000"/>
              </w:rPr>
              <w:t>72</w:t>
            </w:r>
          </w:p>
        </w:tc>
        <w:tc>
          <w:tcPr>
            <w:tcW w:w="6507" w:type="dxa"/>
            <w:vAlign w:val="center"/>
          </w:tcPr>
          <w:p w14:paraId="0000008E" w14:textId="77777777" w:rsidR="00F65431" w:rsidRDefault="00000000">
            <w:pPr>
              <w:spacing w:after="0" w:line="240" w:lineRule="auto"/>
              <w:rPr>
                <w:rFonts w:ascii="Tahoma" w:eastAsia="Tahoma" w:hAnsi="Tahoma" w:cs="Tahoma"/>
              </w:rPr>
            </w:pPr>
            <w:r>
              <w:rPr>
                <w:rFonts w:ascii="Tahoma" w:eastAsia="Tahoma" w:hAnsi="Tahoma" w:cs="Tahoma"/>
                <w:color w:val="000000"/>
              </w:rPr>
              <w:t>Servicio de Edificación, Construcción de Instalaciones y Mantenimiento</w:t>
            </w:r>
          </w:p>
        </w:tc>
      </w:tr>
      <w:tr w:rsidR="00F65431" w14:paraId="5267E426" w14:textId="77777777">
        <w:trPr>
          <w:jc w:val="center"/>
        </w:trPr>
        <w:tc>
          <w:tcPr>
            <w:tcW w:w="1696" w:type="dxa"/>
            <w:vAlign w:val="center"/>
          </w:tcPr>
          <w:p w14:paraId="0000008F" w14:textId="77777777" w:rsidR="00F65431" w:rsidRDefault="00000000">
            <w:pPr>
              <w:spacing w:after="0" w:line="240" w:lineRule="auto"/>
              <w:rPr>
                <w:rFonts w:ascii="Tahoma" w:eastAsia="Tahoma" w:hAnsi="Tahoma" w:cs="Tahoma"/>
                <w:b/>
                <w:bCs/>
              </w:rPr>
            </w:pPr>
            <w:r>
              <w:rPr>
                <w:rFonts w:ascii="Tahoma" w:eastAsia="Tahoma" w:hAnsi="Tahoma" w:cs="Tahoma"/>
                <w:b/>
                <w:bCs/>
              </w:rPr>
              <w:t>Familia</w:t>
            </w:r>
          </w:p>
        </w:tc>
        <w:tc>
          <w:tcPr>
            <w:tcW w:w="851" w:type="dxa"/>
            <w:vAlign w:val="center"/>
          </w:tcPr>
          <w:p w14:paraId="00000090" w14:textId="77777777" w:rsidR="00F65431" w:rsidRDefault="00000000">
            <w:pPr>
              <w:spacing w:after="0" w:line="240" w:lineRule="auto"/>
              <w:jc w:val="center"/>
              <w:rPr>
                <w:rFonts w:ascii="Tahoma" w:eastAsia="Tahoma" w:hAnsi="Tahoma" w:cs="Tahoma"/>
                <w:i/>
                <w:iCs/>
                <w:color w:val="000000"/>
              </w:rPr>
            </w:pPr>
            <w:r>
              <w:rPr>
                <w:rFonts w:ascii="Tahoma" w:eastAsia="Tahoma" w:hAnsi="Tahoma" w:cs="Tahoma"/>
                <w:i/>
                <w:iCs/>
                <w:color w:val="000000"/>
              </w:rPr>
              <w:t>10</w:t>
            </w:r>
          </w:p>
        </w:tc>
        <w:tc>
          <w:tcPr>
            <w:tcW w:w="6507" w:type="dxa"/>
            <w:vAlign w:val="center"/>
          </w:tcPr>
          <w:p w14:paraId="00000091" w14:textId="77777777" w:rsidR="00F65431" w:rsidRDefault="00000000">
            <w:pPr>
              <w:spacing w:after="0" w:line="240" w:lineRule="auto"/>
              <w:rPr>
                <w:rFonts w:ascii="Tahoma" w:eastAsia="Tahoma" w:hAnsi="Tahoma" w:cs="Tahoma"/>
              </w:rPr>
            </w:pPr>
            <w:r>
              <w:rPr>
                <w:rFonts w:ascii="Tahoma" w:eastAsia="Tahoma" w:hAnsi="Tahoma" w:cs="Tahoma"/>
                <w:color w:val="000000"/>
              </w:rPr>
              <w:t>Servicios de mantenimiento y reparaciones de construcciones e instalaciones</w:t>
            </w:r>
          </w:p>
        </w:tc>
      </w:tr>
      <w:tr w:rsidR="00F65431" w14:paraId="76A866D5" w14:textId="77777777">
        <w:trPr>
          <w:jc w:val="center"/>
        </w:trPr>
        <w:tc>
          <w:tcPr>
            <w:tcW w:w="1696" w:type="dxa"/>
            <w:vAlign w:val="center"/>
          </w:tcPr>
          <w:p w14:paraId="00000092" w14:textId="77777777" w:rsidR="00F65431" w:rsidRDefault="00000000">
            <w:pPr>
              <w:spacing w:after="0" w:line="240" w:lineRule="auto"/>
              <w:rPr>
                <w:rFonts w:ascii="Tahoma" w:eastAsia="Tahoma" w:hAnsi="Tahoma" w:cs="Tahoma"/>
                <w:b/>
                <w:bCs/>
              </w:rPr>
            </w:pPr>
            <w:r>
              <w:rPr>
                <w:rFonts w:ascii="Tahoma" w:eastAsia="Tahoma" w:hAnsi="Tahoma" w:cs="Tahoma"/>
                <w:b/>
                <w:bCs/>
              </w:rPr>
              <w:t>Clase</w:t>
            </w:r>
          </w:p>
        </w:tc>
        <w:tc>
          <w:tcPr>
            <w:tcW w:w="851" w:type="dxa"/>
            <w:vAlign w:val="center"/>
          </w:tcPr>
          <w:p w14:paraId="00000093" w14:textId="77777777" w:rsidR="00F65431" w:rsidRDefault="00000000">
            <w:pPr>
              <w:spacing w:after="0" w:line="240" w:lineRule="auto"/>
              <w:jc w:val="center"/>
              <w:rPr>
                <w:rFonts w:ascii="Tahoma" w:eastAsia="Tahoma" w:hAnsi="Tahoma" w:cs="Tahoma"/>
                <w:i/>
                <w:iCs/>
                <w:color w:val="000000"/>
              </w:rPr>
            </w:pPr>
            <w:r>
              <w:rPr>
                <w:rFonts w:ascii="Tahoma" w:eastAsia="Tahoma" w:hAnsi="Tahoma" w:cs="Tahoma"/>
                <w:i/>
                <w:iCs/>
                <w:color w:val="000000"/>
              </w:rPr>
              <w:t>21</w:t>
            </w:r>
          </w:p>
        </w:tc>
        <w:tc>
          <w:tcPr>
            <w:tcW w:w="6507" w:type="dxa"/>
            <w:vAlign w:val="center"/>
          </w:tcPr>
          <w:p w14:paraId="00000094" w14:textId="77777777" w:rsidR="00F65431" w:rsidRDefault="00000000">
            <w:pPr>
              <w:spacing w:after="0" w:line="240" w:lineRule="auto"/>
              <w:rPr>
                <w:rFonts w:ascii="Tahoma" w:eastAsia="Tahoma" w:hAnsi="Tahoma" w:cs="Tahoma"/>
              </w:rPr>
            </w:pPr>
            <w:r>
              <w:rPr>
                <w:rFonts w:ascii="Tahoma" w:eastAsia="Tahoma" w:hAnsi="Tahoma" w:cs="Tahoma"/>
                <w:color w:val="000000"/>
              </w:rPr>
              <w:t>Control de plagas</w:t>
            </w:r>
          </w:p>
        </w:tc>
      </w:tr>
      <w:tr w:rsidR="00F65431" w14:paraId="357E0233" w14:textId="77777777">
        <w:trPr>
          <w:jc w:val="center"/>
        </w:trPr>
        <w:tc>
          <w:tcPr>
            <w:tcW w:w="1696" w:type="dxa"/>
            <w:vAlign w:val="center"/>
          </w:tcPr>
          <w:p w14:paraId="00000095" w14:textId="77777777" w:rsidR="00F65431" w:rsidRDefault="00000000">
            <w:pPr>
              <w:spacing w:after="0" w:line="240" w:lineRule="auto"/>
              <w:rPr>
                <w:rFonts w:ascii="Tahoma" w:eastAsia="Tahoma" w:hAnsi="Tahoma" w:cs="Tahoma"/>
                <w:b/>
                <w:bCs/>
              </w:rPr>
            </w:pPr>
            <w:r>
              <w:rPr>
                <w:rFonts w:ascii="Tahoma" w:eastAsia="Tahoma" w:hAnsi="Tahoma" w:cs="Tahoma"/>
                <w:b/>
                <w:bCs/>
              </w:rPr>
              <w:t>Codificación</w:t>
            </w:r>
          </w:p>
        </w:tc>
        <w:tc>
          <w:tcPr>
            <w:tcW w:w="7358" w:type="dxa"/>
            <w:gridSpan w:val="2"/>
            <w:vAlign w:val="center"/>
          </w:tcPr>
          <w:p w14:paraId="00000096"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72102100</w:t>
            </w:r>
          </w:p>
        </w:tc>
      </w:tr>
    </w:tbl>
    <w:p w14:paraId="00000098" w14:textId="77777777" w:rsidR="00F65431" w:rsidRDefault="00F65431">
      <w:pPr>
        <w:pBdr>
          <w:top w:val="nil"/>
          <w:left w:val="nil"/>
          <w:bottom w:val="nil"/>
          <w:right w:val="nil"/>
          <w:between w:val="nil"/>
        </w:pBdr>
        <w:spacing w:after="0" w:line="240" w:lineRule="auto"/>
        <w:jc w:val="center"/>
        <w:rPr>
          <w:rFonts w:ascii="Tahoma" w:eastAsia="Tahoma" w:hAnsi="Tahoma" w:cs="Tahoma"/>
          <w:b/>
          <w:bCs/>
          <w:color w:val="000000"/>
        </w:rPr>
      </w:pPr>
    </w:p>
    <w:p w14:paraId="00000099" w14:textId="77777777" w:rsidR="00F65431" w:rsidRDefault="00F65431">
      <w:pPr>
        <w:pBdr>
          <w:top w:val="nil"/>
          <w:left w:val="nil"/>
          <w:bottom w:val="nil"/>
          <w:right w:val="nil"/>
          <w:between w:val="nil"/>
        </w:pBdr>
        <w:spacing w:after="0" w:line="240" w:lineRule="auto"/>
        <w:jc w:val="center"/>
        <w:rPr>
          <w:rFonts w:ascii="Tahoma" w:eastAsia="Tahoma" w:hAnsi="Tahoma" w:cs="Tahoma"/>
          <w:b/>
          <w:bCs/>
          <w:color w:val="000000"/>
        </w:rPr>
      </w:pPr>
    </w:p>
    <w:tbl>
      <w:tblPr>
        <w:tblStyle w:val="a3"/>
        <w:tblW w:w="905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6"/>
        <w:gridCol w:w="851"/>
        <w:gridCol w:w="6507"/>
      </w:tblGrid>
      <w:tr w:rsidR="00F65431" w14:paraId="3E272C14" w14:textId="77777777">
        <w:trPr>
          <w:jc w:val="center"/>
        </w:trPr>
        <w:tc>
          <w:tcPr>
            <w:tcW w:w="1696" w:type="dxa"/>
            <w:shd w:val="clear" w:color="auto" w:fill="D9D9D9"/>
          </w:tcPr>
          <w:p w14:paraId="0000009A"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Grupo</w:t>
            </w:r>
          </w:p>
        </w:tc>
        <w:tc>
          <w:tcPr>
            <w:tcW w:w="851" w:type="dxa"/>
            <w:shd w:val="clear" w:color="auto" w:fill="D9D9D9"/>
          </w:tcPr>
          <w:p w14:paraId="0000009B"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F</w:t>
            </w:r>
          </w:p>
        </w:tc>
        <w:tc>
          <w:tcPr>
            <w:tcW w:w="6507" w:type="dxa"/>
            <w:shd w:val="clear" w:color="auto" w:fill="D9D9D9"/>
          </w:tcPr>
          <w:p w14:paraId="0000009C"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Servicios</w:t>
            </w:r>
          </w:p>
        </w:tc>
      </w:tr>
      <w:tr w:rsidR="00F65431" w14:paraId="7FD2D507" w14:textId="77777777">
        <w:trPr>
          <w:jc w:val="center"/>
        </w:trPr>
        <w:tc>
          <w:tcPr>
            <w:tcW w:w="1696" w:type="dxa"/>
          </w:tcPr>
          <w:p w14:paraId="0000009D" w14:textId="77777777" w:rsidR="00F65431" w:rsidRDefault="00000000">
            <w:pPr>
              <w:spacing w:after="0" w:line="240" w:lineRule="auto"/>
              <w:rPr>
                <w:rFonts w:ascii="Tahoma" w:eastAsia="Tahoma" w:hAnsi="Tahoma" w:cs="Tahoma"/>
                <w:b/>
                <w:bCs/>
              </w:rPr>
            </w:pPr>
            <w:r>
              <w:rPr>
                <w:rFonts w:ascii="Tahoma" w:eastAsia="Tahoma" w:hAnsi="Tahoma" w:cs="Tahoma"/>
                <w:b/>
                <w:bCs/>
              </w:rPr>
              <w:t>Segmento</w:t>
            </w:r>
          </w:p>
        </w:tc>
        <w:tc>
          <w:tcPr>
            <w:tcW w:w="851" w:type="dxa"/>
          </w:tcPr>
          <w:p w14:paraId="0000009E" w14:textId="77777777" w:rsidR="00F65431" w:rsidRDefault="00000000">
            <w:pPr>
              <w:spacing w:after="0" w:line="240" w:lineRule="auto"/>
              <w:jc w:val="center"/>
              <w:rPr>
                <w:rFonts w:ascii="Tahoma" w:eastAsia="Tahoma" w:hAnsi="Tahoma" w:cs="Tahoma"/>
              </w:rPr>
            </w:pPr>
            <w:r>
              <w:rPr>
                <w:rFonts w:ascii="Tahoma" w:eastAsia="Tahoma" w:hAnsi="Tahoma" w:cs="Tahoma"/>
              </w:rPr>
              <w:t>78</w:t>
            </w:r>
          </w:p>
        </w:tc>
        <w:tc>
          <w:tcPr>
            <w:tcW w:w="6507" w:type="dxa"/>
          </w:tcPr>
          <w:p w14:paraId="0000009F" w14:textId="77777777" w:rsidR="00F65431" w:rsidRDefault="00000000">
            <w:pPr>
              <w:spacing w:after="0" w:line="240" w:lineRule="auto"/>
              <w:rPr>
                <w:rFonts w:ascii="Tahoma" w:eastAsia="Tahoma" w:hAnsi="Tahoma" w:cs="Tahoma"/>
              </w:rPr>
            </w:pPr>
            <w:r>
              <w:rPr>
                <w:rFonts w:ascii="Tahoma" w:eastAsia="Tahoma" w:hAnsi="Tahoma" w:cs="Tahoma"/>
              </w:rPr>
              <w:t>Servicio de Transporte, Almacenaje y Correo</w:t>
            </w:r>
          </w:p>
        </w:tc>
      </w:tr>
      <w:tr w:rsidR="00F65431" w14:paraId="56435E9C" w14:textId="77777777">
        <w:trPr>
          <w:trHeight w:val="135"/>
          <w:jc w:val="center"/>
        </w:trPr>
        <w:tc>
          <w:tcPr>
            <w:tcW w:w="1696" w:type="dxa"/>
          </w:tcPr>
          <w:p w14:paraId="000000A0" w14:textId="77777777" w:rsidR="00F65431" w:rsidRDefault="00000000">
            <w:pPr>
              <w:spacing w:after="0" w:line="240" w:lineRule="auto"/>
              <w:rPr>
                <w:rFonts w:ascii="Tahoma" w:eastAsia="Tahoma" w:hAnsi="Tahoma" w:cs="Tahoma"/>
                <w:b/>
                <w:bCs/>
              </w:rPr>
            </w:pPr>
            <w:r>
              <w:rPr>
                <w:rFonts w:ascii="Tahoma" w:eastAsia="Tahoma" w:hAnsi="Tahoma" w:cs="Tahoma"/>
                <w:b/>
                <w:bCs/>
              </w:rPr>
              <w:t>Familia</w:t>
            </w:r>
          </w:p>
        </w:tc>
        <w:tc>
          <w:tcPr>
            <w:tcW w:w="851" w:type="dxa"/>
          </w:tcPr>
          <w:p w14:paraId="000000A1" w14:textId="77777777" w:rsidR="00F65431" w:rsidRDefault="00000000">
            <w:pPr>
              <w:spacing w:after="0" w:line="240" w:lineRule="auto"/>
              <w:jc w:val="center"/>
              <w:rPr>
                <w:rFonts w:ascii="Tahoma" w:eastAsia="Tahoma" w:hAnsi="Tahoma" w:cs="Tahoma"/>
              </w:rPr>
            </w:pPr>
            <w:r>
              <w:rPr>
                <w:rFonts w:ascii="Tahoma" w:eastAsia="Tahoma" w:hAnsi="Tahoma" w:cs="Tahoma"/>
              </w:rPr>
              <w:t>13</w:t>
            </w:r>
          </w:p>
        </w:tc>
        <w:tc>
          <w:tcPr>
            <w:tcW w:w="6507" w:type="dxa"/>
          </w:tcPr>
          <w:p w14:paraId="000000A2" w14:textId="77777777" w:rsidR="00F65431" w:rsidRDefault="00000000">
            <w:pPr>
              <w:spacing w:after="0" w:line="240" w:lineRule="auto"/>
              <w:rPr>
                <w:rFonts w:ascii="Tahoma" w:eastAsia="Tahoma" w:hAnsi="Tahoma" w:cs="Tahoma"/>
              </w:rPr>
            </w:pPr>
            <w:r>
              <w:rPr>
                <w:rFonts w:ascii="Tahoma" w:eastAsia="Tahoma" w:hAnsi="Tahoma" w:cs="Tahoma"/>
              </w:rPr>
              <w:t>Almacenaje</w:t>
            </w:r>
          </w:p>
        </w:tc>
      </w:tr>
      <w:tr w:rsidR="00F65431" w14:paraId="71916441" w14:textId="77777777">
        <w:trPr>
          <w:jc w:val="center"/>
        </w:trPr>
        <w:tc>
          <w:tcPr>
            <w:tcW w:w="1696" w:type="dxa"/>
          </w:tcPr>
          <w:p w14:paraId="000000A3" w14:textId="77777777" w:rsidR="00F65431" w:rsidRDefault="00000000">
            <w:pPr>
              <w:spacing w:after="0" w:line="240" w:lineRule="auto"/>
              <w:rPr>
                <w:rFonts w:ascii="Tahoma" w:eastAsia="Tahoma" w:hAnsi="Tahoma" w:cs="Tahoma"/>
                <w:b/>
                <w:bCs/>
              </w:rPr>
            </w:pPr>
            <w:r>
              <w:rPr>
                <w:rFonts w:ascii="Tahoma" w:eastAsia="Tahoma" w:hAnsi="Tahoma" w:cs="Tahoma"/>
                <w:b/>
                <w:bCs/>
              </w:rPr>
              <w:t>Clase</w:t>
            </w:r>
          </w:p>
        </w:tc>
        <w:tc>
          <w:tcPr>
            <w:tcW w:w="851" w:type="dxa"/>
          </w:tcPr>
          <w:p w14:paraId="000000A4" w14:textId="77777777" w:rsidR="00F65431" w:rsidRDefault="00000000">
            <w:pPr>
              <w:spacing w:after="0" w:line="240" w:lineRule="auto"/>
              <w:jc w:val="center"/>
              <w:rPr>
                <w:rFonts w:ascii="Tahoma" w:eastAsia="Tahoma" w:hAnsi="Tahoma" w:cs="Tahoma"/>
              </w:rPr>
            </w:pPr>
            <w:r>
              <w:rPr>
                <w:rFonts w:ascii="Tahoma" w:eastAsia="Tahoma" w:hAnsi="Tahoma" w:cs="Tahoma"/>
              </w:rPr>
              <w:t>18</w:t>
            </w:r>
          </w:p>
        </w:tc>
        <w:tc>
          <w:tcPr>
            <w:tcW w:w="6507" w:type="dxa"/>
          </w:tcPr>
          <w:p w14:paraId="000000A5" w14:textId="77777777" w:rsidR="00F65431" w:rsidRDefault="00000000">
            <w:pPr>
              <w:spacing w:after="0" w:line="240" w:lineRule="auto"/>
              <w:rPr>
                <w:rFonts w:ascii="Tahoma" w:eastAsia="Tahoma" w:hAnsi="Tahoma" w:cs="Tahoma"/>
              </w:rPr>
            </w:pPr>
            <w:r>
              <w:rPr>
                <w:rFonts w:ascii="Tahoma" w:eastAsia="Tahoma" w:hAnsi="Tahoma" w:cs="Tahoma"/>
              </w:rPr>
              <w:t>Bodegaje y almacenamiento especializado</w:t>
            </w:r>
          </w:p>
        </w:tc>
      </w:tr>
      <w:tr w:rsidR="00F65431" w14:paraId="71C00CCB" w14:textId="77777777">
        <w:trPr>
          <w:jc w:val="center"/>
        </w:trPr>
        <w:tc>
          <w:tcPr>
            <w:tcW w:w="1696" w:type="dxa"/>
          </w:tcPr>
          <w:p w14:paraId="000000A6" w14:textId="77777777" w:rsidR="00F65431" w:rsidRDefault="00000000">
            <w:pPr>
              <w:spacing w:after="0" w:line="240" w:lineRule="auto"/>
              <w:rPr>
                <w:rFonts w:ascii="Tahoma" w:eastAsia="Tahoma" w:hAnsi="Tahoma" w:cs="Tahoma"/>
                <w:b/>
                <w:bCs/>
              </w:rPr>
            </w:pPr>
            <w:r>
              <w:rPr>
                <w:rFonts w:ascii="Tahoma" w:eastAsia="Tahoma" w:hAnsi="Tahoma" w:cs="Tahoma"/>
                <w:b/>
                <w:bCs/>
              </w:rPr>
              <w:t>Codificación</w:t>
            </w:r>
          </w:p>
        </w:tc>
        <w:tc>
          <w:tcPr>
            <w:tcW w:w="7358" w:type="dxa"/>
            <w:gridSpan w:val="2"/>
          </w:tcPr>
          <w:p w14:paraId="000000A7" w14:textId="77777777" w:rsidR="00F65431" w:rsidRDefault="00000000">
            <w:pPr>
              <w:spacing w:after="0" w:line="240" w:lineRule="auto"/>
              <w:jc w:val="center"/>
              <w:rPr>
                <w:rFonts w:ascii="Tahoma" w:eastAsia="Tahoma" w:hAnsi="Tahoma" w:cs="Tahoma"/>
                <w:b/>
                <w:bCs/>
              </w:rPr>
            </w:pPr>
            <w:r>
              <w:rPr>
                <w:rFonts w:ascii="Tahoma" w:eastAsia="Tahoma" w:hAnsi="Tahoma" w:cs="Tahoma"/>
                <w:b/>
                <w:bCs/>
                <w:color w:val="000000"/>
              </w:rPr>
              <w:t>7813180</w:t>
            </w:r>
            <w:r>
              <w:rPr>
                <w:rFonts w:ascii="Tahoma" w:eastAsia="Tahoma" w:hAnsi="Tahoma" w:cs="Tahoma"/>
                <w:b/>
                <w:bCs/>
              </w:rPr>
              <w:t>0</w:t>
            </w:r>
          </w:p>
        </w:tc>
      </w:tr>
    </w:tbl>
    <w:p w14:paraId="000000A9" w14:textId="77777777" w:rsidR="00F65431" w:rsidRDefault="00F65431">
      <w:pPr>
        <w:pBdr>
          <w:top w:val="nil"/>
          <w:left w:val="nil"/>
          <w:bottom w:val="nil"/>
          <w:right w:val="nil"/>
          <w:between w:val="nil"/>
        </w:pBdr>
        <w:spacing w:after="0" w:line="240" w:lineRule="auto"/>
        <w:jc w:val="center"/>
        <w:rPr>
          <w:rFonts w:ascii="Tahoma" w:eastAsia="Tahoma" w:hAnsi="Tahoma" w:cs="Tahoma"/>
          <w:b/>
          <w:bCs/>
          <w:color w:val="000000"/>
        </w:rPr>
      </w:pPr>
    </w:p>
    <w:tbl>
      <w:tblPr>
        <w:tblStyle w:val="a4"/>
        <w:tblW w:w="905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6"/>
        <w:gridCol w:w="851"/>
        <w:gridCol w:w="6507"/>
      </w:tblGrid>
      <w:tr w:rsidR="00F65431" w14:paraId="6FB7B943" w14:textId="77777777">
        <w:trPr>
          <w:jc w:val="center"/>
        </w:trPr>
        <w:tc>
          <w:tcPr>
            <w:tcW w:w="1696" w:type="dxa"/>
            <w:shd w:val="clear" w:color="auto" w:fill="D9D9D9"/>
          </w:tcPr>
          <w:p w14:paraId="000000AA"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lastRenderedPageBreak/>
              <w:t>Grupo</w:t>
            </w:r>
          </w:p>
        </w:tc>
        <w:tc>
          <w:tcPr>
            <w:tcW w:w="851" w:type="dxa"/>
            <w:shd w:val="clear" w:color="auto" w:fill="D9D9D9"/>
          </w:tcPr>
          <w:p w14:paraId="000000AB"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F</w:t>
            </w:r>
          </w:p>
        </w:tc>
        <w:tc>
          <w:tcPr>
            <w:tcW w:w="6507" w:type="dxa"/>
            <w:shd w:val="clear" w:color="auto" w:fill="D9D9D9"/>
          </w:tcPr>
          <w:p w14:paraId="000000AC"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Servicios</w:t>
            </w:r>
          </w:p>
        </w:tc>
      </w:tr>
      <w:tr w:rsidR="00F65431" w14:paraId="764B205E" w14:textId="77777777">
        <w:trPr>
          <w:jc w:val="center"/>
        </w:trPr>
        <w:tc>
          <w:tcPr>
            <w:tcW w:w="1696" w:type="dxa"/>
          </w:tcPr>
          <w:p w14:paraId="000000AD" w14:textId="77777777" w:rsidR="00F65431" w:rsidRDefault="00000000">
            <w:pPr>
              <w:spacing w:after="0" w:line="240" w:lineRule="auto"/>
              <w:rPr>
                <w:rFonts w:ascii="Tahoma" w:eastAsia="Tahoma" w:hAnsi="Tahoma" w:cs="Tahoma"/>
                <w:b/>
                <w:bCs/>
              </w:rPr>
            </w:pPr>
            <w:r>
              <w:rPr>
                <w:rFonts w:ascii="Tahoma" w:eastAsia="Tahoma" w:hAnsi="Tahoma" w:cs="Tahoma"/>
                <w:b/>
                <w:bCs/>
              </w:rPr>
              <w:t>Segmento</w:t>
            </w:r>
          </w:p>
        </w:tc>
        <w:tc>
          <w:tcPr>
            <w:tcW w:w="851" w:type="dxa"/>
          </w:tcPr>
          <w:p w14:paraId="000000AE" w14:textId="77777777" w:rsidR="00F65431" w:rsidRDefault="00000000">
            <w:pPr>
              <w:spacing w:after="0" w:line="240" w:lineRule="auto"/>
              <w:jc w:val="center"/>
              <w:rPr>
                <w:rFonts w:ascii="Tahoma" w:eastAsia="Tahoma" w:hAnsi="Tahoma" w:cs="Tahoma"/>
              </w:rPr>
            </w:pPr>
            <w:r>
              <w:rPr>
                <w:rFonts w:ascii="Tahoma" w:eastAsia="Tahoma" w:hAnsi="Tahoma" w:cs="Tahoma"/>
              </w:rPr>
              <w:t>78</w:t>
            </w:r>
          </w:p>
        </w:tc>
        <w:tc>
          <w:tcPr>
            <w:tcW w:w="6507" w:type="dxa"/>
          </w:tcPr>
          <w:p w14:paraId="000000AF" w14:textId="77777777" w:rsidR="00F65431" w:rsidRDefault="00000000">
            <w:pPr>
              <w:spacing w:after="0" w:line="240" w:lineRule="auto"/>
              <w:rPr>
                <w:rFonts w:ascii="Tahoma" w:eastAsia="Tahoma" w:hAnsi="Tahoma" w:cs="Tahoma"/>
              </w:rPr>
            </w:pPr>
            <w:r>
              <w:rPr>
                <w:rFonts w:ascii="Tahoma" w:eastAsia="Tahoma" w:hAnsi="Tahoma" w:cs="Tahoma"/>
              </w:rPr>
              <w:t>Servicio de Transporte, Almacenaje y Correo</w:t>
            </w:r>
          </w:p>
        </w:tc>
      </w:tr>
      <w:tr w:rsidR="00F65431" w14:paraId="3B25BF0B" w14:textId="77777777">
        <w:trPr>
          <w:trHeight w:val="135"/>
          <w:jc w:val="center"/>
        </w:trPr>
        <w:tc>
          <w:tcPr>
            <w:tcW w:w="1696" w:type="dxa"/>
          </w:tcPr>
          <w:p w14:paraId="000000B0" w14:textId="77777777" w:rsidR="00F65431" w:rsidRDefault="00000000">
            <w:pPr>
              <w:spacing w:after="0" w:line="240" w:lineRule="auto"/>
              <w:rPr>
                <w:rFonts w:ascii="Tahoma" w:eastAsia="Tahoma" w:hAnsi="Tahoma" w:cs="Tahoma"/>
                <w:b/>
                <w:bCs/>
              </w:rPr>
            </w:pPr>
            <w:r>
              <w:rPr>
                <w:rFonts w:ascii="Tahoma" w:eastAsia="Tahoma" w:hAnsi="Tahoma" w:cs="Tahoma"/>
                <w:b/>
                <w:bCs/>
              </w:rPr>
              <w:t>Familia</w:t>
            </w:r>
          </w:p>
        </w:tc>
        <w:tc>
          <w:tcPr>
            <w:tcW w:w="851" w:type="dxa"/>
          </w:tcPr>
          <w:p w14:paraId="000000B1" w14:textId="77777777" w:rsidR="00F65431" w:rsidRDefault="00000000">
            <w:pPr>
              <w:spacing w:after="0" w:line="240" w:lineRule="auto"/>
              <w:jc w:val="center"/>
              <w:rPr>
                <w:rFonts w:ascii="Tahoma" w:eastAsia="Tahoma" w:hAnsi="Tahoma" w:cs="Tahoma"/>
              </w:rPr>
            </w:pPr>
            <w:r>
              <w:rPr>
                <w:rFonts w:ascii="Tahoma" w:eastAsia="Tahoma" w:hAnsi="Tahoma" w:cs="Tahoma"/>
              </w:rPr>
              <w:t>13</w:t>
            </w:r>
          </w:p>
        </w:tc>
        <w:tc>
          <w:tcPr>
            <w:tcW w:w="6507" w:type="dxa"/>
          </w:tcPr>
          <w:p w14:paraId="000000B2" w14:textId="77777777" w:rsidR="00F65431" w:rsidRDefault="00000000">
            <w:pPr>
              <w:spacing w:after="0" w:line="240" w:lineRule="auto"/>
              <w:rPr>
                <w:rFonts w:ascii="Tahoma" w:eastAsia="Tahoma" w:hAnsi="Tahoma" w:cs="Tahoma"/>
              </w:rPr>
            </w:pPr>
            <w:r>
              <w:rPr>
                <w:rFonts w:ascii="Tahoma" w:eastAsia="Tahoma" w:hAnsi="Tahoma" w:cs="Tahoma"/>
              </w:rPr>
              <w:t>Almacenaje</w:t>
            </w:r>
          </w:p>
        </w:tc>
      </w:tr>
      <w:tr w:rsidR="00F65431" w14:paraId="321EDD71" w14:textId="77777777">
        <w:trPr>
          <w:jc w:val="center"/>
        </w:trPr>
        <w:tc>
          <w:tcPr>
            <w:tcW w:w="1696" w:type="dxa"/>
          </w:tcPr>
          <w:p w14:paraId="000000B3" w14:textId="77777777" w:rsidR="00F65431" w:rsidRDefault="00000000">
            <w:pPr>
              <w:spacing w:after="0" w:line="240" w:lineRule="auto"/>
              <w:rPr>
                <w:rFonts w:ascii="Tahoma" w:eastAsia="Tahoma" w:hAnsi="Tahoma" w:cs="Tahoma"/>
                <w:b/>
                <w:bCs/>
              </w:rPr>
            </w:pPr>
            <w:r>
              <w:rPr>
                <w:rFonts w:ascii="Tahoma" w:eastAsia="Tahoma" w:hAnsi="Tahoma" w:cs="Tahoma"/>
                <w:b/>
                <w:bCs/>
              </w:rPr>
              <w:t>Clase</w:t>
            </w:r>
          </w:p>
        </w:tc>
        <w:tc>
          <w:tcPr>
            <w:tcW w:w="851" w:type="dxa"/>
          </w:tcPr>
          <w:p w14:paraId="000000B4" w14:textId="77777777" w:rsidR="00F65431" w:rsidRDefault="00000000">
            <w:pPr>
              <w:spacing w:after="0" w:line="240" w:lineRule="auto"/>
              <w:jc w:val="center"/>
              <w:rPr>
                <w:rFonts w:ascii="Tahoma" w:eastAsia="Tahoma" w:hAnsi="Tahoma" w:cs="Tahoma"/>
              </w:rPr>
            </w:pPr>
            <w:r>
              <w:rPr>
                <w:rFonts w:ascii="Tahoma" w:eastAsia="Tahoma" w:hAnsi="Tahoma" w:cs="Tahoma"/>
              </w:rPr>
              <w:t>16</w:t>
            </w:r>
          </w:p>
        </w:tc>
        <w:tc>
          <w:tcPr>
            <w:tcW w:w="6507" w:type="dxa"/>
          </w:tcPr>
          <w:p w14:paraId="000000B5" w14:textId="77777777" w:rsidR="00F65431" w:rsidRDefault="00000000">
            <w:pPr>
              <w:spacing w:after="0" w:line="240" w:lineRule="auto"/>
              <w:rPr>
                <w:rFonts w:ascii="Tahoma" w:eastAsia="Tahoma" w:hAnsi="Tahoma" w:cs="Tahoma"/>
              </w:rPr>
            </w:pPr>
            <w:r>
              <w:rPr>
                <w:rFonts w:ascii="Tahoma" w:eastAsia="Tahoma" w:hAnsi="Tahoma" w:cs="Tahoma"/>
              </w:rPr>
              <w:t>Almacenamiento de bienes generales</w:t>
            </w:r>
          </w:p>
        </w:tc>
      </w:tr>
      <w:tr w:rsidR="00F65431" w14:paraId="652206B9" w14:textId="77777777">
        <w:trPr>
          <w:jc w:val="center"/>
        </w:trPr>
        <w:tc>
          <w:tcPr>
            <w:tcW w:w="1696" w:type="dxa"/>
          </w:tcPr>
          <w:p w14:paraId="000000B6" w14:textId="77777777" w:rsidR="00F65431" w:rsidRDefault="00000000">
            <w:pPr>
              <w:spacing w:after="0" w:line="240" w:lineRule="auto"/>
              <w:rPr>
                <w:rFonts w:ascii="Tahoma" w:eastAsia="Tahoma" w:hAnsi="Tahoma" w:cs="Tahoma"/>
                <w:b/>
                <w:bCs/>
              </w:rPr>
            </w:pPr>
            <w:r>
              <w:rPr>
                <w:rFonts w:ascii="Tahoma" w:eastAsia="Tahoma" w:hAnsi="Tahoma" w:cs="Tahoma"/>
                <w:b/>
                <w:bCs/>
              </w:rPr>
              <w:t>Codificación</w:t>
            </w:r>
          </w:p>
        </w:tc>
        <w:tc>
          <w:tcPr>
            <w:tcW w:w="7358" w:type="dxa"/>
            <w:gridSpan w:val="2"/>
          </w:tcPr>
          <w:p w14:paraId="000000B7" w14:textId="77777777" w:rsidR="00F65431" w:rsidRDefault="00000000">
            <w:pPr>
              <w:spacing w:after="0" w:line="240" w:lineRule="auto"/>
              <w:jc w:val="center"/>
              <w:rPr>
                <w:rFonts w:ascii="Tahoma" w:eastAsia="Tahoma" w:hAnsi="Tahoma" w:cs="Tahoma"/>
                <w:b/>
                <w:bCs/>
              </w:rPr>
            </w:pPr>
            <w:r>
              <w:rPr>
                <w:rFonts w:ascii="Tahoma" w:eastAsia="Tahoma" w:hAnsi="Tahoma" w:cs="Tahoma"/>
                <w:b/>
                <w:bCs/>
                <w:color w:val="000000"/>
              </w:rPr>
              <w:t>78131600</w:t>
            </w:r>
          </w:p>
        </w:tc>
      </w:tr>
    </w:tbl>
    <w:p w14:paraId="000000B9" w14:textId="77777777" w:rsidR="00F65431" w:rsidRDefault="00F65431">
      <w:pPr>
        <w:spacing w:after="0" w:line="240" w:lineRule="auto"/>
        <w:jc w:val="both"/>
        <w:rPr>
          <w:rFonts w:ascii="Tahoma" w:eastAsia="Tahoma" w:hAnsi="Tahoma" w:cs="Tahoma"/>
          <w:color w:val="000000"/>
        </w:rPr>
      </w:pPr>
    </w:p>
    <w:tbl>
      <w:tblPr>
        <w:tblStyle w:val="a5"/>
        <w:tblW w:w="905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6"/>
        <w:gridCol w:w="851"/>
        <w:gridCol w:w="6507"/>
      </w:tblGrid>
      <w:tr w:rsidR="00F65431" w14:paraId="6568DCC4" w14:textId="77777777">
        <w:trPr>
          <w:jc w:val="center"/>
        </w:trPr>
        <w:tc>
          <w:tcPr>
            <w:tcW w:w="1696" w:type="dxa"/>
            <w:shd w:val="clear" w:color="auto" w:fill="D9D9D9"/>
          </w:tcPr>
          <w:p w14:paraId="000000BA"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Grupo</w:t>
            </w:r>
          </w:p>
        </w:tc>
        <w:tc>
          <w:tcPr>
            <w:tcW w:w="851" w:type="dxa"/>
            <w:shd w:val="clear" w:color="auto" w:fill="D9D9D9"/>
          </w:tcPr>
          <w:p w14:paraId="000000BB"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F</w:t>
            </w:r>
          </w:p>
        </w:tc>
        <w:tc>
          <w:tcPr>
            <w:tcW w:w="6507" w:type="dxa"/>
            <w:shd w:val="clear" w:color="auto" w:fill="D9D9D9"/>
          </w:tcPr>
          <w:p w14:paraId="000000BC"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Servicios</w:t>
            </w:r>
          </w:p>
        </w:tc>
      </w:tr>
      <w:tr w:rsidR="00F65431" w14:paraId="02EA4B2F" w14:textId="77777777">
        <w:trPr>
          <w:jc w:val="center"/>
        </w:trPr>
        <w:tc>
          <w:tcPr>
            <w:tcW w:w="1696" w:type="dxa"/>
          </w:tcPr>
          <w:p w14:paraId="000000BD" w14:textId="77777777" w:rsidR="00F65431" w:rsidRDefault="00000000">
            <w:pPr>
              <w:spacing w:after="0" w:line="240" w:lineRule="auto"/>
              <w:rPr>
                <w:rFonts w:ascii="Tahoma" w:eastAsia="Tahoma" w:hAnsi="Tahoma" w:cs="Tahoma"/>
                <w:b/>
                <w:bCs/>
              </w:rPr>
            </w:pPr>
            <w:r>
              <w:rPr>
                <w:rFonts w:ascii="Tahoma" w:eastAsia="Tahoma" w:hAnsi="Tahoma" w:cs="Tahoma"/>
                <w:b/>
                <w:bCs/>
              </w:rPr>
              <w:t>Segmento</w:t>
            </w:r>
          </w:p>
        </w:tc>
        <w:tc>
          <w:tcPr>
            <w:tcW w:w="851" w:type="dxa"/>
          </w:tcPr>
          <w:p w14:paraId="000000BE" w14:textId="77777777" w:rsidR="00F65431" w:rsidRDefault="00000000">
            <w:pPr>
              <w:spacing w:after="0" w:line="240" w:lineRule="auto"/>
              <w:jc w:val="center"/>
              <w:rPr>
                <w:rFonts w:ascii="Tahoma" w:eastAsia="Tahoma" w:hAnsi="Tahoma" w:cs="Tahoma"/>
              </w:rPr>
            </w:pPr>
            <w:r>
              <w:rPr>
                <w:rFonts w:ascii="Tahoma" w:eastAsia="Tahoma" w:hAnsi="Tahoma" w:cs="Tahoma"/>
              </w:rPr>
              <w:t>78</w:t>
            </w:r>
          </w:p>
        </w:tc>
        <w:tc>
          <w:tcPr>
            <w:tcW w:w="6507" w:type="dxa"/>
          </w:tcPr>
          <w:p w14:paraId="000000BF" w14:textId="77777777" w:rsidR="00F65431" w:rsidRDefault="00000000">
            <w:pPr>
              <w:spacing w:after="0" w:line="240" w:lineRule="auto"/>
              <w:rPr>
                <w:rFonts w:ascii="Tahoma" w:eastAsia="Tahoma" w:hAnsi="Tahoma" w:cs="Tahoma"/>
              </w:rPr>
            </w:pPr>
            <w:r>
              <w:rPr>
                <w:rFonts w:ascii="Tahoma" w:eastAsia="Tahoma" w:hAnsi="Tahoma" w:cs="Tahoma"/>
              </w:rPr>
              <w:t>Servicio de Transporte, Almacenaje y Correo</w:t>
            </w:r>
          </w:p>
        </w:tc>
      </w:tr>
      <w:tr w:rsidR="00F65431" w14:paraId="715306D7" w14:textId="77777777">
        <w:trPr>
          <w:trHeight w:val="135"/>
          <w:jc w:val="center"/>
        </w:trPr>
        <w:tc>
          <w:tcPr>
            <w:tcW w:w="1696" w:type="dxa"/>
          </w:tcPr>
          <w:p w14:paraId="000000C0" w14:textId="77777777" w:rsidR="00F65431" w:rsidRDefault="00000000">
            <w:pPr>
              <w:spacing w:after="0" w:line="240" w:lineRule="auto"/>
              <w:rPr>
                <w:rFonts w:ascii="Tahoma" w:eastAsia="Tahoma" w:hAnsi="Tahoma" w:cs="Tahoma"/>
                <w:b/>
                <w:bCs/>
              </w:rPr>
            </w:pPr>
            <w:r>
              <w:rPr>
                <w:rFonts w:ascii="Tahoma" w:eastAsia="Tahoma" w:hAnsi="Tahoma" w:cs="Tahoma"/>
                <w:b/>
                <w:bCs/>
              </w:rPr>
              <w:t>Familia</w:t>
            </w:r>
          </w:p>
        </w:tc>
        <w:tc>
          <w:tcPr>
            <w:tcW w:w="851" w:type="dxa"/>
          </w:tcPr>
          <w:p w14:paraId="000000C1" w14:textId="77777777" w:rsidR="00F65431" w:rsidRDefault="00000000">
            <w:pPr>
              <w:spacing w:after="0" w:line="240" w:lineRule="auto"/>
              <w:jc w:val="center"/>
              <w:rPr>
                <w:rFonts w:ascii="Tahoma" w:eastAsia="Tahoma" w:hAnsi="Tahoma" w:cs="Tahoma"/>
              </w:rPr>
            </w:pPr>
            <w:r>
              <w:rPr>
                <w:rFonts w:ascii="Tahoma" w:eastAsia="Tahoma" w:hAnsi="Tahoma" w:cs="Tahoma"/>
              </w:rPr>
              <w:t>10</w:t>
            </w:r>
          </w:p>
        </w:tc>
        <w:tc>
          <w:tcPr>
            <w:tcW w:w="6507" w:type="dxa"/>
          </w:tcPr>
          <w:p w14:paraId="000000C2" w14:textId="77777777" w:rsidR="00F65431" w:rsidRDefault="00000000">
            <w:pPr>
              <w:spacing w:after="0" w:line="240" w:lineRule="auto"/>
              <w:rPr>
                <w:rFonts w:ascii="Tahoma" w:eastAsia="Tahoma" w:hAnsi="Tahoma" w:cs="Tahoma"/>
              </w:rPr>
            </w:pPr>
            <w:r>
              <w:rPr>
                <w:rFonts w:ascii="Tahoma" w:eastAsia="Tahoma" w:hAnsi="Tahoma" w:cs="Tahoma"/>
              </w:rPr>
              <w:t>Transporte Correo y Carga</w:t>
            </w:r>
          </w:p>
        </w:tc>
      </w:tr>
      <w:tr w:rsidR="00F65431" w14:paraId="193A4BDD" w14:textId="77777777">
        <w:trPr>
          <w:jc w:val="center"/>
        </w:trPr>
        <w:tc>
          <w:tcPr>
            <w:tcW w:w="1696" w:type="dxa"/>
          </w:tcPr>
          <w:p w14:paraId="000000C3" w14:textId="77777777" w:rsidR="00F65431" w:rsidRDefault="00000000">
            <w:pPr>
              <w:spacing w:after="0" w:line="240" w:lineRule="auto"/>
              <w:rPr>
                <w:rFonts w:ascii="Tahoma" w:eastAsia="Tahoma" w:hAnsi="Tahoma" w:cs="Tahoma"/>
                <w:b/>
                <w:bCs/>
              </w:rPr>
            </w:pPr>
            <w:r>
              <w:rPr>
                <w:rFonts w:ascii="Tahoma" w:eastAsia="Tahoma" w:hAnsi="Tahoma" w:cs="Tahoma"/>
                <w:b/>
                <w:bCs/>
              </w:rPr>
              <w:t>Clase</w:t>
            </w:r>
          </w:p>
        </w:tc>
        <w:tc>
          <w:tcPr>
            <w:tcW w:w="851" w:type="dxa"/>
          </w:tcPr>
          <w:p w14:paraId="000000C4" w14:textId="77777777" w:rsidR="00F65431" w:rsidRDefault="00000000">
            <w:pPr>
              <w:spacing w:after="0" w:line="240" w:lineRule="auto"/>
              <w:jc w:val="center"/>
              <w:rPr>
                <w:rFonts w:ascii="Tahoma" w:eastAsia="Tahoma" w:hAnsi="Tahoma" w:cs="Tahoma"/>
              </w:rPr>
            </w:pPr>
            <w:r>
              <w:rPr>
                <w:rFonts w:ascii="Tahoma" w:eastAsia="Tahoma" w:hAnsi="Tahoma" w:cs="Tahoma"/>
              </w:rPr>
              <w:t>18</w:t>
            </w:r>
          </w:p>
        </w:tc>
        <w:tc>
          <w:tcPr>
            <w:tcW w:w="6507" w:type="dxa"/>
          </w:tcPr>
          <w:p w14:paraId="000000C5" w14:textId="77777777" w:rsidR="00F65431" w:rsidRDefault="00000000">
            <w:pPr>
              <w:spacing w:after="0" w:line="240" w:lineRule="auto"/>
              <w:rPr>
                <w:rFonts w:ascii="Tahoma" w:eastAsia="Tahoma" w:hAnsi="Tahoma" w:cs="Tahoma"/>
              </w:rPr>
            </w:pPr>
            <w:r>
              <w:rPr>
                <w:rFonts w:ascii="Tahoma" w:eastAsia="Tahoma" w:hAnsi="Tahoma" w:cs="Tahoma"/>
              </w:rPr>
              <w:t>Transporte de Carga por carretera</w:t>
            </w:r>
          </w:p>
        </w:tc>
      </w:tr>
      <w:tr w:rsidR="00F65431" w14:paraId="6C7D1B19" w14:textId="77777777">
        <w:trPr>
          <w:jc w:val="center"/>
        </w:trPr>
        <w:tc>
          <w:tcPr>
            <w:tcW w:w="1696" w:type="dxa"/>
          </w:tcPr>
          <w:p w14:paraId="000000C6" w14:textId="77777777" w:rsidR="00F65431" w:rsidRDefault="00000000">
            <w:pPr>
              <w:spacing w:after="0" w:line="240" w:lineRule="auto"/>
              <w:rPr>
                <w:rFonts w:ascii="Tahoma" w:eastAsia="Tahoma" w:hAnsi="Tahoma" w:cs="Tahoma"/>
                <w:b/>
                <w:bCs/>
              </w:rPr>
            </w:pPr>
            <w:r>
              <w:rPr>
                <w:rFonts w:ascii="Tahoma" w:eastAsia="Tahoma" w:hAnsi="Tahoma" w:cs="Tahoma"/>
                <w:b/>
                <w:bCs/>
              </w:rPr>
              <w:t>Codificación</w:t>
            </w:r>
          </w:p>
        </w:tc>
        <w:tc>
          <w:tcPr>
            <w:tcW w:w="7358" w:type="dxa"/>
            <w:gridSpan w:val="2"/>
          </w:tcPr>
          <w:p w14:paraId="000000C7" w14:textId="77777777" w:rsidR="00F65431" w:rsidRDefault="00000000">
            <w:pPr>
              <w:spacing w:after="0" w:line="240" w:lineRule="auto"/>
              <w:jc w:val="center"/>
              <w:rPr>
                <w:rFonts w:ascii="Tahoma" w:eastAsia="Tahoma" w:hAnsi="Tahoma" w:cs="Tahoma"/>
                <w:b/>
                <w:bCs/>
                <w:color w:val="000000"/>
              </w:rPr>
            </w:pPr>
            <w:r>
              <w:rPr>
                <w:rFonts w:ascii="Tahoma" w:eastAsia="Tahoma" w:hAnsi="Tahoma" w:cs="Tahoma"/>
                <w:b/>
                <w:bCs/>
                <w:color w:val="000000"/>
              </w:rPr>
              <w:t>78101800</w:t>
            </w:r>
          </w:p>
        </w:tc>
      </w:tr>
    </w:tbl>
    <w:p w14:paraId="000000C9" w14:textId="77777777" w:rsidR="00F65431" w:rsidRDefault="00F65431">
      <w:pPr>
        <w:pBdr>
          <w:top w:val="nil"/>
          <w:left w:val="nil"/>
          <w:bottom w:val="nil"/>
          <w:right w:val="nil"/>
          <w:between w:val="nil"/>
        </w:pBdr>
        <w:spacing w:after="0" w:line="240" w:lineRule="auto"/>
        <w:rPr>
          <w:rFonts w:ascii="Tahoma" w:eastAsia="Tahoma" w:hAnsi="Tahoma" w:cs="Tahoma"/>
          <w:b/>
          <w:bCs/>
        </w:rPr>
      </w:pPr>
    </w:p>
    <w:p w14:paraId="000000CA" w14:textId="77777777" w:rsidR="00F65431" w:rsidRDefault="00F65431">
      <w:pPr>
        <w:spacing w:after="0" w:line="240" w:lineRule="auto"/>
        <w:jc w:val="both"/>
        <w:rPr>
          <w:rFonts w:ascii="Tahoma" w:eastAsia="Tahoma" w:hAnsi="Tahoma" w:cs="Tahoma"/>
        </w:rPr>
      </w:pPr>
    </w:p>
    <w:tbl>
      <w:tblPr>
        <w:tblStyle w:val="a6"/>
        <w:tblW w:w="905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6"/>
        <w:gridCol w:w="851"/>
        <w:gridCol w:w="6507"/>
      </w:tblGrid>
      <w:tr w:rsidR="00F65431" w14:paraId="168588AB" w14:textId="77777777">
        <w:trPr>
          <w:jc w:val="center"/>
        </w:trPr>
        <w:tc>
          <w:tcPr>
            <w:tcW w:w="1696" w:type="dxa"/>
            <w:shd w:val="clear" w:color="auto" w:fill="D9D9D9"/>
          </w:tcPr>
          <w:p w14:paraId="000000CB"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Grupo</w:t>
            </w:r>
          </w:p>
        </w:tc>
        <w:tc>
          <w:tcPr>
            <w:tcW w:w="851" w:type="dxa"/>
            <w:shd w:val="clear" w:color="auto" w:fill="D9D9D9"/>
          </w:tcPr>
          <w:p w14:paraId="000000CC"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F</w:t>
            </w:r>
          </w:p>
        </w:tc>
        <w:tc>
          <w:tcPr>
            <w:tcW w:w="6507" w:type="dxa"/>
            <w:shd w:val="clear" w:color="auto" w:fill="D9D9D9"/>
          </w:tcPr>
          <w:p w14:paraId="000000CD"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Servicios</w:t>
            </w:r>
          </w:p>
        </w:tc>
      </w:tr>
      <w:tr w:rsidR="00F65431" w14:paraId="1BD8C1E5" w14:textId="77777777">
        <w:trPr>
          <w:jc w:val="center"/>
        </w:trPr>
        <w:tc>
          <w:tcPr>
            <w:tcW w:w="1696"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000000CE" w14:textId="77777777" w:rsidR="00F65431" w:rsidRDefault="00000000">
            <w:pPr>
              <w:spacing w:after="0" w:line="240" w:lineRule="auto"/>
              <w:rPr>
                <w:rFonts w:ascii="Tahoma" w:eastAsia="Tahoma" w:hAnsi="Tahoma" w:cs="Tahoma"/>
                <w:b/>
                <w:bCs/>
              </w:rPr>
            </w:pPr>
            <w:r>
              <w:rPr>
                <w:rFonts w:ascii="Tahoma" w:eastAsia="Tahoma" w:hAnsi="Tahoma" w:cs="Tahoma"/>
                <w:b/>
                <w:bCs/>
              </w:rPr>
              <w:t>Segmento</w:t>
            </w:r>
          </w:p>
        </w:tc>
        <w:tc>
          <w:tcPr>
            <w:tcW w:w="851"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000000CF" w14:textId="77777777" w:rsidR="00F65431" w:rsidRDefault="00000000">
            <w:pPr>
              <w:spacing w:after="0" w:line="240" w:lineRule="auto"/>
              <w:rPr>
                <w:rFonts w:ascii="Tahoma" w:eastAsia="Tahoma" w:hAnsi="Tahoma" w:cs="Tahoma"/>
              </w:rPr>
            </w:pPr>
            <w:r>
              <w:rPr>
                <w:rFonts w:ascii="Tahoma" w:eastAsia="Tahoma" w:hAnsi="Tahoma" w:cs="Tahoma"/>
              </w:rPr>
              <w:t>25</w:t>
            </w:r>
          </w:p>
        </w:tc>
        <w:tc>
          <w:tcPr>
            <w:tcW w:w="6507"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000000D0" w14:textId="74A4E1FC" w:rsidR="00F65431" w:rsidRDefault="00000000">
            <w:pPr>
              <w:spacing w:after="0" w:line="240" w:lineRule="auto"/>
              <w:rPr>
                <w:rFonts w:ascii="Tahoma" w:eastAsia="Tahoma" w:hAnsi="Tahoma" w:cs="Tahoma"/>
              </w:rPr>
            </w:pPr>
            <w:commentRangeStart w:id="4"/>
            <w:r>
              <w:rPr>
                <w:rFonts w:ascii="Tahoma" w:eastAsia="Tahoma" w:hAnsi="Tahoma" w:cs="Tahoma"/>
              </w:rPr>
              <w:t>Vehículos comerciales, militares y particulares, accesorios y componentes</w:t>
            </w:r>
          </w:p>
        </w:tc>
      </w:tr>
      <w:commentRangeEnd w:id="4"/>
      <w:tr w:rsidR="00F65431" w14:paraId="58C18BD1" w14:textId="77777777">
        <w:trPr>
          <w:trHeight w:val="135"/>
          <w:jc w:val="center"/>
        </w:trPr>
        <w:tc>
          <w:tcPr>
            <w:tcW w:w="1696"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000000D1" w14:textId="77777777" w:rsidR="00F65431" w:rsidRDefault="00000000">
            <w:pPr>
              <w:spacing w:after="0" w:line="240" w:lineRule="auto"/>
              <w:rPr>
                <w:rFonts w:ascii="Tahoma" w:eastAsia="Tahoma" w:hAnsi="Tahoma" w:cs="Tahoma"/>
                <w:b/>
                <w:bCs/>
              </w:rPr>
            </w:pPr>
            <w:r>
              <w:rPr>
                <w:rStyle w:val="Refdecomentario"/>
                <w:rFonts w:ascii="Tahoma" w:eastAsia="Tahoma" w:hAnsi="Tahoma" w:cs="Tahoma"/>
                <w:b/>
                <w:bCs/>
                <w:sz w:val="22"/>
                <w:szCs w:val="22"/>
              </w:rPr>
              <w:commentReference w:id="4"/>
            </w:r>
            <w:r>
              <w:rPr>
                <w:rFonts w:ascii="Tahoma" w:eastAsia="Tahoma" w:hAnsi="Tahoma" w:cs="Tahoma"/>
                <w:b/>
                <w:bCs/>
              </w:rPr>
              <w:t>Familia</w:t>
            </w:r>
          </w:p>
        </w:tc>
        <w:tc>
          <w:tcPr>
            <w:tcW w:w="851"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000000D2" w14:textId="77777777" w:rsidR="00F65431" w:rsidRDefault="00000000">
            <w:pPr>
              <w:spacing w:after="0" w:line="240" w:lineRule="auto"/>
              <w:rPr>
                <w:rFonts w:ascii="Tahoma" w:eastAsia="Tahoma" w:hAnsi="Tahoma" w:cs="Tahoma"/>
              </w:rPr>
            </w:pPr>
            <w:r>
              <w:rPr>
                <w:rFonts w:ascii="Tahoma" w:eastAsia="Tahoma" w:hAnsi="Tahoma" w:cs="Tahoma"/>
              </w:rPr>
              <w:t>10</w:t>
            </w:r>
          </w:p>
        </w:tc>
        <w:tc>
          <w:tcPr>
            <w:tcW w:w="6507"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000000D3" w14:textId="6BDF39B6" w:rsidR="00F65431" w:rsidRDefault="00000000">
            <w:pPr>
              <w:spacing w:after="0" w:line="240" w:lineRule="auto"/>
              <w:rPr>
                <w:rFonts w:ascii="Tahoma" w:eastAsia="Tahoma" w:hAnsi="Tahoma" w:cs="Tahoma"/>
              </w:rPr>
            </w:pPr>
            <w:commentRangeStart w:id="5"/>
            <w:r>
              <w:rPr>
                <w:rFonts w:ascii="Tahoma" w:eastAsia="Tahoma" w:hAnsi="Tahoma" w:cs="Tahoma"/>
              </w:rPr>
              <w:t>Vehículos de motor</w:t>
            </w:r>
          </w:p>
        </w:tc>
      </w:tr>
      <w:commentRangeEnd w:id="5"/>
      <w:tr w:rsidR="00F65431" w14:paraId="5426B09A" w14:textId="77777777">
        <w:trPr>
          <w:jc w:val="center"/>
        </w:trPr>
        <w:tc>
          <w:tcPr>
            <w:tcW w:w="1696"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000000D4" w14:textId="77777777" w:rsidR="00F65431" w:rsidRDefault="00000000">
            <w:pPr>
              <w:spacing w:after="0" w:line="240" w:lineRule="auto"/>
              <w:rPr>
                <w:rFonts w:ascii="Tahoma" w:eastAsia="Tahoma" w:hAnsi="Tahoma" w:cs="Tahoma"/>
                <w:b/>
                <w:bCs/>
              </w:rPr>
            </w:pPr>
            <w:r>
              <w:rPr>
                <w:rStyle w:val="Refdecomentario"/>
                <w:rFonts w:ascii="Tahoma" w:eastAsia="Tahoma" w:hAnsi="Tahoma" w:cs="Tahoma"/>
                <w:b/>
                <w:bCs/>
                <w:sz w:val="22"/>
                <w:szCs w:val="22"/>
              </w:rPr>
              <w:commentReference w:id="5"/>
            </w:r>
            <w:r>
              <w:rPr>
                <w:rFonts w:ascii="Tahoma" w:eastAsia="Tahoma" w:hAnsi="Tahoma" w:cs="Tahoma"/>
                <w:b/>
                <w:bCs/>
              </w:rPr>
              <w:t>Clase</w:t>
            </w:r>
          </w:p>
        </w:tc>
        <w:tc>
          <w:tcPr>
            <w:tcW w:w="851"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000000D5" w14:textId="77777777" w:rsidR="00F65431" w:rsidRDefault="00000000">
            <w:pPr>
              <w:spacing w:after="0" w:line="240" w:lineRule="auto"/>
              <w:rPr>
                <w:rFonts w:ascii="Tahoma" w:eastAsia="Tahoma" w:hAnsi="Tahoma" w:cs="Tahoma"/>
              </w:rPr>
            </w:pPr>
            <w:r>
              <w:rPr>
                <w:rFonts w:ascii="Tahoma" w:eastAsia="Tahoma" w:hAnsi="Tahoma" w:cs="Tahoma"/>
              </w:rPr>
              <w:t>16</w:t>
            </w:r>
          </w:p>
        </w:tc>
        <w:tc>
          <w:tcPr>
            <w:tcW w:w="6507"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000000D6" w14:textId="41B315CA" w:rsidR="00F65431" w:rsidRDefault="00000000">
            <w:pPr>
              <w:spacing w:after="0" w:line="240" w:lineRule="auto"/>
              <w:rPr>
                <w:rFonts w:ascii="Tahoma" w:eastAsia="Tahoma" w:hAnsi="Tahoma" w:cs="Tahoma"/>
              </w:rPr>
            </w:pPr>
            <w:commentRangeStart w:id="6"/>
            <w:r>
              <w:rPr>
                <w:rFonts w:ascii="Tahoma" w:eastAsia="Tahoma" w:hAnsi="Tahoma" w:cs="Tahoma"/>
              </w:rPr>
              <w:t>Vehículos de transporte de productos y materiales</w:t>
            </w:r>
          </w:p>
        </w:tc>
      </w:tr>
      <w:commentRangeEnd w:id="6"/>
      <w:tr w:rsidR="00F65431" w14:paraId="41B5B729" w14:textId="77777777">
        <w:trPr>
          <w:jc w:val="center"/>
        </w:trPr>
        <w:tc>
          <w:tcPr>
            <w:tcW w:w="1696" w:type="dxa"/>
          </w:tcPr>
          <w:p w14:paraId="000000D7" w14:textId="77777777" w:rsidR="00F65431" w:rsidRDefault="00000000">
            <w:pPr>
              <w:spacing w:after="0" w:line="240" w:lineRule="auto"/>
              <w:rPr>
                <w:rFonts w:ascii="Tahoma" w:eastAsia="Tahoma" w:hAnsi="Tahoma" w:cs="Tahoma"/>
                <w:b/>
                <w:bCs/>
              </w:rPr>
            </w:pPr>
            <w:r>
              <w:rPr>
                <w:rStyle w:val="Refdecomentario"/>
                <w:rFonts w:ascii="Tahoma" w:eastAsia="Tahoma" w:hAnsi="Tahoma" w:cs="Tahoma"/>
                <w:b/>
                <w:bCs/>
                <w:sz w:val="22"/>
                <w:szCs w:val="22"/>
              </w:rPr>
              <w:commentReference w:id="6"/>
            </w:r>
            <w:r>
              <w:rPr>
                <w:rFonts w:ascii="Tahoma" w:eastAsia="Tahoma" w:hAnsi="Tahoma" w:cs="Tahoma"/>
                <w:b/>
                <w:bCs/>
              </w:rPr>
              <w:t>Codificación</w:t>
            </w:r>
          </w:p>
        </w:tc>
        <w:tc>
          <w:tcPr>
            <w:tcW w:w="7358" w:type="dxa"/>
            <w:gridSpan w:val="2"/>
          </w:tcPr>
          <w:p w14:paraId="000000D8"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25101600</w:t>
            </w:r>
          </w:p>
        </w:tc>
      </w:tr>
    </w:tbl>
    <w:p w14:paraId="000000DA" w14:textId="77777777" w:rsidR="00F65431" w:rsidRDefault="00F65431">
      <w:pPr>
        <w:spacing w:after="0" w:line="240" w:lineRule="auto"/>
        <w:rPr>
          <w:rFonts w:ascii="Tahoma" w:eastAsia="Tahoma" w:hAnsi="Tahoma" w:cs="Tahoma"/>
        </w:rPr>
      </w:pPr>
    </w:p>
    <w:p w14:paraId="000000DB" w14:textId="77777777" w:rsidR="00F65431" w:rsidRDefault="00000000">
      <w:pPr>
        <w:numPr>
          <w:ilvl w:val="1"/>
          <w:numId w:val="6"/>
        </w:numPr>
        <w:pBdr>
          <w:top w:val="nil"/>
          <w:left w:val="nil"/>
          <w:bottom w:val="nil"/>
          <w:right w:val="nil"/>
          <w:between w:val="nil"/>
        </w:pBdr>
        <w:spacing w:after="0" w:line="240" w:lineRule="auto"/>
        <w:jc w:val="both"/>
        <w:rPr>
          <w:rFonts w:ascii="Tahoma" w:eastAsia="Tahoma" w:hAnsi="Tahoma" w:cs="Tahoma"/>
          <w:b/>
          <w:bCs/>
          <w:color w:val="000000"/>
        </w:rPr>
      </w:pPr>
      <w:r>
        <w:rPr>
          <w:rFonts w:ascii="Tahoma" w:eastAsia="Tahoma" w:hAnsi="Tahoma" w:cs="Tahoma"/>
          <w:b/>
          <w:bCs/>
          <w:color w:val="000000"/>
        </w:rPr>
        <w:t>MODALIDAD DE CONTRATACIÓN Y TIPO DE CONTRATO</w:t>
      </w:r>
    </w:p>
    <w:p w14:paraId="000000DC" w14:textId="77777777" w:rsidR="00F65431" w:rsidRDefault="00F65431">
      <w:pPr>
        <w:pBdr>
          <w:top w:val="nil"/>
          <w:left w:val="nil"/>
          <w:bottom w:val="nil"/>
          <w:right w:val="nil"/>
          <w:between w:val="nil"/>
        </w:pBdr>
        <w:spacing w:after="0" w:line="240" w:lineRule="auto"/>
        <w:jc w:val="both"/>
        <w:rPr>
          <w:rFonts w:ascii="Tahoma" w:eastAsia="Tahoma" w:hAnsi="Tahoma" w:cs="Tahoma"/>
          <w:b/>
          <w:bCs/>
        </w:rPr>
      </w:pPr>
    </w:p>
    <w:p w14:paraId="000000DD" w14:textId="77777777" w:rsidR="00F65431" w:rsidRDefault="00000000">
      <w:pPr>
        <w:pBdr>
          <w:top w:val="nil"/>
          <w:left w:val="nil"/>
          <w:bottom w:val="nil"/>
          <w:right w:val="nil"/>
          <w:between w:val="nil"/>
        </w:pBdr>
        <w:spacing w:after="0" w:line="240" w:lineRule="auto"/>
        <w:jc w:val="both"/>
        <w:rPr>
          <w:rFonts w:ascii="Tahoma" w:eastAsia="Tahoma" w:hAnsi="Tahoma" w:cs="Tahoma"/>
        </w:rPr>
      </w:pPr>
      <w:r>
        <w:rPr>
          <w:rFonts w:ascii="Tahoma" w:eastAsia="Tahoma" w:hAnsi="Tahoma" w:cs="Tahoma"/>
        </w:rPr>
        <w:t xml:space="preserve">El presente proceso de contratación se rige por los principios de la Constitución Política; el Estatuto General de Contratación de la Administración Pública, la Ley 1150 de 2007, el Decreto Único Reglamentario 1082 de 2015, los Decretos Reglamentarios y la normatividad aplicable relacionada con la materia. </w:t>
      </w:r>
    </w:p>
    <w:p w14:paraId="000000DE" w14:textId="77777777" w:rsidR="00F65431" w:rsidRDefault="00F65431">
      <w:pPr>
        <w:pBdr>
          <w:top w:val="nil"/>
          <w:left w:val="nil"/>
          <w:bottom w:val="nil"/>
          <w:right w:val="nil"/>
          <w:between w:val="nil"/>
        </w:pBdr>
        <w:spacing w:after="0" w:line="240" w:lineRule="auto"/>
        <w:jc w:val="both"/>
        <w:rPr>
          <w:rFonts w:ascii="Tahoma" w:eastAsia="Tahoma" w:hAnsi="Tahoma" w:cs="Tahoma"/>
        </w:rPr>
      </w:pPr>
    </w:p>
    <w:p w14:paraId="000000DF" w14:textId="77777777" w:rsidR="00F65431" w:rsidRDefault="00000000">
      <w:pPr>
        <w:pBdr>
          <w:top w:val="nil"/>
          <w:left w:val="nil"/>
          <w:bottom w:val="nil"/>
          <w:right w:val="nil"/>
          <w:between w:val="nil"/>
        </w:pBdr>
        <w:spacing w:after="0" w:line="240" w:lineRule="auto"/>
        <w:jc w:val="both"/>
        <w:rPr>
          <w:rFonts w:ascii="Tahoma" w:eastAsia="Tahoma" w:hAnsi="Tahoma" w:cs="Tahoma"/>
        </w:rPr>
      </w:pPr>
      <w:r>
        <w:rPr>
          <w:rFonts w:ascii="Tahoma" w:eastAsia="Tahoma" w:hAnsi="Tahoma" w:cs="Tahoma"/>
        </w:rPr>
        <w:t xml:space="preserve">El artículo 2° de la Ley 1150 de 2007, consagra las modalidades de selección que se pueden utilizar para realizar la escogencia de un contratista, estableciendo las principales modalidades, que son: i) Licitación pública, como regla general, ii) Selección Abreviada; iii) Concurso de Méritos, iv) Contratación Directa y v) Mínima Cuantía. </w:t>
      </w:r>
    </w:p>
    <w:p w14:paraId="000000E0" w14:textId="77777777" w:rsidR="00F65431" w:rsidRDefault="00F65431">
      <w:pPr>
        <w:pBdr>
          <w:top w:val="nil"/>
          <w:left w:val="nil"/>
          <w:bottom w:val="nil"/>
          <w:right w:val="nil"/>
          <w:between w:val="nil"/>
        </w:pBdr>
        <w:spacing w:after="0" w:line="240" w:lineRule="auto"/>
        <w:jc w:val="both"/>
        <w:rPr>
          <w:rFonts w:ascii="Tahoma" w:eastAsia="Tahoma" w:hAnsi="Tahoma" w:cs="Tahoma"/>
        </w:rPr>
      </w:pPr>
    </w:p>
    <w:p w14:paraId="000000E1" w14:textId="77777777" w:rsidR="00F65431" w:rsidRDefault="00000000">
      <w:pPr>
        <w:pBdr>
          <w:top w:val="nil"/>
          <w:left w:val="nil"/>
          <w:bottom w:val="nil"/>
          <w:right w:val="nil"/>
          <w:between w:val="nil"/>
        </w:pBdr>
        <w:spacing w:after="0" w:line="240" w:lineRule="auto"/>
        <w:jc w:val="both"/>
        <w:rPr>
          <w:rFonts w:ascii="Tahoma" w:eastAsia="Tahoma" w:hAnsi="Tahoma" w:cs="Tahoma"/>
        </w:rPr>
      </w:pPr>
      <w:r>
        <w:rPr>
          <w:rFonts w:ascii="Tahoma" w:eastAsia="Tahoma" w:hAnsi="Tahoma" w:cs="Tahoma"/>
        </w:rPr>
        <w:t>Con la expedición de la Ley 1150, se dotó a las entidades estatales de las reglas y principios que rigen la contratación estatal, para su adecuado desarrollo. Con la expedición del Decreto Único Reglamentario 1082 de 2015, adicionalmente, se establecieron criterios que pretenden garantizar a las entidades la reducción de costos del proceso contractual, la selección objetiva de sus contratistas y el cumplimiento de los fines de la contratación estatal.</w:t>
      </w:r>
    </w:p>
    <w:p w14:paraId="000000E2" w14:textId="77777777" w:rsidR="00F65431" w:rsidRDefault="00F65431">
      <w:pPr>
        <w:pBdr>
          <w:top w:val="nil"/>
          <w:left w:val="nil"/>
          <w:bottom w:val="nil"/>
          <w:right w:val="nil"/>
          <w:between w:val="nil"/>
        </w:pBdr>
        <w:spacing w:after="0" w:line="240" w:lineRule="auto"/>
        <w:jc w:val="both"/>
        <w:rPr>
          <w:rFonts w:ascii="Tahoma" w:eastAsia="Tahoma" w:hAnsi="Tahoma" w:cs="Tahoma"/>
        </w:rPr>
      </w:pPr>
    </w:p>
    <w:p w14:paraId="000000E3" w14:textId="77777777" w:rsidR="00F65431" w:rsidRDefault="00000000">
      <w:pPr>
        <w:pBdr>
          <w:top w:val="nil"/>
          <w:left w:val="nil"/>
          <w:bottom w:val="nil"/>
          <w:right w:val="nil"/>
          <w:between w:val="nil"/>
        </w:pBdr>
        <w:spacing w:after="0" w:line="240" w:lineRule="auto"/>
        <w:jc w:val="both"/>
        <w:rPr>
          <w:rFonts w:ascii="Tahoma" w:eastAsia="Tahoma" w:hAnsi="Tahoma" w:cs="Tahoma"/>
        </w:rPr>
      </w:pPr>
      <w:r>
        <w:rPr>
          <w:rFonts w:ascii="Tahoma" w:eastAsia="Tahoma" w:hAnsi="Tahoma" w:cs="Tahoma"/>
        </w:rPr>
        <w:t>En virtud de lo analizado, la modalidad de selección aplicable en este caso es la contratación directa, dado que se requiere c</w:t>
      </w:r>
      <w:r>
        <w:rPr>
          <w:rFonts w:ascii="Tahoma" w:eastAsia="Tahoma" w:hAnsi="Tahoma" w:cs="Tahoma"/>
          <w:color w:val="000000"/>
        </w:rPr>
        <w:t>ontratar el arrendamiento de un inmueble (depósito de archivo) para el almacenamiento y custodia del acervo documental del archivo central de la Veeduría Distrital.</w:t>
      </w:r>
      <w:r>
        <w:rPr>
          <w:rFonts w:ascii="Tahoma" w:eastAsia="Tahoma" w:hAnsi="Tahoma" w:cs="Tahoma"/>
        </w:rPr>
        <w:t xml:space="preserve"> </w:t>
      </w:r>
    </w:p>
    <w:p w14:paraId="000000E4" w14:textId="77777777" w:rsidR="00F65431" w:rsidRDefault="00F65431">
      <w:pPr>
        <w:pBdr>
          <w:top w:val="nil"/>
          <w:left w:val="nil"/>
          <w:bottom w:val="nil"/>
          <w:right w:val="nil"/>
          <w:between w:val="nil"/>
        </w:pBdr>
        <w:spacing w:after="0" w:line="240" w:lineRule="auto"/>
        <w:jc w:val="both"/>
        <w:rPr>
          <w:rFonts w:ascii="Tahoma" w:eastAsia="Tahoma" w:hAnsi="Tahoma" w:cs="Tahoma"/>
        </w:rPr>
      </w:pPr>
    </w:p>
    <w:p w14:paraId="000000E5" w14:textId="77777777" w:rsidR="00F65431" w:rsidRDefault="00000000">
      <w:pPr>
        <w:pBdr>
          <w:top w:val="nil"/>
          <w:left w:val="nil"/>
          <w:bottom w:val="nil"/>
          <w:right w:val="nil"/>
          <w:between w:val="nil"/>
        </w:pBdr>
        <w:spacing w:after="0" w:line="240" w:lineRule="auto"/>
        <w:jc w:val="both"/>
        <w:rPr>
          <w:rFonts w:ascii="Tahoma" w:eastAsia="Tahoma" w:hAnsi="Tahoma" w:cs="Tahoma"/>
        </w:rPr>
      </w:pPr>
      <w:r>
        <w:rPr>
          <w:rFonts w:ascii="Tahoma" w:eastAsia="Tahoma" w:hAnsi="Tahoma" w:cs="Tahoma"/>
        </w:rPr>
        <w:lastRenderedPageBreak/>
        <w:t>De acuerdo con lo establecido en el literal (i) del numeral 4 del artículo 2 de la Ley 1150 de 2007, la modalidad de contratación directa es procedente para la celebración de contratos relacionados con el arrendamiento o la adquisición de inmuebles.</w:t>
      </w:r>
    </w:p>
    <w:p w14:paraId="000000E6" w14:textId="77777777" w:rsidR="00F65431" w:rsidRDefault="00F65431">
      <w:pPr>
        <w:pBdr>
          <w:top w:val="nil"/>
          <w:left w:val="nil"/>
          <w:bottom w:val="nil"/>
          <w:right w:val="nil"/>
          <w:between w:val="nil"/>
        </w:pBdr>
        <w:spacing w:after="0" w:line="240" w:lineRule="auto"/>
        <w:jc w:val="both"/>
        <w:rPr>
          <w:rFonts w:ascii="Tahoma" w:eastAsia="Tahoma" w:hAnsi="Tahoma" w:cs="Tahoma"/>
        </w:rPr>
      </w:pPr>
    </w:p>
    <w:p w14:paraId="000000E7"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0E8" w14:textId="77777777" w:rsidR="00F65431" w:rsidRDefault="00000000">
      <w:pPr>
        <w:numPr>
          <w:ilvl w:val="1"/>
          <w:numId w:val="6"/>
        </w:numPr>
        <w:pBdr>
          <w:top w:val="nil"/>
          <w:left w:val="nil"/>
          <w:bottom w:val="nil"/>
          <w:right w:val="nil"/>
          <w:between w:val="nil"/>
        </w:pBdr>
        <w:spacing w:after="0" w:line="240" w:lineRule="auto"/>
        <w:jc w:val="both"/>
        <w:rPr>
          <w:rFonts w:ascii="Tahoma" w:eastAsia="Tahoma" w:hAnsi="Tahoma" w:cs="Tahoma"/>
          <w:b/>
          <w:bCs/>
          <w:color w:val="000000"/>
        </w:rPr>
      </w:pPr>
      <w:r>
        <w:rPr>
          <w:rFonts w:ascii="Tahoma" w:eastAsia="Tahoma" w:hAnsi="Tahoma" w:cs="Tahoma"/>
          <w:b/>
          <w:bCs/>
          <w:color w:val="000000"/>
        </w:rPr>
        <w:t>OBLIGACIONES DE LAS PARTES </w:t>
      </w:r>
    </w:p>
    <w:p w14:paraId="000000E9" w14:textId="77777777" w:rsidR="00F65431" w:rsidRDefault="00F65431">
      <w:pPr>
        <w:pBdr>
          <w:top w:val="nil"/>
          <w:left w:val="nil"/>
          <w:bottom w:val="nil"/>
          <w:right w:val="nil"/>
          <w:between w:val="nil"/>
        </w:pBdr>
        <w:spacing w:after="0" w:line="240" w:lineRule="auto"/>
        <w:jc w:val="both"/>
        <w:rPr>
          <w:rFonts w:ascii="Tahoma" w:eastAsia="Tahoma" w:hAnsi="Tahoma" w:cs="Tahoma"/>
          <w:b/>
          <w:bCs/>
          <w:color w:val="000000"/>
        </w:rPr>
      </w:pPr>
    </w:p>
    <w:p w14:paraId="000000EA" w14:textId="77777777" w:rsidR="00F65431" w:rsidRDefault="00000000">
      <w:pPr>
        <w:numPr>
          <w:ilvl w:val="2"/>
          <w:numId w:val="6"/>
        </w:numPr>
        <w:pBdr>
          <w:top w:val="nil"/>
          <w:left w:val="nil"/>
          <w:bottom w:val="nil"/>
          <w:right w:val="nil"/>
          <w:between w:val="nil"/>
        </w:pBdr>
        <w:spacing w:after="0" w:line="240" w:lineRule="auto"/>
        <w:jc w:val="both"/>
        <w:rPr>
          <w:rFonts w:ascii="Tahoma" w:eastAsia="Tahoma" w:hAnsi="Tahoma" w:cs="Tahoma"/>
          <w:b/>
          <w:bCs/>
          <w:color w:val="000000"/>
        </w:rPr>
      </w:pPr>
      <w:r>
        <w:rPr>
          <w:rFonts w:ascii="Tahoma" w:eastAsia="Tahoma" w:hAnsi="Tahoma" w:cs="Tahoma"/>
          <w:b/>
          <w:bCs/>
          <w:color w:val="000000"/>
        </w:rPr>
        <w:t xml:space="preserve">OBLIGACIONES DEL ARRENDADOR </w:t>
      </w:r>
    </w:p>
    <w:p w14:paraId="000000EB" w14:textId="77777777" w:rsidR="00F65431" w:rsidRDefault="00F65431">
      <w:pPr>
        <w:pBdr>
          <w:top w:val="nil"/>
          <w:left w:val="nil"/>
          <w:bottom w:val="nil"/>
          <w:right w:val="nil"/>
          <w:between w:val="nil"/>
        </w:pBdr>
        <w:spacing w:after="0" w:line="240" w:lineRule="auto"/>
        <w:jc w:val="both"/>
        <w:rPr>
          <w:rFonts w:ascii="Tahoma" w:eastAsia="Tahoma" w:hAnsi="Tahoma" w:cs="Tahoma"/>
          <w:b/>
          <w:bCs/>
          <w:color w:val="000000"/>
        </w:rPr>
      </w:pPr>
    </w:p>
    <w:p w14:paraId="000000EC" w14:textId="77777777" w:rsidR="00F65431" w:rsidRDefault="00000000">
      <w:pPr>
        <w:pBdr>
          <w:top w:val="nil"/>
          <w:left w:val="nil"/>
          <w:bottom w:val="nil"/>
          <w:right w:val="nil"/>
          <w:between w:val="nil"/>
        </w:pBdr>
        <w:spacing w:after="0" w:line="240" w:lineRule="auto"/>
        <w:jc w:val="both"/>
        <w:rPr>
          <w:rFonts w:ascii="Tahoma" w:eastAsia="Tahoma" w:hAnsi="Tahoma" w:cs="Tahoma"/>
        </w:rPr>
      </w:pPr>
      <w:r>
        <w:rPr>
          <w:rFonts w:ascii="Tahoma" w:eastAsia="Tahoma" w:hAnsi="Tahoma" w:cs="Tahoma"/>
        </w:rPr>
        <w:t xml:space="preserve">El Arrendador se obliga a: </w:t>
      </w:r>
    </w:p>
    <w:p w14:paraId="000000ED" w14:textId="77777777" w:rsidR="00F65431" w:rsidRDefault="00F65431">
      <w:pPr>
        <w:pBdr>
          <w:top w:val="nil"/>
          <w:left w:val="nil"/>
          <w:bottom w:val="nil"/>
          <w:right w:val="nil"/>
          <w:between w:val="nil"/>
        </w:pBdr>
        <w:spacing w:after="0" w:line="240" w:lineRule="auto"/>
        <w:jc w:val="both"/>
        <w:rPr>
          <w:rFonts w:ascii="Tahoma" w:eastAsia="Tahoma" w:hAnsi="Tahoma" w:cs="Tahoma"/>
        </w:rPr>
      </w:pPr>
    </w:p>
    <w:p w14:paraId="000000EE" w14:textId="77777777" w:rsidR="00F65431" w:rsidRDefault="00000000">
      <w:pPr>
        <w:numPr>
          <w:ilvl w:val="0"/>
          <w:numId w:val="4"/>
        </w:numPr>
        <w:pBdr>
          <w:top w:val="nil"/>
          <w:left w:val="nil"/>
          <w:bottom w:val="nil"/>
          <w:right w:val="nil"/>
          <w:between w:val="nil"/>
        </w:pBdr>
        <w:spacing w:after="0" w:line="240" w:lineRule="auto"/>
        <w:ind w:left="714" w:hanging="357"/>
        <w:jc w:val="both"/>
        <w:rPr>
          <w:rFonts w:ascii="Tahoma" w:eastAsia="Tahoma" w:hAnsi="Tahoma" w:cs="Tahoma"/>
          <w:color w:val="000000"/>
        </w:rPr>
      </w:pPr>
      <w:r>
        <w:rPr>
          <w:rFonts w:ascii="Tahoma" w:eastAsia="Tahoma" w:hAnsi="Tahoma" w:cs="Tahoma"/>
          <w:color w:val="000000"/>
        </w:rPr>
        <w:t>Cumplir el objeto contractual y las obligaciones derivadas del contrato, de conformidad con las condiciones establecidas en los estudios previos, la ficha técnica y demás documentos que hacen parte integral del contrato.</w:t>
      </w:r>
    </w:p>
    <w:p w14:paraId="000000EF" w14:textId="77777777" w:rsidR="00F65431" w:rsidRDefault="00000000">
      <w:pPr>
        <w:numPr>
          <w:ilvl w:val="0"/>
          <w:numId w:val="4"/>
        </w:numPr>
        <w:pBdr>
          <w:top w:val="nil"/>
          <w:left w:val="nil"/>
          <w:bottom w:val="nil"/>
          <w:right w:val="nil"/>
          <w:between w:val="nil"/>
        </w:pBdr>
        <w:spacing w:after="0" w:line="240" w:lineRule="auto"/>
        <w:ind w:left="714" w:hanging="357"/>
        <w:jc w:val="both"/>
        <w:rPr>
          <w:rFonts w:ascii="Tahoma" w:eastAsia="Tahoma" w:hAnsi="Tahoma" w:cs="Tahoma"/>
          <w:color w:val="000000"/>
        </w:rPr>
      </w:pPr>
      <w:r>
        <w:rPr>
          <w:rFonts w:ascii="Tahoma" w:eastAsia="Tahoma" w:hAnsi="Tahoma" w:cs="Tahoma"/>
          <w:color w:val="000000"/>
        </w:rPr>
        <w:t>Acoger las recomendaciones y observaciones impartidas por el supervisor del contrato, en el marco del objeto contractual y conforme al principio de coordinación administrativa.</w:t>
      </w:r>
    </w:p>
    <w:p w14:paraId="000000F0" w14:textId="77777777" w:rsidR="00F65431" w:rsidRDefault="00000000">
      <w:pPr>
        <w:numPr>
          <w:ilvl w:val="0"/>
          <w:numId w:val="4"/>
        </w:numPr>
        <w:pBdr>
          <w:top w:val="nil"/>
          <w:left w:val="nil"/>
          <w:bottom w:val="nil"/>
          <w:right w:val="nil"/>
          <w:between w:val="nil"/>
        </w:pBdr>
        <w:spacing w:after="0" w:line="240" w:lineRule="auto"/>
        <w:ind w:left="714" w:hanging="357"/>
        <w:jc w:val="both"/>
        <w:rPr>
          <w:rFonts w:ascii="Tahoma" w:eastAsia="Tahoma" w:hAnsi="Tahoma" w:cs="Tahoma"/>
          <w:color w:val="000000"/>
        </w:rPr>
      </w:pPr>
      <w:r>
        <w:rPr>
          <w:rFonts w:ascii="Tahoma" w:eastAsia="Tahoma" w:hAnsi="Tahoma" w:cs="Tahoma"/>
          <w:color w:val="000000"/>
        </w:rPr>
        <w:t>Asistir a las reuniones que sean programadas por el supervisor del contrato, cuando sea requerido.</w:t>
      </w:r>
    </w:p>
    <w:p w14:paraId="000000F1" w14:textId="77777777" w:rsidR="00F65431" w:rsidRDefault="00000000">
      <w:pPr>
        <w:numPr>
          <w:ilvl w:val="0"/>
          <w:numId w:val="4"/>
        </w:numPr>
        <w:pBdr>
          <w:top w:val="nil"/>
          <w:left w:val="nil"/>
          <w:bottom w:val="nil"/>
          <w:right w:val="nil"/>
          <w:between w:val="nil"/>
        </w:pBdr>
        <w:spacing w:line="240" w:lineRule="auto"/>
        <w:jc w:val="both"/>
        <w:rPr>
          <w:rFonts w:ascii="Tahoma" w:eastAsia="Tahoma" w:hAnsi="Tahoma" w:cs="Tahoma"/>
          <w:color w:val="000000"/>
        </w:rPr>
      </w:pPr>
      <w:r>
        <w:rPr>
          <w:rFonts w:ascii="Tahoma" w:eastAsia="Tahoma" w:hAnsi="Tahoma" w:cs="Tahoma"/>
          <w:color w:val="000000"/>
        </w:rPr>
        <w:t>Acreditar el pago y cumplimiento de sus obligaciones con el sistema de seguridad social integral en salud, pensión y riesgos profesionales, mes vencido, de conformidad con la normativa vigente, en especial lo dispuesto en el artículo 50 de la Ley 789 de 2002, la Ley 797 de 2003, el artículo 23 de la Ley 1150 de 2007, el Decreto 780 de 2016 artículo 2.2.1.1.1.7, modificado por el artículo 1 del Decreto 1273 de 2018 y demás normas que los complementen, modifiquen, adicionen o compilen.</w:t>
      </w:r>
    </w:p>
    <w:p w14:paraId="000000F2" w14:textId="77777777" w:rsidR="00F65431" w:rsidRDefault="00000000">
      <w:pPr>
        <w:numPr>
          <w:ilvl w:val="0"/>
          <w:numId w:val="4"/>
        </w:numPr>
        <w:pBdr>
          <w:top w:val="nil"/>
          <w:left w:val="nil"/>
          <w:bottom w:val="nil"/>
          <w:right w:val="nil"/>
          <w:between w:val="nil"/>
        </w:pBdr>
        <w:spacing w:after="0" w:line="240" w:lineRule="auto"/>
        <w:ind w:left="714" w:hanging="357"/>
        <w:jc w:val="both"/>
        <w:rPr>
          <w:rFonts w:ascii="Tahoma" w:eastAsia="Tahoma" w:hAnsi="Tahoma" w:cs="Tahoma"/>
          <w:color w:val="000000"/>
        </w:rPr>
      </w:pPr>
      <w:r>
        <w:rPr>
          <w:rFonts w:ascii="Tahoma" w:eastAsia="Tahoma" w:hAnsi="Tahoma" w:cs="Tahoma"/>
          <w:color w:val="000000"/>
        </w:rPr>
        <w:t>Mantener permanentemente informado al supervisor sobre el estado de ejecución y cumplimiento del contrato y presentar oportunamente los informes o soportes que le sean requeridos.</w:t>
      </w:r>
    </w:p>
    <w:p w14:paraId="000000F3" w14:textId="77777777" w:rsidR="00F65431" w:rsidRDefault="00000000">
      <w:pPr>
        <w:numPr>
          <w:ilvl w:val="0"/>
          <w:numId w:val="4"/>
        </w:numPr>
        <w:pBdr>
          <w:top w:val="nil"/>
          <w:left w:val="nil"/>
          <w:bottom w:val="nil"/>
          <w:right w:val="nil"/>
          <w:between w:val="nil"/>
        </w:pBdr>
        <w:spacing w:after="0" w:line="240" w:lineRule="auto"/>
        <w:ind w:left="714" w:hanging="357"/>
        <w:jc w:val="both"/>
        <w:rPr>
          <w:rFonts w:ascii="Tahoma" w:eastAsia="Tahoma" w:hAnsi="Tahoma" w:cs="Tahoma"/>
          <w:color w:val="000000"/>
        </w:rPr>
      </w:pPr>
      <w:r>
        <w:rPr>
          <w:rFonts w:ascii="Tahoma" w:eastAsia="Tahoma" w:hAnsi="Tahoma" w:cs="Tahoma"/>
          <w:color w:val="000000"/>
        </w:rPr>
        <w:t>Cumplir el objeto del contrato con plena autonomía técnica y administrativa, bajo su propia responsabilidad.</w:t>
      </w:r>
    </w:p>
    <w:p w14:paraId="000000F4" w14:textId="77777777" w:rsidR="00F65431" w:rsidRDefault="00000000">
      <w:pPr>
        <w:numPr>
          <w:ilvl w:val="0"/>
          <w:numId w:val="4"/>
        </w:numPr>
        <w:pBdr>
          <w:top w:val="nil"/>
          <w:left w:val="nil"/>
          <w:bottom w:val="nil"/>
          <w:right w:val="nil"/>
          <w:between w:val="nil"/>
        </w:pBdr>
        <w:spacing w:line="240" w:lineRule="auto"/>
        <w:jc w:val="both"/>
        <w:rPr>
          <w:rFonts w:ascii="Tahoma" w:eastAsia="Tahoma" w:hAnsi="Tahoma" w:cs="Tahoma"/>
          <w:color w:val="000000"/>
        </w:rPr>
      </w:pPr>
      <w:r>
        <w:rPr>
          <w:rFonts w:ascii="Tahoma" w:eastAsia="Tahoma" w:hAnsi="Tahoma" w:cs="Tahoma"/>
          <w:color w:val="000000"/>
        </w:rPr>
        <w:t>Mantener y dar buen uso a los insumos que la Entidad ponga a su disposición para la realización de actividades inherentes al objeto del contrato.</w:t>
      </w:r>
    </w:p>
    <w:p w14:paraId="000000F5" w14:textId="77777777" w:rsidR="00F65431" w:rsidRDefault="00000000">
      <w:pPr>
        <w:numPr>
          <w:ilvl w:val="0"/>
          <w:numId w:val="4"/>
        </w:numPr>
        <w:pBdr>
          <w:top w:val="nil"/>
          <w:left w:val="nil"/>
          <w:bottom w:val="nil"/>
          <w:right w:val="nil"/>
          <w:between w:val="nil"/>
        </w:pBdr>
        <w:spacing w:line="240" w:lineRule="auto"/>
        <w:jc w:val="both"/>
        <w:rPr>
          <w:rFonts w:ascii="Tahoma" w:eastAsia="Tahoma" w:hAnsi="Tahoma" w:cs="Tahoma"/>
          <w:color w:val="000000"/>
        </w:rPr>
      </w:pPr>
      <w:r>
        <w:rPr>
          <w:rFonts w:ascii="Tahoma" w:eastAsia="Tahoma" w:hAnsi="Tahoma" w:cs="Tahoma"/>
          <w:color w:val="000000"/>
        </w:rPr>
        <w:t xml:space="preserve">No existirá subordinación y </w:t>
      </w:r>
      <w:r>
        <w:rPr>
          <w:rFonts w:ascii="Tahoma" w:eastAsia="Tahoma" w:hAnsi="Tahoma" w:cs="Tahoma"/>
          <w:b/>
          <w:bCs/>
          <w:color w:val="000000"/>
        </w:rPr>
        <w:t>EL (LA) CONTRATISTA</w:t>
      </w:r>
      <w:r>
        <w:rPr>
          <w:rFonts w:ascii="Tahoma" w:eastAsia="Tahoma" w:hAnsi="Tahoma" w:cs="Tahoma"/>
          <w:color w:val="000000"/>
        </w:rPr>
        <w:t xml:space="preserve"> no contrae relación laboral alguna con la Veeduría Distrital.</w:t>
      </w:r>
    </w:p>
    <w:p w14:paraId="000000F6" w14:textId="77777777" w:rsidR="00F65431" w:rsidRDefault="00000000">
      <w:pPr>
        <w:numPr>
          <w:ilvl w:val="0"/>
          <w:numId w:val="4"/>
        </w:numPr>
        <w:pBdr>
          <w:top w:val="nil"/>
          <w:left w:val="nil"/>
          <w:bottom w:val="nil"/>
          <w:right w:val="nil"/>
          <w:between w:val="nil"/>
        </w:pBdr>
        <w:spacing w:after="0" w:line="240" w:lineRule="auto"/>
        <w:ind w:left="714" w:hanging="357"/>
        <w:jc w:val="both"/>
        <w:rPr>
          <w:rFonts w:ascii="Tahoma" w:eastAsia="Tahoma" w:hAnsi="Tahoma" w:cs="Tahoma"/>
          <w:color w:val="000000"/>
        </w:rPr>
      </w:pPr>
      <w:r>
        <w:rPr>
          <w:rFonts w:ascii="Tahoma" w:eastAsia="Tahoma" w:hAnsi="Tahoma" w:cs="Tahoma"/>
          <w:color w:val="000000"/>
        </w:rPr>
        <w:t xml:space="preserve">Mantener reserva, confidencialidad y uso debido sobre la información a que tenga acceso con ocasión del cumplimiento de las obligaciones contractuales. En este sentido </w:t>
      </w:r>
      <w:r>
        <w:rPr>
          <w:rFonts w:ascii="Tahoma" w:eastAsia="Tahoma" w:hAnsi="Tahoma" w:cs="Tahoma"/>
          <w:b/>
          <w:bCs/>
          <w:color w:val="000000"/>
        </w:rPr>
        <w:t>EL (LA)</w:t>
      </w:r>
      <w:r>
        <w:rPr>
          <w:rFonts w:ascii="Tahoma" w:eastAsia="Tahoma" w:hAnsi="Tahoma" w:cs="Tahoma"/>
          <w:color w:val="000000"/>
        </w:rPr>
        <w:t xml:space="preserve"> </w:t>
      </w:r>
      <w:r>
        <w:rPr>
          <w:rFonts w:ascii="Tahoma" w:eastAsia="Tahoma" w:hAnsi="Tahoma" w:cs="Tahoma"/>
          <w:b/>
          <w:bCs/>
          <w:color w:val="000000"/>
        </w:rPr>
        <w:t>CONTRATISTA</w:t>
      </w:r>
      <w:r>
        <w:rPr>
          <w:rFonts w:ascii="Tahoma" w:eastAsia="Tahoma" w:hAnsi="Tahoma" w:cs="Tahoma"/>
          <w:color w:val="000000"/>
        </w:rPr>
        <w:t xml:space="preserve"> deberá abstenerse de publicitar o utilizar la información que se le entregue, como resultado del desarrollo del contrato.</w:t>
      </w:r>
    </w:p>
    <w:p w14:paraId="000000F7" w14:textId="77777777" w:rsidR="00F65431" w:rsidRDefault="00000000">
      <w:pPr>
        <w:numPr>
          <w:ilvl w:val="0"/>
          <w:numId w:val="4"/>
        </w:numPr>
        <w:pBdr>
          <w:top w:val="nil"/>
          <w:left w:val="nil"/>
          <w:bottom w:val="nil"/>
          <w:right w:val="nil"/>
          <w:between w:val="nil"/>
        </w:pBdr>
        <w:spacing w:after="0" w:line="240" w:lineRule="auto"/>
        <w:ind w:left="714" w:hanging="357"/>
        <w:jc w:val="both"/>
        <w:rPr>
          <w:rFonts w:ascii="Tahoma" w:eastAsia="Tahoma" w:hAnsi="Tahoma" w:cs="Tahoma"/>
          <w:color w:val="000000"/>
        </w:rPr>
      </w:pPr>
      <w:r>
        <w:rPr>
          <w:rFonts w:ascii="Tahoma" w:eastAsia="Tahoma" w:hAnsi="Tahoma" w:cs="Tahoma"/>
          <w:color w:val="000000"/>
        </w:rPr>
        <w:t>Desarrollar las actividades relacionadas con el objeto del contrato de conformidad con los parámetros del Sistema de Gestión de la Calidad de la Veeduría Distrital.</w:t>
      </w:r>
    </w:p>
    <w:p w14:paraId="000000F8" w14:textId="77777777" w:rsidR="00F65431" w:rsidRDefault="00000000">
      <w:pPr>
        <w:numPr>
          <w:ilvl w:val="0"/>
          <w:numId w:val="4"/>
        </w:numPr>
        <w:pBdr>
          <w:top w:val="nil"/>
          <w:left w:val="nil"/>
          <w:bottom w:val="nil"/>
          <w:right w:val="nil"/>
          <w:between w:val="nil"/>
        </w:pBdr>
        <w:spacing w:after="0" w:line="240" w:lineRule="auto"/>
        <w:ind w:left="714" w:hanging="357"/>
        <w:jc w:val="both"/>
        <w:rPr>
          <w:rFonts w:ascii="Tahoma" w:eastAsia="Tahoma" w:hAnsi="Tahoma" w:cs="Tahoma"/>
          <w:color w:val="000000"/>
        </w:rPr>
      </w:pPr>
      <w:r>
        <w:rPr>
          <w:rFonts w:ascii="Tahoma" w:eastAsia="Tahoma" w:hAnsi="Tahoma" w:cs="Tahoma"/>
          <w:color w:val="000000"/>
        </w:rPr>
        <w:t>Suscribir el acta de liquidación del contrato, junto con el supervisor y el Ordenador del Gasto, si a ello hubiere lugar.</w:t>
      </w:r>
    </w:p>
    <w:p w14:paraId="000000F9" w14:textId="77777777" w:rsidR="00F65431" w:rsidRDefault="00000000">
      <w:pPr>
        <w:numPr>
          <w:ilvl w:val="0"/>
          <w:numId w:val="4"/>
        </w:numPr>
        <w:pBdr>
          <w:top w:val="nil"/>
          <w:left w:val="nil"/>
          <w:bottom w:val="nil"/>
          <w:right w:val="nil"/>
          <w:between w:val="nil"/>
        </w:pBdr>
        <w:spacing w:after="0" w:line="240" w:lineRule="auto"/>
        <w:ind w:left="714" w:hanging="357"/>
        <w:jc w:val="both"/>
        <w:rPr>
          <w:rFonts w:ascii="Tahoma" w:eastAsia="Tahoma" w:hAnsi="Tahoma" w:cs="Tahoma"/>
          <w:color w:val="000000"/>
        </w:rPr>
      </w:pPr>
      <w:r>
        <w:rPr>
          <w:rFonts w:ascii="Tahoma" w:eastAsia="Tahoma" w:hAnsi="Tahoma" w:cs="Tahoma"/>
          <w:color w:val="000000"/>
        </w:rPr>
        <w:t xml:space="preserve">Dar cumplimiento a todas las normas legales y técnicas vigentes sobre protección ambiental, especialmente con el Plan Institucional de Gestión Ambiental -PIGA-, así como a las normas, manuales, procedimientos y guías que la </w:t>
      </w:r>
      <w:r>
        <w:rPr>
          <w:rFonts w:ascii="Tahoma" w:eastAsia="Tahoma" w:hAnsi="Tahoma" w:cs="Tahoma"/>
          <w:b/>
          <w:bCs/>
          <w:color w:val="000000"/>
        </w:rPr>
        <w:t>VEEDURÍA</w:t>
      </w:r>
      <w:r>
        <w:rPr>
          <w:rFonts w:ascii="Tahoma" w:eastAsia="Tahoma" w:hAnsi="Tahoma" w:cs="Tahoma"/>
          <w:color w:val="000000"/>
        </w:rPr>
        <w:t xml:space="preserve"> establezca sobre este </w:t>
      </w:r>
      <w:r>
        <w:rPr>
          <w:rFonts w:ascii="Tahoma" w:eastAsia="Tahoma" w:hAnsi="Tahoma" w:cs="Tahoma"/>
          <w:color w:val="000000"/>
        </w:rPr>
        <w:lastRenderedPageBreak/>
        <w:t xml:space="preserve">tema en particular. </w:t>
      </w:r>
      <w:r>
        <w:rPr>
          <w:rFonts w:ascii="Tahoma" w:eastAsia="Tahoma" w:hAnsi="Tahoma" w:cs="Tahoma"/>
          <w:b/>
          <w:bCs/>
          <w:color w:val="000000"/>
        </w:rPr>
        <w:t>EL (LA) CONTRATISTA</w:t>
      </w:r>
      <w:r>
        <w:rPr>
          <w:rFonts w:ascii="Tahoma" w:eastAsia="Tahoma" w:hAnsi="Tahoma" w:cs="Tahoma"/>
          <w:color w:val="000000"/>
        </w:rPr>
        <w:t xml:space="preserve"> se obliga a mantener a la Entidad libre de toda obligación que se genere por algún tipo de incumplimiento a sus obligaciones y responsabilidades señaladas en el presente </w:t>
      </w:r>
      <w:r>
        <w:rPr>
          <w:rFonts w:ascii="Tahoma" w:eastAsia="Tahoma" w:hAnsi="Tahoma" w:cs="Tahoma"/>
        </w:rPr>
        <w:t>párrafo</w:t>
      </w:r>
      <w:r>
        <w:rPr>
          <w:rFonts w:ascii="Tahoma" w:eastAsia="Tahoma" w:hAnsi="Tahoma" w:cs="Tahoma"/>
          <w:color w:val="000000"/>
        </w:rPr>
        <w:t>.</w:t>
      </w:r>
    </w:p>
    <w:p w14:paraId="000000FA" w14:textId="77777777" w:rsidR="00F65431" w:rsidRDefault="00000000">
      <w:pPr>
        <w:numPr>
          <w:ilvl w:val="0"/>
          <w:numId w:val="4"/>
        </w:numPr>
        <w:pBdr>
          <w:top w:val="nil"/>
          <w:left w:val="nil"/>
          <w:bottom w:val="nil"/>
          <w:right w:val="nil"/>
          <w:between w:val="nil"/>
        </w:pBdr>
        <w:spacing w:after="0" w:line="240" w:lineRule="auto"/>
        <w:ind w:left="714" w:hanging="357"/>
        <w:jc w:val="both"/>
        <w:rPr>
          <w:rFonts w:ascii="Tahoma" w:eastAsia="Tahoma" w:hAnsi="Tahoma" w:cs="Tahoma"/>
          <w:color w:val="000000"/>
        </w:rPr>
      </w:pPr>
      <w:r>
        <w:rPr>
          <w:rFonts w:ascii="Tahoma" w:eastAsia="Tahoma" w:hAnsi="Tahoma" w:cs="Tahoma"/>
          <w:b/>
          <w:bCs/>
          <w:color w:val="000000"/>
        </w:rPr>
        <w:t>EL (LA) CONTRATISTA</w:t>
      </w:r>
      <w:r>
        <w:rPr>
          <w:rFonts w:ascii="Tahoma" w:eastAsia="Tahoma" w:hAnsi="Tahoma" w:cs="Tahoma"/>
          <w:color w:val="000000"/>
        </w:rPr>
        <w:t xml:space="preserve"> deberá acudir al uso de las tecnologías de la información y las comunicaciones, para el cumplimiento del objeto contractual y de las obligaciones derivadas del contrato. Es su deber, además, mantener actualizados los sistemas de información que maneje con este propósito.</w:t>
      </w:r>
    </w:p>
    <w:p w14:paraId="000000FB" w14:textId="77777777" w:rsidR="00F65431" w:rsidRDefault="00000000">
      <w:pPr>
        <w:numPr>
          <w:ilvl w:val="0"/>
          <w:numId w:val="4"/>
        </w:numPr>
        <w:pBdr>
          <w:top w:val="nil"/>
          <w:left w:val="nil"/>
          <w:bottom w:val="nil"/>
          <w:right w:val="nil"/>
          <w:between w:val="nil"/>
        </w:pBdr>
        <w:spacing w:after="0" w:line="240" w:lineRule="auto"/>
        <w:ind w:left="714" w:hanging="357"/>
        <w:jc w:val="both"/>
        <w:rPr>
          <w:rFonts w:ascii="Tahoma" w:eastAsia="Tahoma" w:hAnsi="Tahoma" w:cs="Tahoma"/>
          <w:color w:val="000000"/>
        </w:rPr>
      </w:pPr>
      <w:r>
        <w:rPr>
          <w:rFonts w:ascii="Tahoma" w:eastAsia="Tahoma" w:hAnsi="Tahoma" w:cs="Tahoma"/>
          <w:color w:val="000000"/>
        </w:rPr>
        <w:t xml:space="preserve">Entregar a la Veeduría Distrital el depósito de archivo dado en arrendamiento en buen estado de servicio, seguridad y sanidad y poner a su disposición los servicios, bienes o usos conexos y los adicionales convenidos, previa elaboración de un acta de inventario firmada por las partes y el supervisor del contrato. </w:t>
      </w:r>
    </w:p>
    <w:p w14:paraId="000000FC" w14:textId="77777777" w:rsidR="00F65431" w:rsidRDefault="00000000">
      <w:pPr>
        <w:numPr>
          <w:ilvl w:val="0"/>
          <w:numId w:val="4"/>
        </w:numPr>
        <w:pBdr>
          <w:top w:val="nil"/>
          <w:left w:val="nil"/>
          <w:bottom w:val="nil"/>
          <w:right w:val="nil"/>
          <w:between w:val="nil"/>
        </w:pBdr>
        <w:spacing w:after="0" w:line="240" w:lineRule="auto"/>
        <w:ind w:left="714" w:hanging="357"/>
        <w:jc w:val="both"/>
        <w:rPr>
          <w:rFonts w:ascii="Tahoma" w:eastAsia="Tahoma" w:hAnsi="Tahoma" w:cs="Tahoma"/>
          <w:color w:val="000000"/>
        </w:rPr>
      </w:pPr>
      <w:r>
        <w:rPr>
          <w:rFonts w:ascii="Tahoma" w:eastAsia="Tahoma" w:hAnsi="Tahoma" w:cs="Tahoma"/>
          <w:color w:val="000000"/>
        </w:rPr>
        <w:t xml:space="preserve">Mantener en el depósito de archivo los bienes y servicios conexos y adicionales en buen estado de servicio para el fin convenido en el contrato y garantizar durante todo el término del contrato el uso y goce exclusivo y pacífico del depósito por parte de la Veeduría Distrital contratante. </w:t>
      </w:r>
    </w:p>
    <w:p w14:paraId="000000FD" w14:textId="77777777" w:rsidR="00F65431" w:rsidRDefault="00000000">
      <w:pPr>
        <w:numPr>
          <w:ilvl w:val="0"/>
          <w:numId w:val="4"/>
        </w:numPr>
        <w:pBdr>
          <w:top w:val="nil"/>
          <w:left w:val="nil"/>
          <w:bottom w:val="nil"/>
          <w:right w:val="nil"/>
          <w:between w:val="nil"/>
        </w:pBdr>
        <w:spacing w:after="0" w:line="240" w:lineRule="auto"/>
        <w:ind w:left="714" w:hanging="357"/>
        <w:jc w:val="both"/>
        <w:rPr>
          <w:rFonts w:ascii="Tahoma" w:eastAsia="Tahoma" w:hAnsi="Tahoma" w:cs="Tahoma"/>
          <w:color w:val="000000"/>
        </w:rPr>
      </w:pPr>
      <w:r>
        <w:rPr>
          <w:rFonts w:ascii="Tahoma" w:eastAsia="Tahoma" w:hAnsi="Tahoma" w:cs="Tahoma"/>
          <w:color w:val="000000"/>
        </w:rPr>
        <w:t xml:space="preserve">Librar a la Veeduría Distrital contratante de toda perturbación en el uso y goce del depósito. </w:t>
      </w:r>
    </w:p>
    <w:p w14:paraId="000000FE" w14:textId="77777777" w:rsidR="00F65431" w:rsidRDefault="00000000">
      <w:pPr>
        <w:numPr>
          <w:ilvl w:val="0"/>
          <w:numId w:val="4"/>
        </w:numPr>
        <w:pBdr>
          <w:top w:val="nil"/>
          <w:left w:val="nil"/>
          <w:bottom w:val="nil"/>
          <w:right w:val="nil"/>
          <w:between w:val="nil"/>
        </w:pBdr>
        <w:spacing w:after="0" w:line="240" w:lineRule="auto"/>
        <w:ind w:left="714" w:hanging="357"/>
        <w:jc w:val="both"/>
        <w:rPr>
          <w:rFonts w:ascii="Tahoma" w:eastAsia="Tahoma" w:hAnsi="Tahoma" w:cs="Tahoma"/>
          <w:color w:val="000000"/>
        </w:rPr>
      </w:pPr>
      <w:r>
        <w:rPr>
          <w:rFonts w:ascii="Tahoma" w:eastAsia="Tahoma" w:hAnsi="Tahoma" w:cs="Tahoma"/>
          <w:color w:val="000000"/>
        </w:rPr>
        <w:t xml:space="preserve">Entregar el depósito con los servicios públicos, cuotas de administración e impuestos y demás cargos o pagos al día. </w:t>
      </w:r>
    </w:p>
    <w:p w14:paraId="000000FF" w14:textId="77777777" w:rsidR="00F65431" w:rsidRDefault="00000000">
      <w:pPr>
        <w:numPr>
          <w:ilvl w:val="0"/>
          <w:numId w:val="4"/>
        </w:numPr>
        <w:pBdr>
          <w:top w:val="nil"/>
          <w:left w:val="nil"/>
          <w:bottom w:val="nil"/>
          <w:right w:val="nil"/>
          <w:between w:val="nil"/>
        </w:pBdr>
        <w:spacing w:after="0" w:line="240" w:lineRule="auto"/>
        <w:ind w:left="714" w:hanging="357"/>
        <w:jc w:val="both"/>
        <w:rPr>
          <w:rFonts w:ascii="Tahoma" w:eastAsia="Tahoma" w:hAnsi="Tahoma" w:cs="Tahoma"/>
          <w:color w:val="000000"/>
        </w:rPr>
      </w:pPr>
      <w:r>
        <w:rPr>
          <w:rFonts w:ascii="Tahoma" w:eastAsia="Tahoma" w:hAnsi="Tahoma" w:cs="Tahoma"/>
          <w:color w:val="000000"/>
        </w:rPr>
        <w:t xml:space="preserve">Presentar en el plazo establecido la factura del canon del mes correspondiente junto con los soportes solicitados por el supervisor del contrato. </w:t>
      </w:r>
    </w:p>
    <w:p w14:paraId="00000100" w14:textId="77777777" w:rsidR="00F65431" w:rsidRDefault="00000000">
      <w:pPr>
        <w:numPr>
          <w:ilvl w:val="0"/>
          <w:numId w:val="4"/>
        </w:numPr>
        <w:pBdr>
          <w:top w:val="nil"/>
          <w:left w:val="nil"/>
          <w:bottom w:val="nil"/>
          <w:right w:val="nil"/>
          <w:between w:val="nil"/>
        </w:pBdr>
        <w:spacing w:after="0" w:line="240" w:lineRule="auto"/>
        <w:ind w:left="714" w:hanging="357"/>
        <w:jc w:val="both"/>
        <w:rPr>
          <w:rFonts w:ascii="Tahoma" w:eastAsia="Tahoma" w:hAnsi="Tahoma" w:cs="Tahoma"/>
          <w:color w:val="000000"/>
        </w:rPr>
      </w:pPr>
      <w:r>
        <w:rPr>
          <w:rFonts w:ascii="Tahoma" w:eastAsia="Tahoma" w:hAnsi="Tahoma" w:cs="Tahoma"/>
          <w:color w:val="000000"/>
        </w:rPr>
        <w:t>Efectuar el pago o causar que se efectúe el pago de las cuotas extraordinarias de administración, impuestos, tasas o contribuciones o cualquier otro cargo que pueda recaer sobre el depósito de archivo.</w:t>
      </w:r>
    </w:p>
    <w:p w14:paraId="00000101" w14:textId="77777777" w:rsidR="00F65431" w:rsidRDefault="00000000">
      <w:pPr>
        <w:numPr>
          <w:ilvl w:val="0"/>
          <w:numId w:val="4"/>
        </w:num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Con la firma del contrato el arrendador declara bajo la gravedad de juramento que no se encuentra incurso en alguna de las causales de inhabilidad e incompatibilidad para contratar con el Estado, consagradas en los artículos 8 y 9 de la Ley 80 de 1993, Ley 1150 de 2007, Ley 1474 de 2011 y Decreto 1082 de 2015, ni en conflicto de intereses frente a la Veeduría Distrital, ni en las demás disposiciones constitucionales y legales vigentes sobre la materia.</w:t>
      </w:r>
    </w:p>
    <w:p w14:paraId="00000102" w14:textId="77777777" w:rsidR="00F65431" w:rsidRDefault="00000000">
      <w:pPr>
        <w:numPr>
          <w:ilvl w:val="0"/>
          <w:numId w:val="4"/>
        </w:num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Conocer y aplicar durante la ejecución de sus obligaciones contractuales, las Políticas de seguridad de la información de la Veeduría Distrital.</w:t>
      </w:r>
    </w:p>
    <w:p w14:paraId="00000103" w14:textId="77777777" w:rsidR="00F65431" w:rsidRDefault="00000000">
      <w:pPr>
        <w:numPr>
          <w:ilvl w:val="0"/>
          <w:numId w:val="4"/>
        </w:num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 xml:space="preserve">El arrendador deberá dar cumplimiento a la obligación de registro de informes, aprobaciones y demás requerimientos del SECOP II. </w:t>
      </w:r>
    </w:p>
    <w:p w14:paraId="00000104" w14:textId="77777777" w:rsidR="00F65431" w:rsidRDefault="00000000">
      <w:pPr>
        <w:numPr>
          <w:ilvl w:val="0"/>
          <w:numId w:val="4"/>
        </w:num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rPr>
        <w:t>L</w:t>
      </w:r>
      <w:r>
        <w:rPr>
          <w:rFonts w:ascii="Tahoma" w:eastAsia="Tahoma" w:hAnsi="Tahoma" w:cs="Tahoma"/>
          <w:color w:val="000000"/>
        </w:rPr>
        <w:t>as demás inherentes al objeto y a las obligaciones contractuales y que le sean solicitadas por el supervisor del contrato en el marco del mismo. </w:t>
      </w:r>
    </w:p>
    <w:p w14:paraId="00000105" w14:textId="77777777" w:rsidR="00F65431" w:rsidRDefault="00F65431">
      <w:pPr>
        <w:pBdr>
          <w:top w:val="nil"/>
          <w:left w:val="nil"/>
          <w:bottom w:val="nil"/>
          <w:right w:val="nil"/>
          <w:between w:val="nil"/>
        </w:pBdr>
        <w:spacing w:after="0" w:line="240" w:lineRule="auto"/>
        <w:ind w:left="360"/>
        <w:jc w:val="both"/>
        <w:rPr>
          <w:rFonts w:ascii="Tahoma" w:eastAsia="Tahoma" w:hAnsi="Tahoma" w:cs="Tahoma"/>
          <w:color w:val="000000"/>
        </w:rPr>
      </w:pPr>
    </w:p>
    <w:p w14:paraId="00000106" w14:textId="77777777" w:rsidR="00F65431" w:rsidRDefault="00000000">
      <w:pPr>
        <w:pBdr>
          <w:top w:val="nil"/>
          <w:left w:val="nil"/>
          <w:bottom w:val="nil"/>
          <w:right w:val="nil"/>
          <w:between w:val="nil"/>
        </w:pBdr>
        <w:spacing w:after="0" w:line="240" w:lineRule="auto"/>
        <w:ind w:left="360"/>
        <w:jc w:val="both"/>
        <w:rPr>
          <w:rFonts w:ascii="Tahoma" w:eastAsia="Tahoma" w:hAnsi="Tahoma" w:cs="Tahoma"/>
          <w:color w:val="000000"/>
        </w:rPr>
      </w:pPr>
      <w:r>
        <w:rPr>
          <w:rFonts w:ascii="Tahoma" w:eastAsia="Tahoma" w:hAnsi="Tahoma" w:cs="Tahoma"/>
          <w:color w:val="000000"/>
        </w:rPr>
        <w:t>NOTA: En caso de requerir incluir una nueva obligación general no se hace necesario realizar una actualización o versionamiento del documento, siempre y cuando esta nueva obligación esté orientada por la Oficina Asesora Jurídica de la Veeduría Distrital.</w:t>
      </w:r>
    </w:p>
    <w:p w14:paraId="00000107" w14:textId="77777777" w:rsidR="00F65431" w:rsidRDefault="00F65431">
      <w:pPr>
        <w:pBdr>
          <w:top w:val="nil"/>
          <w:left w:val="nil"/>
          <w:bottom w:val="nil"/>
          <w:right w:val="nil"/>
          <w:between w:val="nil"/>
        </w:pBdr>
        <w:spacing w:after="0" w:line="240" w:lineRule="auto"/>
        <w:ind w:left="360"/>
        <w:jc w:val="both"/>
        <w:rPr>
          <w:rFonts w:ascii="Tahoma" w:eastAsia="Tahoma" w:hAnsi="Tahoma" w:cs="Tahoma"/>
          <w:color w:val="000000"/>
        </w:rPr>
      </w:pPr>
    </w:p>
    <w:p w14:paraId="00000108" w14:textId="77777777" w:rsidR="00F65431" w:rsidRDefault="00000000">
      <w:pPr>
        <w:numPr>
          <w:ilvl w:val="2"/>
          <w:numId w:val="9"/>
        </w:numPr>
        <w:pBdr>
          <w:top w:val="nil"/>
          <w:left w:val="nil"/>
          <w:bottom w:val="nil"/>
          <w:right w:val="nil"/>
          <w:between w:val="nil"/>
        </w:pBdr>
        <w:spacing w:after="0" w:line="240" w:lineRule="auto"/>
        <w:jc w:val="both"/>
        <w:rPr>
          <w:rFonts w:ascii="Tahoma" w:eastAsia="Tahoma" w:hAnsi="Tahoma" w:cs="Tahoma"/>
          <w:b/>
          <w:bCs/>
          <w:color w:val="000000"/>
        </w:rPr>
      </w:pPr>
      <w:r>
        <w:rPr>
          <w:rFonts w:ascii="Tahoma" w:eastAsia="Tahoma" w:hAnsi="Tahoma" w:cs="Tahoma"/>
          <w:b/>
          <w:bCs/>
          <w:color w:val="000000"/>
        </w:rPr>
        <w:t xml:space="preserve">OBLIGACIONES ESPECÍFICAS DEL ARRENDADOR </w:t>
      </w:r>
    </w:p>
    <w:p w14:paraId="00000109" w14:textId="77777777" w:rsidR="00F65431" w:rsidRDefault="00F65431">
      <w:pPr>
        <w:pBdr>
          <w:top w:val="nil"/>
          <w:left w:val="nil"/>
          <w:bottom w:val="nil"/>
          <w:right w:val="nil"/>
          <w:between w:val="nil"/>
        </w:pBdr>
        <w:spacing w:after="0" w:line="240" w:lineRule="auto"/>
        <w:ind w:left="1080"/>
        <w:jc w:val="both"/>
        <w:rPr>
          <w:rFonts w:ascii="Tahoma" w:eastAsia="Tahoma" w:hAnsi="Tahoma" w:cs="Tahoma"/>
          <w:color w:val="000000"/>
        </w:rPr>
      </w:pPr>
    </w:p>
    <w:p w14:paraId="0000010A" w14:textId="77777777" w:rsidR="00F65431" w:rsidRDefault="00000000">
      <w:pPr>
        <w:numPr>
          <w:ilvl w:val="0"/>
          <w:numId w:val="10"/>
        </w:numPr>
        <w:pBdr>
          <w:top w:val="nil"/>
          <w:left w:val="nil"/>
          <w:bottom w:val="nil"/>
          <w:right w:val="nil"/>
          <w:between w:val="nil"/>
        </w:pBdr>
        <w:spacing w:after="0" w:line="240" w:lineRule="auto"/>
        <w:jc w:val="both"/>
        <w:rPr>
          <w:rFonts w:ascii="Tahoma" w:eastAsia="Tahoma" w:hAnsi="Tahoma" w:cs="Tahoma"/>
        </w:rPr>
      </w:pPr>
      <w:bookmarkStart w:id="7" w:name="_heading=h.uo5iickuhm3" w:colFirst="0" w:colLast="0"/>
      <w:bookmarkEnd w:id="7"/>
      <w:r>
        <w:rPr>
          <w:rFonts w:ascii="Tahoma" w:eastAsia="Tahoma" w:hAnsi="Tahoma" w:cs="Tahoma"/>
          <w:color w:val="000000"/>
        </w:rPr>
        <w:t xml:space="preserve">Entregar el inmueble objeto de arrendamiento en la fecha convenida, en adecuadas condiciones de servicio, seguridad, funcionalidad y salubridad, garantizando el cumplimiento </w:t>
      </w:r>
      <w:r>
        <w:rPr>
          <w:rFonts w:ascii="Tahoma" w:eastAsia="Tahoma" w:hAnsi="Tahoma" w:cs="Tahoma"/>
          <w:color w:val="000000"/>
        </w:rPr>
        <w:lastRenderedPageBreak/>
        <w:t>de las condiciones técnicas y archivísticas establecidas en el Acuerdo 001 de 2024 y demás normas aplicables en materia de conservación documental.</w:t>
      </w:r>
    </w:p>
    <w:p w14:paraId="0000010B" w14:textId="77777777" w:rsidR="00F65431" w:rsidRDefault="00000000">
      <w:pPr>
        <w:numPr>
          <w:ilvl w:val="0"/>
          <w:numId w:val="10"/>
        </w:numPr>
        <w:pBdr>
          <w:top w:val="nil"/>
          <w:left w:val="nil"/>
          <w:bottom w:val="nil"/>
          <w:right w:val="nil"/>
          <w:between w:val="nil"/>
        </w:pBdr>
        <w:spacing w:after="0" w:line="240" w:lineRule="auto"/>
        <w:jc w:val="both"/>
        <w:rPr>
          <w:rFonts w:ascii="Tahoma" w:eastAsia="Tahoma" w:hAnsi="Tahoma" w:cs="Tahoma"/>
        </w:rPr>
      </w:pPr>
      <w:r>
        <w:rPr>
          <w:rFonts w:ascii="Tahoma" w:eastAsia="Tahoma" w:hAnsi="Tahoma" w:cs="Tahoma"/>
        </w:rPr>
        <w:t>Mantener el valor del canon de arrendamiento durante la ejecución contractual.</w:t>
      </w:r>
    </w:p>
    <w:p w14:paraId="0000010C" w14:textId="77777777" w:rsidR="00F65431" w:rsidRDefault="00000000">
      <w:pPr>
        <w:numPr>
          <w:ilvl w:val="0"/>
          <w:numId w:val="10"/>
        </w:num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Entregar a la entidad el inmueble debidamente dotado, según las especificaciones técnicas definidas en el Anexo No 1 “Ficha Técnica” adjunto a los estudios previos.</w:t>
      </w:r>
    </w:p>
    <w:p w14:paraId="0000010D" w14:textId="06CE9534" w:rsidR="00F65431" w:rsidRDefault="00000000">
      <w:pPr>
        <w:numPr>
          <w:ilvl w:val="0"/>
          <w:numId w:val="10"/>
        </w:numPr>
        <w:pBdr>
          <w:top w:val="nil"/>
          <w:left w:val="nil"/>
          <w:bottom w:val="nil"/>
          <w:right w:val="nil"/>
          <w:between w:val="nil"/>
        </w:pBdr>
        <w:spacing w:after="0" w:line="240" w:lineRule="auto"/>
        <w:jc w:val="both"/>
        <w:rPr>
          <w:rFonts w:ascii="Tahoma" w:eastAsia="Tahoma" w:hAnsi="Tahoma" w:cs="Tahoma"/>
        </w:rPr>
      </w:pPr>
      <w:r>
        <w:rPr>
          <w:rFonts w:ascii="Tahoma" w:eastAsia="Tahoma" w:hAnsi="Tahoma" w:cs="Tahoma"/>
        </w:rPr>
        <w:t xml:space="preserve">Apoyar las actividades logísticas requeridas para el traslado </w:t>
      </w:r>
      <w:commentRangeStart w:id="8"/>
      <w:commentRangeStart w:id="9"/>
      <w:r>
        <w:rPr>
          <w:rFonts w:ascii="Tahoma" w:eastAsia="Tahoma" w:hAnsi="Tahoma" w:cs="Tahoma"/>
        </w:rPr>
        <w:t>e instalación de la documentación y unidades de almacenamiento en el depósito de archivo, conforme a las condiciones y especificaciones definidas en el Anexo No. 1 – Ficha Técnica.</w:t>
      </w:r>
      <w:commentRangeEnd w:id="8"/>
      <w:r>
        <w:rPr>
          <w:rStyle w:val="Refdecomentario"/>
          <w:rFonts w:ascii="Tahoma" w:eastAsia="Tahoma" w:hAnsi="Tahoma" w:cs="Tahoma"/>
          <w:sz w:val="22"/>
          <w:szCs w:val="22"/>
        </w:rPr>
        <w:commentReference w:id="8"/>
      </w:r>
      <w:commentRangeEnd w:id="9"/>
      <w:r>
        <w:rPr>
          <w:rStyle w:val="Refdecomentario"/>
          <w:rFonts w:ascii="Tahoma" w:eastAsia="Tahoma" w:hAnsi="Tahoma" w:cs="Tahoma"/>
          <w:sz w:val="22"/>
          <w:szCs w:val="22"/>
        </w:rPr>
        <w:commentReference w:id="9"/>
      </w:r>
    </w:p>
    <w:p w14:paraId="0000010E" w14:textId="77777777" w:rsidR="00F65431" w:rsidRDefault="00000000">
      <w:pPr>
        <w:numPr>
          <w:ilvl w:val="0"/>
          <w:numId w:val="10"/>
        </w:numPr>
        <w:pBdr>
          <w:top w:val="nil"/>
          <w:left w:val="nil"/>
          <w:bottom w:val="nil"/>
          <w:right w:val="nil"/>
          <w:between w:val="nil"/>
        </w:pBdr>
        <w:spacing w:after="0" w:line="240" w:lineRule="auto"/>
        <w:jc w:val="both"/>
        <w:rPr>
          <w:rFonts w:ascii="Tahoma" w:eastAsia="Tahoma" w:hAnsi="Tahoma" w:cs="Tahoma"/>
        </w:rPr>
      </w:pPr>
      <w:r>
        <w:rPr>
          <w:rFonts w:ascii="Tahoma" w:eastAsia="Tahoma" w:hAnsi="Tahoma" w:cs="Tahoma"/>
          <w:color w:val="000000"/>
        </w:rPr>
        <w:t>Mantener en el inmueble los bienes y servicios conexos y adicionales en buen estado de servicio para el fin convenido en el contrato y garantizar durante todo el plazo del mismo, el uso y goce pacífico del inmueble.</w:t>
      </w:r>
    </w:p>
    <w:p w14:paraId="0000010F" w14:textId="77777777" w:rsidR="00F65431" w:rsidRDefault="00000000">
      <w:pPr>
        <w:numPr>
          <w:ilvl w:val="0"/>
          <w:numId w:val="10"/>
        </w:num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Mantener durante la ejecución del contrato el perfecto estado de las áreas de ingreso y acceso a las instalaciones, así como de los elementos necesarios para el funcionamiento del inmueble, como escaleras, zonas comunes, salidas de emergencia, luminarias y ductos.</w:t>
      </w:r>
    </w:p>
    <w:p w14:paraId="00000110" w14:textId="77777777" w:rsidR="00F65431" w:rsidRDefault="00000000">
      <w:pPr>
        <w:numPr>
          <w:ilvl w:val="0"/>
          <w:numId w:val="10"/>
        </w:num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Entregar el inmueble con los servicios públicos de energía eléctrica, acueducto y alcantarillado, aseo público y recolección de basuras debidamente instalados y en funcionamiento, acondicionados a las necesidades requeridas.</w:t>
      </w:r>
    </w:p>
    <w:p w14:paraId="00000111" w14:textId="77777777" w:rsidR="00F65431" w:rsidRDefault="00000000">
      <w:pPr>
        <w:numPr>
          <w:ilvl w:val="0"/>
          <w:numId w:val="10"/>
        </w:num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Garantizar que la infraestructura del inmueble, las áreas de almacenamiento documental y la estantería industrial cumplan con las condiciones técnicas requeridas para la adecuada conservación documental, incluyendo iluminación, ventilación, suministro de energía eléctrica, áreas de circulación, ubicación de puertas, protección contra incendio y demás condiciones de seguridad industrial aplicables, conforme a las especificaciones establecidas en el Anexo No. 1 – Ficha Técnica.</w:t>
      </w:r>
    </w:p>
    <w:p w14:paraId="00000112" w14:textId="77777777" w:rsidR="00F65431" w:rsidRDefault="00000000">
      <w:pPr>
        <w:numPr>
          <w:ilvl w:val="0"/>
          <w:numId w:val="10"/>
        </w:num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Suministrar y mantener en condiciones adecuadas de funcionamiento una escalera de uso industrial o archivístico que permita el acceso seguro a los niveles superiores de la estantería destinada al almacenamiento documental.</w:t>
      </w:r>
    </w:p>
    <w:p w14:paraId="00000113" w14:textId="77777777" w:rsidR="00F65431" w:rsidRDefault="00000000">
      <w:pPr>
        <w:numPr>
          <w:ilvl w:val="0"/>
          <w:numId w:val="10"/>
        </w:num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Suministrar y mantener disponible un carro de transporte documental o elemento equivalente que permita el traslado seguro y adecuado de las unidades documentales entre las áreas de almacenamiento, consulta, organización y digitalización documental.</w:t>
      </w:r>
    </w:p>
    <w:p w14:paraId="00000114" w14:textId="77777777" w:rsidR="00F65431" w:rsidRDefault="00000000">
      <w:pPr>
        <w:numPr>
          <w:ilvl w:val="0"/>
          <w:numId w:val="10"/>
        </w:num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Garantizar que los circuitos eléctricos que alimentan el depósito de archivo estén dentro de un tablero de material no combustible.</w:t>
      </w:r>
    </w:p>
    <w:p w14:paraId="00000115" w14:textId="77777777" w:rsidR="00F65431" w:rsidRDefault="00000000">
      <w:pPr>
        <w:numPr>
          <w:ilvl w:val="0"/>
          <w:numId w:val="10"/>
        </w:num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 xml:space="preserve">Realizar de manera oportuna el pago de impuestos, tasas y contribuciones inherentes al depósito de archivo. </w:t>
      </w:r>
    </w:p>
    <w:p w14:paraId="00000116" w14:textId="77777777" w:rsidR="00F65431" w:rsidRDefault="00000000">
      <w:pPr>
        <w:numPr>
          <w:ilvl w:val="0"/>
          <w:numId w:val="10"/>
        </w:numPr>
        <w:pBdr>
          <w:top w:val="nil"/>
          <w:left w:val="nil"/>
          <w:bottom w:val="nil"/>
          <w:right w:val="nil"/>
          <w:between w:val="nil"/>
        </w:pBdr>
        <w:spacing w:after="0" w:line="240" w:lineRule="auto"/>
        <w:ind w:left="357" w:hanging="357"/>
        <w:jc w:val="both"/>
        <w:rPr>
          <w:rFonts w:ascii="Tahoma" w:eastAsia="Tahoma" w:hAnsi="Tahoma" w:cs="Tahoma"/>
          <w:color w:val="000000"/>
        </w:rPr>
      </w:pPr>
      <w:r>
        <w:rPr>
          <w:rFonts w:ascii="Tahoma" w:eastAsia="Tahoma" w:hAnsi="Tahoma" w:cs="Tahoma"/>
          <w:color w:val="000000"/>
        </w:rPr>
        <w:t>Efectuar durante la ejecución del contrato los mantenimientos preventivos y/o correctivos requeridos sobre los espacios, instalaciones y mobiliario del inmueble, con el fin de garantizar su adecuado funcionamiento. Dichos mantenimientos deberán incluir, entre otros, la recarga de extintores, mantenimiento del sistema de detección de incendios, CCTV, luminarias, baterías sanitarias, redes eléctricas e hidrosanitarias, así como las actividades de aseo del inmueble y de los puestos de trabajo.</w:t>
      </w:r>
    </w:p>
    <w:p w14:paraId="00000117" w14:textId="77777777" w:rsidR="00F65431" w:rsidRDefault="00000000">
      <w:pPr>
        <w:numPr>
          <w:ilvl w:val="0"/>
          <w:numId w:val="10"/>
        </w:numPr>
        <w:pBdr>
          <w:top w:val="nil"/>
          <w:left w:val="nil"/>
          <w:bottom w:val="nil"/>
          <w:right w:val="nil"/>
          <w:between w:val="nil"/>
        </w:pBdr>
        <w:spacing w:after="0" w:line="240" w:lineRule="auto"/>
        <w:ind w:left="357" w:hanging="357"/>
        <w:jc w:val="both"/>
        <w:rPr>
          <w:rFonts w:ascii="Tahoma" w:eastAsia="Tahoma" w:hAnsi="Tahoma" w:cs="Tahoma"/>
          <w:color w:val="000000"/>
        </w:rPr>
      </w:pPr>
      <w:r>
        <w:rPr>
          <w:rFonts w:ascii="Tahoma" w:eastAsia="Tahoma" w:hAnsi="Tahoma" w:cs="Tahoma"/>
        </w:rPr>
        <w:t>Garantizar que los puestos de trabajo sean acordes</w:t>
      </w:r>
      <w:r>
        <w:rPr>
          <w:rFonts w:ascii="Tahoma" w:eastAsia="Tahoma" w:hAnsi="Tahoma" w:cs="Tahoma"/>
          <w:color w:val="000000"/>
        </w:rPr>
        <w:t xml:space="preserve"> con la NTC 5831, </w:t>
      </w:r>
      <w:r>
        <w:rPr>
          <w:rFonts w:ascii="Tahoma" w:eastAsia="Tahoma" w:hAnsi="Tahoma" w:cs="Tahoma"/>
        </w:rPr>
        <w:t xml:space="preserve">cumpliendo con las </w:t>
      </w:r>
      <w:r>
        <w:rPr>
          <w:rFonts w:ascii="Tahoma" w:eastAsia="Tahoma" w:hAnsi="Tahoma" w:cs="Tahoma"/>
          <w:color w:val="000000"/>
        </w:rPr>
        <w:t xml:space="preserve">  siguientes dimensiones para las superficies de trabajo: longitud de 1.20 a 1.40 metros, ancho de 70 cm, profundidad de 70 cm y una altura de 70 cm.</w:t>
      </w:r>
    </w:p>
    <w:p w14:paraId="00000118" w14:textId="77777777" w:rsidR="00F65431" w:rsidRDefault="00000000">
      <w:pPr>
        <w:numPr>
          <w:ilvl w:val="0"/>
          <w:numId w:val="10"/>
        </w:numPr>
        <w:pBdr>
          <w:top w:val="nil"/>
          <w:left w:val="nil"/>
          <w:bottom w:val="nil"/>
          <w:right w:val="nil"/>
          <w:between w:val="nil"/>
        </w:pBdr>
        <w:spacing w:after="0" w:line="240" w:lineRule="auto"/>
        <w:ind w:left="357" w:hanging="357"/>
        <w:jc w:val="both"/>
        <w:rPr>
          <w:rFonts w:ascii="Tahoma" w:eastAsia="Tahoma" w:hAnsi="Tahoma" w:cs="Tahoma"/>
          <w:color w:val="000000"/>
        </w:rPr>
      </w:pPr>
      <w:r>
        <w:rPr>
          <w:rFonts w:ascii="Tahoma" w:eastAsia="Tahoma" w:hAnsi="Tahoma" w:cs="Tahoma"/>
          <w:color w:val="000000"/>
        </w:rPr>
        <w:t>Garantizar que todos los elementos terminales de los servicios públicos, tales como llaves de agua, desagües, interruptores, tomas eléctricas, sistema eléctrico y sistema de iluminación, se encuentren en perfecto estado de funcionamiento y mantenerlos en dichas condiciones durante la ejecución del contrato.</w:t>
      </w:r>
    </w:p>
    <w:p w14:paraId="00000119" w14:textId="77777777" w:rsidR="00F65431" w:rsidRDefault="00000000">
      <w:pPr>
        <w:numPr>
          <w:ilvl w:val="0"/>
          <w:numId w:val="10"/>
        </w:numPr>
        <w:spacing w:after="0" w:line="240" w:lineRule="auto"/>
        <w:jc w:val="both"/>
        <w:rPr>
          <w:rFonts w:ascii="Tahoma" w:eastAsia="Tahoma" w:hAnsi="Tahoma" w:cs="Tahoma"/>
        </w:rPr>
      </w:pPr>
      <w:r>
        <w:rPr>
          <w:rFonts w:ascii="Tahoma" w:eastAsia="Tahoma" w:hAnsi="Tahoma" w:cs="Tahoma"/>
        </w:rPr>
        <w:lastRenderedPageBreak/>
        <w:t xml:space="preserve">Realizar el cambio o reposición de los elementos, equipos o componentes del inmueble que presenten daños, desgaste o mal funcionamiento, tales como equipos de cómputo, luminarias, tuberías, llaves, griferías y demás elementos requeridos para la adecuada operación del depósito de archivo, dentro de un plazo máximo de veinticuatro (24) horas contadas a partir del requerimiento efectuado por el supervisor del contrato, siempre que la naturaleza del daño permita su atención inmediata y no se requieran intervenciones especializadas. El reemplazo deberá garantizar condiciones iguales o superiores de calidad y funcionamiento respecto del elemento sustituido. </w:t>
      </w:r>
    </w:p>
    <w:p w14:paraId="0000011A" w14:textId="77777777" w:rsidR="00F65431" w:rsidRDefault="00000000">
      <w:pPr>
        <w:numPr>
          <w:ilvl w:val="0"/>
          <w:numId w:val="10"/>
        </w:numPr>
        <w:pBdr>
          <w:top w:val="nil"/>
          <w:left w:val="nil"/>
          <w:bottom w:val="nil"/>
          <w:right w:val="nil"/>
          <w:between w:val="nil"/>
        </w:pBdr>
        <w:spacing w:after="0" w:line="240" w:lineRule="auto"/>
        <w:ind w:left="357" w:hanging="357"/>
        <w:jc w:val="both"/>
        <w:rPr>
          <w:rFonts w:ascii="Tahoma" w:eastAsia="Tahoma" w:hAnsi="Tahoma" w:cs="Tahoma"/>
          <w:color w:val="000000"/>
        </w:rPr>
      </w:pPr>
      <w:r>
        <w:rPr>
          <w:rFonts w:ascii="Tahoma" w:eastAsia="Tahoma" w:hAnsi="Tahoma" w:cs="Tahoma"/>
          <w:color w:val="000000"/>
        </w:rPr>
        <w:t>Garantizar un canal de comunicación, con el fin de atender los requerimientos por parte de la entidad, en un término no mayor a veinticuatro (24) horas contadas a partir del recibo de la solicitud.</w:t>
      </w:r>
    </w:p>
    <w:p w14:paraId="0000011B" w14:textId="77777777" w:rsidR="00F65431" w:rsidRDefault="00000000">
      <w:pPr>
        <w:numPr>
          <w:ilvl w:val="0"/>
          <w:numId w:val="10"/>
        </w:numPr>
        <w:pBdr>
          <w:top w:val="nil"/>
          <w:left w:val="nil"/>
          <w:bottom w:val="nil"/>
          <w:right w:val="nil"/>
          <w:between w:val="nil"/>
        </w:pBdr>
        <w:spacing w:after="0" w:line="240" w:lineRule="auto"/>
        <w:ind w:left="357" w:hanging="357"/>
        <w:jc w:val="both"/>
        <w:rPr>
          <w:rFonts w:ascii="Tahoma" w:eastAsia="Tahoma" w:hAnsi="Tahoma" w:cs="Tahoma"/>
          <w:color w:val="000000"/>
        </w:rPr>
      </w:pPr>
      <w:r>
        <w:rPr>
          <w:rFonts w:ascii="Tahoma" w:eastAsia="Tahoma" w:hAnsi="Tahoma" w:cs="Tahoma"/>
          <w:color w:val="000000"/>
        </w:rPr>
        <w:t>Realizar el pago de los servicios públicos y cuotas de administración objeto del presente contrato, durante el término de ejecución del mismo.</w:t>
      </w:r>
    </w:p>
    <w:p w14:paraId="0000011C" w14:textId="77777777" w:rsidR="00F65431" w:rsidRDefault="00000000">
      <w:pPr>
        <w:numPr>
          <w:ilvl w:val="0"/>
          <w:numId w:val="10"/>
        </w:numPr>
        <w:pBdr>
          <w:top w:val="nil"/>
          <w:left w:val="nil"/>
          <w:bottom w:val="nil"/>
          <w:right w:val="nil"/>
          <w:between w:val="nil"/>
        </w:pBdr>
        <w:spacing w:after="0" w:line="240" w:lineRule="auto"/>
        <w:ind w:left="357" w:hanging="357"/>
        <w:jc w:val="both"/>
        <w:rPr>
          <w:rFonts w:ascii="Tahoma" w:eastAsia="Tahoma" w:hAnsi="Tahoma" w:cs="Tahoma"/>
          <w:color w:val="000000"/>
        </w:rPr>
      </w:pPr>
      <w:r>
        <w:rPr>
          <w:rFonts w:ascii="Tahoma" w:eastAsia="Tahoma" w:hAnsi="Tahoma" w:cs="Tahoma"/>
          <w:color w:val="000000"/>
        </w:rPr>
        <w:t>Librar a la Veeduría Distrital de toda perturbación en el uso y goce del inmueble.</w:t>
      </w:r>
    </w:p>
    <w:p w14:paraId="0000011D" w14:textId="77777777" w:rsidR="00F65431" w:rsidRDefault="00000000">
      <w:pPr>
        <w:numPr>
          <w:ilvl w:val="0"/>
          <w:numId w:val="10"/>
        </w:numPr>
        <w:pBdr>
          <w:top w:val="nil"/>
          <w:left w:val="nil"/>
          <w:bottom w:val="nil"/>
          <w:right w:val="nil"/>
          <w:between w:val="nil"/>
        </w:pBdr>
        <w:spacing w:after="0" w:line="240" w:lineRule="auto"/>
        <w:ind w:left="357" w:hanging="357"/>
        <w:jc w:val="both"/>
        <w:rPr>
          <w:rFonts w:ascii="Tahoma" w:eastAsia="Tahoma" w:hAnsi="Tahoma" w:cs="Tahoma"/>
          <w:color w:val="000000"/>
        </w:rPr>
      </w:pPr>
      <w:r>
        <w:rPr>
          <w:rFonts w:ascii="Tahoma" w:eastAsia="Tahoma" w:hAnsi="Tahoma" w:cs="Tahoma"/>
          <w:color w:val="000000"/>
        </w:rPr>
        <w:t>Entregar, dentro de los cinco (5) días hábiles siguientes a la suscripción del acta de inicio, cuando a ello hubiere lugar, o a la suscripción del contrato, el plano de distribución de los espacios del inmueble, en el cual se identifiquen las áreas destinadas al desarrollo de las actividades y procesos objeto del contrato.</w:t>
      </w:r>
    </w:p>
    <w:p w14:paraId="0000011E" w14:textId="77777777" w:rsidR="00F65431" w:rsidRDefault="00000000">
      <w:pPr>
        <w:numPr>
          <w:ilvl w:val="0"/>
          <w:numId w:val="10"/>
        </w:numPr>
        <w:pBdr>
          <w:top w:val="nil"/>
          <w:left w:val="nil"/>
          <w:bottom w:val="nil"/>
          <w:right w:val="nil"/>
          <w:between w:val="nil"/>
        </w:pBdr>
        <w:spacing w:after="0" w:line="240" w:lineRule="auto"/>
        <w:ind w:left="357" w:hanging="357"/>
        <w:jc w:val="both"/>
        <w:rPr>
          <w:rFonts w:ascii="Tahoma" w:eastAsia="Tahoma" w:hAnsi="Tahoma" w:cs="Tahoma"/>
          <w:color w:val="000000"/>
        </w:rPr>
      </w:pPr>
      <w:r>
        <w:rPr>
          <w:rFonts w:ascii="Tahoma" w:eastAsia="Tahoma" w:hAnsi="Tahoma" w:cs="Tahoma"/>
          <w:color w:val="000000"/>
        </w:rPr>
        <w:t>Evaluar los riesgos asociados a la conservación documental y aplicar las medidas preventivas, correctivas y de reacción definidas en los planes de mantenimiento, aseo, limpieza y desinfección del depósito de archivo, así como en los procedimientos y acciones orientadas a la prevención y atención de emergencias y desastres que puedan afectar la integridad y conservación de la documentación custodiada.</w:t>
      </w:r>
    </w:p>
    <w:p w14:paraId="0000011F" w14:textId="77777777" w:rsidR="00F65431" w:rsidRDefault="00000000">
      <w:pPr>
        <w:numPr>
          <w:ilvl w:val="0"/>
          <w:numId w:val="10"/>
        </w:numPr>
        <w:pBdr>
          <w:top w:val="nil"/>
          <w:left w:val="nil"/>
          <w:bottom w:val="nil"/>
          <w:right w:val="nil"/>
          <w:between w:val="nil"/>
        </w:pBdr>
        <w:spacing w:after="0" w:line="240" w:lineRule="auto"/>
        <w:ind w:left="357" w:hanging="357"/>
        <w:jc w:val="both"/>
        <w:rPr>
          <w:rFonts w:ascii="Tahoma" w:eastAsia="Tahoma" w:hAnsi="Tahoma" w:cs="Tahoma"/>
          <w:color w:val="000000"/>
        </w:rPr>
      </w:pPr>
      <w:r>
        <w:rPr>
          <w:rFonts w:ascii="Tahoma" w:eastAsia="Tahoma" w:hAnsi="Tahoma" w:cs="Tahoma"/>
          <w:color w:val="000000"/>
        </w:rPr>
        <w:t>Abstenerse de entregar documentación de la entidad a personal no autorizado para ello, sin previa autorización del supervisor del contrato y sin el lleno de los requisitos para su consulta y disposición.</w:t>
      </w:r>
    </w:p>
    <w:p w14:paraId="00000120" w14:textId="77777777" w:rsidR="00F65431" w:rsidRDefault="00000000">
      <w:pPr>
        <w:numPr>
          <w:ilvl w:val="0"/>
          <w:numId w:val="10"/>
        </w:numPr>
        <w:pBdr>
          <w:top w:val="nil"/>
          <w:left w:val="nil"/>
          <w:bottom w:val="nil"/>
          <w:right w:val="nil"/>
          <w:between w:val="nil"/>
        </w:pBdr>
        <w:spacing w:after="0" w:line="240" w:lineRule="auto"/>
        <w:ind w:left="357" w:hanging="357"/>
        <w:jc w:val="both"/>
        <w:rPr>
          <w:rFonts w:ascii="Tahoma" w:eastAsia="Tahoma" w:hAnsi="Tahoma" w:cs="Tahoma"/>
          <w:color w:val="000000"/>
        </w:rPr>
      </w:pPr>
      <w:r>
        <w:rPr>
          <w:rFonts w:ascii="Tahoma" w:eastAsia="Tahoma" w:hAnsi="Tahoma" w:cs="Tahoma"/>
          <w:color w:val="000000"/>
        </w:rPr>
        <w:t>Permitir el acceso a las instalaciones del depósito de archivo objeto del contrato al personal designado por el supervisor del contrato, en los horarios y condiciones acordados.</w:t>
      </w:r>
    </w:p>
    <w:p w14:paraId="00000121" w14:textId="77777777" w:rsidR="00F65431" w:rsidRDefault="00000000">
      <w:pPr>
        <w:numPr>
          <w:ilvl w:val="0"/>
          <w:numId w:val="10"/>
        </w:numPr>
        <w:pBdr>
          <w:top w:val="nil"/>
          <w:left w:val="nil"/>
          <w:bottom w:val="nil"/>
          <w:right w:val="nil"/>
          <w:between w:val="nil"/>
        </w:pBdr>
        <w:spacing w:after="0" w:line="240" w:lineRule="auto"/>
        <w:ind w:left="357" w:hanging="357"/>
        <w:jc w:val="both"/>
        <w:rPr>
          <w:rFonts w:ascii="Tahoma" w:eastAsia="Tahoma" w:hAnsi="Tahoma" w:cs="Tahoma"/>
          <w:color w:val="000000"/>
        </w:rPr>
      </w:pPr>
      <w:r>
        <w:rPr>
          <w:rFonts w:ascii="Tahoma" w:eastAsia="Tahoma" w:hAnsi="Tahoma" w:cs="Tahoma"/>
          <w:color w:val="000000"/>
        </w:rPr>
        <w:t>Atender de forma inmediata las observaciones y solicitudes de la supervisión del Contrato.</w:t>
      </w:r>
    </w:p>
    <w:p w14:paraId="00000122" w14:textId="77777777" w:rsidR="00F65431" w:rsidRDefault="00000000">
      <w:pPr>
        <w:numPr>
          <w:ilvl w:val="0"/>
          <w:numId w:val="10"/>
        </w:numPr>
        <w:pBdr>
          <w:top w:val="nil"/>
          <w:left w:val="nil"/>
          <w:bottom w:val="nil"/>
          <w:right w:val="nil"/>
          <w:between w:val="nil"/>
        </w:pBdr>
        <w:spacing w:after="0" w:line="240" w:lineRule="auto"/>
        <w:ind w:left="357" w:hanging="357"/>
        <w:jc w:val="both"/>
        <w:rPr>
          <w:rFonts w:ascii="Tahoma" w:eastAsia="Tahoma" w:hAnsi="Tahoma" w:cs="Tahoma"/>
          <w:color w:val="000000"/>
        </w:rPr>
      </w:pPr>
      <w:r>
        <w:rPr>
          <w:rFonts w:ascii="Tahoma" w:eastAsia="Tahoma" w:hAnsi="Tahoma" w:cs="Tahoma"/>
          <w:color w:val="000000"/>
        </w:rPr>
        <w:t>Garantizar condiciones adecuadas de seguridad estructural del inmueble, de conformidad con las disposiciones técnicas y normativas aplicables, asegurando que las instalaciones destinadas al almacenamiento documental mantengan condiciones que no representen riesgo para la conservación, custodia y adecuada administración del acervo documental de la entidad.</w:t>
      </w:r>
    </w:p>
    <w:p w14:paraId="00000123" w14:textId="77777777" w:rsidR="00F65431" w:rsidRDefault="00000000">
      <w:pPr>
        <w:numPr>
          <w:ilvl w:val="0"/>
          <w:numId w:val="10"/>
        </w:numPr>
        <w:pBdr>
          <w:top w:val="nil"/>
          <w:left w:val="nil"/>
          <w:bottom w:val="nil"/>
          <w:right w:val="nil"/>
          <w:between w:val="nil"/>
        </w:pBdr>
        <w:spacing w:after="0" w:line="240" w:lineRule="auto"/>
        <w:ind w:left="357" w:hanging="357"/>
        <w:jc w:val="both"/>
        <w:rPr>
          <w:rFonts w:ascii="Tahoma" w:eastAsia="Tahoma" w:hAnsi="Tahoma" w:cs="Tahoma"/>
          <w:color w:val="000000"/>
        </w:rPr>
      </w:pPr>
      <w:r>
        <w:rPr>
          <w:rFonts w:ascii="Tahoma" w:eastAsia="Tahoma" w:hAnsi="Tahoma" w:cs="Tahoma"/>
          <w:color w:val="000000"/>
        </w:rPr>
        <w:t>Proteger el buen estado de la zona de almacenamiento en lo que respecta a la conservación documental, minimizando los riesgos que puedan afectar la conservación e integridad de la documentación en situaciones de emergencia.</w:t>
      </w:r>
    </w:p>
    <w:p w14:paraId="00000124" w14:textId="77777777" w:rsidR="00F65431" w:rsidRDefault="00000000">
      <w:pPr>
        <w:numPr>
          <w:ilvl w:val="0"/>
          <w:numId w:val="10"/>
        </w:numPr>
        <w:pBdr>
          <w:top w:val="nil"/>
          <w:left w:val="nil"/>
          <w:bottom w:val="nil"/>
          <w:right w:val="nil"/>
          <w:between w:val="nil"/>
        </w:pBdr>
        <w:spacing w:after="0" w:line="240" w:lineRule="auto"/>
        <w:ind w:left="357" w:hanging="357"/>
        <w:jc w:val="both"/>
        <w:rPr>
          <w:rFonts w:ascii="Tahoma" w:eastAsia="Tahoma" w:hAnsi="Tahoma" w:cs="Tahoma"/>
          <w:color w:val="000000"/>
        </w:rPr>
      </w:pPr>
      <w:r>
        <w:rPr>
          <w:rFonts w:ascii="Tahoma" w:eastAsia="Tahoma" w:hAnsi="Tahoma" w:cs="Tahoma"/>
          <w:color w:val="000000"/>
        </w:rPr>
        <w:t>Otorgar el uso de parqueaderos para vehículos, motos o bicicletas según los requerimientos del supervisor del contrato.</w:t>
      </w:r>
    </w:p>
    <w:p w14:paraId="00000125" w14:textId="77777777" w:rsidR="00F65431" w:rsidRDefault="00000000">
      <w:pPr>
        <w:numPr>
          <w:ilvl w:val="0"/>
          <w:numId w:val="10"/>
        </w:numPr>
        <w:pBdr>
          <w:top w:val="nil"/>
          <w:left w:val="nil"/>
          <w:bottom w:val="nil"/>
          <w:right w:val="nil"/>
          <w:between w:val="nil"/>
        </w:pBdr>
        <w:spacing w:after="0" w:line="240" w:lineRule="auto"/>
        <w:ind w:left="357" w:hanging="357"/>
        <w:jc w:val="both"/>
        <w:rPr>
          <w:rFonts w:ascii="Tahoma" w:eastAsia="Tahoma" w:hAnsi="Tahoma" w:cs="Tahoma"/>
          <w:color w:val="000000"/>
        </w:rPr>
      </w:pPr>
      <w:r>
        <w:rPr>
          <w:rFonts w:ascii="Tahoma" w:eastAsia="Tahoma" w:hAnsi="Tahoma" w:cs="Tahoma"/>
          <w:color w:val="000000"/>
        </w:rPr>
        <w:t>Otorgar a la Veeduría Distrital un término mínimo de cuarenta y cinco (45) días hábiles, contados a partir de la terminación del contrato, para realizar el retiro de las unidades de almacenamiento documental y demás elementos institucionales ubicados en el depósito de archivo, cuando a ello hubiere lugar, sin generar costos adicionales para la entidad.</w:t>
      </w:r>
    </w:p>
    <w:p w14:paraId="00000126" w14:textId="77777777" w:rsidR="00F65431" w:rsidRDefault="00000000">
      <w:pPr>
        <w:numPr>
          <w:ilvl w:val="0"/>
          <w:numId w:val="10"/>
        </w:numPr>
        <w:pBdr>
          <w:top w:val="nil"/>
          <w:left w:val="nil"/>
          <w:bottom w:val="nil"/>
          <w:right w:val="nil"/>
          <w:between w:val="nil"/>
        </w:pBdr>
        <w:spacing w:after="0" w:line="240" w:lineRule="auto"/>
        <w:ind w:left="357" w:hanging="357"/>
        <w:jc w:val="both"/>
        <w:rPr>
          <w:rFonts w:ascii="Tahoma" w:eastAsia="Tahoma" w:hAnsi="Tahoma" w:cs="Tahoma"/>
          <w:color w:val="000000"/>
        </w:rPr>
      </w:pPr>
      <w:r>
        <w:rPr>
          <w:rFonts w:ascii="Tahoma" w:eastAsia="Tahoma" w:hAnsi="Tahoma" w:cs="Tahoma"/>
          <w:color w:val="000000"/>
        </w:rPr>
        <w:t>Garantizar las áreas y condiciones necesarias para las actividades de cargue y descargue requeridas para la ubicación, traslado o retiro de las unidades de almacenamiento documental en el depósito de archivo.</w:t>
      </w:r>
    </w:p>
    <w:p w14:paraId="00000127" w14:textId="77777777" w:rsidR="00F65431" w:rsidRDefault="00000000">
      <w:pPr>
        <w:numPr>
          <w:ilvl w:val="0"/>
          <w:numId w:val="10"/>
        </w:numPr>
        <w:pBdr>
          <w:top w:val="nil"/>
          <w:left w:val="nil"/>
          <w:bottom w:val="nil"/>
          <w:right w:val="nil"/>
          <w:between w:val="nil"/>
        </w:pBdr>
        <w:spacing w:after="0" w:line="240" w:lineRule="auto"/>
        <w:ind w:left="357" w:hanging="357"/>
        <w:jc w:val="both"/>
        <w:rPr>
          <w:rFonts w:ascii="Tahoma" w:eastAsia="Tahoma" w:hAnsi="Tahoma" w:cs="Tahoma"/>
          <w:color w:val="000000"/>
        </w:rPr>
      </w:pPr>
      <w:r>
        <w:rPr>
          <w:rFonts w:ascii="Tahoma" w:eastAsia="Tahoma" w:hAnsi="Tahoma" w:cs="Tahoma"/>
          <w:color w:val="000000"/>
        </w:rPr>
        <w:lastRenderedPageBreak/>
        <w:t>Mantener vigente durante el plazo de ejecución del contrato, una póliza expedida por una Compañía de Seguros legalmente establecida en Colombia, mediante la cual se amparen los inmuebles arrendados por incendio y terremoto, y en general, por cualquier circunstancia que pudiera implicar la pérdida, destrucción o deterioro total o parcial de los mismos.</w:t>
      </w:r>
    </w:p>
    <w:p w14:paraId="00000128" w14:textId="77777777" w:rsidR="00F65431" w:rsidRDefault="00000000">
      <w:pPr>
        <w:numPr>
          <w:ilvl w:val="0"/>
          <w:numId w:val="10"/>
        </w:num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En caso de que el arrendador ceda, transfiera, venda, entregue en leasing, permute, done o realice cualquier acto que implique modificación de la titularidad, tenencia o disposición del inmueble objeto de arrendamiento, deberá garantizar que el presente contrato continúe vigente hasta su terminación, manteniendo las condiciones de uso, goce y destinación pactadas para la Veeduría Distrital.</w:t>
      </w:r>
    </w:p>
    <w:p w14:paraId="00000129" w14:textId="77777777" w:rsidR="00F65431" w:rsidRDefault="00000000">
      <w:pPr>
        <w:numPr>
          <w:ilvl w:val="0"/>
          <w:numId w:val="10"/>
        </w:num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Las demás que se deriven de la naturaleza del presente contrato y que garanticen su cabal y oportuna ejecución.</w:t>
      </w:r>
    </w:p>
    <w:p w14:paraId="0000012A" w14:textId="77777777" w:rsidR="00F65431" w:rsidRDefault="00F65431">
      <w:pPr>
        <w:spacing w:after="0" w:line="240" w:lineRule="auto"/>
        <w:ind w:left="360"/>
        <w:jc w:val="both"/>
        <w:rPr>
          <w:rFonts w:ascii="Tahoma" w:eastAsia="Tahoma" w:hAnsi="Tahoma" w:cs="Tahoma"/>
        </w:rPr>
      </w:pPr>
    </w:p>
    <w:p w14:paraId="0000012B" w14:textId="77777777" w:rsidR="00F65431" w:rsidRDefault="00000000">
      <w:pPr>
        <w:spacing w:after="0" w:line="240" w:lineRule="auto"/>
        <w:ind w:left="360"/>
        <w:jc w:val="both"/>
        <w:rPr>
          <w:rFonts w:ascii="Tahoma" w:eastAsia="Tahoma" w:hAnsi="Tahoma" w:cs="Tahoma"/>
        </w:rPr>
      </w:pPr>
      <w:bookmarkStart w:id="10" w:name="_heading=h.d6c9dc63xh0s" w:colFirst="0" w:colLast="0"/>
      <w:bookmarkEnd w:id="10"/>
      <w:r>
        <w:rPr>
          <w:rFonts w:ascii="Tahoma" w:eastAsia="Tahoma" w:hAnsi="Tahoma" w:cs="Tahoma"/>
        </w:rPr>
        <w:t>NOTA 1: De conformidad con lo dispuesto en el Código Civil Colombiano, las reparaciones necesarias del inmueble, distintas de las locativas a cargo del arrendatario, serán responsabilidad del arrendador. En caso de presentarse situaciones que requieran intervención, la Veeduría Distrital informará oportunamente al arrendador, quien deberá adelantar las reparaciones correspondientes dentro de un plazo acorde con la naturaleza y complejidad de la novedad reportada, garantizando la continuidad y adecuada prestación del servicio.</w:t>
      </w:r>
    </w:p>
    <w:p w14:paraId="0000012C" w14:textId="77777777" w:rsidR="00F65431" w:rsidRDefault="00F65431">
      <w:pPr>
        <w:spacing w:after="0" w:line="240" w:lineRule="auto"/>
        <w:ind w:left="360"/>
        <w:jc w:val="both"/>
        <w:rPr>
          <w:rFonts w:ascii="Tahoma" w:eastAsia="Tahoma" w:hAnsi="Tahoma" w:cs="Tahoma"/>
        </w:rPr>
      </w:pPr>
    </w:p>
    <w:p w14:paraId="0000012D" w14:textId="77777777" w:rsidR="00F65431" w:rsidRDefault="00000000">
      <w:pPr>
        <w:numPr>
          <w:ilvl w:val="2"/>
          <w:numId w:val="9"/>
        </w:numPr>
        <w:pBdr>
          <w:top w:val="nil"/>
          <w:left w:val="nil"/>
          <w:bottom w:val="nil"/>
          <w:right w:val="nil"/>
          <w:between w:val="nil"/>
        </w:pBdr>
        <w:spacing w:after="0" w:line="240" w:lineRule="auto"/>
        <w:jc w:val="both"/>
        <w:rPr>
          <w:rFonts w:ascii="Tahoma" w:eastAsia="Tahoma" w:hAnsi="Tahoma" w:cs="Tahoma"/>
          <w:b/>
          <w:bCs/>
        </w:rPr>
      </w:pPr>
      <w:r>
        <w:rPr>
          <w:rFonts w:ascii="Tahoma" w:eastAsia="Tahoma" w:hAnsi="Tahoma" w:cs="Tahoma"/>
          <w:b/>
          <w:bCs/>
          <w:color w:val="000000"/>
        </w:rPr>
        <w:t>OBLIGACIONES DEL ARRENDATARIO</w:t>
      </w:r>
    </w:p>
    <w:p w14:paraId="0000012E" w14:textId="77777777" w:rsidR="00F65431" w:rsidRDefault="00F65431">
      <w:pPr>
        <w:pBdr>
          <w:top w:val="nil"/>
          <w:left w:val="nil"/>
          <w:bottom w:val="nil"/>
          <w:right w:val="nil"/>
          <w:between w:val="nil"/>
        </w:pBdr>
        <w:spacing w:after="0" w:line="240" w:lineRule="auto"/>
        <w:jc w:val="both"/>
        <w:rPr>
          <w:rFonts w:ascii="Tahoma" w:eastAsia="Tahoma" w:hAnsi="Tahoma" w:cs="Tahoma"/>
          <w:b/>
          <w:bCs/>
          <w:color w:val="000000"/>
        </w:rPr>
      </w:pPr>
    </w:p>
    <w:p w14:paraId="0000012F" w14:textId="77777777" w:rsidR="00F65431" w:rsidRDefault="00000000">
      <w:pPr>
        <w:numPr>
          <w:ilvl w:val="0"/>
          <w:numId w:val="5"/>
        </w:numPr>
        <w:pBdr>
          <w:top w:val="nil"/>
          <w:left w:val="nil"/>
          <w:bottom w:val="nil"/>
          <w:right w:val="nil"/>
          <w:between w:val="nil"/>
        </w:pBdr>
        <w:tabs>
          <w:tab w:val="left" w:pos="940"/>
        </w:tabs>
        <w:spacing w:after="0" w:line="240" w:lineRule="auto"/>
        <w:jc w:val="both"/>
        <w:rPr>
          <w:rFonts w:ascii="Tahoma" w:eastAsia="Tahoma" w:hAnsi="Tahoma" w:cs="Tahoma"/>
          <w:color w:val="000000"/>
        </w:rPr>
      </w:pPr>
      <w:r>
        <w:rPr>
          <w:rFonts w:ascii="Tahoma" w:eastAsia="Tahoma" w:hAnsi="Tahoma" w:cs="Tahoma"/>
          <w:color w:val="000000"/>
        </w:rPr>
        <w:t>Suministrar al contratista la información necesaria para el cumplimiento del objeto contractual.</w:t>
      </w:r>
    </w:p>
    <w:p w14:paraId="00000130" w14:textId="77777777" w:rsidR="00F65431" w:rsidRDefault="00000000">
      <w:pPr>
        <w:numPr>
          <w:ilvl w:val="0"/>
          <w:numId w:val="5"/>
        </w:numPr>
        <w:pBdr>
          <w:top w:val="nil"/>
          <w:left w:val="nil"/>
          <w:bottom w:val="nil"/>
          <w:right w:val="nil"/>
          <w:between w:val="nil"/>
        </w:pBdr>
        <w:tabs>
          <w:tab w:val="left" w:pos="940"/>
        </w:tabs>
        <w:spacing w:after="0" w:line="240" w:lineRule="auto"/>
        <w:jc w:val="both"/>
        <w:rPr>
          <w:rFonts w:ascii="Tahoma" w:eastAsia="Tahoma" w:hAnsi="Tahoma" w:cs="Tahoma"/>
          <w:color w:val="000000"/>
        </w:rPr>
      </w:pPr>
      <w:r>
        <w:rPr>
          <w:rFonts w:ascii="Tahoma" w:eastAsia="Tahoma" w:hAnsi="Tahoma" w:cs="Tahoma"/>
          <w:color w:val="000000"/>
        </w:rPr>
        <w:t>Designar un supervisor para vigilar el cumplimiento del objeto contractual dentro del término de ejecución y demás condiciones establecidas.</w:t>
      </w:r>
    </w:p>
    <w:p w14:paraId="00000131" w14:textId="77777777" w:rsidR="00F65431" w:rsidRDefault="00000000">
      <w:pPr>
        <w:numPr>
          <w:ilvl w:val="0"/>
          <w:numId w:val="5"/>
        </w:numPr>
        <w:pBdr>
          <w:top w:val="nil"/>
          <w:left w:val="nil"/>
          <w:bottom w:val="nil"/>
          <w:right w:val="nil"/>
          <w:between w:val="nil"/>
        </w:pBdr>
        <w:tabs>
          <w:tab w:val="left" w:pos="940"/>
        </w:tabs>
        <w:spacing w:after="0" w:line="240" w:lineRule="auto"/>
        <w:jc w:val="both"/>
        <w:rPr>
          <w:rFonts w:ascii="Tahoma" w:eastAsia="Tahoma" w:hAnsi="Tahoma" w:cs="Tahoma"/>
          <w:color w:val="000000"/>
        </w:rPr>
      </w:pPr>
      <w:r>
        <w:rPr>
          <w:rFonts w:ascii="Tahoma" w:eastAsia="Tahoma" w:hAnsi="Tahoma" w:cs="Tahoma"/>
          <w:color w:val="000000"/>
        </w:rPr>
        <w:t xml:space="preserve">Pagar el </w:t>
      </w:r>
      <w:r>
        <w:rPr>
          <w:rFonts w:ascii="Tahoma" w:eastAsia="Tahoma" w:hAnsi="Tahoma" w:cs="Tahoma"/>
        </w:rPr>
        <w:t>canon</w:t>
      </w:r>
      <w:r>
        <w:rPr>
          <w:rFonts w:ascii="Tahoma" w:eastAsia="Tahoma" w:hAnsi="Tahoma" w:cs="Tahoma"/>
          <w:color w:val="000000"/>
        </w:rPr>
        <w:t xml:space="preserve"> </w:t>
      </w:r>
      <w:r>
        <w:rPr>
          <w:rFonts w:ascii="Tahoma" w:eastAsia="Tahoma" w:hAnsi="Tahoma" w:cs="Tahoma"/>
        </w:rPr>
        <w:t>de arrendamiento</w:t>
      </w:r>
      <w:r>
        <w:rPr>
          <w:rFonts w:ascii="Tahoma" w:eastAsia="Tahoma" w:hAnsi="Tahoma" w:cs="Tahoma"/>
          <w:color w:val="000000"/>
        </w:rPr>
        <w:t xml:space="preserve"> en la forma pactada en el contrato.</w:t>
      </w:r>
    </w:p>
    <w:p w14:paraId="00000132" w14:textId="77777777" w:rsidR="00F65431" w:rsidRDefault="00000000">
      <w:pPr>
        <w:numPr>
          <w:ilvl w:val="0"/>
          <w:numId w:val="5"/>
        </w:numPr>
        <w:pBdr>
          <w:top w:val="nil"/>
          <w:left w:val="nil"/>
          <w:bottom w:val="nil"/>
          <w:right w:val="nil"/>
          <w:between w:val="nil"/>
        </w:pBdr>
        <w:tabs>
          <w:tab w:val="left" w:pos="940"/>
        </w:tabs>
        <w:spacing w:after="0" w:line="240" w:lineRule="auto"/>
        <w:jc w:val="both"/>
        <w:rPr>
          <w:rFonts w:ascii="Tahoma" w:eastAsia="Tahoma" w:hAnsi="Tahoma" w:cs="Tahoma"/>
          <w:color w:val="000000"/>
        </w:rPr>
      </w:pPr>
      <w:r>
        <w:rPr>
          <w:rFonts w:ascii="Tahoma" w:eastAsia="Tahoma" w:hAnsi="Tahoma" w:cs="Tahoma"/>
          <w:color w:val="000000"/>
        </w:rPr>
        <w:t xml:space="preserve">Cumplir y hacer cumplir las condiciones pactadas en el contrato y en los documentos que forman parte del mismo. </w:t>
      </w:r>
    </w:p>
    <w:p w14:paraId="00000133" w14:textId="77777777" w:rsidR="00F65431" w:rsidRDefault="00000000">
      <w:pPr>
        <w:numPr>
          <w:ilvl w:val="0"/>
          <w:numId w:val="5"/>
        </w:numPr>
        <w:pBdr>
          <w:top w:val="nil"/>
          <w:left w:val="nil"/>
          <w:bottom w:val="nil"/>
          <w:right w:val="nil"/>
          <w:between w:val="nil"/>
        </w:pBdr>
        <w:spacing w:after="0" w:line="240" w:lineRule="auto"/>
        <w:ind w:left="714" w:hanging="357"/>
        <w:jc w:val="both"/>
        <w:rPr>
          <w:rFonts w:ascii="Tahoma" w:eastAsia="Tahoma" w:hAnsi="Tahoma" w:cs="Tahoma"/>
          <w:color w:val="000000"/>
        </w:rPr>
      </w:pPr>
      <w:r>
        <w:rPr>
          <w:rFonts w:ascii="Tahoma" w:eastAsia="Tahoma" w:hAnsi="Tahoma" w:cs="Tahoma"/>
          <w:color w:val="000000"/>
        </w:rPr>
        <w:t xml:space="preserve">Supervisar la ejecución del contrato. En desarrollo del principio de coordinación, </w:t>
      </w:r>
      <w:r>
        <w:rPr>
          <w:rFonts w:ascii="Tahoma" w:eastAsia="Tahoma" w:hAnsi="Tahoma" w:cs="Tahoma"/>
          <w:b/>
          <w:bCs/>
          <w:color w:val="000000"/>
        </w:rPr>
        <w:t>LA ENTIDAD</w:t>
      </w:r>
      <w:r>
        <w:rPr>
          <w:rFonts w:ascii="Tahoma" w:eastAsia="Tahoma" w:hAnsi="Tahoma" w:cs="Tahoma"/>
          <w:color w:val="000000"/>
        </w:rPr>
        <w:t xml:space="preserve"> podrá efectuar requerimientos escritos al contratista tendientes a lograr una adecuada e idónea ejecución del objeto contractual, sin que por esta circunstancia sea posible predicar la existencia de subordinación laboral alguna, bajo el entendido que la Administración tiene la responsabilidad de coordinar la prestación de los servicios en aras de garantizar el cumplimiento adecuado y oportuno del objeto contractual. </w:t>
      </w:r>
    </w:p>
    <w:p w14:paraId="00000134" w14:textId="77777777" w:rsidR="00F65431" w:rsidRDefault="00F65431">
      <w:pPr>
        <w:pBdr>
          <w:top w:val="nil"/>
          <w:left w:val="nil"/>
          <w:bottom w:val="nil"/>
          <w:right w:val="nil"/>
          <w:between w:val="nil"/>
        </w:pBdr>
        <w:spacing w:after="0" w:line="240" w:lineRule="auto"/>
        <w:ind w:left="720"/>
        <w:jc w:val="both"/>
        <w:rPr>
          <w:rFonts w:ascii="Tahoma" w:eastAsia="Tahoma" w:hAnsi="Tahoma" w:cs="Tahoma"/>
        </w:rPr>
      </w:pPr>
    </w:p>
    <w:p w14:paraId="00000135" w14:textId="77777777" w:rsidR="00F65431" w:rsidRDefault="00000000">
      <w:pPr>
        <w:pBdr>
          <w:top w:val="nil"/>
          <w:left w:val="nil"/>
          <w:bottom w:val="nil"/>
          <w:right w:val="nil"/>
          <w:between w:val="nil"/>
        </w:pBdr>
        <w:spacing w:after="0" w:line="240" w:lineRule="auto"/>
        <w:jc w:val="both"/>
        <w:rPr>
          <w:rFonts w:ascii="Tahoma" w:eastAsia="Tahoma" w:hAnsi="Tahoma" w:cs="Tahoma"/>
          <w:b/>
          <w:bCs/>
          <w:color w:val="000000"/>
        </w:rPr>
      </w:pPr>
      <w:r>
        <w:rPr>
          <w:rFonts w:ascii="Tahoma" w:eastAsia="Tahoma" w:hAnsi="Tahoma" w:cs="Tahoma"/>
          <w:b/>
          <w:bCs/>
        </w:rPr>
        <w:t xml:space="preserve">2.4 </w:t>
      </w:r>
      <w:r>
        <w:rPr>
          <w:rFonts w:ascii="Tahoma" w:eastAsia="Tahoma" w:hAnsi="Tahoma" w:cs="Tahoma"/>
          <w:b/>
          <w:bCs/>
          <w:color w:val="000000"/>
        </w:rPr>
        <w:t>CRITERIOS DE SELECCIÓN: </w:t>
      </w:r>
    </w:p>
    <w:p w14:paraId="00000136" w14:textId="77777777" w:rsidR="00F65431" w:rsidRDefault="00F65431">
      <w:pPr>
        <w:pBdr>
          <w:top w:val="nil"/>
          <w:left w:val="nil"/>
          <w:bottom w:val="nil"/>
          <w:right w:val="nil"/>
          <w:between w:val="nil"/>
        </w:pBdr>
        <w:spacing w:after="0" w:line="240" w:lineRule="auto"/>
        <w:ind w:left="720"/>
        <w:jc w:val="both"/>
        <w:rPr>
          <w:rFonts w:ascii="Tahoma" w:eastAsia="Tahoma" w:hAnsi="Tahoma" w:cs="Tahoma"/>
          <w:b/>
          <w:bCs/>
          <w:color w:val="000000"/>
        </w:rPr>
      </w:pPr>
    </w:p>
    <w:p w14:paraId="00000137" w14:textId="77777777" w:rsidR="00F65431" w:rsidRDefault="00000000">
      <w:pPr>
        <w:spacing w:after="0" w:line="240" w:lineRule="auto"/>
        <w:jc w:val="both"/>
        <w:rPr>
          <w:rFonts w:ascii="Tahoma" w:eastAsia="Tahoma" w:hAnsi="Tahoma" w:cs="Tahoma"/>
          <w:sz w:val="24"/>
          <w:szCs w:val="24"/>
        </w:rPr>
      </w:pPr>
      <w:r>
        <w:rPr>
          <w:rFonts w:ascii="Tahoma" w:eastAsia="Tahoma" w:hAnsi="Tahoma" w:cs="Tahoma"/>
          <w:sz w:val="24"/>
          <w:szCs w:val="24"/>
        </w:rPr>
        <w:t>De acuerdo con la naturaleza del objeto contractual, la modalidad de selección aplicable al presente proceso corresponde a la contratación directa, conforme a lo establecido en el numeral 4, literal i), del artículo 2 de la Ley 1150 de 2007 y el artículo 2.2.1.2.1.4.11 del Decreto 1082 de 2015, relacionados con el arrendamiento y adquisición de bienes inmuebles por parte de las entidades estatales.</w:t>
      </w:r>
    </w:p>
    <w:p w14:paraId="00000138" w14:textId="77777777" w:rsidR="00F65431" w:rsidRDefault="00F65431">
      <w:pPr>
        <w:spacing w:after="0" w:line="240" w:lineRule="auto"/>
        <w:jc w:val="both"/>
        <w:rPr>
          <w:rFonts w:ascii="Tahoma" w:eastAsia="Tahoma" w:hAnsi="Tahoma" w:cs="Tahoma"/>
          <w:sz w:val="24"/>
          <w:szCs w:val="24"/>
        </w:rPr>
      </w:pPr>
    </w:p>
    <w:p w14:paraId="00000139" w14:textId="77777777" w:rsidR="00F65431" w:rsidRDefault="00000000">
      <w:pPr>
        <w:numPr>
          <w:ilvl w:val="0"/>
          <w:numId w:val="8"/>
        </w:numPr>
        <w:pBdr>
          <w:top w:val="nil"/>
          <w:left w:val="nil"/>
          <w:bottom w:val="nil"/>
          <w:right w:val="nil"/>
          <w:between w:val="nil"/>
        </w:pBdr>
        <w:spacing w:after="0" w:line="240" w:lineRule="auto"/>
        <w:jc w:val="both"/>
        <w:rPr>
          <w:rFonts w:ascii="Tahoma" w:eastAsia="Tahoma" w:hAnsi="Tahoma" w:cs="Tahoma"/>
          <w:color w:val="000000"/>
          <w:sz w:val="24"/>
          <w:szCs w:val="24"/>
        </w:rPr>
      </w:pPr>
      <w:r>
        <w:rPr>
          <w:rFonts w:ascii="Tahoma" w:eastAsia="Tahoma" w:hAnsi="Tahoma" w:cs="Tahoma"/>
          <w:color w:val="000000"/>
          <w:sz w:val="24"/>
          <w:szCs w:val="24"/>
        </w:rPr>
        <w:lastRenderedPageBreak/>
        <w:t>Verificación de las condiciones del mercado inmobiliario en el sector en Bogotá D.C.</w:t>
      </w:r>
    </w:p>
    <w:p w14:paraId="0000013A"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sz w:val="24"/>
          <w:szCs w:val="24"/>
        </w:rPr>
      </w:pPr>
    </w:p>
    <w:p w14:paraId="0000013B"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sz w:val="24"/>
          <w:szCs w:val="24"/>
        </w:rPr>
      </w:pPr>
      <w:r>
        <w:rPr>
          <w:rFonts w:ascii="Tahoma" w:eastAsia="Tahoma" w:hAnsi="Tahoma" w:cs="Tahoma"/>
          <w:color w:val="000000"/>
          <w:sz w:val="24"/>
          <w:szCs w:val="24"/>
        </w:rPr>
        <w:t>Se realizó una revisión del mercado inmobiliario en Bogotá D.C., orientada a identificar inmuebles con características técnicas y operativas que permitieran atender las necesidades institucionales relacionadas con el almacenamiento y custodia documental.</w:t>
      </w:r>
    </w:p>
    <w:p w14:paraId="0000013C"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sz w:val="24"/>
          <w:szCs w:val="24"/>
        </w:rPr>
      </w:pPr>
    </w:p>
    <w:p w14:paraId="0000013D"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sz w:val="24"/>
          <w:szCs w:val="24"/>
        </w:rPr>
      </w:pPr>
      <w:r>
        <w:rPr>
          <w:rFonts w:ascii="Tahoma" w:eastAsia="Tahoma" w:hAnsi="Tahoma" w:cs="Tahoma"/>
          <w:color w:val="000000"/>
          <w:sz w:val="24"/>
          <w:szCs w:val="24"/>
        </w:rPr>
        <w:t>Para ello, se efectuó la consulta de ofertas y referencias comerciales de inmuebles destinados a depósito de archivo, así como la solicitud de cotizaciones y la verificación preliminar de condiciones relacionadas con infraestructura, capacidad de almacenamiento, ubicación, accesibilidad, condiciones ambientales, seguridad y demás especificaciones técnicas requeridas para la adecuada conservación del acervo documental de la entidad.</w:t>
      </w:r>
    </w:p>
    <w:p w14:paraId="0000013E"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sz w:val="24"/>
          <w:szCs w:val="24"/>
        </w:rPr>
      </w:pPr>
    </w:p>
    <w:p w14:paraId="0000013F"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sz w:val="24"/>
          <w:szCs w:val="24"/>
        </w:rPr>
      </w:pPr>
      <w:r>
        <w:rPr>
          <w:rFonts w:ascii="Tahoma" w:eastAsia="Tahoma" w:hAnsi="Tahoma" w:cs="Tahoma"/>
          <w:color w:val="000000"/>
          <w:sz w:val="24"/>
          <w:szCs w:val="24"/>
        </w:rPr>
        <w:t>La información recopilada permitió contar con elementos de referencia técnicos y económicos para la estructuración del proceso contractual y la determinación del presupuesto estimado del contrato, evidenciando además la existencia de oferta inmobiliaria con características susceptibles de atender las necesidades de la entidad.</w:t>
      </w:r>
    </w:p>
    <w:p w14:paraId="00000140" w14:textId="77777777" w:rsidR="00F65431" w:rsidRDefault="00F65431">
      <w:pPr>
        <w:pBdr>
          <w:top w:val="nil"/>
          <w:left w:val="nil"/>
          <w:bottom w:val="nil"/>
          <w:right w:val="nil"/>
          <w:between w:val="nil"/>
        </w:pBdr>
        <w:spacing w:after="0" w:line="240" w:lineRule="auto"/>
        <w:ind w:left="720"/>
        <w:jc w:val="both"/>
        <w:rPr>
          <w:rFonts w:ascii="Tahoma" w:eastAsia="Tahoma" w:hAnsi="Tahoma" w:cs="Tahoma"/>
          <w:color w:val="000000"/>
          <w:sz w:val="24"/>
          <w:szCs w:val="24"/>
        </w:rPr>
      </w:pPr>
    </w:p>
    <w:p w14:paraId="00000141" w14:textId="77777777" w:rsidR="00F65431" w:rsidRDefault="00F65431">
      <w:pPr>
        <w:pBdr>
          <w:top w:val="nil"/>
          <w:left w:val="nil"/>
          <w:bottom w:val="nil"/>
          <w:right w:val="nil"/>
          <w:between w:val="nil"/>
        </w:pBdr>
        <w:spacing w:after="0" w:line="240" w:lineRule="auto"/>
        <w:ind w:left="720"/>
        <w:jc w:val="both"/>
        <w:rPr>
          <w:rFonts w:ascii="Tahoma" w:eastAsia="Tahoma" w:hAnsi="Tahoma" w:cs="Tahoma"/>
          <w:color w:val="000000"/>
          <w:sz w:val="24"/>
          <w:szCs w:val="24"/>
        </w:rPr>
      </w:pPr>
    </w:p>
    <w:p w14:paraId="00000142" w14:textId="77777777" w:rsidR="00F65431" w:rsidRDefault="00000000">
      <w:pPr>
        <w:numPr>
          <w:ilvl w:val="0"/>
          <w:numId w:val="8"/>
        </w:numPr>
        <w:pBdr>
          <w:top w:val="nil"/>
          <w:left w:val="nil"/>
          <w:bottom w:val="nil"/>
          <w:right w:val="nil"/>
          <w:between w:val="nil"/>
        </w:pBdr>
        <w:spacing w:after="0" w:line="240" w:lineRule="auto"/>
        <w:jc w:val="both"/>
        <w:rPr>
          <w:rFonts w:ascii="Tahoma" w:eastAsia="Tahoma" w:hAnsi="Tahoma" w:cs="Tahoma"/>
          <w:color w:val="000000"/>
          <w:sz w:val="24"/>
          <w:szCs w:val="24"/>
        </w:rPr>
      </w:pPr>
      <w:r>
        <w:rPr>
          <w:rFonts w:ascii="Tahoma" w:eastAsia="Tahoma" w:hAnsi="Tahoma" w:cs="Tahoma"/>
          <w:color w:val="000000"/>
          <w:sz w:val="24"/>
          <w:szCs w:val="24"/>
        </w:rPr>
        <w:t>Análisis y comparación de los bienes inmuebles que satisfacen las necesidades de la entidad</w:t>
      </w:r>
    </w:p>
    <w:p w14:paraId="00000143" w14:textId="77777777" w:rsidR="00F65431" w:rsidRDefault="00F65431">
      <w:pPr>
        <w:spacing w:after="0" w:line="240" w:lineRule="auto"/>
        <w:rPr>
          <w:rFonts w:ascii="Tahoma" w:eastAsia="Tahoma" w:hAnsi="Tahoma" w:cs="Tahoma"/>
          <w:sz w:val="24"/>
          <w:szCs w:val="24"/>
        </w:rPr>
      </w:pPr>
    </w:p>
    <w:p w14:paraId="00000144" w14:textId="77777777" w:rsidR="00F65431" w:rsidRDefault="00000000">
      <w:pPr>
        <w:spacing w:after="0" w:line="240" w:lineRule="auto"/>
        <w:jc w:val="both"/>
        <w:rPr>
          <w:rFonts w:ascii="Tahoma" w:eastAsia="Tahoma" w:hAnsi="Tahoma" w:cs="Tahoma"/>
          <w:sz w:val="24"/>
          <w:szCs w:val="24"/>
        </w:rPr>
      </w:pPr>
      <w:r>
        <w:rPr>
          <w:rFonts w:ascii="Tahoma" w:eastAsia="Tahoma" w:hAnsi="Tahoma" w:cs="Tahoma"/>
          <w:sz w:val="24"/>
          <w:szCs w:val="24"/>
        </w:rPr>
        <w:t>La entidad realizó el análisis comparativo de las propuestas y alternativas de inmuebles recibidas durante la etapa de consulta del mercado, con el propósito de verificar su correspondencia frente a las necesidades institucionales relacionadas con el almacenamiento y custodia documental.</w:t>
      </w:r>
    </w:p>
    <w:p w14:paraId="00000145" w14:textId="77777777" w:rsidR="00F65431" w:rsidRDefault="00F65431">
      <w:pPr>
        <w:spacing w:after="0" w:line="240" w:lineRule="auto"/>
        <w:jc w:val="both"/>
        <w:rPr>
          <w:rFonts w:ascii="Tahoma" w:eastAsia="Tahoma" w:hAnsi="Tahoma" w:cs="Tahoma"/>
          <w:sz w:val="24"/>
          <w:szCs w:val="24"/>
        </w:rPr>
      </w:pPr>
    </w:p>
    <w:p w14:paraId="00000146" w14:textId="77777777" w:rsidR="00F65431" w:rsidRDefault="00000000">
      <w:pPr>
        <w:spacing w:after="0" w:line="240" w:lineRule="auto"/>
        <w:jc w:val="both"/>
        <w:rPr>
          <w:rFonts w:ascii="Tahoma" w:eastAsia="Tahoma" w:hAnsi="Tahoma" w:cs="Tahoma"/>
          <w:sz w:val="24"/>
          <w:szCs w:val="24"/>
        </w:rPr>
      </w:pPr>
      <w:r>
        <w:rPr>
          <w:rFonts w:ascii="Tahoma" w:eastAsia="Tahoma" w:hAnsi="Tahoma" w:cs="Tahoma"/>
          <w:sz w:val="24"/>
          <w:szCs w:val="24"/>
        </w:rPr>
        <w:t>Para ello, se evaluaron las condiciones ofrecidas por cada alternativa, considerando el cumplimiento de los requerimientos técnicos, operativos y funcionales definidos por la entidad, así como aspectos relacionados con capacidad de almacenamiento, condiciones de infraestructura, ubicación, seguridad, áreas de trabajo y demás condiciones necesarias para la adecuada conservación del acervo documental.</w:t>
      </w:r>
    </w:p>
    <w:p w14:paraId="00000147" w14:textId="77777777" w:rsidR="00F65431" w:rsidRDefault="00F65431">
      <w:pPr>
        <w:spacing w:after="0" w:line="240" w:lineRule="auto"/>
        <w:jc w:val="both"/>
        <w:rPr>
          <w:rFonts w:ascii="Tahoma" w:eastAsia="Tahoma" w:hAnsi="Tahoma" w:cs="Tahoma"/>
          <w:sz w:val="24"/>
          <w:szCs w:val="24"/>
        </w:rPr>
      </w:pPr>
    </w:p>
    <w:p w14:paraId="00000148" w14:textId="77777777" w:rsidR="00F65431" w:rsidRDefault="00000000">
      <w:pPr>
        <w:spacing w:after="0" w:line="240" w:lineRule="auto"/>
        <w:jc w:val="both"/>
        <w:rPr>
          <w:rFonts w:ascii="Tahoma" w:eastAsia="Tahoma" w:hAnsi="Tahoma" w:cs="Tahoma"/>
          <w:sz w:val="24"/>
          <w:szCs w:val="24"/>
        </w:rPr>
      </w:pPr>
      <w:r>
        <w:rPr>
          <w:rFonts w:ascii="Tahoma" w:eastAsia="Tahoma" w:hAnsi="Tahoma" w:cs="Tahoma"/>
          <w:sz w:val="24"/>
          <w:szCs w:val="24"/>
        </w:rPr>
        <w:t>Como resultado del análisis efectuado, se identificaron alternativas inmobiliarias con características susceptibles de atender las necesidades de la entidad, contando así con elementos técnicos y económicos de referencia para el desarrollo del proceso contractual.</w:t>
      </w:r>
    </w:p>
    <w:p w14:paraId="00000149" w14:textId="77777777" w:rsidR="00F65431" w:rsidRDefault="00F65431">
      <w:pPr>
        <w:pBdr>
          <w:top w:val="nil"/>
          <w:left w:val="nil"/>
          <w:bottom w:val="nil"/>
          <w:right w:val="nil"/>
          <w:between w:val="nil"/>
        </w:pBdr>
        <w:spacing w:after="0" w:line="240" w:lineRule="auto"/>
        <w:ind w:left="714"/>
        <w:jc w:val="both"/>
        <w:rPr>
          <w:rFonts w:ascii="Tahoma" w:eastAsia="Tahoma" w:hAnsi="Tahoma" w:cs="Tahoma"/>
          <w:color w:val="000000"/>
          <w:sz w:val="24"/>
          <w:szCs w:val="24"/>
        </w:rPr>
      </w:pPr>
    </w:p>
    <w:p w14:paraId="0000014A" w14:textId="77777777" w:rsidR="00F65431" w:rsidRDefault="00000000">
      <w:pPr>
        <w:numPr>
          <w:ilvl w:val="0"/>
          <w:numId w:val="8"/>
        </w:numPr>
        <w:pBdr>
          <w:top w:val="nil"/>
          <w:left w:val="nil"/>
          <w:bottom w:val="nil"/>
          <w:right w:val="nil"/>
          <w:between w:val="nil"/>
        </w:pBdr>
        <w:spacing w:after="0" w:line="240" w:lineRule="auto"/>
        <w:jc w:val="both"/>
        <w:rPr>
          <w:rFonts w:ascii="Tahoma" w:eastAsia="Tahoma" w:hAnsi="Tahoma" w:cs="Tahoma"/>
          <w:color w:val="000000"/>
          <w:sz w:val="24"/>
          <w:szCs w:val="24"/>
        </w:rPr>
      </w:pPr>
      <w:r>
        <w:rPr>
          <w:rFonts w:ascii="Tahoma" w:eastAsia="Tahoma" w:hAnsi="Tahoma" w:cs="Tahoma"/>
          <w:color w:val="000000"/>
          <w:sz w:val="24"/>
          <w:szCs w:val="24"/>
        </w:rPr>
        <w:t>Opciones de arrendamiento</w:t>
      </w:r>
    </w:p>
    <w:p w14:paraId="0000014B" w14:textId="77777777" w:rsidR="00F65431" w:rsidRDefault="00F65431">
      <w:pPr>
        <w:rPr>
          <w:rFonts w:ascii="Tahoma" w:eastAsia="Tahoma" w:hAnsi="Tahoma" w:cs="Tahoma"/>
          <w:sz w:val="24"/>
          <w:szCs w:val="24"/>
        </w:rPr>
      </w:pPr>
    </w:p>
    <w:p w14:paraId="0000014C" w14:textId="77777777" w:rsidR="00F65431" w:rsidRDefault="00000000">
      <w:pPr>
        <w:rPr>
          <w:rFonts w:ascii="Tahoma" w:eastAsia="Tahoma" w:hAnsi="Tahoma" w:cs="Tahoma"/>
          <w:color w:val="000000"/>
          <w:sz w:val="24"/>
          <w:szCs w:val="24"/>
        </w:rPr>
      </w:pPr>
      <w:r>
        <w:rPr>
          <w:rFonts w:ascii="Tahoma" w:eastAsia="Tahoma" w:hAnsi="Tahoma" w:cs="Tahoma"/>
          <w:color w:val="000000"/>
          <w:sz w:val="24"/>
          <w:szCs w:val="24"/>
        </w:rPr>
        <w:lastRenderedPageBreak/>
        <w:t>Con base en la verificación de las condiciones del mercado inmobiliario y el análisis comparativo de los inmuebles identificados, se establecen las posibles opciones de arrendamiento que permiten atender la necesidad institucional relacionada con el almacenamiento y custodia del acervo documental del archivo central.</w:t>
      </w:r>
    </w:p>
    <w:p w14:paraId="0000014D" w14:textId="77777777" w:rsidR="00F65431" w:rsidRDefault="00000000">
      <w:pPr>
        <w:pBdr>
          <w:top w:val="nil"/>
          <w:left w:val="nil"/>
          <w:bottom w:val="nil"/>
          <w:right w:val="nil"/>
          <w:between w:val="nil"/>
        </w:pBdr>
        <w:spacing w:after="0" w:line="240" w:lineRule="auto"/>
        <w:jc w:val="both"/>
        <w:rPr>
          <w:rFonts w:ascii="Tahoma" w:eastAsia="Tahoma" w:hAnsi="Tahoma" w:cs="Tahoma"/>
          <w:sz w:val="24"/>
          <w:szCs w:val="24"/>
        </w:rPr>
      </w:pPr>
      <w:r>
        <w:rPr>
          <w:rFonts w:ascii="Tahoma" w:eastAsia="Tahoma" w:hAnsi="Tahoma" w:cs="Tahoma"/>
          <w:sz w:val="24"/>
          <w:szCs w:val="24"/>
        </w:rPr>
        <w:t>En este sentido, se identifican como alternativas viables las siguientes modalidades de arrendamiento, las cuales se ajustan a las condiciones del mercado inmobiliario en Bogotá D.C. y a los requerimientos técnicos definidos por la entidad:</w:t>
      </w:r>
    </w:p>
    <w:p w14:paraId="0000014E" w14:textId="77777777" w:rsidR="00F65431" w:rsidRDefault="00F65431">
      <w:pPr>
        <w:pBdr>
          <w:top w:val="nil"/>
          <w:left w:val="nil"/>
          <w:bottom w:val="nil"/>
          <w:right w:val="nil"/>
          <w:between w:val="nil"/>
        </w:pBdr>
        <w:spacing w:after="0" w:line="240" w:lineRule="auto"/>
        <w:jc w:val="both"/>
        <w:rPr>
          <w:rFonts w:ascii="Tahoma" w:eastAsia="Tahoma" w:hAnsi="Tahoma" w:cs="Tahoma"/>
          <w:sz w:val="24"/>
          <w:szCs w:val="24"/>
        </w:rPr>
      </w:pPr>
    </w:p>
    <w:p w14:paraId="0000014F" w14:textId="77777777" w:rsidR="00F65431" w:rsidRDefault="00000000">
      <w:pPr>
        <w:pBdr>
          <w:top w:val="nil"/>
          <w:left w:val="nil"/>
          <w:bottom w:val="nil"/>
          <w:right w:val="nil"/>
          <w:between w:val="nil"/>
        </w:pBdr>
        <w:spacing w:after="0" w:line="240" w:lineRule="auto"/>
        <w:jc w:val="both"/>
        <w:rPr>
          <w:rFonts w:ascii="Tahoma" w:eastAsia="Tahoma" w:hAnsi="Tahoma" w:cs="Tahoma"/>
          <w:sz w:val="24"/>
          <w:szCs w:val="24"/>
        </w:rPr>
      </w:pPr>
      <w:r>
        <w:rPr>
          <w:rFonts w:ascii="Tahoma" w:eastAsia="Tahoma" w:hAnsi="Tahoma" w:cs="Tahoma"/>
          <w:sz w:val="24"/>
          <w:szCs w:val="24"/>
        </w:rPr>
        <w:t>En primer lugar, se considera el arrendamiento de inmueble destinado específicamente a bodega o depósito de archivo, ofrecido directamente por propietarios o administradores de bienes inmuebles. Esta opción corresponde a espacios diseñados o acondicionados para actividades de almacenamiento, lo que permite contar con condiciones básicas de infraestructura, seguridad y capacidad, requeridas para la conservación documental, bajo un esquema contractual directo.</w:t>
      </w:r>
    </w:p>
    <w:p w14:paraId="00000150" w14:textId="77777777" w:rsidR="00F65431" w:rsidRDefault="00F65431">
      <w:pPr>
        <w:pBdr>
          <w:top w:val="nil"/>
          <w:left w:val="nil"/>
          <w:bottom w:val="nil"/>
          <w:right w:val="nil"/>
          <w:between w:val="nil"/>
        </w:pBdr>
        <w:spacing w:after="0" w:line="240" w:lineRule="auto"/>
        <w:jc w:val="both"/>
        <w:rPr>
          <w:rFonts w:ascii="Tahoma" w:eastAsia="Tahoma" w:hAnsi="Tahoma" w:cs="Tahoma"/>
          <w:sz w:val="24"/>
          <w:szCs w:val="24"/>
        </w:rPr>
      </w:pPr>
    </w:p>
    <w:p w14:paraId="00000151" w14:textId="77777777" w:rsidR="00F65431" w:rsidRDefault="00000000">
      <w:pPr>
        <w:pBdr>
          <w:top w:val="nil"/>
          <w:left w:val="nil"/>
          <w:bottom w:val="nil"/>
          <w:right w:val="nil"/>
          <w:between w:val="nil"/>
        </w:pBdr>
        <w:spacing w:after="0" w:line="240" w:lineRule="auto"/>
        <w:jc w:val="both"/>
        <w:rPr>
          <w:rFonts w:ascii="Tahoma" w:eastAsia="Tahoma" w:hAnsi="Tahoma" w:cs="Tahoma"/>
          <w:sz w:val="24"/>
          <w:szCs w:val="24"/>
        </w:rPr>
      </w:pPr>
      <w:r>
        <w:rPr>
          <w:rFonts w:ascii="Tahoma" w:eastAsia="Tahoma" w:hAnsi="Tahoma" w:cs="Tahoma"/>
          <w:sz w:val="24"/>
          <w:szCs w:val="24"/>
        </w:rPr>
        <w:t>En segundo lugar, se contempla el arrendamiento de inmuebles con vocación de adecuación para uso archivístico, en los cuales el inmueble no cuenta inicialmente con todas las condiciones técnicas exigidas, pero permite la realización de ajustes o adecuaciones para su puesta en funcionamiento como archivo. En estos casos, las adecuaciones pueden ser asumidas por el arrendador o acordadas contractualmente con el arrendatario, garantizando el cumplimiento progresivo de los requerimientos técnicos establecidos por la entidad.</w:t>
      </w:r>
    </w:p>
    <w:p w14:paraId="00000152" w14:textId="77777777" w:rsidR="00F65431" w:rsidRDefault="00F65431">
      <w:pPr>
        <w:pBdr>
          <w:top w:val="nil"/>
          <w:left w:val="nil"/>
          <w:bottom w:val="nil"/>
          <w:right w:val="nil"/>
          <w:between w:val="nil"/>
        </w:pBdr>
        <w:spacing w:after="0" w:line="240" w:lineRule="auto"/>
        <w:ind w:left="720"/>
        <w:jc w:val="both"/>
        <w:rPr>
          <w:rFonts w:ascii="Tahoma" w:eastAsia="Tahoma" w:hAnsi="Tahoma" w:cs="Tahoma"/>
          <w:color w:val="000000"/>
          <w:sz w:val="24"/>
          <w:szCs w:val="24"/>
        </w:rPr>
      </w:pPr>
    </w:p>
    <w:p w14:paraId="00000153"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sz w:val="24"/>
          <w:szCs w:val="24"/>
        </w:rPr>
      </w:pPr>
      <w:r>
        <w:rPr>
          <w:rFonts w:ascii="Tahoma" w:eastAsia="Tahoma" w:hAnsi="Tahoma" w:cs="Tahoma"/>
          <w:sz w:val="24"/>
          <w:szCs w:val="24"/>
        </w:rPr>
        <w:t xml:space="preserve">Adicionalmente, se identifica el arrendamiento de espacios en bodegas o centros logísticos especializados, los cuales ofrecen infraestructura destinada al almacenamiento de bienes o documentación, incluyendo condiciones de seguridad, control de acceso y servicios complementarios de administración y </w:t>
      </w:r>
      <w:r>
        <w:rPr>
          <w:rFonts w:ascii="Tahoma" w:eastAsia="Tahoma" w:hAnsi="Tahoma" w:cs="Tahoma"/>
          <w:color w:val="000000"/>
          <w:sz w:val="24"/>
          <w:szCs w:val="24"/>
        </w:rPr>
        <w:t>vigilancia. Esta alternativa puede resultar adecuada en términos de disponibilidad inmediata y operación integral del espacio.</w:t>
      </w:r>
    </w:p>
    <w:p w14:paraId="00000154" w14:textId="77777777" w:rsidR="00F65431" w:rsidRDefault="00F65431">
      <w:pPr>
        <w:pBdr>
          <w:top w:val="nil"/>
          <w:left w:val="nil"/>
          <w:bottom w:val="nil"/>
          <w:right w:val="nil"/>
          <w:between w:val="nil"/>
        </w:pBdr>
        <w:spacing w:after="0" w:line="240" w:lineRule="auto"/>
        <w:ind w:left="720"/>
        <w:jc w:val="both"/>
        <w:rPr>
          <w:rFonts w:ascii="Tahoma" w:eastAsia="Tahoma" w:hAnsi="Tahoma" w:cs="Tahoma"/>
          <w:color w:val="000000"/>
          <w:sz w:val="24"/>
          <w:szCs w:val="24"/>
        </w:rPr>
      </w:pPr>
    </w:p>
    <w:p w14:paraId="00000155"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sz w:val="24"/>
          <w:szCs w:val="24"/>
        </w:rPr>
      </w:pPr>
      <w:r>
        <w:rPr>
          <w:rFonts w:ascii="Tahoma" w:eastAsia="Tahoma" w:hAnsi="Tahoma" w:cs="Tahoma"/>
          <w:color w:val="000000"/>
          <w:sz w:val="24"/>
          <w:szCs w:val="24"/>
        </w:rPr>
        <w:t>Finalmente, se analiza el arrendamiento de inmuebles con infraestructura previamente adaptada para gestión documental, los cuales cuentan con condiciones más cercanas a estándares archivísticos, tales como control ambiental básico, estantería instalada o adecuaciones estructurales orientadas a la conservación de documentos, lo que reduce la necesidad de intervenciones adicionales por parte de la entidad.</w:t>
      </w:r>
    </w:p>
    <w:p w14:paraId="00000156"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sz w:val="24"/>
          <w:szCs w:val="24"/>
        </w:rPr>
      </w:pPr>
    </w:p>
    <w:p w14:paraId="00000157"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sz w:val="24"/>
          <w:szCs w:val="24"/>
        </w:rPr>
      </w:pPr>
      <w:r>
        <w:rPr>
          <w:rFonts w:ascii="Tahoma" w:eastAsia="Tahoma" w:hAnsi="Tahoma" w:cs="Tahoma"/>
          <w:color w:val="000000"/>
          <w:sz w:val="24"/>
          <w:szCs w:val="24"/>
        </w:rPr>
        <w:t>En todos los casos, la selección de la opción de arrendamiento deberá garantizar el cumplimiento de las condiciones técnicas, operativas y de seguridad requeridas para la adecuada conservación del acervo documental, así como la observancia de los principios de eficiencia, economía y selección objetiva que rigen la contratación estatal.</w:t>
      </w:r>
    </w:p>
    <w:p w14:paraId="00000158" w14:textId="77777777" w:rsidR="00F65431" w:rsidRDefault="00F65431">
      <w:pPr>
        <w:pBdr>
          <w:top w:val="nil"/>
          <w:left w:val="nil"/>
          <w:bottom w:val="nil"/>
          <w:right w:val="nil"/>
          <w:between w:val="nil"/>
        </w:pBdr>
        <w:spacing w:after="0" w:line="240" w:lineRule="auto"/>
        <w:ind w:left="720"/>
        <w:jc w:val="both"/>
        <w:rPr>
          <w:rFonts w:ascii="Tahoma" w:eastAsia="Tahoma" w:hAnsi="Tahoma" w:cs="Tahoma"/>
          <w:color w:val="000000"/>
          <w:sz w:val="24"/>
          <w:szCs w:val="24"/>
        </w:rPr>
      </w:pPr>
    </w:p>
    <w:p w14:paraId="00000159" w14:textId="77777777" w:rsidR="00F65431" w:rsidRDefault="00000000">
      <w:pPr>
        <w:pBdr>
          <w:top w:val="nil"/>
          <w:left w:val="nil"/>
          <w:bottom w:val="nil"/>
          <w:right w:val="nil"/>
          <w:between w:val="nil"/>
        </w:pBdr>
        <w:spacing w:after="0" w:line="240" w:lineRule="auto"/>
        <w:jc w:val="both"/>
        <w:rPr>
          <w:rFonts w:ascii="Tahoma" w:eastAsia="Tahoma" w:hAnsi="Tahoma" w:cs="Tahoma"/>
          <w:b/>
          <w:bCs/>
          <w:color w:val="000000"/>
          <w:sz w:val="24"/>
          <w:szCs w:val="24"/>
        </w:rPr>
      </w:pPr>
      <w:r>
        <w:rPr>
          <w:rFonts w:ascii="Tahoma" w:eastAsia="Tahoma" w:hAnsi="Tahoma" w:cs="Tahoma"/>
          <w:b/>
          <w:bCs/>
          <w:color w:val="000000"/>
          <w:sz w:val="24"/>
          <w:szCs w:val="24"/>
        </w:rPr>
        <w:t>c) Opciones de arrendamiento</w:t>
      </w:r>
    </w:p>
    <w:p w14:paraId="0000015A"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sz w:val="24"/>
          <w:szCs w:val="24"/>
        </w:rPr>
      </w:pPr>
    </w:p>
    <w:p w14:paraId="0000015B"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sz w:val="24"/>
          <w:szCs w:val="24"/>
        </w:rPr>
      </w:pPr>
      <w:r>
        <w:rPr>
          <w:rFonts w:ascii="Tahoma" w:eastAsia="Tahoma" w:hAnsi="Tahoma" w:cs="Tahoma"/>
          <w:color w:val="000000"/>
          <w:sz w:val="24"/>
          <w:szCs w:val="24"/>
        </w:rPr>
        <w:t>Con base en el análisis de las alternativas de arrendamiento identificadas en el mercado inmobiliario, se evaluaron diversas opciones que presentan condiciones favorables en términos técnicos, económicos y operativos para la satisfacción de la necesidad institucional relacionada con el almacenamiento y custodia del acervo documental del archivo central.</w:t>
      </w:r>
    </w:p>
    <w:p w14:paraId="0000015C"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sz w:val="24"/>
          <w:szCs w:val="24"/>
        </w:rPr>
      </w:pPr>
    </w:p>
    <w:p w14:paraId="0000015D"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sz w:val="24"/>
          <w:szCs w:val="24"/>
        </w:rPr>
      </w:pPr>
      <w:r>
        <w:rPr>
          <w:rFonts w:ascii="Tahoma" w:eastAsia="Tahoma" w:hAnsi="Tahoma" w:cs="Tahoma"/>
          <w:color w:val="000000"/>
          <w:sz w:val="24"/>
          <w:szCs w:val="24"/>
        </w:rPr>
        <w:t>Para la evaluación de dichas alternativas se tuvieron en cuenta criterios objetivos que permiten determinar su idoneidad preliminar, sin perjuicio de las verificaciones adicionales que correspondan en las etapas subsiguientes del proceso, entre los cuales se destacan los siguientes:</w:t>
      </w:r>
    </w:p>
    <w:p w14:paraId="0000015E" w14:textId="77777777" w:rsidR="00F65431" w:rsidRDefault="00F65431">
      <w:pPr>
        <w:pBdr>
          <w:top w:val="nil"/>
          <w:left w:val="nil"/>
          <w:bottom w:val="nil"/>
          <w:right w:val="nil"/>
          <w:between w:val="nil"/>
        </w:pBdr>
        <w:spacing w:after="0" w:line="240" w:lineRule="auto"/>
        <w:jc w:val="both"/>
        <w:rPr>
          <w:rFonts w:ascii="Tahoma" w:eastAsia="Tahoma" w:hAnsi="Tahoma" w:cs="Tahoma"/>
          <w:b/>
          <w:bCs/>
          <w:color w:val="000000"/>
          <w:sz w:val="24"/>
          <w:szCs w:val="24"/>
        </w:rPr>
      </w:pPr>
    </w:p>
    <w:p w14:paraId="0000015F" w14:textId="77777777" w:rsidR="00F65431" w:rsidRDefault="00000000">
      <w:pPr>
        <w:numPr>
          <w:ilvl w:val="3"/>
          <w:numId w:val="8"/>
        </w:numPr>
        <w:pBdr>
          <w:top w:val="nil"/>
          <w:left w:val="nil"/>
          <w:bottom w:val="nil"/>
          <w:right w:val="nil"/>
          <w:between w:val="nil"/>
        </w:pBdr>
        <w:spacing w:after="0" w:line="240" w:lineRule="auto"/>
        <w:ind w:left="426" w:hanging="447"/>
        <w:jc w:val="both"/>
        <w:rPr>
          <w:rFonts w:ascii="Tahoma" w:eastAsia="Tahoma" w:hAnsi="Tahoma" w:cs="Tahoma"/>
          <w:b/>
          <w:bCs/>
          <w:color w:val="000000"/>
          <w:sz w:val="24"/>
          <w:szCs w:val="24"/>
        </w:rPr>
      </w:pPr>
      <w:r>
        <w:rPr>
          <w:rFonts w:ascii="Tahoma" w:eastAsia="Tahoma" w:hAnsi="Tahoma" w:cs="Tahoma"/>
          <w:b/>
          <w:bCs/>
          <w:color w:val="000000"/>
          <w:sz w:val="24"/>
          <w:szCs w:val="24"/>
        </w:rPr>
        <w:t>Costo por metro lineal:</w:t>
      </w:r>
    </w:p>
    <w:p w14:paraId="00000160"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sz w:val="24"/>
          <w:szCs w:val="24"/>
        </w:rPr>
      </w:pPr>
      <w:r>
        <w:rPr>
          <w:rFonts w:ascii="Tahoma" w:eastAsia="Tahoma" w:hAnsi="Tahoma" w:cs="Tahoma"/>
          <w:color w:val="000000"/>
          <w:sz w:val="24"/>
          <w:szCs w:val="24"/>
        </w:rPr>
        <w:br/>
        <w:t>Se analizaron los valores ofertados por los inmuebles en relación con el área útil de almacenamiento, evidenciando que se encuentran dentro de rangos acordes con las condiciones del mercado inmobiliario en Bogotá D.C., lo que permite una adecuada relación costo-beneficio para la entidad.</w:t>
      </w:r>
    </w:p>
    <w:p w14:paraId="00000161" w14:textId="77777777" w:rsidR="00F65431" w:rsidRDefault="00F65431">
      <w:pPr>
        <w:pBdr>
          <w:top w:val="nil"/>
          <w:left w:val="nil"/>
          <w:bottom w:val="nil"/>
          <w:right w:val="nil"/>
          <w:between w:val="nil"/>
        </w:pBdr>
        <w:spacing w:after="0" w:line="240" w:lineRule="auto"/>
        <w:jc w:val="both"/>
        <w:rPr>
          <w:rFonts w:ascii="Tahoma" w:eastAsia="Tahoma" w:hAnsi="Tahoma" w:cs="Tahoma"/>
          <w:b/>
          <w:bCs/>
          <w:color w:val="000000"/>
          <w:sz w:val="24"/>
          <w:szCs w:val="24"/>
        </w:rPr>
      </w:pPr>
    </w:p>
    <w:p w14:paraId="00000162" w14:textId="77777777" w:rsidR="00F65431" w:rsidRDefault="00000000">
      <w:pPr>
        <w:numPr>
          <w:ilvl w:val="3"/>
          <w:numId w:val="8"/>
        </w:numPr>
        <w:pBdr>
          <w:top w:val="nil"/>
          <w:left w:val="nil"/>
          <w:bottom w:val="nil"/>
          <w:right w:val="nil"/>
          <w:between w:val="nil"/>
        </w:pBdr>
        <w:spacing w:after="0" w:line="240" w:lineRule="auto"/>
        <w:ind w:left="426" w:hanging="447"/>
        <w:jc w:val="both"/>
        <w:rPr>
          <w:rFonts w:ascii="Tahoma" w:eastAsia="Tahoma" w:hAnsi="Tahoma" w:cs="Tahoma"/>
          <w:b/>
          <w:bCs/>
          <w:color w:val="000000"/>
          <w:sz w:val="24"/>
          <w:szCs w:val="24"/>
        </w:rPr>
      </w:pPr>
      <w:r>
        <w:rPr>
          <w:rFonts w:ascii="Tahoma" w:eastAsia="Tahoma" w:hAnsi="Tahoma" w:cs="Tahoma"/>
          <w:b/>
          <w:bCs/>
          <w:color w:val="000000"/>
          <w:sz w:val="24"/>
          <w:szCs w:val="24"/>
        </w:rPr>
        <w:t>Condiciones contractuales:</w:t>
      </w:r>
    </w:p>
    <w:p w14:paraId="00000163"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sz w:val="24"/>
          <w:szCs w:val="24"/>
        </w:rPr>
      </w:pPr>
    </w:p>
    <w:p w14:paraId="00000164"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sz w:val="24"/>
          <w:szCs w:val="24"/>
        </w:rPr>
      </w:pPr>
      <w:r>
        <w:rPr>
          <w:rFonts w:ascii="Tahoma" w:eastAsia="Tahoma" w:hAnsi="Tahoma" w:cs="Tahoma"/>
          <w:color w:val="000000"/>
          <w:sz w:val="24"/>
          <w:szCs w:val="24"/>
        </w:rPr>
        <w:t>Se revisaron las condiciones generales propuestas por los oferentes, incluyendo aspectos como plazo de ejecución, garantías, obligaciones de mantenimiento, responsabilidades frente a servicios públicos y eventuales adecuaciones del inmueble. Lo anterior con el fin de verificar que dichas condiciones resulten claras, razonables y equilibradas para las partes.</w:t>
      </w:r>
    </w:p>
    <w:p w14:paraId="00000165" w14:textId="77777777" w:rsidR="00F65431" w:rsidRDefault="00F65431">
      <w:pPr>
        <w:pBdr>
          <w:top w:val="nil"/>
          <w:left w:val="nil"/>
          <w:bottom w:val="nil"/>
          <w:right w:val="nil"/>
          <w:between w:val="nil"/>
        </w:pBdr>
        <w:spacing w:after="0" w:line="240" w:lineRule="auto"/>
        <w:jc w:val="both"/>
        <w:rPr>
          <w:rFonts w:ascii="Tahoma" w:eastAsia="Tahoma" w:hAnsi="Tahoma" w:cs="Tahoma"/>
          <w:b/>
          <w:bCs/>
          <w:color w:val="000000"/>
          <w:sz w:val="24"/>
          <w:szCs w:val="24"/>
        </w:rPr>
      </w:pPr>
    </w:p>
    <w:p w14:paraId="00000166" w14:textId="77777777" w:rsidR="00F65431" w:rsidRDefault="00000000">
      <w:pPr>
        <w:numPr>
          <w:ilvl w:val="3"/>
          <w:numId w:val="8"/>
        </w:numPr>
        <w:pBdr>
          <w:top w:val="nil"/>
          <w:left w:val="nil"/>
          <w:bottom w:val="nil"/>
          <w:right w:val="nil"/>
          <w:between w:val="nil"/>
        </w:pBdr>
        <w:spacing w:after="0" w:line="240" w:lineRule="auto"/>
        <w:ind w:left="426" w:hanging="447"/>
        <w:jc w:val="both"/>
        <w:rPr>
          <w:rFonts w:ascii="Tahoma" w:eastAsia="Tahoma" w:hAnsi="Tahoma" w:cs="Tahoma"/>
          <w:b/>
          <w:bCs/>
          <w:color w:val="000000"/>
          <w:sz w:val="24"/>
          <w:szCs w:val="24"/>
        </w:rPr>
      </w:pPr>
      <w:r>
        <w:rPr>
          <w:rFonts w:ascii="Tahoma" w:eastAsia="Tahoma" w:hAnsi="Tahoma" w:cs="Tahoma"/>
          <w:b/>
          <w:bCs/>
          <w:color w:val="000000"/>
          <w:sz w:val="24"/>
          <w:szCs w:val="24"/>
        </w:rPr>
        <w:t>Disponibilidad y adecuación del inmueble:</w:t>
      </w:r>
    </w:p>
    <w:p w14:paraId="00000167"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sz w:val="24"/>
          <w:szCs w:val="24"/>
        </w:rPr>
      </w:pPr>
    </w:p>
    <w:p w14:paraId="00000168"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sz w:val="24"/>
          <w:szCs w:val="24"/>
        </w:rPr>
      </w:pPr>
      <w:r>
        <w:rPr>
          <w:rFonts w:ascii="Tahoma" w:eastAsia="Tahoma" w:hAnsi="Tahoma" w:cs="Tahoma"/>
          <w:color w:val="000000"/>
          <w:sz w:val="24"/>
          <w:szCs w:val="24"/>
        </w:rPr>
        <w:t>Se consideró la disponibilidad de los inmuebles ofrecidos y las condiciones generales de infraestructura reportadas por los oferentes, así como la posibilidad de realizar adecuaciones adicionales en caso de requerirse ajustes para el cumplimiento de las necesidades específicas de la entidad.</w:t>
      </w:r>
    </w:p>
    <w:p w14:paraId="00000169"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sz w:val="24"/>
          <w:szCs w:val="24"/>
        </w:rPr>
      </w:pPr>
    </w:p>
    <w:p w14:paraId="0000016A"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sz w:val="24"/>
          <w:szCs w:val="24"/>
        </w:rPr>
        <w:sectPr w:rsidR="00F65431">
          <w:headerReference w:type="default" r:id="rId12"/>
          <w:footerReference w:type="default" r:id="rId13"/>
          <w:pgSz w:w="12240" w:h="15840"/>
          <w:pgMar w:top="1440" w:right="1440" w:bottom="1440" w:left="1440" w:header="720" w:footer="720" w:gutter="0"/>
          <w:pgNumType w:start="1"/>
          <w:cols w:space="720"/>
        </w:sectPr>
      </w:pPr>
      <w:r>
        <w:rPr>
          <w:rFonts w:ascii="Tahoma" w:eastAsia="Tahoma" w:hAnsi="Tahoma" w:cs="Tahoma"/>
          <w:color w:val="000000"/>
          <w:sz w:val="24"/>
          <w:szCs w:val="24"/>
        </w:rPr>
        <w:t>Como resultado del análisis efectuado, se identificaron opciones de arrendamiento que presentan condiciones técnicas y económicas favorables y que resultan coherentes con los requerimientos institucionales en términos de espacio, accesibilidad, seguridad y funcionalidad, las cuales se describen de manera detallada en el presente documento.</w:t>
      </w:r>
    </w:p>
    <w:p w14:paraId="0000016B" w14:textId="2E201008" w:rsidR="00F65431" w:rsidRDefault="00F65431">
      <w:pPr>
        <w:widowControl w:val="0"/>
        <w:pBdr>
          <w:top w:val="nil"/>
          <w:left w:val="nil"/>
          <w:bottom w:val="nil"/>
          <w:right w:val="nil"/>
          <w:between w:val="nil"/>
        </w:pBdr>
        <w:spacing w:after="0" w:line="276" w:lineRule="auto"/>
        <w:rPr>
          <w:rFonts w:ascii="Tahoma" w:eastAsia="Tahoma" w:hAnsi="Tahoma" w:cs="Tahoma"/>
          <w:color w:val="000000"/>
          <w:sz w:val="24"/>
          <w:szCs w:val="24"/>
        </w:rPr>
      </w:pPr>
      <w:commentRangeStart w:id="11"/>
      <w:commentRangeStart w:id="12"/>
    </w:p>
    <w:tbl>
      <w:tblPr>
        <w:tblStyle w:val="a7"/>
        <w:tblW w:w="9360" w:type="dxa"/>
        <w:jc w:val="center"/>
        <w:tblInd w:w="0" w:type="dxa"/>
        <w:tblLayout w:type="fixed"/>
        <w:tblLook w:val="0400" w:firstRow="0" w:lastRow="0" w:firstColumn="0" w:lastColumn="0" w:noHBand="0" w:noVBand="1"/>
      </w:tblPr>
      <w:tblGrid>
        <w:gridCol w:w="9360"/>
      </w:tblGrid>
      <w:tr w:rsidR="00F65431" w14:paraId="622A68B9" w14:textId="77777777">
        <w:trPr>
          <w:trHeight w:val="675"/>
          <w:jc w:val="center"/>
        </w:trPr>
        <w:tc>
          <w:tcPr>
            <w:tcW w:w="9360" w:type="dxa"/>
            <w:tcBorders>
              <w:top w:val="nil"/>
              <w:left w:val="nil"/>
              <w:bottom w:val="nil"/>
              <w:right w:val="nil"/>
            </w:tcBorders>
            <w:vAlign w:val="center"/>
          </w:tcPr>
          <w:p w14:paraId="0000016C" w14:textId="77777777" w:rsidR="00F65431" w:rsidRDefault="00000000">
            <w:pPr>
              <w:spacing w:after="0" w:line="240" w:lineRule="auto"/>
              <w:jc w:val="center"/>
              <w:rPr>
                <w:rFonts w:ascii="Tahoma" w:eastAsia="Tahoma" w:hAnsi="Tahoma" w:cs="Tahoma"/>
                <w:b/>
                <w:bCs/>
                <w:color w:val="000000"/>
                <w:sz w:val="20"/>
                <w:szCs w:val="20"/>
              </w:rPr>
            </w:pPr>
            <w:r>
              <w:rPr>
                <w:rFonts w:ascii="Tahoma" w:eastAsia="Tahoma" w:hAnsi="Tahoma" w:cs="Tahoma"/>
                <w:b/>
                <w:bCs/>
                <w:color w:val="000000"/>
                <w:sz w:val="20"/>
                <w:szCs w:val="20"/>
              </w:rPr>
              <w:t>Tabla Comparativa Criterios de Selección</w:t>
            </w:r>
          </w:p>
        </w:tc>
      </w:tr>
    </w:tbl>
    <w:p w14:paraId="0000016D" w14:textId="77777777" w:rsidR="00F65431" w:rsidRDefault="00F65431">
      <w:pPr>
        <w:jc w:val="center"/>
        <w:rPr>
          <w:rFonts w:ascii="Tahoma" w:eastAsia="Tahoma" w:hAnsi="Tahoma" w:cs="Tahoma"/>
        </w:rPr>
      </w:pPr>
    </w:p>
    <w:tbl>
      <w:tblPr>
        <w:tblStyle w:val="a8"/>
        <w:tblW w:w="9503" w:type="dxa"/>
        <w:jc w:val="center"/>
        <w:tblInd w:w="0" w:type="dxa"/>
        <w:tblLayout w:type="fixed"/>
        <w:tblLook w:val="0400" w:firstRow="0" w:lastRow="0" w:firstColumn="0" w:lastColumn="0" w:noHBand="0" w:noVBand="1"/>
      </w:tblPr>
      <w:tblGrid>
        <w:gridCol w:w="2405"/>
        <w:gridCol w:w="1701"/>
        <w:gridCol w:w="1701"/>
        <w:gridCol w:w="1848"/>
        <w:gridCol w:w="1848"/>
      </w:tblGrid>
      <w:tr w:rsidR="00F65431" w14:paraId="10006730" w14:textId="77777777">
        <w:trPr>
          <w:trHeight w:val="495"/>
          <w:tblHeader/>
          <w:jc w:val="center"/>
        </w:trPr>
        <w:tc>
          <w:tcPr>
            <w:tcW w:w="2405" w:type="dxa"/>
            <w:tcBorders>
              <w:top w:val="single" w:sz="4" w:space="0" w:color="000000"/>
              <w:left w:val="single" w:sz="4" w:space="0" w:color="000000"/>
              <w:bottom w:val="single" w:sz="4" w:space="0" w:color="000000"/>
              <w:right w:val="single" w:sz="4" w:space="0" w:color="000000"/>
            </w:tcBorders>
            <w:vAlign w:val="center"/>
          </w:tcPr>
          <w:p w14:paraId="0000016E" w14:textId="77777777" w:rsidR="00F65431" w:rsidRDefault="00000000">
            <w:pPr>
              <w:spacing w:after="0" w:line="240" w:lineRule="auto"/>
              <w:jc w:val="center"/>
              <w:rPr>
                <w:rFonts w:ascii="Tahoma" w:eastAsia="Tahoma" w:hAnsi="Tahoma" w:cs="Tahoma"/>
                <w:b/>
                <w:bCs/>
                <w:color w:val="000000"/>
                <w:sz w:val="20"/>
                <w:szCs w:val="20"/>
              </w:rPr>
            </w:pPr>
            <w:r>
              <w:rPr>
                <w:rFonts w:ascii="Tahoma" w:eastAsia="Tahoma" w:hAnsi="Tahoma" w:cs="Tahoma"/>
                <w:b/>
                <w:bCs/>
                <w:color w:val="000000"/>
                <w:sz w:val="20"/>
                <w:szCs w:val="20"/>
              </w:rPr>
              <w:t>Criterio Necesidades Veeduría Distrital</w:t>
            </w:r>
          </w:p>
        </w:tc>
        <w:tc>
          <w:tcPr>
            <w:tcW w:w="1701" w:type="dxa"/>
            <w:tcBorders>
              <w:top w:val="single" w:sz="4" w:space="0" w:color="000000"/>
              <w:left w:val="nil"/>
              <w:bottom w:val="single" w:sz="4" w:space="0" w:color="000000"/>
              <w:right w:val="single" w:sz="4" w:space="0" w:color="000000"/>
            </w:tcBorders>
            <w:vAlign w:val="center"/>
          </w:tcPr>
          <w:p w14:paraId="0000016F" w14:textId="77777777" w:rsidR="00F65431" w:rsidRDefault="00000000">
            <w:pPr>
              <w:spacing w:after="0" w:line="240" w:lineRule="auto"/>
              <w:jc w:val="center"/>
              <w:rPr>
                <w:rFonts w:ascii="Tahoma" w:eastAsia="Tahoma" w:hAnsi="Tahoma" w:cs="Tahoma"/>
                <w:b/>
                <w:bCs/>
                <w:color w:val="000000"/>
                <w:sz w:val="20"/>
                <w:szCs w:val="20"/>
              </w:rPr>
            </w:pPr>
            <w:r>
              <w:rPr>
                <w:rFonts w:ascii="Tahoma" w:eastAsia="Tahoma" w:hAnsi="Tahoma" w:cs="Tahoma"/>
                <w:b/>
                <w:bCs/>
                <w:color w:val="000000"/>
                <w:sz w:val="20"/>
                <w:szCs w:val="20"/>
              </w:rPr>
              <w:t>Inmueble 1</w:t>
            </w:r>
          </w:p>
        </w:tc>
        <w:tc>
          <w:tcPr>
            <w:tcW w:w="1701" w:type="dxa"/>
            <w:tcBorders>
              <w:top w:val="single" w:sz="4" w:space="0" w:color="000000"/>
              <w:left w:val="nil"/>
              <w:bottom w:val="single" w:sz="4" w:space="0" w:color="000000"/>
              <w:right w:val="single" w:sz="4" w:space="0" w:color="000000"/>
            </w:tcBorders>
            <w:vAlign w:val="center"/>
          </w:tcPr>
          <w:p w14:paraId="00000170" w14:textId="77777777" w:rsidR="00F65431" w:rsidRDefault="00000000">
            <w:pPr>
              <w:spacing w:after="0" w:line="240" w:lineRule="auto"/>
              <w:jc w:val="center"/>
              <w:rPr>
                <w:rFonts w:ascii="Tahoma" w:eastAsia="Tahoma" w:hAnsi="Tahoma" w:cs="Tahoma"/>
                <w:b/>
                <w:bCs/>
                <w:color w:val="000000"/>
                <w:sz w:val="20"/>
                <w:szCs w:val="20"/>
              </w:rPr>
            </w:pPr>
            <w:r>
              <w:rPr>
                <w:rFonts w:ascii="Tahoma" w:eastAsia="Tahoma" w:hAnsi="Tahoma" w:cs="Tahoma"/>
                <w:b/>
                <w:bCs/>
                <w:color w:val="000000"/>
                <w:sz w:val="20"/>
                <w:szCs w:val="20"/>
              </w:rPr>
              <w:t>Inmueble 2</w:t>
            </w:r>
          </w:p>
        </w:tc>
        <w:tc>
          <w:tcPr>
            <w:tcW w:w="1848" w:type="dxa"/>
            <w:tcBorders>
              <w:top w:val="single" w:sz="4" w:space="0" w:color="000000"/>
              <w:left w:val="single" w:sz="4" w:space="0" w:color="000000"/>
              <w:bottom w:val="single" w:sz="4" w:space="0" w:color="000000"/>
              <w:right w:val="single" w:sz="4" w:space="0" w:color="000000"/>
            </w:tcBorders>
            <w:vAlign w:val="center"/>
          </w:tcPr>
          <w:p w14:paraId="00000171" w14:textId="77777777" w:rsidR="00F65431" w:rsidRDefault="00000000">
            <w:pPr>
              <w:spacing w:after="0" w:line="240" w:lineRule="auto"/>
              <w:jc w:val="center"/>
              <w:rPr>
                <w:rFonts w:ascii="Tahoma" w:eastAsia="Tahoma" w:hAnsi="Tahoma" w:cs="Tahoma"/>
                <w:b/>
                <w:bCs/>
                <w:color w:val="000000"/>
                <w:sz w:val="20"/>
                <w:szCs w:val="20"/>
              </w:rPr>
            </w:pPr>
            <w:r>
              <w:rPr>
                <w:rFonts w:ascii="Tahoma" w:eastAsia="Tahoma" w:hAnsi="Tahoma" w:cs="Tahoma"/>
                <w:b/>
                <w:bCs/>
                <w:color w:val="000000"/>
                <w:sz w:val="20"/>
                <w:szCs w:val="20"/>
              </w:rPr>
              <w:t>Inmueble 3</w:t>
            </w:r>
          </w:p>
        </w:tc>
        <w:tc>
          <w:tcPr>
            <w:tcW w:w="1848" w:type="dxa"/>
            <w:tcBorders>
              <w:top w:val="single" w:sz="4" w:space="0" w:color="000000"/>
              <w:left w:val="single" w:sz="4" w:space="0" w:color="000000"/>
              <w:bottom w:val="single" w:sz="4" w:space="0" w:color="000000"/>
              <w:right w:val="single" w:sz="4" w:space="0" w:color="000000"/>
            </w:tcBorders>
            <w:vAlign w:val="center"/>
          </w:tcPr>
          <w:p w14:paraId="00000172" w14:textId="77777777" w:rsidR="00F65431" w:rsidRDefault="00000000">
            <w:pPr>
              <w:spacing w:after="0" w:line="240" w:lineRule="auto"/>
              <w:jc w:val="center"/>
              <w:rPr>
                <w:rFonts w:ascii="Tahoma" w:eastAsia="Tahoma" w:hAnsi="Tahoma" w:cs="Tahoma"/>
                <w:b/>
                <w:bCs/>
                <w:color w:val="000000"/>
                <w:sz w:val="20"/>
                <w:szCs w:val="20"/>
              </w:rPr>
            </w:pPr>
            <w:r>
              <w:rPr>
                <w:rFonts w:ascii="Tahoma" w:eastAsia="Tahoma" w:hAnsi="Tahoma" w:cs="Tahoma"/>
                <w:b/>
                <w:bCs/>
                <w:color w:val="000000"/>
                <w:sz w:val="20"/>
                <w:szCs w:val="20"/>
              </w:rPr>
              <w:t>Inmueble 4</w:t>
            </w:r>
          </w:p>
        </w:tc>
      </w:tr>
      <w:tr w:rsidR="00F65431" w14:paraId="7A835814" w14:textId="77777777">
        <w:trPr>
          <w:trHeight w:val="375"/>
          <w:jc w:val="center"/>
        </w:trPr>
        <w:tc>
          <w:tcPr>
            <w:tcW w:w="2405" w:type="dxa"/>
            <w:tcBorders>
              <w:top w:val="nil"/>
              <w:left w:val="single" w:sz="4" w:space="0" w:color="000000"/>
              <w:bottom w:val="single" w:sz="4" w:space="0" w:color="000000"/>
              <w:right w:val="single" w:sz="4" w:space="0" w:color="000000"/>
            </w:tcBorders>
            <w:vAlign w:val="center"/>
          </w:tcPr>
          <w:p w14:paraId="00000173" w14:textId="77777777" w:rsidR="00F65431" w:rsidRDefault="00000000">
            <w:pPr>
              <w:spacing w:after="0" w:line="240" w:lineRule="auto"/>
              <w:jc w:val="center"/>
              <w:rPr>
                <w:rFonts w:ascii="Tahoma" w:eastAsia="Tahoma" w:hAnsi="Tahoma" w:cs="Tahoma"/>
                <w:color w:val="000000"/>
                <w:sz w:val="20"/>
                <w:szCs w:val="20"/>
              </w:rPr>
            </w:pPr>
            <w:r>
              <w:rPr>
                <w:rFonts w:ascii="Tahoma" w:eastAsia="Tahoma" w:hAnsi="Tahoma" w:cs="Tahoma"/>
                <w:color w:val="000000"/>
                <w:sz w:val="20"/>
                <w:szCs w:val="20"/>
              </w:rPr>
              <w:t>Razón Social</w:t>
            </w:r>
          </w:p>
        </w:tc>
        <w:tc>
          <w:tcPr>
            <w:tcW w:w="1701" w:type="dxa"/>
            <w:tcBorders>
              <w:top w:val="nil"/>
              <w:left w:val="nil"/>
              <w:bottom w:val="single" w:sz="4" w:space="0" w:color="000000"/>
              <w:right w:val="single" w:sz="4" w:space="0" w:color="000000"/>
            </w:tcBorders>
            <w:vAlign w:val="center"/>
          </w:tcPr>
          <w:p w14:paraId="00000174" w14:textId="77777777" w:rsidR="00F65431" w:rsidRDefault="00000000">
            <w:pPr>
              <w:spacing w:after="0" w:line="240" w:lineRule="auto"/>
              <w:jc w:val="center"/>
              <w:rPr>
                <w:rFonts w:ascii="Tahoma" w:eastAsia="Tahoma" w:hAnsi="Tahoma" w:cs="Tahoma"/>
                <w:b/>
                <w:bCs/>
                <w:color w:val="000000"/>
                <w:sz w:val="20"/>
                <w:szCs w:val="20"/>
              </w:rPr>
            </w:pPr>
            <w:r>
              <w:rPr>
                <w:rFonts w:ascii="Tahoma" w:eastAsia="Tahoma" w:hAnsi="Tahoma" w:cs="Tahoma"/>
                <w:b/>
                <w:bCs/>
                <w:color w:val="000000"/>
                <w:sz w:val="20"/>
                <w:szCs w:val="20"/>
              </w:rPr>
              <w:t>Documentos Inteligentes SAS</w:t>
            </w:r>
          </w:p>
        </w:tc>
        <w:tc>
          <w:tcPr>
            <w:tcW w:w="1701" w:type="dxa"/>
            <w:tcBorders>
              <w:top w:val="nil"/>
              <w:left w:val="nil"/>
              <w:bottom w:val="single" w:sz="4" w:space="0" w:color="000000"/>
              <w:right w:val="single" w:sz="4" w:space="0" w:color="000000"/>
            </w:tcBorders>
            <w:vAlign w:val="center"/>
          </w:tcPr>
          <w:p w14:paraId="00000175" w14:textId="77777777" w:rsidR="00F65431" w:rsidRDefault="00000000">
            <w:pPr>
              <w:spacing w:after="0" w:line="240" w:lineRule="auto"/>
              <w:jc w:val="center"/>
              <w:rPr>
                <w:rFonts w:ascii="Tahoma" w:eastAsia="Tahoma" w:hAnsi="Tahoma" w:cs="Tahoma"/>
                <w:b/>
                <w:bCs/>
                <w:color w:val="000000"/>
                <w:sz w:val="20"/>
                <w:szCs w:val="20"/>
              </w:rPr>
            </w:pPr>
            <w:r>
              <w:rPr>
                <w:rFonts w:ascii="Tahoma" w:eastAsia="Tahoma" w:hAnsi="Tahoma" w:cs="Tahoma"/>
                <w:b/>
                <w:bCs/>
                <w:color w:val="000000"/>
                <w:sz w:val="20"/>
                <w:szCs w:val="20"/>
              </w:rPr>
              <w:t>Transformación Documental</w:t>
            </w:r>
          </w:p>
        </w:tc>
        <w:tc>
          <w:tcPr>
            <w:tcW w:w="1848" w:type="dxa"/>
            <w:tcBorders>
              <w:top w:val="single" w:sz="4" w:space="0" w:color="000000"/>
              <w:left w:val="single" w:sz="4" w:space="0" w:color="000000"/>
              <w:bottom w:val="single" w:sz="4" w:space="0" w:color="000000"/>
              <w:right w:val="single" w:sz="4" w:space="0" w:color="000000"/>
            </w:tcBorders>
            <w:vAlign w:val="center"/>
          </w:tcPr>
          <w:p w14:paraId="00000176" w14:textId="77777777" w:rsidR="00F65431" w:rsidRDefault="00000000">
            <w:pPr>
              <w:spacing w:after="0" w:line="240" w:lineRule="auto"/>
              <w:jc w:val="center"/>
              <w:rPr>
                <w:rFonts w:ascii="Tahoma" w:eastAsia="Tahoma" w:hAnsi="Tahoma" w:cs="Tahoma"/>
                <w:b/>
                <w:bCs/>
                <w:color w:val="000000"/>
                <w:sz w:val="20"/>
                <w:szCs w:val="20"/>
              </w:rPr>
            </w:pPr>
            <w:r>
              <w:rPr>
                <w:rFonts w:ascii="Tahoma" w:eastAsia="Tahoma" w:hAnsi="Tahoma" w:cs="Tahoma"/>
                <w:b/>
                <w:bCs/>
                <w:color w:val="000000"/>
                <w:sz w:val="20"/>
                <w:szCs w:val="20"/>
              </w:rPr>
              <w:t>Data Tools</w:t>
            </w:r>
          </w:p>
        </w:tc>
        <w:tc>
          <w:tcPr>
            <w:tcW w:w="1848" w:type="dxa"/>
            <w:tcBorders>
              <w:top w:val="nil"/>
              <w:left w:val="single" w:sz="4" w:space="0" w:color="000000"/>
              <w:bottom w:val="single" w:sz="4" w:space="0" w:color="000000"/>
              <w:right w:val="single" w:sz="4" w:space="0" w:color="000000"/>
            </w:tcBorders>
            <w:vAlign w:val="center"/>
          </w:tcPr>
          <w:p w14:paraId="00000177" w14:textId="77777777" w:rsidR="00F65431" w:rsidRDefault="00000000">
            <w:pPr>
              <w:spacing w:after="0" w:line="240" w:lineRule="auto"/>
              <w:jc w:val="center"/>
              <w:rPr>
                <w:rFonts w:ascii="Tahoma" w:eastAsia="Tahoma" w:hAnsi="Tahoma" w:cs="Tahoma"/>
                <w:b/>
                <w:bCs/>
                <w:color w:val="000000"/>
                <w:sz w:val="20"/>
                <w:szCs w:val="20"/>
              </w:rPr>
            </w:pPr>
            <w:r>
              <w:rPr>
                <w:rFonts w:ascii="Tahoma" w:eastAsia="Tahoma" w:hAnsi="Tahoma" w:cs="Tahoma"/>
                <w:b/>
                <w:bCs/>
                <w:color w:val="000000"/>
                <w:sz w:val="20"/>
                <w:szCs w:val="20"/>
              </w:rPr>
              <w:t>El Olivar</w:t>
            </w:r>
          </w:p>
        </w:tc>
      </w:tr>
      <w:tr w:rsidR="00F65431" w14:paraId="1BD6E796" w14:textId="77777777">
        <w:trPr>
          <w:trHeight w:val="900"/>
          <w:jc w:val="center"/>
        </w:trPr>
        <w:tc>
          <w:tcPr>
            <w:tcW w:w="2405" w:type="dxa"/>
            <w:tcBorders>
              <w:top w:val="nil"/>
              <w:left w:val="single" w:sz="4" w:space="0" w:color="000000"/>
              <w:bottom w:val="single" w:sz="4" w:space="0" w:color="000000"/>
              <w:right w:val="single" w:sz="4" w:space="0" w:color="000000"/>
            </w:tcBorders>
            <w:vAlign w:val="center"/>
          </w:tcPr>
          <w:p w14:paraId="00000178" w14:textId="77777777" w:rsidR="00F65431" w:rsidRDefault="00000000">
            <w:pPr>
              <w:spacing w:after="0" w:line="240" w:lineRule="auto"/>
              <w:jc w:val="center"/>
              <w:rPr>
                <w:rFonts w:ascii="Tahoma" w:eastAsia="Tahoma" w:hAnsi="Tahoma" w:cs="Tahoma"/>
                <w:color w:val="000000"/>
                <w:sz w:val="20"/>
                <w:szCs w:val="20"/>
              </w:rPr>
            </w:pPr>
            <w:r>
              <w:rPr>
                <w:rFonts w:ascii="Tahoma" w:eastAsia="Tahoma" w:hAnsi="Tahoma" w:cs="Tahoma"/>
                <w:color w:val="000000"/>
                <w:sz w:val="20"/>
                <w:szCs w:val="20"/>
              </w:rPr>
              <w:t>Dirección</w:t>
            </w:r>
          </w:p>
        </w:tc>
        <w:tc>
          <w:tcPr>
            <w:tcW w:w="1701" w:type="dxa"/>
            <w:tcBorders>
              <w:top w:val="nil"/>
              <w:left w:val="nil"/>
              <w:bottom w:val="single" w:sz="4" w:space="0" w:color="000000"/>
              <w:right w:val="single" w:sz="4" w:space="0" w:color="000000"/>
            </w:tcBorders>
            <w:vAlign w:val="center"/>
          </w:tcPr>
          <w:p w14:paraId="00000179" w14:textId="77777777" w:rsidR="00F65431" w:rsidRDefault="00000000">
            <w:pPr>
              <w:spacing w:after="0" w:line="240" w:lineRule="auto"/>
              <w:jc w:val="center"/>
              <w:rPr>
                <w:rFonts w:ascii="Tahoma" w:eastAsia="Tahoma" w:hAnsi="Tahoma" w:cs="Tahoma"/>
                <w:color w:val="000000"/>
                <w:sz w:val="20"/>
                <w:szCs w:val="20"/>
              </w:rPr>
            </w:pPr>
            <w:r>
              <w:rPr>
                <w:rFonts w:ascii="Tahoma" w:eastAsia="Tahoma" w:hAnsi="Tahoma" w:cs="Tahoma"/>
                <w:color w:val="000000"/>
                <w:sz w:val="20"/>
                <w:szCs w:val="20"/>
              </w:rPr>
              <w:t>Transversal 93 No. 51 – 98 Parque Bodega 34 Parque Empresarial Puerta del Sol</w:t>
            </w:r>
          </w:p>
        </w:tc>
        <w:tc>
          <w:tcPr>
            <w:tcW w:w="1701" w:type="dxa"/>
            <w:tcBorders>
              <w:top w:val="nil"/>
              <w:left w:val="nil"/>
              <w:bottom w:val="single" w:sz="4" w:space="0" w:color="000000"/>
              <w:right w:val="single" w:sz="4" w:space="0" w:color="000000"/>
            </w:tcBorders>
            <w:vAlign w:val="center"/>
          </w:tcPr>
          <w:p w14:paraId="0000017A" w14:textId="77777777" w:rsidR="00F65431" w:rsidRDefault="00000000">
            <w:pPr>
              <w:spacing w:after="0" w:line="240" w:lineRule="auto"/>
              <w:jc w:val="center"/>
              <w:rPr>
                <w:rFonts w:ascii="Tahoma" w:eastAsia="Tahoma" w:hAnsi="Tahoma" w:cs="Tahoma"/>
                <w:color w:val="000000"/>
                <w:sz w:val="20"/>
                <w:szCs w:val="20"/>
              </w:rPr>
            </w:pPr>
            <w:r>
              <w:rPr>
                <w:rFonts w:ascii="Tahoma" w:eastAsia="Tahoma" w:hAnsi="Tahoma" w:cs="Tahoma"/>
                <w:color w:val="000000"/>
                <w:sz w:val="20"/>
                <w:szCs w:val="20"/>
              </w:rPr>
              <w:t>Transversal 93 No. 51 – 98 Parque Bodega 14 Parque Empresarial Puerta del Sol</w:t>
            </w:r>
          </w:p>
        </w:tc>
        <w:tc>
          <w:tcPr>
            <w:tcW w:w="1848" w:type="dxa"/>
            <w:tcBorders>
              <w:top w:val="single" w:sz="4" w:space="0" w:color="000000"/>
              <w:left w:val="single" w:sz="4" w:space="0" w:color="000000"/>
              <w:bottom w:val="single" w:sz="4" w:space="0" w:color="000000"/>
              <w:right w:val="single" w:sz="4" w:space="0" w:color="000000"/>
            </w:tcBorders>
            <w:vAlign w:val="center"/>
          </w:tcPr>
          <w:p w14:paraId="0000017B" w14:textId="77777777" w:rsidR="00F65431" w:rsidRDefault="00000000">
            <w:pPr>
              <w:spacing w:after="0" w:line="240" w:lineRule="auto"/>
              <w:jc w:val="center"/>
              <w:rPr>
                <w:rFonts w:ascii="Tahoma" w:eastAsia="Tahoma" w:hAnsi="Tahoma" w:cs="Tahoma"/>
                <w:color w:val="000000"/>
                <w:sz w:val="20"/>
                <w:szCs w:val="20"/>
              </w:rPr>
            </w:pPr>
            <w:r>
              <w:rPr>
                <w:rFonts w:ascii="Tahoma" w:eastAsia="Tahoma" w:hAnsi="Tahoma" w:cs="Tahoma"/>
                <w:color w:val="000000"/>
                <w:sz w:val="20"/>
                <w:szCs w:val="20"/>
              </w:rPr>
              <w:t>calle 17a No. 69 – 35</w:t>
            </w:r>
          </w:p>
        </w:tc>
        <w:tc>
          <w:tcPr>
            <w:tcW w:w="1848" w:type="dxa"/>
            <w:tcBorders>
              <w:top w:val="nil"/>
              <w:left w:val="single" w:sz="4" w:space="0" w:color="000000"/>
              <w:bottom w:val="single" w:sz="4" w:space="0" w:color="000000"/>
              <w:right w:val="single" w:sz="4" w:space="0" w:color="000000"/>
            </w:tcBorders>
            <w:vAlign w:val="center"/>
          </w:tcPr>
          <w:p w14:paraId="0000017C" w14:textId="77777777" w:rsidR="00F65431" w:rsidRDefault="00F65431">
            <w:pPr>
              <w:spacing w:after="0" w:line="240" w:lineRule="auto"/>
              <w:jc w:val="center"/>
              <w:rPr>
                <w:rFonts w:ascii="Tahoma" w:eastAsia="Tahoma" w:hAnsi="Tahoma" w:cs="Tahoma"/>
                <w:color w:val="000000"/>
                <w:sz w:val="20"/>
                <w:szCs w:val="20"/>
              </w:rPr>
            </w:pPr>
          </w:p>
          <w:p w14:paraId="0000017D" w14:textId="77777777" w:rsidR="00F65431" w:rsidRDefault="00000000">
            <w:pPr>
              <w:spacing w:after="0" w:line="240" w:lineRule="auto"/>
              <w:jc w:val="center"/>
              <w:rPr>
                <w:rFonts w:ascii="Tahoma" w:eastAsia="Tahoma" w:hAnsi="Tahoma" w:cs="Tahoma"/>
                <w:color w:val="000000"/>
                <w:sz w:val="20"/>
                <w:szCs w:val="20"/>
              </w:rPr>
            </w:pPr>
            <w:r>
              <w:rPr>
                <w:rFonts w:ascii="Tahoma" w:eastAsia="Tahoma" w:hAnsi="Tahoma" w:cs="Tahoma"/>
                <w:color w:val="000000"/>
                <w:sz w:val="20"/>
                <w:szCs w:val="20"/>
              </w:rPr>
              <w:t xml:space="preserve"> Carrera 68 No. 13 - 37</w:t>
            </w:r>
          </w:p>
        </w:tc>
      </w:tr>
      <w:tr w:rsidR="00F65431" w14:paraId="1E7F23C3" w14:textId="77777777">
        <w:trPr>
          <w:trHeight w:val="900"/>
          <w:jc w:val="center"/>
        </w:trPr>
        <w:tc>
          <w:tcPr>
            <w:tcW w:w="2405" w:type="dxa"/>
            <w:tcBorders>
              <w:top w:val="nil"/>
              <w:left w:val="single" w:sz="4" w:space="0" w:color="000000"/>
              <w:bottom w:val="single" w:sz="4" w:space="0" w:color="000000"/>
              <w:right w:val="single" w:sz="4" w:space="0" w:color="000000"/>
            </w:tcBorders>
            <w:vAlign w:val="center"/>
          </w:tcPr>
          <w:p w14:paraId="0000017E" w14:textId="77777777" w:rsidR="00F65431" w:rsidRDefault="00000000">
            <w:pPr>
              <w:spacing w:after="0" w:line="240" w:lineRule="auto"/>
              <w:jc w:val="center"/>
              <w:rPr>
                <w:rFonts w:ascii="Tahoma" w:eastAsia="Tahoma" w:hAnsi="Tahoma" w:cs="Tahoma"/>
                <w:color w:val="000000"/>
                <w:sz w:val="20"/>
                <w:szCs w:val="20"/>
              </w:rPr>
            </w:pPr>
            <w:r>
              <w:rPr>
                <w:rFonts w:ascii="Tahoma" w:eastAsia="Tahoma" w:hAnsi="Tahoma" w:cs="Tahoma"/>
                <w:color w:val="000000"/>
                <w:sz w:val="20"/>
                <w:szCs w:val="20"/>
              </w:rPr>
              <w:t>Metros Lineales cotizados</w:t>
            </w:r>
          </w:p>
        </w:tc>
        <w:tc>
          <w:tcPr>
            <w:tcW w:w="1701" w:type="dxa"/>
            <w:tcBorders>
              <w:top w:val="nil"/>
              <w:left w:val="nil"/>
              <w:bottom w:val="single" w:sz="4" w:space="0" w:color="000000"/>
              <w:right w:val="single" w:sz="4" w:space="0" w:color="000000"/>
            </w:tcBorders>
            <w:vAlign w:val="center"/>
          </w:tcPr>
          <w:p w14:paraId="0000017F" w14:textId="77777777" w:rsidR="00F65431" w:rsidRDefault="00000000">
            <w:pPr>
              <w:spacing w:after="0" w:line="240" w:lineRule="auto"/>
              <w:jc w:val="center"/>
              <w:rPr>
                <w:rFonts w:ascii="Tahoma" w:eastAsia="Tahoma" w:hAnsi="Tahoma" w:cs="Tahoma"/>
                <w:color w:val="000000"/>
                <w:sz w:val="20"/>
                <w:szCs w:val="20"/>
              </w:rPr>
            </w:pPr>
            <w:r>
              <w:rPr>
                <w:rFonts w:ascii="Tahoma" w:eastAsia="Tahoma" w:hAnsi="Tahoma" w:cs="Tahoma"/>
                <w:color w:val="000000"/>
                <w:sz w:val="20"/>
                <w:szCs w:val="20"/>
              </w:rPr>
              <w:t>875</w:t>
            </w:r>
          </w:p>
        </w:tc>
        <w:tc>
          <w:tcPr>
            <w:tcW w:w="1701" w:type="dxa"/>
            <w:tcBorders>
              <w:top w:val="nil"/>
              <w:left w:val="nil"/>
              <w:bottom w:val="single" w:sz="4" w:space="0" w:color="000000"/>
              <w:right w:val="single" w:sz="4" w:space="0" w:color="000000"/>
            </w:tcBorders>
            <w:vAlign w:val="center"/>
          </w:tcPr>
          <w:p w14:paraId="00000180" w14:textId="77777777" w:rsidR="00F65431" w:rsidRDefault="00000000">
            <w:pPr>
              <w:spacing w:after="0" w:line="240" w:lineRule="auto"/>
              <w:jc w:val="center"/>
              <w:rPr>
                <w:rFonts w:ascii="Tahoma" w:eastAsia="Tahoma" w:hAnsi="Tahoma" w:cs="Tahoma"/>
                <w:color w:val="000000"/>
                <w:sz w:val="20"/>
                <w:szCs w:val="20"/>
              </w:rPr>
            </w:pPr>
            <w:r>
              <w:rPr>
                <w:rFonts w:ascii="Tahoma" w:eastAsia="Tahoma" w:hAnsi="Tahoma" w:cs="Tahoma"/>
                <w:color w:val="000000"/>
                <w:sz w:val="20"/>
                <w:szCs w:val="20"/>
              </w:rPr>
              <w:t>875</w:t>
            </w:r>
          </w:p>
        </w:tc>
        <w:tc>
          <w:tcPr>
            <w:tcW w:w="1848" w:type="dxa"/>
            <w:tcBorders>
              <w:top w:val="single" w:sz="4" w:space="0" w:color="000000"/>
              <w:left w:val="single" w:sz="4" w:space="0" w:color="000000"/>
              <w:bottom w:val="single" w:sz="4" w:space="0" w:color="000000"/>
              <w:right w:val="single" w:sz="4" w:space="0" w:color="000000"/>
            </w:tcBorders>
            <w:vAlign w:val="center"/>
          </w:tcPr>
          <w:p w14:paraId="00000181" w14:textId="77777777" w:rsidR="00F65431" w:rsidRDefault="00000000">
            <w:pPr>
              <w:spacing w:after="0" w:line="240" w:lineRule="auto"/>
              <w:jc w:val="center"/>
              <w:rPr>
                <w:rFonts w:ascii="Tahoma" w:eastAsia="Tahoma" w:hAnsi="Tahoma" w:cs="Tahoma"/>
                <w:color w:val="000000"/>
                <w:sz w:val="20"/>
                <w:szCs w:val="20"/>
              </w:rPr>
            </w:pPr>
            <w:r>
              <w:rPr>
                <w:rFonts w:ascii="Tahoma" w:eastAsia="Tahoma" w:hAnsi="Tahoma" w:cs="Tahoma"/>
                <w:color w:val="000000"/>
                <w:sz w:val="20"/>
                <w:szCs w:val="20"/>
              </w:rPr>
              <w:t>875</w:t>
            </w:r>
          </w:p>
        </w:tc>
        <w:tc>
          <w:tcPr>
            <w:tcW w:w="1848" w:type="dxa"/>
            <w:tcBorders>
              <w:top w:val="nil"/>
              <w:left w:val="single" w:sz="4" w:space="0" w:color="000000"/>
              <w:bottom w:val="single" w:sz="4" w:space="0" w:color="000000"/>
              <w:right w:val="single" w:sz="4" w:space="0" w:color="000000"/>
            </w:tcBorders>
            <w:vAlign w:val="center"/>
          </w:tcPr>
          <w:p w14:paraId="00000182" w14:textId="77777777" w:rsidR="00F65431" w:rsidRDefault="00000000">
            <w:pPr>
              <w:spacing w:after="0" w:line="240" w:lineRule="auto"/>
              <w:jc w:val="center"/>
              <w:rPr>
                <w:rFonts w:ascii="Tahoma" w:eastAsia="Tahoma" w:hAnsi="Tahoma" w:cs="Tahoma"/>
                <w:color w:val="000000"/>
                <w:sz w:val="20"/>
                <w:szCs w:val="20"/>
              </w:rPr>
            </w:pPr>
            <w:r>
              <w:rPr>
                <w:rFonts w:ascii="Tahoma" w:eastAsia="Tahoma" w:hAnsi="Tahoma" w:cs="Tahoma"/>
                <w:color w:val="000000"/>
                <w:sz w:val="20"/>
                <w:szCs w:val="20"/>
              </w:rPr>
              <w:t>875</w:t>
            </w:r>
          </w:p>
        </w:tc>
      </w:tr>
      <w:tr w:rsidR="00F65431" w14:paraId="0E8BA125" w14:textId="77777777">
        <w:trPr>
          <w:trHeight w:val="600"/>
          <w:jc w:val="center"/>
        </w:trPr>
        <w:tc>
          <w:tcPr>
            <w:tcW w:w="2405" w:type="dxa"/>
            <w:tcBorders>
              <w:top w:val="single" w:sz="4" w:space="0" w:color="000000"/>
              <w:left w:val="single" w:sz="4" w:space="0" w:color="000000"/>
              <w:bottom w:val="single" w:sz="4" w:space="0" w:color="000000"/>
              <w:right w:val="single" w:sz="4" w:space="0" w:color="000000"/>
            </w:tcBorders>
            <w:vAlign w:val="center"/>
          </w:tcPr>
          <w:p w14:paraId="00000183" w14:textId="77777777" w:rsidR="00F65431" w:rsidRDefault="00000000">
            <w:pPr>
              <w:spacing w:after="0" w:line="240" w:lineRule="auto"/>
              <w:jc w:val="center"/>
              <w:rPr>
                <w:rFonts w:ascii="Tahoma" w:eastAsia="Tahoma" w:hAnsi="Tahoma" w:cs="Tahoma"/>
                <w:color w:val="000000"/>
                <w:sz w:val="20"/>
                <w:szCs w:val="20"/>
              </w:rPr>
            </w:pPr>
            <w:r>
              <w:rPr>
                <w:rFonts w:ascii="Tahoma" w:eastAsia="Tahoma" w:hAnsi="Tahoma" w:cs="Tahoma"/>
                <w:b/>
                <w:bCs/>
                <w:color w:val="000000"/>
              </w:rPr>
              <w:t>Valor mensual</w:t>
            </w:r>
          </w:p>
        </w:tc>
        <w:tc>
          <w:tcPr>
            <w:tcW w:w="1701" w:type="dxa"/>
            <w:tcBorders>
              <w:top w:val="single" w:sz="4" w:space="0" w:color="000000"/>
              <w:left w:val="single" w:sz="4" w:space="0" w:color="000000"/>
              <w:bottom w:val="single" w:sz="4" w:space="0" w:color="000000"/>
              <w:right w:val="single" w:sz="4" w:space="0" w:color="000000"/>
            </w:tcBorders>
            <w:vAlign w:val="center"/>
          </w:tcPr>
          <w:p w14:paraId="00000184" w14:textId="77777777" w:rsidR="00F65431" w:rsidRDefault="00000000">
            <w:pPr>
              <w:spacing w:after="0" w:line="240" w:lineRule="auto"/>
              <w:jc w:val="center"/>
              <w:rPr>
                <w:rFonts w:ascii="Tahoma" w:eastAsia="Tahoma" w:hAnsi="Tahoma" w:cs="Tahoma"/>
                <w:b/>
                <w:bCs/>
                <w:color w:val="000000"/>
                <w:sz w:val="20"/>
                <w:szCs w:val="20"/>
              </w:rPr>
            </w:pPr>
            <w:r>
              <w:rPr>
                <w:rFonts w:ascii="Tahoma" w:eastAsia="Tahoma" w:hAnsi="Tahoma" w:cs="Tahoma"/>
                <w:b/>
                <w:bCs/>
                <w:color w:val="000000"/>
                <w:sz w:val="20"/>
                <w:szCs w:val="20"/>
              </w:rPr>
              <w:t>$25.224.000</w:t>
            </w:r>
          </w:p>
        </w:tc>
        <w:tc>
          <w:tcPr>
            <w:tcW w:w="1701" w:type="dxa"/>
            <w:tcBorders>
              <w:top w:val="single" w:sz="4" w:space="0" w:color="000000"/>
              <w:left w:val="single" w:sz="4" w:space="0" w:color="000000"/>
              <w:bottom w:val="single" w:sz="4" w:space="0" w:color="000000"/>
              <w:right w:val="single" w:sz="4" w:space="0" w:color="000000"/>
            </w:tcBorders>
            <w:vAlign w:val="center"/>
          </w:tcPr>
          <w:p w14:paraId="00000185" w14:textId="77777777" w:rsidR="00F65431" w:rsidRDefault="00000000">
            <w:pPr>
              <w:spacing w:after="0" w:line="240" w:lineRule="auto"/>
              <w:jc w:val="center"/>
              <w:rPr>
                <w:rFonts w:ascii="Tahoma" w:eastAsia="Tahoma" w:hAnsi="Tahoma" w:cs="Tahoma"/>
                <w:b/>
                <w:bCs/>
                <w:color w:val="000000"/>
                <w:sz w:val="20"/>
                <w:szCs w:val="20"/>
              </w:rPr>
            </w:pPr>
            <w:r>
              <w:rPr>
                <w:rFonts w:ascii="Tahoma" w:eastAsia="Tahoma" w:hAnsi="Tahoma" w:cs="Tahoma"/>
                <w:b/>
                <w:bCs/>
                <w:color w:val="000000"/>
                <w:sz w:val="20"/>
                <w:szCs w:val="20"/>
              </w:rPr>
              <w:t>$28.500.000</w:t>
            </w:r>
          </w:p>
        </w:tc>
        <w:tc>
          <w:tcPr>
            <w:tcW w:w="1848" w:type="dxa"/>
            <w:tcBorders>
              <w:top w:val="single" w:sz="4" w:space="0" w:color="000000"/>
              <w:left w:val="single" w:sz="4" w:space="0" w:color="000000"/>
              <w:bottom w:val="single" w:sz="4" w:space="0" w:color="000000"/>
              <w:right w:val="single" w:sz="4" w:space="0" w:color="000000"/>
            </w:tcBorders>
            <w:vAlign w:val="center"/>
          </w:tcPr>
          <w:p w14:paraId="00000186" w14:textId="77777777" w:rsidR="00F65431" w:rsidRDefault="00000000">
            <w:pPr>
              <w:spacing w:after="0" w:line="240" w:lineRule="auto"/>
              <w:jc w:val="center"/>
              <w:rPr>
                <w:rFonts w:ascii="Tahoma" w:eastAsia="Tahoma" w:hAnsi="Tahoma" w:cs="Tahoma"/>
                <w:b/>
                <w:bCs/>
                <w:color w:val="000000"/>
                <w:sz w:val="20"/>
                <w:szCs w:val="20"/>
              </w:rPr>
            </w:pPr>
            <w:r>
              <w:rPr>
                <w:rFonts w:ascii="Tahoma" w:eastAsia="Tahoma" w:hAnsi="Tahoma" w:cs="Tahoma"/>
                <w:b/>
                <w:bCs/>
                <w:color w:val="000000"/>
                <w:sz w:val="20"/>
                <w:szCs w:val="20"/>
              </w:rPr>
              <w:t>$29.000.000</w:t>
            </w:r>
          </w:p>
        </w:tc>
        <w:tc>
          <w:tcPr>
            <w:tcW w:w="1848" w:type="dxa"/>
            <w:tcBorders>
              <w:top w:val="single" w:sz="4" w:space="0" w:color="000000"/>
              <w:left w:val="single" w:sz="4" w:space="0" w:color="000000"/>
              <w:bottom w:val="single" w:sz="4" w:space="0" w:color="000000"/>
              <w:right w:val="single" w:sz="4" w:space="0" w:color="000000"/>
            </w:tcBorders>
            <w:vAlign w:val="center"/>
          </w:tcPr>
          <w:p w14:paraId="00000187" w14:textId="77777777" w:rsidR="00F65431" w:rsidRDefault="00000000">
            <w:pPr>
              <w:spacing w:after="0" w:line="240" w:lineRule="auto"/>
              <w:jc w:val="center"/>
              <w:rPr>
                <w:rFonts w:ascii="Tahoma" w:eastAsia="Tahoma" w:hAnsi="Tahoma" w:cs="Tahoma"/>
                <w:color w:val="000000"/>
                <w:sz w:val="18"/>
                <w:szCs w:val="18"/>
              </w:rPr>
            </w:pPr>
            <w:r>
              <w:rPr>
                <w:rFonts w:ascii="Tahoma" w:eastAsia="Tahoma" w:hAnsi="Tahoma" w:cs="Tahoma"/>
                <w:b/>
                <w:bCs/>
                <w:color w:val="000000"/>
                <w:sz w:val="20"/>
                <w:szCs w:val="20"/>
              </w:rPr>
              <w:t>$30.000.000</w:t>
            </w:r>
          </w:p>
        </w:tc>
      </w:tr>
      <w:tr w:rsidR="00F65431" w14:paraId="3E9C9E4D" w14:textId="77777777">
        <w:trPr>
          <w:trHeight w:val="600"/>
          <w:jc w:val="center"/>
        </w:trPr>
        <w:tc>
          <w:tcPr>
            <w:tcW w:w="2405" w:type="dxa"/>
            <w:tcBorders>
              <w:top w:val="single" w:sz="4" w:space="0" w:color="000000"/>
              <w:left w:val="single" w:sz="4" w:space="0" w:color="000000"/>
              <w:bottom w:val="single" w:sz="4" w:space="0" w:color="000000"/>
              <w:right w:val="single" w:sz="4" w:space="0" w:color="000000"/>
            </w:tcBorders>
            <w:vAlign w:val="center"/>
          </w:tcPr>
          <w:p w14:paraId="00000188" w14:textId="77777777" w:rsidR="00F65431" w:rsidRDefault="00000000">
            <w:pPr>
              <w:spacing w:after="0" w:line="240" w:lineRule="auto"/>
              <w:jc w:val="center"/>
              <w:rPr>
                <w:rFonts w:ascii="Tahoma" w:eastAsia="Tahoma" w:hAnsi="Tahoma" w:cs="Tahoma"/>
                <w:b/>
                <w:bCs/>
                <w:color w:val="000000"/>
              </w:rPr>
            </w:pPr>
            <w:r>
              <w:rPr>
                <w:rFonts w:ascii="Tahoma" w:eastAsia="Tahoma" w:hAnsi="Tahoma" w:cs="Tahoma"/>
                <w:b/>
                <w:bCs/>
                <w:color w:val="000000"/>
              </w:rPr>
              <w:t>Valor Ml</w:t>
            </w:r>
          </w:p>
        </w:tc>
        <w:tc>
          <w:tcPr>
            <w:tcW w:w="1701" w:type="dxa"/>
            <w:tcBorders>
              <w:top w:val="single" w:sz="4" w:space="0" w:color="000000"/>
              <w:left w:val="nil"/>
              <w:bottom w:val="single" w:sz="4" w:space="0" w:color="000000"/>
              <w:right w:val="single" w:sz="4" w:space="0" w:color="000000"/>
            </w:tcBorders>
            <w:vAlign w:val="center"/>
          </w:tcPr>
          <w:p w14:paraId="00000189" w14:textId="77777777" w:rsidR="00F65431" w:rsidRDefault="00000000">
            <w:pPr>
              <w:spacing w:after="0" w:line="240" w:lineRule="auto"/>
              <w:jc w:val="center"/>
              <w:rPr>
                <w:rFonts w:ascii="Tahoma" w:eastAsia="Tahoma" w:hAnsi="Tahoma" w:cs="Tahoma"/>
                <w:b/>
                <w:bCs/>
                <w:color w:val="000000"/>
                <w:sz w:val="20"/>
                <w:szCs w:val="20"/>
              </w:rPr>
            </w:pPr>
            <w:r>
              <w:rPr>
                <w:rFonts w:ascii="Tahoma" w:eastAsia="Tahoma" w:hAnsi="Tahoma" w:cs="Tahoma"/>
                <w:b/>
                <w:bCs/>
                <w:color w:val="000000"/>
                <w:sz w:val="20"/>
                <w:szCs w:val="20"/>
              </w:rPr>
              <w:t>$ 28.827</w:t>
            </w:r>
          </w:p>
        </w:tc>
        <w:tc>
          <w:tcPr>
            <w:tcW w:w="1701" w:type="dxa"/>
            <w:tcBorders>
              <w:top w:val="single" w:sz="4" w:space="0" w:color="000000"/>
              <w:left w:val="nil"/>
              <w:bottom w:val="single" w:sz="4" w:space="0" w:color="000000"/>
              <w:right w:val="single" w:sz="4" w:space="0" w:color="000000"/>
            </w:tcBorders>
            <w:vAlign w:val="center"/>
          </w:tcPr>
          <w:p w14:paraId="0000018A" w14:textId="77777777" w:rsidR="00F65431" w:rsidRDefault="00000000">
            <w:pPr>
              <w:spacing w:after="0" w:line="240" w:lineRule="auto"/>
              <w:jc w:val="center"/>
              <w:rPr>
                <w:rFonts w:ascii="Tahoma" w:eastAsia="Tahoma" w:hAnsi="Tahoma" w:cs="Tahoma"/>
                <w:b/>
                <w:bCs/>
                <w:color w:val="000000"/>
                <w:sz w:val="20"/>
                <w:szCs w:val="20"/>
              </w:rPr>
            </w:pPr>
            <w:r>
              <w:rPr>
                <w:rFonts w:ascii="Tahoma" w:eastAsia="Tahoma" w:hAnsi="Tahoma" w:cs="Tahoma"/>
                <w:b/>
                <w:bCs/>
                <w:color w:val="000000"/>
                <w:sz w:val="20"/>
                <w:szCs w:val="20"/>
              </w:rPr>
              <w:t>$ 32.571</w:t>
            </w:r>
          </w:p>
        </w:tc>
        <w:tc>
          <w:tcPr>
            <w:tcW w:w="1848" w:type="dxa"/>
            <w:tcBorders>
              <w:top w:val="single" w:sz="4" w:space="0" w:color="000000"/>
              <w:left w:val="single" w:sz="4" w:space="0" w:color="000000"/>
              <w:bottom w:val="single" w:sz="4" w:space="0" w:color="000000"/>
              <w:right w:val="single" w:sz="4" w:space="0" w:color="000000"/>
            </w:tcBorders>
            <w:vAlign w:val="center"/>
          </w:tcPr>
          <w:p w14:paraId="0000018B" w14:textId="77777777" w:rsidR="00F65431" w:rsidRDefault="00000000">
            <w:pPr>
              <w:spacing w:after="0" w:line="240" w:lineRule="auto"/>
              <w:jc w:val="center"/>
              <w:rPr>
                <w:rFonts w:ascii="Tahoma" w:eastAsia="Tahoma" w:hAnsi="Tahoma" w:cs="Tahoma"/>
                <w:b/>
                <w:bCs/>
                <w:color w:val="000000"/>
                <w:sz w:val="20"/>
                <w:szCs w:val="20"/>
              </w:rPr>
            </w:pPr>
            <w:r>
              <w:rPr>
                <w:rFonts w:ascii="Tahoma" w:eastAsia="Tahoma" w:hAnsi="Tahoma" w:cs="Tahoma"/>
                <w:b/>
                <w:bCs/>
                <w:color w:val="000000"/>
                <w:sz w:val="20"/>
                <w:szCs w:val="20"/>
              </w:rPr>
              <w:t>$ 33.143</w:t>
            </w:r>
          </w:p>
        </w:tc>
        <w:tc>
          <w:tcPr>
            <w:tcW w:w="1848" w:type="dxa"/>
            <w:tcBorders>
              <w:top w:val="single" w:sz="4" w:space="0" w:color="000000"/>
              <w:left w:val="single" w:sz="4" w:space="0" w:color="000000"/>
              <w:bottom w:val="single" w:sz="4" w:space="0" w:color="000000"/>
              <w:right w:val="single" w:sz="4" w:space="0" w:color="000000"/>
            </w:tcBorders>
            <w:vAlign w:val="center"/>
          </w:tcPr>
          <w:p w14:paraId="0000018C" w14:textId="77777777" w:rsidR="00F65431" w:rsidRDefault="00000000">
            <w:pPr>
              <w:spacing w:after="0" w:line="240" w:lineRule="auto"/>
              <w:jc w:val="center"/>
              <w:rPr>
                <w:rFonts w:ascii="Tahoma" w:eastAsia="Tahoma" w:hAnsi="Tahoma" w:cs="Tahoma"/>
                <w:b/>
                <w:bCs/>
                <w:color w:val="000000"/>
                <w:sz w:val="20"/>
                <w:szCs w:val="20"/>
              </w:rPr>
            </w:pPr>
            <w:r>
              <w:rPr>
                <w:rFonts w:ascii="Tahoma" w:eastAsia="Tahoma" w:hAnsi="Tahoma" w:cs="Tahoma"/>
                <w:b/>
                <w:bCs/>
                <w:color w:val="000000"/>
                <w:sz w:val="20"/>
                <w:szCs w:val="20"/>
              </w:rPr>
              <w:t>$ 34.286</w:t>
            </w:r>
            <w:commentRangeEnd w:id="11"/>
            <w:r>
              <w:rPr>
                <w:rStyle w:val="Refdecomentario"/>
                <w:rFonts w:ascii="Tahoma" w:eastAsia="Tahoma" w:hAnsi="Tahoma" w:cs="Tahoma"/>
                <w:b/>
                <w:bCs/>
                <w:color w:val="000000"/>
                <w:sz w:val="20"/>
                <w:szCs w:val="20"/>
              </w:rPr>
              <w:commentReference w:id="11"/>
            </w:r>
            <w:commentRangeEnd w:id="12"/>
            <w:r>
              <w:rPr>
                <w:rStyle w:val="Refdecomentario"/>
                <w:rFonts w:ascii="Tahoma" w:eastAsia="Tahoma" w:hAnsi="Tahoma" w:cs="Tahoma"/>
                <w:b/>
                <w:bCs/>
                <w:color w:val="000000"/>
                <w:sz w:val="20"/>
                <w:szCs w:val="20"/>
              </w:rPr>
              <w:commentReference w:id="12"/>
            </w:r>
          </w:p>
        </w:tc>
      </w:tr>
    </w:tbl>
    <w:p w14:paraId="0000018D"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sectPr w:rsidR="00F65431">
          <w:pgSz w:w="15840" w:h="12240" w:orient="landscape"/>
          <w:pgMar w:top="1440" w:right="1440" w:bottom="1440" w:left="1440" w:header="720" w:footer="720" w:gutter="0"/>
          <w:pgNumType w:start="1"/>
          <w:cols w:space="720"/>
        </w:sectPr>
      </w:pPr>
    </w:p>
    <w:p w14:paraId="0000018E" w14:textId="5DB4B122" w:rsidR="00F65431" w:rsidRDefault="00000000">
      <w:pPr>
        <w:pBdr>
          <w:top w:val="nil"/>
          <w:left w:val="nil"/>
          <w:bottom w:val="nil"/>
          <w:right w:val="nil"/>
          <w:between w:val="nil"/>
        </w:pBdr>
        <w:spacing w:after="0" w:line="240" w:lineRule="auto"/>
        <w:jc w:val="both"/>
        <w:rPr>
          <w:rFonts w:ascii="Tahoma" w:eastAsia="Tahoma" w:hAnsi="Tahoma" w:cs="Tahoma"/>
          <w:color w:val="000000"/>
          <w:sz w:val="24"/>
          <w:szCs w:val="24"/>
        </w:rPr>
      </w:pPr>
      <w:r>
        <w:rPr>
          <w:rFonts w:ascii="Tahoma" w:eastAsia="Tahoma" w:hAnsi="Tahoma" w:cs="Tahoma"/>
          <w:color w:val="000000"/>
          <w:sz w:val="24"/>
          <w:szCs w:val="24"/>
        </w:rPr>
        <w:lastRenderedPageBreak/>
        <w:t xml:space="preserve">Con el objetivo de seleccionar el inmueble más adecuado </w:t>
      </w:r>
      <w:commentRangeStart w:id="13"/>
      <w:commentRangeStart w:id="14"/>
      <w:r>
        <w:rPr>
          <w:rFonts w:ascii="Tahoma" w:eastAsia="Tahoma" w:hAnsi="Tahoma" w:cs="Tahoma"/>
          <w:color w:val="000000"/>
          <w:sz w:val="24"/>
          <w:szCs w:val="24"/>
        </w:rPr>
        <w:t>para el almacenamiento y custodia del acervo documental del archivo central de la Veeduría Distrital, se realizó el análisis técnico, operativo y económico de cuatro propuestas presentadas por diferentes oferentes, las cuales fueron evaluadas conforme a los criterios establecidos en la ficha técnica anexa a estos estudios previos.</w:t>
      </w:r>
    </w:p>
    <w:p w14:paraId="0000018F"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sz w:val="24"/>
          <w:szCs w:val="24"/>
        </w:rPr>
      </w:pPr>
    </w:p>
    <w:p w14:paraId="00000190"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sz w:val="24"/>
          <w:szCs w:val="24"/>
        </w:rPr>
      </w:pPr>
      <w:r>
        <w:rPr>
          <w:rFonts w:ascii="Tahoma" w:eastAsia="Tahoma" w:hAnsi="Tahoma" w:cs="Tahoma"/>
          <w:color w:val="000000"/>
          <w:sz w:val="24"/>
          <w:szCs w:val="24"/>
        </w:rPr>
        <w:t>Los criterios analizados correspondieron a la información técnica y económica suministrada por los oferentes en las cotizaciones presentadas, incluyendo aspectos relacionados con capacidad de almacenamiento, condiciones estructurales, tipo de estantería, control ambiental, seguridad, ventilación, iluminación, infraestructura tecnológica, accesibilidad, entorno del inmueble y valor del canon de arrendamiento.</w:t>
      </w:r>
      <w:commentRangeEnd w:id="13"/>
      <w:r>
        <w:rPr>
          <w:rStyle w:val="Refdecomentario"/>
          <w:rFonts w:ascii="Tahoma" w:eastAsia="Tahoma" w:hAnsi="Tahoma" w:cs="Tahoma"/>
          <w:color w:val="000000"/>
          <w:sz w:val="24"/>
          <w:szCs w:val="24"/>
        </w:rPr>
        <w:commentReference w:id="13"/>
      </w:r>
      <w:commentRangeEnd w:id="14"/>
      <w:r>
        <w:rPr>
          <w:rStyle w:val="Refdecomentario"/>
          <w:rFonts w:ascii="Tahoma" w:eastAsia="Tahoma" w:hAnsi="Tahoma" w:cs="Tahoma"/>
          <w:color w:val="000000"/>
          <w:sz w:val="24"/>
          <w:szCs w:val="24"/>
        </w:rPr>
        <w:commentReference w:id="14"/>
      </w:r>
    </w:p>
    <w:p w14:paraId="00000191"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sz w:val="24"/>
          <w:szCs w:val="24"/>
        </w:rPr>
      </w:pPr>
    </w:p>
    <w:p w14:paraId="00000192"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sz w:val="24"/>
          <w:szCs w:val="24"/>
        </w:rPr>
      </w:pPr>
      <w:r>
        <w:rPr>
          <w:rFonts w:ascii="Tahoma" w:eastAsia="Tahoma" w:hAnsi="Tahoma" w:cs="Tahoma"/>
          <w:color w:val="000000"/>
          <w:sz w:val="24"/>
          <w:szCs w:val="24"/>
        </w:rPr>
        <w:t>La propuesta presentada por la empresa Documentos Inteligentes S.A.S. ofrece un inmueble ubicado en el Parque Empresarial Puerta del Sol, el cual, de acuerdo con la información suministrada en la cotización, contempla una capacidad de almacenamiento de hasta ochocientos setenta y cinco (875) metros lineales, con estantería industrial y áreas destinadas para el desarrollo de procesos técnicos archivísticos y consulta documental. Así mismo, la propuesta contempla condiciones relacionadas con control ambiental, seguridad, ventilación, infraestructura tecnológica y mantenimiento acordes con las necesidades de la entidad. Adicionalmente, su ubicación en un parque empresarial representa una ventaja en términos de control de acceso, seguridad y operación logística.</w:t>
      </w:r>
    </w:p>
    <w:p w14:paraId="00000193"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sz w:val="24"/>
          <w:szCs w:val="24"/>
        </w:rPr>
      </w:pPr>
    </w:p>
    <w:p w14:paraId="00000194"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sz w:val="24"/>
          <w:szCs w:val="24"/>
        </w:rPr>
      </w:pPr>
      <w:r>
        <w:rPr>
          <w:rFonts w:ascii="Tahoma" w:eastAsia="Tahoma" w:hAnsi="Tahoma" w:cs="Tahoma"/>
          <w:color w:val="000000"/>
          <w:sz w:val="24"/>
          <w:szCs w:val="24"/>
        </w:rPr>
        <w:t>De igual forma, se considera como un aspecto favorable que este inmueble corresponde al depósito actualmente utilizado por la Veeduría Distrital para el almacenamiento del archivo central, situación que evitaría el traslado de las unidades documentales. Lo anterior representa una ventaja operativa y archivística, en la medida en que reduce los riesgos asociados a la manipulación, transporte y posible afectación de la integridad física y el orden de conservación de la documentación. El canon mensual ofertado para este inmueble corresponde a la suma de veinticinco millones doscientos veinticuatro mil pesos m/cte. ($25.224.000). No obstante, y en atención a los principios de economía, planeación y selección objetiva, se adelantó el presente estudio de mercado mediante el análisis de otras alternativas inmobiliarias presentadas por diferentes oferentes, con el propósito de comparar las condiciones técnicas, operativas y económicas disponibles para la entidad.</w:t>
      </w:r>
    </w:p>
    <w:p w14:paraId="00000195"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sz w:val="24"/>
          <w:szCs w:val="24"/>
        </w:rPr>
      </w:pPr>
    </w:p>
    <w:p w14:paraId="00000196"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sz w:val="24"/>
          <w:szCs w:val="24"/>
        </w:rPr>
      </w:pPr>
      <w:r>
        <w:rPr>
          <w:rFonts w:ascii="Tahoma" w:eastAsia="Tahoma" w:hAnsi="Tahoma" w:cs="Tahoma"/>
          <w:color w:val="000000"/>
          <w:sz w:val="24"/>
          <w:szCs w:val="24"/>
        </w:rPr>
        <w:t xml:space="preserve">En este sentido, la propuesta presentada por la empresa Transformación Documental corresponde a un inmueble ubicado igualmente en el mismo parque empresarial. De acuerdo con la información suministrada en la cotización, la propuesta contempla condiciones relacionadas con almacenamiento documental, control ambiental, mantenimiento, seguridad e infraestructura tecnológica para el desarrollo de las </w:t>
      </w:r>
      <w:r>
        <w:rPr>
          <w:rFonts w:ascii="Tahoma" w:eastAsia="Tahoma" w:hAnsi="Tahoma" w:cs="Tahoma"/>
          <w:color w:val="000000"/>
          <w:sz w:val="24"/>
          <w:szCs w:val="24"/>
        </w:rPr>
        <w:lastRenderedPageBreak/>
        <w:t>actividades archivísticas requeridas por la entidad. El canon mensual ofertado para este inmueble corresponde a la suma de veintiocho millones quinientos mil pesos m/cte. ($28.500.000).</w:t>
      </w:r>
    </w:p>
    <w:p w14:paraId="00000197"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sz w:val="24"/>
          <w:szCs w:val="24"/>
        </w:rPr>
      </w:pPr>
    </w:p>
    <w:p w14:paraId="00000198"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sz w:val="24"/>
          <w:szCs w:val="24"/>
        </w:rPr>
      </w:pPr>
      <w:r>
        <w:rPr>
          <w:rFonts w:ascii="Tahoma" w:eastAsia="Tahoma" w:hAnsi="Tahoma" w:cs="Tahoma"/>
          <w:color w:val="000000"/>
          <w:sz w:val="24"/>
          <w:szCs w:val="24"/>
        </w:rPr>
        <w:t>Por su parte, la propuesta presentada por la empresa DataTools S.A.S. ofrece un inmueble ubicado en la Calle 17A No. 69 – 35 de Bogotá D.C. Conforme a la información allegada en la cotización, el inmueble contempla capacidad de almacenamiento documental, estantería industrial, condiciones ambientales controladas y áreas destinadas para procesos archivísticos y consulta documental. El canon mensual ofertado corresponde a la suma de veintinueve millones de pesos m/cte. ($29.000.000).</w:t>
      </w:r>
    </w:p>
    <w:p w14:paraId="00000199"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sz w:val="24"/>
          <w:szCs w:val="24"/>
        </w:rPr>
      </w:pPr>
    </w:p>
    <w:p w14:paraId="0000019A"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sz w:val="24"/>
          <w:szCs w:val="24"/>
        </w:rPr>
      </w:pPr>
      <w:r>
        <w:rPr>
          <w:rFonts w:ascii="Tahoma" w:eastAsia="Tahoma" w:hAnsi="Tahoma" w:cs="Tahoma"/>
          <w:color w:val="000000"/>
          <w:sz w:val="24"/>
          <w:szCs w:val="24"/>
        </w:rPr>
        <w:t>Finalmente, la propuesta presentada por la empresa El Olivar S.A. ofrece un inmueble ubicado en la Carrera 68 No. 13 – 37 de Bogotá D.C. De acuerdo con la información suministrada por el oferente, la propuesta contempla condiciones relacionadas con seguridad, almacenamiento, mantenimiento y operación para la conservación del acervo documental, así como especificaciones asociadas a la normatividad archivística aplicable. El canon mensual ofertado corresponde a la suma de treinta millones de pesos m/cte. ($30.000.000).</w:t>
      </w:r>
    </w:p>
    <w:p w14:paraId="0000019B"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sz w:val="24"/>
          <w:szCs w:val="24"/>
        </w:rPr>
      </w:pPr>
    </w:p>
    <w:p w14:paraId="0000019C"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sz w:val="24"/>
          <w:szCs w:val="24"/>
        </w:rPr>
      </w:pPr>
      <w:r>
        <w:rPr>
          <w:rFonts w:ascii="Tahoma" w:eastAsia="Tahoma" w:hAnsi="Tahoma" w:cs="Tahoma"/>
          <w:color w:val="000000"/>
          <w:sz w:val="24"/>
          <w:szCs w:val="24"/>
        </w:rPr>
        <w:t>En relación con el análisis económico, se evidenciaron diferencias entre los valores ofertados por cada proponente, aspecto que fue analizado conjuntamente con la información técnica y operativa suministrada en cada cotización, con el fin de identificar la alternativa que podría representar mayores beneficios para la entidad en términos de funcionalidad, seguridad, conservación documental y relación costo-beneficio.</w:t>
      </w:r>
    </w:p>
    <w:p w14:paraId="0000019D"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sz w:val="24"/>
          <w:szCs w:val="24"/>
        </w:rPr>
      </w:pPr>
    </w:p>
    <w:p w14:paraId="0000019E" w14:textId="77777777" w:rsidR="00F65431" w:rsidRDefault="00000000">
      <w:pPr>
        <w:numPr>
          <w:ilvl w:val="1"/>
          <w:numId w:val="6"/>
        </w:numPr>
        <w:pBdr>
          <w:top w:val="nil"/>
          <w:left w:val="nil"/>
          <w:bottom w:val="nil"/>
          <w:right w:val="nil"/>
          <w:between w:val="nil"/>
        </w:pBdr>
        <w:spacing w:after="0" w:line="240" w:lineRule="auto"/>
        <w:jc w:val="both"/>
        <w:rPr>
          <w:rFonts w:ascii="Tahoma" w:eastAsia="Tahoma" w:hAnsi="Tahoma" w:cs="Tahoma"/>
          <w:b/>
          <w:bCs/>
          <w:color w:val="000000"/>
        </w:rPr>
      </w:pPr>
      <w:r>
        <w:rPr>
          <w:rFonts w:ascii="Tahoma" w:eastAsia="Tahoma" w:hAnsi="Tahoma" w:cs="Tahoma"/>
          <w:b/>
          <w:bCs/>
          <w:color w:val="000000"/>
        </w:rPr>
        <w:t xml:space="preserve">LUGAR DE EJECUCIÓN DEL CONTRATO: </w:t>
      </w:r>
    </w:p>
    <w:p w14:paraId="0000019F" w14:textId="77777777" w:rsidR="00F65431" w:rsidRDefault="00F65431">
      <w:pPr>
        <w:pBdr>
          <w:top w:val="nil"/>
          <w:left w:val="nil"/>
          <w:bottom w:val="nil"/>
          <w:right w:val="nil"/>
          <w:between w:val="nil"/>
        </w:pBdr>
        <w:spacing w:after="0" w:line="240" w:lineRule="auto"/>
        <w:jc w:val="both"/>
        <w:rPr>
          <w:rFonts w:ascii="Tahoma" w:eastAsia="Tahoma" w:hAnsi="Tahoma" w:cs="Tahoma"/>
          <w:b/>
          <w:bCs/>
          <w:color w:val="000000"/>
        </w:rPr>
      </w:pPr>
    </w:p>
    <w:p w14:paraId="000001A0"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 xml:space="preserve">Para todos los efectos, el lugar de ejecución del contrato resultante de este proceso será la ciudad de Bogotá D.C. </w:t>
      </w:r>
    </w:p>
    <w:p w14:paraId="000001A1" w14:textId="77777777" w:rsidR="00F65431" w:rsidRDefault="00F65431">
      <w:pPr>
        <w:pBdr>
          <w:top w:val="nil"/>
          <w:left w:val="nil"/>
          <w:bottom w:val="nil"/>
          <w:right w:val="nil"/>
          <w:between w:val="nil"/>
        </w:pBdr>
        <w:spacing w:after="0" w:line="240" w:lineRule="auto"/>
        <w:jc w:val="both"/>
        <w:rPr>
          <w:rFonts w:ascii="Tahoma" w:eastAsia="Tahoma" w:hAnsi="Tahoma" w:cs="Tahoma"/>
        </w:rPr>
      </w:pPr>
    </w:p>
    <w:p w14:paraId="000001A2" w14:textId="77777777" w:rsidR="00F65431" w:rsidRDefault="00F65431">
      <w:pPr>
        <w:pBdr>
          <w:top w:val="nil"/>
          <w:left w:val="nil"/>
          <w:bottom w:val="nil"/>
          <w:right w:val="nil"/>
          <w:between w:val="nil"/>
        </w:pBdr>
        <w:spacing w:after="0" w:line="240" w:lineRule="auto"/>
        <w:jc w:val="both"/>
        <w:rPr>
          <w:rFonts w:ascii="Tahoma" w:eastAsia="Tahoma" w:hAnsi="Tahoma" w:cs="Tahoma"/>
        </w:rPr>
      </w:pPr>
    </w:p>
    <w:p w14:paraId="000001A3" w14:textId="77777777" w:rsidR="00F65431" w:rsidRDefault="00000000">
      <w:pPr>
        <w:numPr>
          <w:ilvl w:val="1"/>
          <w:numId w:val="6"/>
        </w:numPr>
        <w:pBdr>
          <w:top w:val="nil"/>
          <w:left w:val="nil"/>
          <w:bottom w:val="nil"/>
          <w:right w:val="nil"/>
          <w:between w:val="nil"/>
        </w:pBdr>
        <w:spacing w:after="0" w:line="240" w:lineRule="auto"/>
        <w:jc w:val="both"/>
        <w:rPr>
          <w:rFonts w:ascii="Tahoma" w:eastAsia="Tahoma" w:hAnsi="Tahoma" w:cs="Tahoma"/>
          <w:b/>
          <w:bCs/>
          <w:color w:val="000000"/>
        </w:rPr>
      </w:pPr>
      <w:r>
        <w:rPr>
          <w:rFonts w:ascii="Tahoma" w:eastAsia="Tahoma" w:hAnsi="Tahoma" w:cs="Tahoma"/>
          <w:b/>
          <w:bCs/>
          <w:color w:val="000000"/>
        </w:rPr>
        <w:t xml:space="preserve">SUPERVISIÓN: </w:t>
      </w:r>
    </w:p>
    <w:p w14:paraId="000001A4" w14:textId="77777777" w:rsidR="00F65431" w:rsidRDefault="00F65431">
      <w:pPr>
        <w:pBdr>
          <w:top w:val="nil"/>
          <w:left w:val="nil"/>
          <w:bottom w:val="nil"/>
          <w:right w:val="nil"/>
          <w:between w:val="nil"/>
        </w:pBdr>
        <w:spacing w:after="0" w:line="240" w:lineRule="auto"/>
        <w:jc w:val="both"/>
        <w:rPr>
          <w:rFonts w:ascii="Tahoma" w:eastAsia="Tahoma" w:hAnsi="Tahoma" w:cs="Tahoma"/>
          <w:b/>
          <w:bCs/>
          <w:color w:val="000000"/>
        </w:rPr>
      </w:pPr>
    </w:p>
    <w:p w14:paraId="000001A5" w14:textId="77777777" w:rsidR="00F65431" w:rsidRDefault="00000000">
      <w:pPr>
        <w:spacing w:after="0" w:line="240" w:lineRule="auto"/>
        <w:jc w:val="both"/>
        <w:rPr>
          <w:rFonts w:ascii="Tahoma" w:eastAsia="Tahoma" w:hAnsi="Tahoma" w:cs="Tahoma"/>
          <w:color w:val="000000"/>
          <w:highlight w:val="white"/>
        </w:rPr>
      </w:pPr>
      <w:r>
        <w:rPr>
          <w:rFonts w:ascii="Tahoma" w:eastAsia="Tahoma" w:hAnsi="Tahoma" w:cs="Tahoma"/>
          <w:color w:val="000000"/>
        </w:rPr>
        <w:t xml:space="preserve">La Supervisión del contrato estará a cargo del profesional especializado de la Viceveeduría Proceso Gestión Documental de la Veeduría Distrital o quien designe el ordenador del gasto, una vez </w:t>
      </w:r>
      <w:r>
        <w:rPr>
          <w:rFonts w:ascii="Tahoma" w:eastAsia="Tahoma" w:hAnsi="Tahoma" w:cs="Tahoma"/>
          <w:color w:val="000000"/>
          <w:highlight w:val="white"/>
        </w:rPr>
        <w:t>verificada la idoneidad para el ejercicio propio de la supervisión señalada en el manual de contratación y supervisión.</w:t>
      </w:r>
    </w:p>
    <w:p w14:paraId="000001A6" w14:textId="77777777" w:rsidR="00F65431" w:rsidRDefault="00F65431">
      <w:pPr>
        <w:spacing w:after="0" w:line="240" w:lineRule="auto"/>
        <w:jc w:val="both"/>
        <w:rPr>
          <w:rFonts w:ascii="Tahoma" w:eastAsia="Tahoma" w:hAnsi="Tahoma" w:cs="Tahoma"/>
          <w:color w:val="000000"/>
          <w:highlight w:val="white"/>
        </w:rPr>
      </w:pPr>
    </w:p>
    <w:p w14:paraId="000001A7" w14:textId="77777777" w:rsidR="00F65431" w:rsidRDefault="00000000">
      <w:pPr>
        <w:spacing w:after="0" w:line="240" w:lineRule="auto"/>
        <w:jc w:val="both"/>
        <w:rPr>
          <w:rFonts w:ascii="Tahoma" w:eastAsia="Tahoma" w:hAnsi="Tahoma" w:cs="Tahoma"/>
          <w:color w:val="000000"/>
          <w:highlight w:val="white"/>
        </w:rPr>
      </w:pPr>
      <w:r>
        <w:rPr>
          <w:rFonts w:ascii="Tahoma" w:eastAsia="Tahoma" w:hAnsi="Tahoma" w:cs="Tahoma"/>
          <w:color w:val="000000"/>
          <w:highlight w:val="white"/>
        </w:rPr>
        <w:t>La designación del supervisor se define de acuerdo con los criterios establecidos en el manual de</w:t>
      </w:r>
      <w:r>
        <w:rPr>
          <w:rFonts w:ascii="Tahoma" w:eastAsia="Tahoma" w:hAnsi="Tahoma" w:cs="Tahoma"/>
          <w:highlight w:val="white"/>
        </w:rPr>
        <w:t xml:space="preserve"> </w:t>
      </w:r>
      <w:r>
        <w:rPr>
          <w:rFonts w:ascii="Tahoma" w:eastAsia="Tahoma" w:hAnsi="Tahoma" w:cs="Tahoma"/>
          <w:color w:val="000000"/>
          <w:highlight w:val="white"/>
        </w:rPr>
        <w:t xml:space="preserve">contratación y supervisión adoptado por la entidad, actualmente vigente, esto es atendiendo los </w:t>
      </w:r>
      <w:r>
        <w:rPr>
          <w:rFonts w:ascii="Tahoma" w:eastAsia="Tahoma" w:hAnsi="Tahoma" w:cs="Tahoma"/>
          <w:color w:val="000000"/>
          <w:highlight w:val="white"/>
        </w:rPr>
        <w:lastRenderedPageBreak/>
        <w:t>criterios de idoneidad para desarrollar el seguimiento contractual, con el fin de que quien se designe pueda cumplir a cabalidad las tareas propias de la supervisión.</w:t>
      </w:r>
    </w:p>
    <w:p w14:paraId="000001A8" w14:textId="77777777" w:rsidR="00F65431" w:rsidRDefault="00F65431">
      <w:pPr>
        <w:spacing w:after="0" w:line="240" w:lineRule="auto"/>
        <w:jc w:val="both"/>
        <w:rPr>
          <w:rFonts w:ascii="Tahoma" w:eastAsia="Tahoma" w:hAnsi="Tahoma" w:cs="Tahoma"/>
          <w:color w:val="000000"/>
          <w:highlight w:val="white"/>
        </w:rPr>
      </w:pPr>
    </w:p>
    <w:p w14:paraId="000001A9" w14:textId="77777777" w:rsidR="00F65431" w:rsidRDefault="00F65431">
      <w:pPr>
        <w:spacing w:after="0" w:line="240" w:lineRule="auto"/>
        <w:jc w:val="both"/>
        <w:rPr>
          <w:rFonts w:ascii="Tahoma" w:eastAsia="Tahoma" w:hAnsi="Tahoma" w:cs="Tahoma"/>
          <w:color w:val="000000"/>
          <w:highlight w:val="white"/>
        </w:rPr>
      </w:pPr>
    </w:p>
    <w:p w14:paraId="000001AA" w14:textId="77777777" w:rsidR="00F65431" w:rsidRDefault="00000000">
      <w:pPr>
        <w:numPr>
          <w:ilvl w:val="1"/>
          <w:numId w:val="6"/>
        </w:numPr>
        <w:pBdr>
          <w:top w:val="nil"/>
          <w:left w:val="nil"/>
          <w:bottom w:val="nil"/>
          <w:right w:val="nil"/>
          <w:between w:val="nil"/>
        </w:pBdr>
        <w:spacing w:after="0" w:line="240" w:lineRule="auto"/>
        <w:jc w:val="both"/>
        <w:rPr>
          <w:rFonts w:ascii="Tahoma" w:eastAsia="Tahoma" w:hAnsi="Tahoma" w:cs="Tahoma"/>
          <w:b/>
          <w:bCs/>
          <w:color w:val="000000"/>
          <w:highlight w:val="white"/>
        </w:rPr>
      </w:pPr>
      <w:r>
        <w:rPr>
          <w:rFonts w:ascii="Tahoma" w:eastAsia="Tahoma" w:hAnsi="Tahoma" w:cs="Tahoma"/>
          <w:b/>
          <w:bCs/>
          <w:color w:val="000000"/>
          <w:highlight w:val="white"/>
        </w:rPr>
        <w:t>PLAZO DEL CONTRATO:</w:t>
      </w:r>
    </w:p>
    <w:p w14:paraId="000001AB" w14:textId="77777777" w:rsidR="00F65431" w:rsidRDefault="00F65431">
      <w:pPr>
        <w:pBdr>
          <w:top w:val="nil"/>
          <w:left w:val="nil"/>
          <w:bottom w:val="nil"/>
          <w:right w:val="nil"/>
          <w:between w:val="nil"/>
        </w:pBdr>
        <w:spacing w:after="0" w:line="240" w:lineRule="auto"/>
        <w:jc w:val="both"/>
        <w:rPr>
          <w:highlight w:val="white"/>
        </w:rPr>
      </w:pPr>
    </w:p>
    <w:p w14:paraId="000001AC" w14:textId="5CE75BB1" w:rsidR="00F65431" w:rsidRDefault="00000000">
      <w:pPr>
        <w:spacing w:after="0" w:line="240" w:lineRule="auto"/>
        <w:jc w:val="both"/>
        <w:rPr>
          <w:rFonts w:ascii="Tahoma" w:eastAsia="Tahoma" w:hAnsi="Tahoma" w:cs="Tahoma"/>
          <w:color w:val="000000"/>
        </w:rPr>
      </w:pPr>
      <w:r>
        <w:rPr>
          <w:rFonts w:ascii="Tahoma" w:eastAsia="Tahoma" w:hAnsi="Tahoma" w:cs="Tahoma"/>
          <w:color w:val="000000"/>
        </w:rPr>
        <w:t xml:space="preserve">El plazo de ejecución del presente contrato será de diecisiete </w:t>
      </w:r>
      <w:commentRangeStart w:id="15"/>
      <w:r>
        <w:rPr>
          <w:rFonts w:ascii="Tahoma" w:eastAsia="Tahoma" w:hAnsi="Tahoma" w:cs="Tahoma"/>
          <w:color w:val="000000"/>
        </w:rPr>
        <w:t>(17) meses, contados a partir del cumplimiento de los requisitos de perfeccionamiento y ejecución del contrato, y de la suscripción del acta de inicio, si a ello hubiere lugar.</w:t>
      </w:r>
    </w:p>
    <w:p w14:paraId="000001AD" w14:textId="77777777" w:rsidR="00F65431" w:rsidRDefault="00F65431">
      <w:pPr>
        <w:spacing w:after="0" w:line="240" w:lineRule="auto"/>
        <w:jc w:val="both"/>
        <w:rPr>
          <w:rFonts w:ascii="Tahoma" w:eastAsia="Tahoma" w:hAnsi="Tahoma" w:cs="Tahoma"/>
          <w:color w:val="000000"/>
        </w:rPr>
      </w:pPr>
    </w:p>
    <w:p w14:paraId="000001AE" w14:textId="77777777" w:rsidR="00F65431" w:rsidRDefault="00000000">
      <w:pPr>
        <w:spacing w:after="0" w:line="240" w:lineRule="auto"/>
        <w:jc w:val="both"/>
        <w:rPr>
          <w:rFonts w:ascii="Tahoma" w:eastAsia="Tahoma" w:hAnsi="Tahoma" w:cs="Tahoma"/>
          <w:color w:val="000000"/>
        </w:rPr>
      </w:pPr>
      <w:r>
        <w:rPr>
          <w:rFonts w:ascii="Tahoma" w:eastAsia="Tahoma" w:hAnsi="Tahoma" w:cs="Tahoma"/>
          <w:color w:val="000000"/>
        </w:rPr>
        <w:t>La duración del contrato obedece a la necesidad de garantizar la continuidad en la operación y funcionamiento del archivo central de la Entidad, asegurando la adecuada administración, organización, conservación, custodia y disponibilidad de la documentación institucional de manera permanente e ininterrumpida, en cumplimiento de los principios de la función archivística y de la gestión documental.</w:t>
      </w:r>
    </w:p>
    <w:p w14:paraId="000001AF" w14:textId="77777777" w:rsidR="00F65431" w:rsidRDefault="00F65431">
      <w:pPr>
        <w:spacing w:after="0" w:line="240" w:lineRule="auto"/>
        <w:jc w:val="both"/>
        <w:rPr>
          <w:rFonts w:ascii="Tahoma" w:eastAsia="Tahoma" w:hAnsi="Tahoma" w:cs="Tahoma"/>
          <w:color w:val="000000"/>
        </w:rPr>
      </w:pPr>
    </w:p>
    <w:p w14:paraId="000001B0" w14:textId="77777777" w:rsidR="00F65431" w:rsidRDefault="00000000">
      <w:pPr>
        <w:spacing w:after="0" w:line="240" w:lineRule="auto"/>
        <w:jc w:val="both"/>
        <w:rPr>
          <w:rFonts w:ascii="Tahoma" w:eastAsia="Tahoma" w:hAnsi="Tahoma" w:cs="Tahoma"/>
          <w:color w:val="000000"/>
        </w:rPr>
      </w:pPr>
      <w:r>
        <w:rPr>
          <w:rFonts w:ascii="Tahoma" w:eastAsia="Tahoma" w:hAnsi="Tahoma" w:cs="Tahoma"/>
          <w:color w:val="000000"/>
        </w:rPr>
        <w:t>Teniendo en cuenta que la ejecución contractual supera la vigencia fiscal correspondiente, y con el propósito de evitar afectaciones en la prestación del servicio y en la continuidad de los procesos institucionales asociados a la gestión documental, la Entidad cuenta con la respectiva aprobación de vigencias futuras, garantizando el respaldo presupuestal necesario para la ejecución integral del contrato durante el término establecido.</w:t>
      </w:r>
      <w:commentRangeEnd w:id="15"/>
      <w:r>
        <w:rPr>
          <w:rStyle w:val="Refdecomentario"/>
          <w:rFonts w:ascii="Tahoma" w:eastAsia="Tahoma" w:hAnsi="Tahoma" w:cs="Tahoma"/>
          <w:color w:val="000000"/>
          <w:sz w:val="22"/>
          <w:szCs w:val="22"/>
        </w:rPr>
        <w:commentReference w:id="15"/>
      </w:r>
    </w:p>
    <w:p w14:paraId="000001B1"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1B2" w14:textId="77777777" w:rsidR="00F65431" w:rsidRDefault="00000000">
      <w:pPr>
        <w:numPr>
          <w:ilvl w:val="1"/>
          <w:numId w:val="6"/>
        </w:numPr>
        <w:pBdr>
          <w:top w:val="nil"/>
          <w:left w:val="nil"/>
          <w:bottom w:val="nil"/>
          <w:right w:val="nil"/>
          <w:between w:val="nil"/>
        </w:pBdr>
        <w:spacing w:after="0" w:line="240" w:lineRule="auto"/>
        <w:jc w:val="both"/>
        <w:rPr>
          <w:rFonts w:ascii="Tahoma" w:eastAsia="Tahoma" w:hAnsi="Tahoma" w:cs="Tahoma"/>
          <w:b/>
          <w:bCs/>
          <w:color w:val="000000"/>
        </w:rPr>
      </w:pPr>
      <w:r>
        <w:rPr>
          <w:rFonts w:ascii="Tahoma" w:eastAsia="Tahoma" w:hAnsi="Tahoma" w:cs="Tahoma"/>
          <w:b/>
          <w:bCs/>
          <w:color w:val="000000"/>
        </w:rPr>
        <w:t xml:space="preserve">VALOR DEL CONTRATO: </w:t>
      </w:r>
    </w:p>
    <w:p w14:paraId="000001B3"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1B4"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 xml:space="preserve">El valor del contrato es hasta por la suma de </w:t>
      </w:r>
      <w:r>
        <w:rPr>
          <w:rFonts w:ascii="Tahoma" w:eastAsia="Tahoma" w:hAnsi="Tahoma" w:cs="Tahoma"/>
          <w:b/>
          <w:bCs/>
          <w:color w:val="000000"/>
        </w:rPr>
        <w:t xml:space="preserve">CUATROCIENTOS VEINTIOCHO MILLONES OCHOCIENTOS OCHO MIL PESOS M/CTE ($428.808.000) </w:t>
      </w:r>
      <w:r>
        <w:rPr>
          <w:rFonts w:ascii="Tahoma" w:eastAsia="Tahoma" w:hAnsi="Tahoma" w:cs="Tahoma"/>
          <w:color w:val="000000"/>
        </w:rPr>
        <w:t>incluyendo IVA, y todos los impuestos, tasas y contribuciones a que haya lugar, con cargo al certificado de disponibilidad presupuestal No. XX de 2026.</w:t>
      </w:r>
    </w:p>
    <w:p w14:paraId="000001B5" w14:textId="77777777" w:rsidR="00F65431" w:rsidRDefault="00000000">
      <w:pPr>
        <w:spacing w:before="240" w:after="240" w:line="240" w:lineRule="auto"/>
        <w:jc w:val="both"/>
        <w:rPr>
          <w:rFonts w:ascii="Tahoma" w:eastAsia="Tahoma" w:hAnsi="Tahoma" w:cs="Tahoma"/>
        </w:rPr>
      </w:pPr>
      <w:r>
        <w:rPr>
          <w:rFonts w:ascii="Tahoma" w:eastAsia="Tahoma" w:hAnsi="Tahoma" w:cs="Tahoma"/>
          <w:b/>
          <w:bCs/>
        </w:rPr>
        <w:t>IMPUESTOS Y RETENCIONES:</w:t>
      </w:r>
      <w:r>
        <w:rPr>
          <w:rFonts w:ascii="Tahoma" w:eastAsia="Tahoma" w:hAnsi="Tahoma" w:cs="Tahoma"/>
        </w:rPr>
        <w:t xml:space="preserve"> el pago de los impuestos y retenciones que surjan por causa o con ocasión del contrato corren por cuenta del ARRENDADOR.</w:t>
      </w:r>
    </w:p>
    <w:p w14:paraId="000001B6" w14:textId="77777777" w:rsidR="00F65431" w:rsidRDefault="00000000">
      <w:pPr>
        <w:spacing w:before="240" w:after="240" w:line="240" w:lineRule="auto"/>
        <w:jc w:val="both"/>
        <w:rPr>
          <w:rFonts w:ascii="Tahoma" w:eastAsia="Tahoma" w:hAnsi="Tahoma" w:cs="Tahoma"/>
        </w:rPr>
      </w:pPr>
      <w:r>
        <w:rPr>
          <w:rFonts w:ascii="Tahoma" w:eastAsia="Tahoma" w:hAnsi="Tahoma" w:cs="Tahoma"/>
        </w:rPr>
        <w:t>Adicional a los impuestos nacionales y distritales, descontará por concepto de contribuciones los siguientes conceptos:</w:t>
      </w:r>
    </w:p>
    <w:p w14:paraId="000001B7" w14:textId="77777777" w:rsidR="00F65431" w:rsidRDefault="00000000">
      <w:pPr>
        <w:numPr>
          <w:ilvl w:val="0"/>
          <w:numId w:val="1"/>
        </w:numPr>
        <w:spacing w:before="240" w:after="0" w:line="240" w:lineRule="auto"/>
        <w:jc w:val="both"/>
        <w:rPr>
          <w:rFonts w:ascii="Tahoma" w:eastAsia="Tahoma" w:hAnsi="Tahoma" w:cs="Tahoma"/>
        </w:rPr>
      </w:pPr>
      <w:r>
        <w:rPr>
          <w:rFonts w:ascii="Tahoma" w:eastAsia="Tahoma" w:hAnsi="Tahoma" w:cs="Tahoma"/>
        </w:rPr>
        <w:t>Estampilla PROCULTURA: equivalente al 0.5 POR CIENTO</w:t>
      </w:r>
    </w:p>
    <w:p w14:paraId="000001B8" w14:textId="77777777" w:rsidR="00F65431" w:rsidRDefault="00000000">
      <w:pPr>
        <w:numPr>
          <w:ilvl w:val="0"/>
          <w:numId w:val="1"/>
        </w:numPr>
        <w:spacing w:after="0" w:line="240" w:lineRule="auto"/>
        <w:jc w:val="both"/>
        <w:rPr>
          <w:rFonts w:ascii="Tahoma" w:eastAsia="Tahoma" w:hAnsi="Tahoma" w:cs="Tahoma"/>
        </w:rPr>
      </w:pPr>
      <w:r>
        <w:rPr>
          <w:rFonts w:ascii="Tahoma" w:eastAsia="Tahoma" w:hAnsi="Tahoma" w:cs="Tahoma"/>
        </w:rPr>
        <w:t>Estampilla PROADULTO MAYOR: Equivalente al 2 POR CIENTO.</w:t>
      </w:r>
    </w:p>
    <w:p w14:paraId="000001B9"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1BA" w14:textId="77777777" w:rsidR="00F65431" w:rsidRDefault="00000000">
      <w:pPr>
        <w:numPr>
          <w:ilvl w:val="1"/>
          <w:numId w:val="6"/>
        </w:numPr>
        <w:pBdr>
          <w:top w:val="nil"/>
          <w:left w:val="nil"/>
          <w:bottom w:val="nil"/>
          <w:right w:val="nil"/>
          <w:between w:val="nil"/>
        </w:pBdr>
        <w:spacing w:after="0" w:line="240" w:lineRule="auto"/>
        <w:jc w:val="both"/>
        <w:rPr>
          <w:rFonts w:ascii="Tahoma" w:eastAsia="Tahoma" w:hAnsi="Tahoma" w:cs="Tahoma"/>
          <w:b/>
          <w:bCs/>
          <w:color w:val="000000"/>
        </w:rPr>
      </w:pPr>
      <w:r>
        <w:rPr>
          <w:rFonts w:ascii="Tahoma" w:eastAsia="Tahoma" w:hAnsi="Tahoma" w:cs="Tahoma"/>
          <w:b/>
          <w:bCs/>
          <w:color w:val="000000"/>
        </w:rPr>
        <w:t>FORMA DE PAGO</w:t>
      </w:r>
    </w:p>
    <w:p w14:paraId="000001BB" w14:textId="77777777" w:rsidR="00F65431" w:rsidRDefault="00F65431">
      <w:pPr>
        <w:spacing w:after="0" w:line="240" w:lineRule="auto"/>
        <w:jc w:val="both"/>
        <w:rPr>
          <w:rFonts w:ascii="Tahoma" w:eastAsia="Tahoma" w:hAnsi="Tahoma" w:cs="Tahoma"/>
          <w:b/>
          <w:bCs/>
          <w:color w:val="000000"/>
        </w:rPr>
      </w:pPr>
    </w:p>
    <w:p w14:paraId="000001BC"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 xml:space="preserve">a) La VEEDURÍA DISTRITAL pagará el valor del presente contrato en mensualidades vencidas, cada una por valor de </w:t>
      </w:r>
      <w:r>
        <w:rPr>
          <w:rFonts w:ascii="Tahoma" w:eastAsia="Tahoma" w:hAnsi="Tahoma" w:cs="Tahoma"/>
          <w:b/>
          <w:bCs/>
          <w:color w:val="000000"/>
        </w:rPr>
        <w:t>VEINTICINCO MILLONES DOSCIENTOS VEINTICUATRO MIL PESOS M/CTE ($25.224.000)</w:t>
      </w:r>
      <w:r>
        <w:rPr>
          <w:rFonts w:ascii="Tahoma" w:eastAsia="Tahoma" w:hAnsi="Tahoma" w:cs="Tahoma"/>
          <w:color w:val="000000"/>
        </w:rPr>
        <w:t xml:space="preserve">., IVA incluido, así como todos los demás impuestos, tasas, contribuciones y gravámenes a que haya lugar. Para los periodos que no correspondan a </w:t>
      </w:r>
      <w:r>
        <w:rPr>
          <w:rFonts w:ascii="Tahoma" w:eastAsia="Tahoma" w:hAnsi="Tahoma" w:cs="Tahoma"/>
          <w:color w:val="000000"/>
        </w:rPr>
        <w:lastRenderedPageBreak/>
        <w:t>mensualidades completas, se reconocerá y pagará el valor equivalente a los días efectivamente prestados, liquidado de manera proporcional al valor mensual pactado, previa acreditación del cumplimiento de las obligaciones contractuales y los requisitos establecidos para el pago.</w:t>
      </w:r>
    </w:p>
    <w:p w14:paraId="000001BD"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1BE"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Para cada uno de los pagos será requisito sine qua non acreditar la presentación, por parte del contratista, del informe de ejecución correspondiente al periodo a cobrar, en el cual se relacionen las actividades derivadas de las obligaciones contractuales ejecutadas, así como los documentos que acrediten los aportes al Sistema de Seguridad Social Integral en salud, pensiones y riesgos laborales, y demás documentos señalados de acuerdo con los procedimientos que establezca LA ENTIDAD.</w:t>
      </w:r>
    </w:p>
    <w:p w14:paraId="000001BF"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1C0"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 xml:space="preserve">Las facturas deben estar diligenciadas en pesos colombianos, sin centavos. </w:t>
      </w:r>
    </w:p>
    <w:p w14:paraId="000001C1"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1C2"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Los pagos serán realizados por medio del proceso financiero de la Veeduría Distrital, en pesos colombianos, a través de transferencia a la cuenta corriente o de ahorros que indique el arrendador, abierta en cualquiera de las entidades financieras afiliadas al Sistema Automático de Pagos, previos los descuentos de Ley.</w:t>
      </w:r>
    </w:p>
    <w:p w14:paraId="000001C3"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1C4" w14:textId="77777777" w:rsidR="00F65431" w:rsidRDefault="00000000">
      <w:pPr>
        <w:numPr>
          <w:ilvl w:val="0"/>
          <w:numId w:val="2"/>
        </w:numPr>
        <w:spacing w:after="0" w:line="240" w:lineRule="auto"/>
        <w:jc w:val="both"/>
        <w:rPr>
          <w:rFonts w:ascii="Tahoma" w:eastAsia="Tahoma" w:hAnsi="Tahoma" w:cs="Tahoma"/>
          <w:b/>
          <w:bCs/>
          <w:color w:val="000000"/>
        </w:rPr>
      </w:pPr>
      <w:r>
        <w:rPr>
          <w:rFonts w:ascii="Tahoma" w:eastAsia="Tahoma" w:hAnsi="Tahoma" w:cs="Tahoma"/>
          <w:b/>
          <w:bCs/>
          <w:color w:val="000000"/>
        </w:rPr>
        <w:t>LA MODALIDAD DE SELECCIÓN DEL CONTRATISTA Y SU JUSTIFICACIÓN </w:t>
      </w:r>
    </w:p>
    <w:p w14:paraId="000001C5" w14:textId="77777777" w:rsidR="00F65431" w:rsidRDefault="00F65431">
      <w:pPr>
        <w:spacing w:after="0" w:line="240" w:lineRule="auto"/>
        <w:ind w:left="360"/>
        <w:jc w:val="both"/>
        <w:rPr>
          <w:rFonts w:ascii="Tahoma" w:eastAsia="Tahoma" w:hAnsi="Tahoma" w:cs="Tahoma"/>
          <w:b/>
          <w:bCs/>
          <w:color w:val="000000"/>
        </w:rPr>
      </w:pPr>
    </w:p>
    <w:p w14:paraId="000001C6" w14:textId="77777777" w:rsidR="00F65431" w:rsidRDefault="00000000">
      <w:pPr>
        <w:spacing w:after="0" w:line="240" w:lineRule="auto"/>
        <w:jc w:val="both"/>
        <w:rPr>
          <w:rFonts w:ascii="Tahoma" w:eastAsia="Tahoma" w:hAnsi="Tahoma" w:cs="Tahoma"/>
          <w:color w:val="000000"/>
        </w:rPr>
      </w:pPr>
      <w:r>
        <w:rPr>
          <w:rFonts w:ascii="Tahoma" w:eastAsia="Tahoma" w:hAnsi="Tahoma" w:cs="Tahoma"/>
          <w:color w:val="000000"/>
        </w:rPr>
        <w:t>La modalidad de selección aplicable al presente proceso contractual corresponde a la Contratación Directa, de conformidad con lo establecido en el literal i) del numeral 4 del artículo 2 de la Ley 1150 de 2007, en concordancia con el artículo 2.2.1.2.1.4.11 del Decreto 1082 de 2015, el cual establece la procedencia de esta modalidad para la adquisición o arrendamiento de bienes inmuebles por parte de las entidades estatales.</w:t>
      </w:r>
    </w:p>
    <w:p w14:paraId="000001C7" w14:textId="77777777" w:rsidR="00F65431" w:rsidRDefault="00F65431">
      <w:pPr>
        <w:spacing w:after="0" w:line="240" w:lineRule="auto"/>
        <w:jc w:val="both"/>
        <w:rPr>
          <w:rFonts w:ascii="Tahoma" w:eastAsia="Tahoma" w:hAnsi="Tahoma" w:cs="Tahoma"/>
          <w:color w:val="000000"/>
        </w:rPr>
      </w:pPr>
    </w:p>
    <w:p w14:paraId="000001C8" w14:textId="77777777" w:rsidR="00F65431" w:rsidRDefault="00000000">
      <w:pPr>
        <w:spacing w:after="0" w:line="240" w:lineRule="auto"/>
        <w:jc w:val="both"/>
        <w:rPr>
          <w:rFonts w:ascii="Tahoma" w:eastAsia="Tahoma" w:hAnsi="Tahoma" w:cs="Tahoma"/>
          <w:color w:val="000000"/>
        </w:rPr>
      </w:pPr>
      <w:r>
        <w:rPr>
          <w:rFonts w:ascii="Tahoma" w:eastAsia="Tahoma" w:hAnsi="Tahoma" w:cs="Tahoma"/>
          <w:color w:val="000000"/>
        </w:rPr>
        <w:t>La Viceveeduría, en desarrollo de sus funciones institucionales y con el propósito de garantizar la continuidad operativa del proceso de gestión documental, requiere contar con un inmueble que reúna las condiciones técnicas, físicas, locativas, ambientales, de seguridad y capacidad necesarias para el adecuado funcionamiento del archivo central, permitiendo la organización, administración, custodia, conservación, consulta y disponibilidad permanente de la documentación institucional, de conformidad con los lineamientos archivísticos y normativos aplicables en materia de gestión documental.</w:t>
      </w:r>
    </w:p>
    <w:p w14:paraId="000001C9" w14:textId="77777777" w:rsidR="00F65431" w:rsidRDefault="00F65431">
      <w:pPr>
        <w:spacing w:after="0" w:line="240" w:lineRule="auto"/>
        <w:jc w:val="both"/>
        <w:rPr>
          <w:rFonts w:ascii="Tahoma" w:eastAsia="Tahoma" w:hAnsi="Tahoma" w:cs="Tahoma"/>
          <w:color w:val="000000"/>
        </w:rPr>
      </w:pPr>
    </w:p>
    <w:p w14:paraId="000001CA" w14:textId="77777777" w:rsidR="00F65431" w:rsidRDefault="00000000">
      <w:pPr>
        <w:spacing w:after="0" w:line="240" w:lineRule="auto"/>
        <w:jc w:val="both"/>
        <w:rPr>
          <w:rFonts w:ascii="Tahoma" w:eastAsia="Tahoma" w:hAnsi="Tahoma" w:cs="Tahoma"/>
          <w:color w:val="000000"/>
        </w:rPr>
      </w:pPr>
      <w:r>
        <w:rPr>
          <w:rFonts w:ascii="Tahoma" w:eastAsia="Tahoma" w:hAnsi="Tahoma" w:cs="Tahoma"/>
          <w:color w:val="000000"/>
        </w:rPr>
        <w:t>La necesidad contractual encuentra sustento en la inexistencia de un espacio propio que cumpla integralmente con las condiciones requeridas para albergar el archivo central de la Entidad, situación que hace indispensable el arrendamiento de un inmueble idóneo que permita garantizar la adecuada preservación del acervo documental y asegurar la continuidad en la prestación del servicio archivístico, evitando riesgos asociados a pérdida de información, deterioro documental, limitaciones en el acceso a la información institucional y afectaciones a la gestión administrativa y misional de la Entidad.</w:t>
      </w:r>
    </w:p>
    <w:p w14:paraId="000001CB" w14:textId="77777777" w:rsidR="00F65431" w:rsidRDefault="00F65431">
      <w:pPr>
        <w:spacing w:after="0" w:line="240" w:lineRule="auto"/>
        <w:jc w:val="both"/>
        <w:rPr>
          <w:rFonts w:ascii="Tahoma" w:eastAsia="Tahoma" w:hAnsi="Tahoma" w:cs="Tahoma"/>
          <w:color w:val="000000"/>
        </w:rPr>
      </w:pPr>
    </w:p>
    <w:p w14:paraId="000001CC" w14:textId="77777777" w:rsidR="00F65431" w:rsidRDefault="00000000">
      <w:pPr>
        <w:spacing w:after="0" w:line="240" w:lineRule="auto"/>
        <w:jc w:val="both"/>
        <w:rPr>
          <w:rFonts w:ascii="Tahoma" w:eastAsia="Tahoma" w:hAnsi="Tahoma" w:cs="Tahoma"/>
          <w:color w:val="000000"/>
        </w:rPr>
      </w:pPr>
      <w:r>
        <w:rPr>
          <w:rFonts w:ascii="Tahoma" w:eastAsia="Tahoma" w:hAnsi="Tahoma" w:cs="Tahoma"/>
          <w:color w:val="000000"/>
        </w:rPr>
        <w:t xml:space="preserve">En este sentido, la modalidad de contratación directa resulta procedente y jurídicamente viable, teniendo en cuenta que el arrendamiento de bienes inmuebles responde a características </w:t>
      </w:r>
      <w:r>
        <w:rPr>
          <w:rFonts w:ascii="Tahoma" w:eastAsia="Tahoma" w:hAnsi="Tahoma" w:cs="Tahoma"/>
          <w:color w:val="000000"/>
        </w:rPr>
        <w:lastRenderedPageBreak/>
        <w:t>particulares relacionadas con ubicación, capacidad instalada, condiciones de infraestructura, distribución física, especificaciones técnicas, accesibilidad y destinación específica del bien, aspectos que impiden adelantar un proceso competitivo bajo otras modalidades de selección, siendo necesario contratar un inmueble que satisfaga las necesidades funcionales y operativas requeridas por la Veeduría Distrital para el cumplimiento del objeto contractual.</w:t>
      </w:r>
    </w:p>
    <w:p w14:paraId="000001CD"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1CE"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 xml:space="preserve">El inmueble ofrecido por la empresa Documentos Inteligentes S.A.S, ubicado en la Transversal 93 No. 51 – 98, Parque Empresarial Puerta del Sol – Bodega 34, cumple de manera integral con los requisitos técnicos establecidos por la entidad para la prestación del servicio de almacenamiento, según la verificación realizada. Esta propuesta presenta el canon de arrendamiento más competitivo, respecto de las otras opciones. </w:t>
      </w:r>
    </w:p>
    <w:p w14:paraId="000001CF"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1D0" w14:textId="77777777" w:rsidR="00F65431" w:rsidRDefault="00000000">
      <w:pPr>
        <w:numPr>
          <w:ilvl w:val="0"/>
          <w:numId w:val="2"/>
        </w:numPr>
        <w:pBdr>
          <w:top w:val="nil"/>
          <w:left w:val="nil"/>
          <w:bottom w:val="nil"/>
          <w:right w:val="nil"/>
          <w:between w:val="nil"/>
        </w:pBdr>
        <w:spacing w:after="0" w:line="240" w:lineRule="auto"/>
        <w:jc w:val="both"/>
        <w:rPr>
          <w:rFonts w:ascii="Tahoma" w:eastAsia="Tahoma" w:hAnsi="Tahoma" w:cs="Tahoma"/>
          <w:b/>
          <w:bCs/>
          <w:color w:val="000000"/>
        </w:rPr>
      </w:pPr>
      <w:r>
        <w:rPr>
          <w:rFonts w:ascii="Tahoma" w:eastAsia="Tahoma" w:hAnsi="Tahoma" w:cs="Tahoma"/>
          <w:b/>
          <w:bCs/>
          <w:color w:val="000000"/>
        </w:rPr>
        <w:t>ANÁLISIS QUE SOPORTA EL VALOR ESTIMADO DEL CONTRATO, INDICANDO LAS VARIABLES CONSIDERADAS PARA CALCULAR EL PRESUPUESTO DE LA RESPECTIVA CONTRATACIÓN, ASÍ COMO SU MONTO Y EL DE LOS POSIBLES COSTOS ASOCIADOS AL MISMO</w:t>
      </w:r>
    </w:p>
    <w:p w14:paraId="000001D1" w14:textId="77777777" w:rsidR="00F65431" w:rsidRDefault="00000000">
      <w:pPr>
        <w:spacing w:before="280" w:after="280" w:line="240" w:lineRule="auto"/>
        <w:jc w:val="both"/>
        <w:rPr>
          <w:rFonts w:ascii="Tahoma" w:eastAsia="Tahoma" w:hAnsi="Tahoma" w:cs="Tahoma"/>
          <w:color w:val="000000"/>
        </w:rPr>
      </w:pPr>
      <w:r>
        <w:rPr>
          <w:rFonts w:ascii="Tahoma" w:eastAsia="Tahoma" w:hAnsi="Tahoma" w:cs="Tahoma"/>
          <w:color w:val="000000"/>
        </w:rPr>
        <w:t>De conformidad con lo establecido en el artículo 2.2.1.2.1.4.11 del Decreto 1082 de 2015, para el arrendamiento de bienes inmuebles las entidades estatales podrán contratar directamente, previa verificación de las condiciones del mercado inmobiliario y de las características del bien requerido para satisfacer la necesidad institucional.</w:t>
      </w:r>
    </w:p>
    <w:p w14:paraId="000001D2" w14:textId="77777777" w:rsidR="00F65431" w:rsidRDefault="00000000">
      <w:pPr>
        <w:spacing w:before="280" w:after="280" w:line="240" w:lineRule="auto"/>
        <w:jc w:val="both"/>
        <w:rPr>
          <w:rFonts w:ascii="Tahoma" w:eastAsia="Tahoma" w:hAnsi="Tahoma" w:cs="Tahoma"/>
          <w:color w:val="000000"/>
        </w:rPr>
      </w:pPr>
      <w:r>
        <w:rPr>
          <w:rFonts w:ascii="Tahoma" w:eastAsia="Tahoma" w:hAnsi="Tahoma" w:cs="Tahoma"/>
          <w:color w:val="000000"/>
        </w:rPr>
        <w:t>En tal sentido, para estimar el valor del presente contrato de arrendamiento, la Veeduría Distrital realizó el análisis correspondiente teniendo en cuenta las condiciones del mercado inmobiliario, las características físicas, técnicas, locativas y funcionales del inmueble requerido para el funcionamiento del archivo central, así como factores asociados a ubicación, capacidad de almacenamiento documental, condiciones de seguridad, conservación, accesibilidad y disponibilidad del inmueble.</w:t>
      </w:r>
    </w:p>
    <w:p w14:paraId="000001D3" w14:textId="77777777" w:rsidR="00F65431" w:rsidRDefault="00000000">
      <w:pPr>
        <w:spacing w:before="280" w:after="280" w:line="240" w:lineRule="auto"/>
        <w:jc w:val="both"/>
        <w:rPr>
          <w:rFonts w:ascii="Tahoma" w:eastAsia="Tahoma" w:hAnsi="Tahoma" w:cs="Tahoma"/>
          <w:color w:val="000000"/>
        </w:rPr>
      </w:pPr>
      <w:r>
        <w:rPr>
          <w:rFonts w:ascii="Tahoma" w:eastAsia="Tahoma" w:hAnsi="Tahoma" w:cs="Tahoma"/>
          <w:color w:val="000000"/>
        </w:rPr>
        <w:t xml:space="preserve">Igualmente, se tuvieron en cuenta los valores históricos del canon de arrendamiento asociados a inmuebles de características similares y las condiciones particulares del inmueble identificado como idóneo para satisfacer la necesidad institucional, determinándose un canon mensual de </w:t>
      </w:r>
      <w:r>
        <w:rPr>
          <w:rFonts w:ascii="Tahoma" w:eastAsia="Tahoma" w:hAnsi="Tahoma" w:cs="Tahoma"/>
          <w:b/>
          <w:bCs/>
          <w:color w:val="000000"/>
        </w:rPr>
        <w:t>VEINTICINCO MILLONES DOSCIENTOS VEINTICUATRO MIL PESOS M/CTE ($25.224.000)</w:t>
      </w:r>
      <w:r>
        <w:rPr>
          <w:rFonts w:ascii="Tahoma" w:eastAsia="Tahoma" w:hAnsi="Tahoma" w:cs="Tahoma"/>
          <w:color w:val="000000"/>
        </w:rPr>
        <w:t>, valor que incluye IVA, impuestos, tasas, contribuciones y demás gravámenes a que haya lugar.</w:t>
      </w:r>
    </w:p>
    <w:p w14:paraId="000001D4" w14:textId="77777777" w:rsidR="00F65431" w:rsidRDefault="00000000">
      <w:pPr>
        <w:spacing w:before="280" w:after="280" w:line="240" w:lineRule="auto"/>
        <w:jc w:val="both"/>
        <w:rPr>
          <w:rFonts w:ascii="Tahoma" w:eastAsia="Tahoma" w:hAnsi="Tahoma" w:cs="Tahoma"/>
          <w:color w:val="000000"/>
        </w:rPr>
      </w:pPr>
      <w:r>
        <w:rPr>
          <w:rFonts w:ascii="Tahoma" w:eastAsia="Tahoma" w:hAnsi="Tahoma" w:cs="Tahoma"/>
          <w:color w:val="000000"/>
        </w:rPr>
        <w:t xml:space="preserve">En consecuencia, considerando un plazo de ejecución de diecisiete (17) meses, el valor estimado del contrato asciende a la suma de </w:t>
      </w:r>
      <w:r>
        <w:rPr>
          <w:rFonts w:ascii="Tahoma" w:eastAsia="Tahoma" w:hAnsi="Tahoma" w:cs="Tahoma"/>
          <w:b/>
          <w:bCs/>
          <w:color w:val="000000"/>
        </w:rPr>
        <w:t>CUATROCIENTOS VEINTIOCHO MILLONES OCHOCIENTOS OCHO MIL PESOS M/CTE ($428.808.000)</w:t>
      </w:r>
      <w:r>
        <w:rPr>
          <w:rFonts w:ascii="Tahoma" w:eastAsia="Tahoma" w:hAnsi="Tahoma" w:cs="Tahoma"/>
          <w:color w:val="000000"/>
        </w:rPr>
        <w:t>, respaldado presupuestalmente mediante los respectivos certificados de disponibilidad presupuestal y las vigencias futuras previamente aprobadas para amparar la totalidad de la ejecución contractual.</w:t>
      </w:r>
    </w:p>
    <w:p w14:paraId="000001D5"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1D6" w14:textId="77777777" w:rsidR="00F65431" w:rsidRDefault="00000000">
      <w:pPr>
        <w:numPr>
          <w:ilvl w:val="0"/>
          <w:numId w:val="2"/>
        </w:numPr>
        <w:pBdr>
          <w:top w:val="nil"/>
          <w:left w:val="nil"/>
          <w:bottom w:val="nil"/>
          <w:right w:val="nil"/>
          <w:between w:val="nil"/>
        </w:pBdr>
        <w:spacing w:after="0" w:line="240" w:lineRule="auto"/>
        <w:jc w:val="both"/>
        <w:rPr>
          <w:rFonts w:ascii="Tahoma" w:eastAsia="Tahoma" w:hAnsi="Tahoma" w:cs="Tahoma"/>
          <w:b/>
          <w:bCs/>
          <w:color w:val="000000"/>
        </w:rPr>
      </w:pPr>
      <w:r>
        <w:rPr>
          <w:rFonts w:ascii="Tahoma" w:eastAsia="Tahoma" w:hAnsi="Tahoma" w:cs="Tahoma"/>
          <w:b/>
          <w:bCs/>
          <w:color w:val="000000"/>
        </w:rPr>
        <w:lastRenderedPageBreak/>
        <w:t>JUSTIFICACIÓN DE LA CONTRATACIÓN </w:t>
      </w:r>
    </w:p>
    <w:p w14:paraId="000001D7" w14:textId="77777777" w:rsidR="00F65431" w:rsidRDefault="00F65431">
      <w:pPr>
        <w:pBdr>
          <w:top w:val="nil"/>
          <w:left w:val="nil"/>
          <w:bottom w:val="nil"/>
          <w:right w:val="nil"/>
          <w:between w:val="nil"/>
        </w:pBdr>
        <w:spacing w:after="0" w:line="240" w:lineRule="auto"/>
        <w:ind w:left="360"/>
        <w:jc w:val="both"/>
        <w:rPr>
          <w:rFonts w:ascii="Tahoma" w:eastAsia="Tahoma" w:hAnsi="Tahoma" w:cs="Tahoma"/>
          <w:b/>
          <w:bCs/>
          <w:color w:val="000000"/>
        </w:rPr>
      </w:pPr>
    </w:p>
    <w:p w14:paraId="000001D8"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La presente contratación se justifica en la necesidad de garantizar la continuidad del funcionamiento del archivo central de la Veeduría Distrital, mediante el arrendamiento de un inmueble que reúna las condiciones técnicas, físicas, locativas, de seguridad, capacidad y accesibilidad requeridas para la adecuada administración, organización, conservación, custodia y consulta de la documentación institucional.</w:t>
      </w:r>
    </w:p>
    <w:p w14:paraId="000001D9"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Para la estructuración de la presente contratación, la Entidad adelantó el correspondiente estudio de mercado, mediante la solicitud y análisis de cotizaciones de inmuebles aptos para atender la necesidad institucional, remitiendo a los posibles oferentes la respectiva ficha técnica con los requerimientos exigidos para el funcionamiento del archivo central. En respuesta a lo anterior, los oferentes manifestaron el cumplimiento y aceptación de las especificaciones técnicas requeridas por la Entidad.</w:t>
      </w:r>
    </w:p>
    <w:p w14:paraId="000001DA"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1DB"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Igualmente, se tomaron como referente los análisis y antecedentes considerados en procesos contractuales anteriores relacionados con la necesidad de almacenamiento y conservación documental de la Entidad, como insumo para la definición de las condiciones mínimas requeridas en la presente contratación.</w:t>
      </w:r>
    </w:p>
    <w:p w14:paraId="000001DC"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1DD"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En virtud de lo anterior, se suscribirá un contrato de arrendamiento para el inmueble ubicado en la Transversal 93 No. 51 – 98, Parque Empresarial Puerta del Sol – Bodega 34, teniendo en cuenta que dicho inmueble ha venido siendo destinado al funcionamiento del archivo central de la Veeduría Distrital y ha permitido atender las necesidades operativas, técnicas, locativas y de capacidad requeridas por la Entidad. Así mismo, su continuidad contribuye a evitar afectaciones derivadas del traslado del acervo documental, mitigando riesgos asociados a la manipulación, movilización, reorganización y disponibilidad de la documentación institucional, garantizando la continuidad operativa del servicio archivístico y la preservación de la memoria institucional.</w:t>
      </w:r>
    </w:p>
    <w:p w14:paraId="000001DE" w14:textId="77777777" w:rsidR="00F65431" w:rsidRDefault="00F65431">
      <w:pPr>
        <w:spacing w:after="0" w:line="240" w:lineRule="auto"/>
        <w:jc w:val="both"/>
        <w:rPr>
          <w:rFonts w:ascii="Tahoma" w:eastAsia="Tahoma" w:hAnsi="Tahoma" w:cs="Tahoma"/>
          <w:b/>
          <w:bCs/>
        </w:rPr>
      </w:pPr>
    </w:p>
    <w:p w14:paraId="000001DF" w14:textId="77777777" w:rsidR="00F65431" w:rsidRDefault="00000000">
      <w:pPr>
        <w:numPr>
          <w:ilvl w:val="0"/>
          <w:numId w:val="2"/>
        </w:numPr>
        <w:pBdr>
          <w:top w:val="nil"/>
          <w:left w:val="nil"/>
          <w:bottom w:val="nil"/>
          <w:right w:val="nil"/>
          <w:between w:val="nil"/>
        </w:pBdr>
        <w:spacing w:after="0" w:line="240" w:lineRule="auto"/>
        <w:jc w:val="both"/>
        <w:rPr>
          <w:rFonts w:ascii="Tahoma" w:eastAsia="Tahoma" w:hAnsi="Tahoma" w:cs="Tahoma"/>
          <w:b/>
          <w:bCs/>
          <w:color w:val="000000"/>
        </w:rPr>
      </w:pPr>
      <w:r>
        <w:rPr>
          <w:rFonts w:ascii="Tahoma" w:eastAsia="Tahoma" w:hAnsi="Tahoma" w:cs="Tahoma"/>
          <w:b/>
          <w:bCs/>
          <w:color w:val="000000"/>
        </w:rPr>
        <w:t>SOPORTE QUE PERMITA LA ESTIMACIÓN, TIPIFICACIÓN Y ASIGNACIÓN DE LOS RIESGOS PREVISIBLES QUE PUEDAN AFECTAR EL EQUILIBRIO ECONÓMICO DEL CONTRATO </w:t>
      </w:r>
    </w:p>
    <w:p w14:paraId="000001E0" w14:textId="77777777" w:rsidR="00F65431" w:rsidRDefault="00F65431">
      <w:pPr>
        <w:pBdr>
          <w:top w:val="nil"/>
          <w:left w:val="nil"/>
          <w:bottom w:val="nil"/>
          <w:right w:val="nil"/>
          <w:between w:val="nil"/>
        </w:pBdr>
        <w:spacing w:after="0" w:line="240" w:lineRule="auto"/>
        <w:ind w:left="360"/>
        <w:jc w:val="both"/>
        <w:rPr>
          <w:rFonts w:ascii="Tahoma" w:eastAsia="Tahoma" w:hAnsi="Tahoma" w:cs="Tahoma"/>
          <w:color w:val="000000"/>
        </w:rPr>
      </w:pPr>
    </w:p>
    <w:p w14:paraId="000001E1"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Los riesgos que puedan afectar el equilibrio económico del contrato a celebrar, se estiman, tipifican y asignan de acuerdo con el cuadro anexo. (Remitirse a Matriz de Riesgos).</w:t>
      </w:r>
    </w:p>
    <w:p w14:paraId="000001E2"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1E3" w14:textId="77777777" w:rsidR="00F65431" w:rsidRDefault="00000000">
      <w:pPr>
        <w:numPr>
          <w:ilvl w:val="0"/>
          <w:numId w:val="2"/>
        </w:numPr>
        <w:pBdr>
          <w:top w:val="nil"/>
          <w:left w:val="nil"/>
          <w:bottom w:val="nil"/>
          <w:right w:val="nil"/>
          <w:between w:val="nil"/>
        </w:pBdr>
        <w:spacing w:after="0" w:line="240" w:lineRule="auto"/>
        <w:jc w:val="both"/>
        <w:rPr>
          <w:rFonts w:ascii="Tahoma" w:eastAsia="Tahoma" w:hAnsi="Tahoma" w:cs="Tahoma"/>
          <w:b/>
          <w:bCs/>
          <w:color w:val="000000"/>
        </w:rPr>
      </w:pPr>
      <w:r>
        <w:rPr>
          <w:rFonts w:ascii="Tahoma" w:eastAsia="Tahoma" w:hAnsi="Tahoma" w:cs="Tahoma"/>
          <w:b/>
          <w:bCs/>
          <w:color w:val="000000"/>
        </w:rPr>
        <w:t>ANÁLISIS QUE SUSTENTA LA EXIGENCIA DE GARANTÍAS</w:t>
      </w:r>
    </w:p>
    <w:p w14:paraId="000001E4"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1E5"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 xml:space="preserve">El arrendador deberá constituir a su costo y a favor de la Veeduría Distrital en calidad de asegurado y beneficiario, y presentar dentro de los tres (3) días hábiles siguientes a la suscripción del Contrato las garantías así: </w:t>
      </w:r>
    </w:p>
    <w:p w14:paraId="000001E6" w14:textId="77777777" w:rsidR="00F65431" w:rsidRDefault="00F65431">
      <w:pPr>
        <w:pBdr>
          <w:top w:val="nil"/>
          <w:left w:val="nil"/>
          <w:bottom w:val="nil"/>
          <w:right w:val="nil"/>
          <w:between w:val="nil"/>
        </w:pBdr>
        <w:spacing w:after="0" w:line="240" w:lineRule="auto"/>
        <w:jc w:val="both"/>
        <w:rPr>
          <w:rFonts w:ascii="Tahoma" w:eastAsia="Tahoma" w:hAnsi="Tahoma" w:cs="Tahoma"/>
        </w:rPr>
      </w:pPr>
    </w:p>
    <w:p w14:paraId="000001E7" w14:textId="77777777" w:rsidR="00F65431" w:rsidRDefault="00F65431">
      <w:pPr>
        <w:spacing w:after="0" w:line="240" w:lineRule="auto"/>
        <w:jc w:val="both"/>
        <w:rPr>
          <w:rFonts w:ascii="Tahoma" w:eastAsia="Tahoma" w:hAnsi="Tahoma" w:cs="Tahoma"/>
        </w:rPr>
      </w:pPr>
    </w:p>
    <w:tbl>
      <w:tblPr>
        <w:tblStyle w:val="a9"/>
        <w:tblW w:w="934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15"/>
        <w:gridCol w:w="3046"/>
        <w:gridCol w:w="2552"/>
        <w:gridCol w:w="2835"/>
      </w:tblGrid>
      <w:tr w:rsidR="00F65431" w14:paraId="4383FB48" w14:textId="77777777">
        <w:trPr>
          <w:trHeight w:val="285"/>
          <w:tblHeader/>
        </w:trPr>
        <w:tc>
          <w:tcPr>
            <w:tcW w:w="91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000001E8"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lastRenderedPageBreak/>
              <w:t>Ítem</w:t>
            </w:r>
          </w:p>
        </w:tc>
        <w:tc>
          <w:tcPr>
            <w:tcW w:w="3046"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00001E9"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Amparo</w:t>
            </w:r>
          </w:p>
        </w:tc>
        <w:tc>
          <w:tcPr>
            <w:tcW w:w="255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00001EA"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Valor Asegurado</w:t>
            </w:r>
          </w:p>
        </w:tc>
        <w:tc>
          <w:tcPr>
            <w:tcW w:w="2835"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00001EB"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Tiempo asegurado</w:t>
            </w:r>
          </w:p>
        </w:tc>
      </w:tr>
      <w:tr w:rsidR="00F65431" w14:paraId="394BCA4E" w14:textId="77777777">
        <w:trPr>
          <w:trHeight w:val="1095"/>
        </w:trPr>
        <w:tc>
          <w:tcPr>
            <w:tcW w:w="91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00001EC"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1</w:t>
            </w:r>
          </w:p>
        </w:tc>
        <w:tc>
          <w:tcPr>
            <w:tcW w:w="3046"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1ED" w14:textId="77777777" w:rsidR="00F65431" w:rsidRDefault="00000000">
            <w:pPr>
              <w:spacing w:after="0" w:line="240" w:lineRule="auto"/>
              <w:jc w:val="center"/>
              <w:rPr>
                <w:rFonts w:ascii="Tahoma" w:eastAsia="Tahoma" w:hAnsi="Tahoma" w:cs="Tahoma"/>
              </w:rPr>
            </w:pPr>
            <w:r>
              <w:rPr>
                <w:rFonts w:ascii="Tahoma" w:eastAsia="Tahoma" w:hAnsi="Tahoma" w:cs="Tahoma"/>
              </w:rPr>
              <w:t>Cumplimiento del Contrato</w:t>
            </w:r>
          </w:p>
        </w:tc>
        <w:tc>
          <w:tcPr>
            <w:tcW w:w="255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1EE" w14:textId="77777777" w:rsidR="00F65431" w:rsidRDefault="00000000">
            <w:pPr>
              <w:spacing w:after="0" w:line="240" w:lineRule="auto"/>
              <w:jc w:val="center"/>
              <w:rPr>
                <w:rFonts w:ascii="Tahoma" w:eastAsia="Tahoma" w:hAnsi="Tahoma" w:cs="Tahoma"/>
              </w:rPr>
            </w:pPr>
            <w:r>
              <w:rPr>
                <w:rFonts w:ascii="Tahoma" w:eastAsia="Tahoma" w:hAnsi="Tahoma" w:cs="Tahoma"/>
              </w:rPr>
              <w:t>20% del valor del Contrato a suscribir</w:t>
            </w:r>
          </w:p>
        </w:tc>
        <w:tc>
          <w:tcPr>
            <w:tcW w:w="283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1EF" w14:textId="77777777" w:rsidR="00F65431" w:rsidRDefault="00000000">
            <w:pPr>
              <w:spacing w:after="0" w:line="240" w:lineRule="auto"/>
              <w:jc w:val="center"/>
              <w:rPr>
                <w:rFonts w:ascii="Tahoma" w:eastAsia="Tahoma" w:hAnsi="Tahoma" w:cs="Tahoma"/>
              </w:rPr>
            </w:pPr>
            <w:r>
              <w:rPr>
                <w:rFonts w:ascii="Tahoma" w:eastAsia="Tahoma" w:hAnsi="Tahoma" w:cs="Tahoma"/>
              </w:rPr>
              <w:t>Con una vigencia igual al término de ejecución más seis (6) meses.</w:t>
            </w:r>
          </w:p>
        </w:tc>
      </w:tr>
      <w:tr w:rsidR="00F65431" w14:paraId="2B9CE150" w14:textId="77777777">
        <w:trPr>
          <w:trHeight w:val="695"/>
        </w:trPr>
        <w:tc>
          <w:tcPr>
            <w:tcW w:w="91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00001F0"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2</w:t>
            </w:r>
          </w:p>
        </w:tc>
        <w:tc>
          <w:tcPr>
            <w:tcW w:w="3046"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1F1" w14:textId="77777777" w:rsidR="00F65431" w:rsidRDefault="00000000">
            <w:pPr>
              <w:spacing w:after="0" w:line="240" w:lineRule="auto"/>
              <w:jc w:val="center"/>
              <w:rPr>
                <w:rFonts w:ascii="Tahoma" w:eastAsia="Tahoma" w:hAnsi="Tahoma" w:cs="Tahoma"/>
              </w:rPr>
            </w:pPr>
            <w:r>
              <w:rPr>
                <w:rFonts w:ascii="Tahoma" w:eastAsia="Tahoma" w:hAnsi="Tahoma" w:cs="Tahoma"/>
              </w:rPr>
              <w:t>Calidad del servicio</w:t>
            </w:r>
          </w:p>
        </w:tc>
        <w:tc>
          <w:tcPr>
            <w:tcW w:w="255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1F2" w14:textId="77777777" w:rsidR="00F65431" w:rsidRDefault="00000000">
            <w:pPr>
              <w:spacing w:after="0" w:line="240" w:lineRule="auto"/>
              <w:jc w:val="center"/>
              <w:rPr>
                <w:rFonts w:ascii="Tahoma" w:eastAsia="Tahoma" w:hAnsi="Tahoma" w:cs="Tahoma"/>
              </w:rPr>
            </w:pPr>
            <w:r>
              <w:rPr>
                <w:rFonts w:ascii="Tahoma" w:eastAsia="Tahoma" w:hAnsi="Tahoma" w:cs="Tahoma"/>
              </w:rPr>
              <w:t>20% del valor del Contrato a suscribir</w:t>
            </w:r>
          </w:p>
        </w:tc>
        <w:tc>
          <w:tcPr>
            <w:tcW w:w="283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1F3" w14:textId="77777777" w:rsidR="00F65431" w:rsidRDefault="00000000">
            <w:pPr>
              <w:spacing w:after="0" w:line="240" w:lineRule="auto"/>
              <w:jc w:val="center"/>
              <w:rPr>
                <w:rFonts w:ascii="Tahoma" w:eastAsia="Tahoma" w:hAnsi="Tahoma" w:cs="Tahoma"/>
              </w:rPr>
            </w:pPr>
            <w:r>
              <w:rPr>
                <w:rFonts w:ascii="Tahoma" w:eastAsia="Tahoma" w:hAnsi="Tahoma" w:cs="Tahoma"/>
              </w:rPr>
              <w:t>Con una vigencia igual al término de ejecución más tres (3) años después de la liquidación del contrato</w:t>
            </w:r>
          </w:p>
        </w:tc>
      </w:tr>
      <w:tr w:rsidR="00F65431" w14:paraId="3C7C7EC6" w14:textId="77777777">
        <w:trPr>
          <w:trHeight w:val="51"/>
        </w:trPr>
        <w:tc>
          <w:tcPr>
            <w:tcW w:w="91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00001F4"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3</w:t>
            </w:r>
          </w:p>
        </w:tc>
        <w:tc>
          <w:tcPr>
            <w:tcW w:w="3046"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1F5" w14:textId="77777777" w:rsidR="00F65431" w:rsidRDefault="00000000">
            <w:pPr>
              <w:spacing w:after="0" w:line="240" w:lineRule="auto"/>
              <w:jc w:val="center"/>
              <w:rPr>
                <w:rFonts w:ascii="Tahoma" w:eastAsia="Tahoma" w:hAnsi="Tahoma" w:cs="Tahoma"/>
              </w:rPr>
            </w:pPr>
            <w:r>
              <w:rPr>
                <w:rFonts w:ascii="Tahoma" w:eastAsia="Tahoma" w:hAnsi="Tahoma" w:cs="Tahoma"/>
              </w:rPr>
              <w:t>Pago de salarios, prestaciones sociales e indemnizaciones laborales</w:t>
            </w:r>
          </w:p>
        </w:tc>
        <w:tc>
          <w:tcPr>
            <w:tcW w:w="255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1F6" w14:textId="77777777" w:rsidR="00F65431" w:rsidRDefault="00000000">
            <w:pPr>
              <w:spacing w:after="0" w:line="240" w:lineRule="auto"/>
              <w:jc w:val="center"/>
              <w:rPr>
                <w:rFonts w:ascii="Tahoma" w:eastAsia="Tahoma" w:hAnsi="Tahoma" w:cs="Tahoma"/>
              </w:rPr>
            </w:pPr>
            <w:r>
              <w:rPr>
                <w:rFonts w:ascii="Tahoma" w:eastAsia="Tahoma" w:hAnsi="Tahoma" w:cs="Tahoma"/>
              </w:rPr>
              <w:t>5% del valor del Contrato a suscribir</w:t>
            </w:r>
          </w:p>
        </w:tc>
        <w:tc>
          <w:tcPr>
            <w:tcW w:w="283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1F7" w14:textId="77777777" w:rsidR="00F65431" w:rsidRDefault="00000000">
            <w:pPr>
              <w:spacing w:after="0" w:line="240" w:lineRule="auto"/>
              <w:jc w:val="center"/>
              <w:rPr>
                <w:rFonts w:ascii="Tahoma" w:eastAsia="Tahoma" w:hAnsi="Tahoma" w:cs="Tahoma"/>
              </w:rPr>
            </w:pPr>
            <w:r>
              <w:rPr>
                <w:rFonts w:ascii="Tahoma" w:eastAsia="Tahoma" w:hAnsi="Tahoma" w:cs="Tahoma"/>
              </w:rPr>
              <w:t>Con una vigencia igual al término de ejecución más tres (3) años.</w:t>
            </w:r>
          </w:p>
        </w:tc>
      </w:tr>
      <w:tr w:rsidR="00F65431" w14:paraId="0F183B10" w14:textId="77777777">
        <w:trPr>
          <w:trHeight w:val="1095"/>
        </w:trPr>
        <w:tc>
          <w:tcPr>
            <w:tcW w:w="91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00001F8" w14:textId="77777777" w:rsidR="00F65431" w:rsidRDefault="00000000">
            <w:pPr>
              <w:spacing w:after="0" w:line="240" w:lineRule="auto"/>
              <w:jc w:val="center"/>
              <w:rPr>
                <w:rFonts w:ascii="Tahoma" w:eastAsia="Tahoma" w:hAnsi="Tahoma" w:cs="Tahoma"/>
                <w:b/>
                <w:bCs/>
              </w:rPr>
            </w:pPr>
            <w:r>
              <w:rPr>
                <w:rFonts w:ascii="Tahoma" w:eastAsia="Tahoma" w:hAnsi="Tahoma" w:cs="Tahoma"/>
                <w:b/>
                <w:bCs/>
              </w:rPr>
              <w:t>4</w:t>
            </w:r>
          </w:p>
        </w:tc>
        <w:tc>
          <w:tcPr>
            <w:tcW w:w="3046"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1F9" w14:textId="77777777" w:rsidR="00F65431" w:rsidRDefault="00000000">
            <w:pPr>
              <w:spacing w:after="0" w:line="240" w:lineRule="auto"/>
              <w:jc w:val="center"/>
              <w:rPr>
                <w:rFonts w:ascii="Tahoma" w:eastAsia="Tahoma" w:hAnsi="Tahoma" w:cs="Tahoma"/>
              </w:rPr>
            </w:pPr>
            <w:r>
              <w:rPr>
                <w:rFonts w:ascii="Tahoma" w:eastAsia="Tahoma" w:hAnsi="Tahoma" w:cs="Tahoma"/>
              </w:rPr>
              <w:t>Responsabilidad Civil Extracontractual</w:t>
            </w:r>
          </w:p>
        </w:tc>
        <w:tc>
          <w:tcPr>
            <w:tcW w:w="255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1FA" w14:textId="77777777" w:rsidR="00F65431" w:rsidRDefault="00000000">
            <w:pPr>
              <w:spacing w:after="0" w:line="240" w:lineRule="auto"/>
              <w:jc w:val="center"/>
              <w:rPr>
                <w:rFonts w:ascii="Tahoma" w:eastAsia="Tahoma" w:hAnsi="Tahoma" w:cs="Tahoma"/>
              </w:rPr>
            </w:pPr>
            <w:r>
              <w:rPr>
                <w:rFonts w:ascii="Tahoma" w:eastAsia="Tahoma" w:hAnsi="Tahoma" w:cs="Tahoma"/>
              </w:rPr>
              <w:t>200 SMMLV</w:t>
            </w:r>
          </w:p>
        </w:tc>
        <w:tc>
          <w:tcPr>
            <w:tcW w:w="283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1FB" w14:textId="77777777" w:rsidR="00F65431" w:rsidRDefault="00000000">
            <w:pPr>
              <w:spacing w:after="0" w:line="240" w:lineRule="auto"/>
              <w:jc w:val="center"/>
              <w:rPr>
                <w:rFonts w:ascii="Tahoma" w:eastAsia="Tahoma" w:hAnsi="Tahoma" w:cs="Tahoma"/>
              </w:rPr>
            </w:pPr>
            <w:r>
              <w:rPr>
                <w:rFonts w:ascii="Tahoma" w:eastAsia="Tahoma" w:hAnsi="Tahoma" w:cs="Tahoma"/>
              </w:rPr>
              <w:t>Con una vigencia igual al término de ejecución</w:t>
            </w:r>
          </w:p>
        </w:tc>
      </w:tr>
    </w:tbl>
    <w:p w14:paraId="000001FC" w14:textId="77777777" w:rsidR="00F65431" w:rsidRDefault="00F65431">
      <w:pPr>
        <w:pBdr>
          <w:top w:val="nil"/>
          <w:left w:val="nil"/>
          <w:bottom w:val="nil"/>
          <w:right w:val="nil"/>
          <w:between w:val="nil"/>
        </w:pBdr>
        <w:spacing w:after="0" w:line="240" w:lineRule="auto"/>
        <w:jc w:val="both"/>
        <w:rPr>
          <w:rFonts w:ascii="Tahoma" w:eastAsia="Tahoma" w:hAnsi="Tahoma" w:cs="Tahoma"/>
          <w:b/>
          <w:bCs/>
        </w:rPr>
      </w:pPr>
    </w:p>
    <w:p w14:paraId="000001FD" w14:textId="77777777" w:rsidR="00F65431" w:rsidRDefault="00000000">
      <w:pPr>
        <w:pBdr>
          <w:top w:val="nil"/>
          <w:left w:val="nil"/>
          <w:bottom w:val="nil"/>
          <w:right w:val="nil"/>
          <w:between w:val="nil"/>
        </w:pBdr>
        <w:spacing w:after="0" w:line="240" w:lineRule="auto"/>
        <w:jc w:val="both"/>
        <w:rPr>
          <w:rFonts w:ascii="Tahoma" w:eastAsia="Tahoma" w:hAnsi="Tahoma" w:cs="Tahoma"/>
          <w:b/>
          <w:bCs/>
        </w:rPr>
      </w:pPr>
      <w:r>
        <w:rPr>
          <w:rFonts w:ascii="Tahoma" w:eastAsia="Tahoma" w:hAnsi="Tahoma" w:cs="Tahoma"/>
          <w:b/>
          <w:bCs/>
        </w:rPr>
        <w:t xml:space="preserve">Nota: </w:t>
      </w:r>
      <w:r>
        <w:rPr>
          <w:rFonts w:ascii="Tahoma" w:eastAsia="Tahoma" w:hAnsi="Tahoma" w:cs="Tahoma"/>
        </w:rPr>
        <w:t>Adicionalmente, deberá contar con una PÓLIZA DE TODO RIESGO DAÑO MATERIAL constituida para el amparo contra el riesgo de pérdida total o parcial o daños del Inmueble a consecuencia de incendio, explosión, rayo daños por agua, anegación, avalancha, deslizamiento, terremoto, temblor y/o erupción volcánica y demás eventos de la naturaleza, asonada, motín, conmoción civil o popular y huelga y actos mal intencionados de terceros incluyendo sabotaje y terrorismo etc., por el plazo de duración del contrato y seis (6) meses más. Esta garantía deberá tener como asegurado y beneficiario a la Veeduría Distrital.</w:t>
      </w:r>
    </w:p>
    <w:p w14:paraId="000001FE" w14:textId="77777777" w:rsidR="00F65431" w:rsidRDefault="00F65431">
      <w:pPr>
        <w:pBdr>
          <w:top w:val="nil"/>
          <w:left w:val="nil"/>
          <w:bottom w:val="nil"/>
          <w:right w:val="nil"/>
          <w:between w:val="nil"/>
        </w:pBdr>
        <w:spacing w:after="0" w:line="240" w:lineRule="auto"/>
        <w:jc w:val="both"/>
        <w:rPr>
          <w:rFonts w:ascii="Tahoma" w:eastAsia="Tahoma" w:hAnsi="Tahoma" w:cs="Tahoma"/>
          <w:b/>
          <w:bCs/>
          <w:color w:val="000000"/>
        </w:rPr>
      </w:pPr>
    </w:p>
    <w:p w14:paraId="000001FF" w14:textId="77777777" w:rsidR="00F65431" w:rsidRDefault="00000000">
      <w:pPr>
        <w:numPr>
          <w:ilvl w:val="0"/>
          <w:numId w:val="2"/>
        </w:numPr>
        <w:pBdr>
          <w:top w:val="nil"/>
          <w:left w:val="nil"/>
          <w:bottom w:val="nil"/>
          <w:right w:val="nil"/>
          <w:between w:val="nil"/>
        </w:pBdr>
        <w:spacing w:after="0" w:line="240" w:lineRule="auto"/>
        <w:jc w:val="both"/>
        <w:rPr>
          <w:rFonts w:ascii="Tahoma" w:eastAsia="Tahoma" w:hAnsi="Tahoma" w:cs="Tahoma"/>
          <w:b/>
          <w:bCs/>
          <w:color w:val="000000"/>
        </w:rPr>
      </w:pPr>
      <w:r>
        <w:rPr>
          <w:rFonts w:ascii="Tahoma" w:eastAsia="Tahoma" w:hAnsi="Tahoma" w:cs="Tahoma"/>
          <w:b/>
          <w:bCs/>
          <w:color w:val="000000"/>
        </w:rPr>
        <w:t>ANÁLISIS DE APLICACIÓN DE TRATADOS INTERNACIONALES DE LIBRE COMERCIO</w:t>
      </w:r>
    </w:p>
    <w:p w14:paraId="00000200" w14:textId="77777777" w:rsidR="00F65431" w:rsidRDefault="00F65431">
      <w:pPr>
        <w:pBdr>
          <w:top w:val="nil"/>
          <w:left w:val="nil"/>
          <w:bottom w:val="nil"/>
          <w:right w:val="nil"/>
          <w:between w:val="nil"/>
        </w:pBdr>
        <w:spacing w:after="0" w:line="240" w:lineRule="auto"/>
        <w:ind w:left="720"/>
        <w:jc w:val="both"/>
        <w:rPr>
          <w:rFonts w:ascii="Tahoma" w:eastAsia="Tahoma" w:hAnsi="Tahoma" w:cs="Tahoma"/>
          <w:color w:val="000000"/>
        </w:rPr>
      </w:pPr>
    </w:p>
    <w:p w14:paraId="00000201"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De conformidad con el Manual Explicativo de los capítulos de contratación pública de los acuerdos</w:t>
      </w:r>
      <w:r>
        <w:rPr>
          <w:rFonts w:ascii="Tahoma" w:eastAsia="Tahoma" w:hAnsi="Tahoma" w:cs="Tahoma"/>
        </w:rPr>
        <w:t xml:space="preserve"> </w:t>
      </w:r>
      <w:r>
        <w:rPr>
          <w:rFonts w:ascii="Tahoma" w:eastAsia="Tahoma" w:hAnsi="Tahoma" w:cs="Tahoma"/>
          <w:color w:val="000000"/>
        </w:rPr>
        <w:t>comerciales negociados por Colombia para Entidades Contratantes y el documento pautas para la aplicación de estos tratados, publicado en el portal del SECOP, el presente proceso de selección, por encontrarse dentro de las causales de contratación directa, no se encuentra cobijado por Acuerdo Internacional o Tratado de Libre Comercio vigente por el Estado Colombiano.</w:t>
      </w:r>
    </w:p>
    <w:p w14:paraId="00000202"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203"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b/>
          <w:bCs/>
          <w:color w:val="000000"/>
        </w:rPr>
        <w:t>Nota:</w:t>
      </w:r>
      <w:r>
        <w:rPr>
          <w:rFonts w:ascii="Tahoma" w:eastAsia="Tahoma" w:hAnsi="Tahoma" w:cs="Tahoma"/>
          <w:color w:val="000000"/>
        </w:rPr>
        <w:t xml:space="preserve"> En caso de que exista una modificación por aplicación por tratados internacionales de libre comercio se podrá incluir sin requerir nuevo versionamiento de este formato siempre que sea orientado por la Oficina Asesora de Jurídica. </w:t>
      </w:r>
    </w:p>
    <w:p w14:paraId="00000204" w14:textId="77777777" w:rsidR="00F65431" w:rsidRDefault="00F65431">
      <w:pPr>
        <w:pBdr>
          <w:top w:val="nil"/>
          <w:left w:val="nil"/>
          <w:bottom w:val="nil"/>
          <w:right w:val="nil"/>
          <w:between w:val="nil"/>
        </w:pBdr>
        <w:spacing w:after="0" w:line="240" w:lineRule="auto"/>
        <w:ind w:left="360"/>
        <w:jc w:val="both"/>
        <w:rPr>
          <w:rFonts w:ascii="Tahoma" w:eastAsia="Tahoma" w:hAnsi="Tahoma" w:cs="Tahoma"/>
          <w:b/>
          <w:bCs/>
          <w:color w:val="000000"/>
        </w:rPr>
      </w:pPr>
    </w:p>
    <w:p w14:paraId="00000205" w14:textId="77777777" w:rsidR="00F65431" w:rsidRDefault="00000000">
      <w:pPr>
        <w:numPr>
          <w:ilvl w:val="0"/>
          <w:numId w:val="2"/>
        </w:numPr>
        <w:pBdr>
          <w:top w:val="nil"/>
          <w:left w:val="nil"/>
          <w:bottom w:val="nil"/>
          <w:right w:val="nil"/>
          <w:between w:val="nil"/>
        </w:pBdr>
        <w:spacing w:after="0" w:line="240" w:lineRule="auto"/>
        <w:jc w:val="both"/>
        <w:rPr>
          <w:rFonts w:ascii="Tahoma" w:eastAsia="Tahoma" w:hAnsi="Tahoma" w:cs="Tahoma"/>
          <w:b/>
          <w:bCs/>
          <w:color w:val="000000"/>
        </w:rPr>
      </w:pPr>
      <w:r>
        <w:rPr>
          <w:rFonts w:ascii="Tahoma" w:eastAsia="Tahoma" w:hAnsi="Tahoma" w:cs="Tahoma"/>
          <w:b/>
          <w:bCs/>
          <w:color w:val="000000"/>
        </w:rPr>
        <w:t xml:space="preserve"> ANEXOS AL ESTUDIO</w:t>
      </w:r>
    </w:p>
    <w:p w14:paraId="00000206"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207"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 xml:space="preserve">10.1. Matriz de riesgos </w:t>
      </w:r>
    </w:p>
    <w:p w14:paraId="00000208"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 xml:space="preserve">10.2. Anexo No. 1 “Ficha Técnica” </w:t>
      </w:r>
    </w:p>
    <w:p w14:paraId="00000209"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 xml:space="preserve">10.3. Análisis del sector </w:t>
      </w:r>
    </w:p>
    <w:p w14:paraId="0000020A"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lastRenderedPageBreak/>
        <w:t>10.4 CDP</w:t>
      </w:r>
    </w:p>
    <w:p w14:paraId="0000020B"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20C"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20D" w14:textId="77777777" w:rsidR="00F65431" w:rsidRDefault="00000000">
      <w:pPr>
        <w:pBdr>
          <w:top w:val="nil"/>
          <w:left w:val="nil"/>
          <w:bottom w:val="nil"/>
          <w:right w:val="nil"/>
          <w:between w:val="nil"/>
        </w:pBdr>
        <w:spacing w:after="0" w:line="240" w:lineRule="auto"/>
        <w:jc w:val="both"/>
        <w:rPr>
          <w:rFonts w:ascii="Tahoma" w:eastAsia="Tahoma" w:hAnsi="Tahoma" w:cs="Tahoma"/>
          <w:color w:val="000000"/>
        </w:rPr>
      </w:pPr>
      <w:r>
        <w:rPr>
          <w:rFonts w:ascii="Tahoma" w:eastAsia="Tahoma" w:hAnsi="Tahoma" w:cs="Tahoma"/>
          <w:color w:val="000000"/>
        </w:rPr>
        <w:t>Bogotá D. C. 25 de mayo de 2026.</w:t>
      </w:r>
    </w:p>
    <w:p w14:paraId="0000020E" w14:textId="77777777" w:rsidR="00F65431" w:rsidRDefault="00F65431">
      <w:pPr>
        <w:pBdr>
          <w:top w:val="nil"/>
          <w:left w:val="nil"/>
          <w:bottom w:val="nil"/>
          <w:right w:val="nil"/>
          <w:between w:val="nil"/>
        </w:pBdr>
        <w:spacing w:after="0" w:line="240" w:lineRule="auto"/>
        <w:jc w:val="both"/>
        <w:rPr>
          <w:rFonts w:ascii="Tahoma" w:eastAsia="Tahoma" w:hAnsi="Tahoma" w:cs="Tahoma"/>
          <w:color w:val="000000"/>
        </w:rPr>
      </w:pPr>
    </w:p>
    <w:p w14:paraId="0000020F" w14:textId="77777777" w:rsidR="00F65431" w:rsidRDefault="00F65431">
      <w:pPr>
        <w:pBdr>
          <w:top w:val="nil"/>
          <w:left w:val="nil"/>
          <w:bottom w:val="nil"/>
          <w:right w:val="nil"/>
          <w:between w:val="nil"/>
        </w:pBdr>
        <w:spacing w:after="0" w:line="240" w:lineRule="auto"/>
        <w:jc w:val="center"/>
        <w:rPr>
          <w:rFonts w:ascii="Tahoma" w:eastAsia="Tahoma" w:hAnsi="Tahoma" w:cs="Tahoma"/>
          <w:color w:val="000000"/>
        </w:rPr>
      </w:pPr>
    </w:p>
    <w:p w14:paraId="00000210" w14:textId="77777777" w:rsidR="00F65431" w:rsidRDefault="00F65431">
      <w:pPr>
        <w:pBdr>
          <w:top w:val="nil"/>
          <w:left w:val="nil"/>
          <w:bottom w:val="nil"/>
          <w:right w:val="nil"/>
          <w:between w:val="nil"/>
        </w:pBdr>
        <w:spacing w:after="0" w:line="240" w:lineRule="auto"/>
        <w:jc w:val="center"/>
        <w:rPr>
          <w:rFonts w:ascii="Tahoma" w:eastAsia="Tahoma" w:hAnsi="Tahoma" w:cs="Tahoma"/>
          <w:color w:val="000000"/>
        </w:rPr>
      </w:pPr>
    </w:p>
    <w:p w14:paraId="00000211" w14:textId="77777777" w:rsidR="00F65431" w:rsidRDefault="00F65431">
      <w:pPr>
        <w:pBdr>
          <w:top w:val="nil"/>
          <w:left w:val="nil"/>
          <w:bottom w:val="nil"/>
          <w:right w:val="nil"/>
          <w:between w:val="nil"/>
        </w:pBdr>
        <w:spacing w:after="0" w:line="240" w:lineRule="auto"/>
        <w:jc w:val="center"/>
        <w:rPr>
          <w:rFonts w:ascii="Tahoma" w:eastAsia="Tahoma" w:hAnsi="Tahoma" w:cs="Tahoma"/>
          <w:b/>
          <w:bCs/>
          <w:color w:val="000000"/>
        </w:rPr>
      </w:pPr>
    </w:p>
    <w:p w14:paraId="00000212" w14:textId="77777777" w:rsidR="00F65431" w:rsidRDefault="00000000">
      <w:pPr>
        <w:pBdr>
          <w:top w:val="nil"/>
          <w:left w:val="nil"/>
          <w:bottom w:val="nil"/>
          <w:right w:val="nil"/>
          <w:between w:val="nil"/>
        </w:pBdr>
        <w:spacing w:after="0" w:line="240" w:lineRule="auto"/>
        <w:jc w:val="center"/>
        <w:rPr>
          <w:rFonts w:ascii="Tahoma" w:eastAsia="Tahoma" w:hAnsi="Tahoma" w:cs="Tahoma"/>
          <w:b/>
          <w:bCs/>
          <w:color w:val="000000"/>
        </w:rPr>
      </w:pPr>
      <w:r>
        <w:rPr>
          <w:rFonts w:ascii="Tahoma" w:eastAsia="Tahoma" w:hAnsi="Tahoma" w:cs="Tahoma"/>
          <w:b/>
          <w:bCs/>
          <w:color w:val="000000"/>
        </w:rPr>
        <w:t>DEISY MAYERLY BRAVO ZAPATA</w:t>
      </w:r>
    </w:p>
    <w:p w14:paraId="00000213" w14:textId="77777777" w:rsidR="00F65431" w:rsidRDefault="00000000">
      <w:pPr>
        <w:pBdr>
          <w:top w:val="nil"/>
          <w:left w:val="nil"/>
          <w:bottom w:val="nil"/>
          <w:right w:val="nil"/>
          <w:between w:val="nil"/>
        </w:pBdr>
        <w:spacing w:after="0" w:line="240" w:lineRule="auto"/>
        <w:jc w:val="center"/>
        <w:rPr>
          <w:rFonts w:ascii="Tahoma" w:eastAsia="Tahoma" w:hAnsi="Tahoma" w:cs="Tahoma"/>
          <w:color w:val="000000"/>
        </w:rPr>
      </w:pPr>
      <w:r>
        <w:rPr>
          <w:rFonts w:ascii="Tahoma" w:eastAsia="Tahoma" w:hAnsi="Tahoma" w:cs="Tahoma"/>
          <w:b/>
          <w:bCs/>
          <w:color w:val="000000"/>
        </w:rPr>
        <w:t>Profesional Especializada Viceveeduría Proceso Gestión Documental</w:t>
      </w:r>
    </w:p>
    <w:sectPr w:rsidR="00F65431">
      <w:pgSz w:w="12240" w:h="15840"/>
      <w:pgMar w:top="1440" w:right="1440" w:bottom="1985" w:left="1440" w:header="720" w:footer="72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 w:author="Nathaly Acosta Diaz" w:date="2026-05-29T14:22:00Z" w:initials="">
    <w:p w14:paraId="00000218" w14:textId="77777777" w:rsidR="00F65431" w:rsidRDefault="009E717C">
      <w:pPr>
        <w:widowControl w:val="0"/>
        <w:pBdr>
          <w:top w:val="nil"/>
          <w:left w:val="nil"/>
          <w:bottom w:val="nil"/>
          <w:right w:val="nil"/>
          <w:between w:val="nil"/>
        </w:pBdr>
        <w:spacing w:after="0" w:line="240" w:lineRule="auto"/>
        <w:rPr>
          <w:rFonts w:ascii="Arial" w:eastAsia="Arial" w:hAnsi="Arial" w:cs="Arial"/>
          <w:color w:val="000000"/>
        </w:rPr>
      </w:pPr>
      <w:r>
        <w:rPr>
          <w:rStyle w:val="Refdecomentario"/>
        </w:rPr>
        <w:annotationRef/>
      </w:r>
      <w:r w:rsidR="00000000">
        <w:rPr>
          <w:rFonts w:ascii="Arial" w:eastAsia="Arial" w:hAnsi="Arial" w:cs="Arial"/>
          <w:color w:val="000000"/>
        </w:rPr>
        <w:t>considero que hay codigos que no aplican a la presente contratacion, revisar la necesidad</w:t>
      </w:r>
    </w:p>
  </w:comment>
  <w:comment w:id="4" w:author="Nathaly Acosta Diaz" w:date="2026-05-29T14:21:00Z" w:initials="">
    <w:p w14:paraId="0000021B" w14:textId="77777777" w:rsidR="00F65431" w:rsidRDefault="009E717C">
      <w:pPr>
        <w:widowControl w:val="0"/>
        <w:pBdr>
          <w:top w:val="nil"/>
          <w:left w:val="nil"/>
          <w:bottom w:val="nil"/>
          <w:right w:val="nil"/>
          <w:between w:val="nil"/>
        </w:pBdr>
        <w:spacing w:after="0" w:line="240" w:lineRule="auto"/>
        <w:rPr>
          <w:rFonts w:ascii="Arial" w:eastAsia="Arial" w:hAnsi="Arial" w:cs="Arial"/>
          <w:color w:val="000000"/>
        </w:rPr>
      </w:pPr>
      <w:r>
        <w:rPr>
          <w:rStyle w:val="Refdecomentario"/>
        </w:rPr>
        <w:annotationRef/>
      </w:r>
      <w:r w:rsidR="00000000">
        <w:rPr>
          <w:rFonts w:ascii="Arial" w:eastAsia="Arial" w:hAnsi="Arial" w:cs="Arial"/>
          <w:color w:val="000000"/>
        </w:rPr>
        <w:t>crees conveniente mantener esta codificacion para este proceso ?</w:t>
      </w:r>
    </w:p>
  </w:comment>
  <w:comment w:id="5" w:author="Nathaly Acosta Diaz" w:date="2026-05-29T14:21:00Z" w:initials="">
    <w:p w14:paraId="0000021C" w14:textId="77777777" w:rsidR="00F65431" w:rsidRDefault="009E717C">
      <w:pPr>
        <w:widowControl w:val="0"/>
        <w:pBdr>
          <w:top w:val="nil"/>
          <w:left w:val="nil"/>
          <w:bottom w:val="nil"/>
          <w:right w:val="nil"/>
          <w:between w:val="nil"/>
        </w:pBdr>
        <w:spacing w:after="0" w:line="240" w:lineRule="auto"/>
        <w:rPr>
          <w:rFonts w:ascii="Arial" w:eastAsia="Arial" w:hAnsi="Arial" w:cs="Arial"/>
          <w:color w:val="000000"/>
        </w:rPr>
      </w:pPr>
      <w:r>
        <w:rPr>
          <w:rStyle w:val="Refdecomentario"/>
        </w:rPr>
        <w:annotationRef/>
      </w:r>
      <w:r w:rsidR="00000000">
        <w:rPr>
          <w:rFonts w:ascii="Arial" w:eastAsia="Arial" w:hAnsi="Arial" w:cs="Arial"/>
          <w:color w:val="000000"/>
        </w:rPr>
        <w:t>crees conveniente mantener esta codificacion para este proceso ?</w:t>
      </w:r>
    </w:p>
  </w:comment>
  <w:comment w:id="6" w:author="Nathaly Acosta Diaz" w:date="2026-05-29T14:21:00Z" w:initials="">
    <w:p w14:paraId="0000021D" w14:textId="77777777" w:rsidR="00F65431" w:rsidRDefault="009E717C">
      <w:pPr>
        <w:widowControl w:val="0"/>
        <w:pBdr>
          <w:top w:val="nil"/>
          <w:left w:val="nil"/>
          <w:bottom w:val="nil"/>
          <w:right w:val="nil"/>
          <w:between w:val="nil"/>
        </w:pBdr>
        <w:spacing w:after="0" w:line="240" w:lineRule="auto"/>
        <w:rPr>
          <w:rFonts w:ascii="Arial" w:eastAsia="Arial" w:hAnsi="Arial" w:cs="Arial"/>
          <w:color w:val="000000"/>
        </w:rPr>
      </w:pPr>
      <w:r>
        <w:rPr>
          <w:rStyle w:val="Refdecomentario"/>
        </w:rPr>
        <w:annotationRef/>
      </w:r>
      <w:r w:rsidR="00000000">
        <w:rPr>
          <w:rFonts w:ascii="Arial" w:eastAsia="Arial" w:hAnsi="Arial" w:cs="Arial"/>
          <w:color w:val="000000"/>
        </w:rPr>
        <w:t>crees conveniente mantener esta codificacion para este proceso ?</w:t>
      </w:r>
    </w:p>
  </w:comment>
  <w:comment w:id="8" w:author="Nathaly Acosta Diaz" w:date="2026-05-29T13:27:00Z" w:initials="">
    <w:p w14:paraId="00000219" w14:textId="77777777" w:rsidR="00F65431" w:rsidRDefault="009E717C">
      <w:pPr>
        <w:widowControl w:val="0"/>
        <w:pBdr>
          <w:top w:val="nil"/>
          <w:left w:val="nil"/>
          <w:bottom w:val="nil"/>
          <w:right w:val="nil"/>
          <w:between w:val="nil"/>
        </w:pBdr>
        <w:spacing w:after="0" w:line="240" w:lineRule="auto"/>
        <w:rPr>
          <w:rFonts w:ascii="Arial" w:eastAsia="Arial" w:hAnsi="Arial" w:cs="Arial"/>
          <w:color w:val="000000"/>
        </w:rPr>
      </w:pPr>
      <w:r>
        <w:rPr>
          <w:rStyle w:val="Refdecomentario"/>
        </w:rPr>
        <w:annotationRef/>
      </w:r>
      <w:r w:rsidR="00000000">
        <w:rPr>
          <w:rFonts w:ascii="Arial" w:eastAsia="Arial" w:hAnsi="Arial" w:cs="Arial"/>
          <w:color w:val="000000"/>
        </w:rPr>
        <w:t>ellos apoyan o realizan el traslado ?</w:t>
      </w:r>
    </w:p>
  </w:comment>
  <w:comment w:id="9" w:author="Deisy Mayerly Bravo Zapata" w:date="2026-05-29T13:45:00Z" w:initials="">
    <w:p w14:paraId="0000021A" w14:textId="77777777" w:rsidR="00F65431" w:rsidRDefault="009E717C">
      <w:pPr>
        <w:widowControl w:val="0"/>
        <w:pBdr>
          <w:top w:val="nil"/>
          <w:left w:val="nil"/>
          <w:bottom w:val="nil"/>
          <w:right w:val="nil"/>
          <w:between w:val="nil"/>
        </w:pBdr>
        <w:spacing w:after="0" w:line="240" w:lineRule="auto"/>
        <w:rPr>
          <w:rFonts w:ascii="Arial" w:eastAsia="Arial" w:hAnsi="Arial" w:cs="Arial"/>
          <w:color w:val="000000"/>
        </w:rPr>
      </w:pPr>
      <w:r>
        <w:rPr>
          <w:rStyle w:val="Refdecomentario"/>
        </w:rPr>
        <w:annotationRef/>
      </w:r>
      <w:r w:rsidR="00000000">
        <w:rPr>
          <w:rFonts w:ascii="Arial" w:eastAsia="Arial" w:hAnsi="Arial" w:cs="Arial"/>
          <w:color w:val="000000"/>
        </w:rPr>
        <w:t>Pueden darse las dos.</w:t>
      </w:r>
    </w:p>
  </w:comment>
  <w:comment w:id="11" w:author="Nathaly Acosta Diaz" w:date="2026-05-29T14:43:00Z" w:initials="">
    <w:p w14:paraId="0000023A" w14:textId="77777777" w:rsidR="00F65431" w:rsidRDefault="009E717C">
      <w:pPr>
        <w:widowControl w:val="0"/>
        <w:pBdr>
          <w:top w:val="nil"/>
          <w:left w:val="nil"/>
          <w:bottom w:val="nil"/>
          <w:right w:val="nil"/>
          <w:between w:val="nil"/>
        </w:pBdr>
        <w:spacing w:after="0" w:line="240" w:lineRule="auto"/>
        <w:rPr>
          <w:rFonts w:ascii="Arial" w:eastAsia="Arial" w:hAnsi="Arial" w:cs="Arial"/>
          <w:color w:val="000000"/>
        </w:rPr>
      </w:pPr>
      <w:r>
        <w:rPr>
          <w:rStyle w:val="Refdecomentario"/>
        </w:rPr>
        <w:annotationRef/>
      </w:r>
      <w:r w:rsidR="00000000">
        <w:rPr>
          <w:rFonts w:ascii="Arial" w:eastAsia="Arial" w:hAnsi="Arial" w:cs="Arial"/>
          <w:color w:val="000000"/>
        </w:rPr>
        <w:t>Se recomienda fortalecer el análisis de selección objetiva retomando la metodología comparativa utilizada en la vigencia anterior, incorporando criterios técnicos, operativos y archivísticos adicionales dentro de la tabla comparativa de inmuebles, tales como condiciones de almacenamiento documental, seguridad, accesibilidad, control ambiental, operación logística y funcionalidad archivística, toda vez que la tabla actualmente incluida resulta limitada frente al nivel de análisis requerido para este tipo de contratación directa.</w:t>
      </w:r>
    </w:p>
  </w:comment>
  <w:comment w:id="12" w:author="Nathaly Acosta Diaz" w:date="2026-05-29T15:53:00Z" w:initials="">
    <w:p w14:paraId="0000023B" w14:textId="77777777" w:rsidR="00F65431" w:rsidRDefault="009E717C">
      <w:pPr>
        <w:widowControl w:val="0"/>
        <w:pBdr>
          <w:top w:val="nil"/>
          <w:left w:val="nil"/>
          <w:bottom w:val="nil"/>
          <w:right w:val="nil"/>
          <w:between w:val="nil"/>
        </w:pBdr>
        <w:spacing w:after="0" w:line="240" w:lineRule="auto"/>
        <w:rPr>
          <w:rFonts w:ascii="Arial" w:eastAsia="Arial" w:hAnsi="Arial" w:cs="Arial"/>
          <w:color w:val="000000"/>
        </w:rPr>
      </w:pPr>
      <w:r>
        <w:rPr>
          <w:rStyle w:val="Refdecomentario"/>
        </w:rPr>
        <w:annotationRef/>
      </w:r>
      <w:r w:rsidR="00000000">
        <w:rPr>
          <w:rFonts w:ascii="Arial" w:eastAsia="Arial" w:hAnsi="Arial" w:cs="Arial"/>
          <w:color w:val="000000"/>
        </w:rPr>
        <w:t>adicionalmente, se recomienda que los criterios incluidos en dicha comparación correspondan de manera integral a las condiciones y especificaciones definidas en la ficha técnica del proceso, con el fin de mantener coherencia entre las necesidades identificadas por la Entidad y el análisis efectuado dentro del estudio del sector. Por ejemplo, en el análisis y ficha se mencionan aspectos como control ambiental, ventilación, iluminación, infraestructura tecnológica, accesibilidad y seguridad ; sin embargo, dichos criterios no se desarrollan ni se evidencian comparativamente en la tabla incluida en el documento, la cual únicamente incorpora variables relacionadas con metros lineales y valores económicos . Adicionalmente, varias condiciones técnicas previstas en la ficha técnica y obligaciones del arrendador, tales como control de humedad, condiciones de conservación documental, acceso operativo, cargue y descargue, mantenimiento, áreas técnicas y condiciones de seguridad documental , no se reflejan de manera verificable dentro de la comparación técnica realizada.</w:t>
      </w:r>
    </w:p>
  </w:comment>
  <w:comment w:id="13" w:author="Nathaly Acosta Diaz" w:date="2026-05-29T14:34:00Z" w:initials="">
    <w:p w14:paraId="00000227" w14:textId="77777777" w:rsidR="00F65431" w:rsidRDefault="009E717C">
      <w:pPr>
        <w:widowControl w:val="0"/>
        <w:pBdr>
          <w:top w:val="nil"/>
          <w:left w:val="nil"/>
          <w:bottom w:val="nil"/>
          <w:right w:val="nil"/>
          <w:between w:val="nil"/>
        </w:pBdr>
        <w:spacing w:after="0" w:line="240" w:lineRule="auto"/>
        <w:rPr>
          <w:rFonts w:ascii="Arial" w:eastAsia="Arial" w:hAnsi="Arial" w:cs="Arial"/>
          <w:color w:val="000000"/>
        </w:rPr>
      </w:pPr>
      <w:r>
        <w:rPr>
          <w:rStyle w:val="Refdecomentario"/>
        </w:rPr>
        <w:annotationRef/>
      </w:r>
      <w:r w:rsidR="00000000">
        <w:rPr>
          <w:rFonts w:ascii="Arial" w:eastAsia="Arial" w:hAnsi="Arial" w:cs="Arial"/>
          <w:color w:val="000000"/>
        </w:rPr>
        <w:t>te sugiero revisemos que quede nbien soportado tecnicamente los actuales: </w:t>
      </w:r>
    </w:p>
    <w:p w14:paraId="00000228" w14:textId="77777777" w:rsidR="00F65431"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Adicionalmente, la Entidad efectuó un análisis integral de las alternativas inmobiliarias identificadas en el estudio de mercado, considerando no únicamente el valor económico del canon ofertado, sino también criterios técnicos, operativos, funcionales y archivísticos directamente relacionados con la satisfacción de la necesidad institucional y la continuidad del servicio.</w:t>
      </w:r>
    </w:p>
    <w:p w14:paraId="00000229" w14:textId="77777777" w:rsidR="00F65431" w:rsidRDefault="00F65431">
      <w:pPr>
        <w:widowControl w:val="0"/>
        <w:pBdr>
          <w:top w:val="nil"/>
          <w:left w:val="nil"/>
          <w:bottom w:val="nil"/>
          <w:right w:val="nil"/>
          <w:between w:val="nil"/>
        </w:pBdr>
        <w:spacing w:after="0" w:line="240" w:lineRule="auto"/>
        <w:rPr>
          <w:rFonts w:ascii="Arial" w:eastAsia="Arial" w:hAnsi="Arial" w:cs="Arial"/>
          <w:color w:val="000000"/>
        </w:rPr>
      </w:pPr>
    </w:p>
    <w:p w14:paraId="0000022A" w14:textId="77777777" w:rsidR="00F65431"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Para efectos del análisis comparativo, se tuvieron en cuenta, entre otros, los siguientes criterios:</w:t>
      </w:r>
    </w:p>
    <w:p w14:paraId="0000022B" w14:textId="77777777" w:rsidR="00F65431" w:rsidRDefault="00F65431">
      <w:pPr>
        <w:widowControl w:val="0"/>
        <w:pBdr>
          <w:top w:val="nil"/>
          <w:left w:val="nil"/>
          <w:bottom w:val="nil"/>
          <w:right w:val="nil"/>
          <w:between w:val="nil"/>
        </w:pBdr>
        <w:spacing w:after="0" w:line="240" w:lineRule="auto"/>
        <w:rPr>
          <w:rFonts w:ascii="Arial" w:eastAsia="Arial" w:hAnsi="Arial" w:cs="Arial"/>
          <w:color w:val="000000"/>
        </w:rPr>
      </w:pPr>
    </w:p>
    <w:p w14:paraId="0000022C" w14:textId="77777777" w:rsidR="00F65431"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Capacidad instalada y metros lineales de almacenamiento documental disponibles.</w:t>
      </w:r>
    </w:p>
    <w:p w14:paraId="0000022D" w14:textId="77777777" w:rsidR="00F65431"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Condiciones de infraestructura física y técnica del inmueble.</w:t>
      </w:r>
    </w:p>
    <w:p w14:paraId="0000022E" w14:textId="77777777" w:rsidR="00F65431"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Condiciones de seguridad, control de acceso y entorno operativo.</w:t>
      </w:r>
    </w:p>
    <w:p w14:paraId="0000022F" w14:textId="77777777" w:rsidR="00F65431"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Ubicación y accesibilidad para el desarrollo de actividades administrativas y archivísticas.</w:t>
      </w:r>
    </w:p>
    <w:p w14:paraId="00000230" w14:textId="77777777" w:rsidR="00F65431"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Disponibilidad inmediata del inmueble para la entrada en operación.</w:t>
      </w:r>
    </w:p>
    <w:p w14:paraId="00000231" w14:textId="77777777" w:rsidR="00F65431"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Necesidad de adecuaciones adicionales requeridas para el cumplimiento de las condiciones técnicas exigidas por la Entidad.</w:t>
      </w:r>
    </w:p>
    <w:p w14:paraId="00000232" w14:textId="77777777" w:rsidR="00F65431"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Riesgos operativos y archivísticos asociados al traslado del acervo documental institucional.</w:t>
      </w:r>
    </w:p>
    <w:p w14:paraId="00000233" w14:textId="77777777" w:rsidR="00F65431"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Condiciones de continuidad operativa del archivo central.</w:t>
      </w:r>
    </w:p>
    <w:p w14:paraId="00000234" w14:textId="77777777" w:rsidR="00F65431"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Relación costo-beneficio del canon ofertado frente a las condiciones técnicas ofrecidas.</w:t>
      </w:r>
    </w:p>
    <w:p w14:paraId="00000235" w14:textId="77777777" w:rsidR="00F65431"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Impacto administrativo, logístico y presupuestal derivado de un eventual cambio de ubicación del archivo central institucional.</w:t>
      </w:r>
    </w:p>
  </w:comment>
  <w:comment w:id="14" w:author="Nathaly Acosta Diaz" w:date="2026-05-29T14:35:00Z" w:initials="">
    <w:p w14:paraId="00000236" w14:textId="77777777" w:rsidR="00F65431" w:rsidRDefault="009E717C">
      <w:pPr>
        <w:widowControl w:val="0"/>
        <w:pBdr>
          <w:top w:val="nil"/>
          <w:left w:val="nil"/>
          <w:bottom w:val="nil"/>
          <w:right w:val="nil"/>
          <w:between w:val="nil"/>
        </w:pBdr>
        <w:spacing w:after="0" w:line="240" w:lineRule="auto"/>
        <w:rPr>
          <w:rFonts w:ascii="Arial" w:eastAsia="Arial" w:hAnsi="Arial" w:cs="Arial"/>
          <w:color w:val="000000"/>
        </w:rPr>
      </w:pPr>
      <w:r>
        <w:rPr>
          <w:rStyle w:val="Refdecomentario"/>
        </w:rPr>
        <w:annotationRef/>
      </w:r>
      <w:r w:rsidR="00000000">
        <w:rPr>
          <w:rFonts w:ascii="Arial" w:eastAsia="Arial" w:hAnsi="Arial" w:cs="Arial"/>
          <w:color w:val="000000"/>
        </w:rPr>
        <w:t>Como resultado del análisis efectuado, la Entidad evidenció que el inmueble ofrecido por DOCUMENTOS INTELIGENTES S.A.S., además de presentar el menor valor económico mensual entre las alternativas analizadas, corresponde al espacio actualmente destinado al funcionamiento del archivo central de la Veeduría Distrital, circunstancia que representa ventajas técnicas, operativas y archivísticas relevantes para la Entidad.</w:t>
      </w:r>
    </w:p>
    <w:p w14:paraId="00000237" w14:textId="77777777" w:rsidR="00F65431"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En efecto, la permanencia en el inmueble actualmente utilizado permite evitar actividades de traslado, manipulación, reorganización y reubicación del acervo documental institucional, reduciendo riesgos asociados a pérdida de información, alteración del orden documental, afectaciones en la conservación física de los documentos, interrupciones en la consulta documental y posibles impactos en la continuidad del servicio archivístico.</w:t>
      </w:r>
    </w:p>
    <w:p w14:paraId="00000238" w14:textId="77777777" w:rsidR="00F65431"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Así mismo, se evidenció que el inmueble cuenta actualmente con condiciones operativas, técnicas y funcionales ya implementadas para el almacenamiento documental, incluyendo áreas de organización archivística, infraestructura instalada, estantería y condiciones de funcionamiento compatibles con las necesidades institucionales, situación que disminuye tiempos de adecuación, costos asociados a puesta en funcionamiento y riesgos derivados de intervenciones adicionales.</w:t>
      </w:r>
    </w:p>
    <w:p w14:paraId="00000239" w14:textId="77777777" w:rsidR="00F65431"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En consecuencia, la Entidad concluyó que la alternativa ofrecida por DOCUMENTOS INTELIGENTES S.A.S. representa la opción más favorable desde la perspectiva técnica, operativa, archivística y económica, garantizando condiciones de continuidad, eficiencia, economía y mitigación de riesgos para el adecuado funcionamiento del archivo central institucional.</w:t>
      </w:r>
    </w:p>
  </w:comment>
  <w:comment w:id="15" w:author="Nathaly Acosta Diaz" w:date="2026-05-29T14:38:00Z" w:initials="">
    <w:p w14:paraId="0000021E" w14:textId="77777777" w:rsidR="00F65431" w:rsidRDefault="009E717C">
      <w:pPr>
        <w:widowControl w:val="0"/>
        <w:pBdr>
          <w:top w:val="nil"/>
          <w:left w:val="nil"/>
          <w:bottom w:val="nil"/>
          <w:right w:val="nil"/>
          <w:between w:val="nil"/>
        </w:pBdr>
        <w:spacing w:after="0" w:line="240" w:lineRule="auto"/>
        <w:rPr>
          <w:rFonts w:ascii="Arial" w:eastAsia="Arial" w:hAnsi="Arial" w:cs="Arial"/>
          <w:color w:val="000000"/>
        </w:rPr>
      </w:pPr>
      <w:r>
        <w:rPr>
          <w:rStyle w:val="Refdecomentario"/>
        </w:rPr>
        <w:annotationRef/>
      </w:r>
      <w:r w:rsidR="00000000">
        <w:rPr>
          <w:rFonts w:ascii="Arial" w:eastAsia="Arial" w:hAnsi="Arial" w:cs="Arial"/>
          <w:color w:val="000000"/>
        </w:rPr>
        <w:t>sugiero: La definición del plazo contractual por diecisiete (17) meses obedece igualmente a criterios de planeación presupuestal, eficiencia administrativa y continuidad operativa del servicio archivístico institucional, teniendo en cuenta las necesidades permanentes asociadas a la conservación, custodia, consulta y administración documental de la Entidad.</w:t>
      </w:r>
    </w:p>
    <w:p w14:paraId="0000021F" w14:textId="77777777" w:rsidR="00F65431" w:rsidRDefault="00F65431">
      <w:pPr>
        <w:widowControl w:val="0"/>
        <w:pBdr>
          <w:top w:val="nil"/>
          <w:left w:val="nil"/>
          <w:bottom w:val="nil"/>
          <w:right w:val="nil"/>
          <w:between w:val="nil"/>
        </w:pBdr>
        <w:spacing w:after="0" w:line="240" w:lineRule="auto"/>
        <w:rPr>
          <w:rFonts w:ascii="Arial" w:eastAsia="Arial" w:hAnsi="Arial" w:cs="Arial"/>
          <w:color w:val="000000"/>
        </w:rPr>
      </w:pPr>
    </w:p>
    <w:p w14:paraId="00000220" w14:textId="77777777" w:rsidR="00F65431"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La duración prevista permite garantizar estabilidad en la operación del archivo central y evitar la generación de procesos contractuales de corta duración que podrían afectar la continuidad del servicio, incrementar cargas administrativas y generar riesgos asociados a eventuales traslados documentales, reprocesos operativos, adecuaciones logísticas adicionales o interrupciones en la disponibilidad de la información institucional.</w:t>
      </w:r>
    </w:p>
    <w:p w14:paraId="00000221" w14:textId="77777777" w:rsidR="00F65431" w:rsidRDefault="00F65431">
      <w:pPr>
        <w:widowControl w:val="0"/>
        <w:pBdr>
          <w:top w:val="nil"/>
          <w:left w:val="nil"/>
          <w:bottom w:val="nil"/>
          <w:right w:val="nil"/>
          <w:between w:val="nil"/>
        </w:pBdr>
        <w:spacing w:after="0" w:line="240" w:lineRule="auto"/>
        <w:rPr>
          <w:rFonts w:ascii="Arial" w:eastAsia="Arial" w:hAnsi="Arial" w:cs="Arial"/>
          <w:color w:val="000000"/>
        </w:rPr>
      </w:pPr>
    </w:p>
    <w:p w14:paraId="00000222" w14:textId="77777777" w:rsidR="00F65431"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Así mismo, el plazo definido resulta coherente con la programación presupuestal y financiera de la Entidad, así como con la autorización de vigencias futuras aprobadas para amparar la ejecución del contrato durante más de una vigencia fiscal, permitiendo una adecuada distribución de recursos y una planeación eficiente del gasto público.</w:t>
      </w:r>
    </w:p>
    <w:p w14:paraId="00000223" w14:textId="77777777" w:rsidR="00F65431" w:rsidRDefault="00F65431">
      <w:pPr>
        <w:widowControl w:val="0"/>
        <w:pBdr>
          <w:top w:val="nil"/>
          <w:left w:val="nil"/>
          <w:bottom w:val="nil"/>
          <w:right w:val="nil"/>
          <w:between w:val="nil"/>
        </w:pBdr>
        <w:spacing w:after="0" w:line="240" w:lineRule="auto"/>
        <w:rPr>
          <w:rFonts w:ascii="Arial" w:eastAsia="Arial" w:hAnsi="Arial" w:cs="Arial"/>
          <w:color w:val="000000"/>
        </w:rPr>
      </w:pPr>
    </w:p>
    <w:p w14:paraId="00000224" w14:textId="77777777" w:rsidR="00F65431"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La Entidad considera además que un plazo inferior podría generar mayores costos administrativos y operativos derivados de la necesidad de adelantar nuevamente procesos de verificación técnica, análisis de mercado, adecuaciones locativas y eventuales actividades de traslado documental, circunstancias que resultarían contrarias a los principios de economía, eficiencia y planeación que rigen la contratación estatal.</w:t>
      </w:r>
    </w:p>
    <w:p w14:paraId="00000225" w14:textId="77777777" w:rsidR="00F65431" w:rsidRDefault="00F65431">
      <w:pPr>
        <w:widowControl w:val="0"/>
        <w:pBdr>
          <w:top w:val="nil"/>
          <w:left w:val="nil"/>
          <w:bottom w:val="nil"/>
          <w:right w:val="nil"/>
          <w:between w:val="nil"/>
        </w:pBdr>
        <w:spacing w:after="0" w:line="240" w:lineRule="auto"/>
        <w:rPr>
          <w:rFonts w:ascii="Arial" w:eastAsia="Arial" w:hAnsi="Arial" w:cs="Arial"/>
          <w:color w:val="000000"/>
        </w:rPr>
      </w:pPr>
    </w:p>
    <w:p w14:paraId="00000226" w14:textId="77777777" w:rsidR="00F65431"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En consecuencia, el plazo previsto busca garantizar condiciones adecuadas de continuidad, estabilidad técnica y operativa para el funcionamiento del archivo central institucional, asegurando la adecuada prestación del servicio archivístico y la conservación del acervo documental de la Veeduría Distrital.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0000218" w15:done="0"/>
  <w15:commentEx w15:paraId="0000021B" w15:done="0"/>
  <w15:commentEx w15:paraId="0000021C" w15:done="0"/>
  <w15:commentEx w15:paraId="0000021D" w15:done="0"/>
  <w15:commentEx w15:paraId="00000219" w15:done="0"/>
  <w15:commentEx w15:paraId="0000021A" w15:paraIdParent="00000219" w15:done="0"/>
  <w15:commentEx w15:paraId="0000023A" w15:done="0"/>
  <w15:commentEx w15:paraId="0000023B" w15:paraIdParent="0000023A" w15:done="0"/>
  <w15:commentEx w15:paraId="00000235" w15:done="0"/>
  <w15:commentEx w15:paraId="00000239" w15:paraIdParent="00000235" w15:done="0"/>
  <w15:commentEx w15:paraId="0000022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0000218" w16cid:durableId="00000218"/>
  <w16cid:commentId w16cid:paraId="0000021B" w16cid:durableId="0000021B"/>
  <w16cid:commentId w16cid:paraId="0000021C" w16cid:durableId="0000021C"/>
  <w16cid:commentId w16cid:paraId="0000021D" w16cid:durableId="0000021D"/>
  <w16cid:commentId w16cid:paraId="00000219" w16cid:durableId="00000219"/>
  <w16cid:commentId w16cid:paraId="0000021A" w16cid:durableId="0000021A"/>
  <w16cid:commentId w16cid:paraId="0000023A" w16cid:durableId="0000023A"/>
  <w16cid:commentId w16cid:paraId="0000023B" w16cid:durableId="0000023B"/>
  <w16cid:commentId w16cid:paraId="00000235" w16cid:durableId="00000235"/>
  <w16cid:commentId w16cid:paraId="00000239" w16cid:durableId="00000239"/>
  <w16cid:commentId w16cid:paraId="00000226" w16cid:durableId="0000022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646AC5" w14:textId="77777777" w:rsidR="00B81200" w:rsidRDefault="00B81200">
      <w:pPr>
        <w:spacing w:after="0" w:line="240" w:lineRule="auto"/>
      </w:pPr>
      <w:r>
        <w:separator/>
      </w:r>
    </w:p>
  </w:endnote>
  <w:endnote w:type="continuationSeparator" w:id="0">
    <w:p w14:paraId="64DC8E27" w14:textId="77777777" w:rsidR="00B81200" w:rsidRDefault="00B812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A7BA6961-BBC8-4D7F-BA51-C13FE2653304}"/>
    <w:embedBold r:id="rId2" w:fontKey="{8B71E7CF-0BB0-467A-AF24-A80522014B93}"/>
  </w:font>
  <w:font w:name="Georgia">
    <w:panose1 w:val="02040502050405020303"/>
    <w:charset w:val="00"/>
    <w:family w:val="roman"/>
    <w:pitch w:val="variable"/>
    <w:sig w:usb0="00000287" w:usb1="00000000" w:usb2="00000000" w:usb3="00000000" w:csb0="0000009F" w:csb1="00000000"/>
    <w:embedItalic r:id="rId3" w:fontKey="{CA6CB4FC-ADC1-4103-973B-9E27EFC48F25}"/>
  </w:font>
  <w:font w:name="Tahoma">
    <w:panose1 w:val="020B0604030504040204"/>
    <w:charset w:val="00"/>
    <w:family w:val="swiss"/>
    <w:pitch w:val="variable"/>
    <w:sig w:usb0="E1002EFF" w:usb1="C000605B" w:usb2="00000029" w:usb3="00000000" w:csb0="000101FF" w:csb1="00000000"/>
    <w:embedRegular r:id="rId4" w:fontKey="{FA609B14-49DA-4F7B-8188-4395EF8D6C37}"/>
    <w:embedBold r:id="rId5" w:fontKey="{F3DCC9A7-A720-4F61-A7B8-D409B7024D4E}"/>
    <w:embedItalic r:id="rId6" w:fontKey="{017DA2B5-7C07-4E94-9BCB-561755F255BE}"/>
    <w:embedBoldItalic r:id="rId7" w:fontKey="{F2AAF852-023C-4013-AFB4-DADCE694609B}"/>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8" w:fontKey="{FC2C243C-DBE3-4A36-A227-E9399790B22C}"/>
  </w:font>
  <w:font w:name="Cambria">
    <w:panose1 w:val="02040503050406030204"/>
    <w:charset w:val="00"/>
    <w:family w:val="roman"/>
    <w:pitch w:val="variable"/>
    <w:sig w:usb0="E00006FF" w:usb1="420024FF" w:usb2="02000000" w:usb3="00000000" w:csb0="0000019F" w:csb1="00000000"/>
    <w:embedRegular r:id="rId9" w:fontKey="{D45361AF-EF47-461E-9E34-FC3F3F174A0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15" w14:textId="77777777" w:rsidR="00F65431" w:rsidRDefault="00000000">
    <w:pPr>
      <w:pBdr>
        <w:top w:val="nil"/>
        <w:left w:val="nil"/>
        <w:bottom w:val="nil"/>
        <w:right w:val="nil"/>
        <w:between w:val="nil"/>
      </w:pBdr>
      <w:tabs>
        <w:tab w:val="center" w:pos="4419"/>
        <w:tab w:val="right" w:pos="8838"/>
      </w:tabs>
      <w:spacing w:after="0" w:line="240" w:lineRule="auto"/>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Código: GAB-FO-15</w:t>
    </w:r>
  </w:p>
  <w:p w14:paraId="00000216" w14:textId="77777777" w:rsidR="00F65431" w:rsidRDefault="00000000">
    <w:pPr>
      <w:pBdr>
        <w:top w:val="nil"/>
        <w:left w:val="nil"/>
        <w:bottom w:val="nil"/>
        <w:right w:val="nil"/>
        <w:between w:val="nil"/>
      </w:pBdr>
      <w:tabs>
        <w:tab w:val="center" w:pos="4419"/>
        <w:tab w:val="right" w:pos="8838"/>
      </w:tabs>
      <w:spacing w:after="0" w:line="240" w:lineRule="auto"/>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Versión: 008</w:t>
    </w:r>
  </w:p>
  <w:p w14:paraId="00000217" w14:textId="77777777" w:rsidR="00F65431" w:rsidRDefault="00000000">
    <w:pPr>
      <w:pBdr>
        <w:top w:val="nil"/>
        <w:left w:val="nil"/>
        <w:bottom w:val="nil"/>
        <w:right w:val="nil"/>
        <w:between w:val="nil"/>
      </w:pBdr>
      <w:tabs>
        <w:tab w:val="center" w:pos="4419"/>
        <w:tab w:val="right" w:pos="8838"/>
      </w:tabs>
      <w:spacing w:after="0" w:line="240" w:lineRule="auto"/>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Fecha Vigencia: 2023-01-03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13198B" w14:textId="77777777" w:rsidR="00B81200" w:rsidRDefault="00B81200">
      <w:pPr>
        <w:spacing w:after="0" w:line="240" w:lineRule="auto"/>
      </w:pPr>
      <w:r>
        <w:separator/>
      </w:r>
    </w:p>
  </w:footnote>
  <w:footnote w:type="continuationSeparator" w:id="0">
    <w:p w14:paraId="71C34140" w14:textId="77777777" w:rsidR="00B81200" w:rsidRDefault="00B8120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14" w14:textId="77777777" w:rsidR="00F65431" w:rsidRDefault="00000000">
    <w:pPr>
      <w:pBdr>
        <w:top w:val="nil"/>
        <w:left w:val="nil"/>
        <w:bottom w:val="nil"/>
        <w:right w:val="nil"/>
        <w:between w:val="nil"/>
      </w:pBdr>
      <w:tabs>
        <w:tab w:val="center" w:pos="4419"/>
        <w:tab w:val="right" w:pos="8838"/>
      </w:tabs>
      <w:spacing w:after="0" w:line="240" w:lineRule="auto"/>
      <w:jc w:val="center"/>
      <w:rPr>
        <w:color w:val="000000"/>
      </w:rPr>
    </w:pPr>
    <w:r>
      <w:rPr>
        <w:noProof/>
        <w:color w:val="000000"/>
      </w:rPr>
      <w:drawing>
        <wp:inline distT="0" distB="0" distL="0" distR="0" wp14:anchorId="74E5270C" wp14:editId="1617F71D">
          <wp:extent cx="942425" cy="912523"/>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942425" cy="912523"/>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287B5E"/>
    <w:multiLevelType w:val="multilevel"/>
    <w:tmpl w:val="530698D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1EA645F"/>
    <w:multiLevelType w:val="multilevel"/>
    <w:tmpl w:val="DE2CDB10"/>
    <w:lvl w:ilvl="0">
      <w:start w:val="2"/>
      <w:numFmt w:val="decimal"/>
      <w:lvlText w:val="%1"/>
      <w:lvlJc w:val="left"/>
      <w:pPr>
        <w:ind w:left="375" w:hanging="375"/>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520" w:hanging="2520"/>
      </w:pPr>
    </w:lvl>
  </w:abstractNum>
  <w:abstractNum w:abstractNumId="2" w15:restartNumberingAfterBreak="0">
    <w:nsid w:val="15EB0100"/>
    <w:multiLevelType w:val="multilevel"/>
    <w:tmpl w:val="02E441B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9FE60C6"/>
    <w:multiLevelType w:val="multilevel"/>
    <w:tmpl w:val="A7F4AAE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3739344C"/>
    <w:multiLevelType w:val="multilevel"/>
    <w:tmpl w:val="06E2789E"/>
    <w:lvl w:ilvl="0">
      <w:start w:val="2"/>
      <w:numFmt w:val="decimal"/>
      <w:lvlText w:val="%1"/>
      <w:lvlJc w:val="left"/>
      <w:pPr>
        <w:ind w:left="600" w:hanging="600"/>
      </w:pPr>
    </w:lvl>
    <w:lvl w:ilvl="1">
      <w:start w:val="3"/>
      <w:numFmt w:val="decimal"/>
      <w:lvlText w:val="%1.%2"/>
      <w:lvlJc w:val="left"/>
      <w:pPr>
        <w:ind w:left="720" w:hanging="720"/>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 w15:restartNumberingAfterBreak="0">
    <w:nsid w:val="440249EA"/>
    <w:multiLevelType w:val="multilevel"/>
    <w:tmpl w:val="B30457FE"/>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4FE01611"/>
    <w:multiLevelType w:val="multilevel"/>
    <w:tmpl w:val="69E29D90"/>
    <w:lvl w:ilvl="0">
      <w:start w:val="2"/>
      <w:numFmt w:val="decimal"/>
      <w:lvlText w:val="%1."/>
      <w:lvlJc w:val="left"/>
      <w:pPr>
        <w:ind w:left="420" w:hanging="420"/>
      </w:pPr>
    </w:lvl>
    <w:lvl w:ilvl="1">
      <w:start w:val="2"/>
      <w:numFmt w:val="decimal"/>
      <w:lvlText w:val="%1.%2."/>
      <w:lvlJc w:val="left"/>
      <w:pPr>
        <w:ind w:left="720" w:hanging="720"/>
      </w:pPr>
      <w:rPr>
        <w:b/>
        <w:bCs/>
        <w:i w:val="0"/>
        <w:iCs w:val="0"/>
      </w:rPr>
    </w:lvl>
    <w:lvl w:ilvl="2">
      <w:start w:val="1"/>
      <w:numFmt w:val="decimal"/>
      <w:lvlText w:val="%1.%2.%3."/>
      <w:lvlJc w:val="left"/>
      <w:pPr>
        <w:ind w:left="1080" w:hanging="108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800" w:hanging="180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520" w:hanging="2520"/>
      </w:pPr>
    </w:lvl>
  </w:abstractNum>
  <w:abstractNum w:abstractNumId="7" w15:restartNumberingAfterBreak="0">
    <w:nsid w:val="5A5C4E1C"/>
    <w:multiLevelType w:val="multilevel"/>
    <w:tmpl w:val="A02670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5A6E752C"/>
    <w:multiLevelType w:val="multilevel"/>
    <w:tmpl w:val="B24CA8A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7DF85B15"/>
    <w:multiLevelType w:val="multilevel"/>
    <w:tmpl w:val="0FF0CEB6"/>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80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num w:numId="1" w16cid:durableId="837967617">
    <w:abstractNumId w:val="7"/>
  </w:num>
  <w:num w:numId="2" w16cid:durableId="1916814526">
    <w:abstractNumId w:val="9"/>
  </w:num>
  <w:num w:numId="3" w16cid:durableId="1756898048">
    <w:abstractNumId w:val="6"/>
  </w:num>
  <w:num w:numId="4" w16cid:durableId="1595630691">
    <w:abstractNumId w:val="2"/>
  </w:num>
  <w:num w:numId="5" w16cid:durableId="1744572042">
    <w:abstractNumId w:val="3"/>
  </w:num>
  <w:num w:numId="6" w16cid:durableId="1203713810">
    <w:abstractNumId w:val="1"/>
  </w:num>
  <w:num w:numId="7" w16cid:durableId="2077120593">
    <w:abstractNumId w:val="8"/>
  </w:num>
  <w:num w:numId="8" w16cid:durableId="742022973">
    <w:abstractNumId w:val="0"/>
  </w:num>
  <w:num w:numId="9" w16cid:durableId="1141145254">
    <w:abstractNumId w:val="4"/>
  </w:num>
  <w:num w:numId="10" w16cid:durableId="107473899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5431"/>
    <w:rsid w:val="00172597"/>
    <w:rsid w:val="009E717C"/>
    <w:rsid w:val="00B81200"/>
    <w:rsid w:val="00F6543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8CF0D65-49FD-4680-91A1-48CB7F8CA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table" w:customStyle="1" w:styleId="a4">
    <w:basedOn w:val="TableNormal"/>
    <w:tblPr>
      <w:tblStyleRowBandSize w:val="1"/>
      <w:tblStyleColBandSize w:val="1"/>
      <w:tblCellMar>
        <w:top w:w="0" w:type="dxa"/>
        <w:left w:w="115" w:type="dxa"/>
        <w:bottom w:w="0" w:type="dxa"/>
        <w:right w:w="115" w:type="dxa"/>
      </w:tblCellMar>
    </w:tblPr>
  </w:style>
  <w:style w:type="table" w:customStyle="1" w:styleId="a5">
    <w:basedOn w:val="TableNormal"/>
    <w:tblPr>
      <w:tblStyleRowBandSize w:val="1"/>
      <w:tblStyleColBandSize w:val="1"/>
      <w:tblCellMar>
        <w:top w:w="0" w:type="dxa"/>
        <w:left w:w="115" w:type="dxa"/>
        <w:bottom w:w="0" w:type="dxa"/>
        <w:right w:w="115" w:type="dxa"/>
      </w:tblCellMar>
    </w:tblPr>
  </w:style>
  <w:style w:type="table" w:customStyle="1" w:styleId="a6">
    <w:basedOn w:val="TableNormal"/>
    <w:tblPr>
      <w:tblStyleRowBandSize w:val="1"/>
      <w:tblStyleColBandSize w:val="1"/>
      <w:tblCellMar>
        <w:top w:w="0" w:type="dxa"/>
        <w:left w:w="115" w:type="dxa"/>
        <w:bottom w:w="0" w:type="dxa"/>
        <w:right w:w="115" w:type="dxa"/>
      </w:tblCellMar>
    </w:tblPr>
  </w:style>
  <w:style w:type="table" w:customStyle="1" w:styleId="a7">
    <w:basedOn w:val="TableNormal"/>
    <w:tblPr>
      <w:tblStyleRowBandSize w:val="1"/>
      <w:tblStyleColBandSize w:val="1"/>
      <w:tblCellMar>
        <w:top w:w="0" w:type="dxa"/>
        <w:left w:w="70" w:type="dxa"/>
        <w:bottom w:w="0" w:type="dxa"/>
        <w:right w:w="70" w:type="dxa"/>
      </w:tblCellMar>
    </w:tblPr>
  </w:style>
  <w:style w:type="table" w:customStyle="1" w:styleId="a8">
    <w:basedOn w:val="TableNormal"/>
    <w:tblPr>
      <w:tblStyleRowBandSize w:val="1"/>
      <w:tblStyleColBandSize w:val="1"/>
      <w:tblCellMar>
        <w:top w:w="0" w:type="dxa"/>
        <w:left w:w="70" w:type="dxa"/>
        <w:bottom w:w="0" w:type="dxa"/>
        <w:right w:w="70" w:type="dxa"/>
      </w:tblCellMar>
    </w:tblPr>
  </w:style>
  <w:style w:type="table" w:customStyle="1" w:styleId="a9">
    <w:basedOn w:val="TableNormal"/>
    <w:tblPr>
      <w:tblStyleRowBandSize w:val="1"/>
      <w:tblStyleColBandSize w:val="1"/>
    </w:tbl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colombiacompra.gov.co/clasificador-de-bienes-y-servicios"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microsoft.com/office/2016/09/relationships/commentsIds" Target="commentsIds.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DbgK0ptBCG5wmaOjptVA81WOGA==">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23</Pages>
  <Words>8733</Words>
  <Characters>48035</Characters>
  <Application>Microsoft Office Word</Application>
  <DocSecurity>0</DocSecurity>
  <Lines>400</Lines>
  <Paragraphs>113</Paragraphs>
  <ScaleCrop>false</ScaleCrop>
  <Company/>
  <LinksUpToDate>false</LinksUpToDate>
  <CharactersWithSpaces>56655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dbraged</dc:creator>
  <cp:lastModifiedBy>Deisy Mayerli Bravo</cp:lastModifiedBy>
  <cp:revision>2</cp:revision>
  <dcterms:created xsi:type="dcterms:W3CDTF">2026-06-03T21:59:00Z</dcterms:created>
  <dcterms:modified xsi:type="dcterms:W3CDTF">2026-06-03T21:59:00Z</dcterms:modified>
</cp:coreProperties>
</file>