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58D2A" w14:textId="77777777" w:rsidR="00EB2F45" w:rsidRDefault="00EB2F45" w:rsidP="0080477A">
      <w:pPr>
        <w:rPr>
          <w:b/>
          <w:bCs/>
          <w:szCs w:val="20"/>
        </w:rPr>
      </w:pPr>
      <w:bookmarkStart w:id="0" w:name="_Toc149726175"/>
    </w:p>
    <w:p w14:paraId="19E03A25" w14:textId="4BA9F816" w:rsidR="0035578A" w:rsidRDefault="0035578A" w:rsidP="00370970">
      <w:pPr>
        <w:jc w:val="center"/>
        <w:rPr>
          <w:b/>
          <w:bCs/>
          <w:szCs w:val="20"/>
        </w:rPr>
      </w:pPr>
      <w:r w:rsidRPr="56B6D69D">
        <w:rPr>
          <w:b/>
          <w:bCs/>
          <w:szCs w:val="20"/>
        </w:rPr>
        <w:t>TABLA DE CONTENIDO</w:t>
      </w:r>
    </w:p>
    <w:sdt>
      <w:sdtPr>
        <w:rPr>
          <w:lang w:val="es-ES"/>
        </w:rPr>
        <w:id w:val="-895587458"/>
        <w:docPartObj>
          <w:docPartGallery w:val="Table of Contents"/>
          <w:docPartUnique/>
        </w:docPartObj>
      </w:sdtPr>
      <w:sdtEndPr>
        <w:rPr>
          <w:rFonts w:eastAsiaTheme="minorEastAsia"/>
          <w:b w:val="0"/>
          <w:bCs w:val="0"/>
          <w:color w:val="auto"/>
          <w:szCs w:val="24"/>
          <w:lang w:eastAsia="en-US" w:bidi="ar-SA"/>
        </w:rPr>
      </w:sdtEndPr>
      <w:sdtContent>
        <w:p w14:paraId="14EE83EB" w14:textId="2D6D9AF4" w:rsidR="0035578A" w:rsidRPr="00C229A9" w:rsidRDefault="0035578A" w:rsidP="006E08FE">
          <w:pPr>
            <w:pStyle w:val="TtuloTDC"/>
          </w:pPr>
        </w:p>
        <w:p w14:paraId="0E308591" w14:textId="3F330F21" w:rsidR="006A0F79" w:rsidRDefault="0035578A">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r w:rsidRPr="00BE2318">
            <w:rPr>
              <w:szCs w:val="20"/>
            </w:rPr>
            <w:fldChar w:fldCharType="begin"/>
          </w:r>
          <w:r w:rsidRPr="00BE2318">
            <w:rPr>
              <w:szCs w:val="20"/>
            </w:rPr>
            <w:instrText xml:space="preserve"> TOC \o "1-3" \h \z \u </w:instrText>
          </w:r>
          <w:r w:rsidRPr="00BE2318">
            <w:rPr>
              <w:szCs w:val="20"/>
            </w:rPr>
            <w:fldChar w:fldCharType="separate"/>
          </w:r>
          <w:hyperlink w:anchor="_Toc224918304" w:history="1">
            <w:r w:rsidR="006A0F79" w:rsidRPr="00BD1AD5">
              <w:rPr>
                <w:rStyle w:val="Hipervnculo"/>
                <w:noProof/>
                <w:lang w:bidi="he-IL"/>
              </w:rPr>
              <w:t>1.</w:t>
            </w:r>
            <w:r w:rsidR="006A0F79">
              <w:rPr>
                <w:rFonts w:asciiTheme="minorHAnsi" w:eastAsiaTheme="minorEastAsia" w:hAnsiTheme="minorHAnsi" w:cstheme="minorBidi"/>
                <w:noProof/>
                <w:kern w:val="2"/>
                <w:sz w:val="24"/>
                <w:lang w:eastAsia="es-CO"/>
                <w14:ligatures w14:val="standardContextual"/>
              </w:rPr>
              <w:tab/>
            </w:r>
            <w:r w:rsidR="006A0F79" w:rsidRPr="00BD1AD5">
              <w:rPr>
                <w:rStyle w:val="Hipervnculo"/>
                <w:noProof/>
                <w:lang w:bidi="he-IL"/>
              </w:rPr>
              <w:t>INTRODUCCIÓN</w:t>
            </w:r>
            <w:r w:rsidR="006A0F79">
              <w:rPr>
                <w:noProof/>
                <w:webHidden/>
              </w:rPr>
              <w:tab/>
            </w:r>
            <w:r w:rsidR="006A0F79">
              <w:rPr>
                <w:noProof/>
                <w:webHidden/>
              </w:rPr>
              <w:fldChar w:fldCharType="begin"/>
            </w:r>
            <w:r w:rsidR="006A0F79">
              <w:rPr>
                <w:noProof/>
                <w:webHidden/>
              </w:rPr>
              <w:instrText xml:space="preserve"> PAGEREF _Toc224918304 \h </w:instrText>
            </w:r>
            <w:r w:rsidR="006A0F79">
              <w:rPr>
                <w:noProof/>
                <w:webHidden/>
              </w:rPr>
            </w:r>
            <w:r w:rsidR="006A0F79">
              <w:rPr>
                <w:noProof/>
                <w:webHidden/>
              </w:rPr>
              <w:fldChar w:fldCharType="separate"/>
            </w:r>
            <w:r w:rsidR="006A0F79">
              <w:rPr>
                <w:noProof/>
                <w:webHidden/>
              </w:rPr>
              <w:t>2</w:t>
            </w:r>
            <w:r w:rsidR="006A0F79">
              <w:rPr>
                <w:noProof/>
                <w:webHidden/>
              </w:rPr>
              <w:fldChar w:fldCharType="end"/>
            </w:r>
          </w:hyperlink>
        </w:p>
        <w:p w14:paraId="7680B75B" w14:textId="18818A96"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05" w:history="1">
            <w:r w:rsidRPr="00BD1AD5">
              <w:rPr>
                <w:rStyle w:val="Hipervnculo"/>
                <w:noProof/>
                <w:lang w:bidi="he-IL"/>
              </w:rPr>
              <w:t>2.</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OBJETIVO</w:t>
            </w:r>
            <w:r>
              <w:rPr>
                <w:noProof/>
                <w:webHidden/>
              </w:rPr>
              <w:tab/>
            </w:r>
            <w:r>
              <w:rPr>
                <w:noProof/>
                <w:webHidden/>
              </w:rPr>
              <w:fldChar w:fldCharType="begin"/>
            </w:r>
            <w:r>
              <w:rPr>
                <w:noProof/>
                <w:webHidden/>
              </w:rPr>
              <w:instrText xml:space="preserve"> PAGEREF _Toc224918305 \h </w:instrText>
            </w:r>
            <w:r>
              <w:rPr>
                <w:noProof/>
                <w:webHidden/>
              </w:rPr>
            </w:r>
            <w:r>
              <w:rPr>
                <w:noProof/>
                <w:webHidden/>
              </w:rPr>
              <w:fldChar w:fldCharType="separate"/>
            </w:r>
            <w:r>
              <w:rPr>
                <w:noProof/>
                <w:webHidden/>
              </w:rPr>
              <w:t>3</w:t>
            </w:r>
            <w:r>
              <w:rPr>
                <w:noProof/>
                <w:webHidden/>
              </w:rPr>
              <w:fldChar w:fldCharType="end"/>
            </w:r>
          </w:hyperlink>
        </w:p>
        <w:p w14:paraId="43071A4A" w14:textId="05F3F222" w:rsidR="006A0F79" w:rsidRDefault="006A0F79">
          <w:pPr>
            <w:pStyle w:val="TDC2"/>
            <w:tabs>
              <w:tab w:val="left" w:pos="880"/>
              <w:tab w:val="right" w:leader="dot" w:pos="8828"/>
            </w:tabs>
            <w:rPr>
              <w:rFonts w:asciiTheme="minorHAnsi" w:eastAsiaTheme="minorEastAsia" w:hAnsiTheme="minorHAnsi" w:cstheme="minorBidi"/>
              <w:noProof/>
              <w:kern w:val="2"/>
              <w:sz w:val="24"/>
              <w:lang w:eastAsia="es-CO"/>
              <w14:ligatures w14:val="standardContextual"/>
            </w:rPr>
          </w:pPr>
          <w:hyperlink w:anchor="_Toc224918306" w:history="1">
            <w:r w:rsidRPr="00BD1AD5">
              <w:rPr>
                <w:rStyle w:val="Hipervnculo"/>
                <w:rFonts w:eastAsia="Calibri"/>
                <w:noProof/>
              </w:rPr>
              <w:t>2.1.</w:t>
            </w:r>
            <w:r>
              <w:rPr>
                <w:rFonts w:asciiTheme="minorHAnsi" w:eastAsiaTheme="minorEastAsia" w:hAnsiTheme="minorHAnsi" w:cstheme="minorBidi"/>
                <w:noProof/>
                <w:kern w:val="2"/>
                <w:sz w:val="24"/>
                <w:lang w:eastAsia="es-CO"/>
                <w14:ligatures w14:val="standardContextual"/>
              </w:rPr>
              <w:tab/>
            </w:r>
            <w:r w:rsidRPr="00BD1AD5">
              <w:rPr>
                <w:rStyle w:val="Hipervnculo"/>
                <w:noProof/>
              </w:rPr>
              <w:t>Objetivo General</w:t>
            </w:r>
            <w:r>
              <w:rPr>
                <w:noProof/>
                <w:webHidden/>
              </w:rPr>
              <w:tab/>
            </w:r>
            <w:r>
              <w:rPr>
                <w:noProof/>
                <w:webHidden/>
              </w:rPr>
              <w:fldChar w:fldCharType="begin"/>
            </w:r>
            <w:r>
              <w:rPr>
                <w:noProof/>
                <w:webHidden/>
              </w:rPr>
              <w:instrText xml:space="preserve"> PAGEREF _Toc224918306 \h </w:instrText>
            </w:r>
            <w:r>
              <w:rPr>
                <w:noProof/>
                <w:webHidden/>
              </w:rPr>
            </w:r>
            <w:r>
              <w:rPr>
                <w:noProof/>
                <w:webHidden/>
              </w:rPr>
              <w:fldChar w:fldCharType="separate"/>
            </w:r>
            <w:r>
              <w:rPr>
                <w:noProof/>
                <w:webHidden/>
              </w:rPr>
              <w:t>3</w:t>
            </w:r>
            <w:r>
              <w:rPr>
                <w:noProof/>
                <w:webHidden/>
              </w:rPr>
              <w:fldChar w:fldCharType="end"/>
            </w:r>
          </w:hyperlink>
        </w:p>
        <w:p w14:paraId="02886905" w14:textId="67B6662B" w:rsidR="006A0F79" w:rsidRDefault="006A0F79">
          <w:pPr>
            <w:pStyle w:val="TDC2"/>
            <w:tabs>
              <w:tab w:val="left" w:pos="880"/>
              <w:tab w:val="right" w:leader="dot" w:pos="8828"/>
            </w:tabs>
            <w:rPr>
              <w:rFonts w:asciiTheme="minorHAnsi" w:eastAsiaTheme="minorEastAsia" w:hAnsiTheme="minorHAnsi" w:cstheme="minorBidi"/>
              <w:noProof/>
              <w:kern w:val="2"/>
              <w:sz w:val="24"/>
              <w:lang w:eastAsia="es-CO"/>
              <w14:ligatures w14:val="standardContextual"/>
            </w:rPr>
          </w:pPr>
          <w:hyperlink w:anchor="_Toc224918307" w:history="1">
            <w:r w:rsidRPr="00BD1AD5">
              <w:rPr>
                <w:rStyle w:val="Hipervnculo"/>
                <w:rFonts w:eastAsia="Calibri"/>
                <w:noProof/>
              </w:rPr>
              <w:t>2.2.</w:t>
            </w:r>
            <w:r>
              <w:rPr>
                <w:rFonts w:asciiTheme="minorHAnsi" w:eastAsiaTheme="minorEastAsia" w:hAnsiTheme="minorHAnsi" w:cstheme="minorBidi"/>
                <w:noProof/>
                <w:kern w:val="2"/>
                <w:sz w:val="24"/>
                <w:lang w:eastAsia="es-CO"/>
                <w14:ligatures w14:val="standardContextual"/>
              </w:rPr>
              <w:tab/>
            </w:r>
            <w:r w:rsidRPr="00BD1AD5">
              <w:rPr>
                <w:rStyle w:val="Hipervnculo"/>
                <w:noProof/>
              </w:rPr>
              <w:t>Objetivos Específicos</w:t>
            </w:r>
            <w:r>
              <w:rPr>
                <w:noProof/>
                <w:webHidden/>
              </w:rPr>
              <w:tab/>
            </w:r>
            <w:r>
              <w:rPr>
                <w:noProof/>
                <w:webHidden/>
              </w:rPr>
              <w:fldChar w:fldCharType="begin"/>
            </w:r>
            <w:r>
              <w:rPr>
                <w:noProof/>
                <w:webHidden/>
              </w:rPr>
              <w:instrText xml:space="preserve"> PAGEREF _Toc224918307 \h </w:instrText>
            </w:r>
            <w:r>
              <w:rPr>
                <w:noProof/>
                <w:webHidden/>
              </w:rPr>
            </w:r>
            <w:r>
              <w:rPr>
                <w:noProof/>
                <w:webHidden/>
              </w:rPr>
              <w:fldChar w:fldCharType="separate"/>
            </w:r>
            <w:r>
              <w:rPr>
                <w:noProof/>
                <w:webHidden/>
              </w:rPr>
              <w:t>3</w:t>
            </w:r>
            <w:r>
              <w:rPr>
                <w:noProof/>
                <w:webHidden/>
              </w:rPr>
              <w:fldChar w:fldCharType="end"/>
            </w:r>
          </w:hyperlink>
        </w:p>
        <w:p w14:paraId="46319A04" w14:textId="05A911C7"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08" w:history="1">
            <w:r w:rsidRPr="00BD1AD5">
              <w:rPr>
                <w:rStyle w:val="Hipervnculo"/>
                <w:noProof/>
                <w:lang w:bidi="he-IL"/>
              </w:rPr>
              <w:t>3.</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PROPOSITO</w:t>
            </w:r>
            <w:r>
              <w:rPr>
                <w:noProof/>
                <w:webHidden/>
              </w:rPr>
              <w:tab/>
            </w:r>
            <w:r>
              <w:rPr>
                <w:noProof/>
                <w:webHidden/>
              </w:rPr>
              <w:fldChar w:fldCharType="begin"/>
            </w:r>
            <w:r>
              <w:rPr>
                <w:noProof/>
                <w:webHidden/>
              </w:rPr>
              <w:instrText xml:space="preserve"> PAGEREF _Toc224918308 \h </w:instrText>
            </w:r>
            <w:r>
              <w:rPr>
                <w:noProof/>
                <w:webHidden/>
              </w:rPr>
            </w:r>
            <w:r>
              <w:rPr>
                <w:noProof/>
                <w:webHidden/>
              </w:rPr>
              <w:fldChar w:fldCharType="separate"/>
            </w:r>
            <w:r>
              <w:rPr>
                <w:noProof/>
                <w:webHidden/>
              </w:rPr>
              <w:t>3</w:t>
            </w:r>
            <w:r>
              <w:rPr>
                <w:noProof/>
                <w:webHidden/>
              </w:rPr>
              <w:fldChar w:fldCharType="end"/>
            </w:r>
          </w:hyperlink>
        </w:p>
        <w:p w14:paraId="77EE63F1" w14:textId="39EB5528"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09" w:history="1">
            <w:r w:rsidRPr="00BD1AD5">
              <w:rPr>
                <w:rStyle w:val="Hipervnculo"/>
                <w:noProof/>
                <w:lang w:bidi="he-IL"/>
              </w:rPr>
              <w:t>4.</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ALCANCE</w:t>
            </w:r>
            <w:r>
              <w:rPr>
                <w:noProof/>
                <w:webHidden/>
              </w:rPr>
              <w:tab/>
            </w:r>
            <w:r>
              <w:rPr>
                <w:noProof/>
                <w:webHidden/>
              </w:rPr>
              <w:fldChar w:fldCharType="begin"/>
            </w:r>
            <w:r>
              <w:rPr>
                <w:noProof/>
                <w:webHidden/>
              </w:rPr>
              <w:instrText xml:space="preserve"> PAGEREF _Toc224918309 \h </w:instrText>
            </w:r>
            <w:r>
              <w:rPr>
                <w:noProof/>
                <w:webHidden/>
              </w:rPr>
            </w:r>
            <w:r>
              <w:rPr>
                <w:noProof/>
                <w:webHidden/>
              </w:rPr>
              <w:fldChar w:fldCharType="separate"/>
            </w:r>
            <w:r>
              <w:rPr>
                <w:noProof/>
                <w:webHidden/>
              </w:rPr>
              <w:t>3</w:t>
            </w:r>
            <w:r>
              <w:rPr>
                <w:noProof/>
                <w:webHidden/>
              </w:rPr>
              <w:fldChar w:fldCharType="end"/>
            </w:r>
          </w:hyperlink>
        </w:p>
        <w:p w14:paraId="0F7D1941" w14:textId="5CD86238"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10" w:history="1">
            <w:r w:rsidRPr="00BD1AD5">
              <w:rPr>
                <w:rStyle w:val="Hipervnculo"/>
                <w:noProof/>
                <w:lang w:bidi="he-IL"/>
              </w:rPr>
              <w:t>5.</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PÚBLICO AL QUE VA DIRIGIDO</w:t>
            </w:r>
            <w:r>
              <w:rPr>
                <w:noProof/>
                <w:webHidden/>
              </w:rPr>
              <w:tab/>
            </w:r>
            <w:r>
              <w:rPr>
                <w:noProof/>
                <w:webHidden/>
              </w:rPr>
              <w:fldChar w:fldCharType="begin"/>
            </w:r>
            <w:r>
              <w:rPr>
                <w:noProof/>
                <w:webHidden/>
              </w:rPr>
              <w:instrText xml:space="preserve"> PAGEREF _Toc224918310 \h </w:instrText>
            </w:r>
            <w:r>
              <w:rPr>
                <w:noProof/>
                <w:webHidden/>
              </w:rPr>
            </w:r>
            <w:r>
              <w:rPr>
                <w:noProof/>
                <w:webHidden/>
              </w:rPr>
              <w:fldChar w:fldCharType="separate"/>
            </w:r>
            <w:r>
              <w:rPr>
                <w:noProof/>
                <w:webHidden/>
              </w:rPr>
              <w:t>4</w:t>
            </w:r>
            <w:r>
              <w:rPr>
                <w:noProof/>
                <w:webHidden/>
              </w:rPr>
              <w:fldChar w:fldCharType="end"/>
            </w:r>
          </w:hyperlink>
        </w:p>
        <w:p w14:paraId="4D3E7A1A" w14:textId="61AAE1CA"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11" w:history="1">
            <w:r w:rsidRPr="00BD1AD5">
              <w:rPr>
                <w:rStyle w:val="Hipervnculo"/>
                <w:noProof/>
                <w:lang w:bidi="he-IL"/>
              </w:rPr>
              <w:t>6.</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GLOSARIO</w:t>
            </w:r>
            <w:r>
              <w:rPr>
                <w:noProof/>
                <w:webHidden/>
              </w:rPr>
              <w:tab/>
            </w:r>
            <w:r>
              <w:rPr>
                <w:noProof/>
                <w:webHidden/>
              </w:rPr>
              <w:fldChar w:fldCharType="begin"/>
            </w:r>
            <w:r>
              <w:rPr>
                <w:noProof/>
                <w:webHidden/>
              </w:rPr>
              <w:instrText xml:space="preserve"> PAGEREF _Toc224918311 \h </w:instrText>
            </w:r>
            <w:r>
              <w:rPr>
                <w:noProof/>
                <w:webHidden/>
              </w:rPr>
            </w:r>
            <w:r>
              <w:rPr>
                <w:noProof/>
                <w:webHidden/>
              </w:rPr>
              <w:fldChar w:fldCharType="separate"/>
            </w:r>
            <w:r>
              <w:rPr>
                <w:noProof/>
                <w:webHidden/>
              </w:rPr>
              <w:t>4</w:t>
            </w:r>
            <w:r>
              <w:rPr>
                <w:noProof/>
                <w:webHidden/>
              </w:rPr>
              <w:fldChar w:fldCharType="end"/>
            </w:r>
          </w:hyperlink>
        </w:p>
        <w:p w14:paraId="70DF06B7" w14:textId="1A729C69" w:rsidR="006A0F79" w:rsidRDefault="006A0F79">
          <w:pPr>
            <w:pStyle w:val="TDC1"/>
            <w:tabs>
              <w:tab w:val="left" w:pos="660"/>
              <w:tab w:val="right" w:leader="dot" w:pos="8828"/>
            </w:tabs>
            <w:rPr>
              <w:rFonts w:asciiTheme="minorHAnsi" w:eastAsiaTheme="minorEastAsia" w:hAnsiTheme="minorHAnsi" w:cstheme="minorBidi"/>
              <w:noProof/>
              <w:kern w:val="2"/>
              <w:sz w:val="24"/>
              <w:lang w:eastAsia="es-CO"/>
              <w14:ligatures w14:val="standardContextual"/>
            </w:rPr>
          </w:pPr>
          <w:hyperlink w:anchor="_Toc224918312" w:history="1">
            <w:r w:rsidRPr="00BD1AD5">
              <w:rPr>
                <w:rStyle w:val="Hipervnculo"/>
                <w:noProof/>
                <w:lang w:bidi="he-IL"/>
              </w:rPr>
              <w:t>7.</w:t>
            </w:r>
            <w:r>
              <w:rPr>
                <w:rFonts w:asciiTheme="minorHAnsi" w:eastAsiaTheme="minorEastAsia" w:hAnsiTheme="minorHAnsi" w:cstheme="minorBidi"/>
                <w:noProof/>
                <w:kern w:val="2"/>
                <w:sz w:val="24"/>
                <w:lang w:eastAsia="es-CO"/>
                <w14:ligatures w14:val="standardContextual"/>
              </w:rPr>
              <w:tab/>
            </w:r>
            <w:r w:rsidRPr="00BD1AD5">
              <w:rPr>
                <w:rStyle w:val="Hipervnculo"/>
                <w:noProof/>
                <w:lang w:bidi="he-IL"/>
              </w:rPr>
              <w:t>METODOLOGÍA</w:t>
            </w:r>
            <w:r>
              <w:rPr>
                <w:noProof/>
                <w:webHidden/>
              </w:rPr>
              <w:tab/>
            </w:r>
            <w:r>
              <w:rPr>
                <w:noProof/>
                <w:webHidden/>
              </w:rPr>
              <w:fldChar w:fldCharType="begin"/>
            </w:r>
            <w:r>
              <w:rPr>
                <w:noProof/>
                <w:webHidden/>
              </w:rPr>
              <w:instrText xml:space="preserve"> PAGEREF _Toc224918312 \h </w:instrText>
            </w:r>
            <w:r>
              <w:rPr>
                <w:noProof/>
                <w:webHidden/>
              </w:rPr>
            </w:r>
            <w:r>
              <w:rPr>
                <w:noProof/>
                <w:webHidden/>
              </w:rPr>
              <w:fldChar w:fldCharType="separate"/>
            </w:r>
            <w:r>
              <w:rPr>
                <w:noProof/>
                <w:webHidden/>
              </w:rPr>
              <w:t>9</w:t>
            </w:r>
            <w:r>
              <w:rPr>
                <w:noProof/>
                <w:webHidden/>
              </w:rPr>
              <w:fldChar w:fldCharType="end"/>
            </w:r>
          </w:hyperlink>
        </w:p>
        <w:p w14:paraId="36DB1907" w14:textId="3711A16D" w:rsidR="0035578A" w:rsidRPr="00BE2318" w:rsidRDefault="0035578A" w:rsidP="00532B45">
          <w:pPr>
            <w:pStyle w:val="TDC1"/>
            <w:tabs>
              <w:tab w:val="left" w:pos="660"/>
              <w:tab w:val="right" w:leader="dot" w:pos="8828"/>
            </w:tabs>
            <w:rPr>
              <w:szCs w:val="20"/>
            </w:rPr>
          </w:pPr>
          <w:r w:rsidRPr="00BE2318">
            <w:rPr>
              <w:b/>
              <w:bCs/>
              <w:szCs w:val="20"/>
              <w:lang w:val="es-ES"/>
            </w:rPr>
            <w:fldChar w:fldCharType="end"/>
          </w:r>
        </w:p>
      </w:sdtContent>
    </w:sdt>
    <w:p w14:paraId="2484DEA5" w14:textId="77777777" w:rsidR="006E1582" w:rsidRPr="00BE2318" w:rsidRDefault="006E1582" w:rsidP="0080477A">
      <w:pPr>
        <w:rPr>
          <w:b/>
          <w:bCs/>
          <w:szCs w:val="20"/>
        </w:rPr>
      </w:pPr>
    </w:p>
    <w:p w14:paraId="21C3C3D0" w14:textId="332504EF" w:rsidR="00DB5E37" w:rsidRDefault="00DB5E37">
      <w:pPr>
        <w:spacing w:line="276" w:lineRule="auto"/>
        <w:jc w:val="left"/>
        <w:rPr>
          <w:b/>
          <w:bCs/>
          <w:szCs w:val="20"/>
        </w:rPr>
      </w:pPr>
      <w:r>
        <w:rPr>
          <w:b/>
          <w:bCs/>
          <w:szCs w:val="20"/>
        </w:rPr>
        <w:br w:type="page"/>
      </w:r>
    </w:p>
    <w:p w14:paraId="414410D5" w14:textId="05A16FF0" w:rsidR="00D550FB" w:rsidRPr="004155FC" w:rsidRDefault="00346159" w:rsidP="006E08FE">
      <w:pPr>
        <w:pStyle w:val="Ttulo1"/>
      </w:pPr>
      <w:bookmarkStart w:id="1" w:name="_Toc224918304"/>
      <w:r w:rsidRPr="004155FC">
        <w:lastRenderedPageBreak/>
        <w:t>INTRODUCCIÓN</w:t>
      </w:r>
      <w:bookmarkEnd w:id="0"/>
      <w:bookmarkEnd w:id="1"/>
    </w:p>
    <w:p w14:paraId="792FC21A" w14:textId="77777777" w:rsidR="007311C1" w:rsidRPr="007311C1" w:rsidRDefault="007311C1" w:rsidP="007311C1">
      <w:pPr>
        <w:spacing w:after="0"/>
        <w:rPr>
          <w:szCs w:val="20"/>
        </w:rPr>
      </w:pPr>
      <w:r w:rsidRPr="007311C1">
        <w:rPr>
          <w:szCs w:val="20"/>
        </w:rPr>
        <w:t xml:space="preserve">La gestión documental en </w:t>
      </w:r>
      <w:proofErr w:type="spellStart"/>
      <w:r w:rsidRPr="007311C1">
        <w:rPr>
          <w:szCs w:val="20"/>
        </w:rPr>
        <w:t>TransMilenio</w:t>
      </w:r>
      <w:proofErr w:type="spellEnd"/>
      <w:r w:rsidRPr="007311C1">
        <w:rPr>
          <w:szCs w:val="20"/>
        </w:rPr>
        <w:t xml:space="preserve"> S.A. constituye un pilar estratégico para el desarrollo de su actividad administrativa y la adecuada ejecución de los procesos y procedimientos que materializan el cumplimiento de sus funciones misionales. En este contexto, la estandarización de las formas y formularios electrónicos adquiere una importancia crítica, al ser estos los principales instrumentos de captura, registro y estructuración de la información que da origen a los documentos de archivo.</w:t>
      </w:r>
    </w:p>
    <w:p w14:paraId="383662DF" w14:textId="77777777" w:rsidR="007311C1" w:rsidRPr="007311C1" w:rsidRDefault="007311C1" w:rsidP="007311C1">
      <w:pPr>
        <w:spacing w:after="0"/>
        <w:rPr>
          <w:szCs w:val="20"/>
        </w:rPr>
      </w:pPr>
      <w:r w:rsidRPr="007311C1">
        <w:rPr>
          <w:szCs w:val="20"/>
        </w:rPr>
        <w:t>Contar con un Programa de Normalización de Formas y Formularios Electrónicos permite a la Entidad asegurar la uniformidad, coherencia y control en la producción documental, minimizar reprocesos, optimizar la interoperabilidad entre sistemas de información y garantizar que los documentos generados cumplan con los requisitos archivísticos, técnicos y normativos desde su creación.</w:t>
      </w:r>
    </w:p>
    <w:p w14:paraId="197BCF91" w14:textId="77777777" w:rsidR="007311C1" w:rsidRPr="007311C1" w:rsidRDefault="007311C1" w:rsidP="007311C1">
      <w:pPr>
        <w:spacing w:after="0"/>
        <w:rPr>
          <w:szCs w:val="20"/>
        </w:rPr>
      </w:pPr>
      <w:r w:rsidRPr="007311C1">
        <w:rPr>
          <w:szCs w:val="20"/>
        </w:rPr>
        <w:t xml:space="preserve">En su condición de ente gestor del sistema de transporte masivo del Distrito Capital, orientado a garantizar la prestación de un servicio eficiente, seguro, accesible y de calidad para los usuarios, </w:t>
      </w:r>
      <w:proofErr w:type="spellStart"/>
      <w:r w:rsidRPr="007311C1">
        <w:rPr>
          <w:szCs w:val="20"/>
        </w:rPr>
        <w:t>TransMilenio</w:t>
      </w:r>
      <w:proofErr w:type="spellEnd"/>
      <w:r w:rsidRPr="007311C1">
        <w:rPr>
          <w:szCs w:val="20"/>
        </w:rPr>
        <w:t xml:space="preserve"> S.A. requiere fortalecer la gestión documental electrónica mediante la normalización de las formas y formularios utilizados en sus procesos operativos, administrativos, técnicos y de atención al usuario.</w:t>
      </w:r>
    </w:p>
    <w:p w14:paraId="3DD6BD40" w14:textId="77777777" w:rsidR="007311C1" w:rsidRPr="007311C1" w:rsidRDefault="007311C1" w:rsidP="007311C1">
      <w:pPr>
        <w:spacing w:after="0"/>
        <w:rPr>
          <w:szCs w:val="20"/>
        </w:rPr>
      </w:pPr>
      <w:r w:rsidRPr="007311C1">
        <w:rPr>
          <w:szCs w:val="20"/>
        </w:rPr>
        <w:t>En el contexto actual, caracterizado por la transformación digital, la automatización de procesos y la interoperabilidad institucional, es indispensable que los documentos electrónicos generados por la Entidad cuenten con estructuras, atributos y metadatos uniformes que garanticen su autenticidad, integridad, disponibilidad, fiabilidad y trazabilidad. Para ello, el Programa se fundamenta en el análisis diplomático y funcional de los documentos, permitiendo definir sus elementos esenciales, características técnicas, requisitos mínimos y lineamientos de estructura en formato electrónico.</w:t>
      </w:r>
    </w:p>
    <w:p w14:paraId="72271657" w14:textId="77777777" w:rsidR="007311C1" w:rsidRPr="007311C1" w:rsidRDefault="007311C1" w:rsidP="007311C1">
      <w:pPr>
        <w:spacing w:after="0"/>
        <w:rPr>
          <w:szCs w:val="20"/>
        </w:rPr>
      </w:pPr>
      <w:r w:rsidRPr="007311C1">
        <w:rPr>
          <w:szCs w:val="20"/>
        </w:rPr>
        <w:t>Asimismo, este Programa permite identificar, analizar y normalizar los formularios y mecanismos de captura de información implementados tanto en los sistemas de información institucionales como en el portal web, garantizando su adecuada integración con los procesos documentales, su coherencia funcional y su alineación con los estándares archivísticos y de calidad.</w:t>
      </w:r>
    </w:p>
    <w:p w14:paraId="6090FC7E" w14:textId="77777777" w:rsidR="007311C1" w:rsidRPr="007311C1" w:rsidRDefault="007311C1" w:rsidP="007311C1">
      <w:pPr>
        <w:spacing w:after="0"/>
        <w:rPr>
          <w:szCs w:val="20"/>
        </w:rPr>
      </w:pPr>
      <w:r w:rsidRPr="007311C1">
        <w:rPr>
          <w:szCs w:val="20"/>
        </w:rPr>
        <w:t>En este marco, el Programa se articula de manera directa con los instrumentos archivísticos institucionales, particularmente con las Tablas de Retención Documental (TRD) y el Programa de Gestión Documental (PGD), asegurando que cada formulario electrónico responda a las tipologías documentales, series, subseries, procedimientos y tiempos de retención definidos para la Entidad.</w:t>
      </w:r>
    </w:p>
    <w:p w14:paraId="5D0B9DC3" w14:textId="158D15B4" w:rsidR="00903437" w:rsidRPr="004155FC" w:rsidRDefault="007311C1" w:rsidP="00A54C36">
      <w:pPr>
        <w:spacing w:after="240"/>
        <w:rPr>
          <w:szCs w:val="20"/>
        </w:rPr>
      </w:pPr>
      <w:r w:rsidRPr="007311C1">
        <w:rPr>
          <w:szCs w:val="20"/>
        </w:rPr>
        <w:t xml:space="preserve">Adicionalmente, el Programa de Normalización de Formas y Formularios Electrónicos se consolida como un instrumento archivístico esencial para la adecuada creación, gestión y preservación de los documentos electrónicos, articulándose con el Sistema Integrado de Gestión (SIG), el Sistema de Gestión de Seguridad de la Información (SGSI) y el Sistema de Gestión de Documentos Electrónicos </w:t>
      </w:r>
      <w:r w:rsidRPr="007311C1">
        <w:rPr>
          <w:szCs w:val="20"/>
        </w:rPr>
        <w:lastRenderedPageBreak/>
        <w:t>de Archivo (SGDEA), fortaleciendo la interoperabilidad, el cumplimiento normativo, la seguridad de la información y la calidad del servicio prestado a la ciudadanía.</w:t>
      </w:r>
    </w:p>
    <w:p w14:paraId="7E404E14" w14:textId="64275DBF" w:rsidR="00DF2AE4" w:rsidRPr="004155FC" w:rsidRDefault="00DF2AE4" w:rsidP="006E08FE">
      <w:pPr>
        <w:pStyle w:val="Ttulo1"/>
      </w:pPr>
      <w:bookmarkStart w:id="2" w:name="_Toc224918305"/>
      <w:r w:rsidRPr="004155FC">
        <w:t>OBJETIVO</w:t>
      </w:r>
      <w:bookmarkEnd w:id="2"/>
    </w:p>
    <w:p w14:paraId="4F0EC513" w14:textId="7FC2EB74" w:rsidR="007F78A6" w:rsidRPr="004155FC" w:rsidRDefault="007F78A6" w:rsidP="001E79B6">
      <w:pPr>
        <w:pStyle w:val="Ttulo2"/>
        <w:numPr>
          <w:ilvl w:val="1"/>
          <w:numId w:val="2"/>
        </w:numPr>
        <w:spacing w:after="120"/>
        <w:rPr>
          <w:rStyle w:val="Ttulo3Car"/>
          <w:rFonts w:cs="Arial"/>
          <w:b/>
          <w:u w:val="none"/>
        </w:rPr>
      </w:pPr>
      <w:bookmarkStart w:id="3" w:name="_Toc224918306"/>
      <w:r w:rsidRPr="004155FC">
        <w:rPr>
          <w:rStyle w:val="Ttulo3Car"/>
          <w:rFonts w:cs="Arial"/>
          <w:b/>
          <w:u w:val="none"/>
        </w:rPr>
        <w:t>Objetivo General</w:t>
      </w:r>
      <w:bookmarkEnd w:id="3"/>
    </w:p>
    <w:p w14:paraId="34D058A6" w14:textId="77777777" w:rsidR="00097832" w:rsidRPr="00097832" w:rsidRDefault="00097832" w:rsidP="00097832">
      <w:pPr>
        <w:spacing w:after="120"/>
        <w:rPr>
          <w:szCs w:val="20"/>
          <w:lang w:bidi="he-IL"/>
        </w:rPr>
      </w:pPr>
      <w:r w:rsidRPr="00097832">
        <w:rPr>
          <w:szCs w:val="20"/>
          <w:lang w:bidi="he-IL"/>
        </w:rPr>
        <w:t>Definir e implementar lineamientos institucionales que garanticen el uso estandarizado, controlado y actualizado de los documentos de archivo —tanto internos como externos—, mediante la unificación de criterios para la estructuración documental, la identificación y gestión de metadatos, y las actividades de creación, producción, edición, control, consulta y acceso a la información.</w:t>
      </w:r>
    </w:p>
    <w:p w14:paraId="37E5A050" w14:textId="77777777" w:rsidR="00097832" w:rsidRPr="00097832" w:rsidRDefault="00097832" w:rsidP="00097832">
      <w:pPr>
        <w:spacing w:after="120"/>
        <w:rPr>
          <w:szCs w:val="20"/>
          <w:lang w:bidi="he-IL"/>
        </w:rPr>
      </w:pPr>
      <w:r w:rsidRPr="00097832">
        <w:rPr>
          <w:szCs w:val="20"/>
          <w:lang w:bidi="he-IL"/>
        </w:rPr>
        <w:t xml:space="preserve">Lo anterior, con el propósito de asegurar la normalización de las formas (formatos) y formularios electrónicos en los sistemas de información y en los procesos operativos, administrativos y archivísticos de </w:t>
      </w:r>
      <w:proofErr w:type="spellStart"/>
      <w:r w:rsidRPr="00097832">
        <w:rPr>
          <w:szCs w:val="20"/>
          <w:lang w:bidi="he-IL"/>
        </w:rPr>
        <w:t>TransMilenio</w:t>
      </w:r>
      <w:proofErr w:type="spellEnd"/>
      <w:r w:rsidRPr="00097832">
        <w:rPr>
          <w:szCs w:val="20"/>
          <w:lang w:bidi="he-IL"/>
        </w:rPr>
        <w:t xml:space="preserve"> S.A., en coherencia con los lineamientos del Archivo General de la Nación, el Sistema de Gestión de Documentos Electrónicos de Archivo (SGDEA) y los instrumentos archivísticos institucionales.</w:t>
      </w:r>
    </w:p>
    <w:p w14:paraId="26C57BD5" w14:textId="4CA22B8A" w:rsidR="00A809F0" w:rsidRPr="004155FC" w:rsidRDefault="00A809F0" w:rsidP="001E79B6">
      <w:pPr>
        <w:pStyle w:val="Ttulo2"/>
        <w:numPr>
          <w:ilvl w:val="1"/>
          <w:numId w:val="2"/>
        </w:numPr>
        <w:spacing w:after="120"/>
        <w:rPr>
          <w:rStyle w:val="Ttulo3Car"/>
          <w:rFonts w:cs="Arial"/>
          <w:b/>
          <w:u w:val="none"/>
        </w:rPr>
      </w:pPr>
      <w:bookmarkStart w:id="4" w:name="_Toc224918307"/>
      <w:r w:rsidRPr="004155FC">
        <w:rPr>
          <w:rStyle w:val="Ttulo3Car"/>
          <w:rFonts w:cs="Arial"/>
          <w:b/>
          <w:u w:val="none"/>
        </w:rPr>
        <w:t>Objetivos Específicos</w:t>
      </w:r>
      <w:bookmarkEnd w:id="4"/>
    </w:p>
    <w:p w14:paraId="1003C22B" w14:textId="33242467" w:rsidR="001E79B6" w:rsidRDefault="001E79B6" w:rsidP="006E08FE">
      <w:pPr>
        <w:pStyle w:val="Ttulo1"/>
      </w:pPr>
      <w:bookmarkStart w:id="5" w:name="_Toc224918308"/>
      <w:r>
        <w:t>PROPOSITO</w:t>
      </w:r>
      <w:bookmarkEnd w:id="5"/>
    </w:p>
    <w:p w14:paraId="686E5510" w14:textId="26E5FC2B" w:rsidR="007444AB" w:rsidRPr="007444AB" w:rsidRDefault="007444AB" w:rsidP="007444AB">
      <w:pPr>
        <w:rPr>
          <w:lang w:bidi="he-IL"/>
        </w:rPr>
      </w:pPr>
      <w:r w:rsidRPr="007444AB">
        <w:rPr>
          <w:lang w:bidi="he-IL"/>
        </w:rPr>
        <w:t xml:space="preserve">Establecer un marco institucional que permita identificar, normalizar, estandarizar y gestionar integralmente las formas y formularios electrónicos utilizados en </w:t>
      </w:r>
      <w:proofErr w:type="spellStart"/>
      <w:r w:rsidRPr="007444AB">
        <w:rPr>
          <w:lang w:bidi="he-IL"/>
        </w:rPr>
        <w:t>TransMilenio</w:t>
      </w:r>
      <w:proofErr w:type="spellEnd"/>
      <w:r w:rsidRPr="007444AB">
        <w:rPr>
          <w:lang w:bidi="he-IL"/>
        </w:rPr>
        <w:t xml:space="preserve"> S.A., independientemente de su origen en el SGDEA, los sistemas de información, el portal web o herramientas ofimáticas, garantizando su creación controlada, pertinencia funcional, actualización permanente y adecuada articulación con los instrumentos archivísticos y los sistemas de gestión institucionales.</w:t>
      </w:r>
      <w:r>
        <w:rPr>
          <w:lang w:bidi="he-IL"/>
        </w:rPr>
        <w:t xml:space="preserve"> </w:t>
      </w:r>
      <w:r w:rsidRPr="007444AB">
        <w:rPr>
          <w:lang w:bidi="he-IL"/>
        </w:rPr>
        <w:t>Con ello, se busca asegurar que la información registrada sea confiable, interoperable, segura y trazable, en cumplimiento de los lineamientos del Archivo General de la Nación y las buenas prácticas de gestión documental electrónica.</w:t>
      </w:r>
    </w:p>
    <w:p w14:paraId="0B12B7A8" w14:textId="6796673F" w:rsidR="00DF2AE4" w:rsidRDefault="00DF2AE4" w:rsidP="006E08FE">
      <w:pPr>
        <w:pStyle w:val="Ttulo1"/>
      </w:pPr>
      <w:bookmarkStart w:id="6" w:name="_Toc224918309"/>
      <w:r w:rsidRPr="004155FC">
        <w:t>ALCANCE</w:t>
      </w:r>
      <w:bookmarkEnd w:id="6"/>
    </w:p>
    <w:p w14:paraId="46ED1239" w14:textId="77777777" w:rsidR="004576A6" w:rsidRPr="004576A6" w:rsidRDefault="004576A6" w:rsidP="004576A6">
      <w:pPr>
        <w:rPr>
          <w:lang w:eastAsia="es-CO"/>
        </w:rPr>
      </w:pPr>
      <w:r w:rsidRPr="004576A6">
        <w:rPr>
          <w:lang w:eastAsia="es-CO"/>
        </w:rPr>
        <w:t xml:space="preserve">El Programa comprende la identificación, análisis y caracterización integral de todas las formas (formatos) y formularios electrónicos utilizados por </w:t>
      </w:r>
      <w:proofErr w:type="spellStart"/>
      <w:r w:rsidRPr="004576A6">
        <w:rPr>
          <w:lang w:eastAsia="es-CO"/>
        </w:rPr>
        <w:t>TransMilenio</w:t>
      </w:r>
      <w:proofErr w:type="spellEnd"/>
      <w:r w:rsidRPr="004576A6">
        <w:rPr>
          <w:lang w:eastAsia="es-CO"/>
        </w:rPr>
        <w:t xml:space="preserve"> S.A., incluyendo aquellos implementados en el SGDEA, los sistemas de información institucionales, el portal web y las herramientas ofimáticas.</w:t>
      </w:r>
    </w:p>
    <w:p w14:paraId="0FE0F358" w14:textId="77777777" w:rsidR="004576A6" w:rsidRPr="004576A6" w:rsidRDefault="004576A6" w:rsidP="004576A6">
      <w:pPr>
        <w:rPr>
          <w:lang w:eastAsia="es-CO"/>
        </w:rPr>
      </w:pPr>
      <w:r w:rsidRPr="004576A6">
        <w:rPr>
          <w:lang w:eastAsia="es-CO"/>
        </w:rPr>
        <w:t xml:space="preserve">Su alcance abarca la normalización, evaluación de pertinencia, estandarización y aprobación de estos instrumentos, así como su articulación e integración con los instrumentos archivísticos y de gestión de la información, tales como las Tablas de Retención Documental (TRD), el Programa de </w:t>
      </w:r>
      <w:r w:rsidRPr="004576A6">
        <w:rPr>
          <w:lang w:eastAsia="es-CO"/>
        </w:rPr>
        <w:lastRenderedPageBreak/>
        <w:t>Gestión Documental (PGD), el Listado Maestro de Documentos, los inventarios documentales y demás registros del Sistema Integrado de Gestión.</w:t>
      </w:r>
    </w:p>
    <w:p w14:paraId="43E43A41" w14:textId="77777777" w:rsidR="004576A6" w:rsidRPr="004576A6" w:rsidRDefault="004576A6" w:rsidP="004576A6">
      <w:pPr>
        <w:rPr>
          <w:lang w:eastAsia="es-CO"/>
        </w:rPr>
      </w:pPr>
      <w:r w:rsidRPr="004576A6">
        <w:rPr>
          <w:lang w:eastAsia="es-CO"/>
        </w:rPr>
        <w:t>Asimismo, contempla la parametrización, configuración, actualización y control de las formas y formularios electrónicos dentro de los sistemas de información, garantizando su uso uniforme, seguro, trazable y alineado con los procesos misionales, administrativos y de soporte. El Programa incluye tanto los instrumentos destinados a la gestión interna como aquellos orientados a la interacción con la ciudadanía.</w:t>
      </w:r>
    </w:p>
    <w:p w14:paraId="259BADCD" w14:textId="77777777" w:rsidR="004576A6" w:rsidRPr="004576A6" w:rsidRDefault="004576A6" w:rsidP="004576A6">
      <w:pPr>
        <w:rPr>
          <w:lang w:eastAsia="es-CO"/>
        </w:rPr>
      </w:pPr>
      <w:r w:rsidRPr="004576A6">
        <w:rPr>
          <w:lang w:eastAsia="es-CO"/>
        </w:rPr>
        <w:t>Su aplicación es de carácter transversal y obligatorio para todas las dependencias, direcciones, jefaturas y la gerencia de la Entidad, asegurando una implementación homogénea, controlada y alineada con los lineamientos institucionales y archivísticos vigentes.</w:t>
      </w:r>
    </w:p>
    <w:p w14:paraId="58A54353" w14:textId="77777777" w:rsidR="00870798" w:rsidRDefault="00870798" w:rsidP="006E08FE">
      <w:pPr>
        <w:pStyle w:val="Ttulo1"/>
      </w:pPr>
      <w:bookmarkStart w:id="7" w:name="_Toc224918310"/>
      <w:r w:rsidRPr="00870798">
        <w:t>PÚBLICO AL QUE VA DIRIGIDO</w:t>
      </w:r>
      <w:bookmarkEnd w:id="7"/>
    </w:p>
    <w:p w14:paraId="5E23BC2A" w14:textId="77777777" w:rsidR="007311C1" w:rsidRPr="004576A6" w:rsidRDefault="007311C1" w:rsidP="007311C1">
      <w:pPr>
        <w:rPr>
          <w:lang w:eastAsia="es-CO"/>
        </w:rPr>
      </w:pPr>
      <w:bookmarkStart w:id="8" w:name="_Toc149726176"/>
      <w:r w:rsidRPr="004576A6">
        <w:rPr>
          <w:lang w:eastAsia="es-CO"/>
        </w:rPr>
        <w:t xml:space="preserve">El Programa de Formas y Formularios Electrónicos está dirigido a los servidores públicos y contratistas de </w:t>
      </w:r>
      <w:proofErr w:type="spellStart"/>
      <w:r w:rsidRPr="004576A6">
        <w:rPr>
          <w:lang w:eastAsia="es-CO"/>
        </w:rPr>
        <w:t>TransMilenio</w:t>
      </w:r>
      <w:proofErr w:type="spellEnd"/>
      <w:r w:rsidRPr="004576A6">
        <w:rPr>
          <w:lang w:eastAsia="es-CO"/>
        </w:rPr>
        <w:t xml:space="preserve"> S.A. que intervienen en la producción de documentos de archivo, independientemente de si estos se generan dentro o fuera de los sistemas de gestión documental. Está orientado a los dueños de proceso, a los responsables de la administración de los sistemas de información y a la Oficina Asesora de Planeación, encargada del control, </w:t>
      </w:r>
      <w:proofErr w:type="spellStart"/>
      <w:r w:rsidRPr="004576A6">
        <w:rPr>
          <w:lang w:eastAsia="es-CO"/>
        </w:rPr>
        <w:t>versionamiento</w:t>
      </w:r>
      <w:proofErr w:type="spellEnd"/>
      <w:r w:rsidRPr="004576A6">
        <w:rPr>
          <w:lang w:eastAsia="es-CO"/>
        </w:rPr>
        <w:t xml:space="preserve"> y normalización de las formas (formatos) y formularios que se producen en desarrollo de las funciones institucionales.</w:t>
      </w:r>
    </w:p>
    <w:p w14:paraId="1BF66F9A" w14:textId="77777777" w:rsidR="007311C1" w:rsidRPr="004576A6" w:rsidRDefault="007311C1" w:rsidP="007311C1">
      <w:pPr>
        <w:rPr>
          <w:lang w:eastAsia="es-CO"/>
        </w:rPr>
      </w:pPr>
      <w:r w:rsidRPr="004576A6">
        <w:rPr>
          <w:lang w:eastAsia="es-CO"/>
        </w:rPr>
        <w:t>De igual manera, involucra de manera transversal y estratégica a la Oficina de Gestión Documental, como instancia responsable de definir lineamientos archivísticos, asegurar el cumplimiento de la normativa vigente, garantizar la autenticidad, integridad, fiabilidad y disponibilidad de los documentos electrónicos, y validar la adecuada incorporación de las formas y formularios dentro del Sistema de Gestión de Documentos Electrónicos de Archivo (SGDEA).</w:t>
      </w:r>
    </w:p>
    <w:p w14:paraId="58242057" w14:textId="77777777" w:rsidR="007311C1" w:rsidRPr="004576A6" w:rsidRDefault="007311C1" w:rsidP="007311C1">
      <w:pPr>
        <w:rPr>
          <w:lang w:eastAsia="es-CO"/>
        </w:rPr>
      </w:pPr>
      <w:r w:rsidRPr="004576A6">
        <w:rPr>
          <w:lang w:eastAsia="es-CO"/>
        </w:rPr>
        <w:t>Asimismo, participa la Oficina de Sistemas de Información – TIC, como responsable de la gobernanza, implementación, actualización, mantenimiento e inactivación de los sistemas de información utilizados por la Entidad.</w:t>
      </w:r>
    </w:p>
    <w:p w14:paraId="274A106C" w14:textId="33543EBC" w:rsidR="00346159" w:rsidRPr="004155FC" w:rsidRDefault="00346159" w:rsidP="006E08FE">
      <w:pPr>
        <w:pStyle w:val="Ttulo1"/>
      </w:pPr>
      <w:bookmarkStart w:id="9" w:name="_Toc224918311"/>
      <w:r w:rsidRPr="004155FC">
        <w:t>GLOSARIO</w:t>
      </w:r>
      <w:bookmarkEnd w:id="8"/>
      <w:bookmarkEnd w:id="9"/>
    </w:p>
    <w:p w14:paraId="648B96D0" w14:textId="77777777" w:rsidR="005A1D30" w:rsidRDefault="005A1D30" w:rsidP="00A90987">
      <w:pPr>
        <w:autoSpaceDE w:val="0"/>
        <w:autoSpaceDN w:val="0"/>
        <w:adjustRightInd w:val="0"/>
        <w:spacing w:after="0"/>
        <w:rPr>
          <w:color w:val="000000"/>
          <w:szCs w:val="20"/>
          <w:lang w:bidi="he-IL"/>
        </w:rPr>
      </w:pPr>
      <w:r w:rsidRPr="005A1D30">
        <w:rPr>
          <w:b/>
          <w:bCs/>
          <w:color w:val="000000"/>
          <w:szCs w:val="20"/>
          <w:lang w:bidi="he-IL"/>
        </w:rPr>
        <w:t xml:space="preserve">Análisis Diplomático: </w:t>
      </w:r>
      <w:r w:rsidRPr="005A1D30">
        <w:rPr>
          <w:color w:val="000000"/>
          <w:szCs w:val="20"/>
          <w:lang w:bidi="he-IL"/>
        </w:rPr>
        <w:t>Estudio de los elementos internos y externos del documento (estructura, función, autoría, fecha, contexto de producción) que permite establecer sus características esenciales para garantizar autenticidad y fiabilidad en formato electrónico.</w:t>
      </w:r>
    </w:p>
    <w:p w14:paraId="716D3BB1" w14:textId="77777777" w:rsidR="005A1D30" w:rsidRPr="005A1D30" w:rsidRDefault="005A1D30" w:rsidP="00A90987">
      <w:pPr>
        <w:autoSpaceDE w:val="0"/>
        <w:autoSpaceDN w:val="0"/>
        <w:adjustRightInd w:val="0"/>
        <w:spacing w:after="0"/>
        <w:rPr>
          <w:color w:val="000000"/>
          <w:szCs w:val="20"/>
          <w:lang w:bidi="he-IL"/>
        </w:rPr>
      </w:pPr>
    </w:p>
    <w:p w14:paraId="7A34D016" w14:textId="2FA4E901" w:rsidR="00027EFE" w:rsidRPr="004155FC" w:rsidRDefault="00027EFE" w:rsidP="00604454">
      <w:pPr>
        <w:rPr>
          <w:lang w:bidi="he-IL"/>
        </w:rPr>
      </w:pPr>
      <w:r w:rsidRPr="004155FC">
        <w:rPr>
          <w:b/>
          <w:bCs/>
          <w:lang w:bidi="he-IL"/>
        </w:rPr>
        <w:lastRenderedPageBreak/>
        <w:t xml:space="preserve">Archivo: </w:t>
      </w:r>
      <w:r w:rsidRPr="004155FC">
        <w:rPr>
          <w:lang w:bidi="he-IL"/>
        </w:rPr>
        <w:t>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w:t>
      </w:r>
    </w:p>
    <w:p w14:paraId="10AB78F9" w14:textId="5BAEBBFB" w:rsidR="002F4C2A" w:rsidRPr="004155FC" w:rsidRDefault="002F4C2A" w:rsidP="00604454">
      <w:pPr>
        <w:rPr>
          <w:lang w:bidi="he-IL"/>
        </w:rPr>
      </w:pPr>
      <w:r w:rsidRPr="004155FC">
        <w:rPr>
          <w:b/>
          <w:bCs/>
          <w:lang w:bidi="he-IL"/>
        </w:rPr>
        <w:t>Archivo electrónico</w:t>
      </w:r>
      <w:r w:rsidRPr="004155FC">
        <w:rPr>
          <w:lang w:bidi="he-IL"/>
        </w:rPr>
        <w:t>: Conjunto de documentos electrónicos producidos y tratados archivísticamente, siguiendo la estructura-orgánico funcional del productor, acumulados en un proceso natural por una persona o institución pública o privada, en el transcurso de su gestión.</w:t>
      </w:r>
    </w:p>
    <w:p w14:paraId="418976B0" w14:textId="0C29321B" w:rsidR="005B044E" w:rsidRPr="00604454" w:rsidRDefault="005B044E" w:rsidP="00604454">
      <w:r w:rsidRPr="005B044E">
        <w:rPr>
          <w:b/>
          <w:bCs/>
          <w:lang w:bidi="he-IL"/>
        </w:rPr>
        <w:t xml:space="preserve">Archivo General de la Nación (AGN): </w:t>
      </w:r>
      <w:r w:rsidRPr="005B044E">
        <w:rPr>
          <w:lang w:bidi="he-IL"/>
        </w:rPr>
        <w:t xml:space="preserve">Entidad rectora de la política archivística del Estado colombiano, encargada de fijar políticas y expedir directrices para la función archivística y la gestión documental en el país (Ley 594 de 2000). </w:t>
      </w:r>
    </w:p>
    <w:p w14:paraId="01B3CED9" w14:textId="64EA4D16" w:rsidR="005B044E" w:rsidRPr="005B044E" w:rsidRDefault="005B044E" w:rsidP="00604454">
      <w:pPr>
        <w:rPr>
          <w:lang w:bidi="he-IL"/>
        </w:rPr>
      </w:pPr>
      <w:r w:rsidRPr="005B044E">
        <w:rPr>
          <w:b/>
          <w:bCs/>
          <w:lang w:bidi="he-IL"/>
        </w:rPr>
        <w:t xml:space="preserve">Catálogo de Formas y Formularios: </w:t>
      </w:r>
      <w:r w:rsidRPr="005B044E">
        <w:rPr>
          <w:lang w:bidi="he-IL"/>
        </w:rPr>
        <w:t>Inventario organizado y estandarizado de todas las formas y formularios (físicos y electrónicos) utilizados en una entidad, con sus respectivas especificaciones, versiones y datos de control</w:t>
      </w:r>
      <w:r w:rsidR="00604454">
        <w:rPr>
          <w:lang w:bidi="he-IL"/>
        </w:rPr>
        <w:t>.</w:t>
      </w:r>
    </w:p>
    <w:p w14:paraId="475F17C4" w14:textId="77777777" w:rsidR="008925DC" w:rsidRPr="008925DC" w:rsidRDefault="008925DC" w:rsidP="00604454">
      <w:pPr>
        <w:rPr>
          <w:lang w:bidi="he-IL"/>
        </w:rPr>
      </w:pPr>
      <w:r w:rsidRPr="008925DC">
        <w:rPr>
          <w:b/>
          <w:bCs/>
          <w:lang w:bidi="he-IL"/>
        </w:rPr>
        <w:t xml:space="preserve">Disponibilidad (del Documento Electrónico): </w:t>
      </w:r>
      <w:r w:rsidRPr="008925DC">
        <w:rPr>
          <w:lang w:bidi="he-IL"/>
        </w:rPr>
        <w:t xml:space="preserve">Característica que asegura que el documento electrónico pueda ser localizado y consultado por los usuarios autorizados, en el momento requerido (Acuerdo 001 de 2024, AGN). </w:t>
      </w:r>
    </w:p>
    <w:p w14:paraId="2E45A2DF" w14:textId="4C429926" w:rsidR="00994208" w:rsidRPr="004155FC" w:rsidRDefault="00994208" w:rsidP="00A90987">
      <w:pPr>
        <w:autoSpaceDE w:val="0"/>
        <w:autoSpaceDN w:val="0"/>
        <w:adjustRightInd w:val="0"/>
        <w:spacing w:after="0"/>
        <w:rPr>
          <w:bCs/>
          <w:szCs w:val="20"/>
          <w:lang w:bidi="he-IL"/>
        </w:rPr>
      </w:pPr>
      <w:r w:rsidRPr="004155FC">
        <w:rPr>
          <w:b/>
          <w:szCs w:val="20"/>
          <w:lang w:bidi="he-IL"/>
        </w:rPr>
        <w:t xml:space="preserve">Documento: </w:t>
      </w:r>
      <w:r w:rsidR="00824887" w:rsidRPr="004155FC">
        <w:rPr>
          <w:bCs/>
          <w:szCs w:val="20"/>
          <w:lang w:bidi="he-IL"/>
        </w:rPr>
        <w:t>Información registrada, cualquiera que sea su forma o el medio utilizado</w:t>
      </w:r>
      <w:r w:rsidR="00C06850" w:rsidRPr="004155FC">
        <w:rPr>
          <w:bCs/>
          <w:szCs w:val="20"/>
          <w:lang w:bidi="he-IL"/>
        </w:rPr>
        <w:t>.</w:t>
      </w:r>
    </w:p>
    <w:p w14:paraId="1FE17068" w14:textId="3454E544" w:rsidR="00994208" w:rsidRPr="004155FC" w:rsidRDefault="00994208" w:rsidP="00604454">
      <w:pPr>
        <w:rPr>
          <w:lang w:bidi="he-IL"/>
        </w:rPr>
      </w:pPr>
      <w:r w:rsidRPr="004155FC">
        <w:rPr>
          <w:b/>
          <w:bCs/>
          <w:lang w:bidi="he-IL"/>
        </w:rPr>
        <w:t>Documento de archivo</w:t>
      </w:r>
      <w:r w:rsidRPr="004155FC">
        <w:rPr>
          <w:lang w:bidi="he-IL"/>
        </w:rPr>
        <w:t xml:space="preserve">: </w:t>
      </w:r>
      <w:r w:rsidR="00281648" w:rsidRPr="004155FC">
        <w:rPr>
          <w:lang w:bidi="he-IL"/>
        </w:rPr>
        <w:t>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w:t>
      </w:r>
    </w:p>
    <w:p w14:paraId="74CF63CD" w14:textId="732C6AFF" w:rsidR="00994208" w:rsidRPr="004155FC" w:rsidRDefault="00994208" w:rsidP="00604454">
      <w:pPr>
        <w:rPr>
          <w:lang w:bidi="he-IL"/>
        </w:rPr>
      </w:pPr>
      <w:r w:rsidRPr="004155FC">
        <w:rPr>
          <w:b/>
          <w:bCs/>
          <w:lang w:bidi="he-IL"/>
        </w:rPr>
        <w:t>Documento electrónico</w:t>
      </w:r>
      <w:r w:rsidR="000A0AD6" w:rsidRPr="004155FC">
        <w:rPr>
          <w:b/>
          <w:bCs/>
          <w:lang w:bidi="he-IL"/>
        </w:rPr>
        <w:t xml:space="preserve"> de archivo</w:t>
      </w:r>
      <w:r w:rsidRPr="004155FC">
        <w:rPr>
          <w:lang w:bidi="he-IL"/>
        </w:rPr>
        <w:t xml:space="preserve">: </w:t>
      </w:r>
      <w:r w:rsidR="000A0AD6" w:rsidRPr="004155FC">
        <w:rPr>
          <w:lang w:bidi="he-IL"/>
        </w:rPr>
        <w:t>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w:t>
      </w:r>
    </w:p>
    <w:p w14:paraId="6F22249E" w14:textId="44563AEB" w:rsidR="005254A4" w:rsidRPr="004155FC" w:rsidRDefault="005254A4" w:rsidP="00604454">
      <w:pPr>
        <w:rPr>
          <w:lang w:bidi="he-IL"/>
        </w:rPr>
      </w:pPr>
      <w:r w:rsidRPr="004155FC">
        <w:rPr>
          <w:b/>
          <w:bCs/>
          <w:lang w:bidi="he-IL"/>
        </w:rPr>
        <w:t>Documento digital</w:t>
      </w:r>
      <w:r w:rsidRPr="004155FC">
        <w:rPr>
          <w:lang w:bidi="he-IL"/>
        </w:rPr>
        <w:t>: información representada por medio de valores numéricos diferenciados – discretos o discontinuos-, por lo general valores numéricos binarios (bits), de acuerdo con un código o convención preestablecidos.</w:t>
      </w:r>
    </w:p>
    <w:p w14:paraId="21A781C4" w14:textId="0C1BA76E" w:rsidR="00994208" w:rsidRDefault="00994208" w:rsidP="00604454">
      <w:pPr>
        <w:rPr>
          <w:lang w:bidi="he-IL"/>
        </w:rPr>
      </w:pPr>
      <w:r w:rsidRPr="004155FC">
        <w:rPr>
          <w:b/>
          <w:bCs/>
          <w:lang w:bidi="he-IL"/>
        </w:rPr>
        <w:lastRenderedPageBreak/>
        <w:t>Documento electrónico de archivo</w:t>
      </w:r>
      <w:r w:rsidRPr="004155FC">
        <w:rPr>
          <w:lang w:bidi="he-I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14:paraId="7972DDFE" w14:textId="71B8F60C" w:rsidR="00625C4E" w:rsidRDefault="00F0483D" w:rsidP="00604454">
      <w:pPr>
        <w:rPr>
          <w:lang w:bidi="he-IL"/>
        </w:rPr>
      </w:pPr>
      <w:r w:rsidRPr="00F0483D">
        <w:rPr>
          <w:b/>
          <w:bCs/>
          <w:lang w:bidi="he-IL"/>
        </w:rPr>
        <w:t>Estandarización:</w:t>
      </w:r>
      <w:r w:rsidRPr="00F0483D">
        <w:rPr>
          <w:lang w:bidi="he-IL"/>
        </w:rPr>
        <w:t xml:space="preserve"> Aplicación sistemática de los criterios establecidos para asegurar que todos los formularios institucionales mantengan coherencia en estructura, contenido, nomenclatura, diseño y metadatos.</w:t>
      </w:r>
    </w:p>
    <w:p w14:paraId="60B690AF" w14:textId="7675B3D4" w:rsidR="00994208" w:rsidRPr="004155FC" w:rsidRDefault="00994208" w:rsidP="00604454">
      <w:pPr>
        <w:rPr>
          <w:b/>
          <w:bCs/>
          <w:lang w:bidi="he-IL"/>
        </w:rPr>
      </w:pPr>
      <w:r w:rsidRPr="004155FC">
        <w:rPr>
          <w:b/>
          <w:bCs/>
          <w:lang w:bidi="he-IL"/>
        </w:rPr>
        <w:t xml:space="preserve">Expediente: </w:t>
      </w:r>
      <w:r w:rsidR="00732A31" w:rsidRPr="004155FC">
        <w:rPr>
          <w:lang w:bidi="he-IL"/>
        </w:rPr>
        <w:t>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r w:rsidRPr="004155FC">
        <w:rPr>
          <w:b/>
          <w:bCs/>
          <w:lang w:bidi="he-IL"/>
        </w:rPr>
        <w:t xml:space="preserve"> </w:t>
      </w:r>
    </w:p>
    <w:p w14:paraId="65B9622A" w14:textId="76D8E25B" w:rsidR="00994208" w:rsidRPr="004155FC" w:rsidRDefault="00994208" w:rsidP="00604454">
      <w:pPr>
        <w:rPr>
          <w:lang w:bidi="he-IL"/>
        </w:rPr>
      </w:pPr>
      <w:r w:rsidRPr="004155FC">
        <w:rPr>
          <w:b/>
          <w:bCs/>
          <w:lang w:bidi="he-IL"/>
        </w:rPr>
        <w:t>Expediente digital o digitalizado</w:t>
      </w:r>
      <w:r w:rsidRPr="004155FC">
        <w:rPr>
          <w:lang w:bidi="he-IL"/>
        </w:rPr>
        <w:t xml:space="preserve">: </w:t>
      </w:r>
      <w:r w:rsidR="006C2879" w:rsidRPr="004155FC">
        <w:rPr>
          <w:lang w:bidi="he-IL"/>
        </w:rPr>
        <w:t>Conjunto de documentos electrónicos correspondientes a un procedimiento administrativo, cualquiera que sea el tipo de información que contengan. El expediente electrónico deberá garantizar condiciones de autenticidad, integridad y disponibilidad.</w:t>
      </w:r>
    </w:p>
    <w:p w14:paraId="1BB914EE" w14:textId="4F2BD87F" w:rsidR="00145746" w:rsidRPr="004155FC" w:rsidRDefault="00145746" w:rsidP="00604454">
      <w:pPr>
        <w:rPr>
          <w:color w:val="000000"/>
          <w:szCs w:val="20"/>
          <w:lang w:bidi="he-IL"/>
        </w:rPr>
      </w:pPr>
      <w:r w:rsidRPr="004155FC">
        <w:rPr>
          <w:b/>
          <w:bCs/>
          <w:lang w:bidi="he-IL"/>
        </w:rPr>
        <w:t>Expediente electrónico</w:t>
      </w:r>
      <w:r w:rsidRPr="004155FC">
        <w:rPr>
          <w:lang w:bidi="he-IL"/>
        </w:rPr>
        <w:t xml:space="preserve">: </w:t>
      </w:r>
      <w:r w:rsidR="00093291" w:rsidRPr="004155FC">
        <w:rPr>
          <w:lang w:bidi="he-IL"/>
        </w:rPr>
        <w:t>Conjunto de documentos electrónicos correspondientes a un procedimiento administrativo, cualquiera que sea el tipo de información que contengan. El expediente electrónico deberá garantizar</w:t>
      </w:r>
      <w:r w:rsidR="00604454">
        <w:rPr>
          <w:lang w:bidi="he-IL"/>
        </w:rPr>
        <w:t xml:space="preserve"> </w:t>
      </w:r>
      <w:r w:rsidR="00093291" w:rsidRPr="004155FC">
        <w:rPr>
          <w:color w:val="000000"/>
          <w:szCs w:val="20"/>
          <w:lang w:bidi="he-IL"/>
        </w:rPr>
        <w:t>condiciones de autenticidad, integridad y disponibilidad</w:t>
      </w:r>
      <w:r w:rsidRPr="004155FC">
        <w:rPr>
          <w:color w:val="000000"/>
          <w:szCs w:val="20"/>
          <w:lang w:bidi="he-IL"/>
        </w:rPr>
        <w:t xml:space="preserve">. </w:t>
      </w:r>
    </w:p>
    <w:p w14:paraId="595F0DBC" w14:textId="194AAED8" w:rsidR="00994208" w:rsidRPr="004155FC" w:rsidRDefault="00994208" w:rsidP="00604454">
      <w:pPr>
        <w:rPr>
          <w:lang w:bidi="he-IL"/>
        </w:rPr>
      </w:pPr>
      <w:r w:rsidRPr="004155FC">
        <w:rPr>
          <w:b/>
          <w:bCs/>
          <w:lang w:bidi="he-IL"/>
        </w:rPr>
        <w:t>Expediente electrónico de archivo</w:t>
      </w:r>
      <w:r w:rsidRPr="004155FC">
        <w:rPr>
          <w:lang w:bidi="he-IL"/>
        </w:rPr>
        <w:t xml:space="preserve">: Conjunto de documentos y actuaciones producidos y recibidos durante el desarrollo de un mismo trámite o procedimiento, acumulados por cualquier causa legal, interrelacionados y vinculados entre sí, manteniendo la integridad y orden dado durante el desarrollo del asunto que les dio origen y que se conservan electrónicamente durante todo su ciclo de vida para garantizar su consulta en el tiempo. </w:t>
      </w:r>
    </w:p>
    <w:p w14:paraId="68D80568" w14:textId="4C5DD4F1" w:rsidR="00994208" w:rsidRPr="004155FC" w:rsidRDefault="00994208" w:rsidP="00604454">
      <w:pPr>
        <w:rPr>
          <w:lang w:bidi="he-IL"/>
        </w:rPr>
      </w:pPr>
      <w:r w:rsidRPr="004155FC">
        <w:rPr>
          <w:b/>
          <w:bCs/>
          <w:lang w:bidi="he-IL"/>
        </w:rPr>
        <w:t>Expediente híbrido</w:t>
      </w:r>
      <w:r w:rsidRPr="004155FC">
        <w:rPr>
          <w:lang w:bidi="he-IL"/>
        </w:rPr>
        <w:t xml:space="preserve">: </w:t>
      </w:r>
      <w:r w:rsidR="002907B9" w:rsidRPr="004155FC">
        <w:rPr>
          <w:lang w:bidi="he-IL"/>
        </w:rPr>
        <w:t>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14:paraId="4414D970" w14:textId="77777777" w:rsidR="00CD67D6" w:rsidRDefault="00994208" w:rsidP="00604454">
      <w:pPr>
        <w:rPr>
          <w:lang w:bidi="he-IL"/>
        </w:rPr>
      </w:pPr>
      <w:r w:rsidRPr="004155FC">
        <w:rPr>
          <w:b/>
          <w:bCs/>
          <w:lang w:bidi="he-IL"/>
        </w:rPr>
        <w:t>Expediente virtual</w:t>
      </w:r>
      <w:r w:rsidRPr="004155FC">
        <w:rPr>
          <w:lang w:bidi="he-IL"/>
        </w:rPr>
        <w:t xml:space="preserve">: </w:t>
      </w:r>
      <w:r w:rsidR="00CD67D6" w:rsidRPr="004155FC">
        <w:rPr>
          <w:lang w:bidi="he-IL"/>
        </w:rPr>
        <w:t xml:space="preserve">Conjunto de documentos relacionados con un mismo trámite o procedimiento administrativo, conservados en diferentes sistemas electrónicos o de información, que se pueden visualizar simulando un expediente electrónico, pero no puede ser gestionado archivísticamente, hasta que no sean unificados mediante procedimiento tecnológicos seguros. </w:t>
      </w:r>
    </w:p>
    <w:p w14:paraId="6A24913D" w14:textId="2A8E9FA4" w:rsidR="00680BC8" w:rsidRDefault="001306EA" w:rsidP="00604454">
      <w:pPr>
        <w:rPr>
          <w:lang w:bidi="he-IL"/>
        </w:rPr>
      </w:pPr>
      <w:r w:rsidRPr="001306EA">
        <w:rPr>
          <w:b/>
          <w:bCs/>
          <w:lang w:bidi="he-IL"/>
        </w:rPr>
        <w:lastRenderedPageBreak/>
        <w:t>Firma Digital:</w:t>
      </w:r>
      <w:r>
        <w:rPr>
          <w:b/>
          <w:bCs/>
          <w:lang w:bidi="he-IL"/>
        </w:rPr>
        <w:t xml:space="preserve"> </w:t>
      </w:r>
      <w:r w:rsidRPr="001306EA">
        <w:rPr>
          <w:lang w:bidi="he-IL"/>
        </w:rPr>
        <w:t>Mecanismo criptográfico que asocia de manera única la identidad del firmante con un documento electrónico, garantizando su autenticidad, integridad y no repudio.</w:t>
      </w:r>
    </w:p>
    <w:p w14:paraId="71886C76" w14:textId="55A720CE" w:rsidR="00F0483D" w:rsidRPr="00F0483D" w:rsidRDefault="00F0483D" w:rsidP="00604454">
      <w:pPr>
        <w:rPr>
          <w:lang w:bidi="he-IL"/>
        </w:rPr>
      </w:pPr>
      <w:r w:rsidRPr="00F0483D">
        <w:rPr>
          <w:b/>
          <w:bCs/>
          <w:lang w:bidi="he-IL"/>
        </w:rPr>
        <w:t>Forma o Formulario Electrónico</w:t>
      </w:r>
      <w:r>
        <w:rPr>
          <w:b/>
          <w:bCs/>
          <w:lang w:bidi="he-IL"/>
        </w:rPr>
        <w:t xml:space="preserve">. </w:t>
      </w:r>
      <w:r w:rsidRPr="00F0483D">
        <w:rPr>
          <w:lang w:bidi="he-IL"/>
        </w:rPr>
        <w:t>Estructura digital diseñada para la captura, registro y organización de información mediante campos definidos, que permite generar documentos de manera uniforme y estandarizada. Constituye un instrumento para sistematizar datos, asegurar la coherencia del contenido, facilitar la trazabilidad de la información y apoyar los procesos administrativos, asistenciales, técnicos o misionales de la Entidad. Su diseño comprende aspectos de presentación, estructura, metadatos, campos obligatorios y reglas de diligenciamiento, garantizando consistencia, calidad y control en la producción documental institucional.</w:t>
      </w:r>
    </w:p>
    <w:p w14:paraId="46CEFEA0" w14:textId="1517D362" w:rsidR="001306EA" w:rsidRDefault="001306EA" w:rsidP="00604454">
      <w:pPr>
        <w:rPr>
          <w:lang w:bidi="he-IL"/>
        </w:rPr>
      </w:pPr>
      <w:r w:rsidRPr="001306EA">
        <w:rPr>
          <w:b/>
          <w:bCs/>
          <w:lang w:bidi="he-IL"/>
        </w:rPr>
        <w:t>Hash:</w:t>
      </w:r>
      <w:r>
        <w:rPr>
          <w:b/>
          <w:bCs/>
          <w:lang w:bidi="he-IL"/>
        </w:rPr>
        <w:t xml:space="preserve"> </w:t>
      </w:r>
      <w:r w:rsidRPr="001306EA">
        <w:rPr>
          <w:lang w:bidi="he-IL"/>
        </w:rPr>
        <w:t>Valor numérico único obtenido mediante un algoritmo criptográfico que representa el contenido de un archivo digital. Cualquier modificación, por mínima que sea, altera el hash, lo que permite detectar alteraciones.</w:t>
      </w:r>
    </w:p>
    <w:p w14:paraId="6DF113B8" w14:textId="0CD1E372" w:rsidR="00280408" w:rsidRPr="004155FC" w:rsidRDefault="004B1116" w:rsidP="00604454">
      <w:pPr>
        <w:rPr>
          <w:color w:val="FF0000"/>
          <w:lang w:bidi="he-IL"/>
        </w:rPr>
      </w:pPr>
      <w:r w:rsidRPr="004155FC">
        <w:rPr>
          <w:b/>
          <w:bCs/>
          <w:lang w:bidi="he-IL"/>
        </w:rPr>
        <w:t>Imagen digital</w:t>
      </w:r>
      <w:r w:rsidRPr="004155FC">
        <w:rPr>
          <w:lang w:bidi="he-IL"/>
        </w:rPr>
        <w:t xml:space="preserve">: Un registro codificado digitalmente de la intensidad de la reflectancia o la radiación de un objeto o área. </w:t>
      </w:r>
      <w:r w:rsidR="005D47F9" w:rsidRPr="004155FC">
        <w:rPr>
          <w:lang w:bidi="he-IL"/>
        </w:rPr>
        <w:t xml:space="preserve">Cada </w:t>
      </w:r>
      <w:r w:rsidR="00AE284D" w:rsidRPr="004155FC">
        <w:rPr>
          <w:lang w:bidi="he-IL"/>
        </w:rPr>
        <w:t>elemento</w:t>
      </w:r>
      <w:r w:rsidR="005D47F9" w:rsidRPr="004155FC">
        <w:rPr>
          <w:lang w:bidi="he-IL"/>
        </w:rPr>
        <w:t xml:space="preserve"> de la imagen digital </w:t>
      </w:r>
      <w:r w:rsidR="00AE284D" w:rsidRPr="004155FC">
        <w:rPr>
          <w:lang w:bidi="he-IL"/>
        </w:rPr>
        <w:t xml:space="preserve">tiene un </w:t>
      </w:r>
      <w:r w:rsidR="00CF60BF" w:rsidRPr="004155FC">
        <w:rPr>
          <w:lang w:bidi="he-IL"/>
        </w:rPr>
        <w:t xml:space="preserve">valor de intensidad </w:t>
      </w:r>
      <w:r w:rsidR="009D16DC" w:rsidRPr="004155FC">
        <w:rPr>
          <w:lang w:bidi="he-IL"/>
        </w:rPr>
        <w:t xml:space="preserve">único para cada </w:t>
      </w:r>
      <w:r w:rsidR="00EF6266" w:rsidRPr="004155FC">
        <w:rPr>
          <w:lang w:bidi="he-IL"/>
        </w:rPr>
        <w:t xml:space="preserve">para cada una de las bandas del espectro </w:t>
      </w:r>
      <w:r w:rsidR="00F40CD5" w:rsidRPr="004155FC">
        <w:rPr>
          <w:lang w:bidi="he-IL"/>
        </w:rPr>
        <w:t>electromagnético empleadas.</w:t>
      </w:r>
      <w:r w:rsidR="00F40CD5" w:rsidRPr="004155FC">
        <w:rPr>
          <w:rStyle w:val="Refdenotaalpie"/>
          <w:szCs w:val="20"/>
          <w:lang w:bidi="he-IL"/>
        </w:rPr>
        <w:footnoteReference w:id="2"/>
      </w:r>
      <w:r w:rsidR="00AE284D" w:rsidRPr="004155FC">
        <w:rPr>
          <w:color w:val="FF0000"/>
          <w:lang w:bidi="he-IL"/>
        </w:rPr>
        <w:t xml:space="preserve"> </w:t>
      </w:r>
    </w:p>
    <w:p w14:paraId="302174AB" w14:textId="77777777" w:rsidR="004E3656" w:rsidRPr="004155FC" w:rsidRDefault="004E3656" w:rsidP="00604454">
      <w:pPr>
        <w:rPr>
          <w:lang w:bidi="he-IL"/>
        </w:rPr>
      </w:pPr>
      <w:r w:rsidRPr="004155FC">
        <w:rPr>
          <w:b/>
          <w:bCs/>
          <w:lang w:bidi="he-IL"/>
        </w:rPr>
        <w:t>Integridad</w:t>
      </w:r>
      <w:r w:rsidRPr="004155FC">
        <w:rPr>
          <w:lang w:bidi="he-IL"/>
        </w:rPr>
        <w:t>: Característica técnica de seguridad de la información con la cual se salvaguarda la exactitud y totalidad de la información y los métodos de procesamiento asociados a la misma. Condición que garantiza que la información consignada en un mensaje de datos ha permanecido completa e inalterada.</w:t>
      </w:r>
    </w:p>
    <w:p w14:paraId="4C52A5AC" w14:textId="53EA59B1" w:rsidR="00625C4E" w:rsidRDefault="00192254" w:rsidP="00604454">
      <w:pPr>
        <w:rPr>
          <w:lang w:bidi="he-IL"/>
        </w:rPr>
      </w:pPr>
      <w:r w:rsidRPr="004155FC">
        <w:rPr>
          <w:b/>
          <w:bCs/>
          <w:lang w:bidi="he-IL"/>
        </w:rPr>
        <w:t>Metadato:</w:t>
      </w:r>
      <w:r w:rsidRPr="004155FC">
        <w:rPr>
          <w:lang w:bidi="he-IL"/>
        </w:rPr>
        <w:t xml:space="preserve"> </w:t>
      </w:r>
      <w:r w:rsidR="00F0483D" w:rsidRPr="00F0483D">
        <w:rPr>
          <w:lang w:bidi="he-IL"/>
        </w:rPr>
        <w:t>Información estructurada que describe el contexto, contenido, estructura, administración y preservación de un documento electrónico de archivo, permitiendo su identificación, gestión y recuperación.</w:t>
      </w:r>
    </w:p>
    <w:p w14:paraId="55D3CAA2" w14:textId="07FF07BA" w:rsidR="0095673E" w:rsidRPr="004155FC" w:rsidRDefault="0095673E" w:rsidP="00604454">
      <w:pPr>
        <w:rPr>
          <w:lang w:bidi="he-IL"/>
        </w:rPr>
      </w:pPr>
      <w:r w:rsidRPr="004155FC">
        <w:rPr>
          <w:b/>
          <w:bCs/>
          <w:lang w:bidi="he-IL"/>
        </w:rPr>
        <w:t>Preservación</w:t>
      </w:r>
      <w:r w:rsidR="00AA1416" w:rsidRPr="004155FC">
        <w:rPr>
          <w:b/>
          <w:bCs/>
          <w:lang w:bidi="he-IL"/>
        </w:rPr>
        <w:t xml:space="preserve"> digital</w:t>
      </w:r>
      <w:r w:rsidRPr="004155FC">
        <w:rPr>
          <w:b/>
          <w:bCs/>
          <w:lang w:bidi="he-IL"/>
        </w:rPr>
        <w:t xml:space="preserve"> a largo plazo</w:t>
      </w:r>
      <w:r w:rsidRPr="004155FC">
        <w:rPr>
          <w:lang w:bidi="he-IL"/>
        </w:rPr>
        <w:t xml:space="preserve">: </w:t>
      </w:r>
      <w:r w:rsidR="00AA1416" w:rsidRPr="004155FC">
        <w:rPr>
          <w:lang w:bidi="he-I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19AF62A9" w14:textId="69D17D31" w:rsidR="00994208" w:rsidRPr="004155FC" w:rsidRDefault="0095673E" w:rsidP="00604454">
      <w:pPr>
        <w:rPr>
          <w:lang w:bidi="he-IL"/>
        </w:rPr>
      </w:pPr>
      <w:r w:rsidRPr="004155FC">
        <w:rPr>
          <w:b/>
          <w:bCs/>
          <w:lang w:bidi="he-IL"/>
        </w:rPr>
        <w:lastRenderedPageBreak/>
        <w:t>Preservación digital</w:t>
      </w:r>
      <w:r w:rsidRPr="004155FC">
        <w:rPr>
          <w:lang w:bidi="he-IL"/>
        </w:rPr>
        <w:t>: Es el conjunto de principios, políticas, estrategias y acciones específicas que tienen como fin asegurar la estabilidad física y tecnológica de los datos, la permanencia y el acceso de la información de los documentos digitales y proteger el contenido intelectual de los mismos por el tiempo que se considere necesario.</w:t>
      </w:r>
    </w:p>
    <w:p w14:paraId="4F3B9268" w14:textId="53FDA3B6" w:rsidR="005400C2" w:rsidRDefault="005400C2" w:rsidP="00604454">
      <w:pPr>
        <w:rPr>
          <w:lang w:bidi="he-IL"/>
        </w:rPr>
      </w:pPr>
      <w:r w:rsidRPr="004155FC">
        <w:rPr>
          <w:b/>
          <w:lang w:bidi="he-IL"/>
        </w:rPr>
        <w:t>Radicación</w:t>
      </w:r>
      <w:r w:rsidR="003F0F66" w:rsidRPr="004155FC">
        <w:rPr>
          <w:b/>
          <w:lang w:bidi="he-IL"/>
        </w:rPr>
        <w:t xml:space="preserve"> de documentos oficiales</w:t>
      </w:r>
      <w:r w:rsidRPr="004155FC">
        <w:rPr>
          <w:b/>
          <w:lang w:bidi="he-IL"/>
        </w:rPr>
        <w:t>:</w:t>
      </w:r>
      <w:r w:rsidRPr="004155FC">
        <w:rPr>
          <w:lang w:bidi="he-IL"/>
        </w:rPr>
        <w:t xml:space="preserve"> </w:t>
      </w:r>
      <w:r w:rsidR="003F0F66" w:rsidRPr="004155FC">
        <w:rPr>
          <w:lang w:bidi="he-IL"/>
        </w:rPr>
        <w:t>Procedimiento por medio del cual las entidades asignan un número consecutivo a las comunicaciones recibidas o producidas, dejando constancia de la fecha y hora de recibo o de envío, con el propósito de oficializar su trámite y cumplir con los términos de vencimiento que establezca la ley.</w:t>
      </w:r>
    </w:p>
    <w:p w14:paraId="26D239FE" w14:textId="5E237D14" w:rsidR="0010389B" w:rsidRPr="004155FC" w:rsidRDefault="0010389B" w:rsidP="00604454">
      <w:pPr>
        <w:rPr>
          <w:lang w:bidi="he-IL"/>
        </w:rPr>
      </w:pPr>
      <w:r w:rsidRPr="0010389B">
        <w:rPr>
          <w:b/>
          <w:bCs/>
          <w:lang w:bidi="he-IL"/>
        </w:rPr>
        <w:t>Repositorio confiable:</w:t>
      </w:r>
      <w:r>
        <w:rPr>
          <w:b/>
          <w:bCs/>
          <w:lang w:bidi="he-IL"/>
        </w:rPr>
        <w:t xml:space="preserve"> </w:t>
      </w:r>
      <w:r w:rsidRPr="0010389B">
        <w:rPr>
          <w:lang w:bidi="he-IL"/>
        </w:rPr>
        <w:t>Entorno tecnológico seguro y administrado, diseñado conforme al modelo OAIS (ISO 14721), destinado a preservar a largo plazo los documentos electrónicos de archivo garantizando su integridad, autenticidad y accesibilidad.</w:t>
      </w:r>
    </w:p>
    <w:p w14:paraId="57404501" w14:textId="27149DA5" w:rsidR="00202D72" w:rsidRDefault="00192254" w:rsidP="00604454">
      <w:pPr>
        <w:rPr>
          <w:lang w:bidi="he-IL"/>
        </w:rPr>
      </w:pPr>
      <w:r w:rsidRPr="004155FC">
        <w:rPr>
          <w:b/>
          <w:bCs/>
          <w:lang w:bidi="he-IL"/>
        </w:rPr>
        <w:t>Riesgo</w:t>
      </w:r>
      <w:r w:rsidRPr="004155FC">
        <w:rPr>
          <w:lang w:bidi="he-IL"/>
        </w:rPr>
        <w:t xml:space="preserve">: Es la posibilidad de que suceda algún evento que tendrá un impacto sobre los objetivos institucionales o del proceso. Se expresa en términos de probabilidad y consecuencias. Toda posibilidad de ocurrencia de aquella situación que pueda afectar el desarrollo normal de las funciones de la Entidad y el logro de sus </w:t>
      </w:r>
      <w:proofErr w:type="gramStart"/>
      <w:r w:rsidRPr="004155FC">
        <w:rPr>
          <w:lang w:bidi="he-IL"/>
        </w:rPr>
        <w:t>objetivos  /</w:t>
      </w:r>
      <w:proofErr w:type="gramEnd"/>
      <w:r w:rsidRPr="004155FC">
        <w:rPr>
          <w:lang w:bidi="he-IL"/>
        </w:rPr>
        <w:t>/ Medida de la magnitud de los daños frente a una situación peligrosa. El riesgo se mide asumiendo una determinada vulnerabilidad frente a cada tipo de peligro. Si bien no siempre se hace, debe distinguirse adecuadamente entre peligrosidad (probabilidad de ocurrencia de un peligro),  vulnerabilidad (probabilidad de ocurrencia de daños dado que se ha presentado un peligro) y riesgo (propiamente dicho).</w:t>
      </w:r>
    </w:p>
    <w:p w14:paraId="7B08EC38" w14:textId="152E4941" w:rsidR="00A86613" w:rsidRDefault="00A86613" w:rsidP="00604454">
      <w:pPr>
        <w:rPr>
          <w:lang w:bidi="he-IL"/>
        </w:rPr>
      </w:pPr>
      <w:r w:rsidRPr="00A86613">
        <w:rPr>
          <w:b/>
          <w:bCs/>
          <w:lang w:bidi="he-IL"/>
        </w:rPr>
        <w:t>Sello de Tiempo:</w:t>
      </w:r>
      <w:r>
        <w:rPr>
          <w:b/>
          <w:bCs/>
          <w:lang w:bidi="he-IL"/>
        </w:rPr>
        <w:t xml:space="preserve"> </w:t>
      </w:r>
      <w:r w:rsidRPr="00A86613">
        <w:rPr>
          <w:lang w:bidi="he-IL"/>
        </w:rPr>
        <w:t>Registro emitido por una autoridad certificadora que acredita la existencia de un documento electrónico en una fecha y hora determinadas, garantizando su validez temporal.</w:t>
      </w:r>
    </w:p>
    <w:p w14:paraId="46548C48" w14:textId="14463B07" w:rsidR="00A86613" w:rsidRDefault="0095673E" w:rsidP="00604454">
      <w:pPr>
        <w:rPr>
          <w:lang w:bidi="he-IL"/>
        </w:rPr>
      </w:pPr>
      <w:r w:rsidRPr="004155FC">
        <w:rPr>
          <w:b/>
          <w:bCs/>
          <w:lang w:bidi="he-IL"/>
        </w:rPr>
        <w:t>Serie Documental</w:t>
      </w:r>
      <w:r w:rsidRPr="004155FC">
        <w:rPr>
          <w:lang w:bidi="he-IL"/>
        </w:rPr>
        <w:t xml:space="preserve">: </w:t>
      </w:r>
      <w:r w:rsidR="002E4C0A" w:rsidRPr="004155FC">
        <w:rPr>
          <w:lang w:bidi="he-IL"/>
        </w:rPr>
        <w:t>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14:paraId="2DFE8D9B" w14:textId="0957F96B" w:rsidR="0010389B" w:rsidRDefault="00A86613" w:rsidP="00604454">
      <w:pPr>
        <w:rPr>
          <w:lang w:bidi="he-IL"/>
        </w:rPr>
      </w:pPr>
      <w:r w:rsidRPr="00A86613">
        <w:rPr>
          <w:b/>
          <w:bCs/>
          <w:lang w:bidi="he-IL"/>
        </w:rPr>
        <w:t>SIP (</w:t>
      </w:r>
      <w:proofErr w:type="spellStart"/>
      <w:r w:rsidRPr="00A86613">
        <w:rPr>
          <w:b/>
          <w:bCs/>
          <w:lang w:bidi="he-IL"/>
        </w:rPr>
        <w:t>Submission</w:t>
      </w:r>
      <w:proofErr w:type="spellEnd"/>
      <w:r w:rsidRPr="00A86613">
        <w:rPr>
          <w:b/>
          <w:bCs/>
          <w:lang w:bidi="he-IL"/>
        </w:rPr>
        <w:t xml:space="preserve"> </w:t>
      </w:r>
      <w:proofErr w:type="spellStart"/>
      <w:r w:rsidRPr="00A86613">
        <w:rPr>
          <w:b/>
          <w:bCs/>
          <w:lang w:bidi="he-IL"/>
        </w:rPr>
        <w:t>Information</w:t>
      </w:r>
      <w:proofErr w:type="spellEnd"/>
      <w:r w:rsidRPr="00A86613">
        <w:rPr>
          <w:b/>
          <w:bCs/>
          <w:lang w:bidi="he-IL"/>
        </w:rPr>
        <w:t xml:space="preserve"> </w:t>
      </w:r>
      <w:proofErr w:type="spellStart"/>
      <w:r w:rsidRPr="00A86613">
        <w:rPr>
          <w:b/>
          <w:bCs/>
          <w:lang w:bidi="he-IL"/>
        </w:rPr>
        <w:t>Package</w:t>
      </w:r>
      <w:proofErr w:type="spellEnd"/>
      <w:r w:rsidRPr="00A86613">
        <w:rPr>
          <w:b/>
          <w:bCs/>
          <w:lang w:bidi="he-IL"/>
        </w:rPr>
        <w:t xml:space="preserve"> / Paquete de Información de Envío):</w:t>
      </w:r>
      <w:r>
        <w:rPr>
          <w:b/>
          <w:bCs/>
          <w:lang w:bidi="he-IL"/>
        </w:rPr>
        <w:t xml:space="preserve"> </w:t>
      </w:r>
      <w:r w:rsidRPr="00A86613">
        <w:rPr>
          <w:lang w:bidi="he-IL"/>
        </w:rPr>
        <w:t>Paquete que contiene los documentos electrónicos y sus metadatos que se transfieren desde el SGDEA hacia el repositorio confiable, conforme a las especificaciones del modelo OAIS.</w:t>
      </w:r>
    </w:p>
    <w:p w14:paraId="66D62324" w14:textId="6DD31C0C" w:rsidR="0010389B" w:rsidRPr="0010389B" w:rsidRDefault="0010389B" w:rsidP="00604454">
      <w:pPr>
        <w:rPr>
          <w:lang w:bidi="he-IL"/>
        </w:rPr>
      </w:pPr>
      <w:r w:rsidRPr="0010389B">
        <w:rPr>
          <w:b/>
          <w:bCs/>
          <w:lang w:bidi="he-IL"/>
        </w:rPr>
        <w:t>Sistema de Gestión de Documentos Electrónicos de Archivo (SGDEA):</w:t>
      </w:r>
      <w:r>
        <w:rPr>
          <w:b/>
          <w:bCs/>
          <w:lang w:bidi="he-IL"/>
        </w:rPr>
        <w:t xml:space="preserve"> </w:t>
      </w:r>
      <w:r w:rsidRPr="0010389B">
        <w:rPr>
          <w:lang w:bidi="he-IL"/>
        </w:rPr>
        <w:t>Plataforma tecnológica que gestiona los documentos electrónicos durante todo su ciclo de vida, asegurando su autenticidad, integridad, trazabilidad y disponibilidad.</w:t>
      </w:r>
    </w:p>
    <w:p w14:paraId="4392FE1F" w14:textId="0F337C6C" w:rsidR="00775038" w:rsidRPr="004155FC" w:rsidRDefault="00775038" w:rsidP="00604454">
      <w:pPr>
        <w:rPr>
          <w:lang w:bidi="he-IL"/>
        </w:rPr>
      </w:pPr>
      <w:r w:rsidRPr="004155FC">
        <w:rPr>
          <w:b/>
          <w:lang w:bidi="he-IL"/>
        </w:rPr>
        <w:lastRenderedPageBreak/>
        <w:t>Tabla de Retención Documental (TRD):</w:t>
      </w:r>
      <w:r w:rsidRPr="004155FC">
        <w:rPr>
          <w:lang w:bidi="he-IL"/>
        </w:rPr>
        <w:t xml:space="preserve"> </w:t>
      </w:r>
      <w:r w:rsidR="0038663D" w:rsidRPr="004155FC">
        <w:rPr>
          <w:lang w:bidi="he-IL"/>
        </w:rPr>
        <w:t>Listado de series y subseries, con sus correspondientes tipos documentales, a las cuales se asigna el tiempo de permanencia en cada etapa del ciclo vital de los documentos, así como una disposición final.</w:t>
      </w:r>
    </w:p>
    <w:p w14:paraId="536D3527" w14:textId="13B8EA44" w:rsidR="00076F44" w:rsidRPr="004155FC" w:rsidRDefault="00076F44" w:rsidP="00604454">
      <w:pPr>
        <w:rPr>
          <w:lang w:bidi="he-IL"/>
        </w:rPr>
      </w:pPr>
      <w:r w:rsidRPr="004155FC">
        <w:rPr>
          <w:b/>
          <w:lang w:bidi="he-IL"/>
        </w:rPr>
        <w:t>Tabla de Valoración</w:t>
      </w:r>
      <w:r w:rsidR="00E00152" w:rsidRPr="004155FC">
        <w:rPr>
          <w:b/>
          <w:lang w:bidi="he-IL"/>
        </w:rPr>
        <w:t xml:space="preserve"> Documental:</w:t>
      </w:r>
      <w:r w:rsidR="001B7B31" w:rsidRPr="004155FC">
        <w:rPr>
          <w:b/>
          <w:lang w:bidi="he-IL"/>
        </w:rPr>
        <w:t xml:space="preserve"> (TVD</w:t>
      </w:r>
      <w:r w:rsidR="007A7A5C" w:rsidRPr="004155FC">
        <w:rPr>
          <w:b/>
          <w:lang w:bidi="he-IL"/>
        </w:rPr>
        <w:t>)</w:t>
      </w:r>
      <w:r w:rsidR="00736586" w:rsidRPr="004155FC">
        <w:rPr>
          <w:b/>
          <w:lang w:bidi="he-IL"/>
        </w:rPr>
        <w:t>:</w:t>
      </w:r>
      <w:r w:rsidR="00E00152" w:rsidRPr="004155FC">
        <w:rPr>
          <w:b/>
          <w:lang w:bidi="he-IL"/>
        </w:rPr>
        <w:t xml:space="preserve"> </w:t>
      </w:r>
      <w:r w:rsidR="009C4ED7" w:rsidRPr="004155FC">
        <w:rPr>
          <w:lang w:bidi="he-IL"/>
        </w:rPr>
        <w:t>Listado de series documentales o asuntos a los cuales se asigna un tiempo de permanencia en el Archivo Central, así como una disposición final.</w:t>
      </w:r>
    </w:p>
    <w:p w14:paraId="3685121B" w14:textId="0D011009" w:rsidR="00775038" w:rsidRDefault="00775038" w:rsidP="00604454">
      <w:pPr>
        <w:rPr>
          <w:lang w:bidi="he-IL"/>
        </w:rPr>
      </w:pPr>
      <w:r w:rsidRPr="004155FC">
        <w:rPr>
          <w:b/>
          <w:lang w:bidi="he-IL"/>
        </w:rPr>
        <w:t>Tipos documental:</w:t>
      </w:r>
      <w:r w:rsidRPr="004155FC">
        <w:rPr>
          <w:lang w:bidi="he-IL"/>
        </w:rPr>
        <w:t xml:space="preserve"> </w:t>
      </w:r>
      <w:r w:rsidR="007F25E6" w:rsidRPr="004155FC">
        <w:rPr>
          <w:lang w:bidi="he-IL"/>
        </w:rPr>
        <w:t>Unidad documental simple originada en una actividad administrativa, con diagramación, formato y contenido distintivos que sirven como elementos para clasificarla, describirla y asignarle categoría diplomática.</w:t>
      </w:r>
    </w:p>
    <w:p w14:paraId="47B057F4" w14:textId="543BD493" w:rsidR="00BB2E97" w:rsidRDefault="00346159" w:rsidP="006E08FE">
      <w:pPr>
        <w:pStyle w:val="Ttulo1"/>
      </w:pPr>
      <w:bookmarkStart w:id="10" w:name="_Toc149726179"/>
      <w:bookmarkStart w:id="11" w:name="_Toc224918312"/>
      <w:r w:rsidRPr="004155FC">
        <w:t>METODOLOGÍA</w:t>
      </w:r>
      <w:bookmarkEnd w:id="10"/>
      <w:bookmarkEnd w:id="11"/>
    </w:p>
    <w:p w14:paraId="6B424952" w14:textId="77777777" w:rsidR="00AE44A1" w:rsidRPr="00AE44A1" w:rsidRDefault="00AE44A1" w:rsidP="00AE44A1">
      <w:pPr>
        <w:rPr>
          <w:lang w:eastAsia="es-CO"/>
        </w:rPr>
      </w:pPr>
      <w:r w:rsidRPr="00AE44A1">
        <w:rPr>
          <w:lang w:eastAsia="es-CO"/>
        </w:rPr>
        <w:t xml:space="preserve">La metodología propuesta para </w:t>
      </w:r>
      <w:proofErr w:type="spellStart"/>
      <w:r w:rsidRPr="00AE44A1">
        <w:rPr>
          <w:lang w:eastAsia="es-CO"/>
        </w:rPr>
        <w:t>TransMilenio</w:t>
      </w:r>
      <w:proofErr w:type="spellEnd"/>
      <w:r w:rsidRPr="00AE44A1">
        <w:rPr>
          <w:lang w:eastAsia="es-CO"/>
        </w:rPr>
        <w:t xml:space="preserve"> S.A. define una ruta estructurada y progresiva que permite formular e implementar el Programa de Formas y Formularios Electrónicos de manera consistente, controlada y alineada con los lineamientos institucionales.</w:t>
      </w:r>
    </w:p>
    <w:p w14:paraId="6903B404" w14:textId="77777777" w:rsidR="00AE44A1" w:rsidRPr="00AE44A1" w:rsidRDefault="00AE44A1" w:rsidP="00AE44A1">
      <w:pPr>
        <w:rPr>
          <w:lang w:eastAsia="es-CO"/>
        </w:rPr>
      </w:pPr>
      <w:r w:rsidRPr="00AE44A1">
        <w:rPr>
          <w:lang w:eastAsia="es-CO"/>
        </w:rPr>
        <w:t>A través de fases claramente definidas —identificación, análisis, diseño, aprobación, parametrización, socialización, implementación y seguimiento— se asegura que cada formato y formulario electrónico sea estandarizado, trazable e integrado a los sistemas de información y al SGDEA, en cumplimiento de la normativa archivística y tecnológica vigente.</w:t>
      </w:r>
    </w:p>
    <w:p w14:paraId="4E1DE694" w14:textId="77777777" w:rsidR="00AE44A1" w:rsidRDefault="00AE44A1" w:rsidP="00AE44A1">
      <w:pPr>
        <w:rPr>
          <w:lang w:eastAsia="es-CO"/>
        </w:rPr>
      </w:pPr>
      <w:r w:rsidRPr="00AE44A1">
        <w:rPr>
          <w:lang w:eastAsia="es-CO"/>
        </w:rPr>
        <w:t>Este enfoque metodológico permite una adopción gradual y transversal en todos los procesos operativos, administrativos y de atención al usuario del Sistema, promoviendo la eficiencia, la interoperabilidad y la calidad de la información, así como la mejora continua en la gestión de los documentos electrónicos generados en la Entidad.</w:t>
      </w:r>
    </w:p>
    <w:p w14:paraId="216B9511" w14:textId="04636FC5" w:rsidR="00122D2B" w:rsidRPr="00AE44A1" w:rsidRDefault="00122D2B" w:rsidP="00AE44A1">
      <w:pPr>
        <w:rPr>
          <w:lang w:eastAsia="es-CO"/>
        </w:rPr>
      </w:pPr>
      <w:r w:rsidRPr="00122D2B">
        <w:rPr>
          <w:lang w:eastAsia="es-CO"/>
        </w:rPr>
        <w:t>El Programa se desarrolla a partir de una metodología estructurada en nueve (9) fases secuenciales e iterativas, orientadas a garantizar la identificación, normalización, implementación y mejora continua de las formas (formatos) y formularios electrónicos en la Entidad.</w:t>
      </w:r>
    </w:p>
    <w:p w14:paraId="6C4D3908" w14:textId="31659592" w:rsidR="00474DBF" w:rsidRDefault="00AE44A1" w:rsidP="00474DBF">
      <w:pPr>
        <w:spacing w:after="0" w:line="240" w:lineRule="auto"/>
        <w:jc w:val="center"/>
        <w:rPr>
          <w:lang w:bidi="he-IL"/>
        </w:rPr>
      </w:pPr>
      <w:r w:rsidRPr="00AE44A1">
        <w:rPr>
          <w:noProof/>
          <w:lang w:bidi="he-IL"/>
        </w:rPr>
        <w:lastRenderedPageBreak/>
        <w:drawing>
          <wp:inline distT="0" distB="0" distL="0" distR="0" wp14:anchorId="2127D955" wp14:editId="673F66F9">
            <wp:extent cx="4145280" cy="2476500"/>
            <wp:effectExtent l="38100" t="0" r="26670" b="0"/>
            <wp:docPr id="509231292" name="Diagrama 1">
              <a:extLst xmlns:a="http://schemas.openxmlformats.org/drawingml/2006/main">
                <a:ext uri="{FF2B5EF4-FFF2-40B4-BE49-F238E27FC236}">
                  <a16:creationId xmlns:a16="http://schemas.microsoft.com/office/drawing/2014/main" id="{8F419A2D-037A-7577-6561-4A652F64CA1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991DC1E" w14:textId="1A499868" w:rsidR="00474DBF" w:rsidRDefault="00474DBF" w:rsidP="00474DBF">
      <w:pPr>
        <w:spacing w:after="0" w:line="240" w:lineRule="auto"/>
        <w:jc w:val="center"/>
        <w:rPr>
          <w:lang w:bidi="he-IL"/>
        </w:rPr>
      </w:pPr>
    </w:p>
    <w:p w14:paraId="36C52EB4" w14:textId="101DB68B" w:rsidR="00840A17" w:rsidRDefault="00F00C2B" w:rsidP="00F00C2B">
      <w:pPr>
        <w:pStyle w:val="Descripcin"/>
        <w:jc w:val="center"/>
        <w:rPr>
          <w:color w:val="auto"/>
        </w:rPr>
      </w:pPr>
      <w:r>
        <w:t xml:space="preserve">Ilustración </w:t>
      </w:r>
      <w:r>
        <w:fldChar w:fldCharType="begin"/>
      </w:r>
      <w:r>
        <w:instrText xml:space="preserve"> SEQ Ilustración \* ARABIC </w:instrText>
      </w:r>
      <w:r>
        <w:fldChar w:fldCharType="separate"/>
      </w:r>
      <w:r>
        <w:rPr>
          <w:noProof/>
        </w:rPr>
        <w:t>1</w:t>
      </w:r>
      <w:r>
        <w:rPr>
          <w:noProof/>
        </w:rPr>
        <w:fldChar w:fldCharType="end"/>
      </w:r>
      <w:r>
        <w:t xml:space="preserve">. </w:t>
      </w:r>
      <w:r w:rsidR="00840A17" w:rsidRPr="00840A17">
        <w:rPr>
          <w:color w:val="auto"/>
        </w:rPr>
        <w:t>Fases de Implementación</w:t>
      </w:r>
      <w:r>
        <w:rPr>
          <w:color w:val="auto"/>
        </w:rPr>
        <w:t>. Elaboración Propia</w:t>
      </w:r>
    </w:p>
    <w:p w14:paraId="3AA661CB" w14:textId="0508B6D9" w:rsidR="00E42CB8" w:rsidRDefault="00772F58" w:rsidP="00C9686C">
      <w:pPr>
        <w:rPr>
          <w:lang w:bidi="he-IL"/>
        </w:rPr>
      </w:pPr>
      <w:r w:rsidRPr="00840A17">
        <w:rPr>
          <w:lang w:bidi="he-IL"/>
        </w:rPr>
        <w:t>A continuación, se relacionan y describen las actividades que conforman cada una de las fases de la metodología</w:t>
      </w:r>
      <w:r w:rsidR="00EE1A0B">
        <w:rPr>
          <w:lang w:bidi="he-IL"/>
        </w:rPr>
        <w:t>:</w:t>
      </w:r>
    </w:p>
    <w:p w14:paraId="4B29A5DD" w14:textId="054B7026" w:rsidR="00E42CB8" w:rsidRPr="0007739D" w:rsidRDefault="00E42CB8" w:rsidP="00604454">
      <w:pPr>
        <w:rPr>
          <w:rFonts w:eastAsia="Times New Roman"/>
          <w:lang w:eastAsia="es-CO"/>
        </w:rPr>
      </w:pPr>
      <w:r>
        <w:rPr>
          <w:lang w:bidi="he-IL"/>
        </w:rPr>
        <w:br w:type="page"/>
      </w:r>
    </w:p>
    <w:p w14:paraId="73ECE466" w14:textId="17CCD99E" w:rsidR="00E42CB8" w:rsidRDefault="00E42CB8">
      <w:pPr>
        <w:spacing w:line="276" w:lineRule="auto"/>
        <w:jc w:val="left"/>
        <w:rPr>
          <w:lang w:bidi="he-IL"/>
        </w:rPr>
        <w:sectPr w:rsidR="00E42CB8" w:rsidSect="00C040FC">
          <w:headerReference w:type="even" r:id="rId13"/>
          <w:footerReference w:type="default" r:id="rId14"/>
          <w:headerReference w:type="first" r:id="rId15"/>
          <w:pgSz w:w="12240" w:h="15840"/>
          <w:pgMar w:top="1701" w:right="1701" w:bottom="1701" w:left="1701" w:header="454" w:footer="397" w:gutter="0"/>
          <w:cols w:space="708"/>
          <w:titlePg/>
          <w:docGrid w:linePitch="360"/>
        </w:sectPr>
      </w:pPr>
    </w:p>
    <w:tbl>
      <w:tblPr>
        <w:tblStyle w:val="Tabladecuadrcula4"/>
        <w:tblW w:w="0" w:type="auto"/>
        <w:tblLook w:val="04A0" w:firstRow="1" w:lastRow="0" w:firstColumn="1" w:lastColumn="0" w:noHBand="0" w:noVBand="1"/>
      </w:tblPr>
      <w:tblGrid>
        <w:gridCol w:w="1441"/>
        <w:gridCol w:w="1896"/>
        <w:gridCol w:w="3827"/>
        <w:gridCol w:w="1371"/>
        <w:gridCol w:w="1120"/>
        <w:gridCol w:w="1271"/>
        <w:gridCol w:w="1502"/>
      </w:tblGrid>
      <w:tr w:rsidR="0082382B" w:rsidRPr="00E42CB8" w14:paraId="2A5C0BDC" w14:textId="77777777" w:rsidTr="008238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shd w:val="clear" w:color="auto" w:fill="7F7F7F" w:themeFill="text1" w:themeFillTint="80"/>
            <w:vAlign w:val="center"/>
            <w:hideMark/>
          </w:tcPr>
          <w:p w14:paraId="2C47BA37" w14:textId="77777777" w:rsidR="00E42CB8" w:rsidRPr="00E42CB8" w:rsidRDefault="00E42CB8" w:rsidP="00604454">
            <w:pPr>
              <w:spacing w:line="240" w:lineRule="auto"/>
              <w:jc w:val="center"/>
              <w:rPr>
                <w:rFonts w:asciiTheme="minorHAnsi" w:hAnsiTheme="minorHAnsi" w:cstheme="minorHAnsi"/>
                <w:sz w:val="18"/>
                <w:szCs w:val="18"/>
                <w:lang w:bidi="he-IL"/>
              </w:rPr>
            </w:pPr>
            <w:r w:rsidRPr="00E42CB8">
              <w:rPr>
                <w:rFonts w:asciiTheme="minorHAnsi" w:hAnsiTheme="minorHAnsi" w:cstheme="minorHAnsi"/>
                <w:sz w:val="18"/>
                <w:szCs w:val="18"/>
                <w:lang w:bidi="he-IL"/>
              </w:rPr>
              <w:lastRenderedPageBreak/>
              <w:t>FASE</w:t>
            </w:r>
          </w:p>
        </w:tc>
        <w:tc>
          <w:tcPr>
            <w:tcW w:w="1927" w:type="dxa"/>
            <w:shd w:val="clear" w:color="auto" w:fill="7F7F7F" w:themeFill="text1" w:themeFillTint="80"/>
            <w:vAlign w:val="center"/>
            <w:hideMark/>
          </w:tcPr>
          <w:p w14:paraId="56BF918B"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DESCRIPCIÓN DEL PASO METODOLÓGICO</w:t>
            </w:r>
          </w:p>
        </w:tc>
        <w:tc>
          <w:tcPr>
            <w:tcW w:w="3999" w:type="dxa"/>
            <w:shd w:val="clear" w:color="auto" w:fill="7F7F7F" w:themeFill="text1" w:themeFillTint="80"/>
            <w:vAlign w:val="center"/>
            <w:hideMark/>
          </w:tcPr>
          <w:p w14:paraId="0E3F58DE"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ACTIVIDADES PRINCIPALES (DETALLADAS)</w:t>
            </w:r>
          </w:p>
        </w:tc>
        <w:tc>
          <w:tcPr>
            <w:tcW w:w="1160" w:type="dxa"/>
            <w:shd w:val="clear" w:color="auto" w:fill="7F7F7F" w:themeFill="text1" w:themeFillTint="80"/>
            <w:vAlign w:val="center"/>
            <w:hideMark/>
          </w:tcPr>
          <w:p w14:paraId="2F40E82F"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RESPONSABLES</w:t>
            </w:r>
          </w:p>
        </w:tc>
        <w:tc>
          <w:tcPr>
            <w:tcW w:w="1120" w:type="dxa"/>
            <w:shd w:val="clear" w:color="auto" w:fill="7F7F7F" w:themeFill="text1" w:themeFillTint="80"/>
            <w:vAlign w:val="center"/>
            <w:hideMark/>
          </w:tcPr>
          <w:p w14:paraId="68181B01"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PERIODO</w:t>
            </w:r>
          </w:p>
        </w:tc>
        <w:tc>
          <w:tcPr>
            <w:tcW w:w="1273" w:type="dxa"/>
            <w:shd w:val="clear" w:color="auto" w:fill="7F7F7F" w:themeFill="text1" w:themeFillTint="80"/>
            <w:vAlign w:val="center"/>
            <w:hideMark/>
          </w:tcPr>
          <w:p w14:paraId="7FD0DD96"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INSUMOS REQUERIDOS</w:t>
            </w:r>
          </w:p>
        </w:tc>
        <w:tc>
          <w:tcPr>
            <w:tcW w:w="1509" w:type="dxa"/>
            <w:shd w:val="clear" w:color="auto" w:fill="7F7F7F" w:themeFill="text1" w:themeFillTint="80"/>
            <w:vAlign w:val="center"/>
            <w:hideMark/>
          </w:tcPr>
          <w:p w14:paraId="0AD1B6BC" w14:textId="77777777" w:rsidR="00E42CB8" w:rsidRPr="00E42CB8" w:rsidRDefault="00E42CB8" w:rsidP="006044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PRODUCTOS ESPERADOS</w:t>
            </w:r>
          </w:p>
        </w:tc>
      </w:tr>
      <w:tr w:rsidR="0082382B" w:rsidRPr="00E42CB8" w14:paraId="48132FF0" w14:textId="77777777" w:rsidTr="008238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283FCE4A"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1. Planeación estratégica y adopción normativa</w:t>
            </w:r>
          </w:p>
        </w:tc>
        <w:tc>
          <w:tcPr>
            <w:tcW w:w="1927" w:type="dxa"/>
            <w:vAlign w:val="center"/>
            <w:hideMark/>
          </w:tcPr>
          <w:p w14:paraId="32D9BEC8" w14:textId="16D1980A"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Definir el marco institucional, alcance, objetivos, responsables, cronograma</w:t>
            </w:r>
            <w:r w:rsidRPr="00E42CB8">
              <w:rPr>
                <w:rFonts w:asciiTheme="minorHAnsi" w:hAnsiTheme="minorHAnsi" w:cstheme="minorHAnsi"/>
                <w:sz w:val="18"/>
                <w:szCs w:val="18"/>
                <w:lang w:bidi="he-IL"/>
              </w:rPr>
              <w:t xml:space="preserve">, </w:t>
            </w:r>
            <w:r w:rsidRPr="00E42CB8">
              <w:rPr>
                <w:rFonts w:asciiTheme="minorHAnsi" w:hAnsiTheme="minorHAnsi" w:cstheme="minorHAnsi"/>
                <w:sz w:val="18"/>
                <w:szCs w:val="18"/>
                <w:lang w:bidi="he-IL"/>
              </w:rPr>
              <w:t xml:space="preserve">recursos </w:t>
            </w:r>
            <w:r w:rsidRPr="00E42CB8">
              <w:rPr>
                <w:rFonts w:asciiTheme="minorHAnsi" w:hAnsiTheme="minorHAnsi" w:cstheme="minorHAnsi"/>
                <w:sz w:val="18"/>
                <w:szCs w:val="18"/>
                <w:lang w:bidi="he-IL"/>
              </w:rPr>
              <w:t xml:space="preserve">requeridos, </w:t>
            </w:r>
            <w:r w:rsidRPr="00E42CB8">
              <w:rPr>
                <w:rFonts w:asciiTheme="minorHAnsi" w:hAnsiTheme="minorHAnsi" w:cstheme="minorHAnsi"/>
                <w:sz w:val="18"/>
                <w:szCs w:val="18"/>
                <w:lang w:bidi="he-IL"/>
              </w:rPr>
              <w:t>obligatoriedad y estructura del programa.</w:t>
            </w:r>
          </w:p>
        </w:tc>
        <w:tc>
          <w:tcPr>
            <w:tcW w:w="3999" w:type="dxa"/>
            <w:vAlign w:val="center"/>
            <w:hideMark/>
          </w:tcPr>
          <w:p w14:paraId="040720D8" w14:textId="77777777" w:rsid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Expedición del acto administrativo de adopción del programa.</w:t>
            </w:r>
          </w:p>
          <w:p w14:paraId="7859B68E" w14:textId="77777777" w:rsid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Conformación del Comité Técnico (Gestión Documental líder, TIC, Planeación, líderes de proceso). </w:t>
            </w:r>
          </w:p>
          <w:p w14:paraId="10F3E856" w14:textId="77777777" w:rsid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Definición de alcance funcional (interno, ciudadano, misional, administrativo). </w:t>
            </w:r>
          </w:p>
          <w:p w14:paraId="3C248C20" w14:textId="77777777" w:rsid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Articulación con PGD, TRD, PINAR, MIPG y SGDEA. </w:t>
            </w:r>
          </w:p>
          <w:p w14:paraId="6678C696" w14:textId="7824F053" w:rsidR="00E42CB8" w:rsidRP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Definición de entregables y arquitectura general del programa.</w:t>
            </w:r>
          </w:p>
        </w:tc>
        <w:tc>
          <w:tcPr>
            <w:tcW w:w="1160" w:type="dxa"/>
            <w:vAlign w:val="center"/>
            <w:hideMark/>
          </w:tcPr>
          <w:p w14:paraId="22A77A72" w14:textId="522486E5" w:rsidR="0060080F" w:rsidRDefault="0060080F"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618FE04F" w14:textId="425841F5" w:rsidR="0060080F" w:rsidRPr="0060080F" w:rsidRDefault="0060080F"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TIC</w:t>
            </w:r>
          </w:p>
          <w:p w14:paraId="426750B8" w14:textId="135B45BA" w:rsidR="00E42CB8" w:rsidRPr="0060080F" w:rsidRDefault="0060080F"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10906FB9" w14:textId="5C032FEC"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w:t>
            </w:r>
            <w:r w:rsidR="003466C9">
              <w:rPr>
                <w:rFonts w:asciiTheme="minorHAnsi" w:hAnsiTheme="minorHAnsi" w:cstheme="minorHAnsi"/>
                <w:sz w:val="18"/>
                <w:szCs w:val="18"/>
                <w:lang w:bidi="he-IL"/>
              </w:rPr>
              <w:t>7</w:t>
            </w:r>
            <w:r w:rsidRPr="00E42CB8">
              <w:rPr>
                <w:rFonts w:asciiTheme="minorHAnsi" w:hAnsiTheme="minorHAnsi" w:cstheme="minorHAnsi"/>
                <w:sz w:val="18"/>
                <w:szCs w:val="18"/>
                <w:lang w:bidi="he-IL"/>
              </w:rPr>
              <w:t xml:space="preserve"> TIII</w:t>
            </w:r>
          </w:p>
        </w:tc>
        <w:tc>
          <w:tcPr>
            <w:tcW w:w="1273" w:type="dxa"/>
            <w:vAlign w:val="center"/>
            <w:hideMark/>
          </w:tcPr>
          <w:p w14:paraId="101ACD9F"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PGD, TRD, PINAR, SGDEA, normatividad AGN</w:t>
            </w:r>
          </w:p>
        </w:tc>
        <w:tc>
          <w:tcPr>
            <w:tcW w:w="1509" w:type="dxa"/>
            <w:vAlign w:val="center"/>
            <w:hideMark/>
          </w:tcPr>
          <w:p w14:paraId="6F4F1630"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Resolución adoptante, plan maestro del programa, matriz de alcance y gobierno</w:t>
            </w:r>
          </w:p>
        </w:tc>
      </w:tr>
      <w:tr w:rsidR="0082382B" w:rsidRPr="00E42CB8" w14:paraId="791BC8B7" w14:textId="77777777" w:rsidTr="0082382B">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2322F7CF"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2. Inventario integral de formas y formularios</w:t>
            </w:r>
          </w:p>
        </w:tc>
        <w:tc>
          <w:tcPr>
            <w:tcW w:w="1927" w:type="dxa"/>
            <w:vAlign w:val="center"/>
            <w:hideMark/>
          </w:tcPr>
          <w:p w14:paraId="0F899013"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Identificar y registrar todos los formularios físicos y electrónicos de la entidad.</w:t>
            </w:r>
          </w:p>
        </w:tc>
        <w:tc>
          <w:tcPr>
            <w:tcW w:w="3999" w:type="dxa"/>
            <w:vAlign w:val="center"/>
            <w:hideMark/>
          </w:tcPr>
          <w:p w14:paraId="197B5157" w14:textId="77777777" w:rsid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Diseño del instrumento de levantamiento único. </w:t>
            </w:r>
          </w:p>
          <w:p w14:paraId="359DD4B7" w14:textId="34A783E2" w:rsid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Inventario en SGDEA, sistemas misionales, intranet, web, Excel, nube y repositorios locales. </w:t>
            </w:r>
          </w:p>
          <w:p w14:paraId="3D490091" w14:textId="77777777" w:rsid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Identificación de formularios transaccionales, operativos y de servicio ciudadano. </w:t>
            </w:r>
          </w:p>
          <w:p w14:paraId="2B68F482" w14:textId="02F64886" w:rsidR="00E42CB8" w:rsidRP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Identificación de duplicidades, versiones y formularios fuera de control.</w:t>
            </w:r>
          </w:p>
        </w:tc>
        <w:tc>
          <w:tcPr>
            <w:tcW w:w="1160" w:type="dxa"/>
            <w:vAlign w:val="center"/>
            <w:hideMark/>
          </w:tcPr>
          <w:p w14:paraId="5B92518B" w14:textId="77777777" w:rsidR="0060080F" w:rsidRDefault="0060080F"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174F30C4" w14:textId="77777777" w:rsidR="0060080F" w:rsidRPr="0060080F" w:rsidRDefault="0060080F"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p w14:paraId="7478DD44" w14:textId="4FF3CE20" w:rsidR="00E42CB8" w:rsidRPr="00E42CB8" w:rsidRDefault="0060080F"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w:t>
            </w:r>
            <w:r w:rsidR="00E42CB8" w:rsidRPr="00E42CB8">
              <w:rPr>
                <w:rFonts w:asciiTheme="minorHAnsi" w:hAnsiTheme="minorHAnsi" w:cstheme="minorHAnsi"/>
                <w:sz w:val="18"/>
                <w:szCs w:val="18"/>
                <w:lang w:bidi="he-IL"/>
              </w:rPr>
              <w:t xml:space="preserve"> Dueños de proceso</w:t>
            </w:r>
          </w:p>
        </w:tc>
        <w:tc>
          <w:tcPr>
            <w:tcW w:w="1120" w:type="dxa"/>
            <w:vAlign w:val="center"/>
            <w:hideMark/>
          </w:tcPr>
          <w:p w14:paraId="5BCD62D3" w14:textId="14BB6DF4"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w:t>
            </w:r>
            <w:r w:rsidR="003466C9">
              <w:rPr>
                <w:rFonts w:asciiTheme="minorHAnsi" w:hAnsiTheme="minorHAnsi" w:cstheme="minorHAnsi"/>
                <w:sz w:val="18"/>
                <w:szCs w:val="18"/>
                <w:lang w:bidi="he-IL"/>
              </w:rPr>
              <w:t>7</w:t>
            </w:r>
            <w:r w:rsidRPr="00E42CB8">
              <w:rPr>
                <w:rFonts w:asciiTheme="minorHAnsi" w:hAnsiTheme="minorHAnsi" w:cstheme="minorHAnsi"/>
                <w:sz w:val="18"/>
                <w:szCs w:val="18"/>
                <w:lang w:bidi="he-IL"/>
              </w:rPr>
              <w:t xml:space="preserve"> TIV – 202</w:t>
            </w:r>
            <w:r w:rsidR="003466C9">
              <w:rPr>
                <w:rFonts w:asciiTheme="minorHAnsi" w:hAnsiTheme="minorHAnsi" w:cstheme="minorHAnsi"/>
                <w:sz w:val="18"/>
                <w:szCs w:val="18"/>
                <w:lang w:bidi="he-IL"/>
              </w:rPr>
              <w:t>8</w:t>
            </w:r>
            <w:r w:rsidRPr="00E42CB8">
              <w:rPr>
                <w:rFonts w:asciiTheme="minorHAnsi" w:hAnsiTheme="minorHAnsi" w:cstheme="minorHAnsi"/>
                <w:sz w:val="18"/>
                <w:szCs w:val="18"/>
                <w:lang w:bidi="he-IL"/>
              </w:rPr>
              <w:t xml:space="preserve"> TIV</w:t>
            </w:r>
          </w:p>
        </w:tc>
        <w:tc>
          <w:tcPr>
            <w:tcW w:w="1273" w:type="dxa"/>
            <w:vAlign w:val="center"/>
            <w:hideMark/>
          </w:tcPr>
          <w:p w14:paraId="715532DC"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Sistemas de información, SGDEA, repositorios, portal web</w:t>
            </w:r>
          </w:p>
        </w:tc>
        <w:tc>
          <w:tcPr>
            <w:tcW w:w="1509" w:type="dxa"/>
            <w:vAlign w:val="center"/>
            <w:hideMark/>
          </w:tcPr>
          <w:p w14:paraId="6C8D0593"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Inventario maestro consolidado, matriz de control de formularios</w:t>
            </w:r>
          </w:p>
        </w:tc>
      </w:tr>
      <w:tr w:rsidR="0082382B" w:rsidRPr="00E42CB8" w14:paraId="46B6360C" w14:textId="77777777" w:rsidTr="008238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39F01F79"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3. Diagnóstico técnico, archivístico y funcional</w:t>
            </w:r>
          </w:p>
        </w:tc>
        <w:tc>
          <w:tcPr>
            <w:tcW w:w="1927" w:type="dxa"/>
            <w:vAlign w:val="center"/>
            <w:hideMark/>
          </w:tcPr>
          <w:p w14:paraId="4BF43CB3"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Evaluar vigencia, riesgos, cumplimiento normativo y valor documental.</w:t>
            </w:r>
          </w:p>
        </w:tc>
        <w:tc>
          <w:tcPr>
            <w:tcW w:w="3999" w:type="dxa"/>
            <w:vAlign w:val="center"/>
            <w:hideMark/>
          </w:tcPr>
          <w:p w14:paraId="73C96D66" w14:textId="77777777" w:rsidR="00E42CB8" w:rsidRP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Evaluación frente a TRD y procesos. - Determinación de si el formulario genera documento de archivo. - Identificación de riesgos: duplicidad, informalidad, falta de control, uso externo. - Clasificación: vigente, mejora o eliminación. - Priorización por impacto legal y operativo.</w:t>
            </w:r>
          </w:p>
        </w:tc>
        <w:tc>
          <w:tcPr>
            <w:tcW w:w="1160" w:type="dxa"/>
            <w:vAlign w:val="center"/>
            <w:hideMark/>
          </w:tcPr>
          <w:p w14:paraId="046406DA" w14:textId="77777777" w:rsidR="003466C9"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0C6795F7" w14:textId="77777777" w:rsidR="003466C9" w:rsidRPr="0060080F"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p w14:paraId="1176E21C" w14:textId="7CF0E41E" w:rsidR="00E42CB8" w:rsidRPr="00E42CB8"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18CD0FFC"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2027 TIV – 2028 TII</w:t>
            </w:r>
          </w:p>
        </w:tc>
        <w:tc>
          <w:tcPr>
            <w:tcW w:w="1273" w:type="dxa"/>
            <w:vAlign w:val="center"/>
            <w:hideMark/>
          </w:tcPr>
          <w:p w14:paraId="0DEAF8C9"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Inventario consolidado, TRD, PGD</w:t>
            </w:r>
          </w:p>
        </w:tc>
        <w:tc>
          <w:tcPr>
            <w:tcW w:w="1509" w:type="dxa"/>
            <w:vAlign w:val="center"/>
            <w:hideMark/>
          </w:tcPr>
          <w:p w14:paraId="0A570061"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Informe diagnóstico, matriz de riesgos y obsolescencia</w:t>
            </w:r>
          </w:p>
        </w:tc>
      </w:tr>
      <w:tr w:rsidR="0082382B" w:rsidRPr="00E42CB8" w14:paraId="596222A8" w14:textId="77777777" w:rsidTr="0082382B">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574435A9"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4. Diseño, normalización y estandarización</w:t>
            </w:r>
          </w:p>
        </w:tc>
        <w:tc>
          <w:tcPr>
            <w:tcW w:w="1927" w:type="dxa"/>
            <w:vAlign w:val="center"/>
            <w:hideMark/>
          </w:tcPr>
          <w:p w14:paraId="6ECB8349"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Construir modelos oficiales de formas y formularios institucionales.</w:t>
            </w:r>
          </w:p>
        </w:tc>
        <w:tc>
          <w:tcPr>
            <w:tcW w:w="3999" w:type="dxa"/>
            <w:vAlign w:val="center"/>
            <w:hideMark/>
          </w:tcPr>
          <w:p w14:paraId="3D2A1978"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Definición de arquitectura de formularios institucionales. </w:t>
            </w:r>
          </w:p>
          <w:p w14:paraId="7DA70A31"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Diseño de plantillas normalizadas (estructura, campos, validaciones). -</w:t>
            </w:r>
            <w:r w:rsidR="00604454">
              <w:rPr>
                <w:rFonts w:asciiTheme="minorHAnsi" w:hAnsiTheme="minorHAnsi" w:cstheme="minorHAnsi"/>
                <w:sz w:val="18"/>
                <w:szCs w:val="18"/>
                <w:lang w:bidi="he-IL"/>
              </w:rPr>
              <w:t xml:space="preserve"> </w:t>
            </w:r>
            <w:r w:rsidRPr="00E42CB8">
              <w:rPr>
                <w:rFonts w:asciiTheme="minorHAnsi" w:hAnsiTheme="minorHAnsi" w:cstheme="minorHAnsi"/>
                <w:sz w:val="18"/>
                <w:szCs w:val="18"/>
                <w:lang w:bidi="he-IL"/>
              </w:rPr>
              <w:t xml:space="preserve">Definición de metadatos obligatorios SGDEA. </w:t>
            </w:r>
          </w:p>
          <w:p w14:paraId="071FEEAF" w14:textId="6F146D03"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Estandarización de nomenclatura y codificación. </w:t>
            </w:r>
          </w:p>
          <w:p w14:paraId="10788122" w14:textId="2ADD4EAC" w:rsidR="00E42CB8" w:rsidRP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Integración con instrumentos archivísticos.</w:t>
            </w:r>
          </w:p>
        </w:tc>
        <w:tc>
          <w:tcPr>
            <w:tcW w:w="1160" w:type="dxa"/>
            <w:vAlign w:val="center"/>
            <w:hideMark/>
          </w:tcPr>
          <w:p w14:paraId="65D4C5C5" w14:textId="77777777" w:rsidR="003466C9" w:rsidRDefault="003466C9"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2EB41160" w14:textId="77777777" w:rsidR="003466C9" w:rsidRPr="0060080F" w:rsidRDefault="003466C9"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p w14:paraId="79FEA155" w14:textId="4D0B5E8D" w:rsidR="00E42CB8" w:rsidRPr="00E42CB8" w:rsidRDefault="003466C9"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38802B9F"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2028 TII</w:t>
            </w:r>
          </w:p>
        </w:tc>
        <w:tc>
          <w:tcPr>
            <w:tcW w:w="1273" w:type="dxa"/>
            <w:vAlign w:val="center"/>
            <w:hideMark/>
          </w:tcPr>
          <w:p w14:paraId="2816426A"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Manual de imagen, TRD, lineamientos técnicos</w:t>
            </w:r>
          </w:p>
        </w:tc>
        <w:tc>
          <w:tcPr>
            <w:tcW w:w="1509" w:type="dxa"/>
            <w:vAlign w:val="center"/>
            <w:hideMark/>
          </w:tcPr>
          <w:p w14:paraId="78FE9334"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Catálogo oficial de formularios, plantillas normalizadas</w:t>
            </w:r>
          </w:p>
        </w:tc>
      </w:tr>
      <w:tr w:rsidR="0082382B" w:rsidRPr="00E42CB8" w14:paraId="084FE87F" w14:textId="77777777" w:rsidTr="008238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24D86F1C"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lastRenderedPageBreak/>
              <w:t>5. Validación, aprobación y control de versiones</w:t>
            </w:r>
          </w:p>
        </w:tc>
        <w:tc>
          <w:tcPr>
            <w:tcW w:w="1927" w:type="dxa"/>
            <w:vAlign w:val="center"/>
            <w:hideMark/>
          </w:tcPr>
          <w:p w14:paraId="1E2B441D"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Formalizar y controlar la adopción institucional de formularios.</w:t>
            </w:r>
          </w:p>
        </w:tc>
        <w:tc>
          <w:tcPr>
            <w:tcW w:w="3999" w:type="dxa"/>
            <w:vAlign w:val="center"/>
            <w:hideMark/>
          </w:tcPr>
          <w:p w14:paraId="6554DDC4"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Validación funcional (dueño de proceso). </w:t>
            </w:r>
          </w:p>
          <w:p w14:paraId="5A82B0B0"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Validación archivística (Gestión Documental). </w:t>
            </w:r>
          </w:p>
          <w:p w14:paraId="2AD94186"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Validación técnica (TIC). </w:t>
            </w:r>
          </w:p>
          <w:p w14:paraId="5D871254"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Aprobación institucional (OADI/Comité). </w:t>
            </w:r>
          </w:p>
          <w:p w14:paraId="7CE0D630" w14:textId="6BB36DC5" w:rsidR="00E42CB8" w:rsidRP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Registro en listado maestro y control de versiones.</w:t>
            </w:r>
          </w:p>
        </w:tc>
        <w:tc>
          <w:tcPr>
            <w:tcW w:w="1160" w:type="dxa"/>
            <w:vAlign w:val="center"/>
            <w:hideMark/>
          </w:tcPr>
          <w:p w14:paraId="14D4342E" w14:textId="77777777" w:rsidR="003466C9"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2BE28CBF" w14:textId="77777777" w:rsidR="003466C9" w:rsidRPr="0060080F"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p w14:paraId="5885DE7B" w14:textId="2D3E5288" w:rsidR="00E42CB8" w:rsidRPr="00E42CB8"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22B4F604"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2028 TIII</w:t>
            </w:r>
          </w:p>
        </w:tc>
        <w:tc>
          <w:tcPr>
            <w:tcW w:w="1273" w:type="dxa"/>
            <w:vAlign w:val="center"/>
            <w:hideMark/>
          </w:tcPr>
          <w:p w14:paraId="134ECF6C"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Plantillas diseñadas, matriz de control</w:t>
            </w:r>
          </w:p>
        </w:tc>
        <w:tc>
          <w:tcPr>
            <w:tcW w:w="1509" w:type="dxa"/>
            <w:vAlign w:val="center"/>
            <w:hideMark/>
          </w:tcPr>
          <w:p w14:paraId="51781F26"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Actas de aprobación, repositorio maestro oficial</w:t>
            </w:r>
          </w:p>
        </w:tc>
      </w:tr>
      <w:tr w:rsidR="0082382B" w:rsidRPr="00E42CB8" w14:paraId="36F22842" w14:textId="77777777" w:rsidTr="0082382B">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7C9714FE"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6. Parametrización e integración en SGDEA y sistemas</w:t>
            </w:r>
          </w:p>
        </w:tc>
        <w:tc>
          <w:tcPr>
            <w:tcW w:w="1927" w:type="dxa"/>
            <w:vAlign w:val="center"/>
            <w:hideMark/>
          </w:tcPr>
          <w:p w14:paraId="4B0D51B4"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Incorporar formularios al ecosistema tecnológico institucional.</w:t>
            </w:r>
          </w:p>
        </w:tc>
        <w:tc>
          <w:tcPr>
            <w:tcW w:w="3999" w:type="dxa"/>
            <w:vAlign w:val="center"/>
            <w:hideMark/>
          </w:tcPr>
          <w:p w14:paraId="52F85C92"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Configuración en SGDEA y sistemas misionales. </w:t>
            </w:r>
          </w:p>
          <w:p w14:paraId="4326597B"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Definición de reglas de negocio y validaciones automáticas. </w:t>
            </w:r>
          </w:p>
          <w:p w14:paraId="084FC2C1"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Asociación automática a expedientes electrónicos. </w:t>
            </w:r>
          </w:p>
          <w:p w14:paraId="4E4B00CD"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Generación de metadatos desde captura de datos. </w:t>
            </w:r>
          </w:p>
          <w:p w14:paraId="590442ED" w14:textId="76EF1D7B" w:rsidR="00E42CB8" w:rsidRP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Implementación de auditoría y trazabilidad.</w:t>
            </w:r>
          </w:p>
        </w:tc>
        <w:tc>
          <w:tcPr>
            <w:tcW w:w="1160" w:type="dxa"/>
            <w:vAlign w:val="center"/>
            <w:hideMark/>
          </w:tcPr>
          <w:p w14:paraId="3F803BD6" w14:textId="77777777" w:rsidR="003466C9" w:rsidRDefault="003466C9"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13886474" w14:textId="7746E5A2" w:rsidR="00E42CB8" w:rsidRPr="00E42CB8" w:rsidRDefault="003466C9"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tc>
        <w:tc>
          <w:tcPr>
            <w:tcW w:w="1120" w:type="dxa"/>
            <w:vAlign w:val="center"/>
            <w:hideMark/>
          </w:tcPr>
          <w:p w14:paraId="72826E42"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2028 TIV</w:t>
            </w:r>
          </w:p>
        </w:tc>
        <w:tc>
          <w:tcPr>
            <w:tcW w:w="1273" w:type="dxa"/>
            <w:vAlign w:val="center"/>
            <w:hideMark/>
          </w:tcPr>
          <w:p w14:paraId="10CCDC0E"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Formularios aprobados, arquitectura SGDEA</w:t>
            </w:r>
          </w:p>
        </w:tc>
        <w:tc>
          <w:tcPr>
            <w:tcW w:w="1509" w:type="dxa"/>
            <w:vAlign w:val="center"/>
            <w:hideMark/>
          </w:tcPr>
          <w:p w14:paraId="1E22C527"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Formularios operativos integrados, trazabilidad activa</w:t>
            </w:r>
          </w:p>
        </w:tc>
      </w:tr>
      <w:tr w:rsidR="0082382B" w:rsidRPr="00E42CB8" w14:paraId="67F86923" w14:textId="77777777" w:rsidTr="008238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02FF4392"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7. Socialización, capacitación y gestión del cambio</w:t>
            </w:r>
          </w:p>
        </w:tc>
        <w:tc>
          <w:tcPr>
            <w:tcW w:w="1927" w:type="dxa"/>
            <w:vAlign w:val="center"/>
            <w:hideMark/>
          </w:tcPr>
          <w:p w14:paraId="15CFF87B"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Asegurar apropiación institucional del modelo.</w:t>
            </w:r>
          </w:p>
        </w:tc>
        <w:tc>
          <w:tcPr>
            <w:tcW w:w="3999" w:type="dxa"/>
            <w:vAlign w:val="center"/>
            <w:hideMark/>
          </w:tcPr>
          <w:p w14:paraId="4BD1BDD6"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Diseño de plan de capacitación por perfiles. </w:t>
            </w:r>
          </w:p>
          <w:p w14:paraId="0681C158"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Publicación del catálogo oficial de formularios. </w:t>
            </w:r>
          </w:p>
          <w:p w14:paraId="2EEE859C"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Eliminación progresiva de formatos obsoletos. </w:t>
            </w:r>
          </w:p>
          <w:p w14:paraId="00915DFA"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Campañas de adopción institucional. </w:t>
            </w:r>
          </w:p>
          <w:p w14:paraId="667C4240" w14:textId="0F887230" w:rsidR="00E42CB8" w:rsidRP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Evaluación de adopción por dependencia.</w:t>
            </w:r>
          </w:p>
        </w:tc>
        <w:tc>
          <w:tcPr>
            <w:tcW w:w="1160" w:type="dxa"/>
            <w:vAlign w:val="center"/>
            <w:hideMark/>
          </w:tcPr>
          <w:p w14:paraId="1710655A" w14:textId="77777777" w:rsidR="003466C9"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6B0CEE6E" w14:textId="77777777" w:rsidR="003466C9" w:rsidRPr="0060080F"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60080F">
              <w:rPr>
                <w:rFonts w:asciiTheme="minorHAnsi" w:hAnsiTheme="minorHAnsi" w:cstheme="minorHAnsi"/>
                <w:sz w:val="18"/>
                <w:szCs w:val="18"/>
                <w:lang w:bidi="he-IL"/>
              </w:rPr>
              <w:t>- Dirección TIC</w:t>
            </w:r>
          </w:p>
          <w:p w14:paraId="4806919A" w14:textId="6A23EFC3" w:rsidR="00E42CB8" w:rsidRPr="00E42CB8"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3F0CA08E"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2028 TIV</w:t>
            </w:r>
          </w:p>
        </w:tc>
        <w:tc>
          <w:tcPr>
            <w:tcW w:w="1273" w:type="dxa"/>
            <w:vAlign w:val="center"/>
            <w:hideMark/>
          </w:tcPr>
          <w:p w14:paraId="627838BB"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Manuales, instructivos, catálogo oficial</w:t>
            </w:r>
          </w:p>
        </w:tc>
        <w:tc>
          <w:tcPr>
            <w:tcW w:w="1509" w:type="dxa"/>
            <w:vAlign w:val="center"/>
            <w:hideMark/>
          </w:tcPr>
          <w:p w14:paraId="39255346"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Personal capacitado, adopción institucional validada</w:t>
            </w:r>
          </w:p>
        </w:tc>
      </w:tr>
      <w:tr w:rsidR="0082382B" w:rsidRPr="00E42CB8" w14:paraId="5B087114" w14:textId="77777777" w:rsidTr="0082382B">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3FE65335"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8. Implementación controlada y despliegue progresivo</w:t>
            </w:r>
          </w:p>
        </w:tc>
        <w:tc>
          <w:tcPr>
            <w:tcW w:w="1927" w:type="dxa"/>
            <w:vAlign w:val="center"/>
            <w:hideMark/>
          </w:tcPr>
          <w:p w14:paraId="0212FCE3"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Aplicación por fases con control operativo.</w:t>
            </w:r>
          </w:p>
        </w:tc>
        <w:tc>
          <w:tcPr>
            <w:tcW w:w="3999" w:type="dxa"/>
            <w:vAlign w:val="center"/>
            <w:hideMark/>
          </w:tcPr>
          <w:p w14:paraId="170D68A1"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Pilotos en procesos críticos. </w:t>
            </w:r>
          </w:p>
          <w:p w14:paraId="05F6C71F"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Ajustes funcionales y técnicos. </w:t>
            </w:r>
          </w:p>
          <w:p w14:paraId="5D9D8B09"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Despliegue por dependencias. </w:t>
            </w:r>
          </w:p>
          <w:p w14:paraId="12B78FD8" w14:textId="77777777" w:rsidR="00604454"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Soporte técnico y funcional permanente. </w:t>
            </w:r>
          </w:p>
          <w:p w14:paraId="2D7C41C5" w14:textId="7FEBC37D" w:rsidR="00E42CB8" w:rsidRP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Desactivación progresiva de formularios no oficiales.</w:t>
            </w:r>
          </w:p>
        </w:tc>
        <w:tc>
          <w:tcPr>
            <w:tcW w:w="1160" w:type="dxa"/>
            <w:vAlign w:val="center"/>
            <w:hideMark/>
          </w:tcPr>
          <w:p w14:paraId="12F3E9FA" w14:textId="77777777" w:rsidR="00E42CB8" w:rsidRPr="00E42CB8" w:rsidRDefault="00E42CB8" w:rsidP="00604454">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TIC – Gestión Documental – Dueños de proceso</w:t>
            </w:r>
          </w:p>
        </w:tc>
        <w:tc>
          <w:tcPr>
            <w:tcW w:w="1120" w:type="dxa"/>
            <w:vAlign w:val="center"/>
            <w:hideMark/>
          </w:tcPr>
          <w:p w14:paraId="3263EA45"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2028 TIV – 2029 TII</w:t>
            </w:r>
          </w:p>
        </w:tc>
        <w:tc>
          <w:tcPr>
            <w:tcW w:w="1273" w:type="dxa"/>
            <w:vAlign w:val="center"/>
            <w:hideMark/>
          </w:tcPr>
          <w:p w14:paraId="3E1F39B9"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Formularios normalizados, SGDEA operativo</w:t>
            </w:r>
          </w:p>
        </w:tc>
        <w:tc>
          <w:tcPr>
            <w:tcW w:w="1509" w:type="dxa"/>
            <w:vAlign w:val="center"/>
            <w:hideMark/>
          </w:tcPr>
          <w:p w14:paraId="4EF6542F" w14:textId="77777777" w:rsidR="00E42CB8" w:rsidRPr="00E42CB8" w:rsidRDefault="00E42CB8" w:rsidP="003466C9">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Implementación gradual, estabilidad operativa</w:t>
            </w:r>
          </w:p>
        </w:tc>
      </w:tr>
      <w:tr w:rsidR="0082382B" w:rsidRPr="00E42CB8" w14:paraId="068E8D5E" w14:textId="77777777" w:rsidTr="008238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0" w:type="dxa"/>
            <w:vAlign w:val="center"/>
            <w:hideMark/>
          </w:tcPr>
          <w:p w14:paraId="6DE6FC95" w14:textId="77777777" w:rsidR="00E42CB8" w:rsidRPr="00E42CB8" w:rsidRDefault="00E42CB8" w:rsidP="003466C9">
            <w:pPr>
              <w:spacing w:line="240" w:lineRule="auto"/>
              <w:rPr>
                <w:rFonts w:asciiTheme="minorHAnsi" w:hAnsiTheme="minorHAnsi" w:cstheme="minorHAnsi"/>
                <w:sz w:val="18"/>
                <w:szCs w:val="18"/>
                <w:lang w:bidi="he-IL"/>
              </w:rPr>
            </w:pPr>
            <w:r w:rsidRPr="00E42CB8">
              <w:rPr>
                <w:rFonts w:asciiTheme="minorHAnsi" w:hAnsiTheme="minorHAnsi" w:cstheme="minorHAnsi"/>
                <w:sz w:val="18"/>
                <w:szCs w:val="18"/>
                <w:lang w:bidi="he-IL"/>
              </w:rPr>
              <w:t>9. Seguimiento, auditoría y mejora continua</w:t>
            </w:r>
          </w:p>
        </w:tc>
        <w:tc>
          <w:tcPr>
            <w:tcW w:w="1927" w:type="dxa"/>
            <w:vAlign w:val="center"/>
            <w:hideMark/>
          </w:tcPr>
          <w:p w14:paraId="5174C4AF"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Controlar, evaluar y actualizar el programa.</w:t>
            </w:r>
          </w:p>
        </w:tc>
        <w:tc>
          <w:tcPr>
            <w:tcW w:w="3999" w:type="dxa"/>
            <w:vAlign w:val="center"/>
            <w:hideMark/>
          </w:tcPr>
          <w:p w14:paraId="133004EF"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Definición de indicadores de gestión documental. </w:t>
            </w:r>
          </w:p>
          <w:p w14:paraId="2FA9ABA1"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Auditorías internas periódicas. - Control de versiones y nuevos requerimientos. </w:t>
            </w:r>
          </w:p>
          <w:p w14:paraId="353DA9AD" w14:textId="77777777" w:rsidR="00604454"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xml:space="preserve">- Evaluación de interoperabilidad. </w:t>
            </w:r>
          </w:p>
          <w:p w14:paraId="07AA3E6D" w14:textId="1B29FF8E" w:rsidR="00E42CB8" w:rsidRPr="00E42CB8" w:rsidRDefault="00E42CB8"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 Actualización del catálogo institucional.</w:t>
            </w:r>
          </w:p>
        </w:tc>
        <w:tc>
          <w:tcPr>
            <w:tcW w:w="1160" w:type="dxa"/>
            <w:vAlign w:val="center"/>
            <w:hideMark/>
          </w:tcPr>
          <w:p w14:paraId="1FBE40C2" w14:textId="77777777" w:rsidR="003466C9"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Dirección Corporativa</w:t>
            </w:r>
            <w:r>
              <w:rPr>
                <w:rFonts w:asciiTheme="minorHAnsi" w:hAnsiTheme="minorHAnsi" w:cstheme="minorHAnsi"/>
                <w:sz w:val="18"/>
                <w:szCs w:val="18"/>
                <w:lang w:bidi="he-IL"/>
              </w:rPr>
              <w:t xml:space="preserve"> (Gestión Documental)</w:t>
            </w:r>
          </w:p>
          <w:p w14:paraId="29298EB3" w14:textId="5024DD54" w:rsidR="00E42CB8" w:rsidRPr="00E42CB8" w:rsidRDefault="003466C9" w:rsidP="00604454">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Pr>
                <w:rFonts w:asciiTheme="minorHAnsi" w:hAnsiTheme="minorHAnsi" w:cstheme="minorHAnsi"/>
                <w:sz w:val="18"/>
                <w:szCs w:val="18"/>
                <w:lang w:bidi="he-IL"/>
              </w:rPr>
              <w:t xml:space="preserve">- </w:t>
            </w:r>
            <w:r w:rsidRPr="0060080F">
              <w:rPr>
                <w:rFonts w:asciiTheme="minorHAnsi" w:hAnsiTheme="minorHAnsi" w:cstheme="minorHAnsi"/>
                <w:sz w:val="18"/>
                <w:szCs w:val="18"/>
                <w:lang w:bidi="he-IL"/>
              </w:rPr>
              <w:t>Oficina Asesora de Planeación</w:t>
            </w:r>
          </w:p>
        </w:tc>
        <w:tc>
          <w:tcPr>
            <w:tcW w:w="1120" w:type="dxa"/>
            <w:vAlign w:val="center"/>
            <w:hideMark/>
          </w:tcPr>
          <w:p w14:paraId="3A543E39"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Permanente</w:t>
            </w:r>
          </w:p>
        </w:tc>
        <w:tc>
          <w:tcPr>
            <w:tcW w:w="1273" w:type="dxa"/>
            <w:vAlign w:val="center"/>
            <w:hideMark/>
          </w:tcPr>
          <w:p w14:paraId="4CE3D857"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Indicadores, reportes SGDEA</w:t>
            </w:r>
          </w:p>
        </w:tc>
        <w:tc>
          <w:tcPr>
            <w:tcW w:w="1509" w:type="dxa"/>
            <w:vAlign w:val="center"/>
            <w:hideMark/>
          </w:tcPr>
          <w:p w14:paraId="5BEF4DF5" w14:textId="77777777" w:rsidR="00E42CB8" w:rsidRPr="00E42CB8" w:rsidRDefault="00E42CB8" w:rsidP="003466C9">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bidi="he-IL"/>
              </w:rPr>
            </w:pPr>
            <w:r w:rsidRPr="00E42CB8">
              <w:rPr>
                <w:rFonts w:asciiTheme="minorHAnsi" w:hAnsiTheme="minorHAnsi" w:cstheme="minorHAnsi"/>
                <w:sz w:val="18"/>
                <w:szCs w:val="18"/>
                <w:lang w:bidi="he-IL"/>
              </w:rPr>
              <w:t>Informes de seguimiento, mejoras continuas</w:t>
            </w:r>
          </w:p>
        </w:tc>
      </w:tr>
    </w:tbl>
    <w:p w14:paraId="62031430" w14:textId="2B2A6E73" w:rsidR="00E42CB8" w:rsidRDefault="00E42CB8">
      <w:pPr>
        <w:spacing w:line="276" w:lineRule="auto"/>
        <w:jc w:val="left"/>
        <w:rPr>
          <w:lang w:bidi="he-IL"/>
        </w:rPr>
        <w:sectPr w:rsidR="00E42CB8" w:rsidSect="00E42CB8">
          <w:pgSz w:w="15840" w:h="12240" w:orient="landscape" w:code="1"/>
          <w:pgMar w:top="1701" w:right="1701" w:bottom="1701" w:left="1701" w:header="454" w:footer="397" w:gutter="0"/>
          <w:cols w:space="708"/>
          <w:titlePg/>
          <w:docGrid w:linePitch="360"/>
        </w:sectPr>
      </w:pPr>
    </w:p>
    <w:p w14:paraId="787BFEDE" w14:textId="77777777" w:rsidR="006E08FE" w:rsidRDefault="006E08FE" w:rsidP="006E08FE">
      <w:pPr>
        <w:pStyle w:val="Ttulo1"/>
      </w:pPr>
      <w:r>
        <w:lastRenderedPageBreak/>
        <w:t>RESPONSABILIDADES</w:t>
      </w:r>
    </w:p>
    <w:p w14:paraId="766F4656" w14:textId="77777777" w:rsidR="006E08FE" w:rsidRPr="006E08FE" w:rsidRDefault="006E08FE" w:rsidP="006E08FE">
      <w:r w:rsidRPr="006E08FE">
        <w:t>El presente capítulo establece las responsabilidades institucionales para la implementación, administración, control y mejora continua del Programa de Formas y Formularios Electrónicos, asegurando su alineación con el Sistema Integrado de Gestión, el SGDEA, la Política de Gestión Documental y el Modelo Integrado de Planeación y Gestión (MIPG).</w:t>
      </w:r>
    </w:p>
    <w:p w14:paraId="25EA392B" w14:textId="77777777" w:rsidR="006E08FE" w:rsidRPr="006E08FE" w:rsidRDefault="006E08FE" w:rsidP="006E08FE">
      <w:r w:rsidRPr="006E08FE">
        <w:t>Estas responsabilidades garantizan que la creación, uso, estandarización y mantenimiento de los formularios electrónicos se realice bajo criterios de normalización, trazabilidad, seguridad de la información y valor archivístico, permitiendo que la información generada cumpla con los principios de autenticidad, integridad, disponibilidad y fiabilidad durante todo su ciclo de vida.</w:t>
      </w:r>
    </w:p>
    <w:tbl>
      <w:tblPr>
        <w:tblStyle w:val="Tabladecuadrcula4"/>
        <w:tblW w:w="5000" w:type="pct"/>
        <w:tblLook w:val="04A0" w:firstRow="1" w:lastRow="0" w:firstColumn="1" w:lastColumn="0" w:noHBand="0" w:noVBand="1"/>
      </w:tblPr>
      <w:tblGrid>
        <w:gridCol w:w="2263"/>
        <w:gridCol w:w="6565"/>
      </w:tblGrid>
      <w:tr w:rsidR="006E08FE" w:rsidRPr="00907F4D" w14:paraId="172D17CF" w14:textId="77777777" w:rsidTr="006E08FE">
        <w:trPr>
          <w:cnfStyle w:val="100000000000" w:firstRow="1" w:lastRow="0" w:firstColumn="0" w:lastColumn="0" w:oddVBand="0" w:evenVBand="0" w:oddHBand="0" w:evenHBand="0" w:firstRowFirstColumn="0" w:firstRowLastColumn="0" w:lastRowFirstColumn="0" w:lastRowLastColumn="0"/>
          <w:trHeight w:val="117"/>
        </w:trPr>
        <w:tc>
          <w:tcPr>
            <w:cnfStyle w:val="001000000000" w:firstRow="0" w:lastRow="0" w:firstColumn="1" w:lastColumn="0" w:oddVBand="0" w:evenVBand="0" w:oddHBand="0" w:evenHBand="0" w:firstRowFirstColumn="0" w:firstRowLastColumn="0" w:lastRowFirstColumn="0" w:lastRowLastColumn="0"/>
            <w:tcW w:w="1282" w:type="pct"/>
            <w:shd w:val="clear" w:color="auto" w:fill="7F7F7F" w:themeFill="text1" w:themeFillTint="80"/>
            <w:vAlign w:val="center"/>
            <w:hideMark/>
          </w:tcPr>
          <w:p w14:paraId="47ED8F1F" w14:textId="77777777" w:rsidR="006E08FE" w:rsidRPr="00907F4D" w:rsidRDefault="006E08FE" w:rsidP="006E08FE">
            <w:pPr>
              <w:spacing w:line="240" w:lineRule="auto"/>
              <w:jc w:val="left"/>
              <w:rPr>
                <w:rFonts w:ascii="Aptos Narrow" w:hAnsi="Aptos Narrow"/>
                <w:sz w:val="18"/>
                <w:szCs w:val="18"/>
                <w:lang w:bidi="he-IL"/>
              </w:rPr>
            </w:pPr>
            <w:r w:rsidRPr="00907F4D">
              <w:rPr>
                <w:rFonts w:ascii="Aptos Narrow" w:hAnsi="Aptos Narrow"/>
                <w:sz w:val="18"/>
                <w:szCs w:val="18"/>
                <w:lang w:bidi="he-IL"/>
              </w:rPr>
              <w:t>ROL / DEPENDENCIA</w:t>
            </w:r>
          </w:p>
        </w:tc>
        <w:tc>
          <w:tcPr>
            <w:tcW w:w="3718" w:type="pct"/>
            <w:shd w:val="clear" w:color="auto" w:fill="7F7F7F" w:themeFill="text1" w:themeFillTint="80"/>
            <w:hideMark/>
          </w:tcPr>
          <w:p w14:paraId="7F98777E" w14:textId="77777777" w:rsidR="006E08FE" w:rsidRPr="00907F4D" w:rsidRDefault="006E08FE" w:rsidP="006E08FE">
            <w:pPr>
              <w:spacing w:line="240" w:lineRule="auto"/>
              <w:jc w:val="center"/>
              <w:cnfStyle w:val="100000000000" w:firstRow="1"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RESPONSABILIDADES</w:t>
            </w:r>
          </w:p>
        </w:tc>
      </w:tr>
      <w:tr w:rsidR="006E08FE" w:rsidRPr="00907F4D" w14:paraId="5899CE24"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pct"/>
            <w:vAlign w:val="center"/>
            <w:hideMark/>
          </w:tcPr>
          <w:p w14:paraId="37F71D91" w14:textId="77777777" w:rsidR="006E08FE" w:rsidRPr="00907F4D" w:rsidRDefault="006E08FE" w:rsidP="006E08FE">
            <w:pPr>
              <w:spacing w:after="200" w:line="276" w:lineRule="auto"/>
              <w:jc w:val="left"/>
              <w:rPr>
                <w:rFonts w:ascii="Aptos Narrow" w:hAnsi="Aptos Narrow"/>
                <w:sz w:val="18"/>
                <w:szCs w:val="18"/>
                <w:lang w:bidi="he-IL"/>
              </w:rPr>
            </w:pPr>
            <w:r w:rsidRPr="00907F4D">
              <w:rPr>
                <w:rFonts w:ascii="Aptos Narrow" w:hAnsi="Aptos Narrow"/>
                <w:sz w:val="18"/>
                <w:szCs w:val="18"/>
                <w:lang w:bidi="he-IL"/>
              </w:rPr>
              <w:t>Equipo de Gestión Documental (Líder normativo y archivístico)</w:t>
            </w:r>
          </w:p>
        </w:tc>
        <w:tc>
          <w:tcPr>
            <w:tcW w:w="3718" w:type="pct"/>
            <w:hideMark/>
          </w:tcPr>
          <w:p w14:paraId="1E361473"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Liderar la estandarización, control y normalización de formas y formularios electrónicos conforme al PGD, SGDEA y TRD. </w:t>
            </w:r>
          </w:p>
          <w:p w14:paraId="1BBB5247"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Definir lineamientos de estructura, contenido, metadatos, codificación, versiones y nomenclatura. </w:t>
            </w:r>
          </w:p>
          <w:p w14:paraId="7C5020BE"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Evaluar y aprobar formularios desde el enfoque archivístico antes de su implementación.</w:t>
            </w:r>
          </w:p>
          <w:p w14:paraId="290506A5"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Garantizar la articulación con TRD, CCD, Banco Terminológico y SGDEA.</w:t>
            </w:r>
          </w:p>
          <w:p w14:paraId="40DCB7E4"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Determinar si el formulario genera documento de archivo y su integración a expedientes electrónicos. </w:t>
            </w:r>
          </w:p>
          <w:p w14:paraId="6E877866"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Definir metadatos mínimos obligatorios para captura, gestión y preservación. </w:t>
            </w:r>
          </w:p>
          <w:p w14:paraId="5E22C156"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Asegurar la trazabilidad del ciclo de vida de la información capturada. </w:t>
            </w:r>
          </w:p>
          <w:p w14:paraId="765FE9D0"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Liderar capacitación y socialización del uso institucional de formularios.</w:t>
            </w:r>
          </w:p>
        </w:tc>
      </w:tr>
      <w:tr w:rsidR="006E08FE" w:rsidRPr="00907F4D" w14:paraId="70FDDC22" w14:textId="77777777" w:rsidTr="006E08FE">
        <w:tc>
          <w:tcPr>
            <w:cnfStyle w:val="001000000000" w:firstRow="0" w:lastRow="0" w:firstColumn="1" w:lastColumn="0" w:oddVBand="0" w:evenVBand="0" w:oddHBand="0" w:evenHBand="0" w:firstRowFirstColumn="0" w:firstRowLastColumn="0" w:lastRowFirstColumn="0" w:lastRowLastColumn="0"/>
            <w:tcW w:w="1282" w:type="pct"/>
            <w:vAlign w:val="center"/>
            <w:hideMark/>
          </w:tcPr>
          <w:p w14:paraId="1F862567" w14:textId="77777777" w:rsidR="006E08FE" w:rsidRPr="00907F4D" w:rsidRDefault="006E08FE" w:rsidP="006E08FE">
            <w:pPr>
              <w:spacing w:after="200" w:line="276" w:lineRule="auto"/>
              <w:jc w:val="left"/>
              <w:rPr>
                <w:rFonts w:ascii="Aptos Narrow" w:hAnsi="Aptos Narrow"/>
                <w:sz w:val="18"/>
                <w:szCs w:val="18"/>
                <w:lang w:bidi="he-IL"/>
              </w:rPr>
            </w:pPr>
            <w:r w:rsidRPr="00907F4D">
              <w:rPr>
                <w:rFonts w:ascii="Aptos Narrow" w:hAnsi="Aptos Narrow"/>
                <w:sz w:val="18"/>
                <w:szCs w:val="18"/>
                <w:lang w:bidi="he-IL"/>
              </w:rPr>
              <w:t>Oficina Asesora de Desarrollo Institucional (OADI) – Gobernanza MIPG</w:t>
            </w:r>
          </w:p>
        </w:tc>
        <w:tc>
          <w:tcPr>
            <w:tcW w:w="3718" w:type="pct"/>
            <w:hideMark/>
          </w:tcPr>
          <w:p w14:paraId="7855B097"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 Alinear el programa con el Modelo Integrado de Planeación y Gestión (MIPG).</w:t>
            </w:r>
          </w:p>
          <w:p w14:paraId="0A647856"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Garantizar la estandarización de formularios como soporte de racionalización de trámites.</w:t>
            </w:r>
          </w:p>
          <w:p w14:paraId="4B6928E0"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Validar coherencia entre formularios, procesos, procedimientos y estructura organizacional. </w:t>
            </w:r>
          </w:p>
          <w:p w14:paraId="1C51E49B"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Promover la mejora de la gestión institucional mediante formularios interoperables. </w:t>
            </w:r>
          </w:p>
          <w:p w14:paraId="0CBBCFE0"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Hacer seguimiento a indicadores de desempeño y calidad del uso de formularios. </w:t>
            </w:r>
          </w:p>
          <w:p w14:paraId="1C227561" w14:textId="77777777" w:rsidR="006E08FE" w:rsidRPr="00907F4D"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Evaluar impacto en eficiencia administrativa y gestión institucional.</w:t>
            </w:r>
          </w:p>
        </w:tc>
      </w:tr>
      <w:tr w:rsidR="006E08FE" w:rsidRPr="00907F4D" w14:paraId="678EA52F"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pct"/>
            <w:vAlign w:val="center"/>
            <w:hideMark/>
          </w:tcPr>
          <w:p w14:paraId="55F2F2A5" w14:textId="77777777" w:rsidR="006E08FE" w:rsidRPr="00907F4D" w:rsidRDefault="006E08FE" w:rsidP="006E08FE">
            <w:pPr>
              <w:spacing w:after="200" w:line="276" w:lineRule="auto"/>
              <w:jc w:val="left"/>
              <w:rPr>
                <w:rFonts w:ascii="Aptos Narrow" w:hAnsi="Aptos Narrow"/>
                <w:sz w:val="18"/>
                <w:szCs w:val="18"/>
                <w:lang w:bidi="he-IL"/>
              </w:rPr>
            </w:pPr>
            <w:r w:rsidRPr="00907F4D">
              <w:rPr>
                <w:rFonts w:ascii="Aptos Narrow" w:hAnsi="Aptos Narrow"/>
                <w:sz w:val="18"/>
                <w:szCs w:val="18"/>
                <w:lang w:bidi="he-IL"/>
              </w:rPr>
              <w:t>Oficina TIC (Gestión tecnológica del SGDEA)</w:t>
            </w:r>
          </w:p>
        </w:tc>
        <w:tc>
          <w:tcPr>
            <w:tcW w:w="3718" w:type="pct"/>
            <w:hideMark/>
          </w:tcPr>
          <w:p w14:paraId="64538C2A"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Implementar, parametrizar y mantener formularios en SGDEA y sistemas institucionales. </w:t>
            </w:r>
          </w:p>
          <w:p w14:paraId="74351A7F"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Garantizar infraestructura tecnológica para captura, almacenamiento, integridad y disponibilidad.</w:t>
            </w:r>
          </w:p>
          <w:p w14:paraId="344661EA"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Desarrollar e integrar formularios conforme a requerimientos funcionales aprobados. </w:t>
            </w:r>
          </w:p>
          <w:p w14:paraId="0B271784"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Implementar controles de seguridad, auditoría, autenticación y trazabilidad. </w:t>
            </w:r>
          </w:p>
          <w:p w14:paraId="75BDDDB2"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Asegurar interoperabilidad entre SGDEA, sistemas misionales y plataformas externas.</w:t>
            </w:r>
          </w:p>
          <w:p w14:paraId="0FEEDF17"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 Ejecutar pruebas funcionales, técnicas y de seguridad. </w:t>
            </w:r>
          </w:p>
          <w:p w14:paraId="59F13EB6"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Administrar entornos de desarrollo, pruebas y producción. </w:t>
            </w:r>
          </w:p>
          <w:p w14:paraId="16FF9F4A"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Gestionar soporte técnico, incidentes y mejoras.</w:t>
            </w:r>
          </w:p>
        </w:tc>
      </w:tr>
      <w:tr w:rsidR="006E08FE" w:rsidRPr="00907F4D" w14:paraId="0AB50966" w14:textId="77777777" w:rsidTr="006E08FE">
        <w:tc>
          <w:tcPr>
            <w:cnfStyle w:val="001000000000" w:firstRow="0" w:lastRow="0" w:firstColumn="1" w:lastColumn="0" w:oddVBand="0" w:evenVBand="0" w:oddHBand="0" w:evenHBand="0" w:firstRowFirstColumn="0" w:firstRowLastColumn="0" w:lastRowFirstColumn="0" w:lastRowLastColumn="0"/>
            <w:tcW w:w="1282" w:type="pct"/>
            <w:vAlign w:val="center"/>
            <w:hideMark/>
          </w:tcPr>
          <w:p w14:paraId="6663EAF7" w14:textId="77777777" w:rsidR="006E08FE" w:rsidRPr="00907F4D" w:rsidRDefault="006E08FE" w:rsidP="006E08FE">
            <w:pPr>
              <w:spacing w:after="200" w:line="276" w:lineRule="auto"/>
              <w:jc w:val="left"/>
              <w:rPr>
                <w:rFonts w:ascii="Aptos Narrow" w:hAnsi="Aptos Narrow"/>
                <w:sz w:val="18"/>
                <w:szCs w:val="18"/>
                <w:lang w:bidi="he-IL"/>
              </w:rPr>
            </w:pPr>
            <w:r w:rsidRPr="00907F4D">
              <w:rPr>
                <w:rFonts w:ascii="Aptos Narrow" w:hAnsi="Aptos Narrow"/>
                <w:sz w:val="18"/>
                <w:szCs w:val="18"/>
                <w:lang w:bidi="he-IL"/>
              </w:rPr>
              <w:t>Dueños de Proceso (Responsables funcionales)</w:t>
            </w:r>
          </w:p>
        </w:tc>
        <w:tc>
          <w:tcPr>
            <w:tcW w:w="3718" w:type="pct"/>
            <w:hideMark/>
          </w:tcPr>
          <w:p w14:paraId="2239FF57"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Identificar y justificar necesidades de formularios en el proceso</w:t>
            </w:r>
          </w:p>
          <w:p w14:paraId="26057EE1"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Definir requisitos funcionales, operativos y normativos.</w:t>
            </w:r>
          </w:p>
          <w:p w14:paraId="3BE14226"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Validar pertinencia, completitud y coherencia de los campos del formulario.</w:t>
            </w:r>
          </w:p>
          <w:p w14:paraId="4BB37F6D"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 Proveer insumos normativos y procedimentales para diseño y actualización. </w:t>
            </w:r>
          </w:p>
          <w:p w14:paraId="402C4759"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lastRenderedPageBreak/>
              <w:t xml:space="preserve">Participar en pruebas funcionales y validación en ambiente de pruebas. </w:t>
            </w:r>
          </w:p>
          <w:p w14:paraId="7DB9F77F"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Aprobar funcionalmente los formularios antes de producción. </w:t>
            </w:r>
          </w:p>
          <w:p w14:paraId="6258BEFE" w14:textId="77777777" w:rsidR="006E08FE"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Garantizar uso obligatorio de formularios oficiales. </w:t>
            </w:r>
          </w:p>
          <w:p w14:paraId="01A3F9DB" w14:textId="77777777" w:rsidR="006E08FE" w:rsidRPr="00907F4D" w:rsidRDefault="006E08FE" w:rsidP="006E08FE">
            <w:pPr>
              <w:pStyle w:val="Prrafodelista"/>
              <w:numPr>
                <w:ilvl w:val="0"/>
                <w:numId w:val="68"/>
              </w:numPr>
              <w:spacing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Reportar mejoras y necesidades de ajuste.</w:t>
            </w:r>
          </w:p>
        </w:tc>
      </w:tr>
      <w:tr w:rsidR="006E08FE" w:rsidRPr="00907F4D" w14:paraId="1CBC9DD5"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pct"/>
            <w:vAlign w:val="center"/>
            <w:hideMark/>
          </w:tcPr>
          <w:p w14:paraId="5E36426E" w14:textId="77777777" w:rsidR="006E08FE" w:rsidRPr="00907F4D" w:rsidRDefault="006E08FE" w:rsidP="006E08FE">
            <w:pPr>
              <w:spacing w:after="200" w:line="276" w:lineRule="auto"/>
              <w:jc w:val="left"/>
              <w:rPr>
                <w:rFonts w:ascii="Aptos Narrow" w:hAnsi="Aptos Narrow"/>
                <w:sz w:val="18"/>
                <w:szCs w:val="18"/>
                <w:lang w:bidi="he-IL"/>
              </w:rPr>
            </w:pPr>
            <w:r w:rsidRPr="00907F4D">
              <w:rPr>
                <w:rFonts w:ascii="Aptos Narrow" w:hAnsi="Aptos Narrow"/>
                <w:sz w:val="18"/>
                <w:szCs w:val="18"/>
                <w:lang w:bidi="he-IL"/>
              </w:rPr>
              <w:lastRenderedPageBreak/>
              <w:t>Usuarios (Servidores y contratistas)</w:t>
            </w:r>
          </w:p>
        </w:tc>
        <w:tc>
          <w:tcPr>
            <w:tcW w:w="3718" w:type="pct"/>
            <w:hideMark/>
          </w:tcPr>
          <w:p w14:paraId="629F5A07"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Usar únicamente formularios oficiales aprobados. </w:t>
            </w:r>
          </w:p>
          <w:p w14:paraId="164D9B75"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Diligenciar información completa, veraz y oportuna. </w:t>
            </w:r>
          </w:p>
          <w:p w14:paraId="3A5193F9" w14:textId="77777777" w:rsidR="006E08FE"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Abstenerse de crear o modificar formularios no autorizados.</w:t>
            </w:r>
          </w:p>
          <w:p w14:paraId="66A68156" w14:textId="77777777" w:rsidR="006E08FE" w:rsidRPr="00907F4D" w:rsidRDefault="006E08FE" w:rsidP="006E08FE">
            <w:pPr>
              <w:pStyle w:val="Prrafodelista"/>
              <w:numPr>
                <w:ilvl w:val="0"/>
                <w:numId w:val="68"/>
              </w:numPr>
              <w:spacing w:line="240" w:lineRule="auto"/>
              <w:cnfStyle w:val="000000100000" w:firstRow="0" w:lastRow="0" w:firstColumn="0" w:lastColumn="0" w:oddVBand="0" w:evenVBand="0" w:oddHBand="1" w:evenHBand="0" w:firstRowFirstColumn="0" w:firstRowLastColumn="0" w:lastRowFirstColumn="0" w:lastRowLastColumn="0"/>
              <w:rPr>
                <w:rFonts w:ascii="Aptos Narrow" w:hAnsi="Aptos Narrow"/>
                <w:sz w:val="18"/>
                <w:szCs w:val="18"/>
                <w:lang w:bidi="he-IL"/>
              </w:rPr>
            </w:pPr>
            <w:r w:rsidRPr="00907F4D">
              <w:rPr>
                <w:rFonts w:ascii="Aptos Narrow" w:hAnsi="Aptos Narrow"/>
                <w:sz w:val="18"/>
                <w:szCs w:val="18"/>
                <w:lang w:bidi="he-IL"/>
              </w:rPr>
              <w:t xml:space="preserve"> Reportar errores o inconsistencias</w:t>
            </w:r>
          </w:p>
        </w:tc>
      </w:tr>
    </w:tbl>
    <w:p w14:paraId="0AFFA2D7" w14:textId="77777777" w:rsidR="006E08FE" w:rsidRPr="0097488C" w:rsidRDefault="006E08FE" w:rsidP="006E08FE">
      <w:pPr>
        <w:rPr>
          <w:lang w:bidi="he-IL"/>
        </w:rPr>
      </w:pPr>
    </w:p>
    <w:p w14:paraId="314A86EE" w14:textId="72132BA9" w:rsidR="006E08FE" w:rsidRPr="006E08FE" w:rsidRDefault="006E08FE" w:rsidP="006E08FE">
      <w:pPr>
        <w:pStyle w:val="Ttulo1"/>
      </w:pPr>
      <w:r w:rsidRPr="006E08FE">
        <w:t>LINEAMIENTOS NORMATIVOS DEL PROGRAMA DE FORMAS Y FORMULARIOS</w:t>
      </w:r>
    </w:p>
    <w:p w14:paraId="13272DA8" w14:textId="148A1209" w:rsidR="006E08FE" w:rsidRPr="006E08FE" w:rsidRDefault="006E08FE" w:rsidP="006E08FE">
      <w:pPr>
        <w:pStyle w:val="Ttulo1"/>
        <w:numPr>
          <w:ilvl w:val="1"/>
          <w:numId w:val="2"/>
        </w:numPr>
      </w:pPr>
      <w:r w:rsidRPr="006E08FE">
        <w:t>Marco de obligatoriedad y adopción institucional</w:t>
      </w:r>
    </w:p>
    <w:p w14:paraId="610F4DA9" w14:textId="77777777" w:rsidR="006E08FE" w:rsidRPr="006E08FE" w:rsidRDefault="006E08FE" w:rsidP="006E08FE">
      <w:pPr>
        <w:pStyle w:val="Prrafodelista"/>
        <w:numPr>
          <w:ilvl w:val="0"/>
          <w:numId w:val="86"/>
        </w:numPr>
        <w:rPr>
          <w:lang w:bidi="he-IL"/>
        </w:rPr>
      </w:pPr>
      <w:r w:rsidRPr="006E08FE">
        <w:rPr>
          <w:lang w:bidi="he-IL"/>
        </w:rPr>
        <w:t xml:space="preserve">El Programa de Formas y Formularios es de obligatorio cumplimiento para todas las dependencias, procesos, sistemas de información y usuarios internos o externos que intervengan en la producción de información institucional. </w:t>
      </w:r>
    </w:p>
    <w:p w14:paraId="23233F1D" w14:textId="77777777" w:rsidR="006E08FE" w:rsidRPr="006E08FE" w:rsidRDefault="006E08FE" w:rsidP="006E08FE">
      <w:pPr>
        <w:pStyle w:val="Prrafodelista"/>
        <w:numPr>
          <w:ilvl w:val="0"/>
          <w:numId w:val="86"/>
        </w:numPr>
        <w:rPr>
          <w:lang w:bidi="he-IL"/>
        </w:rPr>
      </w:pPr>
      <w:r w:rsidRPr="006E08FE">
        <w:rPr>
          <w:lang w:bidi="he-IL"/>
        </w:rPr>
        <w:t xml:space="preserve">Todas las formas, formularios, plantillas y estructuras de captura de datos deberán ser oficialmente aprobadas, normalizadas y registradas por la entidad antes de su uso. </w:t>
      </w:r>
    </w:p>
    <w:p w14:paraId="1A38F289" w14:textId="77777777" w:rsidR="006E08FE" w:rsidRPr="006E08FE" w:rsidRDefault="006E08FE" w:rsidP="006E08FE">
      <w:pPr>
        <w:pStyle w:val="Prrafodelista"/>
        <w:numPr>
          <w:ilvl w:val="0"/>
          <w:numId w:val="86"/>
        </w:numPr>
        <w:rPr>
          <w:lang w:bidi="he-IL"/>
        </w:rPr>
      </w:pPr>
      <w:r w:rsidRPr="006E08FE">
        <w:rPr>
          <w:lang w:bidi="he-IL"/>
        </w:rPr>
        <w:t xml:space="preserve">Se prohíbe la creación, modificación o uso de formularios no autorizados o no controlados por el Programa. </w:t>
      </w:r>
    </w:p>
    <w:p w14:paraId="1627DE18" w14:textId="0E82E0B7" w:rsidR="006E08FE" w:rsidRPr="006E08FE" w:rsidRDefault="006E08FE" w:rsidP="006E08FE">
      <w:pPr>
        <w:pStyle w:val="Ttulo1"/>
        <w:numPr>
          <w:ilvl w:val="1"/>
          <w:numId w:val="2"/>
        </w:numPr>
      </w:pPr>
      <w:r w:rsidRPr="006E08FE">
        <w:t xml:space="preserve"> Principio de estandarización documental</w:t>
      </w:r>
    </w:p>
    <w:p w14:paraId="127FF831" w14:textId="77777777" w:rsidR="006E08FE" w:rsidRPr="006E08FE" w:rsidRDefault="006E08FE" w:rsidP="006E08FE">
      <w:pPr>
        <w:pStyle w:val="Prrafodelista"/>
        <w:numPr>
          <w:ilvl w:val="0"/>
          <w:numId w:val="88"/>
        </w:numPr>
        <w:rPr>
          <w:lang w:bidi="he-IL"/>
        </w:rPr>
      </w:pPr>
      <w:r w:rsidRPr="006E08FE">
        <w:rPr>
          <w:lang w:bidi="he-IL"/>
        </w:rPr>
        <w:t xml:space="preserve">Todas las formas y formularios deberán responder a </w:t>
      </w:r>
      <w:r w:rsidRPr="006E08FE">
        <w:rPr>
          <w:b/>
          <w:bCs/>
          <w:lang w:bidi="he-IL"/>
        </w:rPr>
        <w:t>estructuras normalizadas institucionales</w:t>
      </w:r>
      <w:r w:rsidRPr="006E08FE">
        <w:rPr>
          <w:lang w:bidi="he-IL"/>
        </w:rPr>
        <w:t xml:space="preserve">, garantizando uniformidad, interoperabilidad y control de la información. </w:t>
      </w:r>
    </w:p>
    <w:p w14:paraId="52612F7D" w14:textId="77777777" w:rsidR="006E08FE" w:rsidRPr="006E08FE" w:rsidRDefault="006E08FE" w:rsidP="006E08FE">
      <w:pPr>
        <w:pStyle w:val="Prrafodelista"/>
        <w:numPr>
          <w:ilvl w:val="0"/>
          <w:numId w:val="88"/>
        </w:numPr>
        <w:rPr>
          <w:lang w:bidi="he-IL"/>
        </w:rPr>
      </w:pPr>
      <w:r w:rsidRPr="006E08FE">
        <w:rPr>
          <w:lang w:bidi="he-IL"/>
        </w:rPr>
        <w:t xml:space="preserve">Su diseño deberá asegurar: </w:t>
      </w:r>
    </w:p>
    <w:p w14:paraId="7567B762" w14:textId="77777777" w:rsidR="006E08FE" w:rsidRPr="006E08FE" w:rsidRDefault="006E08FE" w:rsidP="006E08FE">
      <w:pPr>
        <w:pStyle w:val="Prrafodelista"/>
        <w:numPr>
          <w:ilvl w:val="1"/>
          <w:numId w:val="88"/>
        </w:numPr>
        <w:rPr>
          <w:lang w:bidi="he-IL"/>
        </w:rPr>
      </w:pPr>
      <w:r w:rsidRPr="006E08FE">
        <w:rPr>
          <w:lang w:bidi="he-IL"/>
        </w:rPr>
        <w:t xml:space="preserve">Contenido estable </w:t>
      </w:r>
    </w:p>
    <w:p w14:paraId="26F316CD" w14:textId="77777777" w:rsidR="006E08FE" w:rsidRPr="006E08FE" w:rsidRDefault="006E08FE" w:rsidP="006E08FE">
      <w:pPr>
        <w:pStyle w:val="Prrafodelista"/>
        <w:numPr>
          <w:ilvl w:val="1"/>
          <w:numId w:val="88"/>
        </w:numPr>
        <w:rPr>
          <w:lang w:bidi="he-IL"/>
        </w:rPr>
      </w:pPr>
      <w:r w:rsidRPr="006E08FE">
        <w:rPr>
          <w:lang w:bidi="he-IL"/>
        </w:rPr>
        <w:t xml:space="preserve">Forma documental controlada </w:t>
      </w:r>
    </w:p>
    <w:p w14:paraId="56BE7509" w14:textId="77777777" w:rsidR="006E08FE" w:rsidRPr="006E08FE" w:rsidRDefault="006E08FE" w:rsidP="006E08FE">
      <w:pPr>
        <w:pStyle w:val="Prrafodelista"/>
        <w:numPr>
          <w:ilvl w:val="1"/>
          <w:numId w:val="88"/>
        </w:numPr>
        <w:rPr>
          <w:lang w:bidi="he-IL"/>
        </w:rPr>
      </w:pPr>
      <w:r w:rsidRPr="006E08FE">
        <w:rPr>
          <w:lang w:bidi="he-IL"/>
        </w:rPr>
        <w:t xml:space="preserve">Vínculo con procesos institucionales </w:t>
      </w:r>
    </w:p>
    <w:p w14:paraId="639CCDCF" w14:textId="77777777" w:rsidR="006E08FE" w:rsidRPr="006E08FE" w:rsidRDefault="006E08FE" w:rsidP="006E08FE">
      <w:pPr>
        <w:pStyle w:val="Prrafodelista"/>
        <w:numPr>
          <w:ilvl w:val="1"/>
          <w:numId w:val="88"/>
        </w:numPr>
        <w:rPr>
          <w:lang w:bidi="he-IL"/>
        </w:rPr>
      </w:pPr>
      <w:r w:rsidRPr="006E08FE">
        <w:rPr>
          <w:lang w:bidi="he-IL"/>
        </w:rPr>
        <w:t xml:space="preserve">Equivalencia funcional como documento electrónico de archivo cuando aplique </w:t>
      </w:r>
    </w:p>
    <w:p w14:paraId="11905B7D" w14:textId="77777777" w:rsidR="006E08FE" w:rsidRPr="006E08FE" w:rsidRDefault="006E08FE" w:rsidP="006E08FE">
      <w:pPr>
        <w:pStyle w:val="Prrafodelista"/>
        <w:numPr>
          <w:ilvl w:val="0"/>
          <w:numId w:val="88"/>
        </w:numPr>
        <w:rPr>
          <w:lang w:bidi="he-IL"/>
        </w:rPr>
      </w:pPr>
      <w:r w:rsidRPr="006E08FE">
        <w:rPr>
          <w:lang w:bidi="he-IL"/>
        </w:rPr>
        <w:t xml:space="preserve">Ningún formulario podrá operar sin ficha técnica, codificación y control de versión. </w:t>
      </w:r>
    </w:p>
    <w:p w14:paraId="634615B2" w14:textId="5C550E08" w:rsidR="006E08FE" w:rsidRPr="006E08FE" w:rsidRDefault="006E08FE" w:rsidP="006E08FE">
      <w:pPr>
        <w:pStyle w:val="Ttulo1"/>
        <w:numPr>
          <w:ilvl w:val="1"/>
          <w:numId w:val="2"/>
        </w:numPr>
      </w:pPr>
      <w:r w:rsidRPr="006E08FE">
        <w:t xml:space="preserve"> Integración obligatoria con el SGDEA</w:t>
      </w:r>
    </w:p>
    <w:p w14:paraId="12BB2D20" w14:textId="77777777" w:rsidR="006E08FE" w:rsidRPr="006E08FE" w:rsidRDefault="006E08FE" w:rsidP="006E08FE">
      <w:pPr>
        <w:rPr>
          <w:lang w:bidi="he-IL"/>
        </w:rPr>
      </w:pPr>
      <w:r w:rsidRPr="006E08FE">
        <w:rPr>
          <w:lang w:bidi="he-IL"/>
        </w:rPr>
        <w:t xml:space="preserve">Todo formulario o forma electrónica deberá integrarse obligatoriamente al SGDEA, independientemente del sistema donde se origine (SGDEA, sistemas misionales, web, nube o herramientas ofimáticas). </w:t>
      </w:r>
    </w:p>
    <w:p w14:paraId="31BEE7D6" w14:textId="77777777" w:rsidR="006E08FE" w:rsidRPr="006E08FE" w:rsidRDefault="006E08FE" w:rsidP="006E08FE">
      <w:pPr>
        <w:rPr>
          <w:lang w:bidi="he-IL"/>
        </w:rPr>
      </w:pPr>
      <w:r w:rsidRPr="006E08FE">
        <w:rPr>
          <w:lang w:bidi="he-IL"/>
        </w:rPr>
        <w:t xml:space="preserve">Todo formulario deberá generar, cuando aplique, documentos electrónicos de archivo asociados a expedientes electrónicos. </w:t>
      </w:r>
    </w:p>
    <w:p w14:paraId="03D0D3F6" w14:textId="77777777" w:rsidR="006E08FE" w:rsidRPr="006E08FE" w:rsidRDefault="006E08FE" w:rsidP="006E08FE">
      <w:pPr>
        <w:rPr>
          <w:lang w:bidi="he-IL"/>
        </w:rPr>
      </w:pPr>
      <w:r w:rsidRPr="006E08FE">
        <w:rPr>
          <w:lang w:bidi="he-IL"/>
        </w:rPr>
        <w:lastRenderedPageBreak/>
        <w:t xml:space="preserve">El SGDEA será el repositorio oficial de trazabilidad, preservación y control documental de los formularios institucionales. </w:t>
      </w:r>
    </w:p>
    <w:p w14:paraId="71C38EB0" w14:textId="2DA3F4C0" w:rsidR="006E08FE" w:rsidRPr="006E08FE" w:rsidRDefault="006E08FE" w:rsidP="006E08FE">
      <w:pPr>
        <w:pStyle w:val="Ttulo1"/>
        <w:numPr>
          <w:ilvl w:val="1"/>
          <w:numId w:val="2"/>
        </w:numPr>
      </w:pPr>
      <w:r w:rsidRPr="006E08FE">
        <w:t>Gestión de la información y metadatos</w:t>
      </w:r>
    </w:p>
    <w:p w14:paraId="7645DD8F" w14:textId="77777777" w:rsidR="006E08FE" w:rsidRPr="006E08FE" w:rsidRDefault="006E08FE" w:rsidP="006E08FE">
      <w:pPr>
        <w:numPr>
          <w:ilvl w:val="0"/>
          <w:numId w:val="72"/>
        </w:numPr>
        <w:rPr>
          <w:lang w:bidi="he-IL"/>
        </w:rPr>
      </w:pPr>
      <w:r w:rsidRPr="006E08FE">
        <w:rPr>
          <w:lang w:bidi="he-IL"/>
        </w:rPr>
        <w:t xml:space="preserve">Todo formulario deberá incorporar </w:t>
      </w:r>
      <w:r w:rsidRPr="006E08FE">
        <w:rPr>
          <w:b/>
          <w:bCs/>
          <w:lang w:bidi="he-IL"/>
        </w:rPr>
        <w:t>metadatos mínimos obligatorios definidos por la entidad</w:t>
      </w:r>
      <w:r w:rsidRPr="006E08FE">
        <w:rPr>
          <w:lang w:bidi="he-IL"/>
        </w:rPr>
        <w:t xml:space="preserve">, incluyendo como mínimo: identificador único, proceso asociado, responsable, fecha de creación, versión, estado y relación con expediente. </w:t>
      </w:r>
    </w:p>
    <w:p w14:paraId="7151BF3E" w14:textId="77777777" w:rsidR="006E08FE" w:rsidRPr="006E08FE" w:rsidRDefault="006E08FE" w:rsidP="006E08FE">
      <w:pPr>
        <w:numPr>
          <w:ilvl w:val="0"/>
          <w:numId w:val="72"/>
        </w:numPr>
        <w:rPr>
          <w:lang w:bidi="he-IL"/>
        </w:rPr>
      </w:pPr>
      <w:r w:rsidRPr="006E08FE">
        <w:rPr>
          <w:lang w:bidi="he-IL"/>
        </w:rPr>
        <w:t xml:space="preserve">Los datos capturados mediante formularios deberán ser estructurados y gestionados como </w:t>
      </w:r>
      <w:r w:rsidRPr="006E08FE">
        <w:rPr>
          <w:b/>
          <w:bCs/>
          <w:lang w:bidi="he-IL"/>
        </w:rPr>
        <w:t>información trazable, verificable y reutilizable</w:t>
      </w:r>
      <w:r w:rsidRPr="006E08FE">
        <w:rPr>
          <w:lang w:bidi="he-IL"/>
        </w:rPr>
        <w:t xml:space="preserve">. </w:t>
      </w:r>
    </w:p>
    <w:p w14:paraId="682296F2" w14:textId="77777777" w:rsidR="006E08FE" w:rsidRPr="006E08FE" w:rsidRDefault="006E08FE" w:rsidP="006E08FE">
      <w:pPr>
        <w:numPr>
          <w:ilvl w:val="0"/>
          <w:numId w:val="72"/>
        </w:numPr>
        <w:rPr>
          <w:lang w:bidi="he-IL"/>
        </w:rPr>
      </w:pPr>
      <w:r w:rsidRPr="006E08FE">
        <w:rPr>
          <w:lang w:bidi="he-IL"/>
        </w:rPr>
        <w:t xml:space="preserve">Los metadatos deberán garantizar la interoperabilidad con sistemas de información institucionales y con el modelo de gestión documental. </w:t>
      </w:r>
    </w:p>
    <w:p w14:paraId="7F7C6705" w14:textId="469CB7D9" w:rsidR="006E08FE" w:rsidRPr="006E08FE" w:rsidRDefault="006E08FE" w:rsidP="006E08FE">
      <w:pPr>
        <w:pStyle w:val="Ttulo1"/>
        <w:numPr>
          <w:ilvl w:val="1"/>
          <w:numId w:val="2"/>
        </w:numPr>
      </w:pPr>
      <w:r w:rsidRPr="006E08FE">
        <w:t>Control de versiones y ciclo de vida</w:t>
      </w:r>
    </w:p>
    <w:p w14:paraId="62891C7B" w14:textId="77777777" w:rsidR="006E08FE" w:rsidRPr="006E08FE" w:rsidRDefault="006E08FE" w:rsidP="006E08FE">
      <w:pPr>
        <w:numPr>
          <w:ilvl w:val="0"/>
          <w:numId w:val="73"/>
        </w:numPr>
        <w:rPr>
          <w:lang w:bidi="he-IL"/>
        </w:rPr>
      </w:pPr>
      <w:r w:rsidRPr="006E08FE">
        <w:rPr>
          <w:lang w:bidi="he-IL"/>
        </w:rPr>
        <w:t xml:space="preserve">Todo formulario deberá contar con </w:t>
      </w:r>
      <w:r w:rsidRPr="006E08FE">
        <w:rPr>
          <w:b/>
          <w:bCs/>
          <w:lang w:bidi="he-IL"/>
        </w:rPr>
        <w:t>control de versiones único y centralizado</w:t>
      </w:r>
      <w:r w:rsidRPr="006E08FE">
        <w:rPr>
          <w:lang w:bidi="he-IL"/>
        </w:rPr>
        <w:t xml:space="preserve">, evitando duplicidades o coexistencia de versiones no controladas. </w:t>
      </w:r>
    </w:p>
    <w:p w14:paraId="411689A7" w14:textId="77777777" w:rsidR="006E08FE" w:rsidRPr="006E08FE" w:rsidRDefault="006E08FE" w:rsidP="006E08FE">
      <w:pPr>
        <w:numPr>
          <w:ilvl w:val="0"/>
          <w:numId w:val="73"/>
        </w:numPr>
        <w:rPr>
          <w:lang w:bidi="he-IL"/>
        </w:rPr>
      </w:pPr>
      <w:r w:rsidRPr="006E08FE">
        <w:rPr>
          <w:lang w:bidi="he-IL"/>
        </w:rPr>
        <w:t xml:space="preserve">Las versiones obsoletas deberán ser desactivadas formalmente y conservadas únicamente para fines de trazabilidad o auditoría. </w:t>
      </w:r>
    </w:p>
    <w:p w14:paraId="18ABA5E2" w14:textId="77777777" w:rsidR="006E08FE" w:rsidRPr="006E08FE" w:rsidRDefault="006E08FE" w:rsidP="006E08FE">
      <w:pPr>
        <w:numPr>
          <w:ilvl w:val="0"/>
          <w:numId w:val="73"/>
        </w:numPr>
        <w:rPr>
          <w:lang w:bidi="he-IL"/>
        </w:rPr>
      </w:pPr>
      <w:r w:rsidRPr="006E08FE">
        <w:rPr>
          <w:lang w:bidi="he-IL"/>
        </w:rPr>
        <w:t xml:space="preserve">El ciclo de vida de los formularios deberá incluir: diseño, validación, aprobación, publicación, uso, actualización y eliminación controlada. </w:t>
      </w:r>
    </w:p>
    <w:p w14:paraId="1B288B66" w14:textId="34C3B906" w:rsidR="006E08FE" w:rsidRPr="006E08FE" w:rsidRDefault="006E08FE" w:rsidP="006E08FE">
      <w:pPr>
        <w:pStyle w:val="Ttulo1"/>
        <w:numPr>
          <w:ilvl w:val="1"/>
          <w:numId w:val="2"/>
        </w:numPr>
      </w:pPr>
      <w:r w:rsidRPr="006E08FE">
        <w:t>Gobernanza y control institucional</w:t>
      </w:r>
    </w:p>
    <w:p w14:paraId="7D789826" w14:textId="77777777" w:rsidR="006E08FE" w:rsidRPr="006E08FE" w:rsidRDefault="006E08FE" w:rsidP="006E08FE">
      <w:pPr>
        <w:numPr>
          <w:ilvl w:val="0"/>
          <w:numId w:val="74"/>
        </w:numPr>
        <w:rPr>
          <w:lang w:bidi="he-IL"/>
        </w:rPr>
      </w:pPr>
      <w:r w:rsidRPr="006E08FE">
        <w:rPr>
          <w:lang w:bidi="he-IL"/>
        </w:rPr>
        <w:t xml:space="preserve">La administración del Programa estará a cargo de la </w:t>
      </w:r>
      <w:r w:rsidRPr="006E08FE">
        <w:rPr>
          <w:b/>
          <w:bCs/>
          <w:lang w:bidi="he-IL"/>
        </w:rPr>
        <w:t>Oficina de Gestión Documental en articulación con TIC y Planeación</w:t>
      </w:r>
      <w:r w:rsidRPr="006E08FE">
        <w:rPr>
          <w:lang w:bidi="he-IL"/>
        </w:rPr>
        <w:t xml:space="preserve">, bajo aprobación del nivel directivo. </w:t>
      </w:r>
    </w:p>
    <w:p w14:paraId="1671F0AE" w14:textId="77777777" w:rsidR="006E08FE" w:rsidRPr="006E08FE" w:rsidRDefault="006E08FE" w:rsidP="006E08FE">
      <w:pPr>
        <w:numPr>
          <w:ilvl w:val="0"/>
          <w:numId w:val="74"/>
        </w:numPr>
        <w:rPr>
          <w:lang w:bidi="he-IL"/>
        </w:rPr>
      </w:pPr>
      <w:r w:rsidRPr="006E08FE">
        <w:rPr>
          <w:lang w:bidi="he-IL"/>
        </w:rPr>
        <w:t xml:space="preserve">Toda modificación, creación o eliminación de formularios deberá ser aprobada mediante </w:t>
      </w:r>
      <w:r w:rsidRPr="006E08FE">
        <w:rPr>
          <w:b/>
          <w:bCs/>
          <w:lang w:bidi="he-IL"/>
        </w:rPr>
        <w:t>flujo formal de gobernanza institucional</w:t>
      </w:r>
      <w:r w:rsidRPr="006E08FE">
        <w:rPr>
          <w:lang w:bidi="he-IL"/>
        </w:rPr>
        <w:t xml:space="preserve">. </w:t>
      </w:r>
    </w:p>
    <w:p w14:paraId="2C2AF4E4" w14:textId="77777777" w:rsidR="006E08FE" w:rsidRPr="006E08FE" w:rsidRDefault="006E08FE" w:rsidP="006E08FE">
      <w:pPr>
        <w:numPr>
          <w:ilvl w:val="0"/>
          <w:numId w:val="74"/>
        </w:numPr>
        <w:rPr>
          <w:lang w:bidi="he-IL"/>
        </w:rPr>
      </w:pPr>
      <w:r w:rsidRPr="006E08FE">
        <w:rPr>
          <w:lang w:bidi="he-IL"/>
        </w:rPr>
        <w:t xml:space="preserve">Los sistemas de información deberán implementar controles que impidan la creación de formularios no autorizados. </w:t>
      </w:r>
    </w:p>
    <w:p w14:paraId="62663FAF" w14:textId="227C5A37" w:rsidR="006E08FE" w:rsidRPr="006E08FE" w:rsidRDefault="006E08FE" w:rsidP="006E08FE">
      <w:pPr>
        <w:pStyle w:val="Ttulo1"/>
        <w:numPr>
          <w:ilvl w:val="1"/>
          <w:numId w:val="2"/>
        </w:numPr>
      </w:pPr>
      <w:r w:rsidRPr="006E08FE">
        <w:t>Seguridad de la información</w:t>
      </w:r>
    </w:p>
    <w:p w14:paraId="07A6082D" w14:textId="77777777" w:rsidR="006E08FE" w:rsidRPr="006E08FE" w:rsidRDefault="006E08FE" w:rsidP="006E08FE">
      <w:pPr>
        <w:pStyle w:val="Prrafodelista"/>
        <w:numPr>
          <w:ilvl w:val="0"/>
          <w:numId w:val="106"/>
        </w:numPr>
        <w:rPr>
          <w:lang w:bidi="he-IL"/>
        </w:rPr>
      </w:pPr>
      <w:r w:rsidRPr="006E08FE">
        <w:rPr>
          <w:lang w:bidi="he-IL"/>
        </w:rPr>
        <w:t xml:space="preserve">Los formularios deberán cumplir con las políticas de seguridad de la información, clasificación y control de acceso de la entidad. </w:t>
      </w:r>
    </w:p>
    <w:p w14:paraId="07945388" w14:textId="77777777" w:rsidR="006E08FE" w:rsidRPr="006E08FE" w:rsidRDefault="006E08FE" w:rsidP="006E08FE">
      <w:pPr>
        <w:pStyle w:val="Prrafodelista"/>
        <w:numPr>
          <w:ilvl w:val="0"/>
          <w:numId w:val="106"/>
        </w:numPr>
        <w:rPr>
          <w:lang w:bidi="he-IL"/>
        </w:rPr>
      </w:pPr>
      <w:r w:rsidRPr="006E08FE">
        <w:rPr>
          <w:lang w:bidi="he-IL"/>
        </w:rPr>
        <w:lastRenderedPageBreak/>
        <w:t xml:space="preserve">Se deberá garantizar: </w:t>
      </w:r>
    </w:p>
    <w:p w14:paraId="60555030" w14:textId="77777777" w:rsidR="006E08FE" w:rsidRPr="006E08FE" w:rsidRDefault="006E08FE" w:rsidP="006E08FE">
      <w:pPr>
        <w:pStyle w:val="Prrafodelista"/>
        <w:numPr>
          <w:ilvl w:val="1"/>
          <w:numId w:val="106"/>
        </w:numPr>
        <w:rPr>
          <w:lang w:bidi="he-IL"/>
        </w:rPr>
      </w:pPr>
      <w:r w:rsidRPr="006E08FE">
        <w:rPr>
          <w:lang w:bidi="he-IL"/>
        </w:rPr>
        <w:t xml:space="preserve">Autenticación de usuarios </w:t>
      </w:r>
    </w:p>
    <w:p w14:paraId="43F21BBA" w14:textId="77777777" w:rsidR="006E08FE" w:rsidRPr="006E08FE" w:rsidRDefault="006E08FE" w:rsidP="006E08FE">
      <w:pPr>
        <w:pStyle w:val="Prrafodelista"/>
        <w:numPr>
          <w:ilvl w:val="1"/>
          <w:numId w:val="106"/>
        </w:numPr>
        <w:rPr>
          <w:lang w:bidi="he-IL"/>
        </w:rPr>
      </w:pPr>
      <w:r w:rsidRPr="006E08FE">
        <w:rPr>
          <w:lang w:bidi="he-IL"/>
        </w:rPr>
        <w:t xml:space="preserve">Control de accesos por rol </w:t>
      </w:r>
    </w:p>
    <w:p w14:paraId="3A1E83B1" w14:textId="77777777" w:rsidR="006E08FE" w:rsidRPr="006E08FE" w:rsidRDefault="006E08FE" w:rsidP="006E08FE">
      <w:pPr>
        <w:pStyle w:val="Prrafodelista"/>
        <w:numPr>
          <w:ilvl w:val="1"/>
          <w:numId w:val="106"/>
        </w:numPr>
        <w:rPr>
          <w:lang w:bidi="he-IL"/>
        </w:rPr>
      </w:pPr>
      <w:r w:rsidRPr="006E08FE">
        <w:rPr>
          <w:lang w:bidi="he-IL"/>
        </w:rPr>
        <w:t xml:space="preserve">Integridad de la información </w:t>
      </w:r>
    </w:p>
    <w:p w14:paraId="3FAEDDF7" w14:textId="77777777" w:rsidR="006E08FE" w:rsidRPr="006E08FE" w:rsidRDefault="006E08FE" w:rsidP="006E08FE">
      <w:pPr>
        <w:pStyle w:val="Prrafodelista"/>
        <w:numPr>
          <w:ilvl w:val="1"/>
          <w:numId w:val="106"/>
        </w:numPr>
        <w:rPr>
          <w:lang w:bidi="he-IL"/>
        </w:rPr>
      </w:pPr>
      <w:r w:rsidRPr="006E08FE">
        <w:rPr>
          <w:lang w:bidi="he-IL"/>
        </w:rPr>
        <w:t xml:space="preserve">Protección contra alteración o eliminación no autorizada </w:t>
      </w:r>
    </w:p>
    <w:p w14:paraId="32861D34" w14:textId="77777777" w:rsidR="006E08FE" w:rsidRPr="006E08FE" w:rsidRDefault="006E08FE" w:rsidP="006E08FE">
      <w:pPr>
        <w:pStyle w:val="Prrafodelista"/>
        <w:numPr>
          <w:ilvl w:val="0"/>
          <w:numId w:val="106"/>
        </w:numPr>
        <w:rPr>
          <w:lang w:bidi="he-IL"/>
        </w:rPr>
      </w:pPr>
      <w:r w:rsidRPr="006E08FE">
        <w:rPr>
          <w:lang w:bidi="he-IL"/>
        </w:rPr>
        <w:t xml:space="preserve">Los formularios asociados a información clasificada o reservada deberán cumplir controles reforzados. </w:t>
      </w:r>
    </w:p>
    <w:p w14:paraId="542EEB2C" w14:textId="017928CE" w:rsidR="006E08FE" w:rsidRPr="006E08FE" w:rsidRDefault="006E08FE" w:rsidP="006E08FE">
      <w:pPr>
        <w:pStyle w:val="Ttulo1"/>
        <w:numPr>
          <w:ilvl w:val="1"/>
          <w:numId w:val="2"/>
        </w:numPr>
      </w:pPr>
      <w:r w:rsidRPr="006E08FE">
        <w:t>Interoperabilidad y neutralidad tecnológica</w:t>
      </w:r>
    </w:p>
    <w:p w14:paraId="2700E31C" w14:textId="77777777" w:rsidR="006E08FE" w:rsidRPr="006E08FE" w:rsidRDefault="006E08FE" w:rsidP="006E08FE">
      <w:pPr>
        <w:pStyle w:val="Prrafodelista"/>
        <w:numPr>
          <w:ilvl w:val="0"/>
          <w:numId w:val="104"/>
        </w:numPr>
        <w:rPr>
          <w:lang w:bidi="he-IL"/>
        </w:rPr>
      </w:pPr>
      <w:r w:rsidRPr="006E08FE">
        <w:rPr>
          <w:lang w:bidi="he-IL"/>
        </w:rPr>
        <w:t xml:space="preserve">Los formularios deberán ser diseñados bajo principios de interoperabilidad, neutralidad tecnológica y uso de estándares abiertos. </w:t>
      </w:r>
    </w:p>
    <w:p w14:paraId="681560C4" w14:textId="77777777" w:rsidR="006E08FE" w:rsidRPr="006E08FE" w:rsidRDefault="006E08FE" w:rsidP="006E08FE">
      <w:pPr>
        <w:pStyle w:val="Prrafodelista"/>
        <w:numPr>
          <w:ilvl w:val="0"/>
          <w:numId w:val="104"/>
        </w:numPr>
        <w:rPr>
          <w:lang w:bidi="he-IL"/>
        </w:rPr>
      </w:pPr>
      <w:r w:rsidRPr="006E08FE">
        <w:rPr>
          <w:lang w:bidi="he-IL"/>
        </w:rPr>
        <w:t xml:space="preserve">Deberán permitir intercambio de información entre sistemas institucionales sin pérdida de integridad o trazabilidad. </w:t>
      </w:r>
    </w:p>
    <w:p w14:paraId="172E36DE" w14:textId="77777777" w:rsidR="006E08FE" w:rsidRPr="006E08FE" w:rsidRDefault="006E08FE" w:rsidP="006E08FE">
      <w:pPr>
        <w:pStyle w:val="Prrafodelista"/>
        <w:numPr>
          <w:ilvl w:val="0"/>
          <w:numId w:val="104"/>
        </w:numPr>
        <w:rPr>
          <w:lang w:bidi="he-IL"/>
        </w:rPr>
      </w:pPr>
      <w:r w:rsidRPr="006E08FE">
        <w:rPr>
          <w:lang w:bidi="he-IL"/>
        </w:rPr>
        <w:t xml:space="preserve">Se prohíbe el uso de soluciones que generen dependencia tecnológica no controlada por la entidad. </w:t>
      </w:r>
    </w:p>
    <w:p w14:paraId="6930F5FE" w14:textId="7B3DA873" w:rsidR="006E08FE" w:rsidRPr="006E08FE" w:rsidRDefault="006E08FE" w:rsidP="006E08FE">
      <w:pPr>
        <w:pStyle w:val="Ttulo1"/>
        <w:numPr>
          <w:ilvl w:val="1"/>
          <w:numId w:val="2"/>
        </w:numPr>
      </w:pPr>
      <w:r w:rsidRPr="006E08FE">
        <w:t>Relación con gestión documental y archivos</w:t>
      </w:r>
    </w:p>
    <w:p w14:paraId="165A0185" w14:textId="77777777" w:rsidR="006E08FE" w:rsidRPr="006E08FE" w:rsidRDefault="006E08FE" w:rsidP="006E08FE">
      <w:pPr>
        <w:pStyle w:val="Prrafodelista"/>
        <w:numPr>
          <w:ilvl w:val="0"/>
          <w:numId w:val="105"/>
        </w:numPr>
        <w:rPr>
          <w:lang w:bidi="he-IL"/>
        </w:rPr>
      </w:pPr>
      <w:r w:rsidRPr="006E08FE">
        <w:rPr>
          <w:lang w:bidi="he-IL"/>
        </w:rPr>
        <w:t xml:space="preserve">Todo formulario deberá estar asociado a una serie o subserie documental en la TRD cuando genere documento de archivo. </w:t>
      </w:r>
    </w:p>
    <w:p w14:paraId="15F9028B" w14:textId="77777777" w:rsidR="006E08FE" w:rsidRPr="006E08FE" w:rsidRDefault="006E08FE" w:rsidP="006E08FE">
      <w:pPr>
        <w:pStyle w:val="Prrafodelista"/>
        <w:numPr>
          <w:ilvl w:val="0"/>
          <w:numId w:val="105"/>
        </w:numPr>
        <w:rPr>
          <w:lang w:bidi="he-IL"/>
        </w:rPr>
      </w:pPr>
      <w:r w:rsidRPr="006E08FE">
        <w:rPr>
          <w:lang w:bidi="he-IL"/>
        </w:rPr>
        <w:t xml:space="preserve">Los formularios deberán permitir la correcta conformación de expedientes electrónicos en el SGDEA. </w:t>
      </w:r>
    </w:p>
    <w:p w14:paraId="0CE33CF5" w14:textId="77777777" w:rsidR="006E08FE" w:rsidRPr="006E08FE" w:rsidRDefault="006E08FE" w:rsidP="006E08FE">
      <w:pPr>
        <w:pStyle w:val="Prrafodelista"/>
        <w:numPr>
          <w:ilvl w:val="0"/>
          <w:numId w:val="105"/>
        </w:numPr>
        <w:rPr>
          <w:lang w:bidi="he-IL"/>
        </w:rPr>
      </w:pPr>
      <w:r w:rsidRPr="006E08FE">
        <w:rPr>
          <w:lang w:bidi="he-IL"/>
        </w:rPr>
        <w:t xml:space="preserve">Se deberá garantizar el vínculo archivístico entre formulario, documento generado y expediente. </w:t>
      </w:r>
    </w:p>
    <w:p w14:paraId="755177B3" w14:textId="0CBB4554" w:rsidR="006E08FE" w:rsidRPr="006E08FE" w:rsidRDefault="006E08FE" w:rsidP="006E08FE">
      <w:pPr>
        <w:pStyle w:val="Ttulo1"/>
        <w:numPr>
          <w:ilvl w:val="1"/>
          <w:numId w:val="2"/>
        </w:numPr>
      </w:pPr>
      <w:r w:rsidRPr="006E08FE">
        <w:t>Digitalización y multicanalidad</w:t>
      </w:r>
    </w:p>
    <w:p w14:paraId="516A0FE1" w14:textId="77777777" w:rsidR="006E08FE" w:rsidRPr="006E08FE" w:rsidRDefault="006E08FE" w:rsidP="006E08FE">
      <w:pPr>
        <w:pStyle w:val="Prrafodelista"/>
        <w:numPr>
          <w:ilvl w:val="0"/>
          <w:numId w:val="107"/>
        </w:numPr>
        <w:rPr>
          <w:lang w:bidi="he-IL"/>
        </w:rPr>
      </w:pPr>
      <w:r w:rsidRPr="006E08FE">
        <w:rPr>
          <w:lang w:bidi="he-IL"/>
        </w:rPr>
        <w:t xml:space="preserve">Los formularios podrán operar en múltiples canales (digital, web, móvil, presencial), siempre que mantengan estructura única normalizada. </w:t>
      </w:r>
    </w:p>
    <w:p w14:paraId="6CEFFC55" w14:textId="77777777" w:rsidR="006E08FE" w:rsidRPr="006E08FE" w:rsidRDefault="006E08FE" w:rsidP="006E08FE">
      <w:pPr>
        <w:pStyle w:val="Prrafodelista"/>
        <w:numPr>
          <w:ilvl w:val="0"/>
          <w:numId w:val="107"/>
        </w:numPr>
        <w:rPr>
          <w:lang w:bidi="he-IL"/>
        </w:rPr>
      </w:pPr>
      <w:r w:rsidRPr="006E08FE">
        <w:rPr>
          <w:lang w:bidi="he-IL"/>
        </w:rPr>
        <w:t xml:space="preserve">Los formularios físicos o digitalizados deberán ser incorporados al SGDEA cuando generen documentos de archivo. </w:t>
      </w:r>
    </w:p>
    <w:p w14:paraId="4DB041AA" w14:textId="77777777" w:rsidR="006E08FE" w:rsidRPr="006E08FE" w:rsidRDefault="006E08FE" w:rsidP="006E08FE">
      <w:pPr>
        <w:pStyle w:val="Prrafodelista"/>
        <w:numPr>
          <w:ilvl w:val="0"/>
          <w:numId w:val="107"/>
        </w:numPr>
        <w:rPr>
          <w:lang w:bidi="he-IL"/>
        </w:rPr>
      </w:pPr>
      <w:r w:rsidRPr="006E08FE">
        <w:rPr>
          <w:lang w:bidi="he-IL"/>
        </w:rPr>
        <w:t xml:space="preserve">Se deberá evitar la coexistencia de versiones digitales y físicas sin control institucional. </w:t>
      </w:r>
    </w:p>
    <w:p w14:paraId="45A27C30" w14:textId="537995DC" w:rsidR="006E08FE" w:rsidRPr="006E08FE" w:rsidRDefault="006E08FE" w:rsidP="006E08FE">
      <w:pPr>
        <w:pStyle w:val="Ttulo1"/>
        <w:numPr>
          <w:ilvl w:val="1"/>
          <w:numId w:val="2"/>
        </w:numPr>
      </w:pPr>
      <w:r w:rsidRPr="006E08FE">
        <w:t>Conservación, trazabilidad y auditoría</w:t>
      </w:r>
    </w:p>
    <w:p w14:paraId="05830D17" w14:textId="77777777" w:rsidR="006E08FE" w:rsidRPr="006E08FE" w:rsidRDefault="006E08FE" w:rsidP="006E08FE">
      <w:pPr>
        <w:pStyle w:val="Prrafodelista"/>
        <w:numPr>
          <w:ilvl w:val="0"/>
          <w:numId w:val="108"/>
        </w:numPr>
        <w:rPr>
          <w:lang w:bidi="he-IL"/>
        </w:rPr>
      </w:pPr>
      <w:r w:rsidRPr="006E08FE">
        <w:rPr>
          <w:lang w:bidi="he-IL"/>
        </w:rPr>
        <w:t xml:space="preserve">Todos los formularios deberán conservar trazabilidad completa de su uso, cambios y versiones. </w:t>
      </w:r>
    </w:p>
    <w:p w14:paraId="0F99E20E" w14:textId="77777777" w:rsidR="006E08FE" w:rsidRPr="006E08FE" w:rsidRDefault="006E08FE" w:rsidP="006E08FE">
      <w:pPr>
        <w:pStyle w:val="Prrafodelista"/>
        <w:numPr>
          <w:ilvl w:val="0"/>
          <w:numId w:val="108"/>
        </w:numPr>
        <w:rPr>
          <w:lang w:bidi="he-IL"/>
        </w:rPr>
      </w:pPr>
      <w:r w:rsidRPr="006E08FE">
        <w:rPr>
          <w:lang w:bidi="he-IL"/>
        </w:rPr>
        <w:lastRenderedPageBreak/>
        <w:t xml:space="preserve">El SGDEA y los sistemas asociados deberán permitir auditoría de creación, modificación, eliminación y consulta. </w:t>
      </w:r>
    </w:p>
    <w:p w14:paraId="1D81FD7E" w14:textId="77777777" w:rsidR="006E08FE" w:rsidRPr="006E08FE" w:rsidRDefault="006E08FE" w:rsidP="006E08FE">
      <w:pPr>
        <w:pStyle w:val="Prrafodelista"/>
        <w:numPr>
          <w:ilvl w:val="0"/>
          <w:numId w:val="108"/>
        </w:numPr>
        <w:rPr>
          <w:lang w:bidi="he-IL"/>
        </w:rPr>
      </w:pPr>
      <w:r w:rsidRPr="006E08FE">
        <w:rPr>
          <w:lang w:bidi="he-IL"/>
        </w:rPr>
        <w:t xml:space="preserve">Se deberán conservar registros históricos para fines legales, administrativos y de control interno. </w:t>
      </w:r>
    </w:p>
    <w:p w14:paraId="0DA5767C" w14:textId="79F6ABD9" w:rsidR="006E08FE" w:rsidRPr="006E08FE" w:rsidRDefault="006E08FE" w:rsidP="006E08FE">
      <w:pPr>
        <w:pStyle w:val="Ttulo1"/>
        <w:numPr>
          <w:ilvl w:val="1"/>
          <w:numId w:val="2"/>
        </w:numPr>
      </w:pPr>
      <w:r w:rsidRPr="006E08FE">
        <w:t xml:space="preserve"> Mejora continua y actualización normativa</w:t>
      </w:r>
    </w:p>
    <w:p w14:paraId="1FBF1A76" w14:textId="77777777" w:rsidR="006E08FE" w:rsidRPr="006E08FE" w:rsidRDefault="006E08FE" w:rsidP="006E08FE">
      <w:pPr>
        <w:pStyle w:val="Prrafodelista"/>
        <w:numPr>
          <w:ilvl w:val="0"/>
          <w:numId w:val="102"/>
        </w:numPr>
        <w:rPr>
          <w:lang w:bidi="he-IL"/>
        </w:rPr>
      </w:pPr>
      <w:r w:rsidRPr="006E08FE">
        <w:rPr>
          <w:lang w:bidi="he-IL"/>
        </w:rPr>
        <w:t xml:space="preserve">El Programa deberá ser revisado periódicamente para garantizar su alineación con normativa vigente, cambios tecnológicos y necesidades institucionales. </w:t>
      </w:r>
    </w:p>
    <w:p w14:paraId="0166E92D" w14:textId="77777777" w:rsidR="006E08FE" w:rsidRPr="006E08FE" w:rsidRDefault="006E08FE" w:rsidP="006E08FE">
      <w:pPr>
        <w:pStyle w:val="Prrafodelista"/>
        <w:numPr>
          <w:ilvl w:val="0"/>
          <w:numId w:val="102"/>
        </w:numPr>
        <w:rPr>
          <w:lang w:bidi="he-IL"/>
        </w:rPr>
      </w:pPr>
      <w:r w:rsidRPr="006E08FE">
        <w:rPr>
          <w:lang w:bidi="he-IL"/>
        </w:rPr>
        <w:t xml:space="preserve">Toda actualización deberá estar documentada, aprobada y socializada formalmente. </w:t>
      </w:r>
    </w:p>
    <w:p w14:paraId="640C21B0" w14:textId="77777777" w:rsidR="006E08FE" w:rsidRPr="006E08FE" w:rsidRDefault="006E08FE" w:rsidP="006E08FE">
      <w:pPr>
        <w:pStyle w:val="Prrafodelista"/>
        <w:numPr>
          <w:ilvl w:val="0"/>
          <w:numId w:val="102"/>
        </w:numPr>
        <w:rPr>
          <w:lang w:bidi="he-IL"/>
        </w:rPr>
      </w:pPr>
      <w:r w:rsidRPr="006E08FE">
        <w:rPr>
          <w:lang w:bidi="he-IL"/>
        </w:rPr>
        <w:t xml:space="preserve">Se deberán implementar indicadores de uso, calidad y adopción institucional. </w:t>
      </w:r>
    </w:p>
    <w:p w14:paraId="6C7B4526" w14:textId="392EF577" w:rsidR="006E08FE" w:rsidRPr="006E08FE" w:rsidRDefault="006E08FE" w:rsidP="006E08FE">
      <w:pPr>
        <w:pStyle w:val="Ttulo1"/>
        <w:numPr>
          <w:ilvl w:val="1"/>
          <w:numId w:val="2"/>
        </w:numPr>
      </w:pPr>
      <w:r w:rsidRPr="006E08FE">
        <w:t>Prohibiciones explícitas</w:t>
      </w:r>
    </w:p>
    <w:p w14:paraId="5018BF56" w14:textId="77777777" w:rsidR="006E08FE" w:rsidRPr="006E08FE" w:rsidRDefault="006E08FE" w:rsidP="006E08FE">
      <w:pPr>
        <w:pStyle w:val="Prrafodelista"/>
        <w:numPr>
          <w:ilvl w:val="0"/>
          <w:numId w:val="101"/>
        </w:numPr>
        <w:rPr>
          <w:lang w:bidi="he-IL"/>
        </w:rPr>
      </w:pPr>
      <w:r w:rsidRPr="006E08FE">
        <w:rPr>
          <w:lang w:bidi="he-IL"/>
        </w:rPr>
        <w:t xml:space="preserve">Se prohíbe el uso de formularios no registrados en el catálogo oficial. </w:t>
      </w:r>
    </w:p>
    <w:p w14:paraId="60711BE2" w14:textId="77777777" w:rsidR="006E08FE" w:rsidRPr="006E08FE" w:rsidRDefault="006E08FE" w:rsidP="006E08FE">
      <w:pPr>
        <w:pStyle w:val="Prrafodelista"/>
        <w:numPr>
          <w:ilvl w:val="0"/>
          <w:numId w:val="101"/>
        </w:numPr>
        <w:rPr>
          <w:lang w:bidi="he-IL"/>
        </w:rPr>
      </w:pPr>
      <w:r w:rsidRPr="006E08FE">
        <w:rPr>
          <w:lang w:bidi="he-IL"/>
        </w:rPr>
        <w:t xml:space="preserve">Se prohíbe la modificación de formularios sin control de versión. </w:t>
      </w:r>
    </w:p>
    <w:p w14:paraId="6E479E8A" w14:textId="77777777" w:rsidR="006E08FE" w:rsidRPr="006E08FE" w:rsidRDefault="006E08FE" w:rsidP="006E08FE">
      <w:pPr>
        <w:pStyle w:val="Prrafodelista"/>
        <w:numPr>
          <w:ilvl w:val="0"/>
          <w:numId w:val="101"/>
        </w:numPr>
        <w:rPr>
          <w:lang w:bidi="he-IL"/>
        </w:rPr>
      </w:pPr>
      <w:r w:rsidRPr="006E08FE">
        <w:rPr>
          <w:lang w:bidi="he-IL"/>
        </w:rPr>
        <w:t xml:space="preserve">Se prohíbe la dispersión de formularios en repositorios no institucionales sin integración al SGDEA. </w:t>
      </w:r>
    </w:p>
    <w:p w14:paraId="4C9A147C" w14:textId="77777777" w:rsidR="006E08FE" w:rsidRPr="006E08FE" w:rsidRDefault="006E08FE" w:rsidP="006E08FE">
      <w:pPr>
        <w:pStyle w:val="Prrafodelista"/>
        <w:numPr>
          <w:ilvl w:val="0"/>
          <w:numId w:val="101"/>
        </w:numPr>
        <w:rPr>
          <w:lang w:bidi="he-IL"/>
        </w:rPr>
      </w:pPr>
      <w:r w:rsidRPr="006E08FE">
        <w:rPr>
          <w:lang w:bidi="he-IL"/>
        </w:rPr>
        <w:t>Se prohíbe la captura de información institucional mediante formularios no estructurados sin validación.</w:t>
      </w:r>
    </w:p>
    <w:p w14:paraId="0C16B6E6" w14:textId="7AEB3F98" w:rsidR="006E08FE" w:rsidRDefault="006E08FE" w:rsidP="006E08FE">
      <w:pPr>
        <w:pStyle w:val="Ttulo1"/>
      </w:pPr>
      <w:r>
        <w:t>RIESGOS EN LA IMPLEMENTACIÓN</w:t>
      </w:r>
    </w:p>
    <w:p w14:paraId="2EBD1019" w14:textId="77777777" w:rsidR="006E08FE" w:rsidRPr="006E08FE" w:rsidRDefault="006E08FE" w:rsidP="006E08FE">
      <w:pPr>
        <w:rPr>
          <w:lang w:eastAsia="es-CO"/>
        </w:rPr>
      </w:pPr>
      <w:r w:rsidRPr="006E08FE">
        <w:rPr>
          <w:lang w:eastAsia="es-CO"/>
        </w:rPr>
        <w:t>La gestión de riesgos del Programa de Formas y Formularios Electrónicos constituye un componente esencial para garantizar su correcta implementación, sostenibilidad y control institucional. Dado que los formularios son el punto de captura de información que alimenta los procesos administrativos, el SGDEA y los sistemas de información, cualquier debilidad en su diseño, uso o control puede afectar la integridad documental, la trazabilidad de la información y la toma de decisiones institucionales.</w:t>
      </w:r>
    </w:p>
    <w:p w14:paraId="261F6939" w14:textId="77777777" w:rsidR="006E08FE" w:rsidRPr="006E08FE" w:rsidRDefault="006E08FE" w:rsidP="006E08FE">
      <w:pPr>
        <w:rPr>
          <w:lang w:eastAsia="es-CO"/>
        </w:rPr>
      </w:pPr>
      <w:r w:rsidRPr="006E08FE">
        <w:rPr>
          <w:lang w:eastAsia="es-CO"/>
        </w:rPr>
        <w:t>En este sentido, se identifican los principales riesgos asociados al ciclo de vida de los formularios electrónicos, así como sus posibles impactos sobre la gestión institucional, la calidad de la información y el cumplimiento normativo.</w:t>
      </w:r>
    </w:p>
    <w:tbl>
      <w:tblPr>
        <w:tblStyle w:val="Tabladecuadrcula4"/>
        <w:tblW w:w="0" w:type="auto"/>
        <w:tblLook w:val="04A0" w:firstRow="1" w:lastRow="0" w:firstColumn="1" w:lastColumn="0" w:noHBand="0" w:noVBand="1"/>
      </w:tblPr>
      <w:tblGrid>
        <w:gridCol w:w="572"/>
        <w:gridCol w:w="2215"/>
        <w:gridCol w:w="3072"/>
        <w:gridCol w:w="2969"/>
      </w:tblGrid>
      <w:tr w:rsidR="006E08FE" w:rsidRPr="006E08FE" w14:paraId="4B15F79C" w14:textId="77777777" w:rsidTr="006E08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7F7F7F" w:themeFill="text1" w:themeFillTint="80"/>
            <w:hideMark/>
          </w:tcPr>
          <w:p w14:paraId="05985873" w14:textId="26F0022A" w:rsidR="006E08FE" w:rsidRPr="006E08FE" w:rsidRDefault="006E08FE" w:rsidP="006E08FE">
            <w:pPr>
              <w:spacing w:line="276" w:lineRule="auto"/>
              <w:jc w:val="center"/>
            </w:pPr>
            <w:r w:rsidRPr="006E08FE">
              <w:t>NO.</w:t>
            </w:r>
          </w:p>
        </w:tc>
        <w:tc>
          <w:tcPr>
            <w:tcW w:w="0" w:type="auto"/>
            <w:shd w:val="clear" w:color="auto" w:fill="7F7F7F" w:themeFill="text1" w:themeFillTint="80"/>
            <w:hideMark/>
          </w:tcPr>
          <w:p w14:paraId="4085D56C" w14:textId="07F07078" w:rsidR="006E08FE" w:rsidRPr="006E08FE" w:rsidRDefault="006E08FE" w:rsidP="006E08FE">
            <w:pPr>
              <w:spacing w:line="276" w:lineRule="auto"/>
              <w:jc w:val="center"/>
              <w:cnfStyle w:val="100000000000" w:firstRow="1" w:lastRow="0" w:firstColumn="0" w:lastColumn="0" w:oddVBand="0" w:evenVBand="0" w:oddHBand="0" w:evenHBand="0" w:firstRowFirstColumn="0" w:firstRowLastColumn="0" w:lastRowFirstColumn="0" w:lastRowLastColumn="0"/>
            </w:pPr>
            <w:r w:rsidRPr="006E08FE">
              <w:t>RIESGO</w:t>
            </w:r>
          </w:p>
        </w:tc>
        <w:tc>
          <w:tcPr>
            <w:tcW w:w="0" w:type="auto"/>
            <w:shd w:val="clear" w:color="auto" w:fill="7F7F7F" w:themeFill="text1" w:themeFillTint="80"/>
            <w:hideMark/>
          </w:tcPr>
          <w:p w14:paraId="69595910" w14:textId="50B59213" w:rsidR="006E08FE" w:rsidRPr="006E08FE" w:rsidRDefault="006E08FE" w:rsidP="006E08FE">
            <w:pPr>
              <w:spacing w:line="276" w:lineRule="auto"/>
              <w:jc w:val="center"/>
              <w:cnfStyle w:val="100000000000" w:firstRow="1" w:lastRow="0" w:firstColumn="0" w:lastColumn="0" w:oddVBand="0" w:evenVBand="0" w:oddHBand="0" w:evenHBand="0" w:firstRowFirstColumn="0" w:firstRowLastColumn="0" w:lastRowFirstColumn="0" w:lastRowLastColumn="0"/>
            </w:pPr>
            <w:r w:rsidRPr="006E08FE">
              <w:t>DESCRIPCIÓN</w:t>
            </w:r>
          </w:p>
        </w:tc>
        <w:tc>
          <w:tcPr>
            <w:tcW w:w="0" w:type="auto"/>
            <w:shd w:val="clear" w:color="auto" w:fill="7F7F7F" w:themeFill="text1" w:themeFillTint="80"/>
            <w:hideMark/>
          </w:tcPr>
          <w:p w14:paraId="23BAA9EF" w14:textId="1DB3D5EC" w:rsidR="006E08FE" w:rsidRPr="006E08FE" w:rsidRDefault="006E08FE" w:rsidP="006E08FE">
            <w:pPr>
              <w:spacing w:line="276" w:lineRule="auto"/>
              <w:jc w:val="center"/>
              <w:cnfStyle w:val="100000000000" w:firstRow="1" w:lastRow="0" w:firstColumn="0" w:lastColumn="0" w:oddVBand="0" w:evenVBand="0" w:oddHBand="0" w:evenHBand="0" w:firstRowFirstColumn="0" w:firstRowLastColumn="0" w:lastRowFirstColumn="0" w:lastRowLastColumn="0"/>
            </w:pPr>
            <w:r w:rsidRPr="006E08FE">
              <w:t>POSIBLE IMPACTO</w:t>
            </w:r>
          </w:p>
        </w:tc>
      </w:tr>
      <w:tr w:rsidR="006E08FE" w:rsidRPr="006E08FE" w14:paraId="1B9B686C"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4C907F2" w14:textId="77777777" w:rsidR="006E08FE" w:rsidRPr="006E08FE" w:rsidRDefault="006E08FE" w:rsidP="006E08FE">
            <w:pPr>
              <w:spacing w:line="276" w:lineRule="auto"/>
            </w:pPr>
            <w:r w:rsidRPr="006E08FE">
              <w:t>1</w:t>
            </w:r>
          </w:p>
        </w:tc>
        <w:tc>
          <w:tcPr>
            <w:tcW w:w="0" w:type="auto"/>
            <w:vAlign w:val="center"/>
            <w:hideMark/>
          </w:tcPr>
          <w:p w14:paraId="4F429472"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Información de diagnóstico desactualizada o incompleta</w:t>
            </w:r>
          </w:p>
        </w:tc>
        <w:tc>
          <w:tcPr>
            <w:tcW w:w="0" w:type="auto"/>
            <w:vAlign w:val="center"/>
            <w:hideMark/>
          </w:tcPr>
          <w:p w14:paraId="4845C8D5"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Insumos iniciales del programa no reflejan la realidad operativa, tecnológica o documental de la entidad.</w:t>
            </w:r>
          </w:p>
        </w:tc>
        <w:tc>
          <w:tcPr>
            <w:tcW w:w="0" w:type="auto"/>
            <w:vAlign w:val="center"/>
            <w:hideMark/>
          </w:tcPr>
          <w:p w14:paraId="3836710A"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Diseño inadecuado del programa, decisiones erróneas y baja efectividad en la estandarización.</w:t>
            </w:r>
          </w:p>
        </w:tc>
      </w:tr>
      <w:tr w:rsidR="006E08FE" w:rsidRPr="006E08FE" w14:paraId="451B7A97"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401BE44" w14:textId="77777777" w:rsidR="006E08FE" w:rsidRPr="006E08FE" w:rsidRDefault="006E08FE" w:rsidP="006E08FE">
            <w:pPr>
              <w:spacing w:line="276" w:lineRule="auto"/>
            </w:pPr>
            <w:r w:rsidRPr="006E08FE">
              <w:lastRenderedPageBreak/>
              <w:t>2</w:t>
            </w:r>
          </w:p>
        </w:tc>
        <w:tc>
          <w:tcPr>
            <w:tcW w:w="0" w:type="auto"/>
            <w:vAlign w:val="center"/>
            <w:hideMark/>
          </w:tcPr>
          <w:p w14:paraId="41ED1809"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Baja participación de las dependencias</w:t>
            </w:r>
          </w:p>
        </w:tc>
        <w:tc>
          <w:tcPr>
            <w:tcW w:w="0" w:type="auto"/>
            <w:vAlign w:val="center"/>
            <w:hideMark/>
          </w:tcPr>
          <w:p w14:paraId="3FBFE93C"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Falta de suministro de información, validación o participación en mesas técnicas.</w:t>
            </w:r>
          </w:p>
        </w:tc>
        <w:tc>
          <w:tcPr>
            <w:tcW w:w="0" w:type="auto"/>
            <w:vAlign w:val="center"/>
            <w:hideMark/>
          </w:tcPr>
          <w:p w14:paraId="40638614"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Retrasos en la implementación, baja calidad de los formularios y limitada apropiación institucional.</w:t>
            </w:r>
          </w:p>
        </w:tc>
      </w:tr>
      <w:tr w:rsidR="006E08FE" w:rsidRPr="006E08FE" w14:paraId="03B437A1"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A3ADE14" w14:textId="77777777" w:rsidR="006E08FE" w:rsidRPr="006E08FE" w:rsidRDefault="006E08FE" w:rsidP="006E08FE">
            <w:pPr>
              <w:spacing w:line="276" w:lineRule="auto"/>
            </w:pPr>
            <w:r w:rsidRPr="006E08FE">
              <w:t>3</w:t>
            </w:r>
          </w:p>
        </w:tc>
        <w:tc>
          <w:tcPr>
            <w:tcW w:w="0" w:type="auto"/>
            <w:vAlign w:val="center"/>
            <w:hideMark/>
          </w:tcPr>
          <w:p w14:paraId="4F667C55"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Desalineación con el marco institucional</w:t>
            </w:r>
          </w:p>
        </w:tc>
        <w:tc>
          <w:tcPr>
            <w:tcW w:w="0" w:type="auto"/>
            <w:vAlign w:val="center"/>
            <w:hideMark/>
          </w:tcPr>
          <w:p w14:paraId="29BCA544"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El programa no se articula con el PGD, PINAR, TRD, MIPG o el SGDEA.</w:t>
            </w:r>
          </w:p>
        </w:tc>
        <w:tc>
          <w:tcPr>
            <w:tcW w:w="0" w:type="auto"/>
            <w:vAlign w:val="center"/>
            <w:hideMark/>
          </w:tcPr>
          <w:p w14:paraId="451CFA1E"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Incumplimiento normativo, duplicidad de esfuerzos y reprocesos administrativos.</w:t>
            </w:r>
          </w:p>
        </w:tc>
      </w:tr>
      <w:tr w:rsidR="006E08FE" w:rsidRPr="006E08FE" w14:paraId="48B545F6"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C6D017" w14:textId="77777777" w:rsidR="006E08FE" w:rsidRPr="006E08FE" w:rsidRDefault="006E08FE" w:rsidP="006E08FE">
            <w:pPr>
              <w:spacing w:line="276" w:lineRule="auto"/>
            </w:pPr>
            <w:r w:rsidRPr="006E08FE">
              <w:t>4</w:t>
            </w:r>
          </w:p>
        </w:tc>
        <w:tc>
          <w:tcPr>
            <w:tcW w:w="0" w:type="auto"/>
            <w:vAlign w:val="center"/>
            <w:hideMark/>
          </w:tcPr>
          <w:p w14:paraId="6D29C976"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Inconsistencias en la ejecución del programa</w:t>
            </w:r>
          </w:p>
        </w:tc>
        <w:tc>
          <w:tcPr>
            <w:tcW w:w="0" w:type="auto"/>
            <w:vAlign w:val="center"/>
            <w:hideMark/>
          </w:tcPr>
          <w:p w14:paraId="77229C2A"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Cambios de personal, falta de definición de roles o debilidad en la gobernanza.</w:t>
            </w:r>
          </w:p>
        </w:tc>
        <w:tc>
          <w:tcPr>
            <w:tcW w:w="0" w:type="auto"/>
            <w:vAlign w:val="center"/>
            <w:hideMark/>
          </w:tcPr>
          <w:p w14:paraId="05CDF178"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Pérdida de continuidad, variabilidad en los resultados y baja calidad de los entregables.</w:t>
            </w:r>
          </w:p>
        </w:tc>
      </w:tr>
      <w:tr w:rsidR="006E08FE" w:rsidRPr="006E08FE" w14:paraId="6E7EB335"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D49BF23" w14:textId="77777777" w:rsidR="006E08FE" w:rsidRPr="006E08FE" w:rsidRDefault="006E08FE" w:rsidP="006E08FE">
            <w:pPr>
              <w:spacing w:line="276" w:lineRule="auto"/>
            </w:pPr>
            <w:r w:rsidRPr="006E08FE">
              <w:t>5</w:t>
            </w:r>
          </w:p>
        </w:tc>
        <w:tc>
          <w:tcPr>
            <w:tcW w:w="0" w:type="auto"/>
            <w:vAlign w:val="center"/>
            <w:hideMark/>
          </w:tcPr>
          <w:p w14:paraId="41369A93"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Falta de seguimiento y control</w:t>
            </w:r>
          </w:p>
        </w:tc>
        <w:tc>
          <w:tcPr>
            <w:tcW w:w="0" w:type="auto"/>
            <w:vAlign w:val="center"/>
            <w:hideMark/>
          </w:tcPr>
          <w:p w14:paraId="66D4D2CA"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Ausencia de indicadores, auditorías o mecanismos de monitoreo del programa.</w:t>
            </w:r>
          </w:p>
        </w:tc>
        <w:tc>
          <w:tcPr>
            <w:tcW w:w="0" w:type="auto"/>
            <w:vAlign w:val="center"/>
            <w:hideMark/>
          </w:tcPr>
          <w:p w14:paraId="0DA783FA"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Dificultad para medir avances, tomar decisiones y corregir desviaciones oportunamente.</w:t>
            </w:r>
          </w:p>
        </w:tc>
      </w:tr>
      <w:tr w:rsidR="006E08FE" w:rsidRPr="006E08FE" w14:paraId="47D0366F"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ADEA99" w14:textId="77777777" w:rsidR="006E08FE" w:rsidRPr="006E08FE" w:rsidRDefault="006E08FE" w:rsidP="006E08FE">
            <w:pPr>
              <w:spacing w:line="276" w:lineRule="auto"/>
            </w:pPr>
            <w:r w:rsidRPr="006E08FE">
              <w:t>6</w:t>
            </w:r>
          </w:p>
        </w:tc>
        <w:tc>
          <w:tcPr>
            <w:tcW w:w="0" w:type="auto"/>
            <w:vAlign w:val="center"/>
            <w:hideMark/>
          </w:tcPr>
          <w:p w14:paraId="640DAA40"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Fallas tecnológicas en SGDEA o sistemas asociados</w:t>
            </w:r>
          </w:p>
        </w:tc>
        <w:tc>
          <w:tcPr>
            <w:tcW w:w="0" w:type="auto"/>
            <w:vAlign w:val="center"/>
            <w:hideMark/>
          </w:tcPr>
          <w:p w14:paraId="7B493BB4"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Interrupciones en plataformas, errores de integración o limitaciones de infraestructura.</w:t>
            </w:r>
          </w:p>
        </w:tc>
        <w:tc>
          <w:tcPr>
            <w:tcW w:w="0" w:type="auto"/>
            <w:vAlign w:val="center"/>
            <w:hideMark/>
          </w:tcPr>
          <w:p w14:paraId="43845C28"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Indisponibilidad de formularios, pérdida de información o afectación en la operación institucional.</w:t>
            </w:r>
          </w:p>
        </w:tc>
      </w:tr>
      <w:tr w:rsidR="006E08FE" w:rsidRPr="006E08FE" w14:paraId="48A6685B"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9C51A3E" w14:textId="77777777" w:rsidR="006E08FE" w:rsidRPr="006E08FE" w:rsidRDefault="006E08FE" w:rsidP="006E08FE">
            <w:pPr>
              <w:spacing w:line="276" w:lineRule="auto"/>
            </w:pPr>
            <w:r w:rsidRPr="006E08FE">
              <w:t>7</w:t>
            </w:r>
          </w:p>
        </w:tc>
        <w:tc>
          <w:tcPr>
            <w:tcW w:w="0" w:type="auto"/>
            <w:vAlign w:val="center"/>
            <w:hideMark/>
          </w:tcPr>
          <w:p w14:paraId="398C6ECD"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Deficiencias en la comunicación institucional</w:t>
            </w:r>
          </w:p>
        </w:tc>
        <w:tc>
          <w:tcPr>
            <w:tcW w:w="0" w:type="auto"/>
            <w:vAlign w:val="center"/>
            <w:hideMark/>
          </w:tcPr>
          <w:p w14:paraId="5B8383BD"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Flujos de información incompletos o no documentados entre áreas responsables.</w:t>
            </w:r>
          </w:p>
        </w:tc>
        <w:tc>
          <w:tcPr>
            <w:tcW w:w="0" w:type="auto"/>
            <w:vAlign w:val="center"/>
            <w:hideMark/>
          </w:tcPr>
          <w:p w14:paraId="5F61DE9F"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Duplicidad de formularios, errores en versiones y retrasos en aprobaciones.</w:t>
            </w:r>
          </w:p>
        </w:tc>
      </w:tr>
      <w:tr w:rsidR="006E08FE" w:rsidRPr="006E08FE" w14:paraId="080ED7AA"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2FE48CC" w14:textId="77777777" w:rsidR="006E08FE" w:rsidRPr="006E08FE" w:rsidRDefault="006E08FE" w:rsidP="006E08FE">
            <w:pPr>
              <w:spacing w:line="276" w:lineRule="auto"/>
            </w:pPr>
            <w:r w:rsidRPr="006E08FE">
              <w:t>8</w:t>
            </w:r>
          </w:p>
        </w:tc>
        <w:tc>
          <w:tcPr>
            <w:tcW w:w="0" w:type="auto"/>
            <w:vAlign w:val="center"/>
            <w:hideMark/>
          </w:tcPr>
          <w:p w14:paraId="603B7680"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Baja apropiación institucional del programa</w:t>
            </w:r>
          </w:p>
        </w:tc>
        <w:tc>
          <w:tcPr>
            <w:tcW w:w="0" w:type="auto"/>
            <w:vAlign w:val="center"/>
            <w:hideMark/>
          </w:tcPr>
          <w:p w14:paraId="643DF5C6"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Resistencia al cambio o desconocimiento de lineamientos por parte de usuarios.</w:t>
            </w:r>
          </w:p>
        </w:tc>
        <w:tc>
          <w:tcPr>
            <w:tcW w:w="0" w:type="auto"/>
            <w:vAlign w:val="center"/>
            <w:hideMark/>
          </w:tcPr>
          <w:p w14:paraId="380A8EA3"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Uso incorrecto de formularios, incumplimiento de estándares y sostenibilidad limitada.</w:t>
            </w:r>
          </w:p>
        </w:tc>
      </w:tr>
      <w:tr w:rsidR="006E08FE" w:rsidRPr="006E08FE" w14:paraId="2E3611B4"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C743D12" w14:textId="77777777" w:rsidR="006E08FE" w:rsidRPr="006E08FE" w:rsidRDefault="006E08FE" w:rsidP="006E08FE">
            <w:pPr>
              <w:spacing w:line="276" w:lineRule="auto"/>
            </w:pPr>
            <w:r w:rsidRPr="006E08FE">
              <w:t>9</w:t>
            </w:r>
          </w:p>
        </w:tc>
        <w:tc>
          <w:tcPr>
            <w:tcW w:w="0" w:type="auto"/>
            <w:vAlign w:val="center"/>
            <w:hideMark/>
          </w:tcPr>
          <w:p w14:paraId="5257AABD"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Uso de formularios no controlados</w:t>
            </w:r>
          </w:p>
        </w:tc>
        <w:tc>
          <w:tcPr>
            <w:tcW w:w="0" w:type="auto"/>
            <w:vAlign w:val="center"/>
            <w:hideMark/>
          </w:tcPr>
          <w:p w14:paraId="083DEE47"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Creación de formatos en Excel, Word o sistemas externos sin aprobación oficial.</w:t>
            </w:r>
          </w:p>
        </w:tc>
        <w:tc>
          <w:tcPr>
            <w:tcW w:w="0" w:type="auto"/>
            <w:vAlign w:val="center"/>
            <w:hideMark/>
          </w:tcPr>
          <w:p w14:paraId="4AEAD68F"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Pérdida de trazabilidad, riesgos de integridad documental y dispersión de la información.</w:t>
            </w:r>
          </w:p>
        </w:tc>
      </w:tr>
      <w:tr w:rsidR="006E08FE" w:rsidRPr="006E08FE" w14:paraId="026F3724"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51F37D" w14:textId="77777777" w:rsidR="006E08FE" w:rsidRPr="006E08FE" w:rsidRDefault="006E08FE" w:rsidP="006E08FE">
            <w:pPr>
              <w:spacing w:line="276" w:lineRule="auto"/>
            </w:pPr>
            <w:r w:rsidRPr="006E08FE">
              <w:t>10</w:t>
            </w:r>
          </w:p>
        </w:tc>
        <w:tc>
          <w:tcPr>
            <w:tcW w:w="0" w:type="auto"/>
            <w:vAlign w:val="center"/>
            <w:hideMark/>
          </w:tcPr>
          <w:p w14:paraId="41F6FF17"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Debilidad en la integración con SGDEA</w:t>
            </w:r>
          </w:p>
        </w:tc>
        <w:tc>
          <w:tcPr>
            <w:tcW w:w="0" w:type="auto"/>
            <w:vAlign w:val="center"/>
            <w:hideMark/>
          </w:tcPr>
          <w:p w14:paraId="3BA4F8C9"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Formularios que no generan documentos de archivo ni se vinculan a expedientes.</w:t>
            </w:r>
          </w:p>
        </w:tc>
        <w:tc>
          <w:tcPr>
            <w:tcW w:w="0" w:type="auto"/>
            <w:vAlign w:val="center"/>
            <w:hideMark/>
          </w:tcPr>
          <w:p w14:paraId="42E91248"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Fragmentación de la información, pérdida del vínculo archivístico y riesgo probatorio.</w:t>
            </w:r>
          </w:p>
        </w:tc>
      </w:tr>
      <w:tr w:rsidR="006E08FE" w:rsidRPr="006E08FE" w14:paraId="058FAD1A" w14:textId="77777777" w:rsidTr="006E08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FA31187" w14:textId="77777777" w:rsidR="006E08FE" w:rsidRPr="006E08FE" w:rsidRDefault="006E08FE" w:rsidP="006E08FE">
            <w:pPr>
              <w:spacing w:line="276" w:lineRule="auto"/>
            </w:pPr>
            <w:r w:rsidRPr="006E08FE">
              <w:t>11</w:t>
            </w:r>
          </w:p>
        </w:tc>
        <w:tc>
          <w:tcPr>
            <w:tcW w:w="0" w:type="auto"/>
            <w:vAlign w:val="center"/>
            <w:hideMark/>
          </w:tcPr>
          <w:p w14:paraId="2DE463C1"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Riesgos de seguridad de la información</w:t>
            </w:r>
          </w:p>
        </w:tc>
        <w:tc>
          <w:tcPr>
            <w:tcW w:w="0" w:type="auto"/>
            <w:vAlign w:val="center"/>
            <w:hideMark/>
          </w:tcPr>
          <w:p w14:paraId="2DD3A953"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Accesos no autorizados, manipulación de datos o falta de controles de autenticación.</w:t>
            </w:r>
          </w:p>
        </w:tc>
        <w:tc>
          <w:tcPr>
            <w:tcW w:w="0" w:type="auto"/>
            <w:vAlign w:val="center"/>
            <w:hideMark/>
          </w:tcPr>
          <w:p w14:paraId="2C139033" w14:textId="77777777" w:rsidR="006E08FE" w:rsidRPr="006E08FE" w:rsidRDefault="006E08FE" w:rsidP="006E08FE">
            <w:pPr>
              <w:spacing w:line="276" w:lineRule="auto"/>
              <w:cnfStyle w:val="000000100000" w:firstRow="0" w:lastRow="0" w:firstColumn="0" w:lastColumn="0" w:oddVBand="0" w:evenVBand="0" w:oddHBand="1" w:evenHBand="0" w:firstRowFirstColumn="0" w:firstRowLastColumn="0" w:lastRowFirstColumn="0" w:lastRowLastColumn="0"/>
            </w:pPr>
            <w:r w:rsidRPr="006E08FE">
              <w:t>Compromiso de la confidencialidad, integridad y disponibilidad de la información.</w:t>
            </w:r>
          </w:p>
        </w:tc>
      </w:tr>
      <w:tr w:rsidR="006E08FE" w:rsidRPr="006E08FE" w14:paraId="1DDC4955" w14:textId="77777777" w:rsidTr="006E08FE">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3F0773D" w14:textId="77777777" w:rsidR="006E08FE" w:rsidRPr="006E08FE" w:rsidRDefault="006E08FE" w:rsidP="006E08FE">
            <w:pPr>
              <w:spacing w:line="276" w:lineRule="auto"/>
            </w:pPr>
            <w:r w:rsidRPr="006E08FE">
              <w:t>12</w:t>
            </w:r>
          </w:p>
        </w:tc>
        <w:tc>
          <w:tcPr>
            <w:tcW w:w="0" w:type="auto"/>
            <w:vAlign w:val="center"/>
            <w:hideMark/>
          </w:tcPr>
          <w:p w14:paraId="6B1B5339"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Obsolescencia de formularios</w:t>
            </w:r>
          </w:p>
        </w:tc>
        <w:tc>
          <w:tcPr>
            <w:tcW w:w="0" w:type="auto"/>
            <w:vAlign w:val="center"/>
            <w:hideMark/>
          </w:tcPr>
          <w:p w14:paraId="1254997C"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Formularios no actualizados frente a cambios normativos, procedimentales o tecnológicos.</w:t>
            </w:r>
          </w:p>
        </w:tc>
        <w:tc>
          <w:tcPr>
            <w:tcW w:w="0" w:type="auto"/>
            <w:vAlign w:val="center"/>
            <w:hideMark/>
          </w:tcPr>
          <w:p w14:paraId="5290F38D" w14:textId="77777777" w:rsidR="006E08FE" w:rsidRPr="006E08FE" w:rsidRDefault="006E08FE" w:rsidP="006E08FE">
            <w:pPr>
              <w:spacing w:line="276" w:lineRule="auto"/>
              <w:cnfStyle w:val="000000000000" w:firstRow="0" w:lastRow="0" w:firstColumn="0" w:lastColumn="0" w:oddVBand="0" w:evenVBand="0" w:oddHBand="0" w:evenHBand="0" w:firstRowFirstColumn="0" w:firstRowLastColumn="0" w:lastRowFirstColumn="0" w:lastRowLastColumn="0"/>
            </w:pPr>
            <w:r w:rsidRPr="006E08FE">
              <w:t>Información desactualizada, errores operativos y pérdida de validez institucional.</w:t>
            </w:r>
          </w:p>
        </w:tc>
      </w:tr>
    </w:tbl>
    <w:p w14:paraId="159D99E7" w14:textId="2C789D67" w:rsidR="000C72FA" w:rsidRDefault="000C72FA" w:rsidP="006E08FE"/>
    <w:p w14:paraId="2A3B49B8" w14:textId="77777777" w:rsidR="000C72FA" w:rsidRDefault="000C72FA">
      <w:pPr>
        <w:spacing w:line="276" w:lineRule="auto"/>
        <w:jc w:val="left"/>
      </w:pPr>
      <w:r>
        <w:br w:type="page"/>
      </w:r>
    </w:p>
    <w:p w14:paraId="3B4915A5" w14:textId="3104CAEE" w:rsidR="000C72FA" w:rsidRPr="000C72FA" w:rsidRDefault="000C72FA" w:rsidP="000C72FA">
      <w:pPr>
        <w:pStyle w:val="Ttulo1"/>
      </w:pPr>
      <w:r w:rsidRPr="000C72FA">
        <w:lastRenderedPageBreak/>
        <w:t>. CONCLUSIONES DEL PROGRAMA DE FORMAS Y FORMULARIOS ELECTRÓNICOS</w:t>
      </w:r>
    </w:p>
    <w:p w14:paraId="7DD03B12" w14:textId="77777777" w:rsidR="000C72FA" w:rsidRPr="000C72FA" w:rsidRDefault="000C72FA" w:rsidP="000C72FA">
      <w:pPr>
        <w:numPr>
          <w:ilvl w:val="0"/>
          <w:numId w:val="109"/>
        </w:numPr>
      </w:pPr>
      <w:r w:rsidRPr="000C72FA">
        <w:t xml:space="preserve">El Programa de Formas y Formularios Electrónicos se constituye como un instrumento estratégico para la estandarización, control y normalización de la información institucional, garantizando la coherencia entre la operación administrativa, la gestión documental y los sistemas de información de la entidad. </w:t>
      </w:r>
    </w:p>
    <w:p w14:paraId="38772377" w14:textId="77777777" w:rsidR="000C72FA" w:rsidRPr="000C72FA" w:rsidRDefault="000C72FA" w:rsidP="000C72FA">
      <w:pPr>
        <w:numPr>
          <w:ilvl w:val="0"/>
          <w:numId w:val="109"/>
        </w:numPr>
      </w:pPr>
      <w:r w:rsidRPr="000C72FA">
        <w:t xml:space="preserve">Su implementación permite fortalecer la trazabilidad, integridad, autenticidad y disponibilidad de la información desde su origen, asegurando que los datos capturados mediante formularios electrónicos se integren adecuadamente al SGDEA y se conviertan, cuando corresponda, en documentos electrónicos de archivo con valor probatorio. </w:t>
      </w:r>
    </w:p>
    <w:p w14:paraId="4D9864DF" w14:textId="77777777" w:rsidR="000C72FA" w:rsidRPr="000C72FA" w:rsidRDefault="000C72FA" w:rsidP="000C72FA">
      <w:pPr>
        <w:numPr>
          <w:ilvl w:val="0"/>
          <w:numId w:val="109"/>
        </w:numPr>
      </w:pPr>
      <w:r w:rsidRPr="000C72FA">
        <w:t xml:space="preserve">La articulación del Programa con el SGDEA, la TRD, el PGD, el Sistema Integrado de Gestión y los instrumentos de seguridad de la información, garantiza una gestión documental coherente, interoperable y alineada con los principios del Modelo Integrado de Planeación y Gestión (MIPG) y la normatividad archivística vigente. </w:t>
      </w:r>
    </w:p>
    <w:p w14:paraId="6A629447" w14:textId="77777777" w:rsidR="000C72FA" w:rsidRPr="000C72FA" w:rsidRDefault="000C72FA" w:rsidP="000C72FA">
      <w:pPr>
        <w:numPr>
          <w:ilvl w:val="0"/>
          <w:numId w:val="109"/>
        </w:numPr>
      </w:pPr>
      <w:r w:rsidRPr="000C72FA">
        <w:t xml:space="preserve">La normalización de formas y formularios reduce la duplicidad de registros, disminuye riesgos operativos y tecnológicos, mejora la calidad de la información y contribuye a la eficiencia administrativa y a la racionalización de trámites institucionales. </w:t>
      </w:r>
    </w:p>
    <w:p w14:paraId="62DF5CC1" w14:textId="77777777" w:rsidR="000C72FA" w:rsidRPr="000C72FA" w:rsidRDefault="000C72FA" w:rsidP="000C72FA">
      <w:pPr>
        <w:numPr>
          <w:ilvl w:val="0"/>
          <w:numId w:val="109"/>
        </w:numPr>
      </w:pPr>
      <w:r w:rsidRPr="000C72FA">
        <w:t xml:space="preserve">La implementación de controles de gobierno, seguridad, trazabilidad y auditoría fortalece la confiabilidad del Programa, permitiendo su seguimiento permanente, la gestión de riesgos y la toma de decisiones basada en información estructurada y verificable. </w:t>
      </w:r>
    </w:p>
    <w:p w14:paraId="2DF646B5" w14:textId="77777777" w:rsidR="000C72FA" w:rsidRPr="000C72FA" w:rsidRDefault="000C72FA" w:rsidP="000C72FA">
      <w:pPr>
        <w:numPr>
          <w:ilvl w:val="0"/>
          <w:numId w:val="109"/>
        </w:numPr>
      </w:pPr>
      <w:r w:rsidRPr="000C72FA">
        <w:t xml:space="preserve">El Programa facilita la interoperabilidad entre sistemas de información, garantizando que la información capturada pueda ser reutilizada, preservada y consultada en el tiempo, sin dependencia de tecnologías específicas, contribuyendo a la sostenibilidad digital de la entidad. </w:t>
      </w:r>
    </w:p>
    <w:p w14:paraId="5C036B7D" w14:textId="77777777" w:rsidR="000C72FA" w:rsidRPr="000C72FA" w:rsidRDefault="000C72FA" w:rsidP="000C72FA">
      <w:pPr>
        <w:numPr>
          <w:ilvl w:val="0"/>
          <w:numId w:val="109"/>
        </w:numPr>
      </w:pPr>
      <w:r w:rsidRPr="000C72FA">
        <w:t xml:space="preserve">La adopción de un enfoque de ciclo de vida para las formas y formularios asegura su adecuada planeación, diseño, implementación, actualización y obsolescencia controlada, evitando la proliferación de instrumentos no estandarizados o fuera de control institucional. </w:t>
      </w:r>
    </w:p>
    <w:p w14:paraId="0A3F7D2B" w14:textId="77777777" w:rsidR="000C72FA" w:rsidRPr="000C72FA" w:rsidRDefault="000C72FA" w:rsidP="000C72FA">
      <w:pPr>
        <w:numPr>
          <w:ilvl w:val="0"/>
          <w:numId w:val="109"/>
        </w:numPr>
      </w:pPr>
      <w:r w:rsidRPr="000C72FA">
        <w:t>Finalmente, el Programa de Formas y Formularios se consolida como un componente clave de la transformación digital institucional, al fortalecer la gestión del conocimiento, la transparencia, la eficiencia operativa y la preservación de la memoria institucional en entornos electrónicos.</w:t>
      </w:r>
    </w:p>
    <w:p w14:paraId="15B3C426" w14:textId="77777777" w:rsidR="00C9686C" w:rsidRPr="006E08FE" w:rsidRDefault="00C9686C" w:rsidP="006E08FE"/>
    <w:sectPr w:rsidR="00C9686C" w:rsidRPr="006E08FE" w:rsidSect="00C040FC">
      <w:pgSz w:w="12240" w:h="15840"/>
      <w:pgMar w:top="1701" w:right="1701" w:bottom="1701"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A93E" w14:textId="77777777" w:rsidR="001F5CB5" w:rsidRDefault="001F5CB5" w:rsidP="00A573F1">
      <w:pPr>
        <w:spacing w:after="0" w:line="240" w:lineRule="auto"/>
      </w:pPr>
      <w:r>
        <w:separator/>
      </w:r>
    </w:p>
  </w:endnote>
  <w:endnote w:type="continuationSeparator" w:id="0">
    <w:p w14:paraId="4D201CC2" w14:textId="77777777" w:rsidR="001F5CB5" w:rsidRDefault="001F5CB5" w:rsidP="00A573F1">
      <w:pPr>
        <w:spacing w:after="0" w:line="240" w:lineRule="auto"/>
      </w:pPr>
      <w:r>
        <w:continuationSeparator/>
      </w:r>
    </w:p>
  </w:endnote>
  <w:endnote w:type="continuationNotice" w:id="1">
    <w:p w14:paraId="58D9119F" w14:textId="77777777" w:rsidR="001F5CB5" w:rsidRDefault="001F5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E8F4" w14:textId="753CF9FE" w:rsidR="00FB4365" w:rsidRPr="002255A1" w:rsidRDefault="005F50F8">
    <w:pPr>
      <w:pStyle w:val="Piedepgina"/>
      <w:jc w:val="right"/>
      <w:rPr>
        <w:color w:val="0070C0"/>
        <w:szCs w:val="20"/>
      </w:rPr>
    </w:pPr>
    <w:r w:rsidRPr="002255A1">
      <w:rPr>
        <w:color w:val="0070C0"/>
        <w:szCs w:val="20"/>
        <w:lang w:val="es-ES"/>
      </w:rPr>
      <w:t xml:space="preserve">Página </w:t>
    </w:r>
    <w:r w:rsidRPr="002255A1">
      <w:rPr>
        <w:color w:val="0070C0"/>
        <w:szCs w:val="20"/>
      </w:rPr>
      <w:fldChar w:fldCharType="begin"/>
    </w:r>
    <w:r w:rsidRPr="002255A1">
      <w:rPr>
        <w:color w:val="0070C0"/>
        <w:szCs w:val="20"/>
      </w:rPr>
      <w:instrText>PAGE  \* Arabic  \* MERGEFORMAT</w:instrText>
    </w:r>
    <w:r w:rsidRPr="002255A1">
      <w:rPr>
        <w:color w:val="0070C0"/>
        <w:szCs w:val="20"/>
      </w:rPr>
      <w:fldChar w:fldCharType="separate"/>
    </w:r>
    <w:r w:rsidRPr="002255A1">
      <w:rPr>
        <w:color w:val="0070C0"/>
        <w:szCs w:val="20"/>
        <w:lang w:val="es-ES"/>
      </w:rPr>
      <w:t>1</w:t>
    </w:r>
    <w:r w:rsidRPr="002255A1">
      <w:rPr>
        <w:color w:val="0070C0"/>
        <w:szCs w:val="20"/>
      </w:rPr>
      <w:fldChar w:fldCharType="end"/>
    </w:r>
    <w:r w:rsidRPr="002255A1">
      <w:rPr>
        <w:color w:val="0070C0"/>
        <w:szCs w:val="20"/>
        <w:lang w:val="es-ES"/>
      </w:rPr>
      <w:t xml:space="preserve"> de </w:t>
    </w:r>
    <w:r w:rsidRPr="002255A1">
      <w:rPr>
        <w:color w:val="0070C0"/>
        <w:szCs w:val="20"/>
      </w:rPr>
      <w:fldChar w:fldCharType="begin"/>
    </w:r>
    <w:r w:rsidRPr="002255A1">
      <w:rPr>
        <w:color w:val="0070C0"/>
        <w:szCs w:val="20"/>
      </w:rPr>
      <w:instrText>NUMPAGES  \* Arabic  \* MERGEFORMAT</w:instrText>
    </w:r>
    <w:r w:rsidRPr="002255A1">
      <w:rPr>
        <w:color w:val="0070C0"/>
        <w:szCs w:val="20"/>
      </w:rPr>
      <w:fldChar w:fldCharType="separate"/>
    </w:r>
    <w:r w:rsidRPr="002255A1">
      <w:rPr>
        <w:color w:val="0070C0"/>
        <w:szCs w:val="20"/>
        <w:lang w:val="es-ES"/>
      </w:rPr>
      <w:t>2</w:t>
    </w:r>
    <w:r w:rsidRPr="002255A1">
      <w:rPr>
        <w:color w:val="0070C0"/>
        <w:szCs w:val="20"/>
      </w:rPr>
      <w:fldChar w:fldCharType="end"/>
    </w:r>
  </w:p>
  <w:p w14:paraId="22F36EA7" w14:textId="0702F470" w:rsidR="00FB4365" w:rsidRDefault="00FB4365" w:rsidP="003767A9">
    <w:pPr>
      <w:pStyle w:val="Piedepgina"/>
      <w:jc w:val="right"/>
    </w:pPr>
  </w:p>
  <w:p w14:paraId="61829076" w14:textId="77777777" w:rsidR="00FB4365" w:rsidRDefault="00FB43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0BE4E" w14:textId="77777777" w:rsidR="001F5CB5" w:rsidRDefault="001F5CB5" w:rsidP="00A573F1">
      <w:pPr>
        <w:spacing w:after="0" w:line="240" w:lineRule="auto"/>
      </w:pPr>
      <w:r>
        <w:separator/>
      </w:r>
    </w:p>
  </w:footnote>
  <w:footnote w:type="continuationSeparator" w:id="0">
    <w:p w14:paraId="2482DDF4" w14:textId="77777777" w:rsidR="001F5CB5" w:rsidRDefault="001F5CB5" w:rsidP="00A573F1">
      <w:pPr>
        <w:spacing w:after="0" w:line="240" w:lineRule="auto"/>
      </w:pPr>
      <w:r>
        <w:continuationSeparator/>
      </w:r>
    </w:p>
  </w:footnote>
  <w:footnote w:type="continuationNotice" w:id="1">
    <w:p w14:paraId="788437B8" w14:textId="77777777" w:rsidR="001F5CB5" w:rsidRDefault="001F5CB5">
      <w:pPr>
        <w:spacing w:after="0" w:line="240" w:lineRule="auto"/>
      </w:pPr>
    </w:p>
  </w:footnote>
  <w:footnote w:id="2">
    <w:p w14:paraId="6B0F54F1" w14:textId="19A57508" w:rsidR="00F40CD5" w:rsidRDefault="00F40CD5">
      <w:pPr>
        <w:pStyle w:val="Textonotapie"/>
      </w:pPr>
      <w:r>
        <w:rPr>
          <w:rStyle w:val="Refdenotaalpie"/>
        </w:rPr>
        <w:footnoteRef/>
      </w:r>
      <w:r>
        <w:t xml:space="preserve"> </w:t>
      </w:r>
      <w:r w:rsidR="00FD36E7">
        <w:t>Archivo General de la Nación – AGN (</w:t>
      </w:r>
      <w:r w:rsidR="00D02D67">
        <w:t xml:space="preserve">2009). </w:t>
      </w:r>
      <w:r w:rsidR="005347F4">
        <w:t xml:space="preserve">Pautas para la utilización de la digitalización. Tomado de: </w:t>
      </w:r>
      <w:hyperlink r:id="rId1" w:history="1">
        <w:r w:rsidR="000C0A1D" w:rsidRPr="00054DD1">
          <w:rPr>
            <w:rStyle w:val="Hipervnculo"/>
          </w:rPr>
          <w:t>https://www.archivogeneral.gov.co/sites/default/files/Estructura_Web/3_Transparencia/10.7%20Registro%20de%20publicaciones/PautasparalaUtilizaciondelaDigitalizacionAGN.pdf</w:t>
        </w:r>
      </w:hyperlink>
    </w:p>
    <w:p w14:paraId="7E0384AF" w14:textId="77777777" w:rsidR="000C0A1D" w:rsidRDefault="000C0A1D">
      <w:pPr>
        <w:pStyle w:val="Textonotapie"/>
      </w:pPr>
    </w:p>
    <w:p w14:paraId="3D5D2879" w14:textId="77777777" w:rsidR="0089581A" w:rsidRDefault="0089581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BBC2" w14:textId="2E93B1E8" w:rsidR="00FF230B" w:rsidRDefault="00FF230B">
    <w:pPr>
      <w:pStyle w:val="Encabezado"/>
    </w:pPr>
    <w:r>
      <w:rPr>
        <w:noProof/>
      </w:rPr>
      <mc:AlternateContent>
        <mc:Choice Requires="wps">
          <w:drawing>
            <wp:anchor distT="0" distB="0" distL="0" distR="0" simplePos="0" relativeHeight="251658242" behindDoc="0" locked="0" layoutInCell="1" allowOverlap="1" wp14:anchorId="731CDE28" wp14:editId="680C377D">
              <wp:simplePos x="635" y="635"/>
              <wp:positionH relativeFrom="page">
                <wp:align>left</wp:align>
              </wp:positionH>
              <wp:positionV relativeFrom="page">
                <wp:align>top</wp:align>
              </wp:positionV>
              <wp:extent cx="443865" cy="443865"/>
              <wp:effectExtent l="0" t="0" r="7620" b="18415"/>
              <wp:wrapNone/>
              <wp:docPr id="1255044053" name="Cuadro de texto 2"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6BB800" w14:textId="0C7E9B10" w:rsidR="00FF230B" w:rsidRPr="00FF230B" w:rsidRDefault="00FF230B" w:rsidP="00FF230B">
                          <w:pPr>
                            <w:spacing w:after="0"/>
                            <w:rPr>
                              <w:rFonts w:ascii="Calibri" w:eastAsia="Calibri" w:hAnsi="Calibri" w:cs="Calibri"/>
                              <w:noProof/>
                              <w:color w:val="000000"/>
                              <w:sz w:val="30"/>
                              <w:szCs w:val="30"/>
                            </w:rPr>
                          </w:pPr>
                          <w:r w:rsidRPr="00FF23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1CDE28" id="_x0000_t202" coordsize="21600,21600" o:spt="202" path="m,l,21600r21600,l21600,xe">
              <v:stroke joinstyle="miter"/>
              <v:path gradientshapeok="t" o:connecttype="rect"/>
            </v:shapetype>
            <v:shape id="Cuadro de texto 2" o:spid="_x0000_s1026" type="#_x0000_t202" alt="Información Pública Clasificada"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316BB800" w14:textId="0C7E9B10" w:rsidR="00FF230B" w:rsidRPr="00FF230B" w:rsidRDefault="00FF230B" w:rsidP="00FF230B">
                    <w:pPr>
                      <w:spacing w:after="0"/>
                      <w:rPr>
                        <w:rFonts w:ascii="Calibri" w:eastAsia="Calibri" w:hAnsi="Calibri" w:cs="Calibri"/>
                        <w:noProof/>
                        <w:color w:val="000000"/>
                        <w:sz w:val="30"/>
                        <w:szCs w:val="30"/>
                      </w:rPr>
                    </w:pPr>
                    <w:r w:rsidRPr="00FF23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0825" w14:textId="7691B557" w:rsidR="00135A5B" w:rsidRDefault="00135A5B">
    <w:pPr>
      <w:pStyle w:val="Encabezado"/>
    </w:pPr>
  </w:p>
  <w:p w14:paraId="084B78E7" w14:textId="77777777" w:rsidR="00135A5B" w:rsidRDefault="00135A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84E28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79ED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06565"/>
    <w:multiLevelType w:val="hybridMultilevel"/>
    <w:tmpl w:val="581ED0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016265"/>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37EA8"/>
    <w:multiLevelType w:val="hybridMultilevel"/>
    <w:tmpl w:val="B2F4A6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3685169"/>
    <w:multiLevelType w:val="hybridMultilevel"/>
    <w:tmpl w:val="E3EEB0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6E65BD4"/>
    <w:multiLevelType w:val="multilevel"/>
    <w:tmpl w:val="2988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5213D6"/>
    <w:multiLevelType w:val="hybridMultilevel"/>
    <w:tmpl w:val="C052B9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75E641E"/>
    <w:multiLevelType w:val="hybridMultilevel"/>
    <w:tmpl w:val="20CE01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07BD1C66"/>
    <w:multiLevelType w:val="multilevel"/>
    <w:tmpl w:val="688EA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D34728"/>
    <w:multiLevelType w:val="multilevel"/>
    <w:tmpl w:val="6A42CBAE"/>
    <w:lvl w:ilvl="0">
      <w:start w:val="1"/>
      <w:numFmt w:val="decimal"/>
      <w:lvlText w:val="%1."/>
      <w:lvlJc w:val="left"/>
      <w:pPr>
        <w:ind w:left="432" w:hanging="432"/>
      </w:pPr>
      <w:rPr>
        <w:rFonts w:ascii="Arial" w:hAnsi="Arial" w:cs="Arial" w:hint="default"/>
        <w:b/>
        <w:color w:val="000000" w:themeColor="text1"/>
        <w:sz w:val="16"/>
        <w:szCs w:val="16"/>
      </w:rPr>
    </w:lvl>
    <w:lvl w:ilvl="1">
      <w:start w:val="1"/>
      <w:numFmt w:val="decimal"/>
      <w:pStyle w:val="Ttulo2"/>
      <w:lvlText w:val="%1.%2"/>
      <w:lvlJc w:val="left"/>
      <w:pPr>
        <w:ind w:left="860" w:hanging="576"/>
      </w:pPr>
      <w:rPr>
        <w:rFonts w:ascii="Arial" w:hAnsi="Arial" w:cs="Arial" w:hint="default"/>
        <w:b/>
        <w:color w:val="auto"/>
        <w:sz w:val="20"/>
        <w:szCs w:val="20"/>
      </w:rPr>
    </w:lvl>
    <w:lvl w:ilvl="2">
      <w:start w:val="1"/>
      <w:numFmt w:val="decimal"/>
      <w:lvlText w:val="%1.%2.%3"/>
      <w:lvlJc w:val="left"/>
      <w:pPr>
        <w:ind w:left="720" w:hanging="720"/>
      </w:pPr>
      <w:rPr>
        <w:color w:val="auto"/>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08571C58"/>
    <w:multiLevelType w:val="hybridMultilevel"/>
    <w:tmpl w:val="206646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09D60E7A"/>
    <w:multiLevelType w:val="hybridMultilevel"/>
    <w:tmpl w:val="FE5E2188"/>
    <w:lvl w:ilvl="0" w:tplc="2440ED0A">
      <w:start w:val="1"/>
      <w:numFmt w:val="bullet"/>
      <w:lvlText w:val="o"/>
      <w:lvlJc w:val="left"/>
      <w:pPr>
        <w:ind w:left="1068" w:hanging="360"/>
      </w:pPr>
      <w:rPr>
        <w:rFonts w:ascii="Courier New" w:hAnsi="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0BF74297"/>
    <w:multiLevelType w:val="hybridMultilevel"/>
    <w:tmpl w:val="DF9AC6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0CBE0F4B"/>
    <w:multiLevelType w:val="hybridMultilevel"/>
    <w:tmpl w:val="CC50D56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25216E3"/>
    <w:multiLevelType w:val="hybridMultilevel"/>
    <w:tmpl w:val="DA4648B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26A2D39"/>
    <w:multiLevelType w:val="multilevel"/>
    <w:tmpl w:val="5882E4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EF7D1B"/>
    <w:multiLevelType w:val="multilevel"/>
    <w:tmpl w:val="A1968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361308"/>
    <w:multiLevelType w:val="hybridMultilevel"/>
    <w:tmpl w:val="6CF4377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6502DEE"/>
    <w:multiLevelType w:val="hybridMultilevel"/>
    <w:tmpl w:val="8E68B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7FD7F2E"/>
    <w:multiLevelType w:val="hybridMultilevel"/>
    <w:tmpl w:val="A3CE9F5A"/>
    <w:lvl w:ilvl="0" w:tplc="05169D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93073A3"/>
    <w:multiLevelType w:val="hybridMultilevel"/>
    <w:tmpl w:val="168C5A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9B85791"/>
    <w:multiLevelType w:val="multilevel"/>
    <w:tmpl w:val="6204AB66"/>
    <w:lvl w:ilvl="0">
      <w:start w:val="1"/>
      <w:numFmt w:val="decimal"/>
      <w:pStyle w:val="Ttulo1"/>
      <w:lvlText w:val="%1."/>
      <w:lvlJc w:val="left"/>
      <w:pPr>
        <w:ind w:left="720" w:hanging="360"/>
      </w:pPr>
      <w:rPr>
        <w:rFonts w:hint="default"/>
      </w:rPr>
    </w:lvl>
    <w:lvl w:ilvl="1">
      <w:start w:val="1"/>
      <w:numFmt w:val="decimal"/>
      <w:isLgl/>
      <w:lvlText w:val="%1.%2."/>
      <w:lvlJc w:val="left"/>
      <w:pPr>
        <w:ind w:left="720" w:hanging="360"/>
      </w:pPr>
      <w:rPr>
        <w:rFonts w:eastAsia="Calibri" w:hint="default"/>
        <w:sz w:val="20"/>
        <w:szCs w:val="20"/>
      </w:rPr>
    </w:lvl>
    <w:lvl w:ilvl="2">
      <w:start w:val="1"/>
      <w:numFmt w:val="decimal"/>
      <w:pStyle w:val="Ttulo3"/>
      <w:isLgl/>
      <w:lvlText w:val="%1.%2.%3."/>
      <w:lvlJc w:val="left"/>
      <w:pPr>
        <w:ind w:left="1080" w:hanging="720"/>
      </w:pPr>
      <w:rPr>
        <w:rFonts w:eastAsia="Calibri" w:hint="default"/>
        <w:sz w:val="20"/>
        <w:szCs w:val="20"/>
      </w:rPr>
    </w:lvl>
    <w:lvl w:ilvl="3">
      <w:start w:val="1"/>
      <w:numFmt w:val="decimal"/>
      <w:isLgl/>
      <w:lvlText w:val="%1.%2.%3.%4."/>
      <w:lvlJc w:val="left"/>
      <w:pPr>
        <w:ind w:left="1080" w:hanging="720"/>
      </w:pPr>
      <w:rPr>
        <w:rFonts w:eastAsia="Calibri" w:hint="default"/>
        <w:sz w:val="16"/>
      </w:rPr>
    </w:lvl>
    <w:lvl w:ilvl="4">
      <w:start w:val="1"/>
      <w:numFmt w:val="decimal"/>
      <w:isLgl/>
      <w:lvlText w:val="%1.%2.%3.%4.%5."/>
      <w:lvlJc w:val="left"/>
      <w:pPr>
        <w:ind w:left="1440" w:hanging="1080"/>
      </w:pPr>
      <w:rPr>
        <w:rFonts w:eastAsia="Calibri" w:hint="default"/>
        <w:sz w:val="16"/>
      </w:rPr>
    </w:lvl>
    <w:lvl w:ilvl="5">
      <w:start w:val="1"/>
      <w:numFmt w:val="decimal"/>
      <w:isLgl/>
      <w:lvlText w:val="%1.%2.%3.%4.%5.%6."/>
      <w:lvlJc w:val="left"/>
      <w:pPr>
        <w:ind w:left="1440" w:hanging="1080"/>
      </w:pPr>
      <w:rPr>
        <w:rFonts w:eastAsia="Calibri" w:hint="default"/>
        <w:sz w:val="16"/>
      </w:rPr>
    </w:lvl>
    <w:lvl w:ilvl="6">
      <w:start w:val="1"/>
      <w:numFmt w:val="decimal"/>
      <w:isLgl/>
      <w:lvlText w:val="%1.%2.%3.%4.%5.%6.%7."/>
      <w:lvlJc w:val="left"/>
      <w:pPr>
        <w:ind w:left="1800" w:hanging="1440"/>
      </w:pPr>
      <w:rPr>
        <w:rFonts w:eastAsia="Calibri" w:hint="default"/>
        <w:sz w:val="16"/>
      </w:rPr>
    </w:lvl>
    <w:lvl w:ilvl="7">
      <w:start w:val="1"/>
      <w:numFmt w:val="decimal"/>
      <w:isLgl/>
      <w:lvlText w:val="%1.%2.%3.%4.%5.%6.%7.%8."/>
      <w:lvlJc w:val="left"/>
      <w:pPr>
        <w:ind w:left="1800" w:hanging="1440"/>
      </w:pPr>
      <w:rPr>
        <w:rFonts w:eastAsia="Calibri" w:hint="default"/>
        <w:sz w:val="16"/>
      </w:rPr>
    </w:lvl>
    <w:lvl w:ilvl="8">
      <w:start w:val="1"/>
      <w:numFmt w:val="decimal"/>
      <w:isLgl/>
      <w:lvlText w:val="%1.%2.%3.%4.%5.%6.%7.%8.%9."/>
      <w:lvlJc w:val="left"/>
      <w:pPr>
        <w:ind w:left="2160" w:hanging="1800"/>
      </w:pPr>
      <w:rPr>
        <w:rFonts w:eastAsia="Calibri" w:hint="default"/>
        <w:sz w:val="16"/>
      </w:rPr>
    </w:lvl>
  </w:abstractNum>
  <w:abstractNum w:abstractNumId="23" w15:restartNumberingAfterBreak="0">
    <w:nsid w:val="1E56048C"/>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C84889"/>
    <w:multiLevelType w:val="hybridMultilevel"/>
    <w:tmpl w:val="DFD8E9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13E069B"/>
    <w:multiLevelType w:val="multilevel"/>
    <w:tmpl w:val="1396A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3966A5F"/>
    <w:multiLevelType w:val="hybridMultilevel"/>
    <w:tmpl w:val="3D4E56B8"/>
    <w:lvl w:ilvl="0" w:tplc="C624D838">
      <w:start w:val="1"/>
      <w:numFmt w:val="bullet"/>
      <w:lvlText w:val="u"/>
      <w:lvlJc w:val="left"/>
      <w:pPr>
        <w:ind w:left="720" w:hanging="360"/>
      </w:pPr>
      <w:rPr>
        <w:rFonts w:ascii="Wingdings 3" w:hAnsi="Wingdings 3"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49A6048"/>
    <w:multiLevelType w:val="multilevel"/>
    <w:tmpl w:val="C4686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FE5FDC"/>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1409D2"/>
    <w:multiLevelType w:val="hybridMultilevel"/>
    <w:tmpl w:val="CF56A7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6164CF2"/>
    <w:multiLevelType w:val="hybridMultilevel"/>
    <w:tmpl w:val="7570C27A"/>
    <w:lvl w:ilvl="0" w:tplc="C3AC573E">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81C75B7"/>
    <w:multiLevelType w:val="hybridMultilevel"/>
    <w:tmpl w:val="8F32EFDC"/>
    <w:lvl w:ilvl="0" w:tplc="00000040">
      <w:start w:val="5"/>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9085C9F"/>
    <w:multiLevelType w:val="hybridMultilevel"/>
    <w:tmpl w:val="37FE64FA"/>
    <w:lvl w:ilvl="0" w:tplc="C3AC573E">
      <w:start w:val="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290B36CC"/>
    <w:multiLevelType w:val="hybridMultilevel"/>
    <w:tmpl w:val="EA2C3C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29501F5E"/>
    <w:multiLevelType w:val="hybridMultilevel"/>
    <w:tmpl w:val="18FE4C60"/>
    <w:lvl w:ilvl="0" w:tplc="05169D06">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29723055"/>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501F1B"/>
    <w:multiLevelType w:val="hybridMultilevel"/>
    <w:tmpl w:val="92F8D7EC"/>
    <w:lvl w:ilvl="0" w:tplc="94C24168">
      <w:start w:val="1"/>
      <w:numFmt w:val="bullet"/>
      <w:suff w:val="space"/>
      <w:lvlText w:val=""/>
      <w:lvlJc w:val="left"/>
      <w:pPr>
        <w:ind w:left="0" w:firstLine="0"/>
      </w:pPr>
      <w:rPr>
        <w:rFonts w:ascii="Symbol" w:hAnsi="Symbol" w:hint="default"/>
      </w:rPr>
    </w:lvl>
    <w:lvl w:ilvl="1" w:tplc="240A0003" w:tentative="1">
      <w:start w:val="1"/>
      <w:numFmt w:val="bullet"/>
      <w:lvlText w:val="o"/>
      <w:lvlJc w:val="left"/>
      <w:pPr>
        <w:ind w:left="967" w:hanging="360"/>
      </w:pPr>
      <w:rPr>
        <w:rFonts w:ascii="Courier New" w:hAnsi="Courier New" w:cs="Courier New" w:hint="default"/>
      </w:rPr>
    </w:lvl>
    <w:lvl w:ilvl="2" w:tplc="240A0005" w:tentative="1">
      <w:start w:val="1"/>
      <w:numFmt w:val="bullet"/>
      <w:lvlText w:val=""/>
      <w:lvlJc w:val="left"/>
      <w:pPr>
        <w:ind w:left="1687" w:hanging="360"/>
      </w:pPr>
      <w:rPr>
        <w:rFonts w:ascii="Wingdings" w:hAnsi="Wingdings" w:hint="default"/>
      </w:rPr>
    </w:lvl>
    <w:lvl w:ilvl="3" w:tplc="240A0001" w:tentative="1">
      <w:start w:val="1"/>
      <w:numFmt w:val="bullet"/>
      <w:lvlText w:val=""/>
      <w:lvlJc w:val="left"/>
      <w:pPr>
        <w:ind w:left="2407" w:hanging="360"/>
      </w:pPr>
      <w:rPr>
        <w:rFonts w:ascii="Symbol" w:hAnsi="Symbol" w:hint="default"/>
      </w:rPr>
    </w:lvl>
    <w:lvl w:ilvl="4" w:tplc="240A0003" w:tentative="1">
      <w:start w:val="1"/>
      <w:numFmt w:val="bullet"/>
      <w:lvlText w:val="o"/>
      <w:lvlJc w:val="left"/>
      <w:pPr>
        <w:ind w:left="3127" w:hanging="360"/>
      </w:pPr>
      <w:rPr>
        <w:rFonts w:ascii="Courier New" w:hAnsi="Courier New" w:cs="Courier New" w:hint="default"/>
      </w:rPr>
    </w:lvl>
    <w:lvl w:ilvl="5" w:tplc="240A0005" w:tentative="1">
      <w:start w:val="1"/>
      <w:numFmt w:val="bullet"/>
      <w:lvlText w:val=""/>
      <w:lvlJc w:val="left"/>
      <w:pPr>
        <w:ind w:left="3847" w:hanging="360"/>
      </w:pPr>
      <w:rPr>
        <w:rFonts w:ascii="Wingdings" w:hAnsi="Wingdings" w:hint="default"/>
      </w:rPr>
    </w:lvl>
    <w:lvl w:ilvl="6" w:tplc="240A0001" w:tentative="1">
      <w:start w:val="1"/>
      <w:numFmt w:val="bullet"/>
      <w:lvlText w:val=""/>
      <w:lvlJc w:val="left"/>
      <w:pPr>
        <w:ind w:left="4567" w:hanging="360"/>
      </w:pPr>
      <w:rPr>
        <w:rFonts w:ascii="Symbol" w:hAnsi="Symbol" w:hint="default"/>
      </w:rPr>
    </w:lvl>
    <w:lvl w:ilvl="7" w:tplc="240A0003" w:tentative="1">
      <w:start w:val="1"/>
      <w:numFmt w:val="bullet"/>
      <w:lvlText w:val="o"/>
      <w:lvlJc w:val="left"/>
      <w:pPr>
        <w:ind w:left="5287" w:hanging="360"/>
      </w:pPr>
      <w:rPr>
        <w:rFonts w:ascii="Courier New" w:hAnsi="Courier New" w:cs="Courier New" w:hint="default"/>
      </w:rPr>
    </w:lvl>
    <w:lvl w:ilvl="8" w:tplc="240A0005" w:tentative="1">
      <w:start w:val="1"/>
      <w:numFmt w:val="bullet"/>
      <w:lvlText w:val=""/>
      <w:lvlJc w:val="left"/>
      <w:pPr>
        <w:ind w:left="6007" w:hanging="360"/>
      </w:pPr>
      <w:rPr>
        <w:rFonts w:ascii="Wingdings" w:hAnsi="Wingdings" w:hint="default"/>
      </w:rPr>
    </w:lvl>
  </w:abstractNum>
  <w:abstractNum w:abstractNumId="37" w15:restartNumberingAfterBreak="0">
    <w:nsid w:val="30C07975"/>
    <w:multiLevelType w:val="hybridMultilevel"/>
    <w:tmpl w:val="C60A0B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27C7CEF"/>
    <w:multiLevelType w:val="multilevel"/>
    <w:tmpl w:val="6E6A7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C41A3D"/>
    <w:multiLevelType w:val="hybridMultilevel"/>
    <w:tmpl w:val="87728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3E2144C"/>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6642A1"/>
    <w:multiLevelType w:val="hybridMultilevel"/>
    <w:tmpl w:val="9C0E432E"/>
    <w:lvl w:ilvl="0" w:tplc="8EDAB37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5D72B10"/>
    <w:multiLevelType w:val="hybridMultilevel"/>
    <w:tmpl w:val="89C49A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3D0234F3"/>
    <w:multiLevelType w:val="hybridMultilevel"/>
    <w:tmpl w:val="3C1086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3DB6391C"/>
    <w:multiLevelType w:val="hybridMultilevel"/>
    <w:tmpl w:val="5FBC1726"/>
    <w:lvl w:ilvl="0" w:tplc="8EDAB37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3EE478C5"/>
    <w:multiLevelType w:val="hybridMultilevel"/>
    <w:tmpl w:val="D8908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3F124C89"/>
    <w:multiLevelType w:val="hybridMultilevel"/>
    <w:tmpl w:val="B2F61EBC"/>
    <w:lvl w:ilvl="0" w:tplc="2440ED0A">
      <w:start w:val="1"/>
      <w:numFmt w:val="bullet"/>
      <w:lvlText w:val="o"/>
      <w:lvlJc w:val="left"/>
      <w:pPr>
        <w:ind w:left="1068" w:hanging="360"/>
      </w:pPr>
      <w:rPr>
        <w:rFonts w:ascii="Courier New" w:hAnsi="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7" w15:restartNumberingAfterBreak="0">
    <w:nsid w:val="412E4D57"/>
    <w:multiLevelType w:val="hybridMultilevel"/>
    <w:tmpl w:val="772C3B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17611D6"/>
    <w:multiLevelType w:val="hybridMultilevel"/>
    <w:tmpl w:val="D4C89A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3792A54"/>
    <w:multiLevelType w:val="multilevel"/>
    <w:tmpl w:val="11228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F32940"/>
    <w:multiLevelType w:val="hybridMultilevel"/>
    <w:tmpl w:val="6AE69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70713FE"/>
    <w:multiLevelType w:val="hybridMultilevel"/>
    <w:tmpl w:val="31866958"/>
    <w:lvl w:ilvl="0" w:tplc="2440ED0A">
      <w:start w:val="1"/>
      <w:numFmt w:val="bullet"/>
      <w:lvlText w:val="o"/>
      <w:lvlJc w:val="left"/>
      <w:pPr>
        <w:ind w:left="1068" w:hanging="360"/>
      </w:pPr>
      <w:rPr>
        <w:rFonts w:ascii="Courier New" w:hAnsi="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2" w15:restartNumberingAfterBreak="0">
    <w:nsid w:val="486606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48CC0C7F"/>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B73562"/>
    <w:multiLevelType w:val="hybridMultilevel"/>
    <w:tmpl w:val="47748F04"/>
    <w:lvl w:ilvl="0" w:tplc="2440ED0A">
      <w:start w:val="1"/>
      <w:numFmt w:val="bullet"/>
      <w:lvlText w:val="o"/>
      <w:lvlJc w:val="left"/>
      <w:pPr>
        <w:ind w:left="1068" w:hanging="360"/>
      </w:pPr>
      <w:rPr>
        <w:rFonts w:ascii="Courier New" w:hAnsi="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5" w15:restartNumberingAfterBreak="0">
    <w:nsid w:val="4BE6711F"/>
    <w:multiLevelType w:val="hybridMultilevel"/>
    <w:tmpl w:val="1B16753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4C0407D3"/>
    <w:multiLevelType w:val="hybridMultilevel"/>
    <w:tmpl w:val="B6AEE5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4C5B1582"/>
    <w:multiLevelType w:val="hybridMultilevel"/>
    <w:tmpl w:val="875086BE"/>
    <w:lvl w:ilvl="0" w:tplc="2440ED0A">
      <w:start w:val="1"/>
      <w:numFmt w:val="bullet"/>
      <w:lvlText w:val="o"/>
      <w:lvlJc w:val="left"/>
      <w:pPr>
        <w:ind w:left="1068" w:hanging="360"/>
      </w:pPr>
      <w:rPr>
        <w:rFonts w:ascii="Courier New" w:hAnsi="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8" w15:restartNumberingAfterBreak="0">
    <w:nsid w:val="4C7B5990"/>
    <w:multiLevelType w:val="hybridMultilevel"/>
    <w:tmpl w:val="486604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4F2C1A3D"/>
    <w:multiLevelType w:val="hybridMultilevel"/>
    <w:tmpl w:val="BDC259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4FDA3474"/>
    <w:multiLevelType w:val="hybridMultilevel"/>
    <w:tmpl w:val="B426956E"/>
    <w:lvl w:ilvl="0" w:tplc="2440ED0A">
      <w:start w:val="1"/>
      <w:numFmt w:val="bullet"/>
      <w:lvlText w:val="o"/>
      <w:lvlJc w:val="left"/>
      <w:pPr>
        <w:ind w:left="1080" w:hanging="360"/>
      </w:pPr>
      <w:rPr>
        <w:rFonts w:ascii="Courier New" w:hAnsi="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1" w15:restartNumberingAfterBreak="0">
    <w:nsid w:val="50371110"/>
    <w:multiLevelType w:val="hybridMultilevel"/>
    <w:tmpl w:val="907A1F10"/>
    <w:lvl w:ilvl="0" w:tplc="8EDAB37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49C3A21"/>
    <w:multiLevelType w:val="hybridMultilevel"/>
    <w:tmpl w:val="807C7DEE"/>
    <w:lvl w:ilvl="0" w:tplc="C960E2CC">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56182104"/>
    <w:multiLevelType w:val="hybridMultilevel"/>
    <w:tmpl w:val="8A8E042C"/>
    <w:lvl w:ilvl="0" w:tplc="05169D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CF44068"/>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241B1C"/>
    <w:multiLevelType w:val="hybridMultilevel"/>
    <w:tmpl w:val="55E8F9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6" w15:restartNumberingAfterBreak="0">
    <w:nsid w:val="60556F05"/>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5856A7"/>
    <w:multiLevelType w:val="multilevel"/>
    <w:tmpl w:val="2FF64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5535AC"/>
    <w:multiLevelType w:val="multilevel"/>
    <w:tmpl w:val="8B745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CC2F03"/>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D324AA"/>
    <w:multiLevelType w:val="hybridMultilevel"/>
    <w:tmpl w:val="83AE096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6A0E609F"/>
    <w:multiLevelType w:val="multilevel"/>
    <w:tmpl w:val="DFB0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AB15468"/>
    <w:multiLevelType w:val="hybridMultilevel"/>
    <w:tmpl w:val="C2FA8AFE"/>
    <w:lvl w:ilvl="0" w:tplc="C960E2CC">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3" w15:restartNumberingAfterBreak="0">
    <w:nsid w:val="6C780CE6"/>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DB34791"/>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266E5A"/>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6E425D"/>
    <w:multiLevelType w:val="hybridMultilevel"/>
    <w:tmpl w:val="37FAD2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6EB602D8"/>
    <w:multiLevelType w:val="hybridMultilevel"/>
    <w:tmpl w:val="7E644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6FAF496C"/>
    <w:multiLevelType w:val="hybridMultilevel"/>
    <w:tmpl w:val="F654B6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23707D6"/>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26E400C"/>
    <w:multiLevelType w:val="hybridMultilevel"/>
    <w:tmpl w:val="887A4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44A0750"/>
    <w:multiLevelType w:val="hybridMultilevel"/>
    <w:tmpl w:val="92903B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2" w15:restartNumberingAfterBreak="0">
    <w:nsid w:val="752B4FAF"/>
    <w:multiLevelType w:val="multilevel"/>
    <w:tmpl w:val="5B121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705CE6"/>
    <w:multiLevelType w:val="hybridMultilevel"/>
    <w:tmpl w:val="5760628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7D8519CD"/>
    <w:multiLevelType w:val="hybridMultilevel"/>
    <w:tmpl w:val="06A0A9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99881546">
    <w:abstractNumId w:val="10"/>
  </w:num>
  <w:num w:numId="2" w16cid:durableId="208807211">
    <w:abstractNumId w:val="22"/>
  </w:num>
  <w:num w:numId="3" w16cid:durableId="162666199">
    <w:abstractNumId w:val="76"/>
  </w:num>
  <w:num w:numId="4" w16cid:durableId="1435370290">
    <w:abstractNumId w:val="56"/>
  </w:num>
  <w:num w:numId="5" w16cid:durableId="1838423928">
    <w:abstractNumId w:val="4"/>
  </w:num>
  <w:num w:numId="6" w16cid:durableId="1621375299">
    <w:abstractNumId w:val="80"/>
  </w:num>
  <w:num w:numId="7" w16cid:durableId="79718204">
    <w:abstractNumId w:val="48"/>
  </w:num>
  <w:num w:numId="8" w16cid:durableId="1622875807">
    <w:abstractNumId w:val="8"/>
  </w:num>
  <w:num w:numId="9" w16cid:durableId="1276210879">
    <w:abstractNumId w:val="65"/>
  </w:num>
  <w:num w:numId="10" w16cid:durableId="1333726025">
    <w:abstractNumId w:val="11"/>
  </w:num>
  <w:num w:numId="11" w16cid:durableId="1722288461">
    <w:abstractNumId w:val="13"/>
  </w:num>
  <w:num w:numId="12" w16cid:durableId="383412989">
    <w:abstractNumId w:val="81"/>
  </w:num>
  <w:num w:numId="13" w16cid:durableId="406417761">
    <w:abstractNumId w:val="78"/>
  </w:num>
  <w:num w:numId="14" w16cid:durableId="107897482">
    <w:abstractNumId w:val="7"/>
  </w:num>
  <w:num w:numId="15" w16cid:durableId="1100415708">
    <w:abstractNumId w:val="60"/>
  </w:num>
  <w:num w:numId="16" w16cid:durableId="132215073">
    <w:abstractNumId w:val="54"/>
  </w:num>
  <w:num w:numId="17" w16cid:durableId="1501038993">
    <w:abstractNumId w:val="46"/>
  </w:num>
  <w:num w:numId="18" w16cid:durableId="1437411431">
    <w:abstractNumId w:val="43"/>
  </w:num>
  <w:num w:numId="19" w16cid:durableId="38752002">
    <w:abstractNumId w:val="57"/>
  </w:num>
  <w:num w:numId="20" w16cid:durableId="786848692">
    <w:abstractNumId w:val="51"/>
  </w:num>
  <w:num w:numId="21" w16cid:durableId="1322153688">
    <w:abstractNumId w:val="12"/>
  </w:num>
  <w:num w:numId="22" w16cid:durableId="622661254">
    <w:abstractNumId w:val="22"/>
  </w:num>
  <w:num w:numId="23" w16cid:durableId="1031340823">
    <w:abstractNumId w:val="22"/>
  </w:num>
  <w:num w:numId="24" w16cid:durableId="1989820087">
    <w:abstractNumId w:val="26"/>
  </w:num>
  <w:num w:numId="25" w16cid:durableId="1170561654">
    <w:abstractNumId w:val="41"/>
  </w:num>
  <w:num w:numId="26" w16cid:durableId="472023036">
    <w:abstractNumId w:val="49"/>
  </w:num>
  <w:num w:numId="27" w16cid:durableId="1209492638">
    <w:abstractNumId w:val="71"/>
  </w:num>
  <w:num w:numId="28" w16cid:durableId="1538395770">
    <w:abstractNumId w:val="21"/>
  </w:num>
  <w:num w:numId="29" w16cid:durableId="1123422703">
    <w:abstractNumId w:val="31"/>
  </w:num>
  <w:num w:numId="30" w16cid:durableId="682709050">
    <w:abstractNumId w:val="20"/>
  </w:num>
  <w:num w:numId="31" w16cid:durableId="636497661">
    <w:abstractNumId w:val="30"/>
  </w:num>
  <w:num w:numId="32" w16cid:durableId="1577745340">
    <w:abstractNumId w:val="32"/>
  </w:num>
  <w:num w:numId="33" w16cid:durableId="471604014">
    <w:abstractNumId w:val="72"/>
  </w:num>
  <w:num w:numId="34" w16cid:durableId="863440564">
    <w:abstractNumId w:val="62"/>
  </w:num>
  <w:num w:numId="35" w16cid:durableId="1495339322">
    <w:abstractNumId w:val="10"/>
  </w:num>
  <w:num w:numId="36" w16cid:durableId="1447966287">
    <w:abstractNumId w:val="44"/>
  </w:num>
  <w:num w:numId="37" w16cid:durableId="2041783026">
    <w:abstractNumId w:val="61"/>
  </w:num>
  <w:num w:numId="38" w16cid:durableId="4505147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5456591">
    <w:abstractNumId w:val="1"/>
  </w:num>
  <w:num w:numId="40" w16cid:durableId="459229723">
    <w:abstractNumId w:val="52"/>
  </w:num>
  <w:num w:numId="41" w16cid:durableId="123886284">
    <w:abstractNumId w:val="0"/>
  </w:num>
  <w:num w:numId="42" w16cid:durableId="1915895229">
    <w:abstractNumId w:val="36"/>
  </w:num>
  <w:num w:numId="43" w16cid:durableId="8099057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7800291">
    <w:abstractNumId w:val="6"/>
  </w:num>
  <w:num w:numId="45" w16cid:durableId="848104966">
    <w:abstractNumId w:val="67"/>
  </w:num>
  <w:num w:numId="46" w16cid:durableId="684089230">
    <w:abstractNumId w:val="38"/>
  </w:num>
  <w:num w:numId="47" w16cid:durableId="1717318632">
    <w:abstractNumId w:val="9"/>
  </w:num>
  <w:num w:numId="48" w16cid:durableId="1664697561">
    <w:abstractNumId w:val="16"/>
  </w:num>
  <w:num w:numId="49" w16cid:durableId="552927363">
    <w:abstractNumId w:val="16"/>
    <w:lvlOverride w:ilvl="1">
      <w:lvl w:ilvl="1">
        <w:numFmt w:val="bullet"/>
        <w:lvlText w:val="o"/>
        <w:lvlJc w:val="left"/>
        <w:pPr>
          <w:tabs>
            <w:tab w:val="num" w:pos="1440"/>
          </w:tabs>
          <w:ind w:left="1440" w:hanging="360"/>
        </w:pPr>
        <w:rPr>
          <w:rFonts w:ascii="Courier New" w:hAnsi="Courier New" w:hint="default"/>
          <w:sz w:val="20"/>
        </w:rPr>
      </w:lvl>
    </w:lvlOverride>
  </w:num>
  <w:num w:numId="50" w16cid:durableId="1361973319">
    <w:abstractNumId w:val="16"/>
    <w:lvlOverride w:ilvl="1">
      <w:lvl w:ilvl="1">
        <w:numFmt w:val="bullet"/>
        <w:lvlText w:val="o"/>
        <w:lvlJc w:val="left"/>
        <w:pPr>
          <w:tabs>
            <w:tab w:val="num" w:pos="1440"/>
          </w:tabs>
          <w:ind w:left="1440" w:hanging="360"/>
        </w:pPr>
        <w:rPr>
          <w:rFonts w:ascii="Courier New" w:hAnsi="Courier New" w:hint="default"/>
          <w:sz w:val="20"/>
        </w:rPr>
      </w:lvl>
    </w:lvlOverride>
  </w:num>
  <w:num w:numId="51" w16cid:durableId="1301761072">
    <w:abstractNumId w:val="82"/>
  </w:num>
  <w:num w:numId="52" w16cid:durableId="53895154">
    <w:abstractNumId w:val="17"/>
  </w:num>
  <w:num w:numId="53" w16cid:durableId="910582412">
    <w:abstractNumId w:val="27"/>
  </w:num>
  <w:num w:numId="54" w16cid:durableId="1120958112">
    <w:abstractNumId w:val="68"/>
  </w:num>
  <w:num w:numId="55" w16cid:durableId="798378136">
    <w:abstractNumId w:val="33"/>
  </w:num>
  <w:num w:numId="56" w16cid:durableId="1766876993">
    <w:abstractNumId w:val="77"/>
  </w:num>
  <w:num w:numId="57" w16cid:durableId="471604899">
    <w:abstractNumId w:val="2"/>
  </w:num>
  <w:num w:numId="58" w16cid:durableId="965816177">
    <w:abstractNumId w:val="58"/>
  </w:num>
  <w:num w:numId="59" w16cid:durableId="1850366321">
    <w:abstractNumId w:val="15"/>
  </w:num>
  <w:num w:numId="60" w16cid:durableId="2115972676">
    <w:abstractNumId w:val="29"/>
  </w:num>
  <w:num w:numId="61" w16cid:durableId="326129195">
    <w:abstractNumId w:val="70"/>
  </w:num>
  <w:num w:numId="62" w16cid:durableId="2047636707">
    <w:abstractNumId w:val="14"/>
  </w:num>
  <w:num w:numId="63" w16cid:durableId="175656788">
    <w:abstractNumId w:val="18"/>
  </w:num>
  <w:num w:numId="64" w16cid:durableId="1969240359">
    <w:abstractNumId w:val="55"/>
  </w:num>
  <w:num w:numId="65" w16cid:durableId="659240205">
    <w:abstractNumId w:val="83"/>
  </w:num>
  <w:num w:numId="66" w16cid:durableId="1035739350">
    <w:abstractNumId w:val="22"/>
    <w:lvlOverride w:ilvl="0">
      <w:startOverride w:val="7"/>
    </w:lvlOverride>
  </w:num>
  <w:num w:numId="67" w16cid:durableId="1625648810">
    <w:abstractNumId w:val="37"/>
  </w:num>
  <w:num w:numId="68" w16cid:durableId="223375705">
    <w:abstractNumId w:val="34"/>
  </w:num>
  <w:num w:numId="69" w16cid:durableId="1133256781">
    <w:abstractNumId w:val="74"/>
  </w:num>
  <w:num w:numId="70" w16cid:durableId="281695281">
    <w:abstractNumId w:val="73"/>
  </w:num>
  <w:num w:numId="71" w16cid:durableId="1568878756">
    <w:abstractNumId w:val="35"/>
  </w:num>
  <w:num w:numId="72" w16cid:durableId="1321696331">
    <w:abstractNumId w:val="40"/>
  </w:num>
  <w:num w:numId="73" w16cid:durableId="535390340">
    <w:abstractNumId w:val="23"/>
  </w:num>
  <w:num w:numId="74" w16cid:durableId="1290743968">
    <w:abstractNumId w:val="75"/>
  </w:num>
  <w:num w:numId="75" w16cid:durableId="878467326">
    <w:abstractNumId w:val="28"/>
  </w:num>
  <w:num w:numId="76" w16cid:durableId="646055571">
    <w:abstractNumId w:val="53"/>
  </w:num>
  <w:num w:numId="77" w16cid:durableId="692151548">
    <w:abstractNumId w:val="64"/>
  </w:num>
  <w:num w:numId="78" w16cid:durableId="1770857237">
    <w:abstractNumId w:val="66"/>
  </w:num>
  <w:num w:numId="79" w16cid:durableId="50735952">
    <w:abstractNumId w:val="3"/>
  </w:num>
  <w:num w:numId="80" w16cid:durableId="797066600">
    <w:abstractNumId w:val="69"/>
  </w:num>
  <w:num w:numId="81" w16cid:durableId="1073963952">
    <w:abstractNumId w:val="79"/>
  </w:num>
  <w:num w:numId="82" w16cid:durableId="1298681617">
    <w:abstractNumId w:val="22"/>
  </w:num>
  <w:num w:numId="83" w16cid:durableId="1985116168">
    <w:abstractNumId w:val="22"/>
  </w:num>
  <w:num w:numId="84" w16cid:durableId="2071880959">
    <w:abstractNumId w:val="22"/>
  </w:num>
  <w:num w:numId="85" w16cid:durableId="1444836104">
    <w:abstractNumId w:val="63"/>
  </w:num>
  <w:num w:numId="86" w16cid:durableId="314771122">
    <w:abstractNumId w:val="5"/>
  </w:num>
  <w:num w:numId="87" w16cid:durableId="1791511792">
    <w:abstractNumId w:val="22"/>
  </w:num>
  <w:num w:numId="88" w16cid:durableId="791023006">
    <w:abstractNumId w:val="24"/>
  </w:num>
  <w:num w:numId="89" w16cid:durableId="874389833">
    <w:abstractNumId w:val="22"/>
  </w:num>
  <w:num w:numId="90" w16cid:durableId="1629045323">
    <w:abstractNumId w:val="22"/>
  </w:num>
  <w:num w:numId="91" w16cid:durableId="1307667635">
    <w:abstractNumId w:val="22"/>
  </w:num>
  <w:num w:numId="92" w16cid:durableId="1002244791">
    <w:abstractNumId w:val="22"/>
  </w:num>
  <w:num w:numId="93" w16cid:durableId="63652491">
    <w:abstractNumId w:val="22"/>
  </w:num>
  <w:num w:numId="94" w16cid:durableId="1472554978">
    <w:abstractNumId w:val="22"/>
  </w:num>
  <w:num w:numId="95" w16cid:durableId="134874982">
    <w:abstractNumId w:val="22"/>
  </w:num>
  <w:num w:numId="96" w16cid:durableId="1454514242">
    <w:abstractNumId w:val="22"/>
  </w:num>
  <w:num w:numId="97" w16cid:durableId="874198181">
    <w:abstractNumId w:val="22"/>
  </w:num>
  <w:num w:numId="98" w16cid:durableId="852034888">
    <w:abstractNumId w:val="22"/>
  </w:num>
  <w:num w:numId="99" w16cid:durableId="1963266692">
    <w:abstractNumId w:val="22"/>
  </w:num>
  <w:num w:numId="100" w16cid:durableId="854001257">
    <w:abstractNumId w:val="22"/>
  </w:num>
  <w:num w:numId="101" w16cid:durableId="57213901">
    <w:abstractNumId w:val="84"/>
  </w:num>
  <w:num w:numId="102" w16cid:durableId="1450592038">
    <w:abstractNumId w:val="45"/>
  </w:num>
  <w:num w:numId="103" w16cid:durableId="1132290325">
    <w:abstractNumId w:val="39"/>
  </w:num>
  <w:num w:numId="104" w16cid:durableId="892733014">
    <w:abstractNumId w:val="47"/>
  </w:num>
  <w:num w:numId="105" w16cid:durableId="1206790667">
    <w:abstractNumId w:val="42"/>
  </w:num>
  <w:num w:numId="106" w16cid:durableId="331219862">
    <w:abstractNumId w:val="59"/>
  </w:num>
  <w:num w:numId="107" w16cid:durableId="957103952">
    <w:abstractNumId w:val="19"/>
  </w:num>
  <w:num w:numId="108" w16cid:durableId="1411778004">
    <w:abstractNumId w:val="50"/>
  </w:num>
  <w:num w:numId="109" w16cid:durableId="2024937775">
    <w:abstractNumId w:val="25"/>
  </w:num>
  <w:num w:numId="110" w16cid:durableId="124565140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3F1"/>
    <w:rsid w:val="00000063"/>
    <w:rsid w:val="000005CF"/>
    <w:rsid w:val="00000D2A"/>
    <w:rsid w:val="000014EE"/>
    <w:rsid w:val="00001FC1"/>
    <w:rsid w:val="00002892"/>
    <w:rsid w:val="00002FC6"/>
    <w:rsid w:val="000035E6"/>
    <w:rsid w:val="00006AB8"/>
    <w:rsid w:val="00010A98"/>
    <w:rsid w:val="00010BCD"/>
    <w:rsid w:val="0001458B"/>
    <w:rsid w:val="00014EA2"/>
    <w:rsid w:val="0001587C"/>
    <w:rsid w:val="000172B0"/>
    <w:rsid w:val="00017399"/>
    <w:rsid w:val="00021ECB"/>
    <w:rsid w:val="00022B46"/>
    <w:rsid w:val="00023AF4"/>
    <w:rsid w:val="0002447F"/>
    <w:rsid w:val="000247F4"/>
    <w:rsid w:val="00026115"/>
    <w:rsid w:val="000267A6"/>
    <w:rsid w:val="00026A46"/>
    <w:rsid w:val="00027EFE"/>
    <w:rsid w:val="00027FBB"/>
    <w:rsid w:val="000317D1"/>
    <w:rsid w:val="00032347"/>
    <w:rsid w:val="000340F5"/>
    <w:rsid w:val="00034636"/>
    <w:rsid w:val="00034AE3"/>
    <w:rsid w:val="00035F5F"/>
    <w:rsid w:val="00037620"/>
    <w:rsid w:val="000376AE"/>
    <w:rsid w:val="000404C1"/>
    <w:rsid w:val="000405B2"/>
    <w:rsid w:val="00041BF7"/>
    <w:rsid w:val="00042F91"/>
    <w:rsid w:val="00043714"/>
    <w:rsid w:val="00043CC7"/>
    <w:rsid w:val="00044DBF"/>
    <w:rsid w:val="000454BF"/>
    <w:rsid w:val="00045671"/>
    <w:rsid w:val="000457EB"/>
    <w:rsid w:val="0004581C"/>
    <w:rsid w:val="00046032"/>
    <w:rsid w:val="00047BAC"/>
    <w:rsid w:val="00050166"/>
    <w:rsid w:val="000501EE"/>
    <w:rsid w:val="0005070E"/>
    <w:rsid w:val="00050C37"/>
    <w:rsid w:val="00050E32"/>
    <w:rsid w:val="00051DDA"/>
    <w:rsid w:val="00051DFD"/>
    <w:rsid w:val="00051FBE"/>
    <w:rsid w:val="00054A7E"/>
    <w:rsid w:val="00054F84"/>
    <w:rsid w:val="00055C33"/>
    <w:rsid w:val="000562A3"/>
    <w:rsid w:val="00056F64"/>
    <w:rsid w:val="0005748C"/>
    <w:rsid w:val="00057722"/>
    <w:rsid w:val="00060392"/>
    <w:rsid w:val="000616B4"/>
    <w:rsid w:val="00061732"/>
    <w:rsid w:val="00062624"/>
    <w:rsid w:val="00062BE8"/>
    <w:rsid w:val="000651C6"/>
    <w:rsid w:val="00065341"/>
    <w:rsid w:val="000663C5"/>
    <w:rsid w:val="000665F7"/>
    <w:rsid w:val="00066E81"/>
    <w:rsid w:val="0006754F"/>
    <w:rsid w:val="00070A2D"/>
    <w:rsid w:val="00070AE3"/>
    <w:rsid w:val="00072A64"/>
    <w:rsid w:val="00073111"/>
    <w:rsid w:val="00073740"/>
    <w:rsid w:val="000742DB"/>
    <w:rsid w:val="00074468"/>
    <w:rsid w:val="000745EA"/>
    <w:rsid w:val="0007472B"/>
    <w:rsid w:val="00075A6F"/>
    <w:rsid w:val="00075C87"/>
    <w:rsid w:val="00076F44"/>
    <w:rsid w:val="0007732A"/>
    <w:rsid w:val="0007739D"/>
    <w:rsid w:val="00077B76"/>
    <w:rsid w:val="00077CD6"/>
    <w:rsid w:val="00082839"/>
    <w:rsid w:val="00083147"/>
    <w:rsid w:val="00083C71"/>
    <w:rsid w:val="00084659"/>
    <w:rsid w:val="0008537D"/>
    <w:rsid w:val="00085AF6"/>
    <w:rsid w:val="0008625E"/>
    <w:rsid w:val="00086D79"/>
    <w:rsid w:val="00090DB6"/>
    <w:rsid w:val="000913A5"/>
    <w:rsid w:val="000915A6"/>
    <w:rsid w:val="00092777"/>
    <w:rsid w:val="00092FFA"/>
    <w:rsid w:val="00093093"/>
    <w:rsid w:val="00093291"/>
    <w:rsid w:val="00093AE1"/>
    <w:rsid w:val="00094172"/>
    <w:rsid w:val="00096853"/>
    <w:rsid w:val="00097745"/>
    <w:rsid w:val="00097832"/>
    <w:rsid w:val="00097ADD"/>
    <w:rsid w:val="00097CE7"/>
    <w:rsid w:val="000A0847"/>
    <w:rsid w:val="000A0AD6"/>
    <w:rsid w:val="000A1100"/>
    <w:rsid w:val="000A1C65"/>
    <w:rsid w:val="000A235C"/>
    <w:rsid w:val="000A290C"/>
    <w:rsid w:val="000A2D78"/>
    <w:rsid w:val="000A2EB0"/>
    <w:rsid w:val="000A41AA"/>
    <w:rsid w:val="000A4A48"/>
    <w:rsid w:val="000A4B9A"/>
    <w:rsid w:val="000A4E5A"/>
    <w:rsid w:val="000A5A41"/>
    <w:rsid w:val="000A5C20"/>
    <w:rsid w:val="000A5D5A"/>
    <w:rsid w:val="000A7C5F"/>
    <w:rsid w:val="000B0956"/>
    <w:rsid w:val="000B150F"/>
    <w:rsid w:val="000B15AA"/>
    <w:rsid w:val="000B1B6E"/>
    <w:rsid w:val="000B3936"/>
    <w:rsid w:val="000B3C13"/>
    <w:rsid w:val="000B3E9F"/>
    <w:rsid w:val="000B4EB2"/>
    <w:rsid w:val="000B4F93"/>
    <w:rsid w:val="000B52B9"/>
    <w:rsid w:val="000B5AEE"/>
    <w:rsid w:val="000B6322"/>
    <w:rsid w:val="000C00AC"/>
    <w:rsid w:val="000C0A1D"/>
    <w:rsid w:val="000C102D"/>
    <w:rsid w:val="000C132E"/>
    <w:rsid w:val="000C1ED6"/>
    <w:rsid w:val="000C21AA"/>
    <w:rsid w:val="000C3A9A"/>
    <w:rsid w:val="000C4017"/>
    <w:rsid w:val="000C4204"/>
    <w:rsid w:val="000C4244"/>
    <w:rsid w:val="000C48F9"/>
    <w:rsid w:val="000C4E64"/>
    <w:rsid w:val="000C560A"/>
    <w:rsid w:val="000C5C53"/>
    <w:rsid w:val="000C5EBB"/>
    <w:rsid w:val="000C72FA"/>
    <w:rsid w:val="000D0310"/>
    <w:rsid w:val="000D0F0E"/>
    <w:rsid w:val="000D3183"/>
    <w:rsid w:val="000D4349"/>
    <w:rsid w:val="000D444F"/>
    <w:rsid w:val="000D53F7"/>
    <w:rsid w:val="000D5889"/>
    <w:rsid w:val="000D5B3C"/>
    <w:rsid w:val="000D7432"/>
    <w:rsid w:val="000D7F27"/>
    <w:rsid w:val="000E10FA"/>
    <w:rsid w:val="000E2075"/>
    <w:rsid w:val="000E2581"/>
    <w:rsid w:val="000E2656"/>
    <w:rsid w:val="000E26CC"/>
    <w:rsid w:val="000E2D3A"/>
    <w:rsid w:val="000E3CB7"/>
    <w:rsid w:val="000E3DA7"/>
    <w:rsid w:val="000E3DBB"/>
    <w:rsid w:val="000E3F86"/>
    <w:rsid w:val="000E4759"/>
    <w:rsid w:val="000E4A5C"/>
    <w:rsid w:val="000E52FB"/>
    <w:rsid w:val="000E5634"/>
    <w:rsid w:val="000E5F70"/>
    <w:rsid w:val="000E63F5"/>
    <w:rsid w:val="000E79FA"/>
    <w:rsid w:val="000F30FB"/>
    <w:rsid w:val="000F4B69"/>
    <w:rsid w:val="000F59C6"/>
    <w:rsid w:val="000F6059"/>
    <w:rsid w:val="000F615C"/>
    <w:rsid w:val="000F62DA"/>
    <w:rsid w:val="000F65C4"/>
    <w:rsid w:val="000F67F2"/>
    <w:rsid w:val="000F6AE4"/>
    <w:rsid w:val="000F7C39"/>
    <w:rsid w:val="001001FA"/>
    <w:rsid w:val="00101E9A"/>
    <w:rsid w:val="00102F94"/>
    <w:rsid w:val="0010389B"/>
    <w:rsid w:val="00103C17"/>
    <w:rsid w:val="001045F2"/>
    <w:rsid w:val="00105631"/>
    <w:rsid w:val="00105F36"/>
    <w:rsid w:val="00105F8D"/>
    <w:rsid w:val="00106115"/>
    <w:rsid w:val="00106950"/>
    <w:rsid w:val="00106B96"/>
    <w:rsid w:val="00106C75"/>
    <w:rsid w:val="00107014"/>
    <w:rsid w:val="00110F8F"/>
    <w:rsid w:val="001117C1"/>
    <w:rsid w:val="00112389"/>
    <w:rsid w:val="00113161"/>
    <w:rsid w:val="00113771"/>
    <w:rsid w:val="00114CFB"/>
    <w:rsid w:val="00116299"/>
    <w:rsid w:val="00117763"/>
    <w:rsid w:val="00117F70"/>
    <w:rsid w:val="001204B9"/>
    <w:rsid w:val="00121194"/>
    <w:rsid w:val="00122986"/>
    <w:rsid w:val="00122D2B"/>
    <w:rsid w:val="00123716"/>
    <w:rsid w:val="00126083"/>
    <w:rsid w:val="00126372"/>
    <w:rsid w:val="001265DA"/>
    <w:rsid w:val="00127A40"/>
    <w:rsid w:val="00127F2F"/>
    <w:rsid w:val="001302C7"/>
    <w:rsid w:val="001303C1"/>
    <w:rsid w:val="001306EA"/>
    <w:rsid w:val="00132090"/>
    <w:rsid w:val="00133A27"/>
    <w:rsid w:val="0013404F"/>
    <w:rsid w:val="0013526D"/>
    <w:rsid w:val="00135A5B"/>
    <w:rsid w:val="00135F56"/>
    <w:rsid w:val="00143381"/>
    <w:rsid w:val="00143635"/>
    <w:rsid w:val="001442DF"/>
    <w:rsid w:val="00145746"/>
    <w:rsid w:val="00145F8D"/>
    <w:rsid w:val="00147176"/>
    <w:rsid w:val="00147518"/>
    <w:rsid w:val="00151A0A"/>
    <w:rsid w:val="00152D73"/>
    <w:rsid w:val="0015321A"/>
    <w:rsid w:val="00153658"/>
    <w:rsid w:val="0015400E"/>
    <w:rsid w:val="00154545"/>
    <w:rsid w:val="00155753"/>
    <w:rsid w:val="001561D0"/>
    <w:rsid w:val="00156573"/>
    <w:rsid w:val="001566D5"/>
    <w:rsid w:val="00156D1E"/>
    <w:rsid w:val="00157B1D"/>
    <w:rsid w:val="00160390"/>
    <w:rsid w:val="0016209E"/>
    <w:rsid w:val="00165345"/>
    <w:rsid w:val="00165367"/>
    <w:rsid w:val="00165D2D"/>
    <w:rsid w:val="00165DAD"/>
    <w:rsid w:val="00167EE4"/>
    <w:rsid w:val="001706F9"/>
    <w:rsid w:val="00170722"/>
    <w:rsid w:val="00170B98"/>
    <w:rsid w:val="00170BFF"/>
    <w:rsid w:val="001715AC"/>
    <w:rsid w:val="001730E2"/>
    <w:rsid w:val="00173F5A"/>
    <w:rsid w:val="00175D31"/>
    <w:rsid w:val="0017723A"/>
    <w:rsid w:val="001779F6"/>
    <w:rsid w:val="00177A07"/>
    <w:rsid w:val="00180B34"/>
    <w:rsid w:val="001817EF"/>
    <w:rsid w:val="00182059"/>
    <w:rsid w:val="00182BC4"/>
    <w:rsid w:val="00183264"/>
    <w:rsid w:val="00185520"/>
    <w:rsid w:val="00185F85"/>
    <w:rsid w:val="001863A3"/>
    <w:rsid w:val="001900AB"/>
    <w:rsid w:val="00190916"/>
    <w:rsid w:val="00190A35"/>
    <w:rsid w:val="00190E96"/>
    <w:rsid w:val="001910C1"/>
    <w:rsid w:val="001910E7"/>
    <w:rsid w:val="001912E1"/>
    <w:rsid w:val="0019132B"/>
    <w:rsid w:val="0019148F"/>
    <w:rsid w:val="00192254"/>
    <w:rsid w:val="00193001"/>
    <w:rsid w:val="001930F1"/>
    <w:rsid w:val="001939B2"/>
    <w:rsid w:val="00194FF5"/>
    <w:rsid w:val="00195288"/>
    <w:rsid w:val="00195FEA"/>
    <w:rsid w:val="00196098"/>
    <w:rsid w:val="001968EF"/>
    <w:rsid w:val="00196DE3"/>
    <w:rsid w:val="001A01A0"/>
    <w:rsid w:val="001A1C59"/>
    <w:rsid w:val="001A2561"/>
    <w:rsid w:val="001A277B"/>
    <w:rsid w:val="001A28D0"/>
    <w:rsid w:val="001A35EB"/>
    <w:rsid w:val="001A389B"/>
    <w:rsid w:val="001A39EA"/>
    <w:rsid w:val="001A3B20"/>
    <w:rsid w:val="001A5E66"/>
    <w:rsid w:val="001A6021"/>
    <w:rsid w:val="001A6BB6"/>
    <w:rsid w:val="001A78ED"/>
    <w:rsid w:val="001A7AF1"/>
    <w:rsid w:val="001B047D"/>
    <w:rsid w:val="001B142D"/>
    <w:rsid w:val="001B23A9"/>
    <w:rsid w:val="001B4ACF"/>
    <w:rsid w:val="001B5181"/>
    <w:rsid w:val="001B5C44"/>
    <w:rsid w:val="001B67AD"/>
    <w:rsid w:val="001B68B9"/>
    <w:rsid w:val="001B6D7D"/>
    <w:rsid w:val="001B7B31"/>
    <w:rsid w:val="001C0FA6"/>
    <w:rsid w:val="001C2BE8"/>
    <w:rsid w:val="001C2CE7"/>
    <w:rsid w:val="001C451E"/>
    <w:rsid w:val="001C4D9D"/>
    <w:rsid w:val="001C4E00"/>
    <w:rsid w:val="001C4EC9"/>
    <w:rsid w:val="001C66C8"/>
    <w:rsid w:val="001C6AFC"/>
    <w:rsid w:val="001C6BC2"/>
    <w:rsid w:val="001D15C3"/>
    <w:rsid w:val="001D25C1"/>
    <w:rsid w:val="001E050F"/>
    <w:rsid w:val="001E0D2A"/>
    <w:rsid w:val="001E0DD6"/>
    <w:rsid w:val="001E188A"/>
    <w:rsid w:val="001E2477"/>
    <w:rsid w:val="001E28B8"/>
    <w:rsid w:val="001E2CBE"/>
    <w:rsid w:val="001E2EDB"/>
    <w:rsid w:val="001E3130"/>
    <w:rsid w:val="001E31CD"/>
    <w:rsid w:val="001E332F"/>
    <w:rsid w:val="001E4A38"/>
    <w:rsid w:val="001E4EAE"/>
    <w:rsid w:val="001E4F53"/>
    <w:rsid w:val="001E5FD3"/>
    <w:rsid w:val="001E71B9"/>
    <w:rsid w:val="001E774F"/>
    <w:rsid w:val="001E79B6"/>
    <w:rsid w:val="001F0AAB"/>
    <w:rsid w:val="001F20F1"/>
    <w:rsid w:val="001F334A"/>
    <w:rsid w:val="001F5583"/>
    <w:rsid w:val="001F57CE"/>
    <w:rsid w:val="001F5CB5"/>
    <w:rsid w:val="001F5D56"/>
    <w:rsid w:val="001F6EAB"/>
    <w:rsid w:val="00200DF3"/>
    <w:rsid w:val="00201A67"/>
    <w:rsid w:val="00201C8D"/>
    <w:rsid w:val="002020C8"/>
    <w:rsid w:val="00202268"/>
    <w:rsid w:val="0020287D"/>
    <w:rsid w:val="00202D72"/>
    <w:rsid w:val="0020367E"/>
    <w:rsid w:val="002037FA"/>
    <w:rsid w:val="00203CBB"/>
    <w:rsid w:val="00203D86"/>
    <w:rsid w:val="00203E3F"/>
    <w:rsid w:val="00204497"/>
    <w:rsid w:val="00206131"/>
    <w:rsid w:val="002068E4"/>
    <w:rsid w:val="002068E5"/>
    <w:rsid w:val="00206F78"/>
    <w:rsid w:val="00207774"/>
    <w:rsid w:val="00207BA7"/>
    <w:rsid w:val="002113F1"/>
    <w:rsid w:val="00211417"/>
    <w:rsid w:val="00211B26"/>
    <w:rsid w:val="00212AF2"/>
    <w:rsid w:val="002133A1"/>
    <w:rsid w:val="0021447C"/>
    <w:rsid w:val="00215E0C"/>
    <w:rsid w:val="00215FBE"/>
    <w:rsid w:val="0021685B"/>
    <w:rsid w:val="00217B47"/>
    <w:rsid w:val="00221D74"/>
    <w:rsid w:val="00222B34"/>
    <w:rsid w:val="00223410"/>
    <w:rsid w:val="0022435A"/>
    <w:rsid w:val="002247ED"/>
    <w:rsid w:val="002255A1"/>
    <w:rsid w:val="00225FA7"/>
    <w:rsid w:val="002260E3"/>
    <w:rsid w:val="002278C0"/>
    <w:rsid w:val="00227B5A"/>
    <w:rsid w:val="002305D0"/>
    <w:rsid w:val="00230643"/>
    <w:rsid w:val="002307EF"/>
    <w:rsid w:val="002316BB"/>
    <w:rsid w:val="00231A06"/>
    <w:rsid w:val="00231C02"/>
    <w:rsid w:val="00231EFE"/>
    <w:rsid w:val="00235D3B"/>
    <w:rsid w:val="00236CB7"/>
    <w:rsid w:val="00237DE2"/>
    <w:rsid w:val="00237E93"/>
    <w:rsid w:val="00237E96"/>
    <w:rsid w:val="002407F9"/>
    <w:rsid w:val="002408D1"/>
    <w:rsid w:val="00240B71"/>
    <w:rsid w:val="00241504"/>
    <w:rsid w:val="0024201A"/>
    <w:rsid w:val="002445F7"/>
    <w:rsid w:val="00244CCE"/>
    <w:rsid w:val="002472FF"/>
    <w:rsid w:val="00250385"/>
    <w:rsid w:val="00250421"/>
    <w:rsid w:val="0025057D"/>
    <w:rsid w:val="002526E0"/>
    <w:rsid w:val="002529D0"/>
    <w:rsid w:val="0025368E"/>
    <w:rsid w:val="00253F6D"/>
    <w:rsid w:val="00256649"/>
    <w:rsid w:val="00256A4D"/>
    <w:rsid w:val="00257540"/>
    <w:rsid w:val="00257B97"/>
    <w:rsid w:val="002617E7"/>
    <w:rsid w:val="002637AA"/>
    <w:rsid w:val="002641E0"/>
    <w:rsid w:val="0026512C"/>
    <w:rsid w:val="00265711"/>
    <w:rsid w:val="00265B10"/>
    <w:rsid w:val="00265E76"/>
    <w:rsid w:val="00265EBD"/>
    <w:rsid w:val="002660C1"/>
    <w:rsid w:val="0026677C"/>
    <w:rsid w:val="00266CC8"/>
    <w:rsid w:val="00267729"/>
    <w:rsid w:val="00267899"/>
    <w:rsid w:val="00270512"/>
    <w:rsid w:val="00272CA1"/>
    <w:rsid w:val="002730D6"/>
    <w:rsid w:val="0027324E"/>
    <w:rsid w:val="002735C3"/>
    <w:rsid w:val="00273E36"/>
    <w:rsid w:val="00274C88"/>
    <w:rsid w:val="002758CB"/>
    <w:rsid w:val="00276038"/>
    <w:rsid w:val="00277609"/>
    <w:rsid w:val="002777CA"/>
    <w:rsid w:val="00280408"/>
    <w:rsid w:val="00280978"/>
    <w:rsid w:val="00280AC0"/>
    <w:rsid w:val="00281648"/>
    <w:rsid w:val="00281E17"/>
    <w:rsid w:val="00281ED5"/>
    <w:rsid w:val="00282B8F"/>
    <w:rsid w:val="00284D9D"/>
    <w:rsid w:val="00284EF4"/>
    <w:rsid w:val="0028564F"/>
    <w:rsid w:val="0028738C"/>
    <w:rsid w:val="00287717"/>
    <w:rsid w:val="002877AF"/>
    <w:rsid w:val="002900CB"/>
    <w:rsid w:val="002907B9"/>
    <w:rsid w:val="00290967"/>
    <w:rsid w:val="00290FB9"/>
    <w:rsid w:val="00292292"/>
    <w:rsid w:val="00292997"/>
    <w:rsid w:val="002939F1"/>
    <w:rsid w:val="002948E0"/>
    <w:rsid w:val="00294A6C"/>
    <w:rsid w:val="00294ACA"/>
    <w:rsid w:val="00295036"/>
    <w:rsid w:val="002953F3"/>
    <w:rsid w:val="00295AD3"/>
    <w:rsid w:val="00295ED2"/>
    <w:rsid w:val="00295EF4"/>
    <w:rsid w:val="0029754D"/>
    <w:rsid w:val="002A00A9"/>
    <w:rsid w:val="002A1347"/>
    <w:rsid w:val="002A5533"/>
    <w:rsid w:val="002A5933"/>
    <w:rsid w:val="002A5B69"/>
    <w:rsid w:val="002A66F6"/>
    <w:rsid w:val="002A68CC"/>
    <w:rsid w:val="002B02FF"/>
    <w:rsid w:val="002B0F8A"/>
    <w:rsid w:val="002B25BB"/>
    <w:rsid w:val="002B335D"/>
    <w:rsid w:val="002B4569"/>
    <w:rsid w:val="002B58CE"/>
    <w:rsid w:val="002B5C78"/>
    <w:rsid w:val="002B5D95"/>
    <w:rsid w:val="002B5E65"/>
    <w:rsid w:val="002B64D4"/>
    <w:rsid w:val="002B6BDB"/>
    <w:rsid w:val="002C03C4"/>
    <w:rsid w:val="002C09B9"/>
    <w:rsid w:val="002C1A89"/>
    <w:rsid w:val="002C1D64"/>
    <w:rsid w:val="002C2DD4"/>
    <w:rsid w:val="002C39D2"/>
    <w:rsid w:val="002C3B83"/>
    <w:rsid w:val="002C5C6D"/>
    <w:rsid w:val="002C64AC"/>
    <w:rsid w:val="002C7B72"/>
    <w:rsid w:val="002D04BC"/>
    <w:rsid w:val="002D0633"/>
    <w:rsid w:val="002D11C4"/>
    <w:rsid w:val="002D14E2"/>
    <w:rsid w:val="002D1DC4"/>
    <w:rsid w:val="002D2230"/>
    <w:rsid w:val="002D2561"/>
    <w:rsid w:val="002D2C33"/>
    <w:rsid w:val="002D32D0"/>
    <w:rsid w:val="002D3CC3"/>
    <w:rsid w:val="002D46E2"/>
    <w:rsid w:val="002D72A2"/>
    <w:rsid w:val="002D7EEC"/>
    <w:rsid w:val="002E052B"/>
    <w:rsid w:val="002E255E"/>
    <w:rsid w:val="002E3B65"/>
    <w:rsid w:val="002E4C0A"/>
    <w:rsid w:val="002E4D41"/>
    <w:rsid w:val="002E5A80"/>
    <w:rsid w:val="002E5FDB"/>
    <w:rsid w:val="002E6038"/>
    <w:rsid w:val="002F0EE2"/>
    <w:rsid w:val="002F1022"/>
    <w:rsid w:val="002F1266"/>
    <w:rsid w:val="002F166B"/>
    <w:rsid w:val="002F1D97"/>
    <w:rsid w:val="002F2035"/>
    <w:rsid w:val="002F2359"/>
    <w:rsid w:val="002F27DF"/>
    <w:rsid w:val="002F367F"/>
    <w:rsid w:val="002F4C2A"/>
    <w:rsid w:val="002F736F"/>
    <w:rsid w:val="002F7418"/>
    <w:rsid w:val="003008D5"/>
    <w:rsid w:val="00300BF4"/>
    <w:rsid w:val="00304384"/>
    <w:rsid w:val="00305CC7"/>
    <w:rsid w:val="003108A8"/>
    <w:rsid w:val="00310A26"/>
    <w:rsid w:val="0031190F"/>
    <w:rsid w:val="00311CD0"/>
    <w:rsid w:val="003121D3"/>
    <w:rsid w:val="00313BE0"/>
    <w:rsid w:val="00314C02"/>
    <w:rsid w:val="00315660"/>
    <w:rsid w:val="003158A7"/>
    <w:rsid w:val="00315A9C"/>
    <w:rsid w:val="00317275"/>
    <w:rsid w:val="00320ABA"/>
    <w:rsid w:val="00320CEA"/>
    <w:rsid w:val="00320D86"/>
    <w:rsid w:val="00321F8C"/>
    <w:rsid w:val="00324114"/>
    <w:rsid w:val="003267AF"/>
    <w:rsid w:val="00330D32"/>
    <w:rsid w:val="00331157"/>
    <w:rsid w:val="0033360D"/>
    <w:rsid w:val="00333B5F"/>
    <w:rsid w:val="003358C2"/>
    <w:rsid w:val="00335DB1"/>
    <w:rsid w:val="00335E36"/>
    <w:rsid w:val="00336D48"/>
    <w:rsid w:val="00337677"/>
    <w:rsid w:val="00337F35"/>
    <w:rsid w:val="003402DF"/>
    <w:rsid w:val="00342392"/>
    <w:rsid w:val="00342FF8"/>
    <w:rsid w:val="0034343A"/>
    <w:rsid w:val="00345727"/>
    <w:rsid w:val="00345C42"/>
    <w:rsid w:val="00345C8C"/>
    <w:rsid w:val="00346159"/>
    <w:rsid w:val="003466C9"/>
    <w:rsid w:val="003467AA"/>
    <w:rsid w:val="0034705B"/>
    <w:rsid w:val="00350794"/>
    <w:rsid w:val="00350D52"/>
    <w:rsid w:val="003510B3"/>
    <w:rsid w:val="003516DF"/>
    <w:rsid w:val="003524B1"/>
    <w:rsid w:val="0035356D"/>
    <w:rsid w:val="003535B6"/>
    <w:rsid w:val="00353BB4"/>
    <w:rsid w:val="0035578A"/>
    <w:rsid w:val="00355F30"/>
    <w:rsid w:val="00356C30"/>
    <w:rsid w:val="00356C4F"/>
    <w:rsid w:val="00356D6D"/>
    <w:rsid w:val="003576E4"/>
    <w:rsid w:val="003579D4"/>
    <w:rsid w:val="00361E9D"/>
    <w:rsid w:val="00362459"/>
    <w:rsid w:val="003651F8"/>
    <w:rsid w:val="003654DA"/>
    <w:rsid w:val="003661A8"/>
    <w:rsid w:val="003673BF"/>
    <w:rsid w:val="00367F2C"/>
    <w:rsid w:val="00370970"/>
    <w:rsid w:val="00370E45"/>
    <w:rsid w:val="003717A3"/>
    <w:rsid w:val="003724AB"/>
    <w:rsid w:val="00372A57"/>
    <w:rsid w:val="00372C53"/>
    <w:rsid w:val="003735B5"/>
    <w:rsid w:val="00374010"/>
    <w:rsid w:val="00375570"/>
    <w:rsid w:val="0037668E"/>
    <w:rsid w:val="003767A9"/>
    <w:rsid w:val="00376A6A"/>
    <w:rsid w:val="00377E4A"/>
    <w:rsid w:val="0038094C"/>
    <w:rsid w:val="00380EDE"/>
    <w:rsid w:val="00381BB4"/>
    <w:rsid w:val="00382985"/>
    <w:rsid w:val="00382BFB"/>
    <w:rsid w:val="003834C3"/>
    <w:rsid w:val="00384010"/>
    <w:rsid w:val="0038511D"/>
    <w:rsid w:val="0038657E"/>
    <w:rsid w:val="0038663D"/>
    <w:rsid w:val="003867AD"/>
    <w:rsid w:val="003868CD"/>
    <w:rsid w:val="00386B60"/>
    <w:rsid w:val="00386D44"/>
    <w:rsid w:val="003871C0"/>
    <w:rsid w:val="003875E9"/>
    <w:rsid w:val="00387888"/>
    <w:rsid w:val="003879C6"/>
    <w:rsid w:val="00387B92"/>
    <w:rsid w:val="00387CCF"/>
    <w:rsid w:val="00387F4E"/>
    <w:rsid w:val="00391761"/>
    <w:rsid w:val="00392A9B"/>
    <w:rsid w:val="003931DB"/>
    <w:rsid w:val="003933A9"/>
    <w:rsid w:val="003934E5"/>
    <w:rsid w:val="003936DC"/>
    <w:rsid w:val="003946ED"/>
    <w:rsid w:val="003948E5"/>
    <w:rsid w:val="00394EEA"/>
    <w:rsid w:val="003962D0"/>
    <w:rsid w:val="00396AF4"/>
    <w:rsid w:val="003979F5"/>
    <w:rsid w:val="003A06E9"/>
    <w:rsid w:val="003A0743"/>
    <w:rsid w:val="003A177B"/>
    <w:rsid w:val="003A3688"/>
    <w:rsid w:val="003A373B"/>
    <w:rsid w:val="003A3FBE"/>
    <w:rsid w:val="003A4C82"/>
    <w:rsid w:val="003A5624"/>
    <w:rsid w:val="003A565C"/>
    <w:rsid w:val="003A57D0"/>
    <w:rsid w:val="003B0058"/>
    <w:rsid w:val="003B119D"/>
    <w:rsid w:val="003B33AA"/>
    <w:rsid w:val="003B38A6"/>
    <w:rsid w:val="003B3C2B"/>
    <w:rsid w:val="003B3C5C"/>
    <w:rsid w:val="003B4FBB"/>
    <w:rsid w:val="003B525C"/>
    <w:rsid w:val="003B5891"/>
    <w:rsid w:val="003B5FB7"/>
    <w:rsid w:val="003B6AA9"/>
    <w:rsid w:val="003C197B"/>
    <w:rsid w:val="003C2732"/>
    <w:rsid w:val="003C2791"/>
    <w:rsid w:val="003C3BAB"/>
    <w:rsid w:val="003C3BC3"/>
    <w:rsid w:val="003C3FA4"/>
    <w:rsid w:val="003C4373"/>
    <w:rsid w:val="003C44C6"/>
    <w:rsid w:val="003C5001"/>
    <w:rsid w:val="003C57DE"/>
    <w:rsid w:val="003C7775"/>
    <w:rsid w:val="003C7BAB"/>
    <w:rsid w:val="003C7C18"/>
    <w:rsid w:val="003D0E55"/>
    <w:rsid w:val="003D158D"/>
    <w:rsid w:val="003D2004"/>
    <w:rsid w:val="003D2158"/>
    <w:rsid w:val="003D2DB9"/>
    <w:rsid w:val="003D307F"/>
    <w:rsid w:val="003D3105"/>
    <w:rsid w:val="003D3299"/>
    <w:rsid w:val="003D4C45"/>
    <w:rsid w:val="003D6B68"/>
    <w:rsid w:val="003D7874"/>
    <w:rsid w:val="003E062E"/>
    <w:rsid w:val="003E06EB"/>
    <w:rsid w:val="003E093D"/>
    <w:rsid w:val="003E14B9"/>
    <w:rsid w:val="003E1D6B"/>
    <w:rsid w:val="003E1E6A"/>
    <w:rsid w:val="003E240F"/>
    <w:rsid w:val="003E521A"/>
    <w:rsid w:val="003E5B13"/>
    <w:rsid w:val="003E6053"/>
    <w:rsid w:val="003E60C7"/>
    <w:rsid w:val="003E678A"/>
    <w:rsid w:val="003E7E1C"/>
    <w:rsid w:val="003F0F66"/>
    <w:rsid w:val="003F1015"/>
    <w:rsid w:val="003F14AC"/>
    <w:rsid w:val="003F1FEE"/>
    <w:rsid w:val="003F2212"/>
    <w:rsid w:val="003F2B6F"/>
    <w:rsid w:val="003F3D95"/>
    <w:rsid w:val="003F3ED2"/>
    <w:rsid w:val="003F6F79"/>
    <w:rsid w:val="003F70C6"/>
    <w:rsid w:val="003F7439"/>
    <w:rsid w:val="00400661"/>
    <w:rsid w:val="00401466"/>
    <w:rsid w:val="00401F9B"/>
    <w:rsid w:val="00403597"/>
    <w:rsid w:val="00404584"/>
    <w:rsid w:val="00404C8E"/>
    <w:rsid w:val="00407103"/>
    <w:rsid w:val="0040726F"/>
    <w:rsid w:val="00411335"/>
    <w:rsid w:val="00411DEF"/>
    <w:rsid w:val="00413053"/>
    <w:rsid w:val="00413280"/>
    <w:rsid w:val="004133F7"/>
    <w:rsid w:val="00413764"/>
    <w:rsid w:val="004155FC"/>
    <w:rsid w:val="00415E93"/>
    <w:rsid w:val="0041725E"/>
    <w:rsid w:val="00417B3B"/>
    <w:rsid w:val="004201C0"/>
    <w:rsid w:val="00421150"/>
    <w:rsid w:val="0042164F"/>
    <w:rsid w:val="00422167"/>
    <w:rsid w:val="00422812"/>
    <w:rsid w:val="004229A3"/>
    <w:rsid w:val="00422D0F"/>
    <w:rsid w:val="004239C5"/>
    <w:rsid w:val="00424066"/>
    <w:rsid w:val="00424A08"/>
    <w:rsid w:val="00426C6E"/>
    <w:rsid w:val="00427A14"/>
    <w:rsid w:val="004309BC"/>
    <w:rsid w:val="00430C73"/>
    <w:rsid w:val="004312E0"/>
    <w:rsid w:val="00432313"/>
    <w:rsid w:val="0043333C"/>
    <w:rsid w:val="00433C22"/>
    <w:rsid w:val="0043493E"/>
    <w:rsid w:val="00435F5E"/>
    <w:rsid w:val="00436517"/>
    <w:rsid w:val="004365D5"/>
    <w:rsid w:val="00441D7B"/>
    <w:rsid w:val="00442540"/>
    <w:rsid w:val="004448A1"/>
    <w:rsid w:val="004457C3"/>
    <w:rsid w:val="00445FDD"/>
    <w:rsid w:val="00446D77"/>
    <w:rsid w:val="00447001"/>
    <w:rsid w:val="00447547"/>
    <w:rsid w:val="00447F5A"/>
    <w:rsid w:val="0045049F"/>
    <w:rsid w:val="00451A10"/>
    <w:rsid w:val="00451C5C"/>
    <w:rsid w:val="00452FAA"/>
    <w:rsid w:val="0045457D"/>
    <w:rsid w:val="004568F9"/>
    <w:rsid w:val="00456A62"/>
    <w:rsid w:val="00457015"/>
    <w:rsid w:val="004570CA"/>
    <w:rsid w:val="00457612"/>
    <w:rsid w:val="004576A6"/>
    <w:rsid w:val="0046103C"/>
    <w:rsid w:val="00462A07"/>
    <w:rsid w:val="00462E64"/>
    <w:rsid w:val="00462F51"/>
    <w:rsid w:val="00463739"/>
    <w:rsid w:val="00463845"/>
    <w:rsid w:val="00463948"/>
    <w:rsid w:val="0046417E"/>
    <w:rsid w:val="0046540B"/>
    <w:rsid w:val="004656E0"/>
    <w:rsid w:val="0046669A"/>
    <w:rsid w:val="0046768C"/>
    <w:rsid w:val="00467DE3"/>
    <w:rsid w:val="00467ED5"/>
    <w:rsid w:val="00470BF4"/>
    <w:rsid w:val="00471E33"/>
    <w:rsid w:val="004721E8"/>
    <w:rsid w:val="00474B51"/>
    <w:rsid w:val="00474DBF"/>
    <w:rsid w:val="00476A1D"/>
    <w:rsid w:val="00476F00"/>
    <w:rsid w:val="00477A21"/>
    <w:rsid w:val="00480B4F"/>
    <w:rsid w:val="00481AA8"/>
    <w:rsid w:val="00481BAB"/>
    <w:rsid w:val="00481DB9"/>
    <w:rsid w:val="004829B8"/>
    <w:rsid w:val="004831E1"/>
    <w:rsid w:val="0048379A"/>
    <w:rsid w:val="00484C38"/>
    <w:rsid w:val="00485403"/>
    <w:rsid w:val="00490300"/>
    <w:rsid w:val="0049047D"/>
    <w:rsid w:val="004907F8"/>
    <w:rsid w:val="0049110B"/>
    <w:rsid w:val="00491243"/>
    <w:rsid w:val="00492826"/>
    <w:rsid w:val="00492B29"/>
    <w:rsid w:val="00492C65"/>
    <w:rsid w:val="00492C67"/>
    <w:rsid w:val="00492E93"/>
    <w:rsid w:val="00493BD6"/>
    <w:rsid w:val="0049400F"/>
    <w:rsid w:val="00496642"/>
    <w:rsid w:val="00496F39"/>
    <w:rsid w:val="004A0071"/>
    <w:rsid w:val="004A2856"/>
    <w:rsid w:val="004A30FB"/>
    <w:rsid w:val="004A4012"/>
    <w:rsid w:val="004A4E39"/>
    <w:rsid w:val="004A5F28"/>
    <w:rsid w:val="004A60B3"/>
    <w:rsid w:val="004A65A8"/>
    <w:rsid w:val="004A70D2"/>
    <w:rsid w:val="004A77BB"/>
    <w:rsid w:val="004B04C8"/>
    <w:rsid w:val="004B1116"/>
    <w:rsid w:val="004B1FCB"/>
    <w:rsid w:val="004B20CE"/>
    <w:rsid w:val="004B49A4"/>
    <w:rsid w:val="004B7375"/>
    <w:rsid w:val="004B753B"/>
    <w:rsid w:val="004B7BA1"/>
    <w:rsid w:val="004C0016"/>
    <w:rsid w:val="004C0D02"/>
    <w:rsid w:val="004C0FDF"/>
    <w:rsid w:val="004C250D"/>
    <w:rsid w:val="004C281D"/>
    <w:rsid w:val="004C382F"/>
    <w:rsid w:val="004C44AD"/>
    <w:rsid w:val="004C4D07"/>
    <w:rsid w:val="004C57EA"/>
    <w:rsid w:val="004D10BB"/>
    <w:rsid w:val="004D198F"/>
    <w:rsid w:val="004D2A48"/>
    <w:rsid w:val="004D2A74"/>
    <w:rsid w:val="004D3498"/>
    <w:rsid w:val="004D391E"/>
    <w:rsid w:val="004D3B02"/>
    <w:rsid w:val="004D3BDC"/>
    <w:rsid w:val="004D4262"/>
    <w:rsid w:val="004D5315"/>
    <w:rsid w:val="004E032D"/>
    <w:rsid w:val="004E09D6"/>
    <w:rsid w:val="004E0DE3"/>
    <w:rsid w:val="004E17C4"/>
    <w:rsid w:val="004E1B56"/>
    <w:rsid w:val="004E2061"/>
    <w:rsid w:val="004E2866"/>
    <w:rsid w:val="004E2AF5"/>
    <w:rsid w:val="004E32BC"/>
    <w:rsid w:val="004E3465"/>
    <w:rsid w:val="004E3656"/>
    <w:rsid w:val="004E440C"/>
    <w:rsid w:val="004E499B"/>
    <w:rsid w:val="004E4DC7"/>
    <w:rsid w:val="004E63AD"/>
    <w:rsid w:val="004E65CB"/>
    <w:rsid w:val="004E6A34"/>
    <w:rsid w:val="004E7209"/>
    <w:rsid w:val="004E7AA5"/>
    <w:rsid w:val="004F058C"/>
    <w:rsid w:val="004F0669"/>
    <w:rsid w:val="004F431B"/>
    <w:rsid w:val="004F46B2"/>
    <w:rsid w:val="004F4DB2"/>
    <w:rsid w:val="004F50FF"/>
    <w:rsid w:val="004F51C3"/>
    <w:rsid w:val="004F5528"/>
    <w:rsid w:val="004F60C4"/>
    <w:rsid w:val="00501625"/>
    <w:rsid w:val="00502276"/>
    <w:rsid w:val="00504D91"/>
    <w:rsid w:val="0050644A"/>
    <w:rsid w:val="00510CB4"/>
    <w:rsid w:val="005116C1"/>
    <w:rsid w:val="005117A6"/>
    <w:rsid w:val="00512151"/>
    <w:rsid w:val="005121A3"/>
    <w:rsid w:val="0051290F"/>
    <w:rsid w:val="00512BD9"/>
    <w:rsid w:val="00512CCA"/>
    <w:rsid w:val="0051355D"/>
    <w:rsid w:val="00513E30"/>
    <w:rsid w:val="0051450F"/>
    <w:rsid w:val="00514794"/>
    <w:rsid w:val="00516D05"/>
    <w:rsid w:val="0051735A"/>
    <w:rsid w:val="0052036E"/>
    <w:rsid w:val="00520EB9"/>
    <w:rsid w:val="00520FF6"/>
    <w:rsid w:val="005217A8"/>
    <w:rsid w:val="00523363"/>
    <w:rsid w:val="0052338A"/>
    <w:rsid w:val="005254A4"/>
    <w:rsid w:val="0053050D"/>
    <w:rsid w:val="0053170D"/>
    <w:rsid w:val="00532898"/>
    <w:rsid w:val="00532B45"/>
    <w:rsid w:val="00532BB8"/>
    <w:rsid w:val="00532C98"/>
    <w:rsid w:val="005340CF"/>
    <w:rsid w:val="005347F4"/>
    <w:rsid w:val="0053647A"/>
    <w:rsid w:val="005365EB"/>
    <w:rsid w:val="00537B0F"/>
    <w:rsid w:val="005400C2"/>
    <w:rsid w:val="00541F82"/>
    <w:rsid w:val="00542BF9"/>
    <w:rsid w:val="00543CDB"/>
    <w:rsid w:val="00544268"/>
    <w:rsid w:val="00545A1B"/>
    <w:rsid w:val="00546139"/>
    <w:rsid w:val="00547500"/>
    <w:rsid w:val="0055104A"/>
    <w:rsid w:val="005512F0"/>
    <w:rsid w:val="00551927"/>
    <w:rsid w:val="00552270"/>
    <w:rsid w:val="00552780"/>
    <w:rsid w:val="005527EE"/>
    <w:rsid w:val="005536D2"/>
    <w:rsid w:val="00553EF1"/>
    <w:rsid w:val="0055521E"/>
    <w:rsid w:val="005554B5"/>
    <w:rsid w:val="00555A4D"/>
    <w:rsid w:val="005634D9"/>
    <w:rsid w:val="00564408"/>
    <w:rsid w:val="005651A4"/>
    <w:rsid w:val="0056546D"/>
    <w:rsid w:val="00565970"/>
    <w:rsid w:val="005670CB"/>
    <w:rsid w:val="005672B1"/>
    <w:rsid w:val="005707D9"/>
    <w:rsid w:val="005718A1"/>
    <w:rsid w:val="00571E88"/>
    <w:rsid w:val="00573E84"/>
    <w:rsid w:val="00574513"/>
    <w:rsid w:val="005766B3"/>
    <w:rsid w:val="005766E7"/>
    <w:rsid w:val="0057725F"/>
    <w:rsid w:val="005778DF"/>
    <w:rsid w:val="005804D0"/>
    <w:rsid w:val="00580AF8"/>
    <w:rsid w:val="00580B7E"/>
    <w:rsid w:val="00581271"/>
    <w:rsid w:val="005815F2"/>
    <w:rsid w:val="005834C4"/>
    <w:rsid w:val="00583843"/>
    <w:rsid w:val="00583E9D"/>
    <w:rsid w:val="00584937"/>
    <w:rsid w:val="00584D30"/>
    <w:rsid w:val="00585F24"/>
    <w:rsid w:val="0058664C"/>
    <w:rsid w:val="00586D0D"/>
    <w:rsid w:val="00587B00"/>
    <w:rsid w:val="00590DBB"/>
    <w:rsid w:val="005929B5"/>
    <w:rsid w:val="005929BE"/>
    <w:rsid w:val="00592AAF"/>
    <w:rsid w:val="00592DAA"/>
    <w:rsid w:val="0059486C"/>
    <w:rsid w:val="005959DA"/>
    <w:rsid w:val="005964C9"/>
    <w:rsid w:val="00597E8C"/>
    <w:rsid w:val="005A06FA"/>
    <w:rsid w:val="005A1946"/>
    <w:rsid w:val="005A1B8D"/>
    <w:rsid w:val="005A1D30"/>
    <w:rsid w:val="005A2D7C"/>
    <w:rsid w:val="005A3527"/>
    <w:rsid w:val="005A50C5"/>
    <w:rsid w:val="005A5568"/>
    <w:rsid w:val="005A6562"/>
    <w:rsid w:val="005A7560"/>
    <w:rsid w:val="005B044E"/>
    <w:rsid w:val="005B0DBD"/>
    <w:rsid w:val="005B101C"/>
    <w:rsid w:val="005B2122"/>
    <w:rsid w:val="005B2234"/>
    <w:rsid w:val="005B2FD9"/>
    <w:rsid w:val="005B37A0"/>
    <w:rsid w:val="005B4F14"/>
    <w:rsid w:val="005B58F9"/>
    <w:rsid w:val="005B6366"/>
    <w:rsid w:val="005B7437"/>
    <w:rsid w:val="005B7F4F"/>
    <w:rsid w:val="005C16BB"/>
    <w:rsid w:val="005C3070"/>
    <w:rsid w:val="005C30C8"/>
    <w:rsid w:val="005C328A"/>
    <w:rsid w:val="005C488F"/>
    <w:rsid w:val="005C6433"/>
    <w:rsid w:val="005C6C1F"/>
    <w:rsid w:val="005C7C36"/>
    <w:rsid w:val="005D178A"/>
    <w:rsid w:val="005D2013"/>
    <w:rsid w:val="005D24B3"/>
    <w:rsid w:val="005D3130"/>
    <w:rsid w:val="005D37A9"/>
    <w:rsid w:val="005D3E0A"/>
    <w:rsid w:val="005D4044"/>
    <w:rsid w:val="005D472D"/>
    <w:rsid w:val="005D47F9"/>
    <w:rsid w:val="005D538F"/>
    <w:rsid w:val="005D5FEC"/>
    <w:rsid w:val="005D634A"/>
    <w:rsid w:val="005D72D0"/>
    <w:rsid w:val="005D7D29"/>
    <w:rsid w:val="005E149B"/>
    <w:rsid w:val="005E1874"/>
    <w:rsid w:val="005E2999"/>
    <w:rsid w:val="005E5E08"/>
    <w:rsid w:val="005E6837"/>
    <w:rsid w:val="005E6F69"/>
    <w:rsid w:val="005F16E9"/>
    <w:rsid w:val="005F1821"/>
    <w:rsid w:val="005F2AF1"/>
    <w:rsid w:val="005F333A"/>
    <w:rsid w:val="005F391C"/>
    <w:rsid w:val="005F40FC"/>
    <w:rsid w:val="005F43D5"/>
    <w:rsid w:val="005F466A"/>
    <w:rsid w:val="005F4E89"/>
    <w:rsid w:val="005F50F8"/>
    <w:rsid w:val="005F5901"/>
    <w:rsid w:val="005F6CE9"/>
    <w:rsid w:val="005F7A0D"/>
    <w:rsid w:val="0060080F"/>
    <w:rsid w:val="00601A4D"/>
    <w:rsid w:val="006025CE"/>
    <w:rsid w:val="00603182"/>
    <w:rsid w:val="00603EB2"/>
    <w:rsid w:val="00604454"/>
    <w:rsid w:val="00605147"/>
    <w:rsid w:val="00605365"/>
    <w:rsid w:val="0060717D"/>
    <w:rsid w:val="00607BF5"/>
    <w:rsid w:val="00611164"/>
    <w:rsid w:val="0061312B"/>
    <w:rsid w:val="00613235"/>
    <w:rsid w:val="0061469D"/>
    <w:rsid w:val="00614B93"/>
    <w:rsid w:val="00616D61"/>
    <w:rsid w:val="00617EE2"/>
    <w:rsid w:val="006218BD"/>
    <w:rsid w:val="00621D81"/>
    <w:rsid w:val="00621FF1"/>
    <w:rsid w:val="00622476"/>
    <w:rsid w:val="006252E4"/>
    <w:rsid w:val="00625C4E"/>
    <w:rsid w:val="0063000A"/>
    <w:rsid w:val="00630F7D"/>
    <w:rsid w:val="0063101F"/>
    <w:rsid w:val="00633228"/>
    <w:rsid w:val="00633323"/>
    <w:rsid w:val="00633E8F"/>
    <w:rsid w:val="006347CD"/>
    <w:rsid w:val="0063536C"/>
    <w:rsid w:val="00637953"/>
    <w:rsid w:val="00640933"/>
    <w:rsid w:val="00641FA4"/>
    <w:rsid w:val="0064232B"/>
    <w:rsid w:val="00643DD2"/>
    <w:rsid w:val="0064541D"/>
    <w:rsid w:val="00646C0E"/>
    <w:rsid w:val="00647B44"/>
    <w:rsid w:val="00650FE2"/>
    <w:rsid w:val="00651797"/>
    <w:rsid w:val="00652B48"/>
    <w:rsid w:val="00653A4C"/>
    <w:rsid w:val="00653D85"/>
    <w:rsid w:val="0065476D"/>
    <w:rsid w:val="00654882"/>
    <w:rsid w:val="00654B3C"/>
    <w:rsid w:val="00654EFC"/>
    <w:rsid w:val="00655E39"/>
    <w:rsid w:val="006576BE"/>
    <w:rsid w:val="006605E8"/>
    <w:rsid w:val="00662E9E"/>
    <w:rsid w:val="00662EC0"/>
    <w:rsid w:val="00664536"/>
    <w:rsid w:val="0066490D"/>
    <w:rsid w:val="0066590F"/>
    <w:rsid w:val="00665C53"/>
    <w:rsid w:val="00665D80"/>
    <w:rsid w:val="00666217"/>
    <w:rsid w:val="00666B7D"/>
    <w:rsid w:val="006675EF"/>
    <w:rsid w:val="006677B9"/>
    <w:rsid w:val="0067031F"/>
    <w:rsid w:val="0067067E"/>
    <w:rsid w:val="006715EE"/>
    <w:rsid w:val="00672A48"/>
    <w:rsid w:val="00672DAC"/>
    <w:rsid w:val="006731B2"/>
    <w:rsid w:val="00673521"/>
    <w:rsid w:val="00674D77"/>
    <w:rsid w:val="0067506A"/>
    <w:rsid w:val="00675EF4"/>
    <w:rsid w:val="006767D0"/>
    <w:rsid w:val="0067696D"/>
    <w:rsid w:val="006777DC"/>
    <w:rsid w:val="00677D69"/>
    <w:rsid w:val="00680009"/>
    <w:rsid w:val="006808E3"/>
    <w:rsid w:val="00680BC8"/>
    <w:rsid w:val="00681739"/>
    <w:rsid w:val="00682DAB"/>
    <w:rsid w:val="00683CC2"/>
    <w:rsid w:val="00686557"/>
    <w:rsid w:val="00687C5D"/>
    <w:rsid w:val="00690E1C"/>
    <w:rsid w:val="00691325"/>
    <w:rsid w:val="00691477"/>
    <w:rsid w:val="00691A14"/>
    <w:rsid w:val="00691F1C"/>
    <w:rsid w:val="006921CF"/>
    <w:rsid w:val="00692E3C"/>
    <w:rsid w:val="00694CF4"/>
    <w:rsid w:val="00695906"/>
    <w:rsid w:val="006965DD"/>
    <w:rsid w:val="00696C2C"/>
    <w:rsid w:val="006A05EA"/>
    <w:rsid w:val="006A062C"/>
    <w:rsid w:val="006A0F79"/>
    <w:rsid w:val="006A2208"/>
    <w:rsid w:val="006A2568"/>
    <w:rsid w:val="006A34F3"/>
    <w:rsid w:val="006A390E"/>
    <w:rsid w:val="006A3A46"/>
    <w:rsid w:val="006A47E0"/>
    <w:rsid w:val="006A5877"/>
    <w:rsid w:val="006A5FBA"/>
    <w:rsid w:val="006A63F7"/>
    <w:rsid w:val="006A6F20"/>
    <w:rsid w:val="006B0755"/>
    <w:rsid w:val="006B1271"/>
    <w:rsid w:val="006B1ACA"/>
    <w:rsid w:val="006B2CE0"/>
    <w:rsid w:val="006B37D6"/>
    <w:rsid w:val="006B762C"/>
    <w:rsid w:val="006C0E1E"/>
    <w:rsid w:val="006C11D7"/>
    <w:rsid w:val="006C155D"/>
    <w:rsid w:val="006C25E8"/>
    <w:rsid w:val="006C2879"/>
    <w:rsid w:val="006C2A0E"/>
    <w:rsid w:val="006C4443"/>
    <w:rsid w:val="006C49C3"/>
    <w:rsid w:val="006C4DBD"/>
    <w:rsid w:val="006C4DF1"/>
    <w:rsid w:val="006C5F34"/>
    <w:rsid w:val="006C6148"/>
    <w:rsid w:val="006C69A7"/>
    <w:rsid w:val="006C6BF3"/>
    <w:rsid w:val="006C6CFE"/>
    <w:rsid w:val="006D10E1"/>
    <w:rsid w:val="006D1388"/>
    <w:rsid w:val="006D16ED"/>
    <w:rsid w:val="006D1C00"/>
    <w:rsid w:val="006D1C9B"/>
    <w:rsid w:val="006D2B82"/>
    <w:rsid w:val="006D2E33"/>
    <w:rsid w:val="006D2EE9"/>
    <w:rsid w:val="006D397E"/>
    <w:rsid w:val="006D3FCF"/>
    <w:rsid w:val="006D5163"/>
    <w:rsid w:val="006D712F"/>
    <w:rsid w:val="006E0593"/>
    <w:rsid w:val="006E08FE"/>
    <w:rsid w:val="006E1582"/>
    <w:rsid w:val="006E23F1"/>
    <w:rsid w:val="006E41FC"/>
    <w:rsid w:val="006E4BD5"/>
    <w:rsid w:val="006E555A"/>
    <w:rsid w:val="006E6286"/>
    <w:rsid w:val="006E668E"/>
    <w:rsid w:val="006E76E7"/>
    <w:rsid w:val="006F04E2"/>
    <w:rsid w:val="006F0A9F"/>
    <w:rsid w:val="006F1F4E"/>
    <w:rsid w:val="006F2562"/>
    <w:rsid w:val="006F314C"/>
    <w:rsid w:val="006F3D56"/>
    <w:rsid w:val="006F4466"/>
    <w:rsid w:val="006F490E"/>
    <w:rsid w:val="006F5B17"/>
    <w:rsid w:val="006F670B"/>
    <w:rsid w:val="006F699F"/>
    <w:rsid w:val="00700767"/>
    <w:rsid w:val="00700E7E"/>
    <w:rsid w:val="00701023"/>
    <w:rsid w:val="00701EB5"/>
    <w:rsid w:val="0070208B"/>
    <w:rsid w:val="007028C6"/>
    <w:rsid w:val="00702A55"/>
    <w:rsid w:val="007039F9"/>
    <w:rsid w:val="00703AEA"/>
    <w:rsid w:val="0070453B"/>
    <w:rsid w:val="00704A7E"/>
    <w:rsid w:val="0070554C"/>
    <w:rsid w:val="0070580C"/>
    <w:rsid w:val="00706132"/>
    <w:rsid w:val="00707213"/>
    <w:rsid w:val="0071010C"/>
    <w:rsid w:val="00710544"/>
    <w:rsid w:val="00711B43"/>
    <w:rsid w:val="00712326"/>
    <w:rsid w:val="00712603"/>
    <w:rsid w:val="00713256"/>
    <w:rsid w:val="00713E7F"/>
    <w:rsid w:val="007153CA"/>
    <w:rsid w:val="00716B94"/>
    <w:rsid w:val="0071798A"/>
    <w:rsid w:val="0072067A"/>
    <w:rsid w:val="007219B9"/>
    <w:rsid w:val="00722115"/>
    <w:rsid w:val="00722AF5"/>
    <w:rsid w:val="0072437E"/>
    <w:rsid w:val="00724493"/>
    <w:rsid w:val="00724FF4"/>
    <w:rsid w:val="0072546A"/>
    <w:rsid w:val="00725699"/>
    <w:rsid w:val="00726965"/>
    <w:rsid w:val="00727DFB"/>
    <w:rsid w:val="0073054D"/>
    <w:rsid w:val="00730B18"/>
    <w:rsid w:val="00730B1B"/>
    <w:rsid w:val="00731018"/>
    <w:rsid w:val="007311C1"/>
    <w:rsid w:val="007321A3"/>
    <w:rsid w:val="00732A31"/>
    <w:rsid w:val="00733780"/>
    <w:rsid w:val="00734E00"/>
    <w:rsid w:val="007350E9"/>
    <w:rsid w:val="00735676"/>
    <w:rsid w:val="0073577E"/>
    <w:rsid w:val="00735EEF"/>
    <w:rsid w:val="00736586"/>
    <w:rsid w:val="00736F09"/>
    <w:rsid w:val="00737E7F"/>
    <w:rsid w:val="00740C87"/>
    <w:rsid w:val="00741011"/>
    <w:rsid w:val="00742345"/>
    <w:rsid w:val="0074262A"/>
    <w:rsid w:val="00742E91"/>
    <w:rsid w:val="007444AB"/>
    <w:rsid w:val="007445AA"/>
    <w:rsid w:val="00744E84"/>
    <w:rsid w:val="0074541E"/>
    <w:rsid w:val="007458BE"/>
    <w:rsid w:val="0074620F"/>
    <w:rsid w:val="00746D7C"/>
    <w:rsid w:val="0074704A"/>
    <w:rsid w:val="007475F8"/>
    <w:rsid w:val="007528AC"/>
    <w:rsid w:val="007536ED"/>
    <w:rsid w:val="00753F71"/>
    <w:rsid w:val="007545CE"/>
    <w:rsid w:val="00754CFE"/>
    <w:rsid w:val="0075628A"/>
    <w:rsid w:val="00757038"/>
    <w:rsid w:val="007573AE"/>
    <w:rsid w:val="00757B56"/>
    <w:rsid w:val="007606BA"/>
    <w:rsid w:val="00760B2A"/>
    <w:rsid w:val="00760C2B"/>
    <w:rsid w:val="00760F20"/>
    <w:rsid w:val="007616FF"/>
    <w:rsid w:val="007634F5"/>
    <w:rsid w:val="00764FA1"/>
    <w:rsid w:val="00765672"/>
    <w:rsid w:val="00765940"/>
    <w:rsid w:val="00766E36"/>
    <w:rsid w:val="00767EED"/>
    <w:rsid w:val="007702AF"/>
    <w:rsid w:val="00770F88"/>
    <w:rsid w:val="0077123A"/>
    <w:rsid w:val="00772284"/>
    <w:rsid w:val="00772F58"/>
    <w:rsid w:val="00773A40"/>
    <w:rsid w:val="0077407F"/>
    <w:rsid w:val="00775038"/>
    <w:rsid w:val="00777995"/>
    <w:rsid w:val="00777B0A"/>
    <w:rsid w:val="0078051C"/>
    <w:rsid w:val="0078074F"/>
    <w:rsid w:val="007828D2"/>
    <w:rsid w:val="00784915"/>
    <w:rsid w:val="00785F17"/>
    <w:rsid w:val="00786573"/>
    <w:rsid w:val="007876CA"/>
    <w:rsid w:val="00787AB5"/>
    <w:rsid w:val="00787CC1"/>
    <w:rsid w:val="00790DA2"/>
    <w:rsid w:val="00791276"/>
    <w:rsid w:val="00791D1F"/>
    <w:rsid w:val="007921B1"/>
    <w:rsid w:val="0079249F"/>
    <w:rsid w:val="0079284E"/>
    <w:rsid w:val="00793A3B"/>
    <w:rsid w:val="00793FF9"/>
    <w:rsid w:val="007941E0"/>
    <w:rsid w:val="00795259"/>
    <w:rsid w:val="007963D0"/>
    <w:rsid w:val="00797B18"/>
    <w:rsid w:val="007A06E1"/>
    <w:rsid w:val="007A0EE0"/>
    <w:rsid w:val="007A20F6"/>
    <w:rsid w:val="007A42C8"/>
    <w:rsid w:val="007A4566"/>
    <w:rsid w:val="007A4A45"/>
    <w:rsid w:val="007A573E"/>
    <w:rsid w:val="007A66D7"/>
    <w:rsid w:val="007A6B71"/>
    <w:rsid w:val="007A7A5C"/>
    <w:rsid w:val="007A7D17"/>
    <w:rsid w:val="007B08B7"/>
    <w:rsid w:val="007B1C50"/>
    <w:rsid w:val="007B1D8D"/>
    <w:rsid w:val="007B2EBD"/>
    <w:rsid w:val="007B5C20"/>
    <w:rsid w:val="007C0922"/>
    <w:rsid w:val="007C1DD6"/>
    <w:rsid w:val="007C2CCA"/>
    <w:rsid w:val="007C33E9"/>
    <w:rsid w:val="007C7E91"/>
    <w:rsid w:val="007C7F28"/>
    <w:rsid w:val="007D1B84"/>
    <w:rsid w:val="007D2D29"/>
    <w:rsid w:val="007D37EE"/>
    <w:rsid w:val="007D4B16"/>
    <w:rsid w:val="007D527F"/>
    <w:rsid w:val="007D6E8F"/>
    <w:rsid w:val="007D7294"/>
    <w:rsid w:val="007D7B5F"/>
    <w:rsid w:val="007E0184"/>
    <w:rsid w:val="007E0973"/>
    <w:rsid w:val="007E0B36"/>
    <w:rsid w:val="007E169F"/>
    <w:rsid w:val="007E1E5E"/>
    <w:rsid w:val="007E2D7D"/>
    <w:rsid w:val="007E2F71"/>
    <w:rsid w:val="007E4A91"/>
    <w:rsid w:val="007E5642"/>
    <w:rsid w:val="007E5E51"/>
    <w:rsid w:val="007F1DA4"/>
    <w:rsid w:val="007F25E6"/>
    <w:rsid w:val="007F2976"/>
    <w:rsid w:val="007F2F37"/>
    <w:rsid w:val="007F3248"/>
    <w:rsid w:val="007F4BF8"/>
    <w:rsid w:val="007F4CF9"/>
    <w:rsid w:val="007F73D3"/>
    <w:rsid w:val="007F78A6"/>
    <w:rsid w:val="008000D6"/>
    <w:rsid w:val="00800995"/>
    <w:rsid w:val="00800BAC"/>
    <w:rsid w:val="00800E71"/>
    <w:rsid w:val="00801F84"/>
    <w:rsid w:val="00802C45"/>
    <w:rsid w:val="00802F01"/>
    <w:rsid w:val="0080477A"/>
    <w:rsid w:val="008054C1"/>
    <w:rsid w:val="00806F89"/>
    <w:rsid w:val="00807A71"/>
    <w:rsid w:val="00807F90"/>
    <w:rsid w:val="00810281"/>
    <w:rsid w:val="00811809"/>
    <w:rsid w:val="008131BE"/>
    <w:rsid w:val="00813D03"/>
    <w:rsid w:val="008146C2"/>
    <w:rsid w:val="00814803"/>
    <w:rsid w:val="00815A41"/>
    <w:rsid w:val="00815CC0"/>
    <w:rsid w:val="008161F9"/>
    <w:rsid w:val="0081799C"/>
    <w:rsid w:val="008179D9"/>
    <w:rsid w:val="00820BB3"/>
    <w:rsid w:val="00820C76"/>
    <w:rsid w:val="00821C84"/>
    <w:rsid w:val="00821C95"/>
    <w:rsid w:val="0082257C"/>
    <w:rsid w:val="008227A5"/>
    <w:rsid w:val="0082284C"/>
    <w:rsid w:val="00822A3D"/>
    <w:rsid w:val="008231A4"/>
    <w:rsid w:val="008234AD"/>
    <w:rsid w:val="0082382B"/>
    <w:rsid w:val="00823D0A"/>
    <w:rsid w:val="00824887"/>
    <w:rsid w:val="00825021"/>
    <w:rsid w:val="00825469"/>
    <w:rsid w:val="008258A5"/>
    <w:rsid w:val="0082650A"/>
    <w:rsid w:val="00826B49"/>
    <w:rsid w:val="00827684"/>
    <w:rsid w:val="00830F41"/>
    <w:rsid w:val="008312BD"/>
    <w:rsid w:val="008322E8"/>
    <w:rsid w:val="00832DA9"/>
    <w:rsid w:val="00833138"/>
    <w:rsid w:val="008332E3"/>
    <w:rsid w:val="0083346A"/>
    <w:rsid w:val="00833548"/>
    <w:rsid w:val="00834126"/>
    <w:rsid w:val="008344F3"/>
    <w:rsid w:val="00835DFD"/>
    <w:rsid w:val="00835FA1"/>
    <w:rsid w:val="00836D00"/>
    <w:rsid w:val="00840A17"/>
    <w:rsid w:val="00840CCD"/>
    <w:rsid w:val="00841E8C"/>
    <w:rsid w:val="00841F1B"/>
    <w:rsid w:val="00842C47"/>
    <w:rsid w:val="00844A0A"/>
    <w:rsid w:val="00844A92"/>
    <w:rsid w:val="00847027"/>
    <w:rsid w:val="00847BF1"/>
    <w:rsid w:val="00847DE5"/>
    <w:rsid w:val="00851045"/>
    <w:rsid w:val="00851C4F"/>
    <w:rsid w:val="00851F05"/>
    <w:rsid w:val="0085269C"/>
    <w:rsid w:val="008538D4"/>
    <w:rsid w:val="00853E10"/>
    <w:rsid w:val="00854D16"/>
    <w:rsid w:val="008552C5"/>
    <w:rsid w:val="00856C26"/>
    <w:rsid w:val="00857AB1"/>
    <w:rsid w:val="008612C9"/>
    <w:rsid w:val="00862D58"/>
    <w:rsid w:val="00863A42"/>
    <w:rsid w:val="008644DA"/>
    <w:rsid w:val="008652E0"/>
    <w:rsid w:val="00865990"/>
    <w:rsid w:val="00866134"/>
    <w:rsid w:val="00866434"/>
    <w:rsid w:val="0087021F"/>
    <w:rsid w:val="0087028B"/>
    <w:rsid w:val="00870798"/>
    <w:rsid w:val="0087372B"/>
    <w:rsid w:val="00873C32"/>
    <w:rsid w:val="008753C7"/>
    <w:rsid w:val="00875C03"/>
    <w:rsid w:val="00876045"/>
    <w:rsid w:val="008769C5"/>
    <w:rsid w:val="00877C0F"/>
    <w:rsid w:val="00880504"/>
    <w:rsid w:val="0088089B"/>
    <w:rsid w:val="00881F8D"/>
    <w:rsid w:val="00882C1D"/>
    <w:rsid w:val="00883555"/>
    <w:rsid w:val="00883C06"/>
    <w:rsid w:val="00884DA0"/>
    <w:rsid w:val="008861A9"/>
    <w:rsid w:val="00887198"/>
    <w:rsid w:val="00890AA5"/>
    <w:rsid w:val="00891006"/>
    <w:rsid w:val="00891811"/>
    <w:rsid w:val="00891E10"/>
    <w:rsid w:val="00891EDD"/>
    <w:rsid w:val="008925DC"/>
    <w:rsid w:val="0089263C"/>
    <w:rsid w:val="00892688"/>
    <w:rsid w:val="00892AEB"/>
    <w:rsid w:val="0089380A"/>
    <w:rsid w:val="008939A2"/>
    <w:rsid w:val="00893AE4"/>
    <w:rsid w:val="00893B3D"/>
    <w:rsid w:val="00893C4A"/>
    <w:rsid w:val="00893CBA"/>
    <w:rsid w:val="008944D4"/>
    <w:rsid w:val="0089581A"/>
    <w:rsid w:val="00895BD2"/>
    <w:rsid w:val="0089691C"/>
    <w:rsid w:val="00896CDB"/>
    <w:rsid w:val="00896E6D"/>
    <w:rsid w:val="00897281"/>
    <w:rsid w:val="00897431"/>
    <w:rsid w:val="008A1196"/>
    <w:rsid w:val="008A19F0"/>
    <w:rsid w:val="008A1DBB"/>
    <w:rsid w:val="008A2691"/>
    <w:rsid w:val="008A2F84"/>
    <w:rsid w:val="008A4145"/>
    <w:rsid w:val="008A4371"/>
    <w:rsid w:val="008A4597"/>
    <w:rsid w:val="008A5894"/>
    <w:rsid w:val="008A5B84"/>
    <w:rsid w:val="008A627B"/>
    <w:rsid w:val="008A6420"/>
    <w:rsid w:val="008A6DA3"/>
    <w:rsid w:val="008A7471"/>
    <w:rsid w:val="008B0606"/>
    <w:rsid w:val="008B0777"/>
    <w:rsid w:val="008B1CB3"/>
    <w:rsid w:val="008B634D"/>
    <w:rsid w:val="008B6842"/>
    <w:rsid w:val="008B69DF"/>
    <w:rsid w:val="008B71AE"/>
    <w:rsid w:val="008B7324"/>
    <w:rsid w:val="008B742D"/>
    <w:rsid w:val="008C0BA1"/>
    <w:rsid w:val="008C0DCD"/>
    <w:rsid w:val="008C18CF"/>
    <w:rsid w:val="008C1CFC"/>
    <w:rsid w:val="008C1D4C"/>
    <w:rsid w:val="008C2091"/>
    <w:rsid w:val="008C2D96"/>
    <w:rsid w:val="008C3A4A"/>
    <w:rsid w:val="008C3F0A"/>
    <w:rsid w:val="008C4D7D"/>
    <w:rsid w:val="008C7156"/>
    <w:rsid w:val="008C71DB"/>
    <w:rsid w:val="008D26BA"/>
    <w:rsid w:val="008D26F4"/>
    <w:rsid w:val="008D34E6"/>
    <w:rsid w:val="008D3976"/>
    <w:rsid w:val="008D517A"/>
    <w:rsid w:val="008D57E9"/>
    <w:rsid w:val="008D6C73"/>
    <w:rsid w:val="008D7B61"/>
    <w:rsid w:val="008E057C"/>
    <w:rsid w:val="008E077F"/>
    <w:rsid w:val="008E1423"/>
    <w:rsid w:val="008E1562"/>
    <w:rsid w:val="008E3308"/>
    <w:rsid w:val="008E45F3"/>
    <w:rsid w:val="008E58DC"/>
    <w:rsid w:val="008E60E7"/>
    <w:rsid w:val="008E7642"/>
    <w:rsid w:val="008E7920"/>
    <w:rsid w:val="008F0177"/>
    <w:rsid w:val="008F0CD9"/>
    <w:rsid w:val="008F189B"/>
    <w:rsid w:val="008F2065"/>
    <w:rsid w:val="008F2A1B"/>
    <w:rsid w:val="008F2D61"/>
    <w:rsid w:val="008F34A0"/>
    <w:rsid w:val="008F384B"/>
    <w:rsid w:val="008F4416"/>
    <w:rsid w:val="008F4582"/>
    <w:rsid w:val="008F6117"/>
    <w:rsid w:val="008F66E5"/>
    <w:rsid w:val="008F6914"/>
    <w:rsid w:val="008F6E66"/>
    <w:rsid w:val="008F795F"/>
    <w:rsid w:val="008F7F14"/>
    <w:rsid w:val="008F7FB9"/>
    <w:rsid w:val="00901905"/>
    <w:rsid w:val="00901C55"/>
    <w:rsid w:val="0090204A"/>
    <w:rsid w:val="00902521"/>
    <w:rsid w:val="00903437"/>
    <w:rsid w:val="00903913"/>
    <w:rsid w:val="009058E2"/>
    <w:rsid w:val="00905F8D"/>
    <w:rsid w:val="009073CC"/>
    <w:rsid w:val="00907EC1"/>
    <w:rsid w:val="00907FDD"/>
    <w:rsid w:val="0091002B"/>
    <w:rsid w:val="00910184"/>
    <w:rsid w:val="009102AA"/>
    <w:rsid w:val="00910A95"/>
    <w:rsid w:val="00910B92"/>
    <w:rsid w:val="009110E3"/>
    <w:rsid w:val="00911166"/>
    <w:rsid w:val="00912ED0"/>
    <w:rsid w:val="009132CE"/>
    <w:rsid w:val="00914114"/>
    <w:rsid w:val="0091441E"/>
    <w:rsid w:val="00915F44"/>
    <w:rsid w:val="009169D6"/>
    <w:rsid w:val="009170CB"/>
    <w:rsid w:val="00917E35"/>
    <w:rsid w:val="00917F13"/>
    <w:rsid w:val="00921064"/>
    <w:rsid w:val="0092164A"/>
    <w:rsid w:val="00923AFC"/>
    <w:rsid w:val="00925A83"/>
    <w:rsid w:val="00925E79"/>
    <w:rsid w:val="0092733A"/>
    <w:rsid w:val="00927458"/>
    <w:rsid w:val="009303C0"/>
    <w:rsid w:val="00930F40"/>
    <w:rsid w:val="00932E03"/>
    <w:rsid w:val="00933867"/>
    <w:rsid w:val="00934118"/>
    <w:rsid w:val="00934EDE"/>
    <w:rsid w:val="00935A5E"/>
    <w:rsid w:val="00936347"/>
    <w:rsid w:val="00937B4C"/>
    <w:rsid w:val="00937BEC"/>
    <w:rsid w:val="00937F3E"/>
    <w:rsid w:val="00940CE9"/>
    <w:rsid w:val="009410F8"/>
    <w:rsid w:val="0094171C"/>
    <w:rsid w:val="0094228E"/>
    <w:rsid w:val="00942590"/>
    <w:rsid w:val="00944194"/>
    <w:rsid w:val="00944666"/>
    <w:rsid w:val="0094474F"/>
    <w:rsid w:val="00944CEA"/>
    <w:rsid w:val="00944CF1"/>
    <w:rsid w:val="00944DA4"/>
    <w:rsid w:val="00944FF0"/>
    <w:rsid w:val="009455EC"/>
    <w:rsid w:val="00946A6D"/>
    <w:rsid w:val="0094710C"/>
    <w:rsid w:val="009479B6"/>
    <w:rsid w:val="00947AE9"/>
    <w:rsid w:val="00947C0A"/>
    <w:rsid w:val="00947D60"/>
    <w:rsid w:val="00947D71"/>
    <w:rsid w:val="00950090"/>
    <w:rsid w:val="00950D87"/>
    <w:rsid w:val="009516A4"/>
    <w:rsid w:val="009520E3"/>
    <w:rsid w:val="00952EF8"/>
    <w:rsid w:val="009550D9"/>
    <w:rsid w:val="0095673E"/>
    <w:rsid w:val="009575D5"/>
    <w:rsid w:val="0096001B"/>
    <w:rsid w:val="00960455"/>
    <w:rsid w:val="0096163A"/>
    <w:rsid w:val="0096181A"/>
    <w:rsid w:val="0096263E"/>
    <w:rsid w:val="00963AE0"/>
    <w:rsid w:val="009659B6"/>
    <w:rsid w:val="00966E13"/>
    <w:rsid w:val="00970A1D"/>
    <w:rsid w:val="00970AAD"/>
    <w:rsid w:val="00970BE8"/>
    <w:rsid w:val="0097142F"/>
    <w:rsid w:val="00971D7D"/>
    <w:rsid w:val="00973DCB"/>
    <w:rsid w:val="00973E28"/>
    <w:rsid w:val="0097488C"/>
    <w:rsid w:val="00974F7C"/>
    <w:rsid w:val="009753AF"/>
    <w:rsid w:val="00977153"/>
    <w:rsid w:val="009771A3"/>
    <w:rsid w:val="00977AC6"/>
    <w:rsid w:val="00977B5A"/>
    <w:rsid w:val="00977CAA"/>
    <w:rsid w:val="009816F0"/>
    <w:rsid w:val="009830CD"/>
    <w:rsid w:val="009834E8"/>
    <w:rsid w:val="0098521E"/>
    <w:rsid w:val="00985EFA"/>
    <w:rsid w:val="00986EBE"/>
    <w:rsid w:val="009877DF"/>
    <w:rsid w:val="009878B9"/>
    <w:rsid w:val="00987988"/>
    <w:rsid w:val="0099028B"/>
    <w:rsid w:val="009906F7"/>
    <w:rsid w:val="00990A5F"/>
    <w:rsid w:val="009911BF"/>
    <w:rsid w:val="00991648"/>
    <w:rsid w:val="009918CD"/>
    <w:rsid w:val="00991D62"/>
    <w:rsid w:val="009927D7"/>
    <w:rsid w:val="00992996"/>
    <w:rsid w:val="00992C1A"/>
    <w:rsid w:val="00993097"/>
    <w:rsid w:val="00994208"/>
    <w:rsid w:val="00994F29"/>
    <w:rsid w:val="009961DF"/>
    <w:rsid w:val="009968AE"/>
    <w:rsid w:val="00996FD7"/>
    <w:rsid w:val="00997A25"/>
    <w:rsid w:val="009A04D2"/>
    <w:rsid w:val="009A0602"/>
    <w:rsid w:val="009A0F87"/>
    <w:rsid w:val="009A11D9"/>
    <w:rsid w:val="009A2189"/>
    <w:rsid w:val="009A430C"/>
    <w:rsid w:val="009A4820"/>
    <w:rsid w:val="009A5B73"/>
    <w:rsid w:val="009A61C9"/>
    <w:rsid w:val="009A6D55"/>
    <w:rsid w:val="009B0EC8"/>
    <w:rsid w:val="009B132A"/>
    <w:rsid w:val="009B32DF"/>
    <w:rsid w:val="009B3BA0"/>
    <w:rsid w:val="009B3E2B"/>
    <w:rsid w:val="009B70F0"/>
    <w:rsid w:val="009B7C7C"/>
    <w:rsid w:val="009C0062"/>
    <w:rsid w:val="009C33FD"/>
    <w:rsid w:val="009C3F43"/>
    <w:rsid w:val="009C4CCE"/>
    <w:rsid w:val="009C4ED7"/>
    <w:rsid w:val="009C58AB"/>
    <w:rsid w:val="009C58B9"/>
    <w:rsid w:val="009C7518"/>
    <w:rsid w:val="009C766D"/>
    <w:rsid w:val="009C7827"/>
    <w:rsid w:val="009C7E88"/>
    <w:rsid w:val="009D06D1"/>
    <w:rsid w:val="009D16C3"/>
    <w:rsid w:val="009D16DC"/>
    <w:rsid w:val="009D318D"/>
    <w:rsid w:val="009D4CCA"/>
    <w:rsid w:val="009D5D61"/>
    <w:rsid w:val="009D6F1C"/>
    <w:rsid w:val="009E0A9C"/>
    <w:rsid w:val="009E170D"/>
    <w:rsid w:val="009E2657"/>
    <w:rsid w:val="009E5177"/>
    <w:rsid w:val="009E5538"/>
    <w:rsid w:val="009E683E"/>
    <w:rsid w:val="009E6B3A"/>
    <w:rsid w:val="009E6B54"/>
    <w:rsid w:val="009E733A"/>
    <w:rsid w:val="009E779D"/>
    <w:rsid w:val="009E7A26"/>
    <w:rsid w:val="009F0201"/>
    <w:rsid w:val="009F0917"/>
    <w:rsid w:val="009F130F"/>
    <w:rsid w:val="009F21B5"/>
    <w:rsid w:val="009F2613"/>
    <w:rsid w:val="009F3142"/>
    <w:rsid w:val="009F39D3"/>
    <w:rsid w:val="009F52BF"/>
    <w:rsid w:val="009F7C1A"/>
    <w:rsid w:val="00A00490"/>
    <w:rsid w:val="00A00874"/>
    <w:rsid w:val="00A02087"/>
    <w:rsid w:val="00A027D2"/>
    <w:rsid w:val="00A0307B"/>
    <w:rsid w:val="00A030C3"/>
    <w:rsid w:val="00A037FC"/>
    <w:rsid w:val="00A03FF5"/>
    <w:rsid w:val="00A06E37"/>
    <w:rsid w:val="00A10258"/>
    <w:rsid w:val="00A10337"/>
    <w:rsid w:val="00A118F3"/>
    <w:rsid w:val="00A11E0F"/>
    <w:rsid w:val="00A120FA"/>
    <w:rsid w:val="00A12B93"/>
    <w:rsid w:val="00A12CDF"/>
    <w:rsid w:val="00A133E7"/>
    <w:rsid w:val="00A13619"/>
    <w:rsid w:val="00A13E4A"/>
    <w:rsid w:val="00A14761"/>
    <w:rsid w:val="00A174BD"/>
    <w:rsid w:val="00A17F88"/>
    <w:rsid w:val="00A20E1C"/>
    <w:rsid w:val="00A21888"/>
    <w:rsid w:val="00A21951"/>
    <w:rsid w:val="00A21A1D"/>
    <w:rsid w:val="00A2563B"/>
    <w:rsid w:val="00A25B68"/>
    <w:rsid w:val="00A25D5D"/>
    <w:rsid w:val="00A278FC"/>
    <w:rsid w:val="00A27A4B"/>
    <w:rsid w:val="00A27B37"/>
    <w:rsid w:val="00A303A6"/>
    <w:rsid w:val="00A309E3"/>
    <w:rsid w:val="00A30B41"/>
    <w:rsid w:val="00A31471"/>
    <w:rsid w:val="00A31528"/>
    <w:rsid w:val="00A32019"/>
    <w:rsid w:val="00A324F3"/>
    <w:rsid w:val="00A33396"/>
    <w:rsid w:val="00A34106"/>
    <w:rsid w:val="00A34142"/>
    <w:rsid w:val="00A34B50"/>
    <w:rsid w:val="00A35A7E"/>
    <w:rsid w:val="00A40294"/>
    <w:rsid w:val="00A40E9E"/>
    <w:rsid w:val="00A41807"/>
    <w:rsid w:val="00A419D1"/>
    <w:rsid w:val="00A41FBD"/>
    <w:rsid w:val="00A42466"/>
    <w:rsid w:val="00A42FAC"/>
    <w:rsid w:val="00A4348C"/>
    <w:rsid w:val="00A43B81"/>
    <w:rsid w:val="00A441EB"/>
    <w:rsid w:val="00A45701"/>
    <w:rsid w:val="00A45C8D"/>
    <w:rsid w:val="00A45DEC"/>
    <w:rsid w:val="00A46182"/>
    <w:rsid w:val="00A46D49"/>
    <w:rsid w:val="00A50FCC"/>
    <w:rsid w:val="00A510D4"/>
    <w:rsid w:val="00A54962"/>
    <w:rsid w:val="00A54C10"/>
    <w:rsid w:val="00A54C36"/>
    <w:rsid w:val="00A55250"/>
    <w:rsid w:val="00A56D2D"/>
    <w:rsid w:val="00A573F1"/>
    <w:rsid w:val="00A57747"/>
    <w:rsid w:val="00A578AA"/>
    <w:rsid w:val="00A5796C"/>
    <w:rsid w:val="00A57AF7"/>
    <w:rsid w:val="00A600DA"/>
    <w:rsid w:val="00A604C4"/>
    <w:rsid w:val="00A60F75"/>
    <w:rsid w:val="00A615AF"/>
    <w:rsid w:val="00A61BAC"/>
    <w:rsid w:val="00A61C9F"/>
    <w:rsid w:val="00A63AAF"/>
    <w:rsid w:val="00A64490"/>
    <w:rsid w:val="00A6475D"/>
    <w:rsid w:val="00A64C70"/>
    <w:rsid w:val="00A64F69"/>
    <w:rsid w:val="00A6571C"/>
    <w:rsid w:val="00A66279"/>
    <w:rsid w:val="00A66E4E"/>
    <w:rsid w:val="00A679E5"/>
    <w:rsid w:val="00A70E50"/>
    <w:rsid w:val="00A716B1"/>
    <w:rsid w:val="00A71F84"/>
    <w:rsid w:val="00A72276"/>
    <w:rsid w:val="00A72BF6"/>
    <w:rsid w:val="00A742C3"/>
    <w:rsid w:val="00A757F1"/>
    <w:rsid w:val="00A75957"/>
    <w:rsid w:val="00A75AD2"/>
    <w:rsid w:val="00A76EF3"/>
    <w:rsid w:val="00A809F0"/>
    <w:rsid w:val="00A80AEC"/>
    <w:rsid w:val="00A80C5E"/>
    <w:rsid w:val="00A80CBB"/>
    <w:rsid w:val="00A80DD4"/>
    <w:rsid w:val="00A8160C"/>
    <w:rsid w:val="00A81C5E"/>
    <w:rsid w:val="00A83B26"/>
    <w:rsid w:val="00A846FB"/>
    <w:rsid w:val="00A84EF0"/>
    <w:rsid w:val="00A8582C"/>
    <w:rsid w:val="00A85C48"/>
    <w:rsid w:val="00A86613"/>
    <w:rsid w:val="00A86935"/>
    <w:rsid w:val="00A86B7F"/>
    <w:rsid w:val="00A87197"/>
    <w:rsid w:val="00A879CC"/>
    <w:rsid w:val="00A87BFC"/>
    <w:rsid w:val="00A87D15"/>
    <w:rsid w:val="00A90878"/>
    <w:rsid w:val="00A90987"/>
    <w:rsid w:val="00A91735"/>
    <w:rsid w:val="00A91CF6"/>
    <w:rsid w:val="00A92E9B"/>
    <w:rsid w:val="00A92F9B"/>
    <w:rsid w:val="00A934E4"/>
    <w:rsid w:val="00A95268"/>
    <w:rsid w:val="00A95463"/>
    <w:rsid w:val="00AA0C21"/>
    <w:rsid w:val="00AA0E2F"/>
    <w:rsid w:val="00AA1416"/>
    <w:rsid w:val="00AA1DAC"/>
    <w:rsid w:val="00AA1FC4"/>
    <w:rsid w:val="00AA2F65"/>
    <w:rsid w:val="00AA3965"/>
    <w:rsid w:val="00AA4D67"/>
    <w:rsid w:val="00AA527E"/>
    <w:rsid w:val="00AA5493"/>
    <w:rsid w:val="00AA5B39"/>
    <w:rsid w:val="00AA6CEE"/>
    <w:rsid w:val="00AA72C2"/>
    <w:rsid w:val="00AA76E8"/>
    <w:rsid w:val="00AA7C28"/>
    <w:rsid w:val="00AB193E"/>
    <w:rsid w:val="00AB19E7"/>
    <w:rsid w:val="00AB2667"/>
    <w:rsid w:val="00AB2AB1"/>
    <w:rsid w:val="00AB2F0B"/>
    <w:rsid w:val="00AB3369"/>
    <w:rsid w:val="00AB3B5A"/>
    <w:rsid w:val="00AB4783"/>
    <w:rsid w:val="00AB4FEC"/>
    <w:rsid w:val="00AB73D3"/>
    <w:rsid w:val="00AC0446"/>
    <w:rsid w:val="00AC09FD"/>
    <w:rsid w:val="00AC0D2A"/>
    <w:rsid w:val="00AC1680"/>
    <w:rsid w:val="00AC1A20"/>
    <w:rsid w:val="00AC2844"/>
    <w:rsid w:val="00AC325F"/>
    <w:rsid w:val="00AC458C"/>
    <w:rsid w:val="00AC51ED"/>
    <w:rsid w:val="00AC5E7E"/>
    <w:rsid w:val="00AC6720"/>
    <w:rsid w:val="00AC7B77"/>
    <w:rsid w:val="00AC7D81"/>
    <w:rsid w:val="00AD02BF"/>
    <w:rsid w:val="00AD2924"/>
    <w:rsid w:val="00AD2F27"/>
    <w:rsid w:val="00AD41EA"/>
    <w:rsid w:val="00AD556E"/>
    <w:rsid w:val="00AD5A81"/>
    <w:rsid w:val="00AD69C0"/>
    <w:rsid w:val="00AD786E"/>
    <w:rsid w:val="00AE119A"/>
    <w:rsid w:val="00AE224D"/>
    <w:rsid w:val="00AE284D"/>
    <w:rsid w:val="00AE3126"/>
    <w:rsid w:val="00AE3363"/>
    <w:rsid w:val="00AE44A1"/>
    <w:rsid w:val="00AE452F"/>
    <w:rsid w:val="00AE57AC"/>
    <w:rsid w:val="00AE5A42"/>
    <w:rsid w:val="00AE7CDA"/>
    <w:rsid w:val="00AE7E73"/>
    <w:rsid w:val="00AF02C6"/>
    <w:rsid w:val="00AF060A"/>
    <w:rsid w:val="00AF06EA"/>
    <w:rsid w:val="00AF26EA"/>
    <w:rsid w:val="00AF27D7"/>
    <w:rsid w:val="00AF28ED"/>
    <w:rsid w:val="00AF2F60"/>
    <w:rsid w:val="00AF4327"/>
    <w:rsid w:val="00AF56DB"/>
    <w:rsid w:val="00AF5B1B"/>
    <w:rsid w:val="00AF5C0A"/>
    <w:rsid w:val="00AF5F3B"/>
    <w:rsid w:val="00AF60C7"/>
    <w:rsid w:val="00AF6BCE"/>
    <w:rsid w:val="00B01FB9"/>
    <w:rsid w:val="00B031EE"/>
    <w:rsid w:val="00B033C1"/>
    <w:rsid w:val="00B03649"/>
    <w:rsid w:val="00B043AA"/>
    <w:rsid w:val="00B04447"/>
    <w:rsid w:val="00B06D15"/>
    <w:rsid w:val="00B10308"/>
    <w:rsid w:val="00B10670"/>
    <w:rsid w:val="00B106BF"/>
    <w:rsid w:val="00B12058"/>
    <w:rsid w:val="00B12F8B"/>
    <w:rsid w:val="00B142BD"/>
    <w:rsid w:val="00B17590"/>
    <w:rsid w:val="00B2067C"/>
    <w:rsid w:val="00B218B7"/>
    <w:rsid w:val="00B21CA9"/>
    <w:rsid w:val="00B22152"/>
    <w:rsid w:val="00B221BA"/>
    <w:rsid w:val="00B22B40"/>
    <w:rsid w:val="00B234D7"/>
    <w:rsid w:val="00B23C75"/>
    <w:rsid w:val="00B255DE"/>
    <w:rsid w:val="00B26D57"/>
    <w:rsid w:val="00B26FC9"/>
    <w:rsid w:val="00B27668"/>
    <w:rsid w:val="00B277CA"/>
    <w:rsid w:val="00B27E2B"/>
    <w:rsid w:val="00B27F0E"/>
    <w:rsid w:val="00B31415"/>
    <w:rsid w:val="00B31F2E"/>
    <w:rsid w:val="00B321C1"/>
    <w:rsid w:val="00B3257A"/>
    <w:rsid w:val="00B32E67"/>
    <w:rsid w:val="00B330CB"/>
    <w:rsid w:val="00B336C1"/>
    <w:rsid w:val="00B339CA"/>
    <w:rsid w:val="00B33D6F"/>
    <w:rsid w:val="00B34AFF"/>
    <w:rsid w:val="00B3570F"/>
    <w:rsid w:val="00B35840"/>
    <w:rsid w:val="00B35C22"/>
    <w:rsid w:val="00B36A81"/>
    <w:rsid w:val="00B37310"/>
    <w:rsid w:val="00B37480"/>
    <w:rsid w:val="00B37B40"/>
    <w:rsid w:val="00B37FF9"/>
    <w:rsid w:val="00B403FC"/>
    <w:rsid w:val="00B4165C"/>
    <w:rsid w:val="00B41984"/>
    <w:rsid w:val="00B41BA9"/>
    <w:rsid w:val="00B42C2E"/>
    <w:rsid w:val="00B4753C"/>
    <w:rsid w:val="00B51157"/>
    <w:rsid w:val="00B5143A"/>
    <w:rsid w:val="00B545A1"/>
    <w:rsid w:val="00B5594C"/>
    <w:rsid w:val="00B561C2"/>
    <w:rsid w:val="00B56840"/>
    <w:rsid w:val="00B5726A"/>
    <w:rsid w:val="00B57DF8"/>
    <w:rsid w:val="00B605DF"/>
    <w:rsid w:val="00B6215F"/>
    <w:rsid w:val="00B62A33"/>
    <w:rsid w:val="00B633C8"/>
    <w:rsid w:val="00B63A09"/>
    <w:rsid w:val="00B63BC2"/>
    <w:rsid w:val="00B63DB7"/>
    <w:rsid w:val="00B63DBD"/>
    <w:rsid w:val="00B64A23"/>
    <w:rsid w:val="00B65D71"/>
    <w:rsid w:val="00B677D5"/>
    <w:rsid w:val="00B679E6"/>
    <w:rsid w:val="00B67E9D"/>
    <w:rsid w:val="00B70084"/>
    <w:rsid w:val="00B701B0"/>
    <w:rsid w:val="00B70558"/>
    <w:rsid w:val="00B707C2"/>
    <w:rsid w:val="00B7122D"/>
    <w:rsid w:val="00B721B3"/>
    <w:rsid w:val="00B73AA0"/>
    <w:rsid w:val="00B75B81"/>
    <w:rsid w:val="00B76566"/>
    <w:rsid w:val="00B76C70"/>
    <w:rsid w:val="00B76D4E"/>
    <w:rsid w:val="00B77B85"/>
    <w:rsid w:val="00B77FC5"/>
    <w:rsid w:val="00B82A49"/>
    <w:rsid w:val="00B82C91"/>
    <w:rsid w:val="00B85722"/>
    <w:rsid w:val="00B85B3A"/>
    <w:rsid w:val="00B86036"/>
    <w:rsid w:val="00B86C49"/>
    <w:rsid w:val="00B90672"/>
    <w:rsid w:val="00B90BAF"/>
    <w:rsid w:val="00B9104D"/>
    <w:rsid w:val="00B911AD"/>
    <w:rsid w:val="00B912B7"/>
    <w:rsid w:val="00B91ED0"/>
    <w:rsid w:val="00B9226E"/>
    <w:rsid w:val="00B92C83"/>
    <w:rsid w:val="00B92EAF"/>
    <w:rsid w:val="00B9406F"/>
    <w:rsid w:val="00B948F5"/>
    <w:rsid w:val="00B94B43"/>
    <w:rsid w:val="00B953C0"/>
    <w:rsid w:val="00B96056"/>
    <w:rsid w:val="00B962DB"/>
    <w:rsid w:val="00B969B8"/>
    <w:rsid w:val="00B9796F"/>
    <w:rsid w:val="00BA0929"/>
    <w:rsid w:val="00BA165D"/>
    <w:rsid w:val="00BA2AF0"/>
    <w:rsid w:val="00BA3558"/>
    <w:rsid w:val="00BA3FDB"/>
    <w:rsid w:val="00BA6058"/>
    <w:rsid w:val="00BA64A4"/>
    <w:rsid w:val="00BA74EE"/>
    <w:rsid w:val="00BB13C7"/>
    <w:rsid w:val="00BB1D33"/>
    <w:rsid w:val="00BB2E97"/>
    <w:rsid w:val="00BB37C1"/>
    <w:rsid w:val="00BB4480"/>
    <w:rsid w:val="00BB455C"/>
    <w:rsid w:val="00BB57A7"/>
    <w:rsid w:val="00BB6E72"/>
    <w:rsid w:val="00BB77A4"/>
    <w:rsid w:val="00BB7D07"/>
    <w:rsid w:val="00BC0F21"/>
    <w:rsid w:val="00BC2602"/>
    <w:rsid w:val="00BC2924"/>
    <w:rsid w:val="00BC32C4"/>
    <w:rsid w:val="00BC3804"/>
    <w:rsid w:val="00BC38D3"/>
    <w:rsid w:val="00BC3E56"/>
    <w:rsid w:val="00BC46D4"/>
    <w:rsid w:val="00BC4A9F"/>
    <w:rsid w:val="00BC4B40"/>
    <w:rsid w:val="00BC6041"/>
    <w:rsid w:val="00BC6BD0"/>
    <w:rsid w:val="00BC6C46"/>
    <w:rsid w:val="00BC77ED"/>
    <w:rsid w:val="00BD1C2B"/>
    <w:rsid w:val="00BD2573"/>
    <w:rsid w:val="00BD4851"/>
    <w:rsid w:val="00BD48F0"/>
    <w:rsid w:val="00BD6546"/>
    <w:rsid w:val="00BD6712"/>
    <w:rsid w:val="00BD6D17"/>
    <w:rsid w:val="00BD767A"/>
    <w:rsid w:val="00BE1D4F"/>
    <w:rsid w:val="00BE2318"/>
    <w:rsid w:val="00BE2E59"/>
    <w:rsid w:val="00BE3589"/>
    <w:rsid w:val="00BE4C28"/>
    <w:rsid w:val="00BE5D0A"/>
    <w:rsid w:val="00BE7379"/>
    <w:rsid w:val="00BF0407"/>
    <w:rsid w:val="00BF05D1"/>
    <w:rsid w:val="00BF0B26"/>
    <w:rsid w:val="00BF148A"/>
    <w:rsid w:val="00BF2EA4"/>
    <w:rsid w:val="00BF3B16"/>
    <w:rsid w:val="00BF3FC1"/>
    <w:rsid w:val="00BF4B11"/>
    <w:rsid w:val="00BF537B"/>
    <w:rsid w:val="00BF5519"/>
    <w:rsid w:val="00BF63C6"/>
    <w:rsid w:val="00BF6DA6"/>
    <w:rsid w:val="00BF778B"/>
    <w:rsid w:val="00BF7CEE"/>
    <w:rsid w:val="00C009DC"/>
    <w:rsid w:val="00C011F3"/>
    <w:rsid w:val="00C01341"/>
    <w:rsid w:val="00C02E02"/>
    <w:rsid w:val="00C0331D"/>
    <w:rsid w:val="00C03ACC"/>
    <w:rsid w:val="00C040FC"/>
    <w:rsid w:val="00C042F3"/>
    <w:rsid w:val="00C051A8"/>
    <w:rsid w:val="00C057C2"/>
    <w:rsid w:val="00C0586C"/>
    <w:rsid w:val="00C05B19"/>
    <w:rsid w:val="00C06850"/>
    <w:rsid w:val="00C072A4"/>
    <w:rsid w:val="00C075BD"/>
    <w:rsid w:val="00C07ACF"/>
    <w:rsid w:val="00C10A11"/>
    <w:rsid w:val="00C134C6"/>
    <w:rsid w:val="00C135FE"/>
    <w:rsid w:val="00C13A4B"/>
    <w:rsid w:val="00C13A6A"/>
    <w:rsid w:val="00C151B1"/>
    <w:rsid w:val="00C1600B"/>
    <w:rsid w:val="00C16452"/>
    <w:rsid w:val="00C165AF"/>
    <w:rsid w:val="00C201FF"/>
    <w:rsid w:val="00C21700"/>
    <w:rsid w:val="00C228E8"/>
    <w:rsid w:val="00C229A9"/>
    <w:rsid w:val="00C23E53"/>
    <w:rsid w:val="00C24C56"/>
    <w:rsid w:val="00C252DC"/>
    <w:rsid w:val="00C25BB9"/>
    <w:rsid w:val="00C267CA"/>
    <w:rsid w:val="00C27F8D"/>
    <w:rsid w:val="00C314B1"/>
    <w:rsid w:val="00C321D4"/>
    <w:rsid w:val="00C33571"/>
    <w:rsid w:val="00C34575"/>
    <w:rsid w:val="00C34640"/>
    <w:rsid w:val="00C35237"/>
    <w:rsid w:val="00C36050"/>
    <w:rsid w:val="00C36B85"/>
    <w:rsid w:val="00C37044"/>
    <w:rsid w:val="00C37D62"/>
    <w:rsid w:val="00C40124"/>
    <w:rsid w:val="00C41073"/>
    <w:rsid w:val="00C42848"/>
    <w:rsid w:val="00C42A71"/>
    <w:rsid w:val="00C42D4F"/>
    <w:rsid w:val="00C438E7"/>
    <w:rsid w:val="00C43B8C"/>
    <w:rsid w:val="00C44804"/>
    <w:rsid w:val="00C4520D"/>
    <w:rsid w:val="00C45751"/>
    <w:rsid w:val="00C46A12"/>
    <w:rsid w:val="00C475B7"/>
    <w:rsid w:val="00C50894"/>
    <w:rsid w:val="00C50E7D"/>
    <w:rsid w:val="00C50ECF"/>
    <w:rsid w:val="00C51ADD"/>
    <w:rsid w:val="00C51DF9"/>
    <w:rsid w:val="00C525FE"/>
    <w:rsid w:val="00C52F36"/>
    <w:rsid w:val="00C53906"/>
    <w:rsid w:val="00C53DC2"/>
    <w:rsid w:val="00C548AE"/>
    <w:rsid w:val="00C549EA"/>
    <w:rsid w:val="00C57553"/>
    <w:rsid w:val="00C57BE4"/>
    <w:rsid w:val="00C60369"/>
    <w:rsid w:val="00C606B0"/>
    <w:rsid w:val="00C607E2"/>
    <w:rsid w:val="00C61384"/>
    <w:rsid w:val="00C61738"/>
    <w:rsid w:val="00C61B79"/>
    <w:rsid w:val="00C627E4"/>
    <w:rsid w:val="00C6488C"/>
    <w:rsid w:val="00C64A5C"/>
    <w:rsid w:val="00C667C2"/>
    <w:rsid w:val="00C66945"/>
    <w:rsid w:val="00C675F6"/>
    <w:rsid w:val="00C702FA"/>
    <w:rsid w:val="00C70FF9"/>
    <w:rsid w:val="00C71378"/>
    <w:rsid w:val="00C72D92"/>
    <w:rsid w:val="00C738D9"/>
    <w:rsid w:val="00C76072"/>
    <w:rsid w:val="00C76735"/>
    <w:rsid w:val="00C77861"/>
    <w:rsid w:val="00C8032C"/>
    <w:rsid w:val="00C80446"/>
    <w:rsid w:val="00C81388"/>
    <w:rsid w:val="00C81A4A"/>
    <w:rsid w:val="00C82409"/>
    <w:rsid w:val="00C83ADF"/>
    <w:rsid w:val="00C84557"/>
    <w:rsid w:val="00C851B5"/>
    <w:rsid w:val="00C85E54"/>
    <w:rsid w:val="00C865EB"/>
    <w:rsid w:val="00C879D7"/>
    <w:rsid w:val="00C87F42"/>
    <w:rsid w:val="00C9011F"/>
    <w:rsid w:val="00C922BB"/>
    <w:rsid w:val="00C923D9"/>
    <w:rsid w:val="00C92881"/>
    <w:rsid w:val="00C949D5"/>
    <w:rsid w:val="00C94BD8"/>
    <w:rsid w:val="00C950B6"/>
    <w:rsid w:val="00C95619"/>
    <w:rsid w:val="00C95CF7"/>
    <w:rsid w:val="00C96594"/>
    <w:rsid w:val="00C9686C"/>
    <w:rsid w:val="00C97E9A"/>
    <w:rsid w:val="00CA049F"/>
    <w:rsid w:val="00CA0528"/>
    <w:rsid w:val="00CA1DC0"/>
    <w:rsid w:val="00CA1E07"/>
    <w:rsid w:val="00CA241C"/>
    <w:rsid w:val="00CA50B8"/>
    <w:rsid w:val="00CA62D9"/>
    <w:rsid w:val="00CB09B7"/>
    <w:rsid w:val="00CB0BBD"/>
    <w:rsid w:val="00CB21AE"/>
    <w:rsid w:val="00CB3A04"/>
    <w:rsid w:val="00CB44AE"/>
    <w:rsid w:val="00CB4E47"/>
    <w:rsid w:val="00CB4FC4"/>
    <w:rsid w:val="00CB5C81"/>
    <w:rsid w:val="00CB65E3"/>
    <w:rsid w:val="00CB669B"/>
    <w:rsid w:val="00CC1299"/>
    <w:rsid w:val="00CC147D"/>
    <w:rsid w:val="00CC198C"/>
    <w:rsid w:val="00CC2825"/>
    <w:rsid w:val="00CC43E5"/>
    <w:rsid w:val="00CC47C0"/>
    <w:rsid w:val="00CC4C29"/>
    <w:rsid w:val="00CC6275"/>
    <w:rsid w:val="00CD1640"/>
    <w:rsid w:val="00CD1D17"/>
    <w:rsid w:val="00CD1EE2"/>
    <w:rsid w:val="00CD2E8C"/>
    <w:rsid w:val="00CD3133"/>
    <w:rsid w:val="00CD3208"/>
    <w:rsid w:val="00CD342A"/>
    <w:rsid w:val="00CD36E6"/>
    <w:rsid w:val="00CD5196"/>
    <w:rsid w:val="00CD6040"/>
    <w:rsid w:val="00CD6527"/>
    <w:rsid w:val="00CD67D6"/>
    <w:rsid w:val="00CD6F68"/>
    <w:rsid w:val="00CD6F86"/>
    <w:rsid w:val="00CD772F"/>
    <w:rsid w:val="00CD77CB"/>
    <w:rsid w:val="00CE12F6"/>
    <w:rsid w:val="00CE3C46"/>
    <w:rsid w:val="00CE3D5C"/>
    <w:rsid w:val="00CE3EDA"/>
    <w:rsid w:val="00CE4023"/>
    <w:rsid w:val="00CE4108"/>
    <w:rsid w:val="00CE4365"/>
    <w:rsid w:val="00CE5544"/>
    <w:rsid w:val="00CE697E"/>
    <w:rsid w:val="00CE6AD2"/>
    <w:rsid w:val="00CE7721"/>
    <w:rsid w:val="00CF0826"/>
    <w:rsid w:val="00CF1629"/>
    <w:rsid w:val="00CF1789"/>
    <w:rsid w:val="00CF20BA"/>
    <w:rsid w:val="00CF269D"/>
    <w:rsid w:val="00CF2F60"/>
    <w:rsid w:val="00CF567D"/>
    <w:rsid w:val="00CF60BF"/>
    <w:rsid w:val="00CF6F19"/>
    <w:rsid w:val="00D004E8"/>
    <w:rsid w:val="00D01737"/>
    <w:rsid w:val="00D01DB0"/>
    <w:rsid w:val="00D02D67"/>
    <w:rsid w:val="00D05349"/>
    <w:rsid w:val="00D05428"/>
    <w:rsid w:val="00D059D6"/>
    <w:rsid w:val="00D05BD8"/>
    <w:rsid w:val="00D064CD"/>
    <w:rsid w:val="00D06A66"/>
    <w:rsid w:val="00D06D22"/>
    <w:rsid w:val="00D07957"/>
    <w:rsid w:val="00D102CD"/>
    <w:rsid w:val="00D11921"/>
    <w:rsid w:val="00D12C33"/>
    <w:rsid w:val="00D130AD"/>
    <w:rsid w:val="00D136A7"/>
    <w:rsid w:val="00D13801"/>
    <w:rsid w:val="00D13A37"/>
    <w:rsid w:val="00D14064"/>
    <w:rsid w:val="00D14E91"/>
    <w:rsid w:val="00D16239"/>
    <w:rsid w:val="00D16614"/>
    <w:rsid w:val="00D16E8F"/>
    <w:rsid w:val="00D17237"/>
    <w:rsid w:val="00D20838"/>
    <w:rsid w:val="00D20AE7"/>
    <w:rsid w:val="00D210FF"/>
    <w:rsid w:val="00D21C2B"/>
    <w:rsid w:val="00D245B2"/>
    <w:rsid w:val="00D2464A"/>
    <w:rsid w:val="00D25A18"/>
    <w:rsid w:val="00D266F2"/>
    <w:rsid w:val="00D27E37"/>
    <w:rsid w:val="00D30062"/>
    <w:rsid w:val="00D30B79"/>
    <w:rsid w:val="00D31453"/>
    <w:rsid w:val="00D32FB8"/>
    <w:rsid w:val="00D36D39"/>
    <w:rsid w:val="00D37682"/>
    <w:rsid w:val="00D4139B"/>
    <w:rsid w:val="00D41D37"/>
    <w:rsid w:val="00D4367B"/>
    <w:rsid w:val="00D43C7C"/>
    <w:rsid w:val="00D43E08"/>
    <w:rsid w:val="00D440AB"/>
    <w:rsid w:val="00D44E9B"/>
    <w:rsid w:val="00D457E6"/>
    <w:rsid w:val="00D500D7"/>
    <w:rsid w:val="00D50C71"/>
    <w:rsid w:val="00D5181B"/>
    <w:rsid w:val="00D51A1F"/>
    <w:rsid w:val="00D52632"/>
    <w:rsid w:val="00D550FB"/>
    <w:rsid w:val="00D554A0"/>
    <w:rsid w:val="00D560A8"/>
    <w:rsid w:val="00D57B21"/>
    <w:rsid w:val="00D60C77"/>
    <w:rsid w:val="00D60DFA"/>
    <w:rsid w:val="00D628C0"/>
    <w:rsid w:val="00D63F8C"/>
    <w:rsid w:val="00D6523F"/>
    <w:rsid w:val="00D663D3"/>
    <w:rsid w:val="00D6660C"/>
    <w:rsid w:val="00D67767"/>
    <w:rsid w:val="00D67DEE"/>
    <w:rsid w:val="00D705EE"/>
    <w:rsid w:val="00D72DB9"/>
    <w:rsid w:val="00D734A5"/>
    <w:rsid w:val="00D736CB"/>
    <w:rsid w:val="00D752E2"/>
    <w:rsid w:val="00D75EFC"/>
    <w:rsid w:val="00D76351"/>
    <w:rsid w:val="00D772E1"/>
    <w:rsid w:val="00D77A97"/>
    <w:rsid w:val="00D77F2B"/>
    <w:rsid w:val="00D813B7"/>
    <w:rsid w:val="00D8201B"/>
    <w:rsid w:val="00D82465"/>
    <w:rsid w:val="00D83025"/>
    <w:rsid w:val="00D83E99"/>
    <w:rsid w:val="00D858E0"/>
    <w:rsid w:val="00D86845"/>
    <w:rsid w:val="00D90FBE"/>
    <w:rsid w:val="00D91D62"/>
    <w:rsid w:val="00D92B8E"/>
    <w:rsid w:val="00D936D6"/>
    <w:rsid w:val="00D941AB"/>
    <w:rsid w:val="00D94BD2"/>
    <w:rsid w:val="00D94F99"/>
    <w:rsid w:val="00D95933"/>
    <w:rsid w:val="00D9640D"/>
    <w:rsid w:val="00D97381"/>
    <w:rsid w:val="00D97B7E"/>
    <w:rsid w:val="00D97FDE"/>
    <w:rsid w:val="00DA00AA"/>
    <w:rsid w:val="00DA0E46"/>
    <w:rsid w:val="00DA2462"/>
    <w:rsid w:val="00DA4466"/>
    <w:rsid w:val="00DA530F"/>
    <w:rsid w:val="00DA53C4"/>
    <w:rsid w:val="00DA5DCE"/>
    <w:rsid w:val="00DA7163"/>
    <w:rsid w:val="00DA7C3F"/>
    <w:rsid w:val="00DA7ED7"/>
    <w:rsid w:val="00DA7FC2"/>
    <w:rsid w:val="00DB1379"/>
    <w:rsid w:val="00DB189D"/>
    <w:rsid w:val="00DB1B1D"/>
    <w:rsid w:val="00DB227D"/>
    <w:rsid w:val="00DB2A1E"/>
    <w:rsid w:val="00DB2EFE"/>
    <w:rsid w:val="00DB3584"/>
    <w:rsid w:val="00DB366F"/>
    <w:rsid w:val="00DB5623"/>
    <w:rsid w:val="00DB5A6E"/>
    <w:rsid w:val="00DB5E37"/>
    <w:rsid w:val="00DB61DD"/>
    <w:rsid w:val="00DB645E"/>
    <w:rsid w:val="00DB675E"/>
    <w:rsid w:val="00DB6D51"/>
    <w:rsid w:val="00DB7ADD"/>
    <w:rsid w:val="00DC0079"/>
    <w:rsid w:val="00DC1C59"/>
    <w:rsid w:val="00DC1CBD"/>
    <w:rsid w:val="00DC3873"/>
    <w:rsid w:val="00DC4360"/>
    <w:rsid w:val="00DC57DB"/>
    <w:rsid w:val="00DC5AD4"/>
    <w:rsid w:val="00DC6EC9"/>
    <w:rsid w:val="00DC7E51"/>
    <w:rsid w:val="00DD028B"/>
    <w:rsid w:val="00DD062A"/>
    <w:rsid w:val="00DD06CB"/>
    <w:rsid w:val="00DD2CA4"/>
    <w:rsid w:val="00DD2CE4"/>
    <w:rsid w:val="00DD3E0E"/>
    <w:rsid w:val="00DD4043"/>
    <w:rsid w:val="00DD4AA3"/>
    <w:rsid w:val="00DD4AEA"/>
    <w:rsid w:val="00DD4EE1"/>
    <w:rsid w:val="00DD5CAE"/>
    <w:rsid w:val="00DD6993"/>
    <w:rsid w:val="00DD7AAE"/>
    <w:rsid w:val="00DD7F33"/>
    <w:rsid w:val="00DE01D4"/>
    <w:rsid w:val="00DE1521"/>
    <w:rsid w:val="00DE1A44"/>
    <w:rsid w:val="00DE2364"/>
    <w:rsid w:val="00DE29E8"/>
    <w:rsid w:val="00DE3076"/>
    <w:rsid w:val="00DE31D9"/>
    <w:rsid w:val="00DE3699"/>
    <w:rsid w:val="00DE4B8A"/>
    <w:rsid w:val="00DE5CC0"/>
    <w:rsid w:val="00DE6E86"/>
    <w:rsid w:val="00DE7141"/>
    <w:rsid w:val="00DF1008"/>
    <w:rsid w:val="00DF19EA"/>
    <w:rsid w:val="00DF22B3"/>
    <w:rsid w:val="00DF233D"/>
    <w:rsid w:val="00DF2AE4"/>
    <w:rsid w:val="00DF3ABE"/>
    <w:rsid w:val="00DF3BE8"/>
    <w:rsid w:val="00DF3D68"/>
    <w:rsid w:val="00DF4172"/>
    <w:rsid w:val="00DF481C"/>
    <w:rsid w:val="00DF4E66"/>
    <w:rsid w:val="00DF6B06"/>
    <w:rsid w:val="00E00152"/>
    <w:rsid w:val="00E00194"/>
    <w:rsid w:val="00E0052E"/>
    <w:rsid w:val="00E0062E"/>
    <w:rsid w:val="00E013FC"/>
    <w:rsid w:val="00E03D06"/>
    <w:rsid w:val="00E050E0"/>
    <w:rsid w:val="00E0531B"/>
    <w:rsid w:val="00E05470"/>
    <w:rsid w:val="00E05722"/>
    <w:rsid w:val="00E072E9"/>
    <w:rsid w:val="00E117AD"/>
    <w:rsid w:val="00E12E29"/>
    <w:rsid w:val="00E131EB"/>
    <w:rsid w:val="00E13550"/>
    <w:rsid w:val="00E135E2"/>
    <w:rsid w:val="00E141FE"/>
    <w:rsid w:val="00E14DE6"/>
    <w:rsid w:val="00E152E3"/>
    <w:rsid w:val="00E16361"/>
    <w:rsid w:val="00E16B1A"/>
    <w:rsid w:val="00E1745B"/>
    <w:rsid w:val="00E17CAE"/>
    <w:rsid w:val="00E205B3"/>
    <w:rsid w:val="00E2101D"/>
    <w:rsid w:val="00E22570"/>
    <w:rsid w:val="00E2397A"/>
    <w:rsid w:val="00E2436D"/>
    <w:rsid w:val="00E274DD"/>
    <w:rsid w:val="00E27649"/>
    <w:rsid w:val="00E317F1"/>
    <w:rsid w:val="00E32F09"/>
    <w:rsid w:val="00E33AC7"/>
    <w:rsid w:val="00E34186"/>
    <w:rsid w:val="00E34482"/>
    <w:rsid w:val="00E34D86"/>
    <w:rsid w:val="00E3543B"/>
    <w:rsid w:val="00E360A5"/>
    <w:rsid w:val="00E36415"/>
    <w:rsid w:val="00E36DA8"/>
    <w:rsid w:val="00E3726D"/>
    <w:rsid w:val="00E427CB"/>
    <w:rsid w:val="00E42CB8"/>
    <w:rsid w:val="00E43507"/>
    <w:rsid w:val="00E4372D"/>
    <w:rsid w:val="00E44CAF"/>
    <w:rsid w:val="00E44E31"/>
    <w:rsid w:val="00E45019"/>
    <w:rsid w:val="00E465FD"/>
    <w:rsid w:val="00E469ED"/>
    <w:rsid w:val="00E47241"/>
    <w:rsid w:val="00E509CE"/>
    <w:rsid w:val="00E50ECF"/>
    <w:rsid w:val="00E52742"/>
    <w:rsid w:val="00E531D8"/>
    <w:rsid w:val="00E53303"/>
    <w:rsid w:val="00E5456B"/>
    <w:rsid w:val="00E547F3"/>
    <w:rsid w:val="00E57124"/>
    <w:rsid w:val="00E57A59"/>
    <w:rsid w:val="00E61CDB"/>
    <w:rsid w:val="00E61DB4"/>
    <w:rsid w:val="00E62367"/>
    <w:rsid w:val="00E62938"/>
    <w:rsid w:val="00E632D5"/>
    <w:rsid w:val="00E63805"/>
    <w:rsid w:val="00E63BEC"/>
    <w:rsid w:val="00E6424A"/>
    <w:rsid w:val="00E657CD"/>
    <w:rsid w:val="00E65B97"/>
    <w:rsid w:val="00E65D82"/>
    <w:rsid w:val="00E6722C"/>
    <w:rsid w:val="00E67581"/>
    <w:rsid w:val="00E6773B"/>
    <w:rsid w:val="00E679D0"/>
    <w:rsid w:val="00E67D89"/>
    <w:rsid w:val="00E70569"/>
    <w:rsid w:val="00E71C02"/>
    <w:rsid w:val="00E720F2"/>
    <w:rsid w:val="00E7215B"/>
    <w:rsid w:val="00E721E6"/>
    <w:rsid w:val="00E72AC3"/>
    <w:rsid w:val="00E73705"/>
    <w:rsid w:val="00E743FE"/>
    <w:rsid w:val="00E756A1"/>
    <w:rsid w:val="00E75864"/>
    <w:rsid w:val="00E75B10"/>
    <w:rsid w:val="00E76FB4"/>
    <w:rsid w:val="00E76FF3"/>
    <w:rsid w:val="00E80A84"/>
    <w:rsid w:val="00E80C2D"/>
    <w:rsid w:val="00E8178B"/>
    <w:rsid w:val="00E82427"/>
    <w:rsid w:val="00E83519"/>
    <w:rsid w:val="00E83635"/>
    <w:rsid w:val="00E840CF"/>
    <w:rsid w:val="00E84965"/>
    <w:rsid w:val="00E84D84"/>
    <w:rsid w:val="00E85977"/>
    <w:rsid w:val="00E85B50"/>
    <w:rsid w:val="00E85C20"/>
    <w:rsid w:val="00E85D19"/>
    <w:rsid w:val="00E85F94"/>
    <w:rsid w:val="00E8621E"/>
    <w:rsid w:val="00E86381"/>
    <w:rsid w:val="00E8683B"/>
    <w:rsid w:val="00E86A7D"/>
    <w:rsid w:val="00E87D70"/>
    <w:rsid w:val="00E87FD4"/>
    <w:rsid w:val="00E900CE"/>
    <w:rsid w:val="00E908DD"/>
    <w:rsid w:val="00E9124C"/>
    <w:rsid w:val="00E928AE"/>
    <w:rsid w:val="00E93472"/>
    <w:rsid w:val="00E93D7B"/>
    <w:rsid w:val="00E94BF8"/>
    <w:rsid w:val="00E95913"/>
    <w:rsid w:val="00EA1837"/>
    <w:rsid w:val="00EA1E10"/>
    <w:rsid w:val="00EA28FD"/>
    <w:rsid w:val="00EA2DA6"/>
    <w:rsid w:val="00EA3197"/>
    <w:rsid w:val="00EA4DD0"/>
    <w:rsid w:val="00EA4E22"/>
    <w:rsid w:val="00EA6B77"/>
    <w:rsid w:val="00EA7953"/>
    <w:rsid w:val="00EB0657"/>
    <w:rsid w:val="00EB0ABA"/>
    <w:rsid w:val="00EB0B06"/>
    <w:rsid w:val="00EB0E0D"/>
    <w:rsid w:val="00EB183A"/>
    <w:rsid w:val="00EB2163"/>
    <w:rsid w:val="00EB2358"/>
    <w:rsid w:val="00EB2F45"/>
    <w:rsid w:val="00EB344A"/>
    <w:rsid w:val="00EB4111"/>
    <w:rsid w:val="00EB55EC"/>
    <w:rsid w:val="00EB6249"/>
    <w:rsid w:val="00EB6462"/>
    <w:rsid w:val="00EB73B7"/>
    <w:rsid w:val="00EC0ABE"/>
    <w:rsid w:val="00EC0BCE"/>
    <w:rsid w:val="00EC1F85"/>
    <w:rsid w:val="00EC2E59"/>
    <w:rsid w:val="00EC57D1"/>
    <w:rsid w:val="00EC6453"/>
    <w:rsid w:val="00EC6934"/>
    <w:rsid w:val="00EC706D"/>
    <w:rsid w:val="00ED0249"/>
    <w:rsid w:val="00ED1135"/>
    <w:rsid w:val="00ED20A1"/>
    <w:rsid w:val="00ED275C"/>
    <w:rsid w:val="00ED35FE"/>
    <w:rsid w:val="00ED3931"/>
    <w:rsid w:val="00ED3D58"/>
    <w:rsid w:val="00ED3EBA"/>
    <w:rsid w:val="00ED6788"/>
    <w:rsid w:val="00ED692B"/>
    <w:rsid w:val="00ED7438"/>
    <w:rsid w:val="00ED7F79"/>
    <w:rsid w:val="00EE1253"/>
    <w:rsid w:val="00EE1547"/>
    <w:rsid w:val="00EE1A0B"/>
    <w:rsid w:val="00EE1C08"/>
    <w:rsid w:val="00EE1ECC"/>
    <w:rsid w:val="00EE3AD7"/>
    <w:rsid w:val="00EE4A64"/>
    <w:rsid w:val="00EE55DA"/>
    <w:rsid w:val="00EE55FD"/>
    <w:rsid w:val="00EE5E07"/>
    <w:rsid w:val="00EE6FA7"/>
    <w:rsid w:val="00EE7DBD"/>
    <w:rsid w:val="00EF0F03"/>
    <w:rsid w:val="00EF1C13"/>
    <w:rsid w:val="00EF1C5F"/>
    <w:rsid w:val="00EF5721"/>
    <w:rsid w:val="00EF6266"/>
    <w:rsid w:val="00EF62FD"/>
    <w:rsid w:val="00EF7078"/>
    <w:rsid w:val="00F002C6"/>
    <w:rsid w:val="00F0099E"/>
    <w:rsid w:val="00F00C2B"/>
    <w:rsid w:val="00F01F23"/>
    <w:rsid w:val="00F023EB"/>
    <w:rsid w:val="00F02DF9"/>
    <w:rsid w:val="00F0348D"/>
    <w:rsid w:val="00F0483D"/>
    <w:rsid w:val="00F056F0"/>
    <w:rsid w:val="00F05AF6"/>
    <w:rsid w:val="00F060E8"/>
    <w:rsid w:val="00F106F2"/>
    <w:rsid w:val="00F11DCF"/>
    <w:rsid w:val="00F122A3"/>
    <w:rsid w:val="00F12AA8"/>
    <w:rsid w:val="00F12D5F"/>
    <w:rsid w:val="00F13519"/>
    <w:rsid w:val="00F1362F"/>
    <w:rsid w:val="00F14554"/>
    <w:rsid w:val="00F14AA4"/>
    <w:rsid w:val="00F15E79"/>
    <w:rsid w:val="00F15EF6"/>
    <w:rsid w:val="00F16658"/>
    <w:rsid w:val="00F17995"/>
    <w:rsid w:val="00F17B11"/>
    <w:rsid w:val="00F21DAA"/>
    <w:rsid w:val="00F2245F"/>
    <w:rsid w:val="00F22E8A"/>
    <w:rsid w:val="00F238B5"/>
    <w:rsid w:val="00F25348"/>
    <w:rsid w:val="00F2597A"/>
    <w:rsid w:val="00F26C19"/>
    <w:rsid w:val="00F2706E"/>
    <w:rsid w:val="00F2730F"/>
    <w:rsid w:val="00F31AB0"/>
    <w:rsid w:val="00F31B5F"/>
    <w:rsid w:val="00F32C45"/>
    <w:rsid w:val="00F33299"/>
    <w:rsid w:val="00F34680"/>
    <w:rsid w:val="00F348A5"/>
    <w:rsid w:val="00F360F4"/>
    <w:rsid w:val="00F36805"/>
    <w:rsid w:val="00F376A0"/>
    <w:rsid w:val="00F4013C"/>
    <w:rsid w:val="00F40181"/>
    <w:rsid w:val="00F40359"/>
    <w:rsid w:val="00F403B1"/>
    <w:rsid w:val="00F40CD5"/>
    <w:rsid w:val="00F41652"/>
    <w:rsid w:val="00F42F0A"/>
    <w:rsid w:val="00F42F9F"/>
    <w:rsid w:val="00F43F88"/>
    <w:rsid w:val="00F45191"/>
    <w:rsid w:val="00F45F0D"/>
    <w:rsid w:val="00F46E2C"/>
    <w:rsid w:val="00F47325"/>
    <w:rsid w:val="00F47472"/>
    <w:rsid w:val="00F47531"/>
    <w:rsid w:val="00F476B5"/>
    <w:rsid w:val="00F47728"/>
    <w:rsid w:val="00F47902"/>
    <w:rsid w:val="00F479A7"/>
    <w:rsid w:val="00F479AA"/>
    <w:rsid w:val="00F47BD1"/>
    <w:rsid w:val="00F502D5"/>
    <w:rsid w:val="00F50FDB"/>
    <w:rsid w:val="00F526FA"/>
    <w:rsid w:val="00F53163"/>
    <w:rsid w:val="00F5329F"/>
    <w:rsid w:val="00F53807"/>
    <w:rsid w:val="00F54A68"/>
    <w:rsid w:val="00F55932"/>
    <w:rsid w:val="00F56D56"/>
    <w:rsid w:val="00F5762E"/>
    <w:rsid w:val="00F602F3"/>
    <w:rsid w:val="00F60567"/>
    <w:rsid w:val="00F608E1"/>
    <w:rsid w:val="00F616D5"/>
    <w:rsid w:val="00F61CB7"/>
    <w:rsid w:val="00F62614"/>
    <w:rsid w:val="00F62F31"/>
    <w:rsid w:val="00F630B5"/>
    <w:rsid w:val="00F631EB"/>
    <w:rsid w:val="00F63AAA"/>
    <w:rsid w:val="00F63AC1"/>
    <w:rsid w:val="00F667DB"/>
    <w:rsid w:val="00F711E1"/>
    <w:rsid w:val="00F7204F"/>
    <w:rsid w:val="00F73E11"/>
    <w:rsid w:val="00F742C7"/>
    <w:rsid w:val="00F74455"/>
    <w:rsid w:val="00F746A3"/>
    <w:rsid w:val="00F74811"/>
    <w:rsid w:val="00F76B2E"/>
    <w:rsid w:val="00F76E1B"/>
    <w:rsid w:val="00F77824"/>
    <w:rsid w:val="00F80996"/>
    <w:rsid w:val="00F80B51"/>
    <w:rsid w:val="00F810DB"/>
    <w:rsid w:val="00F81120"/>
    <w:rsid w:val="00F822BA"/>
    <w:rsid w:val="00F82521"/>
    <w:rsid w:val="00F84089"/>
    <w:rsid w:val="00F84D63"/>
    <w:rsid w:val="00F856D9"/>
    <w:rsid w:val="00F859B7"/>
    <w:rsid w:val="00F85EE6"/>
    <w:rsid w:val="00F91D99"/>
    <w:rsid w:val="00F92BB3"/>
    <w:rsid w:val="00F932F6"/>
    <w:rsid w:val="00F9376C"/>
    <w:rsid w:val="00F9383D"/>
    <w:rsid w:val="00F93B31"/>
    <w:rsid w:val="00F94BD5"/>
    <w:rsid w:val="00F956C4"/>
    <w:rsid w:val="00F95A56"/>
    <w:rsid w:val="00F962E6"/>
    <w:rsid w:val="00F96EA4"/>
    <w:rsid w:val="00F96F24"/>
    <w:rsid w:val="00F9753F"/>
    <w:rsid w:val="00FA09D9"/>
    <w:rsid w:val="00FA16DF"/>
    <w:rsid w:val="00FA24BD"/>
    <w:rsid w:val="00FA370E"/>
    <w:rsid w:val="00FA3787"/>
    <w:rsid w:val="00FA38B5"/>
    <w:rsid w:val="00FA3DE0"/>
    <w:rsid w:val="00FA40D0"/>
    <w:rsid w:val="00FA4E01"/>
    <w:rsid w:val="00FA6040"/>
    <w:rsid w:val="00FA6134"/>
    <w:rsid w:val="00FA6FBF"/>
    <w:rsid w:val="00FB07C3"/>
    <w:rsid w:val="00FB0909"/>
    <w:rsid w:val="00FB0E69"/>
    <w:rsid w:val="00FB15F4"/>
    <w:rsid w:val="00FB1706"/>
    <w:rsid w:val="00FB2AEF"/>
    <w:rsid w:val="00FB35D8"/>
    <w:rsid w:val="00FB4365"/>
    <w:rsid w:val="00FB46C0"/>
    <w:rsid w:val="00FB478D"/>
    <w:rsid w:val="00FB501C"/>
    <w:rsid w:val="00FB5857"/>
    <w:rsid w:val="00FB5A0A"/>
    <w:rsid w:val="00FB630E"/>
    <w:rsid w:val="00FB6655"/>
    <w:rsid w:val="00FB682E"/>
    <w:rsid w:val="00FB784C"/>
    <w:rsid w:val="00FC1080"/>
    <w:rsid w:val="00FC2DE9"/>
    <w:rsid w:val="00FC3167"/>
    <w:rsid w:val="00FC3F52"/>
    <w:rsid w:val="00FC65EC"/>
    <w:rsid w:val="00FC72A1"/>
    <w:rsid w:val="00FC735D"/>
    <w:rsid w:val="00FC78A8"/>
    <w:rsid w:val="00FD1467"/>
    <w:rsid w:val="00FD185E"/>
    <w:rsid w:val="00FD19B4"/>
    <w:rsid w:val="00FD20FF"/>
    <w:rsid w:val="00FD25BB"/>
    <w:rsid w:val="00FD26DE"/>
    <w:rsid w:val="00FD29DB"/>
    <w:rsid w:val="00FD2F11"/>
    <w:rsid w:val="00FD35F3"/>
    <w:rsid w:val="00FD36E7"/>
    <w:rsid w:val="00FD3700"/>
    <w:rsid w:val="00FD4061"/>
    <w:rsid w:val="00FD4813"/>
    <w:rsid w:val="00FD5790"/>
    <w:rsid w:val="00FD5A82"/>
    <w:rsid w:val="00FD6DB5"/>
    <w:rsid w:val="00FD73D3"/>
    <w:rsid w:val="00FD75F8"/>
    <w:rsid w:val="00FD7BC6"/>
    <w:rsid w:val="00FE0EF4"/>
    <w:rsid w:val="00FE1458"/>
    <w:rsid w:val="00FE3635"/>
    <w:rsid w:val="00FE3B33"/>
    <w:rsid w:val="00FE3EBA"/>
    <w:rsid w:val="00FE40F1"/>
    <w:rsid w:val="00FE561A"/>
    <w:rsid w:val="00FE5701"/>
    <w:rsid w:val="00FE573D"/>
    <w:rsid w:val="00FE6338"/>
    <w:rsid w:val="00FE6C12"/>
    <w:rsid w:val="00FE7357"/>
    <w:rsid w:val="00FE75F1"/>
    <w:rsid w:val="00FF1EC0"/>
    <w:rsid w:val="00FF22CF"/>
    <w:rsid w:val="00FF230B"/>
    <w:rsid w:val="00FF2BF9"/>
    <w:rsid w:val="00FF32EE"/>
    <w:rsid w:val="00FF528D"/>
    <w:rsid w:val="00FF58E9"/>
    <w:rsid w:val="00FF6106"/>
    <w:rsid w:val="00FF63D5"/>
    <w:rsid w:val="00FF6439"/>
    <w:rsid w:val="00FF7304"/>
    <w:rsid w:val="00FF7459"/>
    <w:rsid w:val="00FF7DBF"/>
    <w:rsid w:val="035F7070"/>
    <w:rsid w:val="0A1B11A6"/>
    <w:rsid w:val="0B51A5F5"/>
    <w:rsid w:val="0CB41A3E"/>
    <w:rsid w:val="0CBD77CC"/>
    <w:rsid w:val="0F19187A"/>
    <w:rsid w:val="0F2A3B7B"/>
    <w:rsid w:val="0FC75870"/>
    <w:rsid w:val="11B0A472"/>
    <w:rsid w:val="129CAFEE"/>
    <w:rsid w:val="15122EF3"/>
    <w:rsid w:val="160690D9"/>
    <w:rsid w:val="1A3D09F3"/>
    <w:rsid w:val="1A4C9DB5"/>
    <w:rsid w:val="2085FC54"/>
    <w:rsid w:val="266244C9"/>
    <w:rsid w:val="2C26ADC8"/>
    <w:rsid w:val="2C82637D"/>
    <w:rsid w:val="2D286CB4"/>
    <w:rsid w:val="2D31E836"/>
    <w:rsid w:val="2D9BCB36"/>
    <w:rsid w:val="3BE047BB"/>
    <w:rsid w:val="45025E9F"/>
    <w:rsid w:val="4845DC4E"/>
    <w:rsid w:val="4A5E04FD"/>
    <w:rsid w:val="4C219064"/>
    <w:rsid w:val="541B8E75"/>
    <w:rsid w:val="56B6D69D"/>
    <w:rsid w:val="56F5D730"/>
    <w:rsid w:val="5705B91D"/>
    <w:rsid w:val="58400BA4"/>
    <w:rsid w:val="59A5C5ED"/>
    <w:rsid w:val="5E270BA2"/>
    <w:rsid w:val="5F7D8693"/>
    <w:rsid w:val="62A7323C"/>
    <w:rsid w:val="63CF3CAD"/>
    <w:rsid w:val="65AFAD8E"/>
    <w:rsid w:val="6EF9BD36"/>
    <w:rsid w:val="72CC7E9C"/>
    <w:rsid w:val="73D29B54"/>
    <w:rsid w:val="77A215EC"/>
    <w:rsid w:val="77A48380"/>
    <w:rsid w:val="792CBDA9"/>
    <w:rsid w:val="797E5A64"/>
    <w:rsid w:val="7A95F0E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D98B"/>
  <w15:docId w15:val="{8989E5D5-B93A-4A60-865B-D747A9A3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Arial"/>
        <w:sz w:val="24"/>
        <w:szCs w:val="24"/>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1C1"/>
    <w:pPr>
      <w:spacing w:line="360" w:lineRule="auto"/>
      <w:jc w:val="both"/>
    </w:pPr>
    <w:rPr>
      <w:rFonts w:ascii="Arial" w:hAnsi="Arial"/>
      <w:sz w:val="20"/>
    </w:rPr>
  </w:style>
  <w:style w:type="paragraph" w:styleId="Ttulo1">
    <w:name w:val="heading 1"/>
    <w:basedOn w:val="Normal"/>
    <w:next w:val="Normal"/>
    <w:link w:val="Ttulo1Car"/>
    <w:autoRedefine/>
    <w:uiPriority w:val="9"/>
    <w:qFormat/>
    <w:rsid w:val="006E08FE"/>
    <w:pPr>
      <w:keepNext/>
      <w:keepLines/>
      <w:numPr>
        <w:numId w:val="2"/>
      </w:numPr>
      <w:spacing w:before="120" w:after="240"/>
      <w:jc w:val="left"/>
      <w:outlineLvl w:val="0"/>
    </w:pPr>
    <w:rPr>
      <w:rFonts w:eastAsia="Calibri"/>
      <w:b/>
      <w:bCs/>
      <w:color w:val="000000" w:themeColor="text1"/>
      <w:szCs w:val="20"/>
      <w:lang w:bidi="he-IL"/>
    </w:rPr>
  </w:style>
  <w:style w:type="paragraph" w:styleId="Ttulo2">
    <w:name w:val="heading 2"/>
    <w:basedOn w:val="Normal"/>
    <w:next w:val="Normal"/>
    <w:link w:val="Ttulo2Car"/>
    <w:uiPriority w:val="9"/>
    <w:unhideWhenUsed/>
    <w:qFormat/>
    <w:rsid w:val="00880504"/>
    <w:pPr>
      <w:keepNext/>
      <w:keepLines/>
      <w:numPr>
        <w:ilvl w:val="1"/>
        <w:numId w:val="1"/>
      </w:numPr>
      <w:spacing w:before="40" w:after="0"/>
      <w:outlineLvl w:val="1"/>
    </w:pPr>
    <w:rPr>
      <w:rFonts w:eastAsiaTheme="majorEastAsia" w:cstheme="majorBidi"/>
      <w:b/>
      <w:szCs w:val="26"/>
    </w:rPr>
  </w:style>
  <w:style w:type="paragraph" w:styleId="Ttulo3">
    <w:name w:val="heading 3"/>
    <w:basedOn w:val="Normal"/>
    <w:next w:val="Normal"/>
    <w:link w:val="Ttulo3Car"/>
    <w:autoRedefine/>
    <w:uiPriority w:val="9"/>
    <w:unhideWhenUsed/>
    <w:qFormat/>
    <w:rsid w:val="00D51A1F"/>
    <w:pPr>
      <w:keepNext/>
      <w:keepLines/>
      <w:numPr>
        <w:ilvl w:val="2"/>
        <w:numId w:val="2"/>
      </w:numPr>
      <w:spacing w:before="40" w:after="0"/>
      <w:outlineLvl w:val="2"/>
    </w:pPr>
    <w:rPr>
      <w:rFonts w:eastAsiaTheme="majorEastAsia"/>
      <w:b/>
      <w:szCs w:val="20"/>
      <w:u w:val="single"/>
    </w:rPr>
  </w:style>
  <w:style w:type="paragraph" w:styleId="Ttulo4">
    <w:name w:val="heading 4"/>
    <w:basedOn w:val="Normal"/>
    <w:next w:val="Normal"/>
    <w:link w:val="Ttulo4Car"/>
    <w:uiPriority w:val="9"/>
    <w:unhideWhenUsed/>
    <w:qFormat/>
    <w:rsid w:val="00C475B7"/>
    <w:pPr>
      <w:keepNext/>
      <w:keepLines/>
      <w:numPr>
        <w:ilvl w:val="3"/>
        <w:numId w:val="1"/>
      </w:numPr>
      <w:spacing w:before="40" w:after="120"/>
      <w:outlineLvl w:val="3"/>
    </w:pPr>
    <w:rPr>
      <w:rFonts w:ascii="Century Gothic" w:eastAsiaTheme="majorEastAsia" w:hAnsi="Century Gothic" w:cstheme="majorBidi"/>
      <w:b/>
      <w:i/>
      <w:iCs/>
    </w:rPr>
  </w:style>
  <w:style w:type="paragraph" w:styleId="Ttulo5">
    <w:name w:val="heading 5"/>
    <w:basedOn w:val="Normal"/>
    <w:next w:val="Normal"/>
    <w:link w:val="Ttulo5Car"/>
    <w:uiPriority w:val="9"/>
    <w:semiHidden/>
    <w:unhideWhenUsed/>
    <w:qFormat/>
    <w:rsid w:val="00B26FC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B26FC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B26FC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B26FC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26FC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FE"/>
    <w:rPr>
      <w:rFonts w:ascii="Arial" w:eastAsia="Calibri" w:hAnsi="Arial"/>
      <w:b/>
      <w:bCs/>
      <w:color w:val="000000" w:themeColor="text1"/>
      <w:sz w:val="20"/>
      <w:szCs w:val="20"/>
      <w:lang w:bidi="he-IL"/>
    </w:rPr>
  </w:style>
  <w:style w:type="character" w:customStyle="1" w:styleId="Ttulo2Car">
    <w:name w:val="Título 2 Car"/>
    <w:basedOn w:val="Fuentedeprrafopredeter"/>
    <w:link w:val="Ttulo2"/>
    <w:uiPriority w:val="9"/>
    <w:rsid w:val="00880504"/>
    <w:rPr>
      <w:rFonts w:asciiTheme="minorBidi" w:eastAsiaTheme="majorEastAsia" w:hAnsiTheme="minorBidi" w:cstheme="majorBidi"/>
      <w:b/>
      <w:szCs w:val="26"/>
    </w:rPr>
  </w:style>
  <w:style w:type="character" w:customStyle="1" w:styleId="Ttulo3Car">
    <w:name w:val="Título 3 Car"/>
    <w:basedOn w:val="Fuentedeprrafopredeter"/>
    <w:link w:val="Ttulo3"/>
    <w:uiPriority w:val="9"/>
    <w:rsid w:val="00D51A1F"/>
    <w:rPr>
      <w:rFonts w:ascii="Arial" w:eastAsiaTheme="majorEastAsia" w:hAnsi="Arial"/>
      <w:b/>
      <w:sz w:val="20"/>
      <w:szCs w:val="20"/>
      <w:u w:val="single"/>
    </w:rPr>
  </w:style>
  <w:style w:type="character" w:customStyle="1" w:styleId="Ttulo4Car">
    <w:name w:val="Título 4 Car"/>
    <w:basedOn w:val="Fuentedeprrafopredeter"/>
    <w:link w:val="Ttulo4"/>
    <w:uiPriority w:val="9"/>
    <w:rsid w:val="00C475B7"/>
    <w:rPr>
      <w:rFonts w:ascii="Century Gothic" w:eastAsiaTheme="majorEastAsia" w:hAnsi="Century Gothic" w:cstheme="majorBidi"/>
      <w:b/>
      <w:i/>
      <w:iCs/>
    </w:rPr>
  </w:style>
  <w:style w:type="character" w:customStyle="1" w:styleId="Ttulo5Car">
    <w:name w:val="Título 5 Car"/>
    <w:basedOn w:val="Fuentedeprrafopredeter"/>
    <w:link w:val="Ttulo5"/>
    <w:uiPriority w:val="9"/>
    <w:semiHidden/>
    <w:rsid w:val="00B26FC9"/>
    <w:rPr>
      <w:rFonts w:asciiTheme="majorHAnsi" w:eastAsiaTheme="majorEastAsia" w:hAnsiTheme="majorHAnsi" w:cstheme="majorBidi"/>
      <w:color w:val="365F91" w:themeColor="accent1" w:themeShade="BF"/>
    </w:rPr>
  </w:style>
  <w:style w:type="character" w:customStyle="1" w:styleId="Ttulo6Car">
    <w:name w:val="Título 6 Car"/>
    <w:basedOn w:val="Fuentedeprrafopredeter"/>
    <w:link w:val="Ttulo6"/>
    <w:uiPriority w:val="9"/>
    <w:rsid w:val="00B26FC9"/>
    <w:rPr>
      <w:rFonts w:asciiTheme="majorHAnsi" w:eastAsiaTheme="majorEastAsia" w:hAnsiTheme="majorHAnsi" w:cstheme="majorBidi"/>
      <w:color w:val="243F60" w:themeColor="accent1" w:themeShade="7F"/>
    </w:rPr>
  </w:style>
  <w:style w:type="character" w:customStyle="1" w:styleId="Ttulo7Car">
    <w:name w:val="Título 7 Car"/>
    <w:basedOn w:val="Fuentedeprrafopredeter"/>
    <w:link w:val="Ttulo7"/>
    <w:uiPriority w:val="9"/>
    <w:semiHidden/>
    <w:rsid w:val="00B26FC9"/>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B26FC9"/>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B26FC9"/>
    <w:rPr>
      <w:rFonts w:asciiTheme="majorHAnsi" w:eastAsiaTheme="majorEastAsia" w:hAnsiTheme="majorHAnsi" w:cstheme="majorBidi"/>
      <w:i/>
      <w:iCs/>
      <w:color w:val="272727" w:themeColor="text1" w:themeTint="D8"/>
      <w:sz w:val="21"/>
      <w:szCs w:val="21"/>
    </w:rPr>
  </w:style>
  <w:style w:type="paragraph" w:styleId="Encabezado">
    <w:name w:val="header"/>
    <w:basedOn w:val="Normal"/>
    <w:link w:val="EncabezadoCar"/>
    <w:unhideWhenUsed/>
    <w:rsid w:val="00A573F1"/>
    <w:pPr>
      <w:tabs>
        <w:tab w:val="center" w:pos="4419"/>
        <w:tab w:val="right" w:pos="8838"/>
      </w:tabs>
      <w:spacing w:after="0" w:line="240" w:lineRule="auto"/>
    </w:pPr>
  </w:style>
  <w:style w:type="character" w:customStyle="1" w:styleId="EncabezadoCar">
    <w:name w:val="Encabezado Car"/>
    <w:basedOn w:val="Fuentedeprrafopredeter"/>
    <w:link w:val="Encabezado"/>
    <w:rsid w:val="00A573F1"/>
  </w:style>
  <w:style w:type="paragraph" w:styleId="Piedepgina">
    <w:name w:val="footer"/>
    <w:basedOn w:val="Normal"/>
    <w:link w:val="PiedepginaCar"/>
    <w:uiPriority w:val="99"/>
    <w:unhideWhenUsed/>
    <w:rsid w:val="00A573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qFormat/>
    <w:rsid w:val="00A573F1"/>
  </w:style>
  <w:style w:type="paragraph" w:styleId="Textodeglobo">
    <w:name w:val="Balloon Text"/>
    <w:basedOn w:val="Normal"/>
    <w:link w:val="TextodegloboCar"/>
    <w:uiPriority w:val="99"/>
    <w:semiHidden/>
    <w:unhideWhenUsed/>
    <w:rsid w:val="00A573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73F1"/>
    <w:rPr>
      <w:rFonts w:ascii="Tahoma" w:hAnsi="Tahoma" w:cs="Tahoma"/>
      <w:sz w:val="16"/>
      <w:szCs w:val="16"/>
    </w:rPr>
  </w:style>
  <w:style w:type="paragraph" w:styleId="NormalWeb">
    <w:name w:val="Normal (Web)"/>
    <w:basedOn w:val="Normal"/>
    <w:uiPriority w:val="99"/>
    <w:unhideWhenUsed/>
    <w:rsid w:val="005D72D0"/>
    <w:pPr>
      <w:spacing w:before="100" w:beforeAutospacing="1" w:after="100" w:afterAutospacing="1" w:line="240" w:lineRule="auto"/>
    </w:pPr>
    <w:rPr>
      <w:rFonts w:ascii="Times New Roman" w:hAnsi="Times New Roman" w:cs="Times New Roman"/>
      <w:lang w:eastAsia="es-CO"/>
    </w:rPr>
  </w:style>
  <w:style w:type="character" w:styleId="Fuerte">
    <w:name w:val="Strong"/>
    <w:basedOn w:val="Fuentedeprrafopredeter"/>
    <w:uiPriority w:val="22"/>
    <w:qFormat/>
    <w:rsid w:val="005D72D0"/>
    <w:rPr>
      <w:b/>
      <w:bCs/>
    </w:rPr>
  </w:style>
  <w:style w:type="paragraph" w:styleId="Prrafodelista">
    <w:name w:val="List Paragraph"/>
    <w:aliases w:val="Segundo nivel de viñetas,VIÑETAS,HOJA,Bolita,BOLADEF,Párrafo de lista21,BOLA,Nivel 1 OS,Colorful List Accent 1,Colorful List - Accent 11,Figuras,Cita textual,Párrafo de tabla,Texto Tabla,Bullet List,FooterText,Bullets,Ha"/>
    <w:basedOn w:val="Normal"/>
    <w:link w:val="PrrafodelistaCar"/>
    <w:qFormat/>
    <w:rsid w:val="005D72D0"/>
    <w:pPr>
      <w:ind w:left="720"/>
      <w:contextualSpacing/>
    </w:pPr>
  </w:style>
  <w:style w:type="paragraph" w:styleId="Textonotapie">
    <w:name w:val="footnote text"/>
    <w:basedOn w:val="Normal"/>
    <w:link w:val="TextonotapieCar"/>
    <w:uiPriority w:val="99"/>
    <w:unhideWhenUsed/>
    <w:rsid w:val="004A0071"/>
    <w:pPr>
      <w:spacing w:after="0" w:line="240" w:lineRule="auto"/>
    </w:pPr>
    <w:rPr>
      <w:szCs w:val="20"/>
    </w:rPr>
  </w:style>
  <w:style w:type="character" w:customStyle="1" w:styleId="TextonotapieCar">
    <w:name w:val="Texto nota pie Car"/>
    <w:basedOn w:val="Fuentedeprrafopredeter"/>
    <w:link w:val="Textonotapie"/>
    <w:uiPriority w:val="99"/>
    <w:rsid w:val="004A0071"/>
    <w:rPr>
      <w:sz w:val="20"/>
      <w:szCs w:val="20"/>
    </w:rPr>
  </w:style>
  <w:style w:type="character" w:styleId="Refdenotaalpie">
    <w:name w:val="footnote reference"/>
    <w:basedOn w:val="Fuentedeprrafopredeter"/>
    <w:uiPriority w:val="99"/>
    <w:unhideWhenUsed/>
    <w:rsid w:val="004A0071"/>
    <w:rPr>
      <w:vertAlign w:val="superscript"/>
    </w:rPr>
  </w:style>
  <w:style w:type="table" w:styleId="Tablaconcuadrcula">
    <w:name w:val="Table Grid"/>
    <w:basedOn w:val="Tablanormal"/>
    <w:uiPriority w:val="59"/>
    <w:rsid w:val="00421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70BFF"/>
    <w:rPr>
      <w:color w:val="0000FF" w:themeColor="hyperlink"/>
      <w:u w:val="single"/>
    </w:rPr>
  </w:style>
  <w:style w:type="paragraph" w:styleId="Sinespaciado">
    <w:name w:val="No Spacing"/>
    <w:uiPriority w:val="1"/>
    <w:qFormat/>
    <w:rsid w:val="00170BFF"/>
    <w:pPr>
      <w:spacing w:after="0" w:line="240" w:lineRule="auto"/>
    </w:pPr>
  </w:style>
  <w:style w:type="paragraph" w:styleId="TDC1">
    <w:name w:val="toc 1"/>
    <w:basedOn w:val="Normal"/>
    <w:next w:val="Normal"/>
    <w:autoRedefine/>
    <w:uiPriority w:val="39"/>
    <w:unhideWhenUsed/>
    <w:rsid w:val="00A13619"/>
    <w:pPr>
      <w:spacing w:after="100"/>
    </w:pPr>
  </w:style>
  <w:style w:type="paragraph" w:styleId="TDC2">
    <w:name w:val="toc 2"/>
    <w:basedOn w:val="Normal"/>
    <w:next w:val="Normal"/>
    <w:autoRedefine/>
    <w:uiPriority w:val="39"/>
    <w:unhideWhenUsed/>
    <w:rsid w:val="00A13619"/>
    <w:pPr>
      <w:spacing w:after="100"/>
      <w:ind w:left="240"/>
    </w:pPr>
  </w:style>
  <w:style w:type="paragraph" w:styleId="TDC3">
    <w:name w:val="toc 3"/>
    <w:basedOn w:val="Normal"/>
    <w:next w:val="Normal"/>
    <w:autoRedefine/>
    <w:uiPriority w:val="39"/>
    <w:unhideWhenUsed/>
    <w:rsid w:val="00BF7CEE"/>
    <w:pPr>
      <w:tabs>
        <w:tab w:val="left" w:pos="1100"/>
        <w:tab w:val="right" w:leader="dot" w:pos="8828"/>
      </w:tabs>
      <w:spacing w:after="100" w:line="259" w:lineRule="auto"/>
      <w:ind w:left="240"/>
    </w:pPr>
    <w:rPr>
      <w:rFonts w:asciiTheme="minorHAnsi" w:eastAsiaTheme="minorEastAsia" w:hAnsiTheme="minorHAnsi" w:cstheme="minorBidi"/>
      <w:sz w:val="22"/>
      <w:szCs w:val="22"/>
      <w:lang w:eastAsia="es-CO"/>
    </w:rPr>
  </w:style>
  <w:style w:type="paragraph" w:styleId="TDC4">
    <w:name w:val="toc 4"/>
    <w:basedOn w:val="Normal"/>
    <w:next w:val="Normal"/>
    <w:autoRedefine/>
    <w:uiPriority w:val="39"/>
    <w:unhideWhenUsed/>
    <w:rsid w:val="00654B3C"/>
    <w:pPr>
      <w:spacing w:after="100" w:line="259" w:lineRule="auto"/>
      <w:ind w:left="660"/>
    </w:pPr>
    <w:rPr>
      <w:rFonts w:asciiTheme="minorHAnsi" w:eastAsiaTheme="minorEastAsia" w:hAnsiTheme="minorHAnsi" w:cstheme="minorBidi"/>
      <w:sz w:val="22"/>
      <w:szCs w:val="22"/>
      <w:lang w:eastAsia="es-CO"/>
    </w:rPr>
  </w:style>
  <w:style w:type="paragraph" w:styleId="TDC5">
    <w:name w:val="toc 5"/>
    <w:basedOn w:val="Normal"/>
    <w:next w:val="Normal"/>
    <w:autoRedefine/>
    <w:uiPriority w:val="39"/>
    <w:unhideWhenUsed/>
    <w:rsid w:val="00654B3C"/>
    <w:pPr>
      <w:spacing w:after="100" w:line="259" w:lineRule="auto"/>
      <w:ind w:left="880"/>
    </w:pPr>
    <w:rPr>
      <w:rFonts w:asciiTheme="minorHAnsi" w:eastAsiaTheme="minorEastAsia" w:hAnsiTheme="minorHAnsi" w:cstheme="minorBidi"/>
      <w:sz w:val="22"/>
      <w:szCs w:val="22"/>
      <w:lang w:eastAsia="es-CO"/>
    </w:rPr>
  </w:style>
  <w:style w:type="paragraph" w:styleId="TDC6">
    <w:name w:val="toc 6"/>
    <w:basedOn w:val="Normal"/>
    <w:next w:val="Normal"/>
    <w:autoRedefine/>
    <w:uiPriority w:val="39"/>
    <w:unhideWhenUsed/>
    <w:rsid w:val="00654B3C"/>
    <w:pPr>
      <w:spacing w:after="100" w:line="259" w:lineRule="auto"/>
      <w:ind w:left="1100"/>
    </w:pPr>
    <w:rPr>
      <w:rFonts w:asciiTheme="minorHAnsi" w:eastAsiaTheme="minorEastAsia" w:hAnsiTheme="minorHAnsi" w:cstheme="minorBidi"/>
      <w:sz w:val="22"/>
      <w:szCs w:val="22"/>
      <w:lang w:eastAsia="es-CO"/>
    </w:rPr>
  </w:style>
  <w:style w:type="paragraph" w:styleId="TDC7">
    <w:name w:val="toc 7"/>
    <w:basedOn w:val="Normal"/>
    <w:next w:val="Normal"/>
    <w:autoRedefine/>
    <w:uiPriority w:val="39"/>
    <w:unhideWhenUsed/>
    <w:rsid w:val="00654B3C"/>
    <w:pPr>
      <w:spacing w:after="100" w:line="259" w:lineRule="auto"/>
      <w:ind w:left="1320"/>
    </w:pPr>
    <w:rPr>
      <w:rFonts w:asciiTheme="minorHAnsi" w:eastAsiaTheme="minorEastAsia" w:hAnsiTheme="minorHAnsi" w:cstheme="minorBidi"/>
      <w:sz w:val="22"/>
      <w:szCs w:val="22"/>
      <w:lang w:eastAsia="es-CO"/>
    </w:rPr>
  </w:style>
  <w:style w:type="paragraph" w:styleId="TDC8">
    <w:name w:val="toc 8"/>
    <w:basedOn w:val="Normal"/>
    <w:next w:val="Normal"/>
    <w:autoRedefine/>
    <w:uiPriority w:val="39"/>
    <w:unhideWhenUsed/>
    <w:rsid w:val="00654B3C"/>
    <w:pPr>
      <w:spacing w:after="100" w:line="259" w:lineRule="auto"/>
      <w:ind w:left="1540"/>
    </w:pPr>
    <w:rPr>
      <w:rFonts w:asciiTheme="minorHAnsi" w:eastAsiaTheme="minorEastAsia" w:hAnsiTheme="minorHAnsi" w:cstheme="minorBidi"/>
      <w:sz w:val="22"/>
      <w:szCs w:val="22"/>
      <w:lang w:eastAsia="es-CO"/>
    </w:rPr>
  </w:style>
  <w:style w:type="paragraph" w:styleId="TDC9">
    <w:name w:val="toc 9"/>
    <w:basedOn w:val="Normal"/>
    <w:next w:val="Normal"/>
    <w:autoRedefine/>
    <w:uiPriority w:val="39"/>
    <w:unhideWhenUsed/>
    <w:rsid w:val="00654B3C"/>
    <w:pPr>
      <w:spacing w:after="100" w:line="259" w:lineRule="auto"/>
      <w:ind w:left="1760"/>
    </w:pPr>
    <w:rPr>
      <w:rFonts w:asciiTheme="minorHAnsi" w:eastAsiaTheme="minorEastAsia" w:hAnsiTheme="minorHAnsi" w:cstheme="minorBidi"/>
      <w:sz w:val="22"/>
      <w:szCs w:val="22"/>
      <w:lang w:eastAsia="es-CO"/>
    </w:rPr>
  </w:style>
  <w:style w:type="character" w:styleId="Nmerodelnea">
    <w:name w:val="line number"/>
    <w:basedOn w:val="Fuentedeprrafopredeter"/>
    <w:uiPriority w:val="99"/>
    <w:semiHidden/>
    <w:unhideWhenUsed/>
    <w:rsid w:val="00654B3C"/>
  </w:style>
  <w:style w:type="paragraph" w:styleId="TtuloTDC">
    <w:name w:val="TOC Heading"/>
    <w:basedOn w:val="Ttulo1"/>
    <w:next w:val="Normal"/>
    <w:uiPriority w:val="39"/>
    <w:unhideWhenUsed/>
    <w:qFormat/>
    <w:rsid w:val="00A85C48"/>
    <w:pPr>
      <w:numPr>
        <w:numId w:val="0"/>
      </w:numPr>
      <w:spacing w:line="259" w:lineRule="auto"/>
      <w:outlineLvl w:val="9"/>
    </w:pPr>
    <w:rPr>
      <w:lang w:eastAsia="es-CO"/>
    </w:rPr>
  </w:style>
  <w:style w:type="paragraph" w:styleId="Descripcin">
    <w:name w:val="caption"/>
    <w:basedOn w:val="Normal"/>
    <w:next w:val="Normal"/>
    <w:uiPriority w:val="35"/>
    <w:unhideWhenUsed/>
    <w:qFormat/>
    <w:rsid w:val="0015321A"/>
    <w:pPr>
      <w:spacing w:line="240" w:lineRule="auto"/>
    </w:pPr>
    <w:rPr>
      <w:i/>
      <w:iCs/>
      <w:color w:val="1F497D" w:themeColor="text2"/>
      <w:sz w:val="18"/>
      <w:szCs w:val="18"/>
    </w:rPr>
  </w:style>
  <w:style w:type="paragraph" w:styleId="Tabladeilustraciones">
    <w:name w:val="table of figures"/>
    <w:basedOn w:val="Normal"/>
    <w:next w:val="Normal"/>
    <w:uiPriority w:val="99"/>
    <w:unhideWhenUsed/>
    <w:rsid w:val="00093AE1"/>
    <w:pPr>
      <w:spacing w:after="0"/>
    </w:pPr>
  </w:style>
  <w:style w:type="character" w:customStyle="1" w:styleId="Mencinsinresolver1">
    <w:name w:val="Mención sin resolver1"/>
    <w:basedOn w:val="Fuentedeprrafopredeter"/>
    <w:uiPriority w:val="99"/>
    <w:semiHidden/>
    <w:unhideWhenUsed/>
    <w:rsid w:val="002660C1"/>
    <w:rPr>
      <w:color w:val="808080"/>
      <w:shd w:val="clear" w:color="auto" w:fill="E6E6E6"/>
    </w:rPr>
  </w:style>
  <w:style w:type="character" w:styleId="nfasis">
    <w:name w:val="Emphasis"/>
    <w:basedOn w:val="Fuentedeprrafopredeter"/>
    <w:uiPriority w:val="20"/>
    <w:qFormat/>
    <w:rsid w:val="00204497"/>
    <w:rPr>
      <w:i/>
      <w:iCs/>
    </w:rPr>
  </w:style>
  <w:style w:type="paragraph" w:customStyle="1" w:styleId="WW-Contenidodelatabla11">
    <w:name w:val="WW-Contenido de la tabla11"/>
    <w:basedOn w:val="Textoindependiente"/>
    <w:rsid w:val="00FD19B4"/>
    <w:pPr>
      <w:widowControl w:val="0"/>
      <w:suppressLineNumbers/>
      <w:suppressAutoHyphens/>
      <w:spacing w:line="240" w:lineRule="auto"/>
    </w:pPr>
    <w:rPr>
      <w:rFonts w:ascii="Tahoma" w:eastAsia="Andale Sans UI" w:hAnsi="Tahoma" w:cs="Times New Roman"/>
      <w:szCs w:val="20"/>
      <w:lang w:val="es-ES_tradnl" w:eastAsia="es-ES"/>
    </w:rPr>
  </w:style>
  <w:style w:type="paragraph" w:customStyle="1" w:styleId="WW-Encabezadodelatabla11">
    <w:name w:val="WW-Encabezado de la tabla11"/>
    <w:basedOn w:val="WW-Contenidodelatabla11"/>
    <w:rsid w:val="00FD19B4"/>
    <w:pPr>
      <w:jc w:val="center"/>
    </w:pPr>
    <w:rPr>
      <w:b/>
      <w:bCs/>
      <w:i/>
      <w:iCs/>
    </w:rPr>
  </w:style>
  <w:style w:type="paragraph" w:styleId="Textoindependiente">
    <w:name w:val="Body Text"/>
    <w:basedOn w:val="Normal"/>
    <w:link w:val="TextoindependienteCar"/>
    <w:uiPriority w:val="99"/>
    <w:semiHidden/>
    <w:unhideWhenUsed/>
    <w:rsid w:val="00FD19B4"/>
    <w:pPr>
      <w:spacing w:after="120"/>
    </w:pPr>
  </w:style>
  <w:style w:type="character" w:customStyle="1" w:styleId="TextoindependienteCar">
    <w:name w:val="Texto independiente Car"/>
    <w:basedOn w:val="Fuentedeprrafopredeter"/>
    <w:link w:val="Textoindependiente"/>
    <w:uiPriority w:val="99"/>
    <w:semiHidden/>
    <w:rsid w:val="00FD19B4"/>
  </w:style>
  <w:style w:type="paragraph" w:customStyle="1" w:styleId="parrafo-division">
    <w:name w:val="parrafo-division"/>
    <w:basedOn w:val="Normal"/>
    <w:rsid w:val="0005748C"/>
    <w:pPr>
      <w:spacing w:before="100" w:beforeAutospacing="1" w:after="100" w:afterAutospacing="1" w:line="240" w:lineRule="auto"/>
    </w:pPr>
    <w:rPr>
      <w:rFonts w:ascii="Times New Roman" w:eastAsia="Times New Roman" w:hAnsi="Times New Roman" w:cs="Times New Roman"/>
      <w:lang w:eastAsia="es-CO"/>
    </w:rPr>
  </w:style>
  <w:style w:type="table" w:styleId="Listaclara-nfasis3">
    <w:name w:val="Light List Accent 3"/>
    <w:basedOn w:val="Tablanormal"/>
    <w:uiPriority w:val="61"/>
    <w:rsid w:val="00B3584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CitaHTML">
    <w:name w:val="HTML Cite"/>
    <w:rsid w:val="00800995"/>
    <w:rPr>
      <w:i/>
      <w:iCs/>
    </w:rPr>
  </w:style>
  <w:style w:type="character" w:customStyle="1" w:styleId="PrrafodelistaCar">
    <w:name w:val="Párrafo de lista Car"/>
    <w:aliases w:val="Segundo nivel de viñetas Car,VIÑETAS Car,HOJA Car,Bolita Car,BOLADEF Car,Párrafo de lista21 Car,BOLA Car,Nivel 1 OS Car,Colorful List Accent 1 Car,Colorful List - Accent 11 Car,Figuras Car,Cita textual Car,Párrafo de tabla Car"/>
    <w:link w:val="Prrafodelista"/>
    <w:uiPriority w:val="34"/>
    <w:qFormat/>
    <w:locked/>
    <w:rsid w:val="00394EEA"/>
    <w:rPr>
      <w:rFonts w:asciiTheme="minorBidi" w:hAnsiTheme="minorBidi"/>
    </w:rPr>
  </w:style>
  <w:style w:type="character" w:customStyle="1" w:styleId="contentpasted1">
    <w:name w:val="contentpasted1"/>
    <w:basedOn w:val="Fuentedeprrafopredeter"/>
    <w:rsid w:val="00F859B7"/>
  </w:style>
  <w:style w:type="paragraph" w:styleId="Textocomentario">
    <w:name w:val="annotation text"/>
    <w:basedOn w:val="Normal"/>
    <w:link w:val="TextocomentarioCar"/>
    <w:uiPriority w:val="99"/>
    <w:unhideWhenUsed/>
    <w:rsid w:val="009C766D"/>
    <w:pPr>
      <w:spacing w:line="240" w:lineRule="auto"/>
    </w:pPr>
    <w:rPr>
      <w:szCs w:val="20"/>
    </w:rPr>
  </w:style>
  <w:style w:type="character" w:customStyle="1" w:styleId="TextocomentarioCar">
    <w:name w:val="Texto comentario Car"/>
    <w:basedOn w:val="Fuentedeprrafopredeter"/>
    <w:link w:val="Textocomentario"/>
    <w:uiPriority w:val="99"/>
    <w:rsid w:val="009C766D"/>
    <w:rPr>
      <w:rFonts w:asciiTheme="minorBidi" w:hAnsiTheme="minorBidi"/>
      <w:sz w:val="20"/>
      <w:szCs w:val="20"/>
    </w:rPr>
  </w:style>
  <w:style w:type="paragraph" w:styleId="Revisin">
    <w:name w:val="Revision"/>
    <w:hidden/>
    <w:uiPriority w:val="99"/>
    <w:semiHidden/>
    <w:rsid w:val="00815A41"/>
    <w:pPr>
      <w:spacing w:after="0" w:line="240" w:lineRule="auto"/>
    </w:pPr>
    <w:rPr>
      <w:rFonts w:asciiTheme="minorBidi" w:hAnsiTheme="minorBidi"/>
    </w:rPr>
  </w:style>
  <w:style w:type="table" w:styleId="Tablaconcuadrcula2-nfasis2">
    <w:name w:val="Grid Table 2 Accent 2"/>
    <w:basedOn w:val="Tablanormal"/>
    <w:uiPriority w:val="47"/>
    <w:rsid w:val="00F74811"/>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concuadrcula4-nfasis2">
    <w:name w:val="Grid Table 4 Accent 2"/>
    <w:basedOn w:val="Tablanormal"/>
    <w:uiPriority w:val="49"/>
    <w:rsid w:val="00F7481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paragraph">
    <w:name w:val="paragraph"/>
    <w:basedOn w:val="Normal"/>
    <w:rsid w:val="00586D0D"/>
    <w:pPr>
      <w:spacing w:before="100" w:beforeAutospacing="1" w:after="100" w:afterAutospacing="1" w:line="240" w:lineRule="auto"/>
      <w:jc w:val="left"/>
    </w:pPr>
    <w:rPr>
      <w:rFonts w:ascii="Times New Roman" w:eastAsia="Times New Roman" w:hAnsi="Times New Roman" w:cs="Times New Roman"/>
      <w:lang w:eastAsia="es-CO"/>
    </w:rPr>
  </w:style>
  <w:style w:type="character" w:customStyle="1" w:styleId="normaltextrun">
    <w:name w:val="normaltextrun"/>
    <w:basedOn w:val="Fuentedeprrafopredeter"/>
    <w:rsid w:val="00586D0D"/>
  </w:style>
  <w:style w:type="character" w:customStyle="1" w:styleId="eop">
    <w:name w:val="eop"/>
    <w:basedOn w:val="Fuentedeprrafopredeter"/>
    <w:rsid w:val="00586D0D"/>
  </w:style>
  <w:style w:type="character" w:customStyle="1" w:styleId="scxw115492896">
    <w:name w:val="scxw115492896"/>
    <w:basedOn w:val="Fuentedeprrafopredeter"/>
    <w:rsid w:val="00586D0D"/>
  </w:style>
  <w:style w:type="character" w:styleId="Mencinsinresolver">
    <w:name w:val="Unresolved Mention"/>
    <w:basedOn w:val="Fuentedeprrafopredeter"/>
    <w:uiPriority w:val="99"/>
    <w:semiHidden/>
    <w:unhideWhenUsed/>
    <w:rsid w:val="00CE3D5C"/>
    <w:rPr>
      <w:color w:val="605E5C"/>
      <w:shd w:val="clear" w:color="auto" w:fill="E1DFDD"/>
    </w:rPr>
  </w:style>
  <w:style w:type="paragraph" w:styleId="Citadestacada">
    <w:name w:val="Intense Quote"/>
    <w:basedOn w:val="Normal"/>
    <w:next w:val="Normal"/>
    <w:link w:val="CitadestacadaCar"/>
    <w:uiPriority w:val="30"/>
    <w:qFormat/>
    <w:rsid w:val="004A70D2"/>
    <w:pPr>
      <w:pBdr>
        <w:top w:val="single" w:sz="4" w:space="10" w:color="4F81BD" w:themeColor="accent1"/>
        <w:bottom w:val="single" w:sz="4" w:space="10" w:color="4F81BD" w:themeColor="accent1"/>
      </w:pBdr>
      <w:suppressAutoHyphens/>
      <w:spacing w:before="360" w:after="360" w:line="240" w:lineRule="auto"/>
      <w:ind w:left="864" w:right="864"/>
      <w:jc w:val="center"/>
    </w:pPr>
    <w:rPr>
      <w:rFonts w:ascii="Times New Roman" w:eastAsia="Times New Roman" w:hAnsi="Times New Roman" w:cs="Times New Roman"/>
      <w:i/>
      <w:iCs/>
      <w:color w:val="4F81BD" w:themeColor="accent1"/>
      <w:lang w:val="es-ES" w:eastAsia="zh-CN"/>
    </w:rPr>
  </w:style>
  <w:style w:type="character" w:customStyle="1" w:styleId="CitadestacadaCar">
    <w:name w:val="Cita destacada Car"/>
    <w:basedOn w:val="Fuentedeprrafopredeter"/>
    <w:link w:val="Citadestacada"/>
    <w:uiPriority w:val="30"/>
    <w:rsid w:val="004A70D2"/>
    <w:rPr>
      <w:rFonts w:ascii="Times New Roman" w:eastAsia="Times New Roman" w:hAnsi="Times New Roman" w:cs="Times New Roman"/>
      <w:i/>
      <w:iCs/>
      <w:color w:val="4F81BD" w:themeColor="accent1"/>
      <w:lang w:val="es-ES" w:eastAsia="zh-CN"/>
    </w:rPr>
  </w:style>
  <w:style w:type="paragraph" w:customStyle="1" w:styleId="TableParagraph">
    <w:name w:val="Table Paragraph"/>
    <w:basedOn w:val="Normal"/>
    <w:uiPriority w:val="1"/>
    <w:qFormat/>
    <w:rsid w:val="00A75AD2"/>
    <w:pPr>
      <w:widowControl w:val="0"/>
      <w:autoSpaceDE w:val="0"/>
      <w:autoSpaceDN w:val="0"/>
      <w:spacing w:after="0" w:line="240" w:lineRule="auto"/>
      <w:ind w:left="105"/>
    </w:pPr>
    <w:rPr>
      <w:rFonts w:eastAsia="Arial"/>
      <w:szCs w:val="22"/>
      <w:lang w:val="es-ES"/>
    </w:rPr>
  </w:style>
  <w:style w:type="table" w:styleId="Tablaconcuadrcula6concolores-nfasis2">
    <w:name w:val="Grid Table 6 Colorful Accent 2"/>
    <w:basedOn w:val="Tablanormal"/>
    <w:uiPriority w:val="51"/>
    <w:rsid w:val="00895BD2"/>
    <w:pPr>
      <w:spacing w:after="0" w:line="240" w:lineRule="auto"/>
    </w:pPr>
    <w:rPr>
      <w:rFonts w:ascii="Times New Roman" w:eastAsia="Times New Roman" w:hAnsi="Times New Roman" w:cs="Times New Roman"/>
      <w:color w:val="943634" w:themeColor="accent2" w:themeShade="BF"/>
      <w:sz w:val="20"/>
      <w:szCs w:val="20"/>
      <w:lang w:eastAsia="es-CO"/>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Normal2">
    <w:name w:val="Table Normal2"/>
    <w:uiPriority w:val="2"/>
    <w:semiHidden/>
    <w:unhideWhenUsed/>
    <w:qFormat/>
    <w:rsid w:val="0005070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345C42"/>
    <w:rPr>
      <w:sz w:val="16"/>
      <w:szCs w:val="16"/>
    </w:rPr>
  </w:style>
  <w:style w:type="paragraph" w:styleId="Asuntodelcomentario">
    <w:name w:val="annotation subject"/>
    <w:basedOn w:val="Textocomentario"/>
    <w:next w:val="Textocomentario"/>
    <w:link w:val="AsuntodelcomentarioCar"/>
    <w:uiPriority w:val="99"/>
    <w:semiHidden/>
    <w:unhideWhenUsed/>
    <w:rsid w:val="00345C42"/>
    <w:rPr>
      <w:b/>
      <w:bCs/>
    </w:rPr>
  </w:style>
  <w:style w:type="character" w:customStyle="1" w:styleId="AsuntodelcomentarioCar">
    <w:name w:val="Asunto del comentario Car"/>
    <w:basedOn w:val="TextocomentarioCar"/>
    <w:link w:val="Asuntodelcomentario"/>
    <w:uiPriority w:val="99"/>
    <w:semiHidden/>
    <w:rsid w:val="00345C42"/>
    <w:rPr>
      <w:rFonts w:asciiTheme="minorBidi" w:hAnsiTheme="minorBidi"/>
      <w:b/>
      <w:bCs/>
      <w:sz w:val="20"/>
      <w:szCs w:val="20"/>
    </w:rPr>
  </w:style>
  <w:style w:type="table" w:styleId="Tablaconcuadrcula1clara">
    <w:name w:val="Grid Table 1 Light"/>
    <w:basedOn w:val="Tablanormal"/>
    <w:uiPriority w:val="46"/>
    <w:rsid w:val="00086D7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6concolores">
    <w:name w:val="Grid Table 6 Colorful"/>
    <w:basedOn w:val="Tablanormal"/>
    <w:uiPriority w:val="51"/>
    <w:rsid w:val="00BA165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BA16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4-nfasis1">
    <w:name w:val="Grid Table 4 Accent 1"/>
    <w:basedOn w:val="Tablanormal"/>
    <w:uiPriority w:val="49"/>
    <w:rsid w:val="00AA549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hitespace-normal">
    <w:name w:val="whitespace-normal"/>
    <w:basedOn w:val="Fuentedeprrafopredeter"/>
    <w:rsid w:val="007311C1"/>
  </w:style>
  <w:style w:type="table" w:styleId="Tabladecuadrcula4">
    <w:name w:val="Grid Table 4"/>
    <w:basedOn w:val="Tablanormal"/>
    <w:uiPriority w:val="49"/>
    <w:rsid w:val="00E42C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955">
      <w:bodyDiv w:val="1"/>
      <w:marLeft w:val="0"/>
      <w:marRight w:val="0"/>
      <w:marTop w:val="0"/>
      <w:marBottom w:val="0"/>
      <w:divBdr>
        <w:top w:val="none" w:sz="0" w:space="0" w:color="auto"/>
        <w:left w:val="none" w:sz="0" w:space="0" w:color="auto"/>
        <w:bottom w:val="none" w:sz="0" w:space="0" w:color="auto"/>
        <w:right w:val="none" w:sz="0" w:space="0" w:color="auto"/>
      </w:divBdr>
    </w:div>
    <w:div w:id="65346349">
      <w:bodyDiv w:val="1"/>
      <w:marLeft w:val="0"/>
      <w:marRight w:val="0"/>
      <w:marTop w:val="0"/>
      <w:marBottom w:val="0"/>
      <w:divBdr>
        <w:top w:val="none" w:sz="0" w:space="0" w:color="auto"/>
        <w:left w:val="none" w:sz="0" w:space="0" w:color="auto"/>
        <w:bottom w:val="none" w:sz="0" w:space="0" w:color="auto"/>
        <w:right w:val="none" w:sz="0" w:space="0" w:color="auto"/>
      </w:divBdr>
    </w:div>
    <w:div w:id="78866920">
      <w:bodyDiv w:val="1"/>
      <w:marLeft w:val="0"/>
      <w:marRight w:val="0"/>
      <w:marTop w:val="0"/>
      <w:marBottom w:val="0"/>
      <w:divBdr>
        <w:top w:val="none" w:sz="0" w:space="0" w:color="auto"/>
        <w:left w:val="none" w:sz="0" w:space="0" w:color="auto"/>
        <w:bottom w:val="none" w:sz="0" w:space="0" w:color="auto"/>
        <w:right w:val="none" w:sz="0" w:space="0" w:color="auto"/>
      </w:divBdr>
    </w:div>
    <w:div w:id="80105135">
      <w:bodyDiv w:val="1"/>
      <w:marLeft w:val="0"/>
      <w:marRight w:val="0"/>
      <w:marTop w:val="0"/>
      <w:marBottom w:val="0"/>
      <w:divBdr>
        <w:top w:val="none" w:sz="0" w:space="0" w:color="auto"/>
        <w:left w:val="none" w:sz="0" w:space="0" w:color="auto"/>
        <w:bottom w:val="none" w:sz="0" w:space="0" w:color="auto"/>
        <w:right w:val="none" w:sz="0" w:space="0" w:color="auto"/>
      </w:divBdr>
    </w:div>
    <w:div w:id="99377080">
      <w:bodyDiv w:val="1"/>
      <w:marLeft w:val="0"/>
      <w:marRight w:val="0"/>
      <w:marTop w:val="0"/>
      <w:marBottom w:val="0"/>
      <w:divBdr>
        <w:top w:val="none" w:sz="0" w:space="0" w:color="auto"/>
        <w:left w:val="none" w:sz="0" w:space="0" w:color="auto"/>
        <w:bottom w:val="none" w:sz="0" w:space="0" w:color="auto"/>
        <w:right w:val="none" w:sz="0" w:space="0" w:color="auto"/>
      </w:divBdr>
    </w:div>
    <w:div w:id="118231977">
      <w:bodyDiv w:val="1"/>
      <w:marLeft w:val="0"/>
      <w:marRight w:val="0"/>
      <w:marTop w:val="0"/>
      <w:marBottom w:val="0"/>
      <w:divBdr>
        <w:top w:val="none" w:sz="0" w:space="0" w:color="auto"/>
        <w:left w:val="none" w:sz="0" w:space="0" w:color="auto"/>
        <w:bottom w:val="none" w:sz="0" w:space="0" w:color="auto"/>
        <w:right w:val="none" w:sz="0" w:space="0" w:color="auto"/>
      </w:divBdr>
    </w:div>
    <w:div w:id="160584602">
      <w:bodyDiv w:val="1"/>
      <w:marLeft w:val="0"/>
      <w:marRight w:val="0"/>
      <w:marTop w:val="0"/>
      <w:marBottom w:val="0"/>
      <w:divBdr>
        <w:top w:val="none" w:sz="0" w:space="0" w:color="auto"/>
        <w:left w:val="none" w:sz="0" w:space="0" w:color="auto"/>
        <w:bottom w:val="none" w:sz="0" w:space="0" w:color="auto"/>
        <w:right w:val="none" w:sz="0" w:space="0" w:color="auto"/>
      </w:divBdr>
    </w:div>
    <w:div w:id="309677964">
      <w:bodyDiv w:val="1"/>
      <w:marLeft w:val="0"/>
      <w:marRight w:val="0"/>
      <w:marTop w:val="0"/>
      <w:marBottom w:val="0"/>
      <w:divBdr>
        <w:top w:val="none" w:sz="0" w:space="0" w:color="auto"/>
        <w:left w:val="none" w:sz="0" w:space="0" w:color="auto"/>
        <w:bottom w:val="none" w:sz="0" w:space="0" w:color="auto"/>
        <w:right w:val="none" w:sz="0" w:space="0" w:color="auto"/>
      </w:divBdr>
    </w:div>
    <w:div w:id="382294833">
      <w:bodyDiv w:val="1"/>
      <w:marLeft w:val="0"/>
      <w:marRight w:val="0"/>
      <w:marTop w:val="0"/>
      <w:marBottom w:val="0"/>
      <w:divBdr>
        <w:top w:val="none" w:sz="0" w:space="0" w:color="auto"/>
        <w:left w:val="none" w:sz="0" w:space="0" w:color="auto"/>
        <w:bottom w:val="none" w:sz="0" w:space="0" w:color="auto"/>
        <w:right w:val="none" w:sz="0" w:space="0" w:color="auto"/>
      </w:divBdr>
      <w:divsChild>
        <w:div w:id="2033455686">
          <w:marLeft w:val="0"/>
          <w:marRight w:val="0"/>
          <w:marTop w:val="0"/>
          <w:marBottom w:val="0"/>
          <w:divBdr>
            <w:top w:val="none" w:sz="0" w:space="0" w:color="auto"/>
            <w:left w:val="none" w:sz="0" w:space="0" w:color="auto"/>
            <w:bottom w:val="none" w:sz="0" w:space="0" w:color="auto"/>
            <w:right w:val="none" w:sz="0" w:space="0" w:color="auto"/>
          </w:divBdr>
        </w:div>
      </w:divsChild>
    </w:div>
    <w:div w:id="384332555">
      <w:bodyDiv w:val="1"/>
      <w:marLeft w:val="0"/>
      <w:marRight w:val="0"/>
      <w:marTop w:val="0"/>
      <w:marBottom w:val="0"/>
      <w:divBdr>
        <w:top w:val="none" w:sz="0" w:space="0" w:color="auto"/>
        <w:left w:val="none" w:sz="0" w:space="0" w:color="auto"/>
        <w:bottom w:val="none" w:sz="0" w:space="0" w:color="auto"/>
        <w:right w:val="none" w:sz="0" w:space="0" w:color="auto"/>
      </w:divBdr>
    </w:div>
    <w:div w:id="436871491">
      <w:bodyDiv w:val="1"/>
      <w:marLeft w:val="0"/>
      <w:marRight w:val="0"/>
      <w:marTop w:val="0"/>
      <w:marBottom w:val="0"/>
      <w:divBdr>
        <w:top w:val="none" w:sz="0" w:space="0" w:color="auto"/>
        <w:left w:val="none" w:sz="0" w:space="0" w:color="auto"/>
        <w:bottom w:val="none" w:sz="0" w:space="0" w:color="auto"/>
        <w:right w:val="none" w:sz="0" w:space="0" w:color="auto"/>
      </w:divBdr>
    </w:div>
    <w:div w:id="454108110">
      <w:bodyDiv w:val="1"/>
      <w:marLeft w:val="0"/>
      <w:marRight w:val="0"/>
      <w:marTop w:val="0"/>
      <w:marBottom w:val="0"/>
      <w:divBdr>
        <w:top w:val="none" w:sz="0" w:space="0" w:color="auto"/>
        <w:left w:val="none" w:sz="0" w:space="0" w:color="auto"/>
        <w:bottom w:val="none" w:sz="0" w:space="0" w:color="auto"/>
        <w:right w:val="none" w:sz="0" w:space="0" w:color="auto"/>
      </w:divBdr>
    </w:div>
    <w:div w:id="650670695">
      <w:bodyDiv w:val="1"/>
      <w:marLeft w:val="0"/>
      <w:marRight w:val="0"/>
      <w:marTop w:val="0"/>
      <w:marBottom w:val="0"/>
      <w:divBdr>
        <w:top w:val="none" w:sz="0" w:space="0" w:color="auto"/>
        <w:left w:val="none" w:sz="0" w:space="0" w:color="auto"/>
        <w:bottom w:val="none" w:sz="0" w:space="0" w:color="auto"/>
        <w:right w:val="none" w:sz="0" w:space="0" w:color="auto"/>
      </w:divBdr>
    </w:div>
    <w:div w:id="700328605">
      <w:bodyDiv w:val="1"/>
      <w:marLeft w:val="0"/>
      <w:marRight w:val="0"/>
      <w:marTop w:val="0"/>
      <w:marBottom w:val="0"/>
      <w:divBdr>
        <w:top w:val="none" w:sz="0" w:space="0" w:color="auto"/>
        <w:left w:val="none" w:sz="0" w:space="0" w:color="auto"/>
        <w:bottom w:val="none" w:sz="0" w:space="0" w:color="auto"/>
        <w:right w:val="none" w:sz="0" w:space="0" w:color="auto"/>
      </w:divBdr>
    </w:div>
    <w:div w:id="712459121">
      <w:bodyDiv w:val="1"/>
      <w:marLeft w:val="0"/>
      <w:marRight w:val="0"/>
      <w:marTop w:val="0"/>
      <w:marBottom w:val="0"/>
      <w:divBdr>
        <w:top w:val="none" w:sz="0" w:space="0" w:color="auto"/>
        <w:left w:val="none" w:sz="0" w:space="0" w:color="auto"/>
        <w:bottom w:val="none" w:sz="0" w:space="0" w:color="auto"/>
        <w:right w:val="none" w:sz="0" w:space="0" w:color="auto"/>
      </w:divBdr>
    </w:div>
    <w:div w:id="733429058">
      <w:bodyDiv w:val="1"/>
      <w:marLeft w:val="0"/>
      <w:marRight w:val="0"/>
      <w:marTop w:val="0"/>
      <w:marBottom w:val="0"/>
      <w:divBdr>
        <w:top w:val="none" w:sz="0" w:space="0" w:color="auto"/>
        <w:left w:val="none" w:sz="0" w:space="0" w:color="auto"/>
        <w:bottom w:val="none" w:sz="0" w:space="0" w:color="auto"/>
        <w:right w:val="none" w:sz="0" w:space="0" w:color="auto"/>
      </w:divBdr>
    </w:div>
    <w:div w:id="881405106">
      <w:bodyDiv w:val="1"/>
      <w:marLeft w:val="0"/>
      <w:marRight w:val="0"/>
      <w:marTop w:val="0"/>
      <w:marBottom w:val="0"/>
      <w:divBdr>
        <w:top w:val="none" w:sz="0" w:space="0" w:color="auto"/>
        <w:left w:val="none" w:sz="0" w:space="0" w:color="auto"/>
        <w:bottom w:val="none" w:sz="0" w:space="0" w:color="auto"/>
        <w:right w:val="none" w:sz="0" w:space="0" w:color="auto"/>
      </w:divBdr>
      <w:divsChild>
        <w:div w:id="36780639">
          <w:marLeft w:val="1080"/>
          <w:marRight w:val="0"/>
          <w:marTop w:val="240"/>
          <w:marBottom w:val="160"/>
          <w:divBdr>
            <w:top w:val="none" w:sz="0" w:space="0" w:color="auto"/>
            <w:left w:val="none" w:sz="0" w:space="0" w:color="auto"/>
            <w:bottom w:val="none" w:sz="0" w:space="0" w:color="auto"/>
            <w:right w:val="none" w:sz="0" w:space="0" w:color="auto"/>
          </w:divBdr>
        </w:div>
        <w:div w:id="1092552223">
          <w:marLeft w:val="1080"/>
          <w:marRight w:val="0"/>
          <w:marTop w:val="240"/>
          <w:marBottom w:val="160"/>
          <w:divBdr>
            <w:top w:val="none" w:sz="0" w:space="0" w:color="auto"/>
            <w:left w:val="none" w:sz="0" w:space="0" w:color="auto"/>
            <w:bottom w:val="none" w:sz="0" w:space="0" w:color="auto"/>
            <w:right w:val="none" w:sz="0" w:space="0" w:color="auto"/>
          </w:divBdr>
        </w:div>
        <w:div w:id="1459956437">
          <w:marLeft w:val="1080"/>
          <w:marRight w:val="0"/>
          <w:marTop w:val="240"/>
          <w:marBottom w:val="160"/>
          <w:divBdr>
            <w:top w:val="none" w:sz="0" w:space="0" w:color="auto"/>
            <w:left w:val="none" w:sz="0" w:space="0" w:color="auto"/>
            <w:bottom w:val="none" w:sz="0" w:space="0" w:color="auto"/>
            <w:right w:val="none" w:sz="0" w:space="0" w:color="auto"/>
          </w:divBdr>
        </w:div>
        <w:div w:id="1865943447">
          <w:marLeft w:val="1080"/>
          <w:marRight w:val="0"/>
          <w:marTop w:val="240"/>
          <w:marBottom w:val="160"/>
          <w:divBdr>
            <w:top w:val="none" w:sz="0" w:space="0" w:color="auto"/>
            <w:left w:val="none" w:sz="0" w:space="0" w:color="auto"/>
            <w:bottom w:val="none" w:sz="0" w:space="0" w:color="auto"/>
            <w:right w:val="none" w:sz="0" w:space="0" w:color="auto"/>
          </w:divBdr>
        </w:div>
      </w:divsChild>
    </w:div>
    <w:div w:id="928924947">
      <w:bodyDiv w:val="1"/>
      <w:marLeft w:val="0"/>
      <w:marRight w:val="0"/>
      <w:marTop w:val="0"/>
      <w:marBottom w:val="0"/>
      <w:divBdr>
        <w:top w:val="none" w:sz="0" w:space="0" w:color="auto"/>
        <w:left w:val="none" w:sz="0" w:space="0" w:color="auto"/>
        <w:bottom w:val="none" w:sz="0" w:space="0" w:color="auto"/>
        <w:right w:val="none" w:sz="0" w:space="0" w:color="auto"/>
      </w:divBdr>
    </w:div>
    <w:div w:id="947083140">
      <w:bodyDiv w:val="1"/>
      <w:marLeft w:val="0"/>
      <w:marRight w:val="0"/>
      <w:marTop w:val="0"/>
      <w:marBottom w:val="0"/>
      <w:divBdr>
        <w:top w:val="none" w:sz="0" w:space="0" w:color="auto"/>
        <w:left w:val="none" w:sz="0" w:space="0" w:color="auto"/>
        <w:bottom w:val="none" w:sz="0" w:space="0" w:color="auto"/>
        <w:right w:val="none" w:sz="0" w:space="0" w:color="auto"/>
      </w:divBdr>
    </w:div>
    <w:div w:id="949975885">
      <w:bodyDiv w:val="1"/>
      <w:marLeft w:val="0"/>
      <w:marRight w:val="0"/>
      <w:marTop w:val="0"/>
      <w:marBottom w:val="0"/>
      <w:divBdr>
        <w:top w:val="none" w:sz="0" w:space="0" w:color="auto"/>
        <w:left w:val="none" w:sz="0" w:space="0" w:color="auto"/>
        <w:bottom w:val="none" w:sz="0" w:space="0" w:color="auto"/>
        <w:right w:val="none" w:sz="0" w:space="0" w:color="auto"/>
      </w:divBdr>
    </w:div>
    <w:div w:id="969632128">
      <w:bodyDiv w:val="1"/>
      <w:marLeft w:val="0"/>
      <w:marRight w:val="0"/>
      <w:marTop w:val="0"/>
      <w:marBottom w:val="0"/>
      <w:divBdr>
        <w:top w:val="none" w:sz="0" w:space="0" w:color="auto"/>
        <w:left w:val="none" w:sz="0" w:space="0" w:color="auto"/>
        <w:bottom w:val="none" w:sz="0" w:space="0" w:color="auto"/>
        <w:right w:val="none" w:sz="0" w:space="0" w:color="auto"/>
      </w:divBdr>
    </w:div>
    <w:div w:id="970481711">
      <w:bodyDiv w:val="1"/>
      <w:marLeft w:val="0"/>
      <w:marRight w:val="0"/>
      <w:marTop w:val="0"/>
      <w:marBottom w:val="0"/>
      <w:divBdr>
        <w:top w:val="none" w:sz="0" w:space="0" w:color="auto"/>
        <w:left w:val="none" w:sz="0" w:space="0" w:color="auto"/>
        <w:bottom w:val="none" w:sz="0" w:space="0" w:color="auto"/>
        <w:right w:val="none" w:sz="0" w:space="0" w:color="auto"/>
      </w:divBdr>
    </w:div>
    <w:div w:id="971640874">
      <w:bodyDiv w:val="1"/>
      <w:marLeft w:val="0"/>
      <w:marRight w:val="0"/>
      <w:marTop w:val="0"/>
      <w:marBottom w:val="0"/>
      <w:divBdr>
        <w:top w:val="none" w:sz="0" w:space="0" w:color="auto"/>
        <w:left w:val="none" w:sz="0" w:space="0" w:color="auto"/>
        <w:bottom w:val="none" w:sz="0" w:space="0" w:color="auto"/>
        <w:right w:val="none" w:sz="0" w:space="0" w:color="auto"/>
      </w:divBdr>
    </w:div>
    <w:div w:id="979729867">
      <w:bodyDiv w:val="1"/>
      <w:marLeft w:val="0"/>
      <w:marRight w:val="0"/>
      <w:marTop w:val="0"/>
      <w:marBottom w:val="0"/>
      <w:divBdr>
        <w:top w:val="none" w:sz="0" w:space="0" w:color="auto"/>
        <w:left w:val="none" w:sz="0" w:space="0" w:color="auto"/>
        <w:bottom w:val="none" w:sz="0" w:space="0" w:color="auto"/>
        <w:right w:val="none" w:sz="0" w:space="0" w:color="auto"/>
      </w:divBdr>
    </w:div>
    <w:div w:id="1054233517">
      <w:bodyDiv w:val="1"/>
      <w:marLeft w:val="0"/>
      <w:marRight w:val="0"/>
      <w:marTop w:val="0"/>
      <w:marBottom w:val="0"/>
      <w:divBdr>
        <w:top w:val="none" w:sz="0" w:space="0" w:color="auto"/>
        <w:left w:val="none" w:sz="0" w:space="0" w:color="auto"/>
        <w:bottom w:val="none" w:sz="0" w:space="0" w:color="auto"/>
        <w:right w:val="none" w:sz="0" w:space="0" w:color="auto"/>
      </w:divBdr>
      <w:divsChild>
        <w:div w:id="49619998">
          <w:marLeft w:val="0"/>
          <w:marRight w:val="0"/>
          <w:marTop w:val="0"/>
          <w:marBottom w:val="0"/>
          <w:divBdr>
            <w:top w:val="none" w:sz="0" w:space="0" w:color="auto"/>
            <w:left w:val="none" w:sz="0" w:space="0" w:color="auto"/>
            <w:bottom w:val="none" w:sz="0" w:space="0" w:color="auto"/>
            <w:right w:val="none" w:sz="0" w:space="0" w:color="auto"/>
          </w:divBdr>
          <w:divsChild>
            <w:div w:id="334193094">
              <w:marLeft w:val="0"/>
              <w:marRight w:val="0"/>
              <w:marTop w:val="0"/>
              <w:marBottom w:val="0"/>
              <w:divBdr>
                <w:top w:val="none" w:sz="0" w:space="0" w:color="auto"/>
                <w:left w:val="none" w:sz="0" w:space="0" w:color="auto"/>
                <w:bottom w:val="none" w:sz="0" w:space="0" w:color="auto"/>
                <w:right w:val="none" w:sz="0" w:space="0" w:color="auto"/>
              </w:divBdr>
            </w:div>
          </w:divsChild>
        </w:div>
        <w:div w:id="63379983">
          <w:marLeft w:val="0"/>
          <w:marRight w:val="0"/>
          <w:marTop w:val="0"/>
          <w:marBottom w:val="0"/>
          <w:divBdr>
            <w:top w:val="none" w:sz="0" w:space="0" w:color="auto"/>
            <w:left w:val="none" w:sz="0" w:space="0" w:color="auto"/>
            <w:bottom w:val="none" w:sz="0" w:space="0" w:color="auto"/>
            <w:right w:val="none" w:sz="0" w:space="0" w:color="auto"/>
          </w:divBdr>
          <w:divsChild>
            <w:div w:id="1576285658">
              <w:marLeft w:val="0"/>
              <w:marRight w:val="0"/>
              <w:marTop w:val="0"/>
              <w:marBottom w:val="0"/>
              <w:divBdr>
                <w:top w:val="none" w:sz="0" w:space="0" w:color="auto"/>
                <w:left w:val="none" w:sz="0" w:space="0" w:color="auto"/>
                <w:bottom w:val="none" w:sz="0" w:space="0" w:color="auto"/>
                <w:right w:val="none" w:sz="0" w:space="0" w:color="auto"/>
              </w:divBdr>
            </w:div>
          </w:divsChild>
        </w:div>
        <w:div w:id="95684187">
          <w:marLeft w:val="0"/>
          <w:marRight w:val="0"/>
          <w:marTop w:val="0"/>
          <w:marBottom w:val="0"/>
          <w:divBdr>
            <w:top w:val="none" w:sz="0" w:space="0" w:color="auto"/>
            <w:left w:val="none" w:sz="0" w:space="0" w:color="auto"/>
            <w:bottom w:val="none" w:sz="0" w:space="0" w:color="auto"/>
            <w:right w:val="none" w:sz="0" w:space="0" w:color="auto"/>
          </w:divBdr>
          <w:divsChild>
            <w:div w:id="565846976">
              <w:marLeft w:val="0"/>
              <w:marRight w:val="0"/>
              <w:marTop w:val="0"/>
              <w:marBottom w:val="0"/>
              <w:divBdr>
                <w:top w:val="none" w:sz="0" w:space="0" w:color="auto"/>
                <w:left w:val="none" w:sz="0" w:space="0" w:color="auto"/>
                <w:bottom w:val="none" w:sz="0" w:space="0" w:color="auto"/>
                <w:right w:val="none" w:sz="0" w:space="0" w:color="auto"/>
              </w:divBdr>
            </w:div>
          </w:divsChild>
        </w:div>
        <w:div w:id="202715390">
          <w:marLeft w:val="0"/>
          <w:marRight w:val="0"/>
          <w:marTop w:val="0"/>
          <w:marBottom w:val="0"/>
          <w:divBdr>
            <w:top w:val="none" w:sz="0" w:space="0" w:color="auto"/>
            <w:left w:val="none" w:sz="0" w:space="0" w:color="auto"/>
            <w:bottom w:val="none" w:sz="0" w:space="0" w:color="auto"/>
            <w:right w:val="none" w:sz="0" w:space="0" w:color="auto"/>
          </w:divBdr>
          <w:divsChild>
            <w:div w:id="1607616644">
              <w:marLeft w:val="0"/>
              <w:marRight w:val="0"/>
              <w:marTop w:val="0"/>
              <w:marBottom w:val="0"/>
              <w:divBdr>
                <w:top w:val="none" w:sz="0" w:space="0" w:color="auto"/>
                <w:left w:val="none" w:sz="0" w:space="0" w:color="auto"/>
                <w:bottom w:val="none" w:sz="0" w:space="0" w:color="auto"/>
                <w:right w:val="none" w:sz="0" w:space="0" w:color="auto"/>
              </w:divBdr>
            </w:div>
          </w:divsChild>
        </w:div>
        <w:div w:id="202837436">
          <w:marLeft w:val="0"/>
          <w:marRight w:val="0"/>
          <w:marTop w:val="0"/>
          <w:marBottom w:val="0"/>
          <w:divBdr>
            <w:top w:val="none" w:sz="0" w:space="0" w:color="auto"/>
            <w:left w:val="none" w:sz="0" w:space="0" w:color="auto"/>
            <w:bottom w:val="none" w:sz="0" w:space="0" w:color="auto"/>
            <w:right w:val="none" w:sz="0" w:space="0" w:color="auto"/>
          </w:divBdr>
          <w:divsChild>
            <w:div w:id="1730611347">
              <w:marLeft w:val="0"/>
              <w:marRight w:val="0"/>
              <w:marTop w:val="0"/>
              <w:marBottom w:val="0"/>
              <w:divBdr>
                <w:top w:val="none" w:sz="0" w:space="0" w:color="auto"/>
                <w:left w:val="none" w:sz="0" w:space="0" w:color="auto"/>
                <w:bottom w:val="none" w:sz="0" w:space="0" w:color="auto"/>
                <w:right w:val="none" w:sz="0" w:space="0" w:color="auto"/>
              </w:divBdr>
            </w:div>
          </w:divsChild>
        </w:div>
        <w:div w:id="203949158">
          <w:marLeft w:val="0"/>
          <w:marRight w:val="0"/>
          <w:marTop w:val="0"/>
          <w:marBottom w:val="0"/>
          <w:divBdr>
            <w:top w:val="none" w:sz="0" w:space="0" w:color="auto"/>
            <w:left w:val="none" w:sz="0" w:space="0" w:color="auto"/>
            <w:bottom w:val="none" w:sz="0" w:space="0" w:color="auto"/>
            <w:right w:val="none" w:sz="0" w:space="0" w:color="auto"/>
          </w:divBdr>
          <w:divsChild>
            <w:div w:id="885801522">
              <w:marLeft w:val="0"/>
              <w:marRight w:val="0"/>
              <w:marTop w:val="0"/>
              <w:marBottom w:val="0"/>
              <w:divBdr>
                <w:top w:val="none" w:sz="0" w:space="0" w:color="auto"/>
                <w:left w:val="none" w:sz="0" w:space="0" w:color="auto"/>
                <w:bottom w:val="none" w:sz="0" w:space="0" w:color="auto"/>
                <w:right w:val="none" w:sz="0" w:space="0" w:color="auto"/>
              </w:divBdr>
            </w:div>
          </w:divsChild>
        </w:div>
        <w:div w:id="216665272">
          <w:marLeft w:val="0"/>
          <w:marRight w:val="0"/>
          <w:marTop w:val="0"/>
          <w:marBottom w:val="0"/>
          <w:divBdr>
            <w:top w:val="none" w:sz="0" w:space="0" w:color="auto"/>
            <w:left w:val="none" w:sz="0" w:space="0" w:color="auto"/>
            <w:bottom w:val="none" w:sz="0" w:space="0" w:color="auto"/>
            <w:right w:val="none" w:sz="0" w:space="0" w:color="auto"/>
          </w:divBdr>
          <w:divsChild>
            <w:div w:id="1183712767">
              <w:marLeft w:val="0"/>
              <w:marRight w:val="0"/>
              <w:marTop w:val="0"/>
              <w:marBottom w:val="0"/>
              <w:divBdr>
                <w:top w:val="none" w:sz="0" w:space="0" w:color="auto"/>
                <w:left w:val="none" w:sz="0" w:space="0" w:color="auto"/>
                <w:bottom w:val="none" w:sz="0" w:space="0" w:color="auto"/>
                <w:right w:val="none" w:sz="0" w:space="0" w:color="auto"/>
              </w:divBdr>
            </w:div>
          </w:divsChild>
        </w:div>
        <w:div w:id="237595503">
          <w:marLeft w:val="0"/>
          <w:marRight w:val="0"/>
          <w:marTop w:val="0"/>
          <w:marBottom w:val="0"/>
          <w:divBdr>
            <w:top w:val="none" w:sz="0" w:space="0" w:color="auto"/>
            <w:left w:val="none" w:sz="0" w:space="0" w:color="auto"/>
            <w:bottom w:val="none" w:sz="0" w:space="0" w:color="auto"/>
            <w:right w:val="none" w:sz="0" w:space="0" w:color="auto"/>
          </w:divBdr>
          <w:divsChild>
            <w:div w:id="318391841">
              <w:marLeft w:val="0"/>
              <w:marRight w:val="0"/>
              <w:marTop w:val="0"/>
              <w:marBottom w:val="0"/>
              <w:divBdr>
                <w:top w:val="none" w:sz="0" w:space="0" w:color="auto"/>
                <w:left w:val="none" w:sz="0" w:space="0" w:color="auto"/>
                <w:bottom w:val="none" w:sz="0" w:space="0" w:color="auto"/>
                <w:right w:val="none" w:sz="0" w:space="0" w:color="auto"/>
              </w:divBdr>
            </w:div>
          </w:divsChild>
        </w:div>
        <w:div w:id="243998281">
          <w:marLeft w:val="0"/>
          <w:marRight w:val="0"/>
          <w:marTop w:val="0"/>
          <w:marBottom w:val="0"/>
          <w:divBdr>
            <w:top w:val="none" w:sz="0" w:space="0" w:color="auto"/>
            <w:left w:val="none" w:sz="0" w:space="0" w:color="auto"/>
            <w:bottom w:val="none" w:sz="0" w:space="0" w:color="auto"/>
            <w:right w:val="none" w:sz="0" w:space="0" w:color="auto"/>
          </w:divBdr>
          <w:divsChild>
            <w:div w:id="1900091958">
              <w:marLeft w:val="0"/>
              <w:marRight w:val="0"/>
              <w:marTop w:val="0"/>
              <w:marBottom w:val="0"/>
              <w:divBdr>
                <w:top w:val="none" w:sz="0" w:space="0" w:color="auto"/>
                <w:left w:val="none" w:sz="0" w:space="0" w:color="auto"/>
                <w:bottom w:val="none" w:sz="0" w:space="0" w:color="auto"/>
                <w:right w:val="none" w:sz="0" w:space="0" w:color="auto"/>
              </w:divBdr>
            </w:div>
          </w:divsChild>
        </w:div>
        <w:div w:id="283852253">
          <w:marLeft w:val="0"/>
          <w:marRight w:val="0"/>
          <w:marTop w:val="0"/>
          <w:marBottom w:val="0"/>
          <w:divBdr>
            <w:top w:val="none" w:sz="0" w:space="0" w:color="auto"/>
            <w:left w:val="none" w:sz="0" w:space="0" w:color="auto"/>
            <w:bottom w:val="none" w:sz="0" w:space="0" w:color="auto"/>
            <w:right w:val="none" w:sz="0" w:space="0" w:color="auto"/>
          </w:divBdr>
          <w:divsChild>
            <w:div w:id="730928540">
              <w:marLeft w:val="0"/>
              <w:marRight w:val="0"/>
              <w:marTop w:val="0"/>
              <w:marBottom w:val="0"/>
              <w:divBdr>
                <w:top w:val="none" w:sz="0" w:space="0" w:color="auto"/>
                <w:left w:val="none" w:sz="0" w:space="0" w:color="auto"/>
                <w:bottom w:val="none" w:sz="0" w:space="0" w:color="auto"/>
                <w:right w:val="none" w:sz="0" w:space="0" w:color="auto"/>
              </w:divBdr>
            </w:div>
          </w:divsChild>
        </w:div>
        <w:div w:id="328102563">
          <w:marLeft w:val="0"/>
          <w:marRight w:val="0"/>
          <w:marTop w:val="0"/>
          <w:marBottom w:val="0"/>
          <w:divBdr>
            <w:top w:val="none" w:sz="0" w:space="0" w:color="auto"/>
            <w:left w:val="none" w:sz="0" w:space="0" w:color="auto"/>
            <w:bottom w:val="none" w:sz="0" w:space="0" w:color="auto"/>
            <w:right w:val="none" w:sz="0" w:space="0" w:color="auto"/>
          </w:divBdr>
          <w:divsChild>
            <w:div w:id="1592619100">
              <w:marLeft w:val="0"/>
              <w:marRight w:val="0"/>
              <w:marTop w:val="0"/>
              <w:marBottom w:val="0"/>
              <w:divBdr>
                <w:top w:val="none" w:sz="0" w:space="0" w:color="auto"/>
                <w:left w:val="none" w:sz="0" w:space="0" w:color="auto"/>
                <w:bottom w:val="none" w:sz="0" w:space="0" w:color="auto"/>
                <w:right w:val="none" w:sz="0" w:space="0" w:color="auto"/>
              </w:divBdr>
            </w:div>
          </w:divsChild>
        </w:div>
        <w:div w:id="418259468">
          <w:marLeft w:val="0"/>
          <w:marRight w:val="0"/>
          <w:marTop w:val="0"/>
          <w:marBottom w:val="0"/>
          <w:divBdr>
            <w:top w:val="none" w:sz="0" w:space="0" w:color="auto"/>
            <w:left w:val="none" w:sz="0" w:space="0" w:color="auto"/>
            <w:bottom w:val="none" w:sz="0" w:space="0" w:color="auto"/>
            <w:right w:val="none" w:sz="0" w:space="0" w:color="auto"/>
          </w:divBdr>
          <w:divsChild>
            <w:div w:id="1557543851">
              <w:marLeft w:val="0"/>
              <w:marRight w:val="0"/>
              <w:marTop w:val="0"/>
              <w:marBottom w:val="0"/>
              <w:divBdr>
                <w:top w:val="none" w:sz="0" w:space="0" w:color="auto"/>
                <w:left w:val="none" w:sz="0" w:space="0" w:color="auto"/>
                <w:bottom w:val="none" w:sz="0" w:space="0" w:color="auto"/>
                <w:right w:val="none" w:sz="0" w:space="0" w:color="auto"/>
              </w:divBdr>
            </w:div>
          </w:divsChild>
        </w:div>
        <w:div w:id="461272506">
          <w:marLeft w:val="0"/>
          <w:marRight w:val="0"/>
          <w:marTop w:val="0"/>
          <w:marBottom w:val="0"/>
          <w:divBdr>
            <w:top w:val="none" w:sz="0" w:space="0" w:color="auto"/>
            <w:left w:val="none" w:sz="0" w:space="0" w:color="auto"/>
            <w:bottom w:val="none" w:sz="0" w:space="0" w:color="auto"/>
            <w:right w:val="none" w:sz="0" w:space="0" w:color="auto"/>
          </w:divBdr>
          <w:divsChild>
            <w:div w:id="1570530201">
              <w:marLeft w:val="0"/>
              <w:marRight w:val="0"/>
              <w:marTop w:val="0"/>
              <w:marBottom w:val="0"/>
              <w:divBdr>
                <w:top w:val="none" w:sz="0" w:space="0" w:color="auto"/>
                <w:left w:val="none" w:sz="0" w:space="0" w:color="auto"/>
                <w:bottom w:val="none" w:sz="0" w:space="0" w:color="auto"/>
                <w:right w:val="none" w:sz="0" w:space="0" w:color="auto"/>
              </w:divBdr>
            </w:div>
          </w:divsChild>
        </w:div>
        <w:div w:id="537621637">
          <w:marLeft w:val="0"/>
          <w:marRight w:val="0"/>
          <w:marTop w:val="0"/>
          <w:marBottom w:val="0"/>
          <w:divBdr>
            <w:top w:val="none" w:sz="0" w:space="0" w:color="auto"/>
            <w:left w:val="none" w:sz="0" w:space="0" w:color="auto"/>
            <w:bottom w:val="none" w:sz="0" w:space="0" w:color="auto"/>
            <w:right w:val="none" w:sz="0" w:space="0" w:color="auto"/>
          </w:divBdr>
          <w:divsChild>
            <w:div w:id="1358969774">
              <w:marLeft w:val="0"/>
              <w:marRight w:val="0"/>
              <w:marTop w:val="0"/>
              <w:marBottom w:val="0"/>
              <w:divBdr>
                <w:top w:val="none" w:sz="0" w:space="0" w:color="auto"/>
                <w:left w:val="none" w:sz="0" w:space="0" w:color="auto"/>
                <w:bottom w:val="none" w:sz="0" w:space="0" w:color="auto"/>
                <w:right w:val="none" w:sz="0" w:space="0" w:color="auto"/>
              </w:divBdr>
            </w:div>
          </w:divsChild>
        </w:div>
        <w:div w:id="584075418">
          <w:marLeft w:val="0"/>
          <w:marRight w:val="0"/>
          <w:marTop w:val="0"/>
          <w:marBottom w:val="0"/>
          <w:divBdr>
            <w:top w:val="none" w:sz="0" w:space="0" w:color="auto"/>
            <w:left w:val="none" w:sz="0" w:space="0" w:color="auto"/>
            <w:bottom w:val="none" w:sz="0" w:space="0" w:color="auto"/>
            <w:right w:val="none" w:sz="0" w:space="0" w:color="auto"/>
          </w:divBdr>
          <w:divsChild>
            <w:div w:id="805975555">
              <w:marLeft w:val="0"/>
              <w:marRight w:val="0"/>
              <w:marTop w:val="0"/>
              <w:marBottom w:val="0"/>
              <w:divBdr>
                <w:top w:val="none" w:sz="0" w:space="0" w:color="auto"/>
                <w:left w:val="none" w:sz="0" w:space="0" w:color="auto"/>
                <w:bottom w:val="none" w:sz="0" w:space="0" w:color="auto"/>
                <w:right w:val="none" w:sz="0" w:space="0" w:color="auto"/>
              </w:divBdr>
            </w:div>
          </w:divsChild>
        </w:div>
        <w:div w:id="591359144">
          <w:marLeft w:val="0"/>
          <w:marRight w:val="0"/>
          <w:marTop w:val="0"/>
          <w:marBottom w:val="0"/>
          <w:divBdr>
            <w:top w:val="none" w:sz="0" w:space="0" w:color="auto"/>
            <w:left w:val="none" w:sz="0" w:space="0" w:color="auto"/>
            <w:bottom w:val="none" w:sz="0" w:space="0" w:color="auto"/>
            <w:right w:val="none" w:sz="0" w:space="0" w:color="auto"/>
          </w:divBdr>
          <w:divsChild>
            <w:div w:id="1933513363">
              <w:marLeft w:val="0"/>
              <w:marRight w:val="0"/>
              <w:marTop w:val="0"/>
              <w:marBottom w:val="0"/>
              <w:divBdr>
                <w:top w:val="none" w:sz="0" w:space="0" w:color="auto"/>
                <w:left w:val="none" w:sz="0" w:space="0" w:color="auto"/>
                <w:bottom w:val="none" w:sz="0" w:space="0" w:color="auto"/>
                <w:right w:val="none" w:sz="0" w:space="0" w:color="auto"/>
              </w:divBdr>
            </w:div>
          </w:divsChild>
        </w:div>
        <w:div w:id="611012580">
          <w:marLeft w:val="0"/>
          <w:marRight w:val="0"/>
          <w:marTop w:val="0"/>
          <w:marBottom w:val="0"/>
          <w:divBdr>
            <w:top w:val="none" w:sz="0" w:space="0" w:color="auto"/>
            <w:left w:val="none" w:sz="0" w:space="0" w:color="auto"/>
            <w:bottom w:val="none" w:sz="0" w:space="0" w:color="auto"/>
            <w:right w:val="none" w:sz="0" w:space="0" w:color="auto"/>
          </w:divBdr>
          <w:divsChild>
            <w:div w:id="476845709">
              <w:marLeft w:val="0"/>
              <w:marRight w:val="0"/>
              <w:marTop w:val="0"/>
              <w:marBottom w:val="0"/>
              <w:divBdr>
                <w:top w:val="none" w:sz="0" w:space="0" w:color="auto"/>
                <w:left w:val="none" w:sz="0" w:space="0" w:color="auto"/>
                <w:bottom w:val="none" w:sz="0" w:space="0" w:color="auto"/>
                <w:right w:val="none" w:sz="0" w:space="0" w:color="auto"/>
              </w:divBdr>
            </w:div>
          </w:divsChild>
        </w:div>
        <w:div w:id="638996627">
          <w:marLeft w:val="0"/>
          <w:marRight w:val="0"/>
          <w:marTop w:val="0"/>
          <w:marBottom w:val="0"/>
          <w:divBdr>
            <w:top w:val="none" w:sz="0" w:space="0" w:color="auto"/>
            <w:left w:val="none" w:sz="0" w:space="0" w:color="auto"/>
            <w:bottom w:val="none" w:sz="0" w:space="0" w:color="auto"/>
            <w:right w:val="none" w:sz="0" w:space="0" w:color="auto"/>
          </w:divBdr>
          <w:divsChild>
            <w:div w:id="1303390305">
              <w:marLeft w:val="0"/>
              <w:marRight w:val="0"/>
              <w:marTop w:val="0"/>
              <w:marBottom w:val="0"/>
              <w:divBdr>
                <w:top w:val="none" w:sz="0" w:space="0" w:color="auto"/>
                <w:left w:val="none" w:sz="0" w:space="0" w:color="auto"/>
                <w:bottom w:val="none" w:sz="0" w:space="0" w:color="auto"/>
                <w:right w:val="none" w:sz="0" w:space="0" w:color="auto"/>
              </w:divBdr>
            </w:div>
          </w:divsChild>
        </w:div>
        <w:div w:id="663702916">
          <w:marLeft w:val="0"/>
          <w:marRight w:val="0"/>
          <w:marTop w:val="0"/>
          <w:marBottom w:val="0"/>
          <w:divBdr>
            <w:top w:val="none" w:sz="0" w:space="0" w:color="auto"/>
            <w:left w:val="none" w:sz="0" w:space="0" w:color="auto"/>
            <w:bottom w:val="none" w:sz="0" w:space="0" w:color="auto"/>
            <w:right w:val="none" w:sz="0" w:space="0" w:color="auto"/>
          </w:divBdr>
          <w:divsChild>
            <w:div w:id="600451800">
              <w:marLeft w:val="0"/>
              <w:marRight w:val="0"/>
              <w:marTop w:val="0"/>
              <w:marBottom w:val="0"/>
              <w:divBdr>
                <w:top w:val="none" w:sz="0" w:space="0" w:color="auto"/>
                <w:left w:val="none" w:sz="0" w:space="0" w:color="auto"/>
                <w:bottom w:val="none" w:sz="0" w:space="0" w:color="auto"/>
                <w:right w:val="none" w:sz="0" w:space="0" w:color="auto"/>
              </w:divBdr>
            </w:div>
          </w:divsChild>
        </w:div>
        <w:div w:id="670452170">
          <w:marLeft w:val="0"/>
          <w:marRight w:val="0"/>
          <w:marTop w:val="0"/>
          <w:marBottom w:val="0"/>
          <w:divBdr>
            <w:top w:val="none" w:sz="0" w:space="0" w:color="auto"/>
            <w:left w:val="none" w:sz="0" w:space="0" w:color="auto"/>
            <w:bottom w:val="none" w:sz="0" w:space="0" w:color="auto"/>
            <w:right w:val="none" w:sz="0" w:space="0" w:color="auto"/>
          </w:divBdr>
          <w:divsChild>
            <w:div w:id="1372998872">
              <w:marLeft w:val="0"/>
              <w:marRight w:val="0"/>
              <w:marTop w:val="0"/>
              <w:marBottom w:val="0"/>
              <w:divBdr>
                <w:top w:val="none" w:sz="0" w:space="0" w:color="auto"/>
                <w:left w:val="none" w:sz="0" w:space="0" w:color="auto"/>
                <w:bottom w:val="none" w:sz="0" w:space="0" w:color="auto"/>
                <w:right w:val="none" w:sz="0" w:space="0" w:color="auto"/>
              </w:divBdr>
            </w:div>
          </w:divsChild>
        </w:div>
        <w:div w:id="678194000">
          <w:marLeft w:val="0"/>
          <w:marRight w:val="0"/>
          <w:marTop w:val="0"/>
          <w:marBottom w:val="0"/>
          <w:divBdr>
            <w:top w:val="none" w:sz="0" w:space="0" w:color="auto"/>
            <w:left w:val="none" w:sz="0" w:space="0" w:color="auto"/>
            <w:bottom w:val="none" w:sz="0" w:space="0" w:color="auto"/>
            <w:right w:val="none" w:sz="0" w:space="0" w:color="auto"/>
          </w:divBdr>
          <w:divsChild>
            <w:div w:id="965741216">
              <w:marLeft w:val="0"/>
              <w:marRight w:val="0"/>
              <w:marTop w:val="0"/>
              <w:marBottom w:val="0"/>
              <w:divBdr>
                <w:top w:val="none" w:sz="0" w:space="0" w:color="auto"/>
                <w:left w:val="none" w:sz="0" w:space="0" w:color="auto"/>
                <w:bottom w:val="none" w:sz="0" w:space="0" w:color="auto"/>
                <w:right w:val="none" w:sz="0" w:space="0" w:color="auto"/>
              </w:divBdr>
            </w:div>
          </w:divsChild>
        </w:div>
        <w:div w:id="689257657">
          <w:marLeft w:val="0"/>
          <w:marRight w:val="0"/>
          <w:marTop w:val="0"/>
          <w:marBottom w:val="0"/>
          <w:divBdr>
            <w:top w:val="none" w:sz="0" w:space="0" w:color="auto"/>
            <w:left w:val="none" w:sz="0" w:space="0" w:color="auto"/>
            <w:bottom w:val="none" w:sz="0" w:space="0" w:color="auto"/>
            <w:right w:val="none" w:sz="0" w:space="0" w:color="auto"/>
          </w:divBdr>
          <w:divsChild>
            <w:div w:id="660740085">
              <w:marLeft w:val="0"/>
              <w:marRight w:val="0"/>
              <w:marTop w:val="0"/>
              <w:marBottom w:val="0"/>
              <w:divBdr>
                <w:top w:val="none" w:sz="0" w:space="0" w:color="auto"/>
                <w:left w:val="none" w:sz="0" w:space="0" w:color="auto"/>
                <w:bottom w:val="none" w:sz="0" w:space="0" w:color="auto"/>
                <w:right w:val="none" w:sz="0" w:space="0" w:color="auto"/>
              </w:divBdr>
            </w:div>
          </w:divsChild>
        </w:div>
        <w:div w:id="710036994">
          <w:marLeft w:val="0"/>
          <w:marRight w:val="0"/>
          <w:marTop w:val="0"/>
          <w:marBottom w:val="0"/>
          <w:divBdr>
            <w:top w:val="none" w:sz="0" w:space="0" w:color="auto"/>
            <w:left w:val="none" w:sz="0" w:space="0" w:color="auto"/>
            <w:bottom w:val="none" w:sz="0" w:space="0" w:color="auto"/>
            <w:right w:val="none" w:sz="0" w:space="0" w:color="auto"/>
          </w:divBdr>
          <w:divsChild>
            <w:div w:id="1596208022">
              <w:marLeft w:val="0"/>
              <w:marRight w:val="0"/>
              <w:marTop w:val="0"/>
              <w:marBottom w:val="0"/>
              <w:divBdr>
                <w:top w:val="none" w:sz="0" w:space="0" w:color="auto"/>
                <w:left w:val="none" w:sz="0" w:space="0" w:color="auto"/>
                <w:bottom w:val="none" w:sz="0" w:space="0" w:color="auto"/>
                <w:right w:val="none" w:sz="0" w:space="0" w:color="auto"/>
              </w:divBdr>
            </w:div>
          </w:divsChild>
        </w:div>
        <w:div w:id="714504095">
          <w:marLeft w:val="0"/>
          <w:marRight w:val="0"/>
          <w:marTop w:val="0"/>
          <w:marBottom w:val="0"/>
          <w:divBdr>
            <w:top w:val="none" w:sz="0" w:space="0" w:color="auto"/>
            <w:left w:val="none" w:sz="0" w:space="0" w:color="auto"/>
            <w:bottom w:val="none" w:sz="0" w:space="0" w:color="auto"/>
            <w:right w:val="none" w:sz="0" w:space="0" w:color="auto"/>
          </w:divBdr>
          <w:divsChild>
            <w:div w:id="949556383">
              <w:marLeft w:val="0"/>
              <w:marRight w:val="0"/>
              <w:marTop w:val="0"/>
              <w:marBottom w:val="0"/>
              <w:divBdr>
                <w:top w:val="none" w:sz="0" w:space="0" w:color="auto"/>
                <w:left w:val="none" w:sz="0" w:space="0" w:color="auto"/>
                <w:bottom w:val="none" w:sz="0" w:space="0" w:color="auto"/>
                <w:right w:val="none" w:sz="0" w:space="0" w:color="auto"/>
              </w:divBdr>
            </w:div>
          </w:divsChild>
        </w:div>
        <w:div w:id="714813407">
          <w:marLeft w:val="0"/>
          <w:marRight w:val="0"/>
          <w:marTop w:val="0"/>
          <w:marBottom w:val="0"/>
          <w:divBdr>
            <w:top w:val="none" w:sz="0" w:space="0" w:color="auto"/>
            <w:left w:val="none" w:sz="0" w:space="0" w:color="auto"/>
            <w:bottom w:val="none" w:sz="0" w:space="0" w:color="auto"/>
            <w:right w:val="none" w:sz="0" w:space="0" w:color="auto"/>
          </w:divBdr>
          <w:divsChild>
            <w:div w:id="1891726285">
              <w:marLeft w:val="0"/>
              <w:marRight w:val="0"/>
              <w:marTop w:val="0"/>
              <w:marBottom w:val="0"/>
              <w:divBdr>
                <w:top w:val="none" w:sz="0" w:space="0" w:color="auto"/>
                <w:left w:val="none" w:sz="0" w:space="0" w:color="auto"/>
                <w:bottom w:val="none" w:sz="0" w:space="0" w:color="auto"/>
                <w:right w:val="none" w:sz="0" w:space="0" w:color="auto"/>
              </w:divBdr>
            </w:div>
          </w:divsChild>
        </w:div>
        <w:div w:id="746002372">
          <w:marLeft w:val="0"/>
          <w:marRight w:val="0"/>
          <w:marTop w:val="0"/>
          <w:marBottom w:val="0"/>
          <w:divBdr>
            <w:top w:val="none" w:sz="0" w:space="0" w:color="auto"/>
            <w:left w:val="none" w:sz="0" w:space="0" w:color="auto"/>
            <w:bottom w:val="none" w:sz="0" w:space="0" w:color="auto"/>
            <w:right w:val="none" w:sz="0" w:space="0" w:color="auto"/>
          </w:divBdr>
          <w:divsChild>
            <w:div w:id="1690177118">
              <w:marLeft w:val="0"/>
              <w:marRight w:val="0"/>
              <w:marTop w:val="0"/>
              <w:marBottom w:val="0"/>
              <w:divBdr>
                <w:top w:val="none" w:sz="0" w:space="0" w:color="auto"/>
                <w:left w:val="none" w:sz="0" w:space="0" w:color="auto"/>
                <w:bottom w:val="none" w:sz="0" w:space="0" w:color="auto"/>
                <w:right w:val="none" w:sz="0" w:space="0" w:color="auto"/>
              </w:divBdr>
            </w:div>
          </w:divsChild>
        </w:div>
        <w:div w:id="761295287">
          <w:marLeft w:val="0"/>
          <w:marRight w:val="0"/>
          <w:marTop w:val="0"/>
          <w:marBottom w:val="0"/>
          <w:divBdr>
            <w:top w:val="none" w:sz="0" w:space="0" w:color="auto"/>
            <w:left w:val="none" w:sz="0" w:space="0" w:color="auto"/>
            <w:bottom w:val="none" w:sz="0" w:space="0" w:color="auto"/>
            <w:right w:val="none" w:sz="0" w:space="0" w:color="auto"/>
          </w:divBdr>
          <w:divsChild>
            <w:div w:id="1362165864">
              <w:marLeft w:val="0"/>
              <w:marRight w:val="0"/>
              <w:marTop w:val="0"/>
              <w:marBottom w:val="0"/>
              <w:divBdr>
                <w:top w:val="none" w:sz="0" w:space="0" w:color="auto"/>
                <w:left w:val="none" w:sz="0" w:space="0" w:color="auto"/>
                <w:bottom w:val="none" w:sz="0" w:space="0" w:color="auto"/>
                <w:right w:val="none" w:sz="0" w:space="0" w:color="auto"/>
              </w:divBdr>
            </w:div>
          </w:divsChild>
        </w:div>
        <w:div w:id="771046817">
          <w:marLeft w:val="0"/>
          <w:marRight w:val="0"/>
          <w:marTop w:val="0"/>
          <w:marBottom w:val="0"/>
          <w:divBdr>
            <w:top w:val="none" w:sz="0" w:space="0" w:color="auto"/>
            <w:left w:val="none" w:sz="0" w:space="0" w:color="auto"/>
            <w:bottom w:val="none" w:sz="0" w:space="0" w:color="auto"/>
            <w:right w:val="none" w:sz="0" w:space="0" w:color="auto"/>
          </w:divBdr>
          <w:divsChild>
            <w:div w:id="1540511147">
              <w:marLeft w:val="0"/>
              <w:marRight w:val="0"/>
              <w:marTop w:val="0"/>
              <w:marBottom w:val="0"/>
              <w:divBdr>
                <w:top w:val="none" w:sz="0" w:space="0" w:color="auto"/>
                <w:left w:val="none" w:sz="0" w:space="0" w:color="auto"/>
                <w:bottom w:val="none" w:sz="0" w:space="0" w:color="auto"/>
                <w:right w:val="none" w:sz="0" w:space="0" w:color="auto"/>
              </w:divBdr>
            </w:div>
          </w:divsChild>
        </w:div>
        <w:div w:id="784616811">
          <w:marLeft w:val="0"/>
          <w:marRight w:val="0"/>
          <w:marTop w:val="0"/>
          <w:marBottom w:val="0"/>
          <w:divBdr>
            <w:top w:val="none" w:sz="0" w:space="0" w:color="auto"/>
            <w:left w:val="none" w:sz="0" w:space="0" w:color="auto"/>
            <w:bottom w:val="none" w:sz="0" w:space="0" w:color="auto"/>
            <w:right w:val="none" w:sz="0" w:space="0" w:color="auto"/>
          </w:divBdr>
          <w:divsChild>
            <w:div w:id="140732948">
              <w:marLeft w:val="0"/>
              <w:marRight w:val="0"/>
              <w:marTop w:val="0"/>
              <w:marBottom w:val="0"/>
              <w:divBdr>
                <w:top w:val="none" w:sz="0" w:space="0" w:color="auto"/>
                <w:left w:val="none" w:sz="0" w:space="0" w:color="auto"/>
                <w:bottom w:val="none" w:sz="0" w:space="0" w:color="auto"/>
                <w:right w:val="none" w:sz="0" w:space="0" w:color="auto"/>
              </w:divBdr>
            </w:div>
          </w:divsChild>
        </w:div>
        <w:div w:id="813330435">
          <w:marLeft w:val="0"/>
          <w:marRight w:val="0"/>
          <w:marTop w:val="0"/>
          <w:marBottom w:val="0"/>
          <w:divBdr>
            <w:top w:val="none" w:sz="0" w:space="0" w:color="auto"/>
            <w:left w:val="none" w:sz="0" w:space="0" w:color="auto"/>
            <w:bottom w:val="none" w:sz="0" w:space="0" w:color="auto"/>
            <w:right w:val="none" w:sz="0" w:space="0" w:color="auto"/>
          </w:divBdr>
          <w:divsChild>
            <w:div w:id="283078448">
              <w:marLeft w:val="0"/>
              <w:marRight w:val="0"/>
              <w:marTop w:val="0"/>
              <w:marBottom w:val="0"/>
              <w:divBdr>
                <w:top w:val="none" w:sz="0" w:space="0" w:color="auto"/>
                <w:left w:val="none" w:sz="0" w:space="0" w:color="auto"/>
                <w:bottom w:val="none" w:sz="0" w:space="0" w:color="auto"/>
                <w:right w:val="none" w:sz="0" w:space="0" w:color="auto"/>
              </w:divBdr>
            </w:div>
          </w:divsChild>
        </w:div>
        <w:div w:id="826748299">
          <w:marLeft w:val="0"/>
          <w:marRight w:val="0"/>
          <w:marTop w:val="0"/>
          <w:marBottom w:val="0"/>
          <w:divBdr>
            <w:top w:val="none" w:sz="0" w:space="0" w:color="auto"/>
            <w:left w:val="none" w:sz="0" w:space="0" w:color="auto"/>
            <w:bottom w:val="none" w:sz="0" w:space="0" w:color="auto"/>
            <w:right w:val="none" w:sz="0" w:space="0" w:color="auto"/>
          </w:divBdr>
          <w:divsChild>
            <w:div w:id="176118084">
              <w:marLeft w:val="0"/>
              <w:marRight w:val="0"/>
              <w:marTop w:val="0"/>
              <w:marBottom w:val="0"/>
              <w:divBdr>
                <w:top w:val="none" w:sz="0" w:space="0" w:color="auto"/>
                <w:left w:val="none" w:sz="0" w:space="0" w:color="auto"/>
                <w:bottom w:val="none" w:sz="0" w:space="0" w:color="auto"/>
                <w:right w:val="none" w:sz="0" w:space="0" w:color="auto"/>
              </w:divBdr>
            </w:div>
          </w:divsChild>
        </w:div>
        <w:div w:id="863591788">
          <w:marLeft w:val="0"/>
          <w:marRight w:val="0"/>
          <w:marTop w:val="0"/>
          <w:marBottom w:val="0"/>
          <w:divBdr>
            <w:top w:val="none" w:sz="0" w:space="0" w:color="auto"/>
            <w:left w:val="none" w:sz="0" w:space="0" w:color="auto"/>
            <w:bottom w:val="none" w:sz="0" w:space="0" w:color="auto"/>
            <w:right w:val="none" w:sz="0" w:space="0" w:color="auto"/>
          </w:divBdr>
          <w:divsChild>
            <w:div w:id="1109736754">
              <w:marLeft w:val="0"/>
              <w:marRight w:val="0"/>
              <w:marTop w:val="0"/>
              <w:marBottom w:val="0"/>
              <w:divBdr>
                <w:top w:val="none" w:sz="0" w:space="0" w:color="auto"/>
                <w:left w:val="none" w:sz="0" w:space="0" w:color="auto"/>
                <w:bottom w:val="none" w:sz="0" w:space="0" w:color="auto"/>
                <w:right w:val="none" w:sz="0" w:space="0" w:color="auto"/>
              </w:divBdr>
            </w:div>
          </w:divsChild>
        </w:div>
        <w:div w:id="873225332">
          <w:marLeft w:val="0"/>
          <w:marRight w:val="0"/>
          <w:marTop w:val="0"/>
          <w:marBottom w:val="0"/>
          <w:divBdr>
            <w:top w:val="none" w:sz="0" w:space="0" w:color="auto"/>
            <w:left w:val="none" w:sz="0" w:space="0" w:color="auto"/>
            <w:bottom w:val="none" w:sz="0" w:space="0" w:color="auto"/>
            <w:right w:val="none" w:sz="0" w:space="0" w:color="auto"/>
          </w:divBdr>
          <w:divsChild>
            <w:div w:id="70197045">
              <w:marLeft w:val="0"/>
              <w:marRight w:val="0"/>
              <w:marTop w:val="0"/>
              <w:marBottom w:val="0"/>
              <w:divBdr>
                <w:top w:val="none" w:sz="0" w:space="0" w:color="auto"/>
                <w:left w:val="none" w:sz="0" w:space="0" w:color="auto"/>
                <w:bottom w:val="none" w:sz="0" w:space="0" w:color="auto"/>
                <w:right w:val="none" w:sz="0" w:space="0" w:color="auto"/>
              </w:divBdr>
            </w:div>
          </w:divsChild>
        </w:div>
        <w:div w:id="892348496">
          <w:marLeft w:val="0"/>
          <w:marRight w:val="0"/>
          <w:marTop w:val="0"/>
          <w:marBottom w:val="0"/>
          <w:divBdr>
            <w:top w:val="none" w:sz="0" w:space="0" w:color="auto"/>
            <w:left w:val="none" w:sz="0" w:space="0" w:color="auto"/>
            <w:bottom w:val="none" w:sz="0" w:space="0" w:color="auto"/>
            <w:right w:val="none" w:sz="0" w:space="0" w:color="auto"/>
          </w:divBdr>
          <w:divsChild>
            <w:div w:id="2002463288">
              <w:marLeft w:val="0"/>
              <w:marRight w:val="0"/>
              <w:marTop w:val="0"/>
              <w:marBottom w:val="0"/>
              <w:divBdr>
                <w:top w:val="none" w:sz="0" w:space="0" w:color="auto"/>
                <w:left w:val="none" w:sz="0" w:space="0" w:color="auto"/>
                <w:bottom w:val="none" w:sz="0" w:space="0" w:color="auto"/>
                <w:right w:val="none" w:sz="0" w:space="0" w:color="auto"/>
              </w:divBdr>
            </w:div>
          </w:divsChild>
        </w:div>
        <w:div w:id="947008732">
          <w:marLeft w:val="0"/>
          <w:marRight w:val="0"/>
          <w:marTop w:val="0"/>
          <w:marBottom w:val="0"/>
          <w:divBdr>
            <w:top w:val="none" w:sz="0" w:space="0" w:color="auto"/>
            <w:left w:val="none" w:sz="0" w:space="0" w:color="auto"/>
            <w:bottom w:val="none" w:sz="0" w:space="0" w:color="auto"/>
            <w:right w:val="none" w:sz="0" w:space="0" w:color="auto"/>
          </w:divBdr>
          <w:divsChild>
            <w:div w:id="1909067832">
              <w:marLeft w:val="0"/>
              <w:marRight w:val="0"/>
              <w:marTop w:val="0"/>
              <w:marBottom w:val="0"/>
              <w:divBdr>
                <w:top w:val="none" w:sz="0" w:space="0" w:color="auto"/>
                <w:left w:val="none" w:sz="0" w:space="0" w:color="auto"/>
                <w:bottom w:val="none" w:sz="0" w:space="0" w:color="auto"/>
                <w:right w:val="none" w:sz="0" w:space="0" w:color="auto"/>
              </w:divBdr>
            </w:div>
          </w:divsChild>
        </w:div>
        <w:div w:id="957250634">
          <w:marLeft w:val="0"/>
          <w:marRight w:val="0"/>
          <w:marTop w:val="0"/>
          <w:marBottom w:val="0"/>
          <w:divBdr>
            <w:top w:val="none" w:sz="0" w:space="0" w:color="auto"/>
            <w:left w:val="none" w:sz="0" w:space="0" w:color="auto"/>
            <w:bottom w:val="none" w:sz="0" w:space="0" w:color="auto"/>
            <w:right w:val="none" w:sz="0" w:space="0" w:color="auto"/>
          </w:divBdr>
          <w:divsChild>
            <w:div w:id="345330785">
              <w:marLeft w:val="0"/>
              <w:marRight w:val="0"/>
              <w:marTop w:val="0"/>
              <w:marBottom w:val="0"/>
              <w:divBdr>
                <w:top w:val="none" w:sz="0" w:space="0" w:color="auto"/>
                <w:left w:val="none" w:sz="0" w:space="0" w:color="auto"/>
                <w:bottom w:val="none" w:sz="0" w:space="0" w:color="auto"/>
                <w:right w:val="none" w:sz="0" w:space="0" w:color="auto"/>
              </w:divBdr>
            </w:div>
          </w:divsChild>
        </w:div>
        <w:div w:id="995570137">
          <w:marLeft w:val="0"/>
          <w:marRight w:val="0"/>
          <w:marTop w:val="0"/>
          <w:marBottom w:val="0"/>
          <w:divBdr>
            <w:top w:val="none" w:sz="0" w:space="0" w:color="auto"/>
            <w:left w:val="none" w:sz="0" w:space="0" w:color="auto"/>
            <w:bottom w:val="none" w:sz="0" w:space="0" w:color="auto"/>
            <w:right w:val="none" w:sz="0" w:space="0" w:color="auto"/>
          </w:divBdr>
          <w:divsChild>
            <w:div w:id="1104426152">
              <w:marLeft w:val="0"/>
              <w:marRight w:val="0"/>
              <w:marTop w:val="0"/>
              <w:marBottom w:val="0"/>
              <w:divBdr>
                <w:top w:val="none" w:sz="0" w:space="0" w:color="auto"/>
                <w:left w:val="none" w:sz="0" w:space="0" w:color="auto"/>
                <w:bottom w:val="none" w:sz="0" w:space="0" w:color="auto"/>
                <w:right w:val="none" w:sz="0" w:space="0" w:color="auto"/>
              </w:divBdr>
            </w:div>
          </w:divsChild>
        </w:div>
        <w:div w:id="1015228840">
          <w:marLeft w:val="0"/>
          <w:marRight w:val="0"/>
          <w:marTop w:val="0"/>
          <w:marBottom w:val="0"/>
          <w:divBdr>
            <w:top w:val="none" w:sz="0" w:space="0" w:color="auto"/>
            <w:left w:val="none" w:sz="0" w:space="0" w:color="auto"/>
            <w:bottom w:val="none" w:sz="0" w:space="0" w:color="auto"/>
            <w:right w:val="none" w:sz="0" w:space="0" w:color="auto"/>
          </w:divBdr>
          <w:divsChild>
            <w:div w:id="1010374522">
              <w:marLeft w:val="0"/>
              <w:marRight w:val="0"/>
              <w:marTop w:val="0"/>
              <w:marBottom w:val="0"/>
              <w:divBdr>
                <w:top w:val="none" w:sz="0" w:space="0" w:color="auto"/>
                <w:left w:val="none" w:sz="0" w:space="0" w:color="auto"/>
                <w:bottom w:val="none" w:sz="0" w:space="0" w:color="auto"/>
                <w:right w:val="none" w:sz="0" w:space="0" w:color="auto"/>
              </w:divBdr>
            </w:div>
          </w:divsChild>
        </w:div>
        <w:div w:id="1022708662">
          <w:marLeft w:val="0"/>
          <w:marRight w:val="0"/>
          <w:marTop w:val="0"/>
          <w:marBottom w:val="0"/>
          <w:divBdr>
            <w:top w:val="none" w:sz="0" w:space="0" w:color="auto"/>
            <w:left w:val="none" w:sz="0" w:space="0" w:color="auto"/>
            <w:bottom w:val="none" w:sz="0" w:space="0" w:color="auto"/>
            <w:right w:val="none" w:sz="0" w:space="0" w:color="auto"/>
          </w:divBdr>
          <w:divsChild>
            <w:div w:id="1623879532">
              <w:marLeft w:val="0"/>
              <w:marRight w:val="0"/>
              <w:marTop w:val="0"/>
              <w:marBottom w:val="0"/>
              <w:divBdr>
                <w:top w:val="none" w:sz="0" w:space="0" w:color="auto"/>
                <w:left w:val="none" w:sz="0" w:space="0" w:color="auto"/>
                <w:bottom w:val="none" w:sz="0" w:space="0" w:color="auto"/>
                <w:right w:val="none" w:sz="0" w:space="0" w:color="auto"/>
              </w:divBdr>
            </w:div>
          </w:divsChild>
        </w:div>
        <w:div w:id="1059129428">
          <w:marLeft w:val="0"/>
          <w:marRight w:val="0"/>
          <w:marTop w:val="0"/>
          <w:marBottom w:val="0"/>
          <w:divBdr>
            <w:top w:val="none" w:sz="0" w:space="0" w:color="auto"/>
            <w:left w:val="none" w:sz="0" w:space="0" w:color="auto"/>
            <w:bottom w:val="none" w:sz="0" w:space="0" w:color="auto"/>
            <w:right w:val="none" w:sz="0" w:space="0" w:color="auto"/>
          </w:divBdr>
          <w:divsChild>
            <w:div w:id="324019931">
              <w:marLeft w:val="0"/>
              <w:marRight w:val="0"/>
              <w:marTop w:val="0"/>
              <w:marBottom w:val="0"/>
              <w:divBdr>
                <w:top w:val="none" w:sz="0" w:space="0" w:color="auto"/>
                <w:left w:val="none" w:sz="0" w:space="0" w:color="auto"/>
                <w:bottom w:val="none" w:sz="0" w:space="0" w:color="auto"/>
                <w:right w:val="none" w:sz="0" w:space="0" w:color="auto"/>
              </w:divBdr>
            </w:div>
          </w:divsChild>
        </w:div>
        <w:div w:id="1060440534">
          <w:marLeft w:val="0"/>
          <w:marRight w:val="0"/>
          <w:marTop w:val="0"/>
          <w:marBottom w:val="0"/>
          <w:divBdr>
            <w:top w:val="none" w:sz="0" w:space="0" w:color="auto"/>
            <w:left w:val="none" w:sz="0" w:space="0" w:color="auto"/>
            <w:bottom w:val="none" w:sz="0" w:space="0" w:color="auto"/>
            <w:right w:val="none" w:sz="0" w:space="0" w:color="auto"/>
          </w:divBdr>
          <w:divsChild>
            <w:div w:id="1043293206">
              <w:marLeft w:val="0"/>
              <w:marRight w:val="0"/>
              <w:marTop w:val="0"/>
              <w:marBottom w:val="0"/>
              <w:divBdr>
                <w:top w:val="none" w:sz="0" w:space="0" w:color="auto"/>
                <w:left w:val="none" w:sz="0" w:space="0" w:color="auto"/>
                <w:bottom w:val="none" w:sz="0" w:space="0" w:color="auto"/>
                <w:right w:val="none" w:sz="0" w:space="0" w:color="auto"/>
              </w:divBdr>
            </w:div>
          </w:divsChild>
        </w:div>
        <w:div w:id="1111121425">
          <w:marLeft w:val="0"/>
          <w:marRight w:val="0"/>
          <w:marTop w:val="0"/>
          <w:marBottom w:val="0"/>
          <w:divBdr>
            <w:top w:val="none" w:sz="0" w:space="0" w:color="auto"/>
            <w:left w:val="none" w:sz="0" w:space="0" w:color="auto"/>
            <w:bottom w:val="none" w:sz="0" w:space="0" w:color="auto"/>
            <w:right w:val="none" w:sz="0" w:space="0" w:color="auto"/>
          </w:divBdr>
          <w:divsChild>
            <w:div w:id="2015104012">
              <w:marLeft w:val="0"/>
              <w:marRight w:val="0"/>
              <w:marTop w:val="0"/>
              <w:marBottom w:val="0"/>
              <w:divBdr>
                <w:top w:val="none" w:sz="0" w:space="0" w:color="auto"/>
                <w:left w:val="none" w:sz="0" w:space="0" w:color="auto"/>
                <w:bottom w:val="none" w:sz="0" w:space="0" w:color="auto"/>
                <w:right w:val="none" w:sz="0" w:space="0" w:color="auto"/>
              </w:divBdr>
            </w:div>
          </w:divsChild>
        </w:div>
        <w:div w:id="1115750833">
          <w:marLeft w:val="0"/>
          <w:marRight w:val="0"/>
          <w:marTop w:val="0"/>
          <w:marBottom w:val="0"/>
          <w:divBdr>
            <w:top w:val="none" w:sz="0" w:space="0" w:color="auto"/>
            <w:left w:val="none" w:sz="0" w:space="0" w:color="auto"/>
            <w:bottom w:val="none" w:sz="0" w:space="0" w:color="auto"/>
            <w:right w:val="none" w:sz="0" w:space="0" w:color="auto"/>
          </w:divBdr>
          <w:divsChild>
            <w:div w:id="1934119486">
              <w:marLeft w:val="0"/>
              <w:marRight w:val="0"/>
              <w:marTop w:val="0"/>
              <w:marBottom w:val="0"/>
              <w:divBdr>
                <w:top w:val="none" w:sz="0" w:space="0" w:color="auto"/>
                <w:left w:val="none" w:sz="0" w:space="0" w:color="auto"/>
                <w:bottom w:val="none" w:sz="0" w:space="0" w:color="auto"/>
                <w:right w:val="none" w:sz="0" w:space="0" w:color="auto"/>
              </w:divBdr>
            </w:div>
          </w:divsChild>
        </w:div>
        <w:div w:id="1184054942">
          <w:marLeft w:val="0"/>
          <w:marRight w:val="0"/>
          <w:marTop w:val="0"/>
          <w:marBottom w:val="0"/>
          <w:divBdr>
            <w:top w:val="none" w:sz="0" w:space="0" w:color="auto"/>
            <w:left w:val="none" w:sz="0" w:space="0" w:color="auto"/>
            <w:bottom w:val="none" w:sz="0" w:space="0" w:color="auto"/>
            <w:right w:val="none" w:sz="0" w:space="0" w:color="auto"/>
          </w:divBdr>
          <w:divsChild>
            <w:div w:id="1512984857">
              <w:marLeft w:val="0"/>
              <w:marRight w:val="0"/>
              <w:marTop w:val="0"/>
              <w:marBottom w:val="0"/>
              <w:divBdr>
                <w:top w:val="none" w:sz="0" w:space="0" w:color="auto"/>
                <w:left w:val="none" w:sz="0" w:space="0" w:color="auto"/>
                <w:bottom w:val="none" w:sz="0" w:space="0" w:color="auto"/>
                <w:right w:val="none" w:sz="0" w:space="0" w:color="auto"/>
              </w:divBdr>
            </w:div>
          </w:divsChild>
        </w:div>
        <w:div w:id="1206986739">
          <w:marLeft w:val="0"/>
          <w:marRight w:val="0"/>
          <w:marTop w:val="0"/>
          <w:marBottom w:val="0"/>
          <w:divBdr>
            <w:top w:val="none" w:sz="0" w:space="0" w:color="auto"/>
            <w:left w:val="none" w:sz="0" w:space="0" w:color="auto"/>
            <w:bottom w:val="none" w:sz="0" w:space="0" w:color="auto"/>
            <w:right w:val="none" w:sz="0" w:space="0" w:color="auto"/>
          </w:divBdr>
          <w:divsChild>
            <w:div w:id="823669699">
              <w:marLeft w:val="0"/>
              <w:marRight w:val="0"/>
              <w:marTop w:val="0"/>
              <w:marBottom w:val="0"/>
              <w:divBdr>
                <w:top w:val="none" w:sz="0" w:space="0" w:color="auto"/>
                <w:left w:val="none" w:sz="0" w:space="0" w:color="auto"/>
                <w:bottom w:val="none" w:sz="0" w:space="0" w:color="auto"/>
                <w:right w:val="none" w:sz="0" w:space="0" w:color="auto"/>
              </w:divBdr>
            </w:div>
          </w:divsChild>
        </w:div>
        <w:div w:id="1207372460">
          <w:marLeft w:val="0"/>
          <w:marRight w:val="0"/>
          <w:marTop w:val="0"/>
          <w:marBottom w:val="0"/>
          <w:divBdr>
            <w:top w:val="none" w:sz="0" w:space="0" w:color="auto"/>
            <w:left w:val="none" w:sz="0" w:space="0" w:color="auto"/>
            <w:bottom w:val="none" w:sz="0" w:space="0" w:color="auto"/>
            <w:right w:val="none" w:sz="0" w:space="0" w:color="auto"/>
          </w:divBdr>
          <w:divsChild>
            <w:div w:id="936866782">
              <w:marLeft w:val="0"/>
              <w:marRight w:val="0"/>
              <w:marTop w:val="0"/>
              <w:marBottom w:val="0"/>
              <w:divBdr>
                <w:top w:val="none" w:sz="0" w:space="0" w:color="auto"/>
                <w:left w:val="none" w:sz="0" w:space="0" w:color="auto"/>
                <w:bottom w:val="none" w:sz="0" w:space="0" w:color="auto"/>
                <w:right w:val="none" w:sz="0" w:space="0" w:color="auto"/>
              </w:divBdr>
            </w:div>
          </w:divsChild>
        </w:div>
        <w:div w:id="1263340603">
          <w:marLeft w:val="0"/>
          <w:marRight w:val="0"/>
          <w:marTop w:val="0"/>
          <w:marBottom w:val="0"/>
          <w:divBdr>
            <w:top w:val="none" w:sz="0" w:space="0" w:color="auto"/>
            <w:left w:val="none" w:sz="0" w:space="0" w:color="auto"/>
            <w:bottom w:val="none" w:sz="0" w:space="0" w:color="auto"/>
            <w:right w:val="none" w:sz="0" w:space="0" w:color="auto"/>
          </w:divBdr>
          <w:divsChild>
            <w:div w:id="1780567521">
              <w:marLeft w:val="0"/>
              <w:marRight w:val="0"/>
              <w:marTop w:val="0"/>
              <w:marBottom w:val="0"/>
              <w:divBdr>
                <w:top w:val="none" w:sz="0" w:space="0" w:color="auto"/>
                <w:left w:val="none" w:sz="0" w:space="0" w:color="auto"/>
                <w:bottom w:val="none" w:sz="0" w:space="0" w:color="auto"/>
                <w:right w:val="none" w:sz="0" w:space="0" w:color="auto"/>
              </w:divBdr>
            </w:div>
          </w:divsChild>
        </w:div>
        <w:div w:id="1264607150">
          <w:marLeft w:val="0"/>
          <w:marRight w:val="0"/>
          <w:marTop w:val="0"/>
          <w:marBottom w:val="0"/>
          <w:divBdr>
            <w:top w:val="none" w:sz="0" w:space="0" w:color="auto"/>
            <w:left w:val="none" w:sz="0" w:space="0" w:color="auto"/>
            <w:bottom w:val="none" w:sz="0" w:space="0" w:color="auto"/>
            <w:right w:val="none" w:sz="0" w:space="0" w:color="auto"/>
          </w:divBdr>
          <w:divsChild>
            <w:div w:id="947394490">
              <w:marLeft w:val="0"/>
              <w:marRight w:val="0"/>
              <w:marTop w:val="0"/>
              <w:marBottom w:val="0"/>
              <w:divBdr>
                <w:top w:val="none" w:sz="0" w:space="0" w:color="auto"/>
                <w:left w:val="none" w:sz="0" w:space="0" w:color="auto"/>
                <w:bottom w:val="none" w:sz="0" w:space="0" w:color="auto"/>
                <w:right w:val="none" w:sz="0" w:space="0" w:color="auto"/>
              </w:divBdr>
            </w:div>
          </w:divsChild>
        </w:div>
        <w:div w:id="1292596398">
          <w:marLeft w:val="0"/>
          <w:marRight w:val="0"/>
          <w:marTop w:val="0"/>
          <w:marBottom w:val="0"/>
          <w:divBdr>
            <w:top w:val="none" w:sz="0" w:space="0" w:color="auto"/>
            <w:left w:val="none" w:sz="0" w:space="0" w:color="auto"/>
            <w:bottom w:val="none" w:sz="0" w:space="0" w:color="auto"/>
            <w:right w:val="none" w:sz="0" w:space="0" w:color="auto"/>
          </w:divBdr>
          <w:divsChild>
            <w:div w:id="893663628">
              <w:marLeft w:val="0"/>
              <w:marRight w:val="0"/>
              <w:marTop w:val="0"/>
              <w:marBottom w:val="0"/>
              <w:divBdr>
                <w:top w:val="none" w:sz="0" w:space="0" w:color="auto"/>
                <w:left w:val="none" w:sz="0" w:space="0" w:color="auto"/>
                <w:bottom w:val="none" w:sz="0" w:space="0" w:color="auto"/>
                <w:right w:val="none" w:sz="0" w:space="0" w:color="auto"/>
              </w:divBdr>
            </w:div>
          </w:divsChild>
        </w:div>
        <w:div w:id="1317876284">
          <w:marLeft w:val="0"/>
          <w:marRight w:val="0"/>
          <w:marTop w:val="0"/>
          <w:marBottom w:val="0"/>
          <w:divBdr>
            <w:top w:val="none" w:sz="0" w:space="0" w:color="auto"/>
            <w:left w:val="none" w:sz="0" w:space="0" w:color="auto"/>
            <w:bottom w:val="none" w:sz="0" w:space="0" w:color="auto"/>
            <w:right w:val="none" w:sz="0" w:space="0" w:color="auto"/>
          </w:divBdr>
          <w:divsChild>
            <w:div w:id="275989577">
              <w:marLeft w:val="0"/>
              <w:marRight w:val="0"/>
              <w:marTop w:val="0"/>
              <w:marBottom w:val="0"/>
              <w:divBdr>
                <w:top w:val="none" w:sz="0" w:space="0" w:color="auto"/>
                <w:left w:val="none" w:sz="0" w:space="0" w:color="auto"/>
                <w:bottom w:val="none" w:sz="0" w:space="0" w:color="auto"/>
                <w:right w:val="none" w:sz="0" w:space="0" w:color="auto"/>
              </w:divBdr>
            </w:div>
          </w:divsChild>
        </w:div>
        <w:div w:id="1350108658">
          <w:marLeft w:val="0"/>
          <w:marRight w:val="0"/>
          <w:marTop w:val="0"/>
          <w:marBottom w:val="0"/>
          <w:divBdr>
            <w:top w:val="none" w:sz="0" w:space="0" w:color="auto"/>
            <w:left w:val="none" w:sz="0" w:space="0" w:color="auto"/>
            <w:bottom w:val="none" w:sz="0" w:space="0" w:color="auto"/>
            <w:right w:val="none" w:sz="0" w:space="0" w:color="auto"/>
          </w:divBdr>
          <w:divsChild>
            <w:div w:id="1144081936">
              <w:marLeft w:val="0"/>
              <w:marRight w:val="0"/>
              <w:marTop w:val="0"/>
              <w:marBottom w:val="0"/>
              <w:divBdr>
                <w:top w:val="none" w:sz="0" w:space="0" w:color="auto"/>
                <w:left w:val="none" w:sz="0" w:space="0" w:color="auto"/>
                <w:bottom w:val="none" w:sz="0" w:space="0" w:color="auto"/>
                <w:right w:val="none" w:sz="0" w:space="0" w:color="auto"/>
              </w:divBdr>
            </w:div>
          </w:divsChild>
        </w:div>
        <w:div w:id="1364210754">
          <w:marLeft w:val="0"/>
          <w:marRight w:val="0"/>
          <w:marTop w:val="0"/>
          <w:marBottom w:val="0"/>
          <w:divBdr>
            <w:top w:val="none" w:sz="0" w:space="0" w:color="auto"/>
            <w:left w:val="none" w:sz="0" w:space="0" w:color="auto"/>
            <w:bottom w:val="none" w:sz="0" w:space="0" w:color="auto"/>
            <w:right w:val="none" w:sz="0" w:space="0" w:color="auto"/>
          </w:divBdr>
          <w:divsChild>
            <w:div w:id="703209927">
              <w:marLeft w:val="0"/>
              <w:marRight w:val="0"/>
              <w:marTop w:val="0"/>
              <w:marBottom w:val="0"/>
              <w:divBdr>
                <w:top w:val="none" w:sz="0" w:space="0" w:color="auto"/>
                <w:left w:val="none" w:sz="0" w:space="0" w:color="auto"/>
                <w:bottom w:val="none" w:sz="0" w:space="0" w:color="auto"/>
                <w:right w:val="none" w:sz="0" w:space="0" w:color="auto"/>
              </w:divBdr>
            </w:div>
          </w:divsChild>
        </w:div>
        <w:div w:id="1367560523">
          <w:marLeft w:val="0"/>
          <w:marRight w:val="0"/>
          <w:marTop w:val="0"/>
          <w:marBottom w:val="0"/>
          <w:divBdr>
            <w:top w:val="none" w:sz="0" w:space="0" w:color="auto"/>
            <w:left w:val="none" w:sz="0" w:space="0" w:color="auto"/>
            <w:bottom w:val="none" w:sz="0" w:space="0" w:color="auto"/>
            <w:right w:val="none" w:sz="0" w:space="0" w:color="auto"/>
          </w:divBdr>
          <w:divsChild>
            <w:div w:id="1610120176">
              <w:marLeft w:val="0"/>
              <w:marRight w:val="0"/>
              <w:marTop w:val="0"/>
              <w:marBottom w:val="0"/>
              <w:divBdr>
                <w:top w:val="none" w:sz="0" w:space="0" w:color="auto"/>
                <w:left w:val="none" w:sz="0" w:space="0" w:color="auto"/>
                <w:bottom w:val="none" w:sz="0" w:space="0" w:color="auto"/>
                <w:right w:val="none" w:sz="0" w:space="0" w:color="auto"/>
              </w:divBdr>
            </w:div>
          </w:divsChild>
        </w:div>
        <w:div w:id="1375420085">
          <w:marLeft w:val="0"/>
          <w:marRight w:val="0"/>
          <w:marTop w:val="0"/>
          <w:marBottom w:val="0"/>
          <w:divBdr>
            <w:top w:val="none" w:sz="0" w:space="0" w:color="auto"/>
            <w:left w:val="none" w:sz="0" w:space="0" w:color="auto"/>
            <w:bottom w:val="none" w:sz="0" w:space="0" w:color="auto"/>
            <w:right w:val="none" w:sz="0" w:space="0" w:color="auto"/>
          </w:divBdr>
          <w:divsChild>
            <w:div w:id="684674352">
              <w:marLeft w:val="0"/>
              <w:marRight w:val="0"/>
              <w:marTop w:val="0"/>
              <w:marBottom w:val="0"/>
              <w:divBdr>
                <w:top w:val="none" w:sz="0" w:space="0" w:color="auto"/>
                <w:left w:val="none" w:sz="0" w:space="0" w:color="auto"/>
                <w:bottom w:val="none" w:sz="0" w:space="0" w:color="auto"/>
                <w:right w:val="none" w:sz="0" w:space="0" w:color="auto"/>
              </w:divBdr>
            </w:div>
          </w:divsChild>
        </w:div>
        <w:div w:id="1414862812">
          <w:marLeft w:val="0"/>
          <w:marRight w:val="0"/>
          <w:marTop w:val="0"/>
          <w:marBottom w:val="0"/>
          <w:divBdr>
            <w:top w:val="none" w:sz="0" w:space="0" w:color="auto"/>
            <w:left w:val="none" w:sz="0" w:space="0" w:color="auto"/>
            <w:bottom w:val="none" w:sz="0" w:space="0" w:color="auto"/>
            <w:right w:val="none" w:sz="0" w:space="0" w:color="auto"/>
          </w:divBdr>
          <w:divsChild>
            <w:div w:id="943420970">
              <w:marLeft w:val="0"/>
              <w:marRight w:val="0"/>
              <w:marTop w:val="0"/>
              <w:marBottom w:val="0"/>
              <w:divBdr>
                <w:top w:val="none" w:sz="0" w:space="0" w:color="auto"/>
                <w:left w:val="none" w:sz="0" w:space="0" w:color="auto"/>
                <w:bottom w:val="none" w:sz="0" w:space="0" w:color="auto"/>
                <w:right w:val="none" w:sz="0" w:space="0" w:color="auto"/>
              </w:divBdr>
            </w:div>
          </w:divsChild>
        </w:div>
        <w:div w:id="1479959727">
          <w:marLeft w:val="0"/>
          <w:marRight w:val="0"/>
          <w:marTop w:val="0"/>
          <w:marBottom w:val="0"/>
          <w:divBdr>
            <w:top w:val="none" w:sz="0" w:space="0" w:color="auto"/>
            <w:left w:val="none" w:sz="0" w:space="0" w:color="auto"/>
            <w:bottom w:val="none" w:sz="0" w:space="0" w:color="auto"/>
            <w:right w:val="none" w:sz="0" w:space="0" w:color="auto"/>
          </w:divBdr>
          <w:divsChild>
            <w:div w:id="1624728965">
              <w:marLeft w:val="0"/>
              <w:marRight w:val="0"/>
              <w:marTop w:val="0"/>
              <w:marBottom w:val="0"/>
              <w:divBdr>
                <w:top w:val="none" w:sz="0" w:space="0" w:color="auto"/>
                <w:left w:val="none" w:sz="0" w:space="0" w:color="auto"/>
                <w:bottom w:val="none" w:sz="0" w:space="0" w:color="auto"/>
                <w:right w:val="none" w:sz="0" w:space="0" w:color="auto"/>
              </w:divBdr>
            </w:div>
          </w:divsChild>
        </w:div>
        <w:div w:id="1506431076">
          <w:marLeft w:val="0"/>
          <w:marRight w:val="0"/>
          <w:marTop w:val="0"/>
          <w:marBottom w:val="0"/>
          <w:divBdr>
            <w:top w:val="none" w:sz="0" w:space="0" w:color="auto"/>
            <w:left w:val="none" w:sz="0" w:space="0" w:color="auto"/>
            <w:bottom w:val="none" w:sz="0" w:space="0" w:color="auto"/>
            <w:right w:val="none" w:sz="0" w:space="0" w:color="auto"/>
          </w:divBdr>
          <w:divsChild>
            <w:div w:id="1368023843">
              <w:marLeft w:val="0"/>
              <w:marRight w:val="0"/>
              <w:marTop w:val="0"/>
              <w:marBottom w:val="0"/>
              <w:divBdr>
                <w:top w:val="none" w:sz="0" w:space="0" w:color="auto"/>
                <w:left w:val="none" w:sz="0" w:space="0" w:color="auto"/>
                <w:bottom w:val="none" w:sz="0" w:space="0" w:color="auto"/>
                <w:right w:val="none" w:sz="0" w:space="0" w:color="auto"/>
              </w:divBdr>
            </w:div>
          </w:divsChild>
        </w:div>
        <w:div w:id="1569726631">
          <w:marLeft w:val="0"/>
          <w:marRight w:val="0"/>
          <w:marTop w:val="0"/>
          <w:marBottom w:val="0"/>
          <w:divBdr>
            <w:top w:val="none" w:sz="0" w:space="0" w:color="auto"/>
            <w:left w:val="none" w:sz="0" w:space="0" w:color="auto"/>
            <w:bottom w:val="none" w:sz="0" w:space="0" w:color="auto"/>
            <w:right w:val="none" w:sz="0" w:space="0" w:color="auto"/>
          </w:divBdr>
          <w:divsChild>
            <w:div w:id="911238363">
              <w:marLeft w:val="0"/>
              <w:marRight w:val="0"/>
              <w:marTop w:val="0"/>
              <w:marBottom w:val="0"/>
              <w:divBdr>
                <w:top w:val="none" w:sz="0" w:space="0" w:color="auto"/>
                <w:left w:val="none" w:sz="0" w:space="0" w:color="auto"/>
                <w:bottom w:val="none" w:sz="0" w:space="0" w:color="auto"/>
                <w:right w:val="none" w:sz="0" w:space="0" w:color="auto"/>
              </w:divBdr>
            </w:div>
          </w:divsChild>
        </w:div>
        <w:div w:id="1578517576">
          <w:marLeft w:val="0"/>
          <w:marRight w:val="0"/>
          <w:marTop w:val="0"/>
          <w:marBottom w:val="0"/>
          <w:divBdr>
            <w:top w:val="none" w:sz="0" w:space="0" w:color="auto"/>
            <w:left w:val="none" w:sz="0" w:space="0" w:color="auto"/>
            <w:bottom w:val="none" w:sz="0" w:space="0" w:color="auto"/>
            <w:right w:val="none" w:sz="0" w:space="0" w:color="auto"/>
          </w:divBdr>
          <w:divsChild>
            <w:div w:id="1006522596">
              <w:marLeft w:val="0"/>
              <w:marRight w:val="0"/>
              <w:marTop w:val="0"/>
              <w:marBottom w:val="0"/>
              <w:divBdr>
                <w:top w:val="none" w:sz="0" w:space="0" w:color="auto"/>
                <w:left w:val="none" w:sz="0" w:space="0" w:color="auto"/>
                <w:bottom w:val="none" w:sz="0" w:space="0" w:color="auto"/>
                <w:right w:val="none" w:sz="0" w:space="0" w:color="auto"/>
              </w:divBdr>
            </w:div>
          </w:divsChild>
        </w:div>
        <w:div w:id="1625846534">
          <w:marLeft w:val="0"/>
          <w:marRight w:val="0"/>
          <w:marTop w:val="0"/>
          <w:marBottom w:val="0"/>
          <w:divBdr>
            <w:top w:val="none" w:sz="0" w:space="0" w:color="auto"/>
            <w:left w:val="none" w:sz="0" w:space="0" w:color="auto"/>
            <w:bottom w:val="none" w:sz="0" w:space="0" w:color="auto"/>
            <w:right w:val="none" w:sz="0" w:space="0" w:color="auto"/>
          </w:divBdr>
          <w:divsChild>
            <w:div w:id="682973379">
              <w:marLeft w:val="0"/>
              <w:marRight w:val="0"/>
              <w:marTop w:val="0"/>
              <w:marBottom w:val="0"/>
              <w:divBdr>
                <w:top w:val="none" w:sz="0" w:space="0" w:color="auto"/>
                <w:left w:val="none" w:sz="0" w:space="0" w:color="auto"/>
                <w:bottom w:val="none" w:sz="0" w:space="0" w:color="auto"/>
                <w:right w:val="none" w:sz="0" w:space="0" w:color="auto"/>
              </w:divBdr>
            </w:div>
          </w:divsChild>
        </w:div>
        <w:div w:id="1656647921">
          <w:marLeft w:val="0"/>
          <w:marRight w:val="0"/>
          <w:marTop w:val="0"/>
          <w:marBottom w:val="0"/>
          <w:divBdr>
            <w:top w:val="none" w:sz="0" w:space="0" w:color="auto"/>
            <w:left w:val="none" w:sz="0" w:space="0" w:color="auto"/>
            <w:bottom w:val="none" w:sz="0" w:space="0" w:color="auto"/>
            <w:right w:val="none" w:sz="0" w:space="0" w:color="auto"/>
          </w:divBdr>
          <w:divsChild>
            <w:div w:id="335812926">
              <w:marLeft w:val="0"/>
              <w:marRight w:val="0"/>
              <w:marTop w:val="0"/>
              <w:marBottom w:val="0"/>
              <w:divBdr>
                <w:top w:val="none" w:sz="0" w:space="0" w:color="auto"/>
                <w:left w:val="none" w:sz="0" w:space="0" w:color="auto"/>
                <w:bottom w:val="none" w:sz="0" w:space="0" w:color="auto"/>
                <w:right w:val="none" w:sz="0" w:space="0" w:color="auto"/>
              </w:divBdr>
            </w:div>
          </w:divsChild>
        </w:div>
        <w:div w:id="1684092177">
          <w:marLeft w:val="0"/>
          <w:marRight w:val="0"/>
          <w:marTop w:val="0"/>
          <w:marBottom w:val="0"/>
          <w:divBdr>
            <w:top w:val="none" w:sz="0" w:space="0" w:color="auto"/>
            <w:left w:val="none" w:sz="0" w:space="0" w:color="auto"/>
            <w:bottom w:val="none" w:sz="0" w:space="0" w:color="auto"/>
            <w:right w:val="none" w:sz="0" w:space="0" w:color="auto"/>
          </w:divBdr>
          <w:divsChild>
            <w:div w:id="1812552990">
              <w:marLeft w:val="0"/>
              <w:marRight w:val="0"/>
              <w:marTop w:val="0"/>
              <w:marBottom w:val="0"/>
              <w:divBdr>
                <w:top w:val="none" w:sz="0" w:space="0" w:color="auto"/>
                <w:left w:val="none" w:sz="0" w:space="0" w:color="auto"/>
                <w:bottom w:val="none" w:sz="0" w:space="0" w:color="auto"/>
                <w:right w:val="none" w:sz="0" w:space="0" w:color="auto"/>
              </w:divBdr>
            </w:div>
          </w:divsChild>
        </w:div>
        <w:div w:id="1686445543">
          <w:marLeft w:val="0"/>
          <w:marRight w:val="0"/>
          <w:marTop w:val="0"/>
          <w:marBottom w:val="0"/>
          <w:divBdr>
            <w:top w:val="none" w:sz="0" w:space="0" w:color="auto"/>
            <w:left w:val="none" w:sz="0" w:space="0" w:color="auto"/>
            <w:bottom w:val="none" w:sz="0" w:space="0" w:color="auto"/>
            <w:right w:val="none" w:sz="0" w:space="0" w:color="auto"/>
          </w:divBdr>
          <w:divsChild>
            <w:div w:id="343943367">
              <w:marLeft w:val="0"/>
              <w:marRight w:val="0"/>
              <w:marTop w:val="0"/>
              <w:marBottom w:val="0"/>
              <w:divBdr>
                <w:top w:val="none" w:sz="0" w:space="0" w:color="auto"/>
                <w:left w:val="none" w:sz="0" w:space="0" w:color="auto"/>
                <w:bottom w:val="none" w:sz="0" w:space="0" w:color="auto"/>
                <w:right w:val="none" w:sz="0" w:space="0" w:color="auto"/>
              </w:divBdr>
            </w:div>
          </w:divsChild>
        </w:div>
        <w:div w:id="1719629014">
          <w:marLeft w:val="0"/>
          <w:marRight w:val="0"/>
          <w:marTop w:val="0"/>
          <w:marBottom w:val="0"/>
          <w:divBdr>
            <w:top w:val="none" w:sz="0" w:space="0" w:color="auto"/>
            <w:left w:val="none" w:sz="0" w:space="0" w:color="auto"/>
            <w:bottom w:val="none" w:sz="0" w:space="0" w:color="auto"/>
            <w:right w:val="none" w:sz="0" w:space="0" w:color="auto"/>
          </w:divBdr>
          <w:divsChild>
            <w:div w:id="26950890">
              <w:marLeft w:val="0"/>
              <w:marRight w:val="0"/>
              <w:marTop w:val="0"/>
              <w:marBottom w:val="0"/>
              <w:divBdr>
                <w:top w:val="none" w:sz="0" w:space="0" w:color="auto"/>
                <w:left w:val="none" w:sz="0" w:space="0" w:color="auto"/>
                <w:bottom w:val="none" w:sz="0" w:space="0" w:color="auto"/>
                <w:right w:val="none" w:sz="0" w:space="0" w:color="auto"/>
              </w:divBdr>
            </w:div>
          </w:divsChild>
        </w:div>
        <w:div w:id="1761291336">
          <w:marLeft w:val="0"/>
          <w:marRight w:val="0"/>
          <w:marTop w:val="0"/>
          <w:marBottom w:val="0"/>
          <w:divBdr>
            <w:top w:val="none" w:sz="0" w:space="0" w:color="auto"/>
            <w:left w:val="none" w:sz="0" w:space="0" w:color="auto"/>
            <w:bottom w:val="none" w:sz="0" w:space="0" w:color="auto"/>
            <w:right w:val="none" w:sz="0" w:space="0" w:color="auto"/>
          </w:divBdr>
          <w:divsChild>
            <w:div w:id="491147379">
              <w:marLeft w:val="0"/>
              <w:marRight w:val="0"/>
              <w:marTop w:val="0"/>
              <w:marBottom w:val="0"/>
              <w:divBdr>
                <w:top w:val="none" w:sz="0" w:space="0" w:color="auto"/>
                <w:left w:val="none" w:sz="0" w:space="0" w:color="auto"/>
                <w:bottom w:val="none" w:sz="0" w:space="0" w:color="auto"/>
                <w:right w:val="none" w:sz="0" w:space="0" w:color="auto"/>
              </w:divBdr>
            </w:div>
          </w:divsChild>
        </w:div>
        <w:div w:id="1768117248">
          <w:marLeft w:val="0"/>
          <w:marRight w:val="0"/>
          <w:marTop w:val="0"/>
          <w:marBottom w:val="0"/>
          <w:divBdr>
            <w:top w:val="none" w:sz="0" w:space="0" w:color="auto"/>
            <w:left w:val="none" w:sz="0" w:space="0" w:color="auto"/>
            <w:bottom w:val="none" w:sz="0" w:space="0" w:color="auto"/>
            <w:right w:val="none" w:sz="0" w:space="0" w:color="auto"/>
          </w:divBdr>
          <w:divsChild>
            <w:div w:id="215624132">
              <w:marLeft w:val="0"/>
              <w:marRight w:val="0"/>
              <w:marTop w:val="0"/>
              <w:marBottom w:val="0"/>
              <w:divBdr>
                <w:top w:val="none" w:sz="0" w:space="0" w:color="auto"/>
                <w:left w:val="none" w:sz="0" w:space="0" w:color="auto"/>
                <w:bottom w:val="none" w:sz="0" w:space="0" w:color="auto"/>
                <w:right w:val="none" w:sz="0" w:space="0" w:color="auto"/>
              </w:divBdr>
            </w:div>
          </w:divsChild>
        </w:div>
        <w:div w:id="1770353365">
          <w:marLeft w:val="0"/>
          <w:marRight w:val="0"/>
          <w:marTop w:val="0"/>
          <w:marBottom w:val="0"/>
          <w:divBdr>
            <w:top w:val="none" w:sz="0" w:space="0" w:color="auto"/>
            <w:left w:val="none" w:sz="0" w:space="0" w:color="auto"/>
            <w:bottom w:val="none" w:sz="0" w:space="0" w:color="auto"/>
            <w:right w:val="none" w:sz="0" w:space="0" w:color="auto"/>
          </w:divBdr>
          <w:divsChild>
            <w:div w:id="508906931">
              <w:marLeft w:val="0"/>
              <w:marRight w:val="0"/>
              <w:marTop w:val="0"/>
              <w:marBottom w:val="0"/>
              <w:divBdr>
                <w:top w:val="none" w:sz="0" w:space="0" w:color="auto"/>
                <w:left w:val="none" w:sz="0" w:space="0" w:color="auto"/>
                <w:bottom w:val="none" w:sz="0" w:space="0" w:color="auto"/>
                <w:right w:val="none" w:sz="0" w:space="0" w:color="auto"/>
              </w:divBdr>
            </w:div>
          </w:divsChild>
        </w:div>
        <w:div w:id="1806315701">
          <w:marLeft w:val="0"/>
          <w:marRight w:val="0"/>
          <w:marTop w:val="0"/>
          <w:marBottom w:val="0"/>
          <w:divBdr>
            <w:top w:val="none" w:sz="0" w:space="0" w:color="auto"/>
            <w:left w:val="none" w:sz="0" w:space="0" w:color="auto"/>
            <w:bottom w:val="none" w:sz="0" w:space="0" w:color="auto"/>
            <w:right w:val="none" w:sz="0" w:space="0" w:color="auto"/>
          </w:divBdr>
          <w:divsChild>
            <w:div w:id="1537540576">
              <w:marLeft w:val="0"/>
              <w:marRight w:val="0"/>
              <w:marTop w:val="0"/>
              <w:marBottom w:val="0"/>
              <w:divBdr>
                <w:top w:val="none" w:sz="0" w:space="0" w:color="auto"/>
                <w:left w:val="none" w:sz="0" w:space="0" w:color="auto"/>
                <w:bottom w:val="none" w:sz="0" w:space="0" w:color="auto"/>
                <w:right w:val="none" w:sz="0" w:space="0" w:color="auto"/>
              </w:divBdr>
            </w:div>
          </w:divsChild>
        </w:div>
        <w:div w:id="1810439453">
          <w:marLeft w:val="0"/>
          <w:marRight w:val="0"/>
          <w:marTop w:val="0"/>
          <w:marBottom w:val="0"/>
          <w:divBdr>
            <w:top w:val="none" w:sz="0" w:space="0" w:color="auto"/>
            <w:left w:val="none" w:sz="0" w:space="0" w:color="auto"/>
            <w:bottom w:val="none" w:sz="0" w:space="0" w:color="auto"/>
            <w:right w:val="none" w:sz="0" w:space="0" w:color="auto"/>
          </w:divBdr>
          <w:divsChild>
            <w:div w:id="420183145">
              <w:marLeft w:val="0"/>
              <w:marRight w:val="0"/>
              <w:marTop w:val="0"/>
              <w:marBottom w:val="0"/>
              <w:divBdr>
                <w:top w:val="none" w:sz="0" w:space="0" w:color="auto"/>
                <w:left w:val="none" w:sz="0" w:space="0" w:color="auto"/>
                <w:bottom w:val="none" w:sz="0" w:space="0" w:color="auto"/>
                <w:right w:val="none" w:sz="0" w:space="0" w:color="auto"/>
              </w:divBdr>
            </w:div>
          </w:divsChild>
        </w:div>
        <w:div w:id="1837305308">
          <w:marLeft w:val="0"/>
          <w:marRight w:val="0"/>
          <w:marTop w:val="0"/>
          <w:marBottom w:val="0"/>
          <w:divBdr>
            <w:top w:val="none" w:sz="0" w:space="0" w:color="auto"/>
            <w:left w:val="none" w:sz="0" w:space="0" w:color="auto"/>
            <w:bottom w:val="none" w:sz="0" w:space="0" w:color="auto"/>
            <w:right w:val="none" w:sz="0" w:space="0" w:color="auto"/>
          </w:divBdr>
          <w:divsChild>
            <w:div w:id="1406538209">
              <w:marLeft w:val="0"/>
              <w:marRight w:val="0"/>
              <w:marTop w:val="0"/>
              <w:marBottom w:val="0"/>
              <w:divBdr>
                <w:top w:val="none" w:sz="0" w:space="0" w:color="auto"/>
                <w:left w:val="none" w:sz="0" w:space="0" w:color="auto"/>
                <w:bottom w:val="none" w:sz="0" w:space="0" w:color="auto"/>
                <w:right w:val="none" w:sz="0" w:space="0" w:color="auto"/>
              </w:divBdr>
            </w:div>
          </w:divsChild>
        </w:div>
        <w:div w:id="1877769460">
          <w:marLeft w:val="0"/>
          <w:marRight w:val="0"/>
          <w:marTop w:val="0"/>
          <w:marBottom w:val="0"/>
          <w:divBdr>
            <w:top w:val="none" w:sz="0" w:space="0" w:color="auto"/>
            <w:left w:val="none" w:sz="0" w:space="0" w:color="auto"/>
            <w:bottom w:val="none" w:sz="0" w:space="0" w:color="auto"/>
            <w:right w:val="none" w:sz="0" w:space="0" w:color="auto"/>
          </w:divBdr>
          <w:divsChild>
            <w:div w:id="1202865283">
              <w:marLeft w:val="0"/>
              <w:marRight w:val="0"/>
              <w:marTop w:val="0"/>
              <w:marBottom w:val="0"/>
              <w:divBdr>
                <w:top w:val="none" w:sz="0" w:space="0" w:color="auto"/>
                <w:left w:val="none" w:sz="0" w:space="0" w:color="auto"/>
                <w:bottom w:val="none" w:sz="0" w:space="0" w:color="auto"/>
                <w:right w:val="none" w:sz="0" w:space="0" w:color="auto"/>
              </w:divBdr>
            </w:div>
          </w:divsChild>
        </w:div>
        <w:div w:id="1890192394">
          <w:marLeft w:val="0"/>
          <w:marRight w:val="0"/>
          <w:marTop w:val="0"/>
          <w:marBottom w:val="0"/>
          <w:divBdr>
            <w:top w:val="none" w:sz="0" w:space="0" w:color="auto"/>
            <w:left w:val="none" w:sz="0" w:space="0" w:color="auto"/>
            <w:bottom w:val="none" w:sz="0" w:space="0" w:color="auto"/>
            <w:right w:val="none" w:sz="0" w:space="0" w:color="auto"/>
          </w:divBdr>
          <w:divsChild>
            <w:div w:id="298918403">
              <w:marLeft w:val="0"/>
              <w:marRight w:val="0"/>
              <w:marTop w:val="0"/>
              <w:marBottom w:val="0"/>
              <w:divBdr>
                <w:top w:val="none" w:sz="0" w:space="0" w:color="auto"/>
                <w:left w:val="none" w:sz="0" w:space="0" w:color="auto"/>
                <w:bottom w:val="none" w:sz="0" w:space="0" w:color="auto"/>
                <w:right w:val="none" w:sz="0" w:space="0" w:color="auto"/>
              </w:divBdr>
            </w:div>
          </w:divsChild>
        </w:div>
        <w:div w:id="1948389183">
          <w:marLeft w:val="0"/>
          <w:marRight w:val="0"/>
          <w:marTop w:val="0"/>
          <w:marBottom w:val="0"/>
          <w:divBdr>
            <w:top w:val="none" w:sz="0" w:space="0" w:color="auto"/>
            <w:left w:val="none" w:sz="0" w:space="0" w:color="auto"/>
            <w:bottom w:val="none" w:sz="0" w:space="0" w:color="auto"/>
            <w:right w:val="none" w:sz="0" w:space="0" w:color="auto"/>
          </w:divBdr>
          <w:divsChild>
            <w:div w:id="1714230560">
              <w:marLeft w:val="0"/>
              <w:marRight w:val="0"/>
              <w:marTop w:val="0"/>
              <w:marBottom w:val="0"/>
              <w:divBdr>
                <w:top w:val="none" w:sz="0" w:space="0" w:color="auto"/>
                <w:left w:val="none" w:sz="0" w:space="0" w:color="auto"/>
                <w:bottom w:val="none" w:sz="0" w:space="0" w:color="auto"/>
                <w:right w:val="none" w:sz="0" w:space="0" w:color="auto"/>
              </w:divBdr>
            </w:div>
          </w:divsChild>
        </w:div>
        <w:div w:id="2003002469">
          <w:marLeft w:val="0"/>
          <w:marRight w:val="0"/>
          <w:marTop w:val="0"/>
          <w:marBottom w:val="0"/>
          <w:divBdr>
            <w:top w:val="none" w:sz="0" w:space="0" w:color="auto"/>
            <w:left w:val="none" w:sz="0" w:space="0" w:color="auto"/>
            <w:bottom w:val="none" w:sz="0" w:space="0" w:color="auto"/>
            <w:right w:val="none" w:sz="0" w:space="0" w:color="auto"/>
          </w:divBdr>
          <w:divsChild>
            <w:div w:id="1398550384">
              <w:marLeft w:val="0"/>
              <w:marRight w:val="0"/>
              <w:marTop w:val="0"/>
              <w:marBottom w:val="0"/>
              <w:divBdr>
                <w:top w:val="none" w:sz="0" w:space="0" w:color="auto"/>
                <w:left w:val="none" w:sz="0" w:space="0" w:color="auto"/>
                <w:bottom w:val="none" w:sz="0" w:space="0" w:color="auto"/>
                <w:right w:val="none" w:sz="0" w:space="0" w:color="auto"/>
              </w:divBdr>
            </w:div>
          </w:divsChild>
        </w:div>
        <w:div w:id="2033845889">
          <w:marLeft w:val="0"/>
          <w:marRight w:val="0"/>
          <w:marTop w:val="0"/>
          <w:marBottom w:val="0"/>
          <w:divBdr>
            <w:top w:val="none" w:sz="0" w:space="0" w:color="auto"/>
            <w:left w:val="none" w:sz="0" w:space="0" w:color="auto"/>
            <w:bottom w:val="none" w:sz="0" w:space="0" w:color="auto"/>
            <w:right w:val="none" w:sz="0" w:space="0" w:color="auto"/>
          </w:divBdr>
          <w:divsChild>
            <w:div w:id="1823548131">
              <w:marLeft w:val="0"/>
              <w:marRight w:val="0"/>
              <w:marTop w:val="0"/>
              <w:marBottom w:val="0"/>
              <w:divBdr>
                <w:top w:val="none" w:sz="0" w:space="0" w:color="auto"/>
                <w:left w:val="none" w:sz="0" w:space="0" w:color="auto"/>
                <w:bottom w:val="none" w:sz="0" w:space="0" w:color="auto"/>
                <w:right w:val="none" w:sz="0" w:space="0" w:color="auto"/>
              </w:divBdr>
            </w:div>
          </w:divsChild>
        </w:div>
        <w:div w:id="2115898737">
          <w:marLeft w:val="0"/>
          <w:marRight w:val="0"/>
          <w:marTop w:val="0"/>
          <w:marBottom w:val="0"/>
          <w:divBdr>
            <w:top w:val="none" w:sz="0" w:space="0" w:color="auto"/>
            <w:left w:val="none" w:sz="0" w:space="0" w:color="auto"/>
            <w:bottom w:val="none" w:sz="0" w:space="0" w:color="auto"/>
            <w:right w:val="none" w:sz="0" w:space="0" w:color="auto"/>
          </w:divBdr>
          <w:divsChild>
            <w:div w:id="1918978773">
              <w:marLeft w:val="0"/>
              <w:marRight w:val="0"/>
              <w:marTop w:val="0"/>
              <w:marBottom w:val="0"/>
              <w:divBdr>
                <w:top w:val="none" w:sz="0" w:space="0" w:color="auto"/>
                <w:left w:val="none" w:sz="0" w:space="0" w:color="auto"/>
                <w:bottom w:val="none" w:sz="0" w:space="0" w:color="auto"/>
                <w:right w:val="none" w:sz="0" w:space="0" w:color="auto"/>
              </w:divBdr>
            </w:div>
          </w:divsChild>
        </w:div>
        <w:div w:id="2134246497">
          <w:marLeft w:val="0"/>
          <w:marRight w:val="0"/>
          <w:marTop w:val="0"/>
          <w:marBottom w:val="0"/>
          <w:divBdr>
            <w:top w:val="none" w:sz="0" w:space="0" w:color="auto"/>
            <w:left w:val="none" w:sz="0" w:space="0" w:color="auto"/>
            <w:bottom w:val="none" w:sz="0" w:space="0" w:color="auto"/>
            <w:right w:val="none" w:sz="0" w:space="0" w:color="auto"/>
          </w:divBdr>
          <w:divsChild>
            <w:div w:id="1694068233">
              <w:marLeft w:val="0"/>
              <w:marRight w:val="0"/>
              <w:marTop w:val="0"/>
              <w:marBottom w:val="0"/>
              <w:divBdr>
                <w:top w:val="none" w:sz="0" w:space="0" w:color="auto"/>
                <w:left w:val="none" w:sz="0" w:space="0" w:color="auto"/>
                <w:bottom w:val="none" w:sz="0" w:space="0" w:color="auto"/>
                <w:right w:val="none" w:sz="0" w:space="0" w:color="auto"/>
              </w:divBdr>
            </w:div>
          </w:divsChild>
        </w:div>
        <w:div w:id="2145078410">
          <w:marLeft w:val="0"/>
          <w:marRight w:val="0"/>
          <w:marTop w:val="0"/>
          <w:marBottom w:val="0"/>
          <w:divBdr>
            <w:top w:val="none" w:sz="0" w:space="0" w:color="auto"/>
            <w:left w:val="none" w:sz="0" w:space="0" w:color="auto"/>
            <w:bottom w:val="none" w:sz="0" w:space="0" w:color="auto"/>
            <w:right w:val="none" w:sz="0" w:space="0" w:color="auto"/>
          </w:divBdr>
          <w:divsChild>
            <w:div w:id="147131786">
              <w:marLeft w:val="0"/>
              <w:marRight w:val="0"/>
              <w:marTop w:val="0"/>
              <w:marBottom w:val="0"/>
              <w:divBdr>
                <w:top w:val="none" w:sz="0" w:space="0" w:color="auto"/>
                <w:left w:val="none" w:sz="0" w:space="0" w:color="auto"/>
                <w:bottom w:val="none" w:sz="0" w:space="0" w:color="auto"/>
                <w:right w:val="none" w:sz="0" w:space="0" w:color="auto"/>
              </w:divBdr>
            </w:div>
          </w:divsChild>
        </w:div>
        <w:div w:id="2146385532">
          <w:marLeft w:val="0"/>
          <w:marRight w:val="0"/>
          <w:marTop w:val="0"/>
          <w:marBottom w:val="0"/>
          <w:divBdr>
            <w:top w:val="none" w:sz="0" w:space="0" w:color="auto"/>
            <w:left w:val="none" w:sz="0" w:space="0" w:color="auto"/>
            <w:bottom w:val="none" w:sz="0" w:space="0" w:color="auto"/>
            <w:right w:val="none" w:sz="0" w:space="0" w:color="auto"/>
          </w:divBdr>
          <w:divsChild>
            <w:div w:id="10184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24945">
      <w:bodyDiv w:val="1"/>
      <w:marLeft w:val="0"/>
      <w:marRight w:val="0"/>
      <w:marTop w:val="0"/>
      <w:marBottom w:val="0"/>
      <w:divBdr>
        <w:top w:val="none" w:sz="0" w:space="0" w:color="auto"/>
        <w:left w:val="none" w:sz="0" w:space="0" w:color="auto"/>
        <w:bottom w:val="none" w:sz="0" w:space="0" w:color="auto"/>
        <w:right w:val="none" w:sz="0" w:space="0" w:color="auto"/>
      </w:divBdr>
    </w:div>
    <w:div w:id="1120951362">
      <w:bodyDiv w:val="1"/>
      <w:marLeft w:val="0"/>
      <w:marRight w:val="0"/>
      <w:marTop w:val="0"/>
      <w:marBottom w:val="0"/>
      <w:divBdr>
        <w:top w:val="none" w:sz="0" w:space="0" w:color="auto"/>
        <w:left w:val="none" w:sz="0" w:space="0" w:color="auto"/>
        <w:bottom w:val="none" w:sz="0" w:space="0" w:color="auto"/>
        <w:right w:val="none" w:sz="0" w:space="0" w:color="auto"/>
      </w:divBdr>
    </w:div>
    <w:div w:id="1122042381">
      <w:bodyDiv w:val="1"/>
      <w:marLeft w:val="0"/>
      <w:marRight w:val="0"/>
      <w:marTop w:val="0"/>
      <w:marBottom w:val="0"/>
      <w:divBdr>
        <w:top w:val="none" w:sz="0" w:space="0" w:color="auto"/>
        <w:left w:val="none" w:sz="0" w:space="0" w:color="auto"/>
        <w:bottom w:val="none" w:sz="0" w:space="0" w:color="auto"/>
        <w:right w:val="none" w:sz="0" w:space="0" w:color="auto"/>
      </w:divBdr>
    </w:div>
    <w:div w:id="1246955023">
      <w:bodyDiv w:val="1"/>
      <w:marLeft w:val="0"/>
      <w:marRight w:val="0"/>
      <w:marTop w:val="0"/>
      <w:marBottom w:val="0"/>
      <w:divBdr>
        <w:top w:val="none" w:sz="0" w:space="0" w:color="auto"/>
        <w:left w:val="none" w:sz="0" w:space="0" w:color="auto"/>
        <w:bottom w:val="none" w:sz="0" w:space="0" w:color="auto"/>
        <w:right w:val="none" w:sz="0" w:space="0" w:color="auto"/>
      </w:divBdr>
    </w:div>
    <w:div w:id="1284457436">
      <w:bodyDiv w:val="1"/>
      <w:marLeft w:val="0"/>
      <w:marRight w:val="0"/>
      <w:marTop w:val="0"/>
      <w:marBottom w:val="0"/>
      <w:divBdr>
        <w:top w:val="none" w:sz="0" w:space="0" w:color="auto"/>
        <w:left w:val="none" w:sz="0" w:space="0" w:color="auto"/>
        <w:bottom w:val="none" w:sz="0" w:space="0" w:color="auto"/>
        <w:right w:val="none" w:sz="0" w:space="0" w:color="auto"/>
      </w:divBdr>
    </w:div>
    <w:div w:id="1322194187">
      <w:bodyDiv w:val="1"/>
      <w:marLeft w:val="0"/>
      <w:marRight w:val="0"/>
      <w:marTop w:val="0"/>
      <w:marBottom w:val="0"/>
      <w:divBdr>
        <w:top w:val="none" w:sz="0" w:space="0" w:color="auto"/>
        <w:left w:val="none" w:sz="0" w:space="0" w:color="auto"/>
        <w:bottom w:val="none" w:sz="0" w:space="0" w:color="auto"/>
        <w:right w:val="none" w:sz="0" w:space="0" w:color="auto"/>
      </w:divBdr>
      <w:divsChild>
        <w:div w:id="146555851">
          <w:marLeft w:val="1080"/>
          <w:marRight w:val="0"/>
          <w:marTop w:val="240"/>
          <w:marBottom w:val="160"/>
          <w:divBdr>
            <w:top w:val="none" w:sz="0" w:space="0" w:color="auto"/>
            <w:left w:val="none" w:sz="0" w:space="0" w:color="auto"/>
            <w:bottom w:val="none" w:sz="0" w:space="0" w:color="auto"/>
            <w:right w:val="none" w:sz="0" w:space="0" w:color="auto"/>
          </w:divBdr>
        </w:div>
        <w:div w:id="294726684">
          <w:marLeft w:val="1080"/>
          <w:marRight w:val="0"/>
          <w:marTop w:val="240"/>
          <w:marBottom w:val="160"/>
          <w:divBdr>
            <w:top w:val="none" w:sz="0" w:space="0" w:color="auto"/>
            <w:left w:val="none" w:sz="0" w:space="0" w:color="auto"/>
            <w:bottom w:val="none" w:sz="0" w:space="0" w:color="auto"/>
            <w:right w:val="none" w:sz="0" w:space="0" w:color="auto"/>
          </w:divBdr>
        </w:div>
        <w:div w:id="802894682">
          <w:marLeft w:val="1080"/>
          <w:marRight w:val="0"/>
          <w:marTop w:val="240"/>
          <w:marBottom w:val="160"/>
          <w:divBdr>
            <w:top w:val="none" w:sz="0" w:space="0" w:color="auto"/>
            <w:left w:val="none" w:sz="0" w:space="0" w:color="auto"/>
            <w:bottom w:val="none" w:sz="0" w:space="0" w:color="auto"/>
            <w:right w:val="none" w:sz="0" w:space="0" w:color="auto"/>
          </w:divBdr>
        </w:div>
        <w:div w:id="1846246839">
          <w:marLeft w:val="1080"/>
          <w:marRight w:val="0"/>
          <w:marTop w:val="240"/>
          <w:marBottom w:val="160"/>
          <w:divBdr>
            <w:top w:val="none" w:sz="0" w:space="0" w:color="auto"/>
            <w:left w:val="none" w:sz="0" w:space="0" w:color="auto"/>
            <w:bottom w:val="none" w:sz="0" w:space="0" w:color="auto"/>
            <w:right w:val="none" w:sz="0" w:space="0" w:color="auto"/>
          </w:divBdr>
        </w:div>
      </w:divsChild>
    </w:div>
    <w:div w:id="1354303257">
      <w:bodyDiv w:val="1"/>
      <w:marLeft w:val="0"/>
      <w:marRight w:val="0"/>
      <w:marTop w:val="0"/>
      <w:marBottom w:val="0"/>
      <w:divBdr>
        <w:top w:val="none" w:sz="0" w:space="0" w:color="auto"/>
        <w:left w:val="none" w:sz="0" w:space="0" w:color="auto"/>
        <w:bottom w:val="none" w:sz="0" w:space="0" w:color="auto"/>
        <w:right w:val="none" w:sz="0" w:space="0" w:color="auto"/>
      </w:divBdr>
    </w:div>
    <w:div w:id="1420102524">
      <w:bodyDiv w:val="1"/>
      <w:marLeft w:val="0"/>
      <w:marRight w:val="0"/>
      <w:marTop w:val="0"/>
      <w:marBottom w:val="0"/>
      <w:divBdr>
        <w:top w:val="none" w:sz="0" w:space="0" w:color="auto"/>
        <w:left w:val="none" w:sz="0" w:space="0" w:color="auto"/>
        <w:bottom w:val="none" w:sz="0" w:space="0" w:color="auto"/>
        <w:right w:val="none" w:sz="0" w:space="0" w:color="auto"/>
      </w:divBdr>
    </w:div>
    <w:div w:id="1508670637">
      <w:bodyDiv w:val="1"/>
      <w:marLeft w:val="0"/>
      <w:marRight w:val="0"/>
      <w:marTop w:val="0"/>
      <w:marBottom w:val="0"/>
      <w:divBdr>
        <w:top w:val="none" w:sz="0" w:space="0" w:color="auto"/>
        <w:left w:val="none" w:sz="0" w:space="0" w:color="auto"/>
        <w:bottom w:val="none" w:sz="0" w:space="0" w:color="auto"/>
        <w:right w:val="none" w:sz="0" w:space="0" w:color="auto"/>
      </w:divBdr>
    </w:div>
    <w:div w:id="1524394755">
      <w:bodyDiv w:val="1"/>
      <w:marLeft w:val="0"/>
      <w:marRight w:val="0"/>
      <w:marTop w:val="0"/>
      <w:marBottom w:val="0"/>
      <w:divBdr>
        <w:top w:val="none" w:sz="0" w:space="0" w:color="auto"/>
        <w:left w:val="none" w:sz="0" w:space="0" w:color="auto"/>
        <w:bottom w:val="none" w:sz="0" w:space="0" w:color="auto"/>
        <w:right w:val="none" w:sz="0" w:space="0" w:color="auto"/>
      </w:divBdr>
    </w:div>
    <w:div w:id="1565676486">
      <w:bodyDiv w:val="1"/>
      <w:marLeft w:val="0"/>
      <w:marRight w:val="0"/>
      <w:marTop w:val="0"/>
      <w:marBottom w:val="0"/>
      <w:divBdr>
        <w:top w:val="none" w:sz="0" w:space="0" w:color="auto"/>
        <w:left w:val="none" w:sz="0" w:space="0" w:color="auto"/>
        <w:bottom w:val="none" w:sz="0" w:space="0" w:color="auto"/>
        <w:right w:val="none" w:sz="0" w:space="0" w:color="auto"/>
      </w:divBdr>
    </w:div>
    <w:div w:id="1583757590">
      <w:bodyDiv w:val="1"/>
      <w:marLeft w:val="0"/>
      <w:marRight w:val="0"/>
      <w:marTop w:val="0"/>
      <w:marBottom w:val="0"/>
      <w:divBdr>
        <w:top w:val="none" w:sz="0" w:space="0" w:color="auto"/>
        <w:left w:val="none" w:sz="0" w:space="0" w:color="auto"/>
        <w:bottom w:val="none" w:sz="0" w:space="0" w:color="auto"/>
        <w:right w:val="none" w:sz="0" w:space="0" w:color="auto"/>
      </w:divBdr>
    </w:div>
    <w:div w:id="1615668167">
      <w:bodyDiv w:val="1"/>
      <w:marLeft w:val="0"/>
      <w:marRight w:val="0"/>
      <w:marTop w:val="0"/>
      <w:marBottom w:val="0"/>
      <w:divBdr>
        <w:top w:val="none" w:sz="0" w:space="0" w:color="auto"/>
        <w:left w:val="none" w:sz="0" w:space="0" w:color="auto"/>
        <w:bottom w:val="none" w:sz="0" w:space="0" w:color="auto"/>
        <w:right w:val="none" w:sz="0" w:space="0" w:color="auto"/>
      </w:divBdr>
    </w:div>
    <w:div w:id="1664969718">
      <w:bodyDiv w:val="1"/>
      <w:marLeft w:val="0"/>
      <w:marRight w:val="0"/>
      <w:marTop w:val="0"/>
      <w:marBottom w:val="0"/>
      <w:divBdr>
        <w:top w:val="none" w:sz="0" w:space="0" w:color="auto"/>
        <w:left w:val="none" w:sz="0" w:space="0" w:color="auto"/>
        <w:bottom w:val="none" w:sz="0" w:space="0" w:color="auto"/>
        <w:right w:val="none" w:sz="0" w:space="0" w:color="auto"/>
      </w:divBdr>
    </w:div>
    <w:div w:id="1675960698">
      <w:bodyDiv w:val="1"/>
      <w:marLeft w:val="0"/>
      <w:marRight w:val="0"/>
      <w:marTop w:val="0"/>
      <w:marBottom w:val="0"/>
      <w:divBdr>
        <w:top w:val="none" w:sz="0" w:space="0" w:color="auto"/>
        <w:left w:val="none" w:sz="0" w:space="0" w:color="auto"/>
        <w:bottom w:val="none" w:sz="0" w:space="0" w:color="auto"/>
        <w:right w:val="none" w:sz="0" w:space="0" w:color="auto"/>
      </w:divBdr>
    </w:div>
    <w:div w:id="1679382817">
      <w:bodyDiv w:val="1"/>
      <w:marLeft w:val="0"/>
      <w:marRight w:val="0"/>
      <w:marTop w:val="0"/>
      <w:marBottom w:val="0"/>
      <w:divBdr>
        <w:top w:val="none" w:sz="0" w:space="0" w:color="auto"/>
        <w:left w:val="none" w:sz="0" w:space="0" w:color="auto"/>
        <w:bottom w:val="none" w:sz="0" w:space="0" w:color="auto"/>
        <w:right w:val="none" w:sz="0" w:space="0" w:color="auto"/>
      </w:divBdr>
    </w:div>
    <w:div w:id="1732269713">
      <w:bodyDiv w:val="1"/>
      <w:marLeft w:val="0"/>
      <w:marRight w:val="0"/>
      <w:marTop w:val="0"/>
      <w:marBottom w:val="0"/>
      <w:divBdr>
        <w:top w:val="none" w:sz="0" w:space="0" w:color="auto"/>
        <w:left w:val="none" w:sz="0" w:space="0" w:color="auto"/>
        <w:bottom w:val="none" w:sz="0" w:space="0" w:color="auto"/>
        <w:right w:val="none" w:sz="0" w:space="0" w:color="auto"/>
      </w:divBdr>
    </w:div>
    <w:div w:id="1734893468">
      <w:bodyDiv w:val="1"/>
      <w:marLeft w:val="0"/>
      <w:marRight w:val="0"/>
      <w:marTop w:val="0"/>
      <w:marBottom w:val="0"/>
      <w:divBdr>
        <w:top w:val="none" w:sz="0" w:space="0" w:color="auto"/>
        <w:left w:val="none" w:sz="0" w:space="0" w:color="auto"/>
        <w:bottom w:val="none" w:sz="0" w:space="0" w:color="auto"/>
        <w:right w:val="none" w:sz="0" w:space="0" w:color="auto"/>
      </w:divBdr>
    </w:div>
    <w:div w:id="1758746598">
      <w:bodyDiv w:val="1"/>
      <w:marLeft w:val="0"/>
      <w:marRight w:val="0"/>
      <w:marTop w:val="0"/>
      <w:marBottom w:val="0"/>
      <w:divBdr>
        <w:top w:val="none" w:sz="0" w:space="0" w:color="auto"/>
        <w:left w:val="none" w:sz="0" w:space="0" w:color="auto"/>
        <w:bottom w:val="none" w:sz="0" w:space="0" w:color="auto"/>
        <w:right w:val="none" w:sz="0" w:space="0" w:color="auto"/>
      </w:divBdr>
    </w:div>
    <w:div w:id="1780444113">
      <w:bodyDiv w:val="1"/>
      <w:marLeft w:val="0"/>
      <w:marRight w:val="0"/>
      <w:marTop w:val="0"/>
      <w:marBottom w:val="0"/>
      <w:divBdr>
        <w:top w:val="none" w:sz="0" w:space="0" w:color="auto"/>
        <w:left w:val="none" w:sz="0" w:space="0" w:color="auto"/>
        <w:bottom w:val="none" w:sz="0" w:space="0" w:color="auto"/>
        <w:right w:val="none" w:sz="0" w:space="0" w:color="auto"/>
      </w:divBdr>
    </w:div>
    <w:div w:id="1782451057">
      <w:bodyDiv w:val="1"/>
      <w:marLeft w:val="0"/>
      <w:marRight w:val="0"/>
      <w:marTop w:val="0"/>
      <w:marBottom w:val="0"/>
      <w:divBdr>
        <w:top w:val="none" w:sz="0" w:space="0" w:color="auto"/>
        <w:left w:val="none" w:sz="0" w:space="0" w:color="auto"/>
        <w:bottom w:val="none" w:sz="0" w:space="0" w:color="auto"/>
        <w:right w:val="none" w:sz="0" w:space="0" w:color="auto"/>
      </w:divBdr>
    </w:div>
    <w:div w:id="1861894871">
      <w:bodyDiv w:val="1"/>
      <w:marLeft w:val="0"/>
      <w:marRight w:val="0"/>
      <w:marTop w:val="0"/>
      <w:marBottom w:val="0"/>
      <w:divBdr>
        <w:top w:val="none" w:sz="0" w:space="0" w:color="auto"/>
        <w:left w:val="none" w:sz="0" w:space="0" w:color="auto"/>
        <w:bottom w:val="none" w:sz="0" w:space="0" w:color="auto"/>
        <w:right w:val="none" w:sz="0" w:space="0" w:color="auto"/>
      </w:divBdr>
    </w:div>
    <w:div w:id="1871070351">
      <w:bodyDiv w:val="1"/>
      <w:marLeft w:val="0"/>
      <w:marRight w:val="0"/>
      <w:marTop w:val="0"/>
      <w:marBottom w:val="0"/>
      <w:divBdr>
        <w:top w:val="none" w:sz="0" w:space="0" w:color="auto"/>
        <w:left w:val="none" w:sz="0" w:space="0" w:color="auto"/>
        <w:bottom w:val="none" w:sz="0" w:space="0" w:color="auto"/>
        <w:right w:val="none" w:sz="0" w:space="0" w:color="auto"/>
      </w:divBdr>
    </w:div>
    <w:div w:id="1871214017">
      <w:bodyDiv w:val="1"/>
      <w:marLeft w:val="0"/>
      <w:marRight w:val="0"/>
      <w:marTop w:val="0"/>
      <w:marBottom w:val="0"/>
      <w:divBdr>
        <w:top w:val="none" w:sz="0" w:space="0" w:color="auto"/>
        <w:left w:val="none" w:sz="0" w:space="0" w:color="auto"/>
        <w:bottom w:val="none" w:sz="0" w:space="0" w:color="auto"/>
        <w:right w:val="none" w:sz="0" w:space="0" w:color="auto"/>
      </w:divBdr>
    </w:div>
    <w:div w:id="1942374847">
      <w:bodyDiv w:val="1"/>
      <w:marLeft w:val="0"/>
      <w:marRight w:val="0"/>
      <w:marTop w:val="0"/>
      <w:marBottom w:val="0"/>
      <w:divBdr>
        <w:top w:val="none" w:sz="0" w:space="0" w:color="auto"/>
        <w:left w:val="none" w:sz="0" w:space="0" w:color="auto"/>
        <w:bottom w:val="none" w:sz="0" w:space="0" w:color="auto"/>
        <w:right w:val="none" w:sz="0" w:space="0" w:color="auto"/>
      </w:divBdr>
    </w:div>
    <w:div w:id="1981839362">
      <w:bodyDiv w:val="1"/>
      <w:marLeft w:val="0"/>
      <w:marRight w:val="0"/>
      <w:marTop w:val="0"/>
      <w:marBottom w:val="0"/>
      <w:divBdr>
        <w:top w:val="none" w:sz="0" w:space="0" w:color="auto"/>
        <w:left w:val="none" w:sz="0" w:space="0" w:color="auto"/>
        <w:bottom w:val="none" w:sz="0" w:space="0" w:color="auto"/>
        <w:right w:val="none" w:sz="0" w:space="0" w:color="auto"/>
      </w:divBdr>
    </w:div>
    <w:div w:id="2000385280">
      <w:bodyDiv w:val="1"/>
      <w:marLeft w:val="0"/>
      <w:marRight w:val="0"/>
      <w:marTop w:val="0"/>
      <w:marBottom w:val="0"/>
      <w:divBdr>
        <w:top w:val="none" w:sz="0" w:space="0" w:color="auto"/>
        <w:left w:val="none" w:sz="0" w:space="0" w:color="auto"/>
        <w:bottom w:val="none" w:sz="0" w:space="0" w:color="auto"/>
        <w:right w:val="none" w:sz="0" w:space="0" w:color="auto"/>
      </w:divBdr>
    </w:div>
    <w:div w:id="2014063337">
      <w:bodyDiv w:val="1"/>
      <w:marLeft w:val="0"/>
      <w:marRight w:val="0"/>
      <w:marTop w:val="0"/>
      <w:marBottom w:val="0"/>
      <w:divBdr>
        <w:top w:val="none" w:sz="0" w:space="0" w:color="auto"/>
        <w:left w:val="none" w:sz="0" w:space="0" w:color="auto"/>
        <w:bottom w:val="none" w:sz="0" w:space="0" w:color="auto"/>
        <w:right w:val="none" w:sz="0" w:space="0" w:color="auto"/>
      </w:divBdr>
    </w:div>
    <w:div w:id="2044359514">
      <w:bodyDiv w:val="1"/>
      <w:marLeft w:val="0"/>
      <w:marRight w:val="0"/>
      <w:marTop w:val="0"/>
      <w:marBottom w:val="0"/>
      <w:divBdr>
        <w:top w:val="none" w:sz="0" w:space="0" w:color="auto"/>
        <w:left w:val="none" w:sz="0" w:space="0" w:color="auto"/>
        <w:bottom w:val="none" w:sz="0" w:space="0" w:color="auto"/>
        <w:right w:val="none" w:sz="0" w:space="0" w:color="auto"/>
      </w:divBdr>
    </w:div>
    <w:div w:id="2068989425">
      <w:bodyDiv w:val="1"/>
      <w:marLeft w:val="0"/>
      <w:marRight w:val="0"/>
      <w:marTop w:val="0"/>
      <w:marBottom w:val="0"/>
      <w:divBdr>
        <w:top w:val="none" w:sz="0" w:space="0" w:color="auto"/>
        <w:left w:val="none" w:sz="0" w:space="0" w:color="auto"/>
        <w:bottom w:val="none" w:sz="0" w:space="0" w:color="auto"/>
        <w:right w:val="none" w:sz="0" w:space="0" w:color="auto"/>
      </w:divBdr>
    </w:div>
    <w:div w:id="212175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rchivogeneral.gov.co/sites/default/files/Estructura_Web/3_Transparencia/10.7%20Registro%20de%20publicaciones/PautasparalaUtilizaciondelaDigitalizacionAGN.pdf" TargetMode="Externa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1F6F561-7522-4A2B-A4ED-FEF67DFC5FBD}" type="doc">
      <dgm:prSet loTypeId="urn:microsoft.com/office/officeart/2005/8/layout/bProcess4" loCatId="process" qsTypeId="urn:microsoft.com/office/officeart/2005/8/quickstyle/simple1" qsCatId="simple" csTypeId="urn:microsoft.com/office/officeart/2005/8/colors/colorful4" csCatId="colorful" phldr="1"/>
      <dgm:spPr/>
      <dgm:t>
        <a:bodyPr/>
        <a:lstStyle/>
        <a:p>
          <a:endParaRPr lang="es-CO"/>
        </a:p>
      </dgm:t>
    </dgm:pt>
    <dgm:pt modelId="{33A625D0-067C-4328-848B-66831D930EC5}">
      <dgm:prSet phldrT="[Texto]" custT="1"/>
      <dgm:spPr/>
      <dgm:t>
        <a:bodyPr/>
        <a:lstStyle/>
        <a:p>
          <a:r>
            <a:rPr lang="es-CO" sz="1000" b="1" dirty="0"/>
            <a:t>1. PLANEACIÓN INICIAL</a:t>
          </a:r>
        </a:p>
      </dgm:t>
    </dgm:pt>
    <dgm:pt modelId="{DA0C0671-712C-4F45-9D9B-028E4707F7B8}" type="parTrans" cxnId="{201DF3F5-DB3F-4F7B-8E42-2F4281A6342F}">
      <dgm:prSet/>
      <dgm:spPr/>
      <dgm:t>
        <a:bodyPr/>
        <a:lstStyle/>
        <a:p>
          <a:endParaRPr lang="es-CO" sz="1000" b="1"/>
        </a:p>
      </dgm:t>
    </dgm:pt>
    <dgm:pt modelId="{EC111DBA-5134-457D-BA03-BD1D04BDC2B5}" type="sibTrans" cxnId="{201DF3F5-DB3F-4F7B-8E42-2F4281A6342F}">
      <dgm:prSet/>
      <dgm:spPr/>
      <dgm:t>
        <a:bodyPr/>
        <a:lstStyle/>
        <a:p>
          <a:endParaRPr lang="es-CO" sz="1000" b="1"/>
        </a:p>
      </dgm:t>
    </dgm:pt>
    <dgm:pt modelId="{E95C32E8-4FAE-49AA-ABF4-31CD34DBD6AA}">
      <dgm:prSet phldrT="[Texto]" custT="1"/>
      <dgm:spPr/>
      <dgm:t>
        <a:bodyPr/>
        <a:lstStyle/>
        <a:p>
          <a:r>
            <a:rPr lang="es-CO" sz="1000" b="1" dirty="0"/>
            <a:t>2. IDENTIFICACIÓN Y LEVANTAMIENTO DE INFORMACIÓN</a:t>
          </a:r>
        </a:p>
      </dgm:t>
    </dgm:pt>
    <dgm:pt modelId="{6878951B-EF5E-441C-B9DC-22549B3D2304}" type="parTrans" cxnId="{7C50EC5C-5F62-4692-ABD6-C164C98BE03A}">
      <dgm:prSet/>
      <dgm:spPr/>
      <dgm:t>
        <a:bodyPr/>
        <a:lstStyle/>
        <a:p>
          <a:endParaRPr lang="es-CO" sz="1000" b="1"/>
        </a:p>
      </dgm:t>
    </dgm:pt>
    <dgm:pt modelId="{715407C7-EF08-4F74-8CAF-17BB01721BD4}" type="sibTrans" cxnId="{7C50EC5C-5F62-4692-ABD6-C164C98BE03A}">
      <dgm:prSet/>
      <dgm:spPr/>
      <dgm:t>
        <a:bodyPr/>
        <a:lstStyle/>
        <a:p>
          <a:endParaRPr lang="es-CO" sz="1000" b="1"/>
        </a:p>
      </dgm:t>
    </dgm:pt>
    <dgm:pt modelId="{B4779EF5-494D-42F5-8F9F-C7E0B7F42B00}">
      <dgm:prSet phldrT="[Texto]" custT="1"/>
      <dgm:spPr/>
      <dgm:t>
        <a:bodyPr/>
        <a:lstStyle/>
        <a:p>
          <a:r>
            <a:rPr lang="es-CO" sz="1000" b="1" dirty="0"/>
            <a:t>3. ANÁLISIS Y DIAGNÓSTICO</a:t>
          </a:r>
        </a:p>
      </dgm:t>
    </dgm:pt>
    <dgm:pt modelId="{7D1396A5-75C9-47D7-9DC4-14CEA68DFF46}" type="parTrans" cxnId="{4DD4BA1B-C91D-4558-A2EE-B536D8FE8B78}">
      <dgm:prSet/>
      <dgm:spPr/>
      <dgm:t>
        <a:bodyPr/>
        <a:lstStyle/>
        <a:p>
          <a:endParaRPr lang="es-CO" sz="1000" b="1"/>
        </a:p>
      </dgm:t>
    </dgm:pt>
    <dgm:pt modelId="{37BB1590-0D42-4E63-B359-9A1CEA8E76BC}" type="sibTrans" cxnId="{4DD4BA1B-C91D-4558-A2EE-B536D8FE8B78}">
      <dgm:prSet/>
      <dgm:spPr/>
      <dgm:t>
        <a:bodyPr/>
        <a:lstStyle/>
        <a:p>
          <a:endParaRPr lang="es-CO" sz="1000" b="1"/>
        </a:p>
      </dgm:t>
    </dgm:pt>
    <dgm:pt modelId="{180FE91B-4263-4C4D-AC1E-62B192DD7665}">
      <dgm:prSet phldrT="[Texto]" custT="1"/>
      <dgm:spPr/>
      <dgm:t>
        <a:bodyPr/>
        <a:lstStyle/>
        <a:p>
          <a:r>
            <a:rPr lang="es-CO" sz="1000" b="1" dirty="0"/>
            <a:t>6. PARAMETRIZACIÓN E INTEGRACIÓN TECNOLÓGICA</a:t>
          </a:r>
        </a:p>
      </dgm:t>
    </dgm:pt>
    <dgm:pt modelId="{6569C05A-983A-4125-B0A4-8D4E94E6A273}" type="parTrans" cxnId="{6CBA6EFE-D444-4228-BDE8-093F9A9034C6}">
      <dgm:prSet/>
      <dgm:spPr/>
      <dgm:t>
        <a:bodyPr/>
        <a:lstStyle/>
        <a:p>
          <a:endParaRPr lang="es-CO" sz="1000" b="1"/>
        </a:p>
      </dgm:t>
    </dgm:pt>
    <dgm:pt modelId="{BFF041A5-C3E3-49E3-BDC3-E5167AD7A1E3}" type="sibTrans" cxnId="{6CBA6EFE-D444-4228-BDE8-093F9A9034C6}">
      <dgm:prSet/>
      <dgm:spPr/>
      <dgm:t>
        <a:bodyPr/>
        <a:lstStyle/>
        <a:p>
          <a:endParaRPr lang="es-CO" sz="1000" b="1"/>
        </a:p>
      </dgm:t>
    </dgm:pt>
    <dgm:pt modelId="{D72456D5-8C93-4FF5-A79A-DB884B5597A1}">
      <dgm:prSet phldrT="[Texto]" custT="1"/>
      <dgm:spPr/>
      <dgm:t>
        <a:bodyPr/>
        <a:lstStyle/>
        <a:p>
          <a:r>
            <a:rPr lang="es-CO" sz="1000" b="1" dirty="0"/>
            <a:t>5. VERIFICACIÓN Y APROBACIÓN</a:t>
          </a:r>
        </a:p>
      </dgm:t>
    </dgm:pt>
    <dgm:pt modelId="{6A03BDF7-7F8C-4346-B10D-73EFD6865C93}" type="parTrans" cxnId="{FE61DFF3-181B-41EA-B227-843BD6F2E244}">
      <dgm:prSet/>
      <dgm:spPr/>
      <dgm:t>
        <a:bodyPr/>
        <a:lstStyle/>
        <a:p>
          <a:endParaRPr lang="es-CO" sz="1000" b="1"/>
        </a:p>
      </dgm:t>
    </dgm:pt>
    <dgm:pt modelId="{053BAD8C-ADF4-43FB-9A8D-5ABA1C7D09D0}" type="sibTrans" cxnId="{FE61DFF3-181B-41EA-B227-843BD6F2E244}">
      <dgm:prSet/>
      <dgm:spPr/>
      <dgm:t>
        <a:bodyPr/>
        <a:lstStyle/>
        <a:p>
          <a:endParaRPr lang="es-CO" sz="1000" b="1"/>
        </a:p>
      </dgm:t>
    </dgm:pt>
    <dgm:pt modelId="{B205E659-9F03-40F7-AE21-DA8FB820109A}">
      <dgm:prSet phldrT="[Texto]" custT="1"/>
      <dgm:spPr/>
      <dgm:t>
        <a:bodyPr/>
        <a:lstStyle/>
        <a:p>
          <a:r>
            <a:rPr lang="es-CO" sz="1000" b="1" dirty="0"/>
            <a:t>4. DISEÑO Y ESTANDARIZACIÓN</a:t>
          </a:r>
        </a:p>
      </dgm:t>
    </dgm:pt>
    <dgm:pt modelId="{6F1C7188-29E5-469E-A807-C703E9C9B243}" type="parTrans" cxnId="{1E8770B0-CC3B-4D17-BA6F-354E87FC8AB2}">
      <dgm:prSet/>
      <dgm:spPr/>
      <dgm:t>
        <a:bodyPr/>
        <a:lstStyle/>
        <a:p>
          <a:endParaRPr lang="es-CO" sz="1000" b="1"/>
        </a:p>
      </dgm:t>
    </dgm:pt>
    <dgm:pt modelId="{7C87A179-C6E0-4CBE-8686-6E9E0FCB4BDE}" type="sibTrans" cxnId="{1E8770B0-CC3B-4D17-BA6F-354E87FC8AB2}">
      <dgm:prSet/>
      <dgm:spPr/>
      <dgm:t>
        <a:bodyPr/>
        <a:lstStyle/>
        <a:p>
          <a:endParaRPr lang="es-CO" sz="1000" b="1"/>
        </a:p>
      </dgm:t>
    </dgm:pt>
    <dgm:pt modelId="{449E989B-BD59-4B82-8B2B-8A1557AD806C}">
      <dgm:prSet phldrT="[Texto]" custT="1"/>
      <dgm:spPr/>
      <dgm:t>
        <a:bodyPr/>
        <a:lstStyle/>
        <a:p>
          <a:r>
            <a:rPr lang="es-CO" sz="1000" b="1" dirty="0"/>
            <a:t>7. SOCIALIZACIÓN Y FORMACIÓN</a:t>
          </a:r>
        </a:p>
      </dgm:t>
    </dgm:pt>
    <dgm:pt modelId="{C0410285-2457-411C-95F0-66A0B396D4B5}" type="parTrans" cxnId="{020A4607-2E22-4B84-9082-28B962686E04}">
      <dgm:prSet/>
      <dgm:spPr/>
      <dgm:t>
        <a:bodyPr/>
        <a:lstStyle/>
        <a:p>
          <a:endParaRPr lang="es-CO" sz="1000" b="1"/>
        </a:p>
      </dgm:t>
    </dgm:pt>
    <dgm:pt modelId="{55B3B0AC-ECE3-4A6B-87C3-6293DF341CDA}" type="sibTrans" cxnId="{020A4607-2E22-4B84-9082-28B962686E04}">
      <dgm:prSet/>
      <dgm:spPr/>
      <dgm:t>
        <a:bodyPr/>
        <a:lstStyle/>
        <a:p>
          <a:endParaRPr lang="es-CO" sz="1000" b="1"/>
        </a:p>
      </dgm:t>
    </dgm:pt>
    <dgm:pt modelId="{00336699-BAF2-4ABE-A063-2948EEBE570C}">
      <dgm:prSet phldrT="[Texto]" custT="1"/>
      <dgm:spPr/>
      <dgm:t>
        <a:bodyPr/>
        <a:lstStyle/>
        <a:p>
          <a:r>
            <a:rPr lang="es-CO" sz="1000" b="1" dirty="0"/>
            <a:t>8. IMPLEMENTACIÓN GRADUAL</a:t>
          </a:r>
        </a:p>
      </dgm:t>
    </dgm:pt>
    <dgm:pt modelId="{A26C5AAE-579D-43B5-87C5-E048302C55FD}" type="parTrans" cxnId="{0401C2DF-6DA6-4C6B-9886-C12A116B8225}">
      <dgm:prSet/>
      <dgm:spPr/>
      <dgm:t>
        <a:bodyPr/>
        <a:lstStyle/>
        <a:p>
          <a:endParaRPr lang="es-CO" sz="1000" b="1"/>
        </a:p>
      </dgm:t>
    </dgm:pt>
    <dgm:pt modelId="{49FC63BC-FE52-4278-9200-E612A929C64C}" type="sibTrans" cxnId="{0401C2DF-6DA6-4C6B-9886-C12A116B8225}">
      <dgm:prSet/>
      <dgm:spPr/>
      <dgm:t>
        <a:bodyPr/>
        <a:lstStyle/>
        <a:p>
          <a:endParaRPr lang="es-CO" sz="1000" b="1"/>
        </a:p>
      </dgm:t>
    </dgm:pt>
    <dgm:pt modelId="{C4C33378-4427-44FB-AFAD-DCF4D9C0E775}">
      <dgm:prSet phldrT="[Texto]" custT="1"/>
      <dgm:spPr/>
      <dgm:t>
        <a:bodyPr/>
        <a:lstStyle/>
        <a:p>
          <a:r>
            <a:rPr lang="es-CO" sz="1000" b="1" dirty="0"/>
            <a:t>9. SEGUIMIENTO Y MEJORA CONTINUA</a:t>
          </a:r>
        </a:p>
      </dgm:t>
    </dgm:pt>
    <dgm:pt modelId="{86ACCAF9-4BB6-482C-BA31-3B61A1139827}" type="parTrans" cxnId="{BC7215AA-BF4E-4180-AE33-E418FABD0337}">
      <dgm:prSet/>
      <dgm:spPr/>
      <dgm:t>
        <a:bodyPr/>
        <a:lstStyle/>
        <a:p>
          <a:endParaRPr lang="es-CO" sz="1000" b="1"/>
        </a:p>
      </dgm:t>
    </dgm:pt>
    <dgm:pt modelId="{A01B69D8-DEBD-411F-8082-E2479D57AEA7}" type="sibTrans" cxnId="{BC7215AA-BF4E-4180-AE33-E418FABD0337}">
      <dgm:prSet/>
      <dgm:spPr/>
      <dgm:t>
        <a:bodyPr/>
        <a:lstStyle/>
        <a:p>
          <a:endParaRPr lang="es-CO" sz="1000" b="1"/>
        </a:p>
      </dgm:t>
    </dgm:pt>
    <dgm:pt modelId="{48CA9169-40F2-4F14-87BE-755520837BF3}" type="pres">
      <dgm:prSet presAssocID="{41F6F561-7522-4A2B-A4ED-FEF67DFC5FBD}" presName="Name0" presStyleCnt="0">
        <dgm:presLayoutVars>
          <dgm:dir/>
          <dgm:resizeHandles/>
        </dgm:presLayoutVars>
      </dgm:prSet>
      <dgm:spPr/>
    </dgm:pt>
    <dgm:pt modelId="{2C6F8A63-66DB-4BFE-A3BB-5234640A2CF1}" type="pres">
      <dgm:prSet presAssocID="{33A625D0-067C-4328-848B-66831D930EC5}" presName="compNode" presStyleCnt="0"/>
      <dgm:spPr/>
    </dgm:pt>
    <dgm:pt modelId="{8B25A5AC-BBFA-467F-BAC1-154786304E7C}" type="pres">
      <dgm:prSet presAssocID="{33A625D0-067C-4328-848B-66831D930EC5}" presName="dummyConnPt" presStyleCnt="0"/>
      <dgm:spPr/>
    </dgm:pt>
    <dgm:pt modelId="{8E6B4E11-82B1-4F0C-9B51-9A19F409487E}" type="pres">
      <dgm:prSet presAssocID="{33A625D0-067C-4328-848B-66831D930EC5}" presName="node" presStyleLbl="node1" presStyleIdx="0" presStyleCnt="9">
        <dgm:presLayoutVars>
          <dgm:bulletEnabled val="1"/>
        </dgm:presLayoutVars>
      </dgm:prSet>
      <dgm:spPr/>
    </dgm:pt>
    <dgm:pt modelId="{07F87719-956F-4056-A0C8-4CF3870A5D3A}" type="pres">
      <dgm:prSet presAssocID="{EC111DBA-5134-457D-BA03-BD1D04BDC2B5}" presName="sibTrans" presStyleLbl="bgSibTrans2D1" presStyleIdx="0" presStyleCnt="8"/>
      <dgm:spPr/>
    </dgm:pt>
    <dgm:pt modelId="{2289CBBC-2433-44E2-AFFD-A7CFB8393606}" type="pres">
      <dgm:prSet presAssocID="{E95C32E8-4FAE-49AA-ABF4-31CD34DBD6AA}" presName="compNode" presStyleCnt="0"/>
      <dgm:spPr/>
    </dgm:pt>
    <dgm:pt modelId="{5BDEBB9B-4EF4-4625-84AE-8F777E7C677F}" type="pres">
      <dgm:prSet presAssocID="{E95C32E8-4FAE-49AA-ABF4-31CD34DBD6AA}" presName="dummyConnPt" presStyleCnt="0"/>
      <dgm:spPr/>
    </dgm:pt>
    <dgm:pt modelId="{FB119EBD-B85C-42C6-A176-AD48468DDA8C}" type="pres">
      <dgm:prSet presAssocID="{E95C32E8-4FAE-49AA-ABF4-31CD34DBD6AA}" presName="node" presStyleLbl="node1" presStyleIdx="1" presStyleCnt="9">
        <dgm:presLayoutVars>
          <dgm:bulletEnabled val="1"/>
        </dgm:presLayoutVars>
      </dgm:prSet>
      <dgm:spPr/>
    </dgm:pt>
    <dgm:pt modelId="{37CE6366-DC50-4757-ABB8-8FFA456F16B2}" type="pres">
      <dgm:prSet presAssocID="{715407C7-EF08-4F74-8CAF-17BB01721BD4}" presName="sibTrans" presStyleLbl="bgSibTrans2D1" presStyleIdx="1" presStyleCnt="8"/>
      <dgm:spPr/>
    </dgm:pt>
    <dgm:pt modelId="{31FAC161-65E5-4593-8DB1-30C487697001}" type="pres">
      <dgm:prSet presAssocID="{B4779EF5-494D-42F5-8F9F-C7E0B7F42B00}" presName="compNode" presStyleCnt="0"/>
      <dgm:spPr/>
    </dgm:pt>
    <dgm:pt modelId="{6515E983-1B38-47B2-A359-06640883DE0E}" type="pres">
      <dgm:prSet presAssocID="{B4779EF5-494D-42F5-8F9F-C7E0B7F42B00}" presName="dummyConnPt" presStyleCnt="0"/>
      <dgm:spPr/>
    </dgm:pt>
    <dgm:pt modelId="{7136418A-E2E3-40B0-913F-B204111630A7}" type="pres">
      <dgm:prSet presAssocID="{B4779EF5-494D-42F5-8F9F-C7E0B7F42B00}" presName="node" presStyleLbl="node1" presStyleIdx="2" presStyleCnt="9">
        <dgm:presLayoutVars>
          <dgm:bulletEnabled val="1"/>
        </dgm:presLayoutVars>
      </dgm:prSet>
      <dgm:spPr/>
    </dgm:pt>
    <dgm:pt modelId="{6D0007B9-8B05-46AD-91D4-4B084AAD1B65}" type="pres">
      <dgm:prSet presAssocID="{37BB1590-0D42-4E63-B359-9A1CEA8E76BC}" presName="sibTrans" presStyleLbl="bgSibTrans2D1" presStyleIdx="2" presStyleCnt="8"/>
      <dgm:spPr/>
    </dgm:pt>
    <dgm:pt modelId="{C3CEB1ED-6417-4548-924D-C723753CD7A5}" type="pres">
      <dgm:prSet presAssocID="{180FE91B-4263-4C4D-AC1E-62B192DD7665}" presName="compNode" presStyleCnt="0"/>
      <dgm:spPr/>
    </dgm:pt>
    <dgm:pt modelId="{47E94999-A1EC-4E29-A4A9-BB7C08148D54}" type="pres">
      <dgm:prSet presAssocID="{180FE91B-4263-4C4D-AC1E-62B192DD7665}" presName="dummyConnPt" presStyleCnt="0"/>
      <dgm:spPr/>
    </dgm:pt>
    <dgm:pt modelId="{5AFB0068-0056-4814-96AD-F3EC47D9E0C8}" type="pres">
      <dgm:prSet presAssocID="{180FE91B-4263-4C4D-AC1E-62B192DD7665}" presName="node" presStyleLbl="node1" presStyleIdx="3" presStyleCnt="9">
        <dgm:presLayoutVars>
          <dgm:bulletEnabled val="1"/>
        </dgm:presLayoutVars>
      </dgm:prSet>
      <dgm:spPr/>
    </dgm:pt>
    <dgm:pt modelId="{07CD2510-360F-422B-941A-450416DCAB7C}" type="pres">
      <dgm:prSet presAssocID="{BFF041A5-C3E3-49E3-BDC3-E5167AD7A1E3}" presName="sibTrans" presStyleLbl="bgSibTrans2D1" presStyleIdx="3" presStyleCnt="8"/>
      <dgm:spPr/>
    </dgm:pt>
    <dgm:pt modelId="{D6419ADD-4B0C-4ED5-AE19-54E1FD1CF728}" type="pres">
      <dgm:prSet presAssocID="{D72456D5-8C93-4FF5-A79A-DB884B5597A1}" presName="compNode" presStyleCnt="0"/>
      <dgm:spPr/>
    </dgm:pt>
    <dgm:pt modelId="{995E083B-C5B6-433F-BD31-F03B24EB01F6}" type="pres">
      <dgm:prSet presAssocID="{D72456D5-8C93-4FF5-A79A-DB884B5597A1}" presName="dummyConnPt" presStyleCnt="0"/>
      <dgm:spPr/>
    </dgm:pt>
    <dgm:pt modelId="{58D9EAFA-4A87-41F5-97EC-0D7ABBA722D5}" type="pres">
      <dgm:prSet presAssocID="{D72456D5-8C93-4FF5-A79A-DB884B5597A1}" presName="node" presStyleLbl="node1" presStyleIdx="4" presStyleCnt="9">
        <dgm:presLayoutVars>
          <dgm:bulletEnabled val="1"/>
        </dgm:presLayoutVars>
      </dgm:prSet>
      <dgm:spPr/>
    </dgm:pt>
    <dgm:pt modelId="{0343C8F9-6851-4B46-8A16-A919FE058FCB}" type="pres">
      <dgm:prSet presAssocID="{053BAD8C-ADF4-43FB-9A8D-5ABA1C7D09D0}" presName="sibTrans" presStyleLbl="bgSibTrans2D1" presStyleIdx="4" presStyleCnt="8"/>
      <dgm:spPr/>
    </dgm:pt>
    <dgm:pt modelId="{694CB4B7-866F-44E7-B89B-7F0F4DD5861E}" type="pres">
      <dgm:prSet presAssocID="{B205E659-9F03-40F7-AE21-DA8FB820109A}" presName="compNode" presStyleCnt="0"/>
      <dgm:spPr/>
    </dgm:pt>
    <dgm:pt modelId="{A73155AC-193A-4F75-B8F1-1E52552E8B17}" type="pres">
      <dgm:prSet presAssocID="{B205E659-9F03-40F7-AE21-DA8FB820109A}" presName="dummyConnPt" presStyleCnt="0"/>
      <dgm:spPr/>
    </dgm:pt>
    <dgm:pt modelId="{1F3F8657-F177-49A1-9030-B1356657FBAB}" type="pres">
      <dgm:prSet presAssocID="{B205E659-9F03-40F7-AE21-DA8FB820109A}" presName="node" presStyleLbl="node1" presStyleIdx="5" presStyleCnt="9">
        <dgm:presLayoutVars>
          <dgm:bulletEnabled val="1"/>
        </dgm:presLayoutVars>
      </dgm:prSet>
      <dgm:spPr/>
    </dgm:pt>
    <dgm:pt modelId="{D2598FE9-0580-4E8C-A29B-8D46D9059826}" type="pres">
      <dgm:prSet presAssocID="{7C87A179-C6E0-4CBE-8686-6E9E0FCB4BDE}" presName="sibTrans" presStyleLbl="bgSibTrans2D1" presStyleIdx="5" presStyleCnt="8"/>
      <dgm:spPr/>
    </dgm:pt>
    <dgm:pt modelId="{C3DD0178-A9BB-4A9D-8401-546E34131B3D}" type="pres">
      <dgm:prSet presAssocID="{449E989B-BD59-4B82-8B2B-8A1557AD806C}" presName="compNode" presStyleCnt="0"/>
      <dgm:spPr/>
    </dgm:pt>
    <dgm:pt modelId="{B5257EA2-ADD2-445B-BCBB-C755FF5A1F6E}" type="pres">
      <dgm:prSet presAssocID="{449E989B-BD59-4B82-8B2B-8A1557AD806C}" presName="dummyConnPt" presStyleCnt="0"/>
      <dgm:spPr/>
    </dgm:pt>
    <dgm:pt modelId="{910DED93-AB6F-430E-A57F-9545F78CE61B}" type="pres">
      <dgm:prSet presAssocID="{449E989B-BD59-4B82-8B2B-8A1557AD806C}" presName="node" presStyleLbl="node1" presStyleIdx="6" presStyleCnt="9">
        <dgm:presLayoutVars>
          <dgm:bulletEnabled val="1"/>
        </dgm:presLayoutVars>
      </dgm:prSet>
      <dgm:spPr/>
    </dgm:pt>
    <dgm:pt modelId="{19B6399D-9749-4CF3-A694-FECE6FB2384B}" type="pres">
      <dgm:prSet presAssocID="{55B3B0AC-ECE3-4A6B-87C3-6293DF341CDA}" presName="sibTrans" presStyleLbl="bgSibTrans2D1" presStyleIdx="6" presStyleCnt="8"/>
      <dgm:spPr/>
    </dgm:pt>
    <dgm:pt modelId="{1361E233-28D3-4BAA-924A-71F78059E34B}" type="pres">
      <dgm:prSet presAssocID="{00336699-BAF2-4ABE-A063-2948EEBE570C}" presName="compNode" presStyleCnt="0"/>
      <dgm:spPr/>
    </dgm:pt>
    <dgm:pt modelId="{8B228F12-01F5-4376-BBFA-3D9690A01078}" type="pres">
      <dgm:prSet presAssocID="{00336699-BAF2-4ABE-A063-2948EEBE570C}" presName="dummyConnPt" presStyleCnt="0"/>
      <dgm:spPr/>
    </dgm:pt>
    <dgm:pt modelId="{37C13D50-E5B3-4AA1-9F04-39EADCC72158}" type="pres">
      <dgm:prSet presAssocID="{00336699-BAF2-4ABE-A063-2948EEBE570C}" presName="node" presStyleLbl="node1" presStyleIdx="7" presStyleCnt="9">
        <dgm:presLayoutVars>
          <dgm:bulletEnabled val="1"/>
        </dgm:presLayoutVars>
      </dgm:prSet>
      <dgm:spPr/>
    </dgm:pt>
    <dgm:pt modelId="{7834DBEA-9836-45AD-B2D7-A4F28ED4B366}" type="pres">
      <dgm:prSet presAssocID="{49FC63BC-FE52-4278-9200-E612A929C64C}" presName="sibTrans" presStyleLbl="bgSibTrans2D1" presStyleIdx="7" presStyleCnt="8"/>
      <dgm:spPr/>
    </dgm:pt>
    <dgm:pt modelId="{4419527D-FD39-4BAF-81AE-A5B4FA26731B}" type="pres">
      <dgm:prSet presAssocID="{C4C33378-4427-44FB-AFAD-DCF4D9C0E775}" presName="compNode" presStyleCnt="0"/>
      <dgm:spPr/>
    </dgm:pt>
    <dgm:pt modelId="{DDFCB37C-9E51-43F4-9408-3D6AE069A174}" type="pres">
      <dgm:prSet presAssocID="{C4C33378-4427-44FB-AFAD-DCF4D9C0E775}" presName="dummyConnPt" presStyleCnt="0"/>
      <dgm:spPr/>
    </dgm:pt>
    <dgm:pt modelId="{E4251818-F2B0-472A-88CF-8E354B6604AF}" type="pres">
      <dgm:prSet presAssocID="{C4C33378-4427-44FB-AFAD-DCF4D9C0E775}" presName="node" presStyleLbl="node1" presStyleIdx="8" presStyleCnt="9">
        <dgm:presLayoutVars>
          <dgm:bulletEnabled val="1"/>
        </dgm:presLayoutVars>
      </dgm:prSet>
      <dgm:spPr/>
    </dgm:pt>
  </dgm:ptLst>
  <dgm:cxnLst>
    <dgm:cxn modelId="{020A4607-2E22-4B84-9082-28B962686E04}" srcId="{41F6F561-7522-4A2B-A4ED-FEF67DFC5FBD}" destId="{449E989B-BD59-4B82-8B2B-8A1557AD806C}" srcOrd="6" destOrd="0" parTransId="{C0410285-2457-411C-95F0-66A0B396D4B5}" sibTransId="{55B3B0AC-ECE3-4A6B-87C3-6293DF341CDA}"/>
    <dgm:cxn modelId="{78A70C10-F946-4DDA-B3D3-49189E62018E}" type="presOf" srcId="{00336699-BAF2-4ABE-A063-2948EEBE570C}" destId="{37C13D50-E5B3-4AA1-9F04-39EADCC72158}" srcOrd="0" destOrd="0" presId="urn:microsoft.com/office/officeart/2005/8/layout/bProcess4"/>
    <dgm:cxn modelId="{4DD4BA1B-C91D-4558-A2EE-B536D8FE8B78}" srcId="{41F6F561-7522-4A2B-A4ED-FEF67DFC5FBD}" destId="{B4779EF5-494D-42F5-8F9F-C7E0B7F42B00}" srcOrd="2" destOrd="0" parTransId="{7D1396A5-75C9-47D7-9DC4-14CEA68DFF46}" sibTransId="{37BB1590-0D42-4E63-B359-9A1CEA8E76BC}"/>
    <dgm:cxn modelId="{3859521C-D3FA-4E9A-8C32-00E4700965EA}" type="presOf" srcId="{B4779EF5-494D-42F5-8F9F-C7E0B7F42B00}" destId="{7136418A-E2E3-40B0-913F-B204111630A7}" srcOrd="0" destOrd="0" presId="urn:microsoft.com/office/officeart/2005/8/layout/bProcess4"/>
    <dgm:cxn modelId="{7277FA1C-D838-4FAB-BD5C-C1AE644E6646}" type="presOf" srcId="{7C87A179-C6E0-4CBE-8686-6E9E0FCB4BDE}" destId="{D2598FE9-0580-4E8C-A29B-8D46D9059826}" srcOrd="0" destOrd="0" presId="urn:microsoft.com/office/officeart/2005/8/layout/bProcess4"/>
    <dgm:cxn modelId="{3293FA23-06B1-475B-A952-92EE123C0DB8}" type="presOf" srcId="{C4C33378-4427-44FB-AFAD-DCF4D9C0E775}" destId="{E4251818-F2B0-472A-88CF-8E354B6604AF}" srcOrd="0" destOrd="0" presId="urn:microsoft.com/office/officeart/2005/8/layout/bProcess4"/>
    <dgm:cxn modelId="{74EDCE32-3E69-4578-A60F-C9BBA26C4E46}" type="presOf" srcId="{D72456D5-8C93-4FF5-A79A-DB884B5597A1}" destId="{58D9EAFA-4A87-41F5-97EC-0D7ABBA722D5}" srcOrd="0" destOrd="0" presId="urn:microsoft.com/office/officeart/2005/8/layout/bProcess4"/>
    <dgm:cxn modelId="{7C50EC5C-5F62-4692-ABD6-C164C98BE03A}" srcId="{41F6F561-7522-4A2B-A4ED-FEF67DFC5FBD}" destId="{E95C32E8-4FAE-49AA-ABF4-31CD34DBD6AA}" srcOrd="1" destOrd="0" parTransId="{6878951B-EF5E-441C-B9DC-22549B3D2304}" sibTransId="{715407C7-EF08-4F74-8CAF-17BB01721BD4}"/>
    <dgm:cxn modelId="{365B2862-63EC-43FA-B84C-3CA7D2446137}" type="presOf" srcId="{BFF041A5-C3E3-49E3-BDC3-E5167AD7A1E3}" destId="{07CD2510-360F-422B-941A-450416DCAB7C}" srcOrd="0" destOrd="0" presId="urn:microsoft.com/office/officeart/2005/8/layout/bProcess4"/>
    <dgm:cxn modelId="{96D05169-D43C-47EE-8052-90F8665D881A}" type="presOf" srcId="{37BB1590-0D42-4E63-B359-9A1CEA8E76BC}" destId="{6D0007B9-8B05-46AD-91D4-4B084AAD1B65}" srcOrd="0" destOrd="0" presId="urn:microsoft.com/office/officeart/2005/8/layout/bProcess4"/>
    <dgm:cxn modelId="{891A9171-C0D2-48ED-B4E8-21BB3646AD44}" type="presOf" srcId="{33A625D0-067C-4328-848B-66831D930EC5}" destId="{8E6B4E11-82B1-4F0C-9B51-9A19F409487E}" srcOrd="0" destOrd="0" presId="urn:microsoft.com/office/officeart/2005/8/layout/bProcess4"/>
    <dgm:cxn modelId="{65C63B77-B5A6-4A4C-94E6-F69A9961C590}" type="presOf" srcId="{41F6F561-7522-4A2B-A4ED-FEF67DFC5FBD}" destId="{48CA9169-40F2-4F14-87BE-755520837BF3}" srcOrd="0" destOrd="0" presId="urn:microsoft.com/office/officeart/2005/8/layout/bProcess4"/>
    <dgm:cxn modelId="{13821D92-2915-422C-9F69-372E0655A12D}" type="presOf" srcId="{49FC63BC-FE52-4278-9200-E612A929C64C}" destId="{7834DBEA-9836-45AD-B2D7-A4F28ED4B366}" srcOrd="0" destOrd="0" presId="urn:microsoft.com/office/officeart/2005/8/layout/bProcess4"/>
    <dgm:cxn modelId="{BC7215AA-BF4E-4180-AE33-E418FABD0337}" srcId="{41F6F561-7522-4A2B-A4ED-FEF67DFC5FBD}" destId="{C4C33378-4427-44FB-AFAD-DCF4D9C0E775}" srcOrd="8" destOrd="0" parTransId="{86ACCAF9-4BB6-482C-BA31-3B61A1139827}" sibTransId="{A01B69D8-DEBD-411F-8082-E2479D57AEA7}"/>
    <dgm:cxn modelId="{525BACAC-3F4A-4ACC-A8B2-172E4D8DF609}" type="presOf" srcId="{449E989B-BD59-4B82-8B2B-8A1557AD806C}" destId="{910DED93-AB6F-430E-A57F-9545F78CE61B}" srcOrd="0" destOrd="0" presId="urn:microsoft.com/office/officeart/2005/8/layout/bProcess4"/>
    <dgm:cxn modelId="{84D6C3AE-165B-4BC3-90A2-DDA041836E95}" type="presOf" srcId="{180FE91B-4263-4C4D-AC1E-62B192DD7665}" destId="{5AFB0068-0056-4814-96AD-F3EC47D9E0C8}" srcOrd="0" destOrd="0" presId="urn:microsoft.com/office/officeart/2005/8/layout/bProcess4"/>
    <dgm:cxn modelId="{1E8770B0-CC3B-4D17-BA6F-354E87FC8AB2}" srcId="{41F6F561-7522-4A2B-A4ED-FEF67DFC5FBD}" destId="{B205E659-9F03-40F7-AE21-DA8FB820109A}" srcOrd="5" destOrd="0" parTransId="{6F1C7188-29E5-469E-A807-C703E9C9B243}" sibTransId="{7C87A179-C6E0-4CBE-8686-6E9E0FCB4BDE}"/>
    <dgm:cxn modelId="{0401C2DF-6DA6-4C6B-9886-C12A116B8225}" srcId="{41F6F561-7522-4A2B-A4ED-FEF67DFC5FBD}" destId="{00336699-BAF2-4ABE-A063-2948EEBE570C}" srcOrd="7" destOrd="0" parTransId="{A26C5AAE-579D-43B5-87C5-E048302C55FD}" sibTransId="{49FC63BC-FE52-4278-9200-E612A929C64C}"/>
    <dgm:cxn modelId="{D9B0C0E2-2014-4A40-A48C-D868CC611208}" type="presOf" srcId="{EC111DBA-5134-457D-BA03-BD1D04BDC2B5}" destId="{07F87719-956F-4056-A0C8-4CF3870A5D3A}" srcOrd="0" destOrd="0" presId="urn:microsoft.com/office/officeart/2005/8/layout/bProcess4"/>
    <dgm:cxn modelId="{A0541CE4-497E-40E4-B189-0DB97746540E}" type="presOf" srcId="{B205E659-9F03-40F7-AE21-DA8FB820109A}" destId="{1F3F8657-F177-49A1-9030-B1356657FBAB}" srcOrd="0" destOrd="0" presId="urn:microsoft.com/office/officeart/2005/8/layout/bProcess4"/>
    <dgm:cxn modelId="{90298BE6-7C61-44CF-B414-DB817F3FA178}" type="presOf" srcId="{715407C7-EF08-4F74-8CAF-17BB01721BD4}" destId="{37CE6366-DC50-4757-ABB8-8FFA456F16B2}" srcOrd="0" destOrd="0" presId="urn:microsoft.com/office/officeart/2005/8/layout/bProcess4"/>
    <dgm:cxn modelId="{FE61DFF3-181B-41EA-B227-843BD6F2E244}" srcId="{41F6F561-7522-4A2B-A4ED-FEF67DFC5FBD}" destId="{D72456D5-8C93-4FF5-A79A-DB884B5597A1}" srcOrd="4" destOrd="0" parTransId="{6A03BDF7-7F8C-4346-B10D-73EFD6865C93}" sibTransId="{053BAD8C-ADF4-43FB-9A8D-5ABA1C7D09D0}"/>
    <dgm:cxn modelId="{77482CF5-ACDB-4C1A-822A-F7FF188EE0BF}" type="presOf" srcId="{55B3B0AC-ECE3-4A6B-87C3-6293DF341CDA}" destId="{19B6399D-9749-4CF3-A694-FECE6FB2384B}" srcOrd="0" destOrd="0" presId="urn:microsoft.com/office/officeart/2005/8/layout/bProcess4"/>
    <dgm:cxn modelId="{201DF3F5-DB3F-4F7B-8E42-2F4281A6342F}" srcId="{41F6F561-7522-4A2B-A4ED-FEF67DFC5FBD}" destId="{33A625D0-067C-4328-848B-66831D930EC5}" srcOrd="0" destOrd="0" parTransId="{DA0C0671-712C-4F45-9D9B-028E4707F7B8}" sibTransId="{EC111DBA-5134-457D-BA03-BD1D04BDC2B5}"/>
    <dgm:cxn modelId="{B6A8B0FC-D04D-4C56-9031-ED954C439DE3}" type="presOf" srcId="{053BAD8C-ADF4-43FB-9A8D-5ABA1C7D09D0}" destId="{0343C8F9-6851-4B46-8A16-A919FE058FCB}" srcOrd="0" destOrd="0" presId="urn:microsoft.com/office/officeart/2005/8/layout/bProcess4"/>
    <dgm:cxn modelId="{6084C7FC-D013-42F7-AB8C-C795F745B98B}" type="presOf" srcId="{E95C32E8-4FAE-49AA-ABF4-31CD34DBD6AA}" destId="{FB119EBD-B85C-42C6-A176-AD48468DDA8C}" srcOrd="0" destOrd="0" presId="urn:microsoft.com/office/officeart/2005/8/layout/bProcess4"/>
    <dgm:cxn modelId="{6CBA6EFE-D444-4228-BDE8-093F9A9034C6}" srcId="{41F6F561-7522-4A2B-A4ED-FEF67DFC5FBD}" destId="{180FE91B-4263-4C4D-AC1E-62B192DD7665}" srcOrd="3" destOrd="0" parTransId="{6569C05A-983A-4125-B0A4-8D4E94E6A273}" sibTransId="{BFF041A5-C3E3-49E3-BDC3-E5167AD7A1E3}"/>
    <dgm:cxn modelId="{1C412AA1-E92E-4A89-AB10-C3DCB534AC52}" type="presParOf" srcId="{48CA9169-40F2-4F14-87BE-755520837BF3}" destId="{2C6F8A63-66DB-4BFE-A3BB-5234640A2CF1}" srcOrd="0" destOrd="0" presId="urn:microsoft.com/office/officeart/2005/8/layout/bProcess4"/>
    <dgm:cxn modelId="{9ED993ED-3DA7-4E42-8FC4-9FCC7D553731}" type="presParOf" srcId="{2C6F8A63-66DB-4BFE-A3BB-5234640A2CF1}" destId="{8B25A5AC-BBFA-467F-BAC1-154786304E7C}" srcOrd="0" destOrd="0" presId="urn:microsoft.com/office/officeart/2005/8/layout/bProcess4"/>
    <dgm:cxn modelId="{FF3CDB8A-6C0A-4DE1-BE4F-E0B2BDA0CA95}" type="presParOf" srcId="{2C6F8A63-66DB-4BFE-A3BB-5234640A2CF1}" destId="{8E6B4E11-82B1-4F0C-9B51-9A19F409487E}" srcOrd="1" destOrd="0" presId="urn:microsoft.com/office/officeart/2005/8/layout/bProcess4"/>
    <dgm:cxn modelId="{AA4E4CAF-FDAA-465C-BF5F-C7030B35B2E3}" type="presParOf" srcId="{48CA9169-40F2-4F14-87BE-755520837BF3}" destId="{07F87719-956F-4056-A0C8-4CF3870A5D3A}" srcOrd="1" destOrd="0" presId="urn:microsoft.com/office/officeart/2005/8/layout/bProcess4"/>
    <dgm:cxn modelId="{CAED3940-4230-493D-9BC8-82593D8AFDC5}" type="presParOf" srcId="{48CA9169-40F2-4F14-87BE-755520837BF3}" destId="{2289CBBC-2433-44E2-AFFD-A7CFB8393606}" srcOrd="2" destOrd="0" presId="urn:microsoft.com/office/officeart/2005/8/layout/bProcess4"/>
    <dgm:cxn modelId="{12C4B5E4-D1F3-4307-A8B7-901CEC43B0C6}" type="presParOf" srcId="{2289CBBC-2433-44E2-AFFD-A7CFB8393606}" destId="{5BDEBB9B-4EF4-4625-84AE-8F777E7C677F}" srcOrd="0" destOrd="0" presId="urn:microsoft.com/office/officeart/2005/8/layout/bProcess4"/>
    <dgm:cxn modelId="{746D0494-670D-46FF-A191-9E23BB26FD18}" type="presParOf" srcId="{2289CBBC-2433-44E2-AFFD-A7CFB8393606}" destId="{FB119EBD-B85C-42C6-A176-AD48468DDA8C}" srcOrd="1" destOrd="0" presId="urn:microsoft.com/office/officeart/2005/8/layout/bProcess4"/>
    <dgm:cxn modelId="{7E2C10BD-25D8-4345-8BA8-0BF33B4F86CD}" type="presParOf" srcId="{48CA9169-40F2-4F14-87BE-755520837BF3}" destId="{37CE6366-DC50-4757-ABB8-8FFA456F16B2}" srcOrd="3" destOrd="0" presId="urn:microsoft.com/office/officeart/2005/8/layout/bProcess4"/>
    <dgm:cxn modelId="{8DBBE16F-0815-4B1A-A030-029C61683C4F}" type="presParOf" srcId="{48CA9169-40F2-4F14-87BE-755520837BF3}" destId="{31FAC161-65E5-4593-8DB1-30C487697001}" srcOrd="4" destOrd="0" presId="urn:microsoft.com/office/officeart/2005/8/layout/bProcess4"/>
    <dgm:cxn modelId="{FA589902-460D-436E-9983-046B5D208385}" type="presParOf" srcId="{31FAC161-65E5-4593-8DB1-30C487697001}" destId="{6515E983-1B38-47B2-A359-06640883DE0E}" srcOrd="0" destOrd="0" presId="urn:microsoft.com/office/officeart/2005/8/layout/bProcess4"/>
    <dgm:cxn modelId="{8B91488C-6035-415A-86D4-2A3039DACE0E}" type="presParOf" srcId="{31FAC161-65E5-4593-8DB1-30C487697001}" destId="{7136418A-E2E3-40B0-913F-B204111630A7}" srcOrd="1" destOrd="0" presId="urn:microsoft.com/office/officeart/2005/8/layout/bProcess4"/>
    <dgm:cxn modelId="{93C3670B-3B16-432F-99B0-4F7F8A141BC7}" type="presParOf" srcId="{48CA9169-40F2-4F14-87BE-755520837BF3}" destId="{6D0007B9-8B05-46AD-91D4-4B084AAD1B65}" srcOrd="5" destOrd="0" presId="urn:microsoft.com/office/officeart/2005/8/layout/bProcess4"/>
    <dgm:cxn modelId="{1DA2648D-747D-46B0-8DF6-C57ADEFACE9B}" type="presParOf" srcId="{48CA9169-40F2-4F14-87BE-755520837BF3}" destId="{C3CEB1ED-6417-4548-924D-C723753CD7A5}" srcOrd="6" destOrd="0" presId="urn:microsoft.com/office/officeart/2005/8/layout/bProcess4"/>
    <dgm:cxn modelId="{7F6C81ED-E372-40AD-A37F-BACC9CAB4E04}" type="presParOf" srcId="{C3CEB1ED-6417-4548-924D-C723753CD7A5}" destId="{47E94999-A1EC-4E29-A4A9-BB7C08148D54}" srcOrd="0" destOrd="0" presId="urn:microsoft.com/office/officeart/2005/8/layout/bProcess4"/>
    <dgm:cxn modelId="{F1288DE4-BA0C-40E8-835E-44F7613624C7}" type="presParOf" srcId="{C3CEB1ED-6417-4548-924D-C723753CD7A5}" destId="{5AFB0068-0056-4814-96AD-F3EC47D9E0C8}" srcOrd="1" destOrd="0" presId="urn:microsoft.com/office/officeart/2005/8/layout/bProcess4"/>
    <dgm:cxn modelId="{8AA3C33A-1EF3-464C-9CE1-350D53430CFA}" type="presParOf" srcId="{48CA9169-40F2-4F14-87BE-755520837BF3}" destId="{07CD2510-360F-422B-941A-450416DCAB7C}" srcOrd="7" destOrd="0" presId="urn:microsoft.com/office/officeart/2005/8/layout/bProcess4"/>
    <dgm:cxn modelId="{8F741A8F-4E0D-4FA4-9F29-AC27EFA4F7E2}" type="presParOf" srcId="{48CA9169-40F2-4F14-87BE-755520837BF3}" destId="{D6419ADD-4B0C-4ED5-AE19-54E1FD1CF728}" srcOrd="8" destOrd="0" presId="urn:microsoft.com/office/officeart/2005/8/layout/bProcess4"/>
    <dgm:cxn modelId="{EAE525FF-799E-480B-ACED-9B7742BEA826}" type="presParOf" srcId="{D6419ADD-4B0C-4ED5-AE19-54E1FD1CF728}" destId="{995E083B-C5B6-433F-BD31-F03B24EB01F6}" srcOrd="0" destOrd="0" presId="urn:microsoft.com/office/officeart/2005/8/layout/bProcess4"/>
    <dgm:cxn modelId="{F6A1C157-6D28-4BB4-9793-36A717F7F295}" type="presParOf" srcId="{D6419ADD-4B0C-4ED5-AE19-54E1FD1CF728}" destId="{58D9EAFA-4A87-41F5-97EC-0D7ABBA722D5}" srcOrd="1" destOrd="0" presId="urn:microsoft.com/office/officeart/2005/8/layout/bProcess4"/>
    <dgm:cxn modelId="{45C313C7-8E8E-44A6-8F0B-C3843AAF9184}" type="presParOf" srcId="{48CA9169-40F2-4F14-87BE-755520837BF3}" destId="{0343C8F9-6851-4B46-8A16-A919FE058FCB}" srcOrd="9" destOrd="0" presId="urn:microsoft.com/office/officeart/2005/8/layout/bProcess4"/>
    <dgm:cxn modelId="{0E615AE3-1278-4A11-B119-3EA804FA86ED}" type="presParOf" srcId="{48CA9169-40F2-4F14-87BE-755520837BF3}" destId="{694CB4B7-866F-44E7-B89B-7F0F4DD5861E}" srcOrd="10" destOrd="0" presId="urn:microsoft.com/office/officeart/2005/8/layout/bProcess4"/>
    <dgm:cxn modelId="{C28A653E-4B96-44A6-8345-EE884E35315C}" type="presParOf" srcId="{694CB4B7-866F-44E7-B89B-7F0F4DD5861E}" destId="{A73155AC-193A-4F75-B8F1-1E52552E8B17}" srcOrd="0" destOrd="0" presId="urn:microsoft.com/office/officeart/2005/8/layout/bProcess4"/>
    <dgm:cxn modelId="{743C9A81-2D44-468F-9D08-85B0F51DFB1B}" type="presParOf" srcId="{694CB4B7-866F-44E7-B89B-7F0F4DD5861E}" destId="{1F3F8657-F177-49A1-9030-B1356657FBAB}" srcOrd="1" destOrd="0" presId="urn:microsoft.com/office/officeart/2005/8/layout/bProcess4"/>
    <dgm:cxn modelId="{2515E4B0-5C2E-49C8-AC04-98552CFE22A9}" type="presParOf" srcId="{48CA9169-40F2-4F14-87BE-755520837BF3}" destId="{D2598FE9-0580-4E8C-A29B-8D46D9059826}" srcOrd="11" destOrd="0" presId="urn:microsoft.com/office/officeart/2005/8/layout/bProcess4"/>
    <dgm:cxn modelId="{D9CA1F09-1673-4AC6-9FFB-6637EFBC09C7}" type="presParOf" srcId="{48CA9169-40F2-4F14-87BE-755520837BF3}" destId="{C3DD0178-A9BB-4A9D-8401-546E34131B3D}" srcOrd="12" destOrd="0" presId="urn:microsoft.com/office/officeart/2005/8/layout/bProcess4"/>
    <dgm:cxn modelId="{27F44C7C-3A0A-41B0-9B42-B947975126A4}" type="presParOf" srcId="{C3DD0178-A9BB-4A9D-8401-546E34131B3D}" destId="{B5257EA2-ADD2-445B-BCBB-C755FF5A1F6E}" srcOrd="0" destOrd="0" presId="urn:microsoft.com/office/officeart/2005/8/layout/bProcess4"/>
    <dgm:cxn modelId="{302D3C78-E2D5-4EAB-BE21-68920DFB9FEE}" type="presParOf" srcId="{C3DD0178-A9BB-4A9D-8401-546E34131B3D}" destId="{910DED93-AB6F-430E-A57F-9545F78CE61B}" srcOrd="1" destOrd="0" presId="urn:microsoft.com/office/officeart/2005/8/layout/bProcess4"/>
    <dgm:cxn modelId="{828FACF9-49BE-497F-9E9C-1EB898DDA6BE}" type="presParOf" srcId="{48CA9169-40F2-4F14-87BE-755520837BF3}" destId="{19B6399D-9749-4CF3-A694-FECE6FB2384B}" srcOrd="13" destOrd="0" presId="urn:microsoft.com/office/officeart/2005/8/layout/bProcess4"/>
    <dgm:cxn modelId="{93490E93-6C76-4B72-82FD-AA0DB36BAA76}" type="presParOf" srcId="{48CA9169-40F2-4F14-87BE-755520837BF3}" destId="{1361E233-28D3-4BAA-924A-71F78059E34B}" srcOrd="14" destOrd="0" presId="urn:microsoft.com/office/officeart/2005/8/layout/bProcess4"/>
    <dgm:cxn modelId="{590C9305-6C88-4DFC-93FB-96D4FDDD3AB0}" type="presParOf" srcId="{1361E233-28D3-4BAA-924A-71F78059E34B}" destId="{8B228F12-01F5-4376-BBFA-3D9690A01078}" srcOrd="0" destOrd="0" presId="urn:microsoft.com/office/officeart/2005/8/layout/bProcess4"/>
    <dgm:cxn modelId="{CF9988CD-78B4-4052-BF8F-F077BF931909}" type="presParOf" srcId="{1361E233-28D3-4BAA-924A-71F78059E34B}" destId="{37C13D50-E5B3-4AA1-9F04-39EADCC72158}" srcOrd="1" destOrd="0" presId="urn:microsoft.com/office/officeart/2005/8/layout/bProcess4"/>
    <dgm:cxn modelId="{D4FBE1E1-BA1F-4C1A-8E0E-60A9804B65E1}" type="presParOf" srcId="{48CA9169-40F2-4F14-87BE-755520837BF3}" destId="{7834DBEA-9836-45AD-B2D7-A4F28ED4B366}" srcOrd="15" destOrd="0" presId="urn:microsoft.com/office/officeart/2005/8/layout/bProcess4"/>
    <dgm:cxn modelId="{E8B4DD59-3675-4F96-A88C-9CFA8F476CF5}" type="presParOf" srcId="{48CA9169-40F2-4F14-87BE-755520837BF3}" destId="{4419527D-FD39-4BAF-81AE-A5B4FA26731B}" srcOrd="16" destOrd="0" presId="urn:microsoft.com/office/officeart/2005/8/layout/bProcess4"/>
    <dgm:cxn modelId="{66F5BC5D-570A-4B3A-B6D2-1643BD48FEA8}" type="presParOf" srcId="{4419527D-FD39-4BAF-81AE-A5B4FA26731B}" destId="{DDFCB37C-9E51-43F4-9408-3D6AE069A174}" srcOrd="0" destOrd="0" presId="urn:microsoft.com/office/officeart/2005/8/layout/bProcess4"/>
    <dgm:cxn modelId="{53C7E669-5CD5-433B-B1CB-CDD0E999A797}" type="presParOf" srcId="{4419527D-FD39-4BAF-81AE-A5B4FA26731B}" destId="{E4251818-F2B0-472A-88CF-8E354B6604AF}" srcOrd="1" destOrd="0" presId="urn:microsoft.com/office/officeart/2005/8/layout/b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7F87719-956F-4056-A0C8-4CF3870A5D3A}">
      <dsp:nvSpPr>
        <dsp:cNvPr id="0" name=""/>
        <dsp:cNvSpPr/>
      </dsp:nvSpPr>
      <dsp:spPr>
        <a:xfrm rot="5400000">
          <a:off x="-186092" y="592578"/>
          <a:ext cx="838762" cy="101830"/>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E6B4E11-82B1-4F0C-9B51-9A19F409487E}">
      <dsp:nvSpPr>
        <dsp:cNvPr id="0" name=""/>
        <dsp:cNvSpPr/>
      </dsp:nvSpPr>
      <dsp:spPr>
        <a:xfrm>
          <a:off x="2084" y="50226"/>
          <a:ext cx="1131450" cy="67887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1. PLANEACIÓN INICIAL</a:t>
          </a:r>
        </a:p>
      </dsp:txBody>
      <dsp:txXfrm>
        <a:off x="21967" y="70109"/>
        <a:ext cx="1091684" cy="639104"/>
      </dsp:txXfrm>
    </dsp:sp>
    <dsp:sp modelId="{37CE6366-DC50-4757-ABB8-8FFA456F16B2}">
      <dsp:nvSpPr>
        <dsp:cNvPr id="0" name=""/>
        <dsp:cNvSpPr/>
      </dsp:nvSpPr>
      <dsp:spPr>
        <a:xfrm rot="5400000">
          <a:off x="-186092" y="1441167"/>
          <a:ext cx="838762" cy="101830"/>
        </a:xfrm>
        <a:prstGeom prst="rect">
          <a:avLst/>
        </a:prstGeom>
        <a:solidFill>
          <a:schemeClr val="accent4">
            <a:hueOff val="-637824"/>
            <a:satOff val="3843"/>
            <a:lumOff val="30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B119EBD-B85C-42C6-A176-AD48468DDA8C}">
      <dsp:nvSpPr>
        <dsp:cNvPr id="0" name=""/>
        <dsp:cNvSpPr/>
      </dsp:nvSpPr>
      <dsp:spPr>
        <a:xfrm>
          <a:off x="2084" y="898814"/>
          <a:ext cx="1131450" cy="678870"/>
        </a:xfrm>
        <a:prstGeom prst="roundRect">
          <a:avLst>
            <a:gd name="adj" fmla="val 10000"/>
          </a:avLst>
        </a:prstGeom>
        <a:solidFill>
          <a:schemeClr val="accent4">
            <a:hueOff val="-558096"/>
            <a:satOff val="3362"/>
            <a:lumOff val="27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2. IDENTIFICACIÓN Y LEVANTAMIENTO DE INFORMACIÓN</a:t>
          </a:r>
        </a:p>
      </dsp:txBody>
      <dsp:txXfrm>
        <a:off x="21967" y="918697"/>
        <a:ext cx="1091684" cy="639104"/>
      </dsp:txXfrm>
    </dsp:sp>
    <dsp:sp modelId="{6D0007B9-8B05-46AD-91D4-4B084AAD1B65}">
      <dsp:nvSpPr>
        <dsp:cNvPr id="0" name=""/>
        <dsp:cNvSpPr/>
      </dsp:nvSpPr>
      <dsp:spPr>
        <a:xfrm>
          <a:off x="238201" y="1865461"/>
          <a:ext cx="1495003" cy="101830"/>
        </a:xfrm>
        <a:prstGeom prst="rect">
          <a:avLst/>
        </a:prstGeom>
        <a:solidFill>
          <a:schemeClr val="accent4">
            <a:hueOff val="-1275649"/>
            <a:satOff val="7685"/>
            <a:lumOff val="616"/>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136418A-E2E3-40B0-913F-B204111630A7}">
      <dsp:nvSpPr>
        <dsp:cNvPr id="0" name=""/>
        <dsp:cNvSpPr/>
      </dsp:nvSpPr>
      <dsp:spPr>
        <a:xfrm>
          <a:off x="2084" y="1747402"/>
          <a:ext cx="1131450" cy="678870"/>
        </a:xfrm>
        <a:prstGeom prst="roundRect">
          <a:avLst>
            <a:gd name="adj" fmla="val 10000"/>
          </a:avLst>
        </a:prstGeom>
        <a:solidFill>
          <a:schemeClr val="accent4">
            <a:hueOff val="-1116192"/>
            <a:satOff val="6725"/>
            <a:lumOff val="53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3. ANÁLISIS Y DIAGNÓSTICO</a:t>
          </a:r>
        </a:p>
      </dsp:txBody>
      <dsp:txXfrm>
        <a:off x="21967" y="1767285"/>
        <a:ext cx="1091684" cy="639104"/>
      </dsp:txXfrm>
    </dsp:sp>
    <dsp:sp modelId="{07CD2510-360F-422B-941A-450416DCAB7C}">
      <dsp:nvSpPr>
        <dsp:cNvPr id="0" name=""/>
        <dsp:cNvSpPr/>
      </dsp:nvSpPr>
      <dsp:spPr>
        <a:xfrm rot="16200000">
          <a:off x="1318736" y="1441167"/>
          <a:ext cx="838762" cy="101830"/>
        </a:xfrm>
        <a:prstGeom prst="rect">
          <a:avLst/>
        </a:prstGeom>
        <a:solidFill>
          <a:schemeClr val="accent4">
            <a:hueOff val="-1913473"/>
            <a:satOff val="11528"/>
            <a:lumOff val="924"/>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AFB0068-0056-4814-96AD-F3EC47D9E0C8}">
      <dsp:nvSpPr>
        <dsp:cNvPr id="0" name=""/>
        <dsp:cNvSpPr/>
      </dsp:nvSpPr>
      <dsp:spPr>
        <a:xfrm>
          <a:off x="1506914" y="1747402"/>
          <a:ext cx="1131450" cy="678870"/>
        </a:xfrm>
        <a:prstGeom prst="roundRect">
          <a:avLst>
            <a:gd name="adj" fmla="val 10000"/>
          </a:avLst>
        </a:prstGeom>
        <a:solidFill>
          <a:schemeClr val="accent4">
            <a:hueOff val="-1674289"/>
            <a:satOff val="10087"/>
            <a:lumOff val="80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6. PARAMETRIZACIÓN E INTEGRACIÓN TECNOLÓGICA</a:t>
          </a:r>
        </a:p>
      </dsp:txBody>
      <dsp:txXfrm>
        <a:off x="1526797" y="1767285"/>
        <a:ext cx="1091684" cy="639104"/>
      </dsp:txXfrm>
    </dsp:sp>
    <dsp:sp modelId="{0343C8F9-6851-4B46-8A16-A919FE058FCB}">
      <dsp:nvSpPr>
        <dsp:cNvPr id="0" name=""/>
        <dsp:cNvSpPr/>
      </dsp:nvSpPr>
      <dsp:spPr>
        <a:xfrm rot="16200000">
          <a:off x="1318736" y="592578"/>
          <a:ext cx="838762" cy="101830"/>
        </a:xfrm>
        <a:prstGeom prst="rect">
          <a:avLst/>
        </a:prstGeom>
        <a:solidFill>
          <a:schemeClr val="accent4">
            <a:hueOff val="-2551297"/>
            <a:satOff val="15371"/>
            <a:lumOff val="1232"/>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8D9EAFA-4A87-41F5-97EC-0D7ABBA722D5}">
      <dsp:nvSpPr>
        <dsp:cNvPr id="0" name=""/>
        <dsp:cNvSpPr/>
      </dsp:nvSpPr>
      <dsp:spPr>
        <a:xfrm>
          <a:off x="1506914" y="898814"/>
          <a:ext cx="1131450" cy="678870"/>
        </a:xfrm>
        <a:prstGeom prst="roundRect">
          <a:avLst>
            <a:gd name="adj" fmla="val 10000"/>
          </a:avLst>
        </a:prstGeom>
        <a:solidFill>
          <a:schemeClr val="accent4">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5. VERIFICACIÓN Y APROBACIÓN</a:t>
          </a:r>
        </a:p>
      </dsp:txBody>
      <dsp:txXfrm>
        <a:off x="1526797" y="918697"/>
        <a:ext cx="1091684" cy="639104"/>
      </dsp:txXfrm>
    </dsp:sp>
    <dsp:sp modelId="{D2598FE9-0580-4E8C-A29B-8D46D9059826}">
      <dsp:nvSpPr>
        <dsp:cNvPr id="0" name=""/>
        <dsp:cNvSpPr/>
      </dsp:nvSpPr>
      <dsp:spPr>
        <a:xfrm>
          <a:off x="1743030" y="168284"/>
          <a:ext cx="1495003" cy="101830"/>
        </a:xfrm>
        <a:prstGeom prst="rect">
          <a:avLst/>
        </a:prstGeom>
        <a:solidFill>
          <a:schemeClr val="accent4">
            <a:hueOff val="-3189121"/>
            <a:satOff val="19214"/>
            <a:lumOff val="154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F3F8657-F177-49A1-9030-B1356657FBAB}">
      <dsp:nvSpPr>
        <dsp:cNvPr id="0" name=""/>
        <dsp:cNvSpPr/>
      </dsp:nvSpPr>
      <dsp:spPr>
        <a:xfrm>
          <a:off x="1506914" y="50226"/>
          <a:ext cx="1131450" cy="678870"/>
        </a:xfrm>
        <a:prstGeom prst="roundRect">
          <a:avLst>
            <a:gd name="adj" fmla="val 10000"/>
          </a:avLst>
        </a:prstGeom>
        <a:solidFill>
          <a:schemeClr val="accent4">
            <a:hueOff val="-2790481"/>
            <a:satOff val="16812"/>
            <a:lumOff val="134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4. DISEÑO Y ESTANDARIZACIÓN</a:t>
          </a:r>
        </a:p>
      </dsp:txBody>
      <dsp:txXfrm>
        <a:off x="1526797" y="70109"/>
        <a:ext cx="1091684" cy="639104"/>
      </dsp:txXfrm>
    </dsp:sp>
    <dsp:sp modelId="{19B6399D-9749-4CF3-A694-FECE6FB2384B}">
      <dsp:nvSpPr>
        <dsp:cNvPr id="0" name=""/>
        <dsp:cNvSpPr/>
      </dsp:nvSpPr>
      <dsp:spPr>
        <a:xfrm rot="5400000">
          <a:off x="2823566" y="592578"/>
          <a:ext cx="838762" cy="101830"/>
        </a:xfrm>
        <a:prstGeom prst="rect">
          <a:avLst/>
        </a:prstGeom>
        <a:solidFill>
          <a:schemeClr val="accent4">
            <a:hueOff val="-3826945"/>
            <a:satOff val="23056"/>
            <a:lumOff val="184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10DED93-AB6F-430E-A57F-9545F78CE61B}">
      <dsp:nvSpPr>
        <dsp:cNvPr id="0" name=""/>
        <dsp:cNvSpPr/>
      </dsp:nvSpPr>
      <dsp:spPr>
        <a:xfrm>
          <a:off x="3011744" y="50226"/>
          <a:ext cx="1131450" cy="678870"/>
        </a:xfrm>
        <a:prstGeom prst="roundRect">
          <a:avLst>
            <a:gd name="adj" fmla="val 10000"/>
          </a:avLst>
        </a:prstGeom>
        <a:solidFill>
          <a:schemeClr val="accent4">
            <a:hueOff val="-3348577"/>
            <a:satOff val="20174"/>
            <a:lumOff val="161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7. SOCIALIZACIÓN Y FORMACIÓN</a:t>
          </a:r>
        </a:p>
      </dsp:txBody>
      <dsp:txXfrm>
        <a:off x="3031627" y="70109"/>
        <a:ext cx="1091684" cy="639104"/>
      </dsp:txXfrm>
    </dsp:sp>
    <dsp:sp modelId="{7834DBEA-9836-45AD-B2D7-A4F28ED4B366}">
      <dsp:nvSpPr>
        <dsp:cNvPr id="0" name=""/>
        <dsp:cNvSpPr/>
      </dsp:nvSpPr>
      <dsp:spPr>
        <a:xfrm rot="5400000">
          <a:off x="2823566" y="1441167"/>
          <a:ext cx="838762" cy="101830"/>
        </a:xfrm>
        <a:prstGeom prst="rect">
          <a:avLst/>
        </a:prstGeom>
        <a:solidFill>
          <a:schemeClr val="accent4">
            <a:hueOff val="-4464770"/>
            <a:satOff val="26899"/>
            <a:lumOff val="2156"/>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7C13D50-E5B3-4AA1-9F04-39EADCC72158}">
      <dsp:nvSpPr>
        <dsp:cNvPr id="0" name=""/>
        <dsp:cNvSpPr/>
      </dsp:nvSpPr>
      <dsp:spPr>
        <a:xfrm>
          <a:off x="3011744" y="898814"/>
          <a:ext cx="1131450" cy="678870"/>
        </a:xfrm>
        <a:prstGeom prst="roundRect">
          <a:avLst>
            <a:gd name="adj" fmla="val 10000"/>
          </a:avLst>
        </a:prstGeom>
        <a:solidFill>
          <a:schemeClr val="accent4">
            <a:hueOff val="-3906673"/>
            <a:satOff val="23537"/>
            <a:lumOff val="188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8. IMPLEMENTACIÓN GRADUAL</a:t>
          </a:r>
        </a:p>
      </dsp:txBody>
      <dsp:txXfrm>
        <a:off x="3031627" y="918697"/>
        <a:ext cx="1091684" cy="639104"/>
      </dsp:txXfrm>
    </dsp:sp>
    <dsp:sp modelId="{E4251818-F2B0-472A-88CF-8E354B6604AF}">
      <dsp:nvSpPr>
        <dsp:cNvPr id="0" name=""/>
        <dsp:cNvSpPr/>
      </dsp:nvSpPr>
      <dsp:spPr>
        <a:xfrm>
          <a:off x="3011744" y="1747402"/>
          <a:ext cx="1131450" cy="678870"/>
        </a:xfrm>
        <a:prstGeom prst="roundRect">
          <a:avLst>
            <a:gd name="adj" fmla="val 10000"/>
          </a:avLst>
        </a:prstGeom>
        <a:solidFill>
          <a:schemeClr val="accent4">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CO" sz="1000" b="1" kern="1200" dirty="0"/>
            <a:t>9. SEGUIMIENTO Y MEJORA CONTINUA</a:t>
          </a:r>
        </a:p>
      </dsp:txBody>
      <dsp:txXfrm>
        <a:off x="3031627" y="1767285"/>
        <a:ext cx="1091684" cy="639104"/>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ICO051</b:Tag>
    <b:SourceType>Misc</b:SourceType>
    <b:Guid>{511B7169-6EC0-4BEB-A991-1CD334386348}</b:Guid>
    <b:Author>
      <b:Author>
        <b:Corporate>ICONTEC</b:Corporate>
      </b:Author>
    </b:Author>
    <b:Title>NTC 4183:2005</b:Title>
    <b:PublicationTitle>Productos de papel y cartón.Método de ensayo para determinar la resistencia a la compresión vertical del cartón corrugado utilizando piezas de ensayo en forma de cuello.</b:PublicationTitle>
    <b:Year>2005</b:Year>
    <b:City>Bogotá</b:City>
    <b:StateProvince>Colombia</b:StateProvince>
    <b:RefOrder>1</b:RefOrder>
  </b:Source>
  <b:Source>
    <b:Tag>ICO</b:Tag>
    <b:SourceType>Misc</b:SourceType>
    <b:Guid>{BF6FB471-6F18-43CE-A681-97671D1927FC}</b:Guid>
    <b:Author>
      <b:Author>
        <b:Corporate>ICONTEC</b:Corporate>
      </b:Author>
    </b:Author>
    <b:Title>NTC 5272:2004</b:Title>
    <b:PublicationTitle>Resistencia a la Compresion Vertical del Carton Corrugado Usando el Metodo de Mordaza -Prueba de Columna Corta-. </b:PublicationTitle>
    <b:Year>2004</b:Year>
    <b:City>Bogotá</b:City>
    <b:StateProvince>Colombia</b:StateProvince>
    <b:RefOrder>2</b:RefOrder>
  </b:Source>
  <b:Source>
    <b:Tag>ICO991</b:Tag>
    <b:SourceType>Misc</b:SourceType>
    <b:Guid>{3666F23D-01E1-4164-A90B-9211D01B3553}</b:Guid>
    <b:Author>
      <b:Author>
        <b:Corporate>ICONTEC</b:Corporate>
      </b:Author>
    </b:Author>
    <b:Title>NTC 452:1999</b:Title>
    <b:PublicationTitle>Cajas de cartón corrugado. Especificaciones.</b:PublicationTitle>
    <b:Year>1999</b:Year>
    <b:RefOrder>3</b:RefOrder>
  </b:Source>
  <b:Source>
    <b:Tag>ICO05</b:Tag>
    <b:SourceType>Misc</b:SourceType>
    <b:Guid>{E9D69DBC-0E1B-4E5A-A7D2-F26001B62248}</b:Guid>
    <b:Author>
      <b:Author>
        <b:Corporate>ICONTEC</b:Corporate>
      </b:Author>
    </b:Author>
    <b:Title>NTC 5397: 2005</b:Title>
    <b:Year>2005</b:Year>
    <b:PublicationTitle>Materiales para documentos de Archivo con soporte en papel: Caracterísicas de Calidad.</b:PublicationTitle>
    <b:CountryRegion>Bogotá</b:CountryRegion>
    <b:RefOrder>4</b:RefOrder>
  </b:Source>
  <b:Source>
    <b:Tag>Arc09</b:Tag>
    <b:SourceType>Book</b:SourceType>
    <b:Guid>{47B8502A-32D4-40A5-A4A8-681D59BEDB57}</b:Guid>
    <b:Author>
      <b:Author>
        <b:Corporate>ARCHIVO GENERAL DE LA NACIÓN</b:Corporate>
      </b:Author>
    </b:Author>
    <b:Title>Especificaciones para cajas y carpetas de Archivo</b:Title>
    <b:Year>2009</b:Year>
    <b:City>Bogotá</b:City>
    <b:Publisher>Buenos y Creativos S.A.S.</b:Publisher>
    <b:RefOrder>5</b:RefOrder>
  </b:Source>
  <b:Source>
    <b:Tag>ICO99</b:Tag>
    <b:SourceType>Misc</b:SourceType>
    <b:Guid>{9F88BA99-BEBA-4F48-84D4-2D55597833B0}</b:Guid>
    <b:Author>
      <b:Author>
        <b:Corporate>ICONTEC</b:Corporate>
      </b:Author>
    </b:Author>
    <b:Title>NTC 4436:1999</b:Title>
    <b:PublicationTitle>Papel para documentos de archivo. Requisitos para la permanencia y la durabilidad</b:PublicationTitle>
    <b:Year>1999</b:Year>
    <b:RefOrder>6</b:RefOrder>
  </b:Source>
</b:Sources>
</file>

<file path=customXml/itemProps1.xml><?xml version="1.0" encoding="utf-8"?>
<ds:datastoreItem xmlns:ds="http://schemas.openxmlformats.org/officeDocument/2006/customXml" ds:itemID="{DF8D9A83-34FA-4989-BAC8-B5C1EE117C94}">
  <ds:schemaRefs>
    <ds:schemaRef ds:uri="http://schemas.openxmlformats.org/officeDocument/2006/bibliography"/>
  </ds:schemaRefs>
</ds:datastoreItem>
</file>

<file path=docMetadata/LabelInfo.xml><?xml version="1.0" encoding="utf-8"?>
<clbl:labelList xmlns:clbl="http://schemas.microsoft.com/office/2020/mipLabelMetadata">
  <clbl:label id="{52b498cd-7a81-4486-9103-65b5717baee6}" enabled="1" method="Standard" siteId="{27864e10-5be4-4d4f-adb5-bbab512029e8}" contentBits="1" removed="0"/>
  <clbl:label id="{6d4a1d0b-1085-4621-a04c-793d50865184}" enabled="1" method="Standard" siteId="{052126ec-16f8-47eb-ae56-6886b94a9358}" contentBits="0" removed="0"/>
</clbl:labelList>
</file>

<file path=docProps/app.xml><?xml version="1.0" encoding="utf-8"?>
<Properties xmlns="http://schemas.openxmlformats.org/officeDocument/2006/extended-properties" xmlns:vt="http://schemas.openxmlformats.org/officeDocument/2006/docPropsVTypes">
  <Template>Normal.dotm</Template>
  <TotalTime>437</TotalTime>
  <Pages>19</Pages>
  <Words>6319</Words>
  <Characters>34760</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 Stella Gil Arias</dc:creator>
  <cp:keywords/>
  <dc:description/>
  <cp:lastModifiedBy>Erlyzeth Feria Valdes</cp:lastModifiedBy>
  <cp:revision>62</cp:revision>
  <cp:lastPrinted>2024-07-31T17:08:00Z</cp:lastPrinted>
  <dcterms:created xsi:type="dcterms:W3CDTF">2025-10-15T01:58:00Z</dcterms:created>
  <dcterms:modified xsi:type="dcterms:W3CDTF">2026-04-23T04:34:00Z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d4a1d0b-1085-4621-a04c-793d50865184_Enabled">
    <vt:lpwstr>true</vt:lpwstr>
  </property>
  <property fmtid="{D5CDD505-2E9C-101B-9397-08002B2CF9AE}" pid="3" name="MSIP_Label_6d4a1d0b-1085-4621-a04c-793d50865184_SetDate">
    <vt:lpwstr>2022-05-24T21:51:58Z</vt:lpwstr>
  </property>
  <property fmtid="{D5CDD505-2E9C-101B-9397-08002B2CF9AE}" pid="4" name="MSIP_Label_6d4a1d0b-1085-4621-a04c-793d50865184_Method">
    <vt:lpwstr>Standard</vt:lpwstr>
  </property>
  <property fmtid="{D5CDD505-2E9C-101B-9397-08002B2CF9AE}" pid="5" name="MSIP_Label_6d4a1d0b-1085-4621-a04c-793d50865184_Name">
    <vt:lpwstr>Criticidad media</vt:lpwstr>
  </property>
  <property fmtid="{D5CDD505-2E9C-101B-9397-08002B2CF9AE}" pid="6" name="MSIP_Label_6d4a1d0b-1085-4621-a04c-793d50865184_SiteId">
    <vt:lpwstr>052126ec-16f8-47eb-ae56-6886b94a9358</vt:lpwstr>
  </property>
  <property fmtid="{D5CDD505-2E9C-101B-9397-08002B2CF9AE}" pid="7" name="MSIP_Label_6d4a1d0b-1085-4621-a04c-793d50865184_ActionId">
    <vt:lpwstr>b2fd0e4a-6b58-491d-8a22-1506e9e7ab2a</vt:lpwstr>
  </property>
  <property fmtid="{D5CDD505-2E9C-101B-9397-08002B2CF9AE}" pid="8" name="MSIP_Label_6d4a1d0b-1085-4621-a04c-793d50865184_ContentBits">
    <vt:lpwstr>0</vt:lpwstr>
  </property>
  <property fmtid="{D5CDD505-2E9C-101B-9397-08002B2CF9AE}" pid="9" name="ClassificationContentMarkingHeaderShapeIds">
    <vt:lpwstr>26c3dec7,4ace73d5,80f3075</vt:lpwstr>
  </property>
  <property fmtid="{D5CDD505-2E9C-101B-9397-08002B2CF9AE}" pid="10" name="ClassificationContentMarkingHeaderFontProps">
    <vt:lpwstr>#000000,15,Calibri</vt:lpwstr>
  </property>
  <property fmtid="{D5CDD505-2E9C-101B-9397-08002B2CF9AE}" pid="11" name="ClassificationContentMarkingHeaderText">
    <vt:lpwstr>Información Pública Clasificada</vt:lpwstr>
  </property>
</Properties>
</file>