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2B793" w14:textId="70665ECF" w:rsidR="00F24AC4" w:rsidRPr="00C11CD3" w:rsidRDefault="00882447" w:rsidP="00416DAF">
      <w:r>
        <w:rPr>
          <w:noProof/>
        </w:rPr>
        <w:drawing>
          <wp:anchor distT="0" distB="0" distL="114300" distR="114300" simplePos="0" relativeHeight="251666944" behindDoc="1" locked="0" layoutInCell="1" allowOverlap="1" wp14:anchorId="063D4C12" wp14:editId="435D8784">
            <wp:simplePos x="0" y="0"/>
            <wp:positionH relativeFrom="column">
              <wp:posOffset>-1162050</wp:posOffset>
            </wp:positionH>
            <wp:positionV relativeFrom="paragraph">
              <wp:posOffset>-916055</wp:posOffset>
            </wp:positionV>
            <wp:extent cx="7854950" cy="3927475"/>
            <wp:effectExtent l="0" t="0" r="0" b="0"/>
            <wp:wrapNone/>
            <wp:docPr id="22630517" name="Imagen 6" descr="Gestión Electrónica de Documentos en Colombia - La Era Digi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Gestión Electrónica de Documentos en Colombia - La Era Digita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54950" cy="3927475"/>
                    </a:xfrm>
                    <a:prstGeom prst="rect">
                      <a:avLst/>
                    </a:prstGeom>
                    <a:noFill/>
                    <a:ln>
                      <a:noFill/>
                    </a:ln>
                  </pic:spPr>
                </pic:pic>
              </a:graphicData>
            </a:graphic>
            <wp14:sizeRelH relativeFrom="page">
              <wp14:pctWidth>0</wp14:pctWidth>
            </wp14:sizeRelH>
            <wp14:sizeRelV relativeFrom="page">
              <wp14:pctHeight>0</wp14:pctHeight>
            </wp14:sizeRelV>
          </wp:anchor>
        </w:drawing>
      </w:r>
      <w:r w:rsidR="00F24AC4" w:rsidRPr="00C11CD3">
        <w:tab/>
      </w:r>
    </w:p>
    <w:p w14:paraId="0FC97F00" w14:textId="33D85D7C" w:rsidR="006F3404" w:rsidRPr="00C11CD3" w:rsidRDefault="006F3404" w:rsidP="00416DAF"/>
    <w:p w14:paraId="1B69513B" w14:textId="72735087" w:rsidR="00F24AC4" w:rsidRPr="00C11CD3" w:rsidRDefault="00F24AC4" w:rsidP="00416DAF">
      <w:r w:rsidRPr="00C11CD3">
        <w:tab/>
      </w:r>
    </w:p>
    <w:p w14:paraId="325DFB35" w14:textId="66553EF0" w:rsidR="00F24AC4" w:rsidRPr="00C11CD3" w:rsidRDefault="00F24AC4" w:rsidP="00416DAF">
      <w:r w:rsidRPr="00C11CD3">
        <w:tab/>
      </w:r>
    </w:p>
    <w:p w14:paraId="5A7AF1A0" w14:textId="085386F2" w:rsidR="006F3404" w:rsidRPr="00C11CD3" w:rsidRDefault="00F24AC4" w:rsidP="00416DAF">
      <w:r w:rsidRPr="00C11CD3">
        <w:tab/>
      </w:r>
    </w:p>
    <w:p w14:paraId="7B0F7727" w14:textId="7635B0FC" w:rsidR="00F24AC4" w:rsidRPr="00C11CD3" w:rsidRDefault="00F24AC4" w:rsidP="00416DAF"/>
    <w:p w14:paraId="06808F8D" w14:textId="4BD6E66A" w:rsidR="00F24AC4" w:rsidRPr="00C11CD3" w:rsidRDefault="00F24AC4" w:rsidP="00416DAF"/>
    <w:p w14:paraId="0B7A9158" w14:textId="7EFC80CB" w:rsidR="00E27367" w:rsidRPr="00C11CD3" w:rsidRDefault="0074486E" w:rsidP="00416DAF">
      <w:pPr>
        <w:sectPr w:rsidR="00E27367" w:rsidRPr="00C11CD3" w:rsidSect="009108B6">
          <w:headerReference w:type="even" r:id="rId9"/>
          <w:headerReference w:type="default" r:id="rId10"/>
          <w:headerReference w:type="first" r:id="rId11"/>
          <w:type w:val="continuous"/>
          <w:pgSz w:w="12250" w:h="15850" w:code="1"/>
          <w:pgMar w:top="1440" w:right="1440" w:bottom="1440" w:left="1800" w:header="567" w:footer="720" w:gutter="0"/>
          <w:pgNumType w:start="1"/>
          <w:cols w:space="720"/>
        </w:sectPr>
      </w:pPr>
      <w:r w:rsidRPr="0000352C">
        <w:rPr>
          <w:noProof/>
          <w:lang w:bidi="es-ES"/>
        </w:rPr>
        <mc:AlternateContent>
          <mc:Choice Requires="wpg">
            <w:drawing>
              <wp:anchor distT="0" distB="0" distL="114300" distR="114300" simplePos="0" relativeHeight="251673088" behindDoc="1" locked="0" layoutInCell="1" allowOverlap="1" wp14:anchorId="3E5940C4" wp14:editId="7183FC4F">
                <wp:simplePos x="0" y="0"/>
                <wp:positionH relativeFrom="margin">
                  <wp:posOffset>-1150034</wp:posOffset>
                </wp:positionH>
                <wp:positionV relativeFrom="page">
                  <wp:posOffset>3927475</wp:posOffset>
                </wp:positionV>
                <wp:extent cx="7772400" cy="6144748"/>
                <wp:effectExtent l="0" t="0" r="0" b="8890"/>
                <wp:wrapNone/>
                <wp:docPr id="2" name="Grupo 1">
                  <a:extLst xmlns:a="http://schemas.openxmlformats.org/drawingml/2006/main">
                    <a:ext uri="{FF2B5EF4-FFF2-40B4-BE49-F238E27FC236}">
                      <a16:creationId xmlns:a16="http://schemas.microsoft.com/office/drawing/2014/main" id="{405C8564-9AA1-3741-A518-06A1556F88BC}"/>
                    </a:ext>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7772400" cy="6144748"/>
                          <a:chOff x="0" y="0"/>
                          <a:chExt cx="7771132" cy="10267701"/>
                        </a:xfrm>
                      </wpg:grpSpPr>
                      <wps:wsp>
                        <wps:cNvPr id="3" name="Forma"/>
                        <wps:cNvSpPr/>
                        <wps:spPr>
                          <a:xfrm>
                            <a:off x="0" y="2473995"/>
                            <a:ext cx="5845812" cy="7793706"/>
                          </a:xfrm>
                          <a:custGeom>
                            <a:avLst/>
                            <a:gdLst/>
                            <a:ahLst/>
                            <a:cxnLst>
                              <a:cxn ang="0">
                                <a:pos x="wd2" y="hd2"/>
                              </a:cxn>
                              <a:cxn ang="5400000">
                                <a:pos x="wd2" y="hd2"/>
                              </a:cxn>
                              <a:cxn ang="10800000">
                                <a:pos x="wd2" y="hd2"/>
                              </a:cxn>
                              <a:cxn ang="16200000">
                                <a:pos x="wd2" y="hd2"/>
                              </a:cxn>
                            </a:cxnLst>
                            <a:rect l="0" t="0" r="r" b="b"/>
                            <a:pathLst>
                              <a:path w="21600" h="21600" extrusionOk="0">
                                <a:moveTo>
                                  <a:pt x="0" y="10687"/>
                                </a:moveTo>
                                <a:lnTo>
                                  <a:pt x="0" y="21600"/>
                                </a:lnTo>
                                <a:lnTo>
                                  <a:pt x="1769" y="21600"/>
                                </a:lnTo>
                                <a:lnTo>
                                  <a:pt x="21600" y="6148"/>
                                </a:lnTo>
                                <a:lnTo>
                                  <a:pt x="13712" y="0"/>
                                </a:lnTo>
                                <a:close/>
                              </a:path>
                            </a:pathLst>
                          </a:custGeom>
                          <a:solidFill>
                            <a:srgbClr val="EFDE03"/>
                          </a:solidFill>
                          <a:ln w="12700">
                            <a:miter lim="400000"/>
                          </a:ln>
                        </wps:spPr>
                        <wps:bodyPr lIns="38100" tIns="38100" rIns="38100" bIns="38100" anchor="ctr"/>
                      </wps:wsp>
                      <wps:wsp>
                        <wps:cNvPr id="4" name="Triángulo"/>
                        <wps:cNvSpPr/>
                        <wps:spPr>
                          <a:xfrm>
                            <a:off x="0" y="1777100"/>
                            <a:ext cx="3907791" cy="8091178"/>
                          </a:xfrm>
                          <a:custGeom>
                            <a:avLst/>
                            <a:gdLst/>
                            <a:ahLst/>
                            <a:cxnLst>
                              <a:cxn ang="0">
                                <a:pos x="wd2" y="hd2"/>
                              </a:cxn>
                              <a:cxn ang="5400000">
                                <a:pos x="wd2" y="hd2"/>
                              </a:cxn>
                              <a:cxn ang="10800000">
                                <a:pos x="wd2" y="hd2"/>
                              </a:cxn>
                              <a:cxn ang="16200000">
                                <a:pos x="wd2" y="hd2"/>
                              </a:cxn>
                            </a:cxnLst>
                            <a:rect l="0" t="0" r="r" b="b"/>
                            <a:pathLst>
                              <a:path w="21600" h="21600" extrusionOk="0">
                                <a:moveTo>
                                  <a:pt x="0" y="21600"/>
                                </a:moveTo>
                                <a:lnTo>
                                  <a:pt x="21600" y="10802"/>
                                </a:lnTo>
                                <a:lnTo>
                                  <a:pt x="0" y="0"/>
                                </a:lnTo>
                                <a:close/>
                              </a:path>
                            </a:pathLst>
                          </a:custGeom>
                          <a:solidFill>
                            <a:srgbClr val="C00000"/>
                          </a:solidFill>
                          <a:ln w="12700">
                            <a:miter lim="400000"/>
                          </a:ln>
                        </wps:spPr>
                        <wps:bodyPr lIns="38100" tIns="38100" rIns="38100" bIns="38100" anchor="ctr"/>
                      </wps:wsp>
                      <wps:wsp>
                        <wps:cNvPr id="5" name="Forma"/>
                        <wps:cNvSpPr/>
                        <wps:spPr>
                          <a:xfrm>
                            <a:off x="0" y="0"/>
                            <a:ext cx="7771132" cy="9039861"/>
                          </a:xfrm>
                          <a:custGeom>
                            <a:avLst/>
                            <a:gdLst/>
                            <a:ahLst/>
                            <a:cxnLst>
                              <a:cxn ang="0">
                                <a:pos x="wd2" y="hd2"/>
                              </a:cxn>
                              <a:cxn ang="5400000">
                                <a:pos x="wd2" y="hd2"/>
                              </a:cxn>
                              <a:cxn ang="10800000">
                                <a:pos x="wd2" y="hd2"/>
                              </a:cxn>
                              <a:cxn ang="16200000">
                                <a:pos x="wd2" y="hd2"/>
                              </a:cxn>
                            </a:cxnLst>
                            <a:rect l="0" t="0" r="r" b="b"/>
                            <a:pathLst>
                              <a:path w="21600" h="21600" extrusionOk="0">
                                <a:moveTo>
                                  <a:pt x="0" y="14678"/>
                                </a:moveTo>
                                <a:lnTo>
                                  <a:pt x="0" y="21600"/>
                                </a:lnTo>
                                <a:lnTo>
                                  <a:pt x="21600" y="3032"/>
                                </a:lnTo>
                                <a:lnTo>
                                  <a:pt x="21600" y="0"/>
                                </a:lnTo>
                                <a:lnTo>
                                  <a:pt x="17075" y="0"/>
                                </a:lnTo>
                                <a:close/>
                              </a:path>
                            </a:pathLst>
                          </a:custGeom>
                          <a:solidFill>
                            <a:schemeClr val="tx1">
                              <a:lumMod val="65000"/>
                              <a:lumOff val="35000"/>
                            </a:schemeClr>
                          </a:solidFill>
                          <a:ln w="12700">
                            <a:miter lim="400000"/>
                          </a:ln>
                        </wps:spPr>
                        <wps:bodyPr lIns="38100" tIns="38100" rIns="38100" bIns="38100" anchor="ctr"/>
                      </wps:wsp>
                    </wpg:wgp>
                  </a:graphicData>
                </a:graphic>
                <wp14:sizeRelH relativeFrom="margin">
                  <wp14:pctWidth>0</wp14:pctWidth>
                </wp14:sizeRelH>
                <wp14:sizeRelV relativeFrom="margin">
                  <wp14:pctHeight>0</wp14:pctHeight>
                </wp14:sizeRelV>
              </wp:anchor>
            </w:drawing>
          </mc:Choice>
          <mc:Fallback>
            <w:pict>
              <v:group w14:anchorId="5739196D" id="Grupo 1" o:spid="_x0000_s1026" alt="&quot;&quot;" style="position:absolute;margin-left:-90.55pt;margin-top:309.25pt;width:612pt;height:483.85pt;z-index:-251643392;mso-position-horizontal-relative:margin;mso-position-vertical-relative:page;mso-width-relative:margin;mso-height-relative:margin" coordsize="77711,1026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">
                <v:shape id="Forma" o:spid="_x0000_s1027" style="position:absolute;top:24739;width:58458;height:77938;visibility:visible;mso-wrap-style:square;v-text-anchor:middle"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" path="m,10687l,21600r1769,l21600,6148,13712,,,10687xe" fillcolor="#efde03" stroked="f" strokeweight="1pt">
                  <v:stroke miterlimit="4" joinstyle="miter"/>
                  <v:path arrowok="t" o:extrusionok="f" o:connecttype="custom" o:connectlocs="2922906,3896853;2922906,3896853;2922906,3896853;2922906,3896853" o:connectangles="0,90,180,270"/>
                </v:shape>
                <v:shape id="Triángulo" o:spid="_x0000_s1028" style="position:absolute;top:17771;width:39077;height:80911;visibility:visible;mso-wrap-style:square;v-text-anchor:middle"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" path="m,21600l21600,10802,,,,21600xe" fillcolor="#c00000" stroked="f" strokeweight="1pt">
                  <v:stroke miterlimit="4" joinstyle="miter"/>
                  <v:path arrowok="t" o:extrusionok="f" o:connecttype="custom" o:connectlocs="1953896,4045589;1953896,4045589;1953896,4045589;1953896,4045589" o:connectangles="0,90,180,270"/>
                </v:shape>
                <v:shape id="Forma" o:spid="_x0000_s1029" style="position:absolute;width:77711;height:90398;visibility:visible;mso-wrap-style:square;v-text-anchor:middle"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" path="m,14678r,6922l21600,3032,21600,,17075,,,14678xe" fillcolor="#5a5a5a [2109]" stroked="f" strokeweight="1pt">
                  <v:stroke miterlimit="4" joinstyle="miter"/>
                  <v:path arrowok="t" o:extrusionok="f" o:connecttype="custom" o:connectlocs="3885566,4519931;3885566,4519931;3885566,4519931;3885566,4519931" o:connectangles="0,90,180,270"/>
                </v:shape>
                <w10:wrap anchorx="margin" anchory="page"/>
              </v:group>
            </w:pict>
          </mc:Fallback>
        </mc:AlternateContent>
      </w:r>
      <w:r w:rsidR="003C351A" w:rsidRPr="00C11CD3">
        <w:rPr>
          <w:noProof/>
        </w:rPr>
        <mc:AlternateContent>
          <mc:Choice Requires="wps">
            <w:drawing>
              <wp:anchor distT="45720" distB="45720" distL="114300" distR="114300" simplePos="0" relativeHeight="251660800" behindDoc="0" locked="0" layoutInCell="1" allowOverlap="1" wp14:anchorId="4B7270A5" wp14:editId="2D67BCF2">
                <wp:simplePos x="0" y="0"/>
                <wp:positionH relativeFrom="column">
                  <wp:posOffset>-539115</wp:posOffset>
                </wp:positionH>
                <wp:positionV relativeFrom="paragraph">
                  <wp:posOffset>1212850</wp:posOffset>
                </wp:positionV>
                <wp:extent cx="5753100" cy="3581400"/>
                <wp:effectExtent l="0"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3581400"/>
                        </a:xfrm>
                        <a:prstGeom prst="rect">
                          <a:avLst/>
                        </a:prstGeom>
                        <a:noFill/>
                        <a:ln w="9525">
                          <a:noFill/>
                          <a:miter lim="800000"/>
                          <a:headEnd/>
                          <a:tailEnd/>
                        </a:ln>
                      </wps:spPr>
                      <wps:txbx>
                        <w:txbxContent>
                          <w:p w14:paraId="5E1849D7" w14:textId="3A448689" w:rsidR="00B967E3" w:rsidRPr="003C351A" w:rsidRDefault="006F3404" w:rsidP="003C351A">
                            <w:pPr>
                              <w:spacing w:before="0" w:after="0" w:line="240" w:lineRule="auto"/>
                              <w:jc w:val="left"/>
                              <w:rPr>
                                <w:rFonts w:ascii="Montserrat" w:hAnsi="Montserrat" w:cs="Arial"/>
                                <w:b/>
                                <w:bCs/>
                                <w:noProof/>
                                <w:color w:val="000000" w:themeColor="text1"/>
                                <w:sz w:val="72"/>
                                <w:szCs w:val="72"/>
                                <w14:shadow w14:blurRad="50800" w14:dist="38100" w14:dir="18900000" w14:sx="100000" w14:sy="100000" w14:kx="0" w14:ky="0" w14:algn="bl">
                                  <w14:schemeClr w14:val="bg1">
                                    <w14:alpha w14:val="60000"/>
                                  </w14:schemeClr>
                                </w14:shadow>
                                <w14:textOutline w14:w="9525" w14:cap="rnd" w14:cmpd="sng" w14:algn="ctr">
                                  <w14:solidFill>
                                    <w14:schemeClr w14:val="bg1"/>
                                  </w14:solidFill>
                                  <w14:prstDash w14:val="solid"/>
                                  <w14:bevel/>
                                </w14:textOutline>
                              </w:rPr>
                            </w:pPr>
                            <w:r w:rsidRPr="003C351A">
                              <w:rPr>
                                <w:rFonts w:ascii="Montserrat" w:hAnsi="Montserrat" w:cs="Arial"/>
                                <w:b/>
                                <w:bCs/>
                                <w:noProof/>
                                <w:color w:val="000000" w:themeColor="text1"/>
                                <w:sz w:val="72"/>
                                <w:szCs w:val="72"/>
                                <w14:shadow w14:blurRad="50800" w14:dist="38100" w14:dir="18900000" w14:sx="100000" w14:sy="100000" w14:kx="0" w14:ky="0" w14:algn="bl">
                                  <w14:schemeClr w14:val="bg1">
                                    <w14:alpha w14:val="60000"/>
                                  </w14:schemeClr>
                                </w14:shadow>
                                <w14:textOutline w14:w="9525" w14:cap="rnd" w14:cmpd="sng" w14:algn="ctr">
                                  <w14:solidFill>
                                    <w14:schemeClr w14:val="bg1"/>
                                  </w14:solidFill>
                                  <w14:prstDash w14:val="solid"/>
                                  <w14:bevel/>
                                </w14:textOutline>
                              </w:rPr>
                              <w:t>PROGRAMA</w:t>
                            </w:r>
                            <w:r w:rsidR="00882447" w:rsidRPr="003C351A">
                              <w:rPr>
                                <w:rFonts w:ascii="Montserrat" w:hAnsi="Montserrat" w:cs="Arial"/>
                                <w:b/>
                                <w:bCs/>
                                <w:noProof/>
                                <w:color w:val="000000" w:themeColor="text1"/>
                                <w:sz w:val="72"/>
                                <w:szCs w:val="72"/>
                                <w14:shadow w14:blurRad="50800" w14:dist="38100" w14:dir="18900000" w14:sx="100000" w14:sy="100000" w14:kx="0" w14:ky="0" w14:algn="bl">
                                  <w14:schemeClr w14:val="bg1">
                                    <w14:alpha w14:val="60000"/>
                                  </w14:schemeClr>
                                </w14:shadow>
                                <w14:textOutline w14:w="9525" w14:cap="rnd" w14:cmpd="sng" w14:algn="ctr">
                                  <w14:solidFill>
                                    <w14:schemeClr w14:val="bg1"/>
                                  </w14:solidFill>
                                  <w14:prstDash w14:val="solid"/>
                                  <w14:bevel/>
                                </w14:textOutline>
                              </w:rPr>
                              <w:t xml:space="preserve"> ESPECÍFICO</w:t>
                            </w:r>
                          </w:p>
                          <w:p w14:paraId="15877861" w14:textId="77777777" w:rsidR="008B6E2D" w:rsidRPr="003C351A" w:rsidRDefault="006F3404" w:rsidP="003C351A">
                            <w:pPr>
                              <w:spacing w:before="0" w:after="0" w:line="240" w:lineRule="auto"/>
                              <w:jc w:val="left"/>
                              <w:rPr>
                                <w:rFonts w:ascii="Montserrat" w:hAnsi="Montserrat" w:cs="Arial"/>
                                <w:b/>
                                <w:bCs/>
                                <w:noProof/>
                                <w:color w:val="000000" w:themeColor="text1"/>
                                <w:sz w:val="72"/>
                                <w:szCs w:val="72"/>
                                <w14:shadow w14:blurRad="50800" w14:dist="38100" w14:dir="18900000" w14:sx="100000" w14:sy="100000" w14:kx="0" w14:ky="0" w14:algn="bl">
                                  <w14:schemeClr w14:val="bg1">
                                    <w14:alpha w14:val="60000"/>
                                  </w14:schemeClr>
                                </w14:shadow>
                                <w14:textOutline w14:w="9525" w14:cap="rnd" w14:cmpd="sng" w14:algn="ctr">
                                  <w14:solidFill>
                                    <w14:schemeClr w14:val="bg1"/>
                                  </w14:solidFill>
                                  <w14:prstDash w14:val="solid"/>
                                  <w14:bevel/>
                                </w14:textOutline>
                              </w:rPr>
                            </w:pPr>
                            <w:r w:rsidRPr="003C351A">
                              <w:rPr>
                                <w:rFonts w:ascii="Montserrat" w:hAnsi="Montserrat" w:cs="Arial"/>
                                <w:b/>
                                <w:bCs/>
                                <w:noProof/>
                                <w:color w:val="000000" w:themeColor="text1"/>
                                <w:sz w:val="72"/>
                                <w:szCs w:val="72"/>
                                <w14:shadow w14:blurRad="50800" w14:dist="38100" w14:dir="18900000" w14:sx="100000" w14:sy="100000" w14:kx="0" w14:ky="0" w14:algn="bl">
                                  <w14:schemeClr w14:val="bg1">
                                    <w14:alpha w14:val="60000"/>
                                  </w14:schemeClr>
                                </w14:shadow>
                                <w14:textOutline w14:w="9525" w14:cap="rnd" w14:cmpd="sng" w14:algn="ctr">
                                  <w14:solidFill>
                                    <w14:schemeClr w14:val="bg1"/>
                                  </w14:solidFill>
                                  <w14:prstDash w14:val="solid"/>
                                  <w14:bevel/>
                                </w14:textOutline>
                              </w:rPr>
                              <w:t xml:space="preserve">DE GESTIÓN </w:t>
                            </w:r>
                          </w:p>
                          <w:p w14:paraId="70DFC314" w14:textId="66317D38" w:rsidR="00882447" w:rsidRPr="003C351A" w:rsidRDefault="008B6E2D" w:rsidP="003C351A">
                            <w:pPr>
                              <w:spacing w:before="0" w:after="0" w:line="240" w:lineRule="auto"/>
                              <w:jc w:val="left"/>
                              <w:rPr>
                                <w:rFonts w:ascii="Montserrat" w:hAnsi="Montserrat" w:cs="Arial"/>
                                <w:b/>
                                <w:bCs/>
                                <w:noProof/>
                                <w:color w:val="000000" w:themeColor="text1"/>
                                <w:sz w:val="72"/>
                                <w:szCs w:val="72"/>
                                <w14:shadow w14:blurRad="50800" w14:dist="38100" w14:dir="18900000" w14:sx="100000" w14:sy="100000" w14:kx="0" w14:ky="0" w14:algn="bl">
                                  <w14:schemeClr w14:val="bg1">
                                    <w14:alpha w14:val="60000"/>
                                  </w14:schemeClr>
                                </w14:shadow>
                                <w14:textOutline w14:w="9525" w14:cap="rnd" w14:cmpd="sng" w14:algn="ctr">
                                  <w14:solidFill>
                                    <w14:schemeClr w14:val="bg1"/>
                                  </w14:solidFill>
                                  <w14:prstDash w14:val="solid"/>
                                  <w14:bevel/>
                                </w14:textOutline>
                              </w:rPr>
                            </w:pPr>
                            <w:r w:rsidRPr="003C351A">
                              <w:rPr>
                                <w:rFonts w:ascii="Montserrat" w:hAnsi="Montserrat" w:cs="Arial"/>
                                <w:b/>
                                <w:bCs/>
                                <w:noProof/>
                                <w:color w:val="000000" w:themeColor="text1"/>
                                <w:sz w:val="72"/>
                                <w:szCs w:val="72"/>
                                <w14:shadow w14:blurRad="50800" w14:dist="38100" w14:dir="18900000" w14:sx="100000" w14:sy="100000" w14:kx="0" w14:ky="0" w14:algn="bl">
                                  <w14:schemeClr w14:val="bg1">
                                    <w14:alpha w14:val="60000"/>
                                  </w14:schemeClr>
                                </w14:shadow>
                                <w14:textOutline w14:w="9525" w14:cap="rnd" w14:cmpd="sng" w14:algn="ctr">
                                  <w14:solidFill>
                                    <w14:schemeClr w14:val="bg1"/>
                                  </w14:solidFill>
                                  <w14:prstDash w14:val="solid"/>
                                  <w14:bevel/>
                                </w14:textOutline>
                              </w:rPr>
                              <w:t xml:space="preserve">DE </w:t>
                            </w:r>
                            <w:r w:rsidR="006F3404" w:rsidRPr="003C351A">
                              <w:rPr>
                                <w:rFonts w:ascii="Montserrat" w:hAnsi="Montserrat" w:cs="Arial"/>
                                <w:b/>
                                <w:bCs/>
                                <w:noProof/>
                                <w:color w:val="000000" w:themeColor="text1"/>
                                <w:sz w:val="72"/>
                                <w:szCs w:val="72"/>
                                <w14:shadow w14:blurRad="50800" w14:dist="38100" w14:dir="18900000" w14:sx="100000" w14:sy="100000" w14:kx="0" w14:ky="0" w14:algn="bl">
                                  <w14:schemeClr w14:val="bg1">
                                    <w14:alpha w14:val="60000"/>
                                  </w14:schemeClr>
                                </w14:shadow>
                                <w14:textOutline w14:w="9525" w14:cap="rnd" w14:cmpd="sng" w14:algn="ctr">
                                  <w14:solidFill>
                                    <w14:schemeClr w14:val="bg1"/>
                                  </w14:solidFill>
                                  <w14:prstDash w14:val="solid"/>
                                  <w14:bevel/>
                                </w14:textOutline>
                              </w:rPr>
                              <w:t>DOCUMENTOS ELECTRÓNICOS</w:t>
                            </w:r>
                          </w:p>
                          <w:p w14:paraId="3276F342" w14:textId="77777777" w:rsidR="006F3404" w:rsidRPr="003C351A" w:rsidRDefault="006F3404">
                            <w:pPr>
                              <w:rPr>
                                <w:sz w:val="24"/>
                                <w:szCs w:val="24"/>
                                <w14:shadow w14:blurRad="50800" w14:dist="38100" w14:dir="18900000" w14:sx="100000" w14:sy="100000" w14:kx="0" w14:ky="0" w14:algn="bl">
                                  <w14:schemeClr w14:val="bg1">
                                    <w14:alpha w14:val="60000"/>
                                  </w14:schemeClr>
                                </w14:shadow>
                                <w14:textOutline w14:w="9525" w14:cap="rnd" w14:cmpd="sng" w14:algn="ctr">
                                  <w14:solidFill>
                                    <w14:schemeClr w14:val="bg1"/>
                                  </w14:solidFill>
                                  <w14:prstDash w14:val="solid"/>
                                  <w14:bevel/>
                                </w14:textOutli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7270A5" id="_x0000_t202" coordsize="21600,21600" o:spt="202" path="m,l,21600r21600,l21600,xe">
                <v:stroke joinstyle="miter"/>
                <v:path gradientshapeok="t" o:connecttype="rect"/>
              </v:shapetype>
              <v:shape id="Cuadro de texto 2" o:spid="_x0000_s1026" type="#_x0000_t202" style="position:absolute;left:0;text-align:left;margin-left:-42.45pt;margin-top:95.5pt;width:453pt;height:282pt;z-index:251660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" filled="f" stroked="f">
                <v:textbox>
                  <w:txbxContent>
                    <w:p w14:paraId="5E1849D7" w14:textId="3A448689" w:rsidR="00B967E3" w:rsidRPr="003C351A" w:rsidRDefault="006F3404" w:rsidP="003C351A">
                      <w:pPr>
                        <w:spacing w:before="0" w:after="0" w:line="240" w:lineRule="auto"/>
                        <w:jc w:val="left"/>
                        <w:rPr>
                          <w:rFonts w:ascii="Montserrat" w:hAnsi="Montserrat" w:cs="Arial"/>
                          <w:b/>
                          <w:bCs/>
                          <w:noProof/>
                          <w:color w:val="000000" w:themeColor="text1"/>
                          <w:sz w:val="72"/>
                          <w:szCs w:val="72"/>
                          <w14:shadow w14:blurRad="50800" w14:dist="38100" w14:dir="18900000" w14:sx="100000" w14:sy="100000" w14:kx="0" w14:ky="0" w14:algn="bl">
                            <w14:schemeClr w14:val="bg1">
                              <w14:alpha w14:val="60000"/>
                            </w14:schemeClr>
                          </w14:shadow>
                          <w14:textOutline w14:w="9525" w14:cap="rnd" w14:cmpd="sng" w14:algn="ctr">
                            <w14:solidFill>
                              <w14:schemeClr w14:val="bg1"/>
                            </w14:solidFill>
                            <w14:prstDash w14:val="solid"/>
                            <w14:bevel/>
                          </w14:textOutline>
                        </w:rPr>
                      </w:pPr>
                      <w:r w:rsidRPr="003C351A">
                        <w:rPr>
                          <w:rFonts w:ascii="Montserrat" w:hAnsi="Montserrat" w:cs="Arial"/>
                          <w:b/>
                          <w:bCs/>
                          <w:noProof/>
                          <w:color w:val="000000" w:themeColor="text1"/>
                          <w:sz w:val="72"/>
                          <w:szCs w:val="72"/>
                          <w14:shadow w14:blurRad="50800" w14:dist="38100" w14:dir="18900000" w14:sx="100000" w14:sy="100000" w14:kx="0" w14:ky="0" w14:algn="bl">
                            <w14:schemeClr w14:val="bg1">
                              <w14:alpha w14:val="60000"/>
                            </w14:schemeClr>
                          </w14:shadow>
                          <w14:textOutline w14:w="9525" w14:cap="rnd" w14:cmpd="sng" w14:algn="ctr">
                            <w14:solidFill>
                              <w14:schemeClr w14:val="bg1"/>
                            </w14:solidFill>
                            <w14:prstDash w14:val="solid"/>
                            <w14:bevel/>
                          </w14:textOutline>
                        </w:rPr>
                        <w:t>PROGRAMA</w:t>
                      </w:r>
                      <w:r w:rsidR="00882447" w:rsidRPr="003C351A">
                        <w:rPr>
                          <w:rFonts w:ascii="Montserrat" w:hAnsi="Montserrat" w:cs="Arial"/>
                          <w:b/>
                          <w:bCs/>
                          <w:noProof/>
                          <w:color w:val="000000" w:themeColor="text1"/>
                          <w:sz w:val="72"/>
                          <w:szCs w:val="72"/>
                          <w14:shadow w14:blurRad="50800" w14:dist="38100" w14:dir="18900000" w14:sx="100000" w14:sy="100000" w14:kx="0" w14:ky="0" w14:algn="bl">
                            <w14:schemeClr w14:val="bg1">
                              <w14:alpha w14:val="60000"/>
                            </w14:schemeClr>
                          </w14:shadow>
                          <w14:textOutline w14:w="9525" w14:cap="rnd" w14:cmpd="sng" w14:algn="ctr">
                            <w14:solidFill>
                              <w14:schemeClr w14:val="bg1"/>
                            </w14:solidFill>
                            <w14:prstDash w14:val="solid"/>
                            <w14:bevel/>
                          </w14:textOutline>
                        </w:rPr>
                        <w:t xml:space="preserve"> ESPECÍFICO</w:t>
                      </w:r>
                    </w:p>
                    <w:p w14:paraId="15877861" w14:textId="77777777" w:rsidR="008B6E2D" w:rsidRPr="003C351A" w:rsidRDefault="006F3404" w:rsidP="003C351A">
                      <w:pPr>
                        <w:spacing w:before="0" w:after="0" w:line="240" w:lineRule="auto"/>
                        <w:jc w:val="left"/>
                        <w:rPr>
                          <w:rFonts w:ascii="Montserrat" w:hAnsi="Montserrat" w:cs="Arial"/>
                          <w:b/>
                          <w:bCs/>
                          <w:noProof/>
                          <w:color w:val="000000" w:themeColor="text1"/>
                          <w:sz w:val="72"/>
                          <w:szCs w:val="72"/>
                          <w14:shadow w14:blurRad="50800" w14:dist="38100" w14:dir="18900000" w14:sx="100000" w14:sy="100000" w14:kx="0" w14:ky="0" w14:algn="bl">
                            <w14:schemeClr w14:val="bg1">
                              <w14:alpha w14:val="60000"/>
                            </w14:schemeClr>
                          </w14:shadow>
                          <w14:textOutline w14:w="9525" w14:cap="rnd" w14:cmpd="sng" w14:algn="ctr">
                            <w14:solidFill>
                              <w14:schemeClr w14:val="bg1"/>
                            </w14:solidFill>
                            <w14:prstDash w14:val="solid"/>
                            <w14:bevel/>
                          </w14:textOutline>
                        </w:rPr>
                      </w:pPr>
                      <w:r w:rsidRPr="003C351A">
                        <w:rPr>
                          <w:rFonts w:ascii="Montserrat" w:hAnsi="Montserrat" w:cs="Arial"/>
                          <w:b/>
                          <w:bCs/>
                          <w:noProof/>
                          <w:color w:val="000000" w:themeColor="text1"/>
                          <w:sz w:val="72"/>
                          <w:szCs w:val="72"/>
                          <w14:shadow w14:blurRad="50800" w14:dist="38100" w14:dir="18900000" w14:sx="100000" w14:sy="100000" w14:kx="0" w14:ky="0" w14:algn="bl">
                            <w14:schemeClr w14:val="bg1">
                              <w14:alpha w14:val="60000"/>
                            </w14:schemeClr>
                          </w14:shadow>
                          <w14:textOutline w14:w="9525" w14:cap="rnd" w14:cmpd="sng" w14:algn="ctr">
                            <w14:solidFill>
                              <w14:schemeClr w14:val="bg1"/>
                            </w14:solidFill>
                            <w14:prstDash w14:val="solid"/>
                            <w14:bevel/>
                          </w14:textOutline>
                        </w:rPr>
                        <w:t xml:space="preserve">DE GESTIÓN </w:t>
                      </w:r>
                    </w:p>
                    <w:p w14:paraId="70DFC314" w14:textId="66317D38" w:rsidR="00882447" w:rsidRPr="003C351A" w:rsidRDefault="008B6E2D" w:rsidP="003C351A">
                      <w:pPr>
                        <w:spacing w:before="0" w:after="0" w:line="240" w:lineRule="auto"/>
                        <w:jc w:val="left"/>
                        <w:rPr>
                          <w:rFonts w:ascii="Montserrat" w:hAnsi="Montserrat" w:cs="Arial"/>
                          <w:b/>
                          <w:bCs/>
                          <w:noProof/>
                          <w:color w:val="000000" w:themeColor="text1"/>
                          <w:sz w:val="72"/>
                          <w:szCs w:val="72"/>
                          <w14:shadow w14:blurRad="50800" w14:dist="38100" w14:dir="18900000" w14:sx="100000" w14:sy="100000" w14:kx="0" w14:ky="0" w14:algn="bl">
                            <w14:schemeClr w14:val="bg1">
                              <w14:alpha w14:val="60000"/>
                            </w14:schemeClr>
                          </w14:shadow>
                          <w14:textOutline w14:w="9525" w14:cap="rnd" w14:cmpd="sng" w14:algn="ctr">
                            <w14:solidFill>
                              <w14:schemeClr w14:val="bg1"/>
                            </w14:solidFill>
                            <w14:prstDash w14:val="solid"/>
                            <w14:bevel/>
                          </w14:textOutline>
                        </w:rPr>
                      </w:pPr>
                      <w:r w:rsidRPr="003C351A">
                        <w:rPr>
                          <w:rFonts w:ascii="Montserrat" w:hAnsi="Montserrat" w:cs="Arial"/>
                          <w:b/>
                          <w:bCs/>
                          <w:noProof/>
                          <w:color w:val="000000" w:themeColor="text1"/>
                          <w:sz w:val="72"/>
                          <w:szCs w:val="72"/>
                          <w14:shadow w14:blurRad="50800" w14:dist="38100" w14:dir="18900000" w14:sx="100000" w14:sy="100000" w14:kx="0" w14:ky="0" w14:algn="bl">
                            <w14:schemeClr w14:val="bg1">
                              <w14:alpha w14:val="60000"/>
                            </w14:schemeClr>
                          </w14:shadow>
                          <w14:textOutline w14:w="9525" w14:cap="rnd" w14:cmpd="sng" w14:algn="ctr">
                            <w14:solidFill>
                              <w14:schemeClr w14:val="bg1"/>
                            </w14:solidFill>
                            <w14:prstDash w14:val="solid"/>
                            <w14:bevel/>
                          </w14:textOutline>
                        </w:rPr>
                        <w:t xml:space="preserve">DE </w:t>
                      </w:r>
                      <w:r w:rsidR="006F3404" w:rsidRPr="003C351A">
                        <w:rPr>
                          <w:rFonts w:ascii="Montserrat" w:hAnsi="Montserrat" w:cs="Arial"/>
                          <w:b/>
                          <w:bCs/>
                          <w:noProof/>
                          <w:color w:val="000000" w:themeColor="text1"/>
                          <w:sz w:val="72"/>
                          <w:szCs w:val="72"/>
                          <w14:shadow w14:blurRad="50800" w14:dist="38100" w14:dir="18900000" w14:sx="100000" w14:sy="100000" w14:kx="0" w14:ky="0" w14:algn="bl">
                            <w14:schemeClr w14:val="bg1">
                              <w14:alpha w14:val="60000"/>
                            </w14:schemeClr>
                          </w14:shadow>
                          <w14:textOutline w14:w="9525" w14:cap="rnd" w14:cmpd="sng" w14:algn="ctr">
                            <w14:solidFill>
                              <w14:schemeClr w14:val="bg1"/>
                            </w14:solidFill>
                            <w14:prstDash w14:val="solid"/>
                            <w14:bevel/>
                          </w14:textOutline>
                        </w:rPr>
                        <w:t>DOCUMENTOS ELECTRÓNICOS</w:t>
                      </w:r>
                    </w:p>
                    <w:p w14:paraId="3276F342" w14:textId="77777777" w:rsidR="006F3404" w:rsidRPr="003C351A" w:rsidRDefault="006F3404">
                      <w:pPr>
                        <w:rPr>
                          <w:sz w:val="24"/>
                          <w:szCs w:val="24"/>
                          <w14:shadow w14:blurRad="50800" w14:dist="38100" w14:dir="18900000" w14:sx="100000" w14:sy="100000" w14:kx="0" w14:ky="0" w14:algn="bl">
                            <w14:schemeClr w14:val="bg1">
                              <w14:alpha w14:val="60000"/>
                            </w14:schemeClr>
                          </w14:shadow>
                          <w14:textOutline w14:w="9525" w14:cap="rnd" w14:cmpd="sng" w14:algn="ctr">
                            <w14:solidFill>
                              <w14:schemeClr w14:val="bg1"/>
                            </w14:solidFill>
                            <w14:prstDash w14:val="solid"/>
                            <w14:bevel/>
                          </w14:textOutline>
                        </w:rPr>
                      </w:pPr>
                    </w:p>
                  </w:txbxContent>
                </v:textbox>
                <w10:wrap type="square"/>
              </v:shape>
            </w:pict>
          </mc:Fallback>
        </mc:AlternateContent>
      </w:r>
      <w:r w:rsidR="003C351A" w:rsidRPr="00C11CD3">
        <w:rPr>
          <w:noProof/>
        </w:rPr>
        <mc:AlternateContent>
          <mc:Choice Requires="wps">
            <w:drawing>
              <wp:anchor distT="45720" distB="45720" distL="114300" distR="114300" simplePos="0" relativeHeight="251671040" behindDoc="0" locked="0" layoutInCell="1" allowOverlap="1" wp14:anchorId="2EE9EFCC" wp14:editId="19FE7D96">
                <wp:simplePos x="0" y="0"/>
                <wp:positionH relativeFrom="column">
                  <wp:posOffset>4842510</wp:posOffset>
                </wp:positionH>
                <wp:positionV relativeFrom="paragraph">
                  <wp:posOffset>5639447</wp:posOffset>
                </wp:positionV>
                <wp:extent cx="1767840" cy="685800"/>
                <wp:effectExtent l="0" t="0" r="0" b="0"/>
                <wp:wrapSquare wrapText="bothSides"/>
                <wp:docPr id="200119339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7840" cy="685800"/>
                        </a:xfrm>
                        <a:prstGeom prst="rect">
                          <a:avLst/>
                        </a:prstGeom>
                        <a:noFill/>
                        <a:ln w="9525">
                          <a:noFill/>
                          <a:miter lim="800000"/>
                          <a:headEnd/>
                          <a:tailEnd/>
                        </a:ln>
                      </wps:spPr>
                      <wps:txbx>
                        <w:txbxContent>
                          <w:p w14:paraId="72E2371A" w14:textId="5E6337C2" w:rsidR="003C351A" w:rsidRDefault="003C351A" w:rsidP="003C351A">
                            <w:pPr>
                              <w:spacing w:line="240" w:lineRule="auto"/>
                              <w:jc w:val="left"/>
                            </w:pPr>
                            <w:r>
                              <w:rPr>
                                <w:rFonts w:ascii="Arial" w:hAnsi="Arial" w:cs="Arial"/>
                                <w:b/>
                                <w:bCs/>
                                <w:noProof/>
                                <w:color w:val="000000" w:themeColor="text1"/>
                                <w:sz w:val="48"/>
                                <w:szCs w:val="48"/>
                              </w:rPr>
                              <w:t>V1 - 2026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E9EFCC" id="_x0000_s1027" type="#_x0000_t202" style="position:absolute;left:0;text-align:left;margin-left:381.3pt;margin-top:444.05pt;width:139.2pt;height:54pt;z-index:2516710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" filled="f" stroked="f">
                <v:textbox>
                  <w:txbxContent>
                    <w:p w14:paraId="72E2371A" w14:textId="5E6337C2" w:rsidR="003C351A" w:rsidRDefault="003C351A" w:rsidP="003C351A">
                      <w:pPr>
                        <w:spacing w:line="240" w:lineRule="auto"/>
                        <w:jc w:val="left"/>
                      </w:pPr>
                      <w:r>
                        <w:rPr>
                          <w:rFonts w:ascii="Arial" w:hAnsi="Arial" w:cs="Arial"/>
                          <w:b/>
                          <w:bCs/>
                          <w:noProof/>
                          <w:color w:val="000000" w:themeColor="text1"/>
                          <w:sz w:val="48"/>
                          <w:szCs w:val="48"/>
                        </w:rPr>
                        <w:t>V1 - 2026</w:t>
                      </w:r>
                    </w:p>
                  </w:txbxContent>
                </v:textbox>
                <w10:wrap type="square"/>
              </v:shape>
            </w:pict>
          </mc:Fallback>
        </mc:AlternateContent>
      </w:r>
    </w:p>
    <w:sdt>
      <w:sdtPr>
        <w:rPr>
          <w:rFonts w:asciiTheme="minorHAnsi" w:eastAsiaTheme="minorEastAsia" w:hAnsiTheme="minorHAnsi" w:cstheme="minorBidi"/>
          <w:b w:val="0"/>
          <w:bCs w:val="0"/>
          <w:caps w:val="0"/>
          <w:spacing w:val="0"/>
          <w:sz w:val="22"/>
          <w:szCs w:val="22"/>
        </w:rPr>
        <w:id w:val="100069160"/>
        <w:docPartObj>
          <w:docPartGallery w:val="Table of Contents"/>
          <w:docPartUnique/>
        </w:docPartObj>
      </w:sdtPr>
      <w:sdtContent>
        <w:p w14:paraId="7296DB53" w14:textId="7A329E98" w:rsidR="002B2EE6" w:rsidRDefault="002B2EE6" w:rsidP="00CA4742">
          <w:pPr>
            <w:pStyle w:val="TtuloTDC"/>
            <w:spacing w:before="0" w:after="0" w:line="276" w:lineRule="auto"/>
          </w:pPr>
          <w:r w:rsidRPr="00C11CD3">
            <w:t>Contenido</w:t>
          </w:r>
        </w:p>
        <w:p w14:paraId="4AA353F5" w14:textId="77777777" w:rsidR="003732CF" w:rsidRPr="003732CF" w:rsidRDefault="003732CF" w:rsidP="00CA4742">
          <w:pPr>
            <w:spacing w:before="0" w:after="0" w:line="276" w:lineRule="auto"/>
          </w:pPr>
        </w:p>
        <w:p w14:paraId="1AB6C65D" w14:textId="38DC8677" w:rsidR="00CA4742" w:rsidRDefault="002B2EE6" w:rsidP="00CA4742">
          <w:pPr>
            <w:pStyle w:val="TDC1"/>
            <w:tabs>
              <w:tab w:val="left" w:pos="750"/>
              <w:tab w:val="right" w:leader="dot" w:pos="9089"/>
            </w:tabs>
            <w:spacing w:before="0" w:after="0" w:line="276" w:lineRule="auto"/>
            <w:rPr>
              <w:rFonts w:asciiTheme="minorHAnsi" w:eastAsiaTheme="minorEastAsia" w:hAnsiTheme="minorHAnsi" w:cstheme="minorBidi"/>
              <w:b w:val="0"/>
              <w:bCs w:val="0"/>
              <w:noProof/>
              <w:kern w:val="2"/>
              <w:sz w:val="24"/>
              <w:szCs w:val="24"/>
              <w:lang w:val="es-CO" w:eastAsia="es-CO"/>
              <w14:ligatures w14:val="standardContextual"/>
            </w:rPr>
          </w:pPr>
          <w:r w:rsidRPr="00C11CD3">
            <w:rPr>
              <w:lang w:val="es-CO"/>
            </w:rPr>
            <w:fldChar w:fldCharType="begin"/>
          </w:r>
          <w:r w:rsidRPr="00C11CD3">
            <w:rPr>
              <w:lang w:val="es-CO"/>
            </w:rPr>
            <w:instrText xml:space="preserve"> TOC \o "1-3" \h \z \u </w:instrText>
          </w:r>
          <w:r w:rsidRPr="00C11CD3">
            <w:rPr>
              <w:lang w:val="es-CO"/>
            </w:rPr>
            <w:fldChar w:fldCharType="separate"/>
          </w:r>
          <w:hyperlink w:anchor="_Toc227789287" w:history="1">
            <w:r w:rsidR="00CA4742" w:rsidRPr="002E5A1A">
              <w:rPr>
                <w:rStyle w:val="Hipervnculo"/>
                <w:noProof/>
              </w:rPr>
              <w:t>1.</w:t>
            </w:r>
            <w:r w:rsidR="00CA4742">
              <w:rPr>
                <w:rFonts w:asciiTheme="minorHAnsi" w:eastAsiaTheme="minorEastAsia" w:hAnsiTheme="minorHAnsi" w:cstheme="minorBidi"/>
                <w:b w:val="0"/>
                <w:bCs w:val="0"/>
                <w:noProof/>
                <w:kern w:val="2"/>
                <w:sz w:val="24"/>
                <w:szCs w:val="24"/>
                <w:lang w:val="es-CO" w:eastAsia="es-CO"/>
                <w14:ligatures w14:val="standardContextual"/>
              </w:rPr>
              <w:tab/>
            </w:r>
            <w:r w:rsidR="00CA4742" w:rsidRPr="002E5A1A">
              <w:rPr>
                <w:rStyle w:val="Hipervnculo"/>
                <w:noProof/>
              </w:rPr>
              <w:t>Objetivos</w:t>
            </w:r>
            <w:r w:rsidR="00CA4742">
              <w:rPr>
                <w:noProof/>
                <w:webHidden/>
              </w:rPr>
              <w:tab/>
            </w:r>
            <w:r w:rsidR="00CA4742">
              <w:rPr>
                <w:noProof/>
                <w:webHidden/>
              </w:rPr>
              <w:fldChar w:fldCharType="begin"/>
            </w:r>
            <w:r w:rsidR="00CA4742">
              <w:rPr>
                <w:noProof/>
                <w:webHidden/>
              </w:rPr>
              <w:instrText xml:space="preserve"> PAGEREF _Toc227789287 \h </w:instrText>
            </w:r>
            <w:r w:rsidR="00CA4742">
              <w:rPr>
                <w:noProof/>
                <w:webHidden/>
              </w:rPr>
            </w:r>
            <w:r w:rsidR="00CA4742">
              <w:rPr>
                <w:noProof/>
                <w:webHidden/>
              </w:rPr>
              <w:fldChar w:fldCharType="separate"/>
            </w:r>
            <w:r w:rsidR="00CA4742">
              <w:rPr>
                <w:noProof/>
                <w:webHidden/>
              </w:rPr>
              <w:t>5</w:t>
            </w:r>
            <w:r w:rsidR="00CA4742">
              <w:rPr>
                <w:noProof/>
                <w:webHidden/>
              </w:rPr>
              <w:fldChar w:fldCharType="end"/>
            </w:r>
          </w:hyperlink>
        </w:p>
        <w:p w14:paraId="70E4A7A9" w14:textId="713F6D56" w:rsidR="00CA4742" w:rsidRDefault="00CA4742" w:rsidP="00CA4742">
          <w:pPr>
            <w:pStyle w:val="TDC2"/>
            <w:tabs>
              <w:tab w:val="left" w:pos="1581"/>
              <w:tab w:val="right" w:leader="dot" w:pos="9089"/>
            </w:tabs>
            <w:spacing w:before="0" w:after="0" w:line="276" w:lineRule="auto"/>
            <w:rPr>
              <w:rFonts w:asciiTheme="minorHAnsi" w:eastAsiaTheme="minorEastAsia" w:hAnsiTheme="minorHAnsi" w:cstheme="minorBidi"/>
              <w:b w:val="0"/>
              <w:bCs w:val="0"/>
              <w:noProof/>
              <w:kern w:val="2"/>
              <w:sz w:val="24"/>
              <w:szCs w:val="24"/>
              <w:lang w:val="es-CO" w:eastAsia="es-CO"/>
              <w14:ligatures w14:val="standardContextual"/>
            </w:rPr>
          </w:pPr>
          <w:hyperlink w:anchor="_Toc227789288" w:history="1">
            <w:r w:rsidRPr="002E5A1A">
              <w:rPr>
                <w:rStyle w:val="Hipervnculo"/>
                <w:noProof/>
              </w:rPr>
              <w:t>2.1.</w:t>
            </w:r>
            <w:r>
              <w:rPr>
                <w:rFonts w:asciiTheme="minorHAnsi" w:eastAsiaTheme="minorEastAsia" w:hAnsiTheme="minorHAnsi" w:cstheme="minorBidi"/>
                <w:b w:val="0"/>
                <w:bCs w:val="0"/>
                <w:noProof/>
                <w:kern w:val="2"/>
                <w:sz w:val="24"/>
                <w:szCs w:val="24"/>
                <w:lang w:val="es-CO" w:eastAsia="es-CO"/>
                <w14:ligatures w14:val="standardContextual"/>
              </w:rPr>
              <w:tab/>
            </w:r>
            <w:r w:rsidRPr="002E5A1A">
              <w:rPr>
                <w:rStyle w:val="Hipervnculo"/>
                <w:noProof/>
              </w:rPr>
              <w:t>Objetivo General</w:t>
            </w:r>
            <w:r>
              <w:rPr>
                <w:noProof/>
                <w:webHidden/>
              </w:rPr>
              <w:tab/>
            </w:r>
            <w:r>
              <w:rPr>
                <w:noProof/>
                <w:webHidden/>
              </w:rPr>
              <w:fldChar w:fldCharType="begin"/>
            </w:r>
            <w:r>
              <w:rPr>
                <w:noProof/>
                <w:webHidden/>
              </w:rPr>
              <w:instrText xml:space="preserve"> PAGEREF _Toc227789288 \h </w:instrText>
            </w:r>
            <w:r>
              <w:rPr>
                <w:noProof/>
                <w:webHidden/>
              </w:rPr>
            </w:r>
            <w:r>
              <w:rPr>
                <w:noProof/>
                <w:webHidden/>
              </w:rPr>
              <w:fldChar w:fldCharType="separate"/>
            </w:r>
            <w:r>
              <w:rPr>
                <w:noProof/>
                <w:webHidden/>
              </w:rPr>
              <w:t>5</w:t>
            </w:r>
            <w:r>
              <w:rPr>
                <w:noProof/>
                <w:webHidden/>
              </w:rPr>
              <w:fldChar w:fldCharType="end"/>
            </w:r>
          </w:hyperlink>
        </w:p>
        <w:p w14:paraId="0F010259" w14:textId="5D0CACB1" w:rsidR="00CA4742" w:rsidRDefault="00CA4742" w:rsidP="00CA4742">
          <w:pPr>
            <w:pStyle w:val="TDC2"/>
            <w:tabs>
              <w:tab w:val="left" w:pos="1581"/>
              <w:tab w:val="right" w:leader="dot" w:pos="9089"/>
            </w:tabs>
            <w:spacing w:before="0" w:after="0" w:line="276" w:lineRule="auto"/>
            <w:rPr>
              <w:rFonts w:asciiTheme="minorHAnsi" w:eastAsiaTheme="minorEastAsia" w:hAnsiTheme="minorHAnsi" w:cstheme="minorBidi"/>
              <w:b w:val="0"/>
              <w:bCs w:val="0"/>
              <w:noProof/>
              <w:kern w:val="2"/>
              <w:sz w:val="24"/>
              <w:szCs w:val="24"/>
              <w:lang w:val="es-CO" w:eastAsia="es-CO"/>
              <w14:ligatures w14:val="standardContextual"/>
            </w:rPr>
          </w:pPr>
          <w:hyperlink w:anchor="_Toc227789289" w:history="1">
            <w:r w:rsidRPr="002E5A1A">
              <w:rPr>
                <w:rStyle w:val="Hipervnculo"/>
                <w:noProof/>
              </w:rPr>
              <w:t>2.2.</w:t>
            </w:r>
            <w:r>
              <w:rPr>
                <w:rFonts w:asciiTheme="minorHAnsi" w:eastAsiaTheme="minorEastAsia" w:hAnsiTheme="minorHAnsi" w:cstheme="minorBidi"/>
                <w:b w:val="0"/>
                <w:bCs w:val="0"/>
                <w:noProof/>
                <w:kern w:val="2"/>
                <w:sz w:val="24"/>
                <w:szCs w:val="24"/>
                <w:lang w:val="es-CO" w:eastAsia="es-CO"/>
                <w14:ligatures w14:val="standardContextual"/>
              </w:rPr>
              <w:tab/>
            </w:r>
            <w:r w:rsidRPr="002E5A1A">
              <w:rPr>
                <w:rStyle w:val="Hipervnculo"/>
                <w:noProof/>
              </w:rPr>
              <w:t>Objetivos Específicos</w:t>
            </w:r>
            <w:r>
              <w:rPr>
                <w:noProof/>
                <w:webHidden/>
              </w:rPr>
              <w:tab/>
            </w:r>
            <w:r>
              <w:rPr>
                <w:noProof/>
                <w:webHidden/>
              </w:rPr>
              <w:fldChar w:fldCharType="begin"/>
            </w:r>
            <w:r>
              <w:rPr>
                <w:noProof/>
                <w:webHidden/>
              </w:rPr>
              <w:instrText xml:space="preserve"> PAGEREF _Toc227789289 \h </w:instrText>
            </w:r>
            <w:r>
              <w:rPr>
                <w:noProof/>
                <w:webHidden/>
              </w:rPr>
            </w:r>
            <w:r>
              <w:rPr>
                <w:noProof/>
                <w:webHidden/>
              </w:rPr>
              <w:fldChar w:fldCharType="separate"/>
            </w:r>
            <w:r>
              <w:rPr>
                <w:noProof/>
                <w:webHidden/>
              </w:rPr>
              <w:t>5</w:t>
            </w:r>
            <w:r>
              <w:rPr>
                <w:noProof/>
                <w:webHidden/>
              </w:rPr>
              <w:fldChar w:fldCharType="end"/>
            </w:r>
          </w:hyperlink>
        </w:p>
        <w:p w14:paraId="34C3BEDD" w14:textId="1326CDDC" w:rsidR="00CA4742" w:rsidRDefault="00CA4742" w:rsidP="00CA4742">
          <w:pPr>
            <w:pStyle w:val="TDC1"/>
            <w:tabs>
              <w:tab w:val="left" w:pos="750"/>
              <w:tab w:val="right" w:leader="dot" w:pos="9089"/>
            </w:tabs>
            <w:spacing w:before="0" w:after="0" w:line="276" w:lineRule="auto"/>
            <w:rPr>
              <w:rFonts w:asciiTheme="minorHAnsi" w:eastAsiaTheme="minorEastAsia" w:hAnsiTheme="minorHAnsi" w:cstheme="minorBidi"/>
              <w:b w:val="0"/>
              <w:bCs w:val="0"/>
              <w:noProof/>
              <w:kern w:val="2"/>
              <w:sz w:val="24"/>
              <w:szCs w:val="24"/>
              <w:lang w:val="es-CO" w:eastAsia="es-CO"/>
              <w14:ligatures w14:val="standardContextual"/>
            </w:rPr>
          </w:pPr>
          <w:hyperlink w:anchor="_Toc227789290" w:history="1">
            <w:r w:rsidRPr="002E5A1A">
              <w:rPr>
                <w:rStyle w:val="Hipervnculo"/>
                <w:noProof/>
              </w:rPr>
              <w:t>2.</w:t>
            </w:r>
            <w:r>
              <w:rPr>
                <w:rFonts w:asciiTheme="minorHAnsi" w:eastAsiaTheme="minorEastAsia" w:hAnsiTheme="minorHAnsi" w:cstheme="minorBidi"/>
                <w:b w:val="0"/>
                <w:bCs w:val="0"/>
                <w:noProof/>
                <w:kern w:val="2"/>
                <w:sz w:val="24"/>
                <w:szCs w:val="24"/>
                <w:lang w:val="es-CO" w:eastAsia="es-CO"/>
                <w14:ligatures w14:val="standardContextual"/>
              </w:rPr>
              <w:tab/>
            </w:r>
            <w:r w:rsidRPr="002E5A1A">
              <w:rPr>
                <w:rStyle w:val="Hipervnculo"/>
                <w:noProof/>
              </w:rPr>
              <w:t>ALCANCE</w:t>
            </w:r>
            <w:r>
              <w:rPr>
                <w:noProof/>
                <w:webHidden/>
              </w:rPr>
              <w:tab/>
            </w:r>
            <w:r>
              <w:rPr>
                <w:noProof/>
                <w:webHidden/>
              </w:rPr>
              <w:fldChar w:fldCharType="begin"/>
            </w:r>
            <w:r>
              <w:rPr>
                <w:noProof/>
                <w:webHidden/>
              </w:rPr>
              <w:instrText xml:space="preserve"> PAGEREF _Toc227789290 \h </w:instrText>
            </w:r>
            <w:r>
              <w:rPr>
                <w:noProof/>
                <w:webHidden/>
              </w:rPr>
            </w:r>
            <w:r>
              <w:rPr>
                <w:noProof/>
                <w:webHidden/>
              </w:rPr>
              <w:fldChar w:fldCharType="separate"/>
            </w:r>
            <w:r>
              <w:rPr>
                <w:noProof/>
                <w:webHidden/>
              </w:rPr>
              <w:t>6</w:t>
            </w:r>
            <w:r>
              <w:rPr>
                <w:noProof/>
                <w:webHidden/>
              </w:rPr>
              <w:fldChar w:fldCharType="end"/>
            </w:r>
          </w:hyperlink>
        </w:p>
        <w:p w14:paraId="547DF668" w14:textId="6432CB3C" w:rsidR="00CA4742" w:rsidRDefault="00CA4742" w:rsidP="00CA4742">
          <w:pPr>
            <w:pStyle w:val="TDC1"/>
            <w:tabs>
              <w:tab w:val="left" w:pos="750"/>
              <w:tab w:val="right" w:leader="dot" w:pos="9089"/>
            </w:tabs>
            <w:spacing w:before="0" w:after="0" w:line="276" w:lineRule="auto"/>
            <w:rPr>
              <w:rFonts w:asciiTheme="minorHAnsi" w:eastAsiaTheme="minorEastAsia" w:hAnsiTheme="minorHAnsi" w:cstheme="minorBidi"/>
              <w:b w:val="0"/>
              <w:bCs w:val="0"/>
              <w:noProof/>
              <w:kern w:val="2"/>
              <w:sz w:val="24"/>
              <w:szCs w:val="24"/>
              <w:lang w:val="es-CO" w:eastAsia="es-CO"/>
              <w14:ligatures w14:val="standardContextual"/>
            </w:rPr>
          </w:pPr>
          <w:hyperlink w:anchor="_Toc227789291" w:history="1">
            <w:r w:rsidRPr="002E5A1A">
              <w:rPr>
                <w:rStyle w:val="Hipervnculo"/>
                <w:noProof/>
              </w:rPr>
              <w:t>3.</w:t>
            </w:r>
            <w:r>
              <w:rPr>
                <w:rFonts w:asciiTheme="minorHAnsi" w:eastAsiaTheme="minorEastAsia" w:hAnsiTheme="minorHAnsi" w:cstheme="minorBidi"/>
                <w:b w:val="0"/>
                <w:bCs w:val="0"/>
                <w:noProof/>
                <w:kern w:val="2"/>
                <w:sz w:val="24"/>
                <w:szCs w:val="24"/>
                <w:lang w:val="es-CO" w:eastAsia="es-CO"/>
                <w14:ligatures w14:val="standardContextual"/>
              </w:rPr>
              <w:tab/>
            </w:r>
            <w:r w:rsidRPr="002E5A1A">
              <w:rPr>
                <w:rStyle w:val="Hipervnculo"/>
                <w:noProof/>
              </w:rPr>
              <w:t>Público al cual está dirigido</w:t>
            </w:r>
            <w:r>
              <w:rPr>
                <w:noProof/>
                <w:webHidden/>
              </w:rPr>
              <w:tab/>
            </w:r>
            <w:r>
              <w:rPr>
                <w:noProof/>
                <w:webHidden/>
              </w:rPr>
              <w:fldChar w:fldCharType="begin"/>
            </w:r>
            <w:r>
              <w:rPr>
                <w:noProof/>
                <w:webHidden/>
              </w:rPr>
              <w:instrText xml:space="preserve"> PAGEREF _Toc227789291 \h </w:instrText>
            </w:r>
            <w:r>
              <w:rPr>
                <w:noProof/>
                <w:webHidden/>
              </w:rPr>
            </w:r>
            <w:r>
              <w:rPr>
                <w:noProof/>
                <w:webHidden/>
              </w:rPr>
              <w:fldChar w:fldCharType="separate"/>
            </w:r>
            <w:r>
              <w:rPr>
                <w:noProof/>
                <w:webHidden/>
              </w:rPr>
              <w:t>6</w:t>
            </w:r>
            <w:r>
              <w:rPr>
                <w:noProof/>
                <w:webHidden/>
              </w:rPr>
              <w:fldChar w:fldCharType="end"/>
            </w:r>
          </w:hyperlink>
        </w:p>
        <w:p w14:paraId="7F62D09D" w14:textId="51401711" w:rsidR="00CA4742" w:rsidRDefault="00CA4742" w:rsidP="00CA4742">
          <w:pPr>
            <w:pStyle w:val="TDC1"/>
            <w:tabs>
              <w:tab w:val="left" w:pos="750"/>
              <w:tab w:val="right" w:leader="dot" w:pos="9089"/>
            </w:tabs>
            <w:spacing w:before="0" w:after="0" w:line="276" w:lineRule="auto"/>
            <w:rPr>
              <w:rFonts w:asciiTheme="minorHAnsi" w:eastAsiaTheme="minorEastAsia" w:hAnsiTheme="minorHAnsi" w:cstheme="minorBidi"/>
              <w:b w:val="0"/>
              <w:bCs w:val="0"/>
              <w:noProof/>
              <w:kern w:val="2"/>
              <w:sz w:val="24"/>
              <w:szCs w:val="24"/>
              <w:lang w:val="es-CO" w:eastAsia="es-CO"/>
              <w14:ligatures w14:val="standardContextual"/>
            </w:rPr>
          </w:pPr>
          <w:hyperlink w:anchor="_Toc227789292" w:history="1">
            <w:r w:rsidRPr="002E5A1A">
              <w:rPr>
                <w:rStyle w:val="Hipervnculo"/>
                <w:noProof/>
              </w:rPr>
              <w:t>4.</w:t>
            </w:r>
            <w:r>
              <w:rPr>
                <w:rFonts w:asciiTheme="minorHAnsi" w:eastAsiaTheme="minorEastAsia" w:hAnsiTheme="minorHAnsi" w:cstheme="minorBidi"/>
                <w:b w:val="0"/>
                <w:bCs w:val="0"/>
                <w:noProof/>
                <w:kern w:val="2"/>
                <w:sz w:val="24"/>
                <w:szCs w:val="24"/>
                <w:lang w:val="es-CO" w:eastAsia="es-CO"/>
                <w14:ligatures w14:val="standardContextual"/>
              </w:rPr>
              <w:tab/>
            </w:r>
            <w:r w:rsidRPr="002E5A1A">
              <w:rPr>
                <w:rStyle w:val="Hipervnculo"/>
                <w:noProof/>
              </w:rPr>
              <w:t>DEFINICIONES</w:t>
            </w:r>
            <w:r>
              <w:rPr>
                <w:noProof/>
                <w:webHidden/>
              </w:rPr>
              <w:tab/>
            </w:r>
            <w:r>
              <w:rPr>
                <w:noProof/>
                <w:webHidden/>
              </w:rPr>
              <w:fldChar w:fldCharType="begin"/>
            </w:r>
            <w:r>
              <w:rPr>
                <w:noProof/>
                <w:webHidden/>
              </w:rPr>
              <w:instrText xml:space="preserve"> PAGEREF _Toc227789292 \h </w:instrText>
            </w:r>
            <w:r>
              <w:rPr>
                <w:noProof/>
                <w:webHidden/>
              </w:rPr>
            </w:r>
            <w:r>
              <w:rPr>
                <w:noProof/>
                <w:webHidden/>
              </w:rPr>
              <w:fldChar w:fldCharType="separate"/>
            </w:r>
            <w:r>
              <w:rPr>
                <w:noProof/>
                <w:webHidden/>
              </w:rPr>
              <w:t>7</w:t>
            </w:r>
            <w:r>
              <w:rPr>
                <w:noProof/>
                <w:webHidden/>
              </w:rPr>
              <w:fldChar w:fldCharType="end"/>
            </w:r>
          </w:hyperlink>
        </w:p>
        <w:p w14:paraId="0CEA1944" w14:textId="7EF99DE8" w:rsidR="00CA4742" w:rsidRDefault="00CA4742" w:rsidP="00CA4742">
          <w:pPr>
            <w:pStyle w:val="TDC1"/>
            <w:tabs>
              <w:tab w:val="left" w:pos="750"/>
              <w:tab w:val="right" w:leader="dot" w:pos="9089"/>
            </w:tabs>
            <w:spacing w:before="0" w:after="0" w:line="276" w:lineRule="auto"/>
            <w:rPr>
              <w:rFonts w:asciiTheme="minorHAnsi" w:eastAsiaTheme="minorEastAsia" w:hAnsiTheme="minorHAnsi" w:cstheme="minorBidi"/>
              <w:b w:val="0"/>
              <w:bCs w:val="0"/>
              <w:noProof/>
              <w:kern w:val="2"/>
              <w:sz w:val="24"/>
              <w:szCs w:val="24"/>
              <w:lang w:val="es-CO" w:eastAsia="es-CO"/>
              <w14:ligatures w14:val="standardContextual"/>
            </w:rPr>
          </w:pPr>
          <w:hyperlink w:anchor="_Toc227789293" w:history="1">
            <w:r w:rsidRPr="002E5A1A">
              <w:rPr>
                <w:rStyle w:val="Hipervnculo"/>
                <w:noProof/>
              </w:rPr>
              <w:t>5.</w:t>
            </w:r>
            <w:r>
              <w:rPr>
                <w:rFonts w:asciiTheme="minorHAnsi" w:eastAsiaTheme="minorEastAsia" w:hAnsiTheme="minorHAnsi" w:cstheme="minorBidi"/>
                <w:b w:val="0"/>
                <w:bCs w:val="0"/>
                <w:noProof/>
                <w:kern w:val="2"/>
                <w:sz w:val="24"/>
                <w:szCs w:val="24"/>
                <w:lang w:val="es-CO" w:eastAsia="es-CO"/>
                <w14:ligatures w14:val="standardContextual"/>
              </w:rPr>
              <w:tab/>
            </w:r>
            <w:r w:rsidRPr="002E5A1A">
              <w:rPr>
                <w:rStyle w:val="Hipervnculo"/>
                <w:noProof/>
              </w:rPr>
              <w:t>DESARROLLO DEL PROGRAMA</w:t>
            </w:r>
            <w:r>
              <w:rPr>
                <w:noProof/>
                <w:webHidden/>
              </w:rPr>
              <w:tab/>
            </w:r>
            <w:r>
              <w:rPr>
                <w:noProof/>
                <w:webHidden/>
              </w:rPr>
              <w:fldChar w:fldCharType="begin"/>
            </w:r>
            <w:r>
              <w:rPr>
                <w:noProof/>
                <w:webHidden/>
              </w:rPr>
              <w:instrText xml:space="preserve"> PAGEREF _Toc227789293 \h </w:instrText>
            </w:r>
            <w:r>
              <w:rPr>
                <w:noProof/>
                <w:webHidden/>
              </w:rPr>
            </w:r>
            <w:r>
              <w:rPr>
                <w:noProof/>
                <w:webHidden/>
              </w:rPr>
              <w:fldChar w:fldCharType="separate"/>
            </w:r>
            <w:r>
              <w:rPr>
                <w:noProof/>
                <w:webHidden/>
              </w:rPr>
              <w:t>13</w:t>
            </w:r>
            <w:r>
              <w:rPr>
                <w:noProof/>
                <w:webHidden/>
              </w:rPr>
              <w:fldChar w:fldCharType="end"/>
            </w:r>
          </w:hyperlink>
        </w:p>
        <w:p w14:paraId="0BD7ED7E" w14:textId="2D99E0B3" w:rsidR="00CA4742" w:rsidRDefault="00CA4742" w:rsidP="00CA4742">
          <w:pPr>
            <w:pStyle w:val="TDC1"/>
            <w:tabs>
              <w:tab w:val="left" w:pos="750"/>
              <w:tab w:val="right" w:leader="dot" w:pos="9089"/>
            </w:tabs>
            <w:spacing w:before="0" w:after="0" w:line="276" w:lineRule="auto"/>
            <w:rPr>
              <w:rFonts w:asciiTheme="minorHAnsi" w:eastAsiaTheme="minorEastAsia" w:hAnsiTheme="minorHAnsi" w:cstheme="minorBidi"/>
              <w:b w:val="0"/>
              <w:bCs w:val="0"/>
              <w:noProof/>
              <w:kern w:val="2"/>
              <w:sz w:val="24"/>
              <w:szCs w:val="24"/>
              <w:lang w:val="es-CO" w:eastAsia="es-CO"/>
              <w14:ligatures w14:val="standardContextual"/>
            </w:rPr>
          </w:pPr>
          <w:hyperlink w:anchor="_Toc227789294" w:history="1">
            <w:r w:rsidRPr="002E5A1A">
              <w:rPr>
                <w:rStyle w:val="Hipervnculo"/>
                <w:noProof/>
              </w:rPr>
              <w:t>6.</w:t>
            </w:r>
            <w:r>
              <w:rPr>
                <w:rFonts w:asciiTheme="minorHAnsi" w:eastAsiaTheme="minorEastAsia" w:hAnsiTheme="minorHAnsi" w:cstheme="minorBidi"/>
                <w:b w:val="0"/>
                <w:bCs w:val="0"/>
                <w:noProof/>
                <w:kern w:val="2"/>
                <w:sz w:val="24"/>
                <w:szCs w:val="24"/>
                <w:lang w:val="es-CO" w:eastAsia="es-CO"/>
                <w14:ligatures w14:val="standardContextual"/>
              </w:rPr>
              <w:tab/>
            </w:r>
            <w:r w:rsidRPr="002E5A1A">
              <w:rPr>
                <w:rStyle w:val="Hipervnculo"/>
                <w:noProof/>
              </w:rPr>
              <w:t>INTRODUCCIÓN</w:t>
            </w:r>
            <w:r>
              <w:rPr>
                <w:noProof/>
                <w:webHidden/>
              </w:rPr>
              <w:tab/>
            </w:r>
            <w:r>
              <w:rPr>
                <w:noProof/>
                <w:webHidden/>
              </w:rPr>
              <w:fldChar w:fldCharType="begin"/>
            </w:r>
            <w:r>
              <w:rPr>
                <w:noProof/>
                <w:webHidden/>
              </w:rPr>
              <w:instrText xml:space="preserve"> PAGEREF _Toc227789294 \h </w:instrText>
            </w:r>
            <w:r>
              <w:rPr>
                <w:noProof/>
                <w:webHidden/>
              </w:rPr>
            </w:r>
            <w:r>
              <w:rPr>
                <w:noProof/>
                <w:webHidden/>
              </w:rPr>
              <w:fldChar w:fldCharType="separate"/>
            </w:r>
            <w:r>
              <w:rPr>
                <w:noProof/>
                <w:webHidden/>
              </w:rPr>
              <w:t>15</w:t>
            </w:r>
            <w:r>
              <w:rPr>
                <w:noProof/>
                <w:webHidden/>
              </w:rPr>
              <w:fldChar w:fldCharType="end"/>
            </w:r>
          </w:hyperlink>
        </w:p>
        <w:p w14:paraId="75BEBF8E" w14:textId="60C13B51" w:rsidR="00CA4742" w:rsidRDefault="00CA4742" w:rsidP="00CA4742">
          <w:pPr>
            <w:pStyle w:val="TDC1"/>
            <w:tabs>
              <w:tab w:val="left" w:pos="750"/>
              <w:tab w:val="right" w:leader="dot" w:pos="9089"/>
            </w:tabs>
            <w:spacing w:before="0" w:after="0" w:line="276" w:lineRule="auto"/>
            <w:rPr>
              <w:rFonts w:asciiTheme="minorHAnsi" w:eastAsiaTheme="minorEastAsia" w:hAnsiTheme="minorHAnsi" w:cstheme="minorBidi"/>
              <w:b w:val="0"/>
              <w:bCs w:val="0"/>
              <w:noProof/>
              <w:kern w:val="2"/>
              <w:sz w:val="24"/>
              <w:szCs w:val="24"/>
              <w:lang w:val="es-CO" w:eastAsia="es-CO"/>
              <w14:ligatures w14:val="standardContextual"/>
            </w:rPr>
          </w:pPr>
          <w:hyperlink w:anchor="_Toc227789295" w:history="1">
            <w:r w:rsidRPr="002E5A1A">
              <w:rPr>
                <w:rStyle w:val="Hipervnculo"/>
                <w:noProof/>
              </w:rPr>
              <w:t>7.</w:t>
            </w:r>
            <w:r>
              <w:rPr>
                <w:rFonts w:asciiTheme="minorHAnsi" w:eastAsiaTheme="minorEastAsia" w:hAnsiTheme="minorHAnsi" w:cstheme="minorBidi"/>
                <w:b w:val="0"/>
                <w:bCs w:val="0"/>
                <w:noProof/>
                <w:kern w:val="2"/>
                <w:sz w:val="24"/>
                <w:szCs w:val="24"/>
                <w:lang w:val="es-CO" w:eastAsia="es-CO"/>
                <w14:ligatures w14:val="standardContextual"/>
              </w:rPr>
              <w:tab/>
            </w:r>
            <w:r w:rsidRPr="002E5A1A">
              <w:rPr>
                <w:rStyle w:val="Hipervnculo"/>
                <w:noProof/>
              </w:rPr>
              <w:t>RESPONSABILIDAD FRENTE AL PROGRAMA</w:t>
            </w:r>
            <w:r>
              <w:rPr>
                <w:noProof/>
                <w:webHidden/>
              </w:rPr>
              <w:tab/>
            </w:r>
            <w:r>
              <w:rPr>
                <w:noProof/>
                <w:webHidden/>
              </w:rPr>
              <w:fldChar w:fldCharType="begin"/>
            </w:r>
            <w:r>
              <w:rPr>
                <w:noProof/>
                <w:webHidden/>
              </w:rPr>
              <w:instrText xml:space="preserve"> PAGEREF _Toc227789295 \h </w:instrText>
            </w:r>
            <w:r>
              <w:rPr>
                <w:noProof/>
                <w:webHidden/>
              </w:rPr>
            </w:r>
            <w:r>
              <w:rPr>
                <w:noProof/>
                <w:webHidden/>
              </w:rPr>
              <w:fldChar w:fldCharType="separate"/>
            </w:r>
            <w:r>
              <w:rPr>
                <w:noProof/>
                <w:webHidden/>
              </w:rPr>
              <w:t>16</w:t>
            </w:r>
            <w:r>
              <w:rPr>
                <w:noProof/>
                <w:webHidden/>
              </w:rPr>
              <w:fldChar w:fldCharType="end"/>
            </w:r>
          </w:hyperlink>
        </w:p>
        <w:p w14:paraId="31C7A10C" w14:textId="4E3BB2A9" w:rsidR="00CA4742" w:rsidRDefault="00CA4742" w:rsidP="00CA4742">
          <w:pPr>
            <w:pStyle w:val="TDC1"/>
            <w:tabs>
              <w:tab w:val="left" w:pos="750"/>
              <w:tab w:val="right" w:leader="dot" w:pos="9089"/>
            </w:tabs>
            <w:spacing w:before="0" w:after="0" w:line="276" w:lineRule="auto"/>
            <w:rPr>
              <w:rFonts w:asciiTheme="minorHAnsi" w:eastAsiaTheme="minorEastAsia" w:hAnsiTheme="minorHAnsi" w:cstheme="minorBidi"/>
              <w:b w:val="0"/>
              <w:bCs w:val="0"/>
              <w:noProof/>
              <w:kern w:val="2"/>
              <w:sz w:val="24"/>
              <w:szCs w:val="24"/>
              <w:lang w:val="es-CO" w:eastAsia="es-CO"/>
              <w14:ligatures w14:val="standardContextual"/>
            </w:rPr>
          </w:pPr>
          <w:hyperlink w:anchor="_Toc227789296" w:history="1">
            <w:r w:rsidRPr="002E5A1A">
              <w:rPr>
                <w:rStyle w:val="Hipervnculo"/>
                <w:noProof/>
              </w:rPr>
              <w:t>8.</w:t>
            </w:r>
            <w:r>
              <w:rPr>
                <w:rFonts w:asciiTheme="minorHAnsi" w:eastAsiaTheme="minorEastAsia" w:hAnsiTheme="minorHAnsi" w:cstheme="minorBidi"/>
                <w:b w:val="0"/>
                <w:bCs w:val="0"/>
                <w:noProof/>
                <w:kern w:val="2"/>
                <w:sz w:val="24"/>
                <w:szCs w:val="24"/>
                <w:lang w:val="es-CO" w:eastAsia="es-CO"/>
                <w14:ligatures w14:val="standardContextual"/>
              </w:rPr>
              <w:tab/>
            </w:r>
            <w:r w:rsidRPr="002E5A1A">
              <w:rPr>
                <w:rStyle w:val="Hipervnculo"/>
                <w:noProof/>
              </w:rPr>
              <w:t>Integración con el Programa de Gestión Documental – PGD</w:t>
            </w:r>
            <w:r>
              <w:rPr>
                <w:noProof/>
                <w:webHidden/>
              </w:rPr>
              <w:tab/>
            </w:r>
            <w:r>
              <w:rPr>
                <w:noProof/>
                <w:webHidden/>
              </w:rPr>
              <w:fldChar w:fldCharType="begin"/>
            </w:r>
            <w:r>
              <w:rPr>
                <w:noProof/>
                <w:webHidden/>
              </w:rPr>
              <w:instrText xml:space="preserve"> PAGEREF _Toc227789296 \h </w:instrText>
            </w:r>
            <w:r>
              <w:rPr>
                <w:noProof/>
                <w:webHidden/>
              </w:rPr>
            </w:r>
            <w:r>
              <w:rPr>
                <w:noProof/>
                <w:webHidden/>
              </w:rPr>
              <w:fldChar w:fldCharType="separate"/>
            </w:r>
            <w:r>
              <w:rPr>
                <w:noProof/>
                <w:webHidden/>
              </w:rPr>
              <w:t>19</w:t>
            </w:r>
            <w:r>
              <w:rPr>
                <w:noProof/>
                <w:webHidden/>
              </w:rPr>
              <w:fldChar w:fldCharType="end"/>
            </w:r>
          </w:hyperlink>
        </w:p>
        <w:p w14:paraId="527A29F1" w14:textId="72CAC95C" w:rsidR="00CA4742" w:rsidRDefault="00CA4742" w:rsidP="00CA4742">
          <w:pPr>
            <w:pStyle w:val="TDC1"/>
            <w:tabs>
              <w:tab w:val="left" w:pos="750"/>
              <w:tab w:val="right" w:leader="dot" w:pos="9089"/>
            </w:tabs>
            <w:spacing w:before="0" w:after="0" w:line="276" w:lineRule="auto"/>
            <w:rPr>
              <w:rFonts w:asciiTheme="minorHAnsi" w:eastAsiaTheme="minorEastAsia" w:hAnsiTheme="minorHAnsi" w:cstheme="minorBidi"/>
              <w:b w:val="0"/>
              <w:bCs w:val="0"/>
              <w:noProof/>
              <w:kern w:val="2"/>
              <w:sz w:val="24"/>
              <w:szCs w:val="24"/>
              <w:lang w:val="es-CO" w:eastAsia="es-CO"/>
              <w14:ligatures w14:val="standardContextual"/>
            </w:rPr>
          </w:pPr>
          <w:hyperlink w:anchor="_Toc227789297" w:history="1">
            <w:r w:rsidRPr="002E5A1A">
              <w:rPr>
                <w:rStyle w:val="Hipervnculo"/>
                <w:noProof/>
              </w:rPr>
              <w:t>9.</w:t>
            </w:r>
            <w:r>
              <w:rPr>
                <w:rFonts w:asciiTheme="minorHAnsi" w:eastAsiaTheme="minorEastAsia" w:hAnsiTheme="minorHAnsi" w:cstheme="minorBidi"/>
                <w:b w:val="0"/>
                <w:bCs w:val="0"/>
                <w:noProof/>
                <w:kern w:val="2"/>
                <w:sz w:val="24"/>
                <w:szCs w:val="24"/>
                <w:lang w:val="es-CO" w:eastAsia="es-CO"/>
                <w14:ligatures w14:val="standardContextual"/>
              </w:rPr>
              <w:tab/>
            </w:r>
            <w:r w:rsidRPr="002E5A1A">
              <w:rPr>
                <w:rStyle w:val="Hipervnculo"/>
                <w:noProof/>
              </w:rPr>
              <w:t>ANTECEDENTES</w:t>
            </w:r>
            <w:r>
              <w:rPr>
                <w:noProof/>
                <w:webHidden/>
              </w:rPr>
              <w:tab/>
            </w:r>
            <w:r>
              <w:rPr>
                <w:noProof/>
                <w:webHidden/>
              </w:rPr>
              <w:fldChar w:fldCharType="begin"/>
            </w:r>
            <w:r>
              <w:rPr>
                <w:noProof/>
                <w:webHidden/>
              </w:rPr>
              <w:instrText xml:space="preserve"> PAGEREF _Toc227789297 \h </w:instrText>
            </w:r>
            <w:r>
              <w:rPr>
                <w:noProof/>
                <w:webHidden/>
              </w:rPr>
            </w:r>
            <w:r>
              <w:rPr>
                <w:noProof/>
                <w:webHidden/>
              </w:rPr>
              <w:fldChar w:fldCharType="separate"/>
            </w:r>
            <w:r>
              <w:rPr>
                <w:noProof/>
                <w:webHidden/>
              </w:rPr>
              <w:t>20</w:t>
            </w:r>
            <w:r>
              <w:rPr>
                <w:noProof/>
                <w:webHidden/>
              </w:rPr>
              <w:fldChar w:fldCharType="end"/>
            </w:r>
          </w:hyperlink>
        </w:p>
        <w:p w14:paraId="33A7E190" w14:textId="396183C2" w:rsidR="00CA4742" w:rsidRDefault="00CA4742" w:rsidP="00CA4742">
          <w:pPr>
            <w:pStyle w:val="TDC2"/>
            <w:tabs>
              <w:tab w:val="left" w:pos="1581"/>
              <w:tab w:val="right" w:leader="dot" w:pos="9089"/>
            </w:tabs>
            <w:spacing w:before="0" w:after="0" w:line="276" w:lineRule="auto"/>
            <w:rPr>
              <w:rFonts w:asciiTheme="minorHAnsi" w:eastAsiaTheme="minorEastAsia" w:hAnsiTheme="minorHAnsi" w:cstheme="minorBidi"/>
              <w:b w:val="0"/>
              <w:bCs w:val="0"/>
              <w:noProof/>
              <w:kern w:val="2"/>
              <w:sz w:val="24"/>
              <w:szCs w:val="24"/>
              <w:lang w:val="es-CO" w:eastAsia="es-CO"/>
              <w14:ligatures w14:val="standardContextual"/>
            </w:rPr>
          </w:pPr>
          <w:hyperlink w:anchor="_Toc227789298" w:history="1">
            <w:r w:rsidRPr="002E5A1A">
              <w:rPr>
                <w:rStyle w:val="Hipervnculo"/>
                <w:noProof/>
              </w:rPr>
              <w:t>9.1.</w:t>
            </w:r>
            <w:r>
              <w:rPr>
                <w:rFonts w:asciiTheme="minorHAnsi" w:eastAsiaTheme="minorEastAsia" w:hAnsiTheme="minorHAnsi" w:cstheme="minorBidi"/>
                <w:b w:val="0"/>
                <w:bCs w:val="0"/>
                <w:noProof/>
                <w:kern w:val="2"/>
                <w:sz w:val="24"/>
                <w:szCs w:val="24"/>
                <w:lang w:val="es-CO" w:eastAsia="es-CO"/>
                <w14:ligatures w14:val="standardContextual"/>
              </w:rPr>
              <w:tab/>
            </w:r>
            <w:r w:rsidRPr="002E5A1A">
              <w:rPr>
                <w:rStyle w:val="Hipervnculo"/>
                <w:noProof/>
              </w:rPr>
              <w:t>Instrumentos de información con lineamientos de gestión documental electrónica</w:t>
            </w:r>
            <w:r>
              <w:rPr>
                <w:noProof/>
                <w:webHidden/>
              </w:rPr>
              <w:tab/>
            </w:r>
            <w:r>
              <w:rPr>
                <w:noProof/>
                <w:webHidden/>
              </w:rPr>
              <w:fldChar w:fldCharType="begin"/>
            </w:r>
            <w:r>
              <w:rPr>
                <w:noProof/>
                <w:webHidden/>
              </w:rPr>
              <w:instrText xml:space="preserve"> PAGEREF _Toc227789298 \h </w:instrText>
            </w:r>
            <w:r>
              <w:rPr>
                <w:noProof/>
                <w:webHidden/>
              </w:rPr>
            </w:r>
            <w:r>
              <w:rPr>
                <w:noProof/>
                <w:webHidden/>
              </w:rPr>
              <w:fldChar w:fldCharType="separate"/>
            </w:r>
            <w:r>
              <w:rPr>
                <w:noProof/>
                <w:webHidden/>
              </w:rPr>
              <w:t>20</w:t>
            </w:r>
            <w:r>
              <w:rPr>
                <w:noProof/>
                <w:webHidden/>
              </w:rPr>
              <w:fldChar w:fldCharType="end"/>
            </w:r>
          </w:hyperlink>
        </w:p>
        <w:p w14:paraId="4A851113" w14:textId="76B1997D" w:rsidR="00CA4742" w:rsidRDefault="00CA4742" w:rsidP="00CA4742">
          <w:pPr>
            <w:pStyle w:val="TDC2"/>
            <w:tabs>
              <w:tab w:val="left" w:pos="1581"/>
              <w:tab w:val="right" w:leader="dot" w:pos="9089"/>
            </w:tabs>
            <w:spacing w:before="0" w:after="0" w:line="276" w:lineRule="auto"/>
            <w:rPr>
              <w:rFonts w:asciiTheme="minorHAnsi" w:eastAsiaTheme="minorEastAsia" w:hAnsiTheme="minorHAnsi" w:cstheme="minorBidi"/>
              <w:b w:val="0"/>
              <w:bCs w:val="0"/>
              <w:noProof/>
              <w:kern w:val="2"/>
              <w:sz w:val="24"/>
              <w:szCs w:val="24"/>
              <w:lang w:val="es-CO" w:eastAsia="es-CO"/>
              <w14:ligatures w14:val="standardContextual"/>
            </w:rPr>
          </w:pPr>
          <w:hyperlink w:anchor="_Toc227789299" w:history="1">
            <w:r w:rsidRPr="002E5A1A">
              <w:rPr>
                <w:rStyle w:val="Hipervnculo"/>
                <w:noProof/>
              </w:rPr>
              <w:t>9.2.</w:t>
            </w:r>
            <w:r>
              <w:rPr>
                <w:rFonts w:asciiTheme="minorHAnsi" w:eastAsiaTheme="minorEastAsia" w:hAnsiTheme="minorHAnsi" w:cstheme="minorBidi"/>
                <w:b w:val="0"/>
                <w:bCs w:val="0"/>
                <w:noProof/>
                <w:kern w:val="2"/>
                <w:sz w:val="24"/>
                <w:szCs w:val="24"/>
                <w:lang w:val="es-CO" w:eastAsia="es-CO"/>
                <w14:ligatures w14:val="standardContextual"/>
              </w:rPr>
              <w:tab/>
            </w:r>
            <w:r w:rsidRPr="002E5A1A">
              <w:rPr>
                <w:rStyle w:val="Hipervnculo"/>
                <w:noProof/>
              </w:rPr>
              <w:t>Instrumentos archivísticos articulados con los documentos electrónicos</w:t>
            </w:r>
            <w:r>
              <w:rPr>
                <w:noProof/>
                <w:webHidden/>
              </w:rPr>
              <w:tab/>
            </w:r>
            <w:r>
              <w:rPr>
                <w:noProof/>
                <w:webHidden/>
              </w:rPr>
              <w:fldChar w:fldCharType="begin"/>
            </w:r>
            <w:r>
              <w:rPr>
                <w:noProof/>
                <w:webHidden/>
              </w:rPr>
              <w:instrText xml:space="preserve"> PAGEREF _Toc227789299 \h </w:instrText>
            </w:r>
            <w:r>
              <w:rPr>
                <w:noProof/>
                <w:webHidden/>
              </w:rPr>
            </w:r>
            <w:r>
              <w:rPr>
                <w:noProof/>
                <w:webHidden/>
              </w:rPr>
              <w:fldChar w:fldCharType="separate"/>
            </w:r>
            <w:r>
              <w:rPr>
                <w:noProof/>
                <w:webHidden/>
              </w:rPr>
              <w:t>20</w:t>
            </w:r>
            <w:r>
              <w:rPr>
                <w:noProof/>
                <w:webHidden/>
              </w:rPr>
              <w:fldChar w:fldCharType="end"/>
            </w:r>
          </w:hyperlink>
        </w:p>
        <w:p w14:paraId="6DECF5D8" w14:textId="2012FCF6" w:rsidR="00CA4742" w:rsidRDefault="00CA4742" w:rsidP="00CA4742">
          <w:pPr>
            <w:pStyle w:val="TDC2"/>
            <w:tabs>
              <w:tab w:val="left" w:pos="1581"/>
              <w:tab w:val="right" w:leader="dot" w:pos="9089"/>
            </w:tabs>
            <w:spacing w:before="0" w:after="0" w:line="276" w:lineRule="auto"/>
            <w:rPr>
              <w:rFonts w:asciiTheme="minorHAnsi" w:eastAsiaTheme="minorEastAsia" w:hAnsiTheme="minorHAnsi" w:cstheme="minorBidi"/>
              <w:b w:val="0"/>
              <w:bCs w:val="0"/>
              <w:noProof/>
              <w:kern w:val="2"/>
              <w:sz w:val="24"/>
              <w:szCs w:val="24"/>
              <w:lang w:val="es-CO" w:eastAsia="es-CO"/>
              <w14:ligatures w14:val="standardContextual"/>
            </w:rPr>
          </w:pPr>
          <w:hyperlink w:anchor="_Toc227789300" w:history="1">
            <w:r w:rsidRPr="002E5A1A">
              <w:rPr>
                <w:rStyle w:val="Hipervnculo"/>
                <w:noProof/>
              </w:rPr>
              <w:t>9.3.</w:t>
            </w:r>
            <w:r>
              <w:rPr>
                <w:rFonts w:asciiTheme="minorHAnsi" w:eastAsiaTheme="minorEastAsia" w:hAnsiTheme="minorHAnsi" w:cstheme="minorBidi"/>
                <w:b w:val="0"/>
                <w:bCs w:val="0"/>
                <w:noProof/>
                <w:kern w:val="2"/>
                <w:sz w:val="24"/>
                <w:szCs w:val="24"/>
                <w:lang w:val="es-CO" w:eastAsia="es-CO"/>
                <w14:ligatures w14:val="standardContextual"/>
              </w:rPr>
              <w:tab/>
            </w:r>
            <w:r w:rsidRPr="002E5A1A">
              <w:rPr>
                <w:rStyle w:val="Hipervnculo"/>
                <w:noProof/>
              </w:rPr>
              <w:t>Sistemas de información y herramientas del proceso de gestión documental</w:t>
            </w:r>
            <w:r>
              <w:rPr>
                <w:noProof/>
                <w:webHidden/>
              </w:rPr>
              <w:tab/>
            </w:r>
            <w:r>
              <w:rPr>
                <w:noProof/>
                <w:webHidden/>
              </w:rPr>
              <w:fldChar w:fldCharType="begin"/>
            </w:r>
            <w:r>
              <w:rPr>
                <w:noProof/>
                <w:webHidden/>
              </w:rPr>
              <w:instrText xml:space="preserve"> PAGEREF _Toc227789300 \h </w:instrText>
            </w:r>
            <w:r>
              <w:rPr>
                <w:noProof/>
                <w:webHidden/>
              </w:rPr>
            </w:r>
            <w:r>
              <w:rPr>
                <w:noProof/>
                <w:webHidden/>
              </w:rPr>
              <w:fldChar w:fldCharType="separate"/>
            </w:r>
            <w:r>
              <w:rPr>
                <w:noProof/>
                <w:webHidden/>
              </w:rPr>
              <w:t>21</w:t>
            </w:r>
            <w:r>
              <w:rPr>
                <w:noProof/>
                <w:webHidden/>
              </w:rPr>
              <w:fldChar w:fldCharType="end"/>
            </w:r>
          </w:hyperlink>
        </w:p>
        <w:p w14:paraId="36A0478C" w14:textId="0E1800EE" w:rsidR="00CA4742" w:rsidRDefault="00CA4742" w:rsidP="00CA4742">
          <w:pPr>
            <w:pStyle w:val="TDC3"/>
            <w:tabs>
              <w:tab w:val="left" w:pos="1581"/>
              <w:tab w:val="right" w:leader="dot" w:pos="9089"/>
            </w:tabs>
            <w:spacing w:before="0" w:after="0" w:line="276" w:lineRule="auto"/>
            <w:rPr>
              <w:rFonts w:asciiTheme="minorHAnsi" w:eastAsiaTheme="minorEastAsia" w:hAnsiTheme="minorHAnsi" w:cstheme="minorBidi"/>
              <w:noProof/>
              <w:kern w:val="2"/>
              <w:sz w:val="24"/>
              <w:szCs w:val="24"/>
              <w:lang w:val="es-CO" w:eastAsia="es-CO"/>
              <w14:ligatures w14:val="standardContextual"/>
            </w:rPr>
          </w:pPr>
          <w:hyperlink w:anchor="_Toc227789301" w:history="1">
            <w:r w:rsidRPr="002E5A1A">
              <w:rPr>
                <w:rStyle w:val="Hipervnculo"/>
                <w:rFonts w:eastAsia="MS Mincho"/>
                <w:noProof/>
              </w:rPr>
              <w:t>9.3.1.</w:t>
            </w:r>
            <w:r>
              <w:rPr>
                <w:rFonts w:asciiTheme="minorHAnsi" w:eastAsiaTheme="minorEastAsia" w:hAnsiTheme="minorHAnsi" w:cstheme="minorBidi"/>
                <w:noProof/>
                <w:kern w:val="2"/>
                <w:sz w:val="24"/>
                <w:szCs w:val="24"/>
                <w:lang w:val="es-CO" w:eastAsia="es-CO"/>
                <w14:ligatures w14:val="standardContextual"/>
              </w:rPr>
              <w:tab/>
            </w:r>
            <w:r w:rsidRPr="002E5A1A">
              <w:rPr>
                <w:rStyle w:val="Hipervnculo"/>
                <w:rFonts w:eastAsia="MS Mincho"/>
                <w:noProof/>
              </w:rPr>
              <w:t>Sistema de Gestión de Documentos Electrónicos de Archivo – SGDEA TDOC</w:t>
            </w:r>
            <w:r>
              <w:rPr>
                <w:noProof/>
                <w:webHidden/>
              </w:rPr>
              <w:tab/>
            </w:r>
            <w:r>
              <w:rPr>
                <w:noProof/>
                <w:webHidden/>
              </w:rPr>
              <w:fldChar w:fldCharType="begin"/>
            </w:r>
            <w:r>
              <w:rPr>
                <w:noProof/>
                <w:webHidden/>
              </w:rPr>
              <w:instrText xml:space="preserve"> PAGEREF _Toc227789301 \h </w:instrText>
            </w:r>
            <w:r>
              <w:rPr>
                <w:noProof/>
                <w:webHidden/>
              </w:rPr>
            </w:r>
            <w:r>
              <w:rPr>
                <w:noProof/>
                <w:webHidden/>
              </w:rPr>
              <w:fldChar w:fldCharType="separate"/>
            </w:r>
            <w:r>
              <w:rPr>
                <w:noProof/>
                <w:webHidden/>
              </w:rPr>
              <w:t>21</w:t>
            </w:r>
            <w:r>
              <w:rPr>
                <w:noProof/>
                <w:webHidden/>
              </w:rPr>
              <w:fldChar w:fldCharType="end"/>
            </w:r>
          </w:hyperlink>
        </w:p>
        <w:p w14:paraId="3DE584E0" w14:textId="7231F450" w:rsidR="00CA4742" w:rsidRDefault="00CA4742" w:rsidP="00CA4742">
          <w:pPr>
            <w:pStyle w:val="TDC3"/>
            <w:tabs>
              <w:tab w:val="left" w:pos="1581"/>
              <w:tab w:val="right" w:leader="dot" w:pos="9089"/>
            </w:tabs>
            <w:spacing w:before="0" w:after="0" w:line="276" w:lineRule="auto"/>
            <w:rPr>
              <w:rFonts w:asciiTheme="minorHAnsi" w:eastAsiaTheme="minorEastAsia" w:hAnsiTheme="minorHAnsi" w:cstheme="minorBidi"/>
              <w:noProof/>
              <w:kern w:val="2"/>
              <w:sz w:val="24"/>
              <w:szCs w:val="24"/>
              <w:lang w:val="es-CO" w:eastAsia="es-CO"/>
              <w14:ligatures w14:val="standardContextual"/>
            </w:rPr>
          </w:pPr>
          <w:hyperlink w:anchor="_Toc227789302" w:history="1">
            <w:r w:rsidRPr="002E5A1A">
              <w:rPr>
                <w:rStyle w:val="Hipervnculo"/>
                <w:rFonts w:eastAsia="MS Mincho"/>
                <w:noProof/>
                <w:highlight w:val="cyan"/>
              </w:rPr>
              <w:t>9.3.2.</w:t>
            </w:r>
            <w:r>
              <w:rPr>
                <w:rFonts w:asciiTheme="minorHAnsi" w:eastAsiaTheme="minorEastAsia" w:hAnsiTheme="minorHAnsi" w:cstheme="minorBidi"/>
                <w:noProof/>
                <w:kern w:val="2"/>
                <w:sz w:val="24"/>
                <w:szCs w:val="24"/>
                <w:lang w:val="es-CO" w:eastAsia="es-CO"/>
                <w14:ligatures w14:val="standardContextual"/>
              </w:rPr>
              <w:tab/>
            </w:r>
            <w:r w:rsidRPr="002E5A1A">
              <w:rPr>
                <w:rStyle w:val="Hipervnculo"/>
                <w:rFonts w:eastAsia="MS Mincho"/>
                <w:noProof/>
                <w:highlight w:val="cyan"/>
              </w:rPr>
              <w:t>Bases de Datos para la gestión documental</w:t>
            </w:r>
            <w:r>
              <w:rPr>
                <w:noProof/>
                <w:webHidden/>
              </w:rPr>
              <w:tab/>
            </w:r>
            <w:r>
              <w:rPr>
                <w:noProof/>
                <w:webHidden/>
              </w:rPr>
              <w:fldChar w:fldCharType="begin"/>
            </w:r>
            <w:r>
              <w:rPr>
                <w:noProof/>
                <w:webHidden/>
              </w:rPr>
              <w:instrText xml:space="preserve"> PAGEREF _Toc227789302 \h </w:instrText>
            </w:r>
            <w:r>
              <w:rPr>
                <w:noProof/>
                <w:webHidden/>
              </w:rPr>
            </w:r>
            <w:r>
              <w:rPr>
                <w:noProof/>
                <w:webHidden/>
              </w:rPr>
              <w:fldChar w:fldCharType="separate"/>
            </w:r>
            <w:r>
              <w:rPr>
                <w:noProof/>
                <w:webHidden/>
              </w:rPr>
              <w:t>23</w:t>
            </w:r>
            <w:r>
              <w:rPr>
                <w:noProof/>
                <w:webHidden/>
              </w:rPr>
              <w:fldChar w:fldCharType="end"/>
            </w:r>
          </w:hyperlink>
        </w:p>
        <w:p w14:paraId="29275600" w14:textId="3F409D96" w:rsidR="00CA4742" w:rsidRDefault="00CA4742" w:rsidP="00CA4742">
          <w:pPr>
            <w:pStyle w:val="TDC3"/>
            <w:tabs>
              <w:tab w:val="left" w:pos="1581"/>
              <w:tab w:val="right" w:leader="dot" w:pos="9089"/>
            </w:tabs>
            <w:spacing w:before="0" w:after="0" w:line="276" w:lineRule="auto"/>
            <w:rPr>
              <w:rFonts w:asciiTheme="minorHAnsi" w:eastAsiaTheme="minorEastAsia" w:hAnsiTheme="minorHAnsi" w:cstheme="minorBidi"/>
              <w:noProof/>
              <w:kern w:val="2"/>
              <w:sz w:val="24"/>
              <w:szCs w:val="24"/>
              <w:lang w:val="es-CO" w:eastAsia="es-CO"/>
              <w14:ligatures w14:val="standardContextual"/>
            </w:rPr>
          </w:pPr>
          <w:hyperlink w:anchor="_Toc227789303" w:history="1">
            <w:r w:rsidRPr="002E5A1A">
              <w:rPr>
                <w:rStyle w:val="Hipervnculo"/>
                <w:rFonts w:eastAsia="MS Mincho"/>
                <w:noProof/>
                <w:highlight w:val="yellow"/>
              </w:rPr>
              <w:t>9.3.3.</w:t>
            </w:r>
            <w:r>
              <w:rPr>
                <w:rFonts w:asciiTheme="minorHAnsi" w:eastAsiaTheme="minorEastAsia" w:hAnsiTheme="minorHAnsi" w:cstheme="minorBidi"/>
                <w:noProof/>
                <w:kern w:val="2"/>
                <w:sz w:val="24"/>
                <w:szCs w:val="24"/>
                <w:lang w:val="es-CO" w:eastAsia="es-CO"/>
                <w14:ligatures w14:val="standardContextual"/>
              </w:rPr>
              <w:tab/>
            </w:r>
            <w:r w:rsidRPr="002E5A1A">
              <w:rPr>
                <w:rStyle w:val="Hipervnculo"/>
                <w:rFonts w:eastAsia="MS Mincho"/>
                <w:noProof/>
                <w:highlight w:val="yellow"/>
              </w:rPr>
              <w:t>Repositorios de Almacenamiento de Documentos Electrónicos en Infraestructura Local y en la Nube</w:t>
            </w:r>
            <w:r>
              <w:rPr>
                <w:noProof/>
                <w:webHidden/>
              </w:rPr>
              <w:tab/>
            </w:r>
            <w:r>
              <w:rPr>
                <w:noProof/>
                <w:webHidden/>
              </w:rPr>
              <w:fldChar w:fldCharType="begin"/>
            </w:r>
            <w:r>
              <w:rPr>
                <w:noProof/>
                <w:webHidden/>
              </w:rPr>
              <w:instrText xml:space="preserve"> PAGEREF _Toc227789303 \h </w:instrText>
            </w:r>
            <w:r>
              <w:rPr>
                <w:noProof/>
                <w:webHidden/>
              </w:rPr>
            </w:r>
            <w:r>
              <w:rPr>
                <w:noProof/>
                <w:webHidden/>
              </w:rPr>
              <w:fldChar w:fldCharType="separate"/>
            </w:r>
            <w:r>
              <w:rPr>
                <w:noProof/>
                <w:webHidden/>
              </w:rPr>
              <w:t>23</w:t>
            </w:r>
            <w:r>
              <w:rPr>
                <w:noProof/>
                <w:webHidden/>
              </w:rPr>
              <w:fldChar w:fldCharType="end"/>
            </w:r>
          </w:hyperlink>
        </w:p>
        <w:p w14:paraId="651B028F" w14:textId="348D1437" w:rsidR="00CA4742" w:rsidRDefault="00CA4742" w:rsidP="00CA4742">
          <w:pPr>
            <w:pStyle w:val="TDC1"/>
            <w:tabs>
              <w:tab w:val="left" w:pos="1581"/>
              <w:tab w:val="right" w:leader="dot" w:pos="9089"/>
            </w:tabs>
            <w:spacing w:before="0" w:after="0" w:line="276" w:lineRule="auto"/>
            <w:rPr>
              <w:rFonts w:asciiTheme="minorHAnsi" w:eastAsiaTheme="minorEastAsia" w:hAnsiTheme="minorHAnsi" w:cstheme="minorBidi"/>
              <w:b w:val="0"/>
              <w:bCs w:val="0"/>
              <w:noProof/>
              <w:kern w:val="2"/>
              <w:sz w:val="24"/>
              <w:szCs w:val="24"/>
              <w:lang w:val="es-CO" w:eastAsia="es-CO"/>
              <w14:ligatures w14:val="standardContextual"/>
            </w:rPr>
          </w:pPr>
          <w:hyperlink w:anchor="_Toc227789304" w:history="1">
            <w:r w:rsidRPr="002E5A1A">
              <w:rPr>
                <w:rStyle w:val="Hipervnculo"/>
                <w:noProof/>
              </w:rPr>
              <w:t>10.</w:t>
            </w:r>
            <w:r>
              <w:rPr>
                <w:rFonts w:asciiTheme="minorHAnsi" w:eastAsiaTheme="minorEastAsia" w:hAnsiTheme="minorHAnsi" w:cstheme="minorBidi"/>
                <w:b w:val="0"/>
                <w:bCs w:val="0"/>
                <w:noProof/>
                <w:kern w:val="2"/>
                <w:sz w:val="24"/>
                <w:szCs w:val="24"/>
                <w:lang w:val="es-CO" w:eastAsia="es-CO"/>
                <w14:ligatures w14:val="standardContextual"/>
              </w:rPr>
              <w:tab/>
            </w:r>
            <w:r w:rsidRPr="002E5A1A">
              <w:rPr>
                <w:rStyle w:val="Hipervnculo"/>
                <w:noProof/>
              </w:rPr>
              <w:t>LINEAMIENTOS</w:t>
            </w:r>
            <w:r>
              <w:rPr>
                <w:noProof/>
                <w:webHidden/>
              </w:rPr>
              <w:tab/>
            </w:r>
            <w:r>
              <w:rPr>
                <w:noProof/>
                <w:webHidden/>
              </w:rPr>
              <w:fldChar w:fldCharType="begin"/>
            </w:r>
            <w:r>
              <w:rPr>
                <w:noProof/>
                <w:webHidden/>
              </w:rPr>
              <w:instrText xml:space="preserve"> PAGEREF _Toc227789304 \h </w:instrText>
            </w:r>
            <w:r>
              <w:rPr>
                <w:noProof/>
                <w:webHidden/>
              </w:rPr>
            </w:r>
            <w:r>
              <w:rPr>
                <w:noProof/>
                <w:webHidden/>
              </w:rPr>
              <w:fldChar w:fldCharType="separate"/>
            </w:r>
            <w:r>
              <w:rPr>
                <w:noProof/>
                <w:webHidden/>
              </w:rPr>
              <w:t>23</w:t>
            </w:r>
            <w:r>
              <w:rPr>
                <w:noProof/>
                <w:webHidden/>
              </w:rPr>
              <w:fldChar w:fldCharType="end"/>
            </w:r>
          </w:hyperlink>
        </w:p>
        <w:p w14:paraId="583E0981" w14:textId="6A2A1490" w:rsidR="00CA4742" w:rsidRDefault="00CA4742" w:rsidP="00CA4742">
          <w:pPr>
            <w:pStyle w:val="TDC2"/>
            <w:tabs>
              <w:tab w:val="left" w:pos="1581"/>
              <w:tab w:val="right" w:leader="dot" w:pos="9089"/>
            </w:tabs>
            <w:spacing w:before="0" w:after="0" w:line="276" w:lineRule="auto"/>
            <w:rPr>
              <w:rFonts w:asciiTheme="minorHAnsi" w:eastAsiaTheme="minorEastAsia" w:hAnsiTheme="minorHAnsi" w:cstheme="minorBidi"/>
              <w:b w:val="0"/>
              <w:bCs w:val="0"/>
              <w:noProof/>
              <w:kern w:val="2"/>
              <w:sz w:val="24"/>
              <w:szCs w:val="24"/>
              <w:lang w:val="es-CO" w:eastAsia="es-CO"/>
              <w14:ligatures w14:val="standardContextual"/>
            </w:rPr>
          </w:pPr>
          <w:hyperlink w:anchor="_Toc227789305" w:history="1">
            <w:r w:rsidRPr="002E5A1A">
              <w:rPr>
                <w:rStyle w:val="Hipervnculo"/>
                <w:noProof/>
              </w:rPr>
              <w:t>10.1.</w:t>
            </w:r>
            <w:r>
              <w:rPr>
                <w:rFonts w:asciiTheme="minorHAnsi" w:eastAsiaTheme="minorEastAsia" w:hAnsiTheme="minorHAnsi" w:cstheme="minorBidi"/>
                <w:b w:val="0"/>
                <w:bCs w:val="0"/>
                <w:noProof/>
                <w:kern w:val="2"/>
                <w:sz w:val="24"/>
                <w:szCs w:val="24"/>
                <w:lang w:val="es-CO" w:eastAsia="es-CO"/>
                <w14:ligatures w14:val="standardContextual"/>
              </w:rPr>
              <w:tab/>
            </w:r>
            <w:r w:rsidRPr="002E5A1A">
              <w:rPr>
                <w:rStyle w:val="Hipervnculo"/>
                <w:noProof/>
              </w:rPr>
              <w:t>DEFINICIÓN DE DOCUMENTOS ELECTRÓNICOS</w:t>
            </w:r>
            <w:r>
              <w:rPr>
                <w:noProof/>
                <w:webHidden/>
              </w:rPr>
              <w:tab/>
            </w:r>
            <w:r>
              <w:rPr>
                <w:noProof/>
                <w:webHidden/>
              </w:rPr>
              <w:fldChar w:fldCharType="begin"/>
            </w:r>
            <w:r>
              <w:rPr>
                <w:noProof/>
                <w:webHidden/>
              </w:rPr>
              <w:instrText xml:space="preserve"> PAGEREF _Toc227789305 \h </w:instrText>
            </w:r>
            <w:r>
              <w:rPr>
                <w:noProof/>
                <w:webHidden/>
              </w:rPr>
            </w:r>
            <w:r>
              <w:rPr>
                <w:noProof/>
                <w:webHidden/>
              </w:rPr>
              <w:fldChar w:fldCharType="separate"/>
            </w:r>
            <w:r>
              <w:rPr>
                <w:noProof/>
                <w:webHidden/>
              </w:rPr>
              <w:t>23</w:t>
            </w:r>
            <w:r>
              <w:rPr>
                <w:noProof/>
                <w:webHidden/>
              </w:rPr>
              <w:fldChar w:fldCharType="end"/>
            </w:r>
          </w:hyperlink>
        </w:p>
        <w:p w14:paraId="5EFF86BC" w14:textId="6CA4BD98" w:rsidR="00CA4742" w:rsidRDefault="00CA4742" w:rsidP="00CA4742">
          <w:pPr>
            <w:pStyle w:val="TDC2"/>
            <w:tabs>
              <w:tab w:val="left" w:pos="1581"/>
              <w:tab w:val="right" w:leader="dot" w:pos="9089"/>
            </w:tabs>
            <w:spacing w:before="0" w:after="0" w:line="276" w:lineRule="auto"/>
            <w:rPr>
              <w:rFonts w:asciiTheme="minorHAnsi" w:eastAsiaTheme="minorEastAsia" w:hAnsiTheme="minorHAnsi" w:cstheme="minorBidi"/>
              <w:b w:val="0"/>
              <w:bCs w:val="0"/>
              <w:noProof/>
              <w:kern w:val="2"/>
              <w:sz w:val="24"/>
              <w:szCs w:val="24"/>
              <w:lang w:val="es-CO" w:eastAsia="es-CO"/>
              <w14:ligatures w14:val="standardContextual"/>
            </w:rPr>
          </w:pPr>
          <w:hyperlink w:anchor="_Toc227789306" w:history="1">
            <w:r w:rsidRPr="002E5A1A">
              <w:rPr>
                <w:rStyle w:val="Hipervnculo"/>
                <w:noProof/>
              </w:rPr>
              <w:t>10.2.</w:t>
            </w:r>
            <w:r>
              <w:rPr>
                <w:rFonts w:asciiTheme="minorHAnsi" w:eastAsiaTheme="minorEastAsia" w:hAnsiTheme="minorHAnsi" w:cstheme="minorBidi"/>
                <w:b w:val="0"/>
                <w:bCs w:val="0"/>
                <w:noProof/>
                <w:kern w:val="2"/>
                <w:sz w:val="24"/>
                <w:szCs w:val="24"/>
                <w:lang w:val="es-CO" w:eastAsia="es-CO"/>
                <w14:ligatures w14:val="standardContextual"/>
              </w:rPr>
              <w:tab/>
            </w:r>
            <w:r w:rsidRPr="002E5A1A">
              <w:rPr>
                <w:rStyle w:val="Hipervnculo"/>
                <w:noProof/>
              </w:rPr>
              <w:t>DOCUMENTOS ELECTRÓNICOS DE ARCHIVO</w:t>
            </w:r>
            <w:r>
              <w:rPr>
                <w:noProof/>
                <w:webHidden/>
              </w:rPr>
              <w:tab/>
            </w:r>
            <w:r>
              <w:rPr>
                <w:noProof/>
                <w:webHidden/>
              </w:rPr>
              <w:fldChar w:fldCharType="begin"/>
            </w:r>
            <w:r>
              <w:rPr>
                <w:noProof/>
                <w:webHidden/>
              </w:rPr>
              <w:instrText xml:space="preserve"> PAGEREF _Toc227789306 \h </w:instrText>
            </w:r>
            <w:r>
              <w:rPr>
                <w:noProof/>
                <w:webHidden/>
              </w:rPr>
            </w:r>
            <w:r>
              <w:rPr>
                <w:noProof/>
                <w:webHidden/>
              </w:rPr>
              <w:fldChar w:fldCharType="separate"/>
            </w:r>
            <w:r>
              <w:rPr>
                <w:noProof/>
                <w:webHidden/>
              </w:rPr>
              <w:t>24</w:t>
            </w:r>
            <w:r>
              <w:rPr>
                <w:noProof/>
                <w:webHidden/>
              </w:rPr>
              <w:fldChar w:fldCharType="end"/>
            </w:r>
          </w:hyperlink>
        </w:p>
        <w:p w14:paraId="0BE0B138" w14:textId="33BED10E" w:rsidR="00CA4742" w:rsidRDefault="00CA4742" w:rsidP="00CA4742">
          <w:pPr>
            <w:pStyle w:val="TDC2"/>
            <w:tabs>
              <w:tab w:val="left" w:pos="1581"/>
              <w:tab w:val="right" w:leader="dot" w:pos="9089"/>
            </w:tabs>
            <w:spacing w:before="0" w:after="0" w:line="276" w:lineRule="auto"/>
            <w:rPr>
              <w:rFonts w:asciiTheme="minorHAnsi" w:eastAsiaTheme="minorEastAsia" w:hAnsiTheme="minorHAnsi" w:cstheme="minorBidi"/>
              <w:b w:val="0"/>
              <w:bCs w:val="0"/>
              <w:noProof/>
              <w:kern w:val="2"/>
              <w:sz w:val="24"/>
              <w:szCs w:val="24"/>
              <w:lang w:val="es-CO" w:eastAsia="es-CO"/>
              <w14:ligatures w14:val="standardContextual"/>
            </w:rPr>
          </w:pPr>
          <w:hyperlink w:anchor="_Toc227789307" w:history="1">
            <w:r w:rsidRPr="002E5A1A">
              <w:rPr>
                <w:rStyle w:val="Hipervnculo"/>
                <w:noProof/>
              </w:rPr>
              <w:t>10.3.</w:t>
            </w:r>
            <w:r>
              <w:rPr>
                <w:rFonts w:asciiTheme="minorHAnsi" w:eastAsiaTheme="minorEastAsia" w:hAnsiTheme="minorHAnsi" w:cstheme="minorBidi"/>
                <w:b w:val="0"/>
                <w:bCs w:val="0"/>
                <w:noProof/>
                <w:kern w:val="2"/>
                <w:sz w:val="24"/>
                <w:szCs w:val="24"/>
                <w:lang w:val="es-CO" w:eastAsia="es-CO"/>
                <w14:ligatures w14:val="standardContextual"/>
              </w:rPr>
              <w:tab/>
            </w:r>
            <w:r w:rsidRPr="002E5A1A">
              <w:rPr>
                <w:rStyle w:val="Hipervnculo"/>
                <w:noProof/>
              </w:rPr>
              <w:t>LINEAMIENTOS PARA LAS OPERACIONES DE LA GESTIÓN DOCUMENTAL</w:t>
            </w:r>
            <w:r>
              <w:rPr>
                <w:noProof/>
                <w:webHidden/>
              </w:rPr>
              <w:tab/>
            </w:r>
            <w:r>
              <w:rPr>
                <w:noProof/>
                <w:webHidden/>
              </w:rPr>
              <w:fldChar w:fldCharType="begin"/>
            </w:r>
            <w:r>
              <w:rPr>
                <w:noProof/>
                <w:webHidden/>
              </w:rPr>
              <w:instrText xml:space="preserve"> PAGEREF _Toc227789307 \h </w:instrText>
            </w:r>
            <w:r>
              <w:rPr>
                <w:noProof/>
                <w:webHidden/>
              </w:rPr>
            </w:r>
            <w:r>
              <w:rPr>
                <w:noProof/>
                <w:webHidden/>
              </w:rPr>
              <w:fldChar w:fldCharType="separate"/>
            </w:r>
            <w:r>
              <w:rPr>
                <w:noProof/>
                <w:webHidden/>
              </w:rPr>
              <w:t>26</w:t>
            </w:r>
            <w:r>
              <w:rPr>
                <w:noProof/>
                <w:webHidden/>
              </w:rPr>
              <w:fldChar w:fldCharType="end"/>
            </w:r>
          </w:hyperlink>
        </w:p>
        <w:p w14:paraId="45FB596E" w14:textId="16928551" w:rsidR="00CA4742" w:rsidRDefault="00CA4742" w:rsidP="00CA4742">
          <w:pPr>
            <w:pStyle w:val="TDC2"/>
            <w:tabs>
              <w:tab w:val="left" w:pos="1581"/>
              <w:tab w:val="right" w:leader="dot" w:pos="9089"/>
            </w:tabs>
            <w:spacing w:before="0" w:after="0" w:line="276" w:lineRule="auto"/>
            <w:rPr>
              <w:rFonts w:asciiTheme="minorHAnsi" w:eastAsiaTheme="minorEastAsia" w:hAnsiTheme="minorHAnsi" w:cstheme="minorBidi"/>
              <w:b w:val="0"/>
              <w:bCs w:val="0"/>
              <w:noProof/>
              <w:kern w:val="2"/>
              <w:sz w:val="24"/>
              <w:szCs w:val="24"/>
              <w:lang w:val="es-CO" w:eastAsia="es-CO"/>
              <w14:ligatures w14:val="standardContextual"/>
            </w:rPr>
          </w:pPr>
          <w:hyperlink w:anchor="_Toc227789308" w:history="1">
            <w:r w:rsidRPr="002E5A1A">
              <w:rPr>
                <w:rStyle w:val="Hipervnculo"/>
                <w:noProof/>
              </w:rPr>
              <w:t>10.3.1.</w:t>
            </w:r>
            <w:r>
              <w:rPr>
                <w:rFonts w:asciiTheme="minorHAnsi" w:eastAsiaTheme="minorEastAsia" w:hAnsiTheme="minorHAnsi" w:cstheme="minorBidi"/>
                <w:b w:val="0"/>
                <w:bCs w:val="0"/>
                <w:noProof/>
                <w:kern w:val="2"/>
                <w:sz w:val="24"/>
                <w:szCs w:val="24"/>
                <w:lang w:val="es-CO" w:eastAsia="es-CO"/>
                <w14:ligatures w14:val="standardContextual"/>
              </w:rPr>
              <w:tab/>
            </w:r>
            <w:r w:rsidRPr="002E5A1A">
              <w:rPr>
                <w:rStyle w:val="Hipervnculo"/>
                <w:noProof/>
              </w:rPr>
              <w:t>LINEAMIENTOS GENERALES DE GESTIÓN Y SEGURIDAD</w:t>
            </w:r>
            <w:r>
              <w:rPr>
                <w:noProof/>
                <w:webHidden/>
              </w:rPr>
              <w:tab/>
            </w:r>
            <w:r>
              <w:rPr>
                <w:noProof/>
                <w:webHidden/>
              </w:rPr>
              <w:fldChar w:fldCharType="begin"/>
            </w:r>
            <w:r>
              <w:rPr>
                <w:noProof/>
                <w:webHidden/>
              </w:rPr>
              <w:instrText xml:space="preserve"> PAGEREF _Toc227789308 \h </w:instrText>
            </w:r>
            <w:r>
              <w:rPr>
                <w:noProof/>
                <w:webHidden/>
              </w:rPr>
            </w:r>
            <w:r>
              <w:rPr>
                <w:noProof/>
                <w:webHidden/>
              </w:rPr>
              <w:fldChar w:fldCharType="separate"/>
            </w:r>
            <w:r>
              <w:rPr>
                <w:noProof/>
                <w:webHidden/>
              </w:rPr>
              <w:t>26</w:t>
            </w:r>
            <w:r>
              <w:rPr>
                <w:noProof/>
                <w:webHidden/>
              </w:rPr>
              <w:fldChar w:fldCharType="end"/>
            </w:r>
          </w:hyperlink>
        </w:p>
        <w:p w14:paraId="56A2B19E" w14:textId="458D5F90" w:rsidR="00CA4742" w:rsidRDefault="00CA4742" w:rsidP="00CA4742">
          <w:pPr>
            <w:pStyle w:val="TDC2"/>
            <w:tabs>
              <w:tab w:val="left" w:pos="1581"/>
              <w:tab w:val="right" w:leader="dot" w:pos="9089"/>
            </w:tabs>
            <w:spacing w:before="0" w:after="0" w:line="276" w:lineRule="auto"/>
            <w:rPr>
              <w:rFonts w:asciiTheme="minorHAnsi" w:eastAsiaTheme="minorEastAsia" w:hAnsiTheme="minorHAnsi" w:cstheme="minorBidi"/>
              <w:b w:val="0"/>
              <w:bCs w:val="0"/>
              <w:noProof/>
              <w:kern w:val="2"/>
              <w:sz w:val="24"/>
              <w:szCs w:val="24"/>
              <w:lang w:val="es-CO" w:eastAsia="es-CO"/>
              <w14:ligatures w14:val="standardContextual"/>
            </w:rPr>
          </w:pPr>
          <w:hyperlink w:anchor="_Toc227789309" w:history="1">
            <w:r w:rsidRPr="002E5A1A">
              <w:rPr>
                <w:rStyle w:val="Hipervnculo"/>
                <w:noProof/>
              </w:rPr>
              <w:t>10.3.2.</w:t>
            </w:r>
            <w:r>
              <w:rPr>
                <w:rFonts w:asciiTheme="minorHAnsi" w:eastAsiaTheme="minorEastAsia" w:hAnsiTheme="minorHAnsi" w:cstheme="minorBidi"/>
                <w:b w:val="0"/>
                <w:bCs w:val="0"/>
                <w:noProof/>
                <w:kern w:val="2"/>
                <w:sz w:val="24"/>
                <w:szCs w:val="24"/>
                <w:lang w:val="es-CO" w:eastAsia="es-CO"/>
                <w14:ligatures w14:val="standardContextual"/>
              </w:rPr>
              <w:tab/>
            </w:r>
            <w:r w:rsidRPr="002E5A1A">
              <w:rPr>
                <w:rStyle w:val="Hipervnculo"/>
                <w:noProof/>
              </w:rPr>
              <w:t>LINEAMIENTOS PARA LA PRODUCCIÓN</w:t>
            </w:r>
            <w:r>
              <w:rPr>
                <w:noProof/>
                <w:webHidden/>
              </w:rPr>
              <w:tab/>
            </w:r>
            <w:r>
              <w:rPr>
                <w:noProof/>
                <w:webHidden/>
              </w:rPr>
              <w:fldChar w:fldCharType="begin"/>
            </w:r>
            <w:r>
              <w:rPr>
                <w:noProof/>
                <w:webHidden/>
              </w:rPr>
              <w:instrText xml:space="preserve"> PAGEREF _Toc227789309 \h </w:instrText>
            </w:r>
            <w:r>
              <w:rPr>
                <w:noProof/>
                <w:webHidden/>
              </w:rPr>
            </w:r>
            <w:r>
              <w:rPr>
                <w:noProof/>
                <w:webHidden/>
              </w:rPr>
              <w:fldChar w:fldCharType="separate"/>
            </w:r>
            <w:r>
              <w:rPr>
                <w:noProof/>
                <w:webHidden/>
              </w:rPr>
              <w:t>29</w:t>
            </w:r>
            <w:r>
              <w:rPr>
                <w:noProof/>
                <w:webHidden/>
              </w:rPr>
              <w:fldChar w:fldCharType="end"/>
            </w:r>
          </w:hyperlink>
        </w:p>
        <w:p w14:paraId="3A84E060" w14:textId="6C61F57D" w:rsidR="00CA4742" w:rsidRDefault="00CA4742" w:rsidP="00CA4742">
          <w:pPr>
            <w:pStyle w:val="TDC2"/>
            <w:tabs>
              <w:tab w:val="left" w:pos="1581"/>
              <w:tab w:val="right" w:leader="dot" w:pos="9089"/>
            </w:tabs>
            <w:spacing w:before="0" w:after="0" w:line="276" w:lineRule="auto"/>
            <w:rPr>
              <w:rFonts w:asciiTheme="minorHAnsi" w:eastAsiaTheme="minorEastAsia" w:hAnsiTheme="minorHAnsi" w:cstheme="minorBidi"/>
              <w:b w:val="0"/>
              <w:bCs w:val="0"/>
              <w:noProof/>
              <w:kern w:val="2"/>
              <w:sz w:val="24"/>
              <w:szCs w:val="24"/>
              <w:lang w:val="es-CO" w:eastAsia="es-CO"/>
              <w14:ligatures w14:val="standardContextual"/>
            </w:rPr>
          </w:pPr>
          <w:hyperlink w:anchor="_Toc227789310" w:history="1">
            <w:r w:rsidRPr="002E5A1A">
              <w:rPr>
                <w:rStyle w:val="Hipervnculo"/>
                <w:noProof/>
              </w:rPr>
              <w:t>10.3.3.</w:t>
            </w:r>
            <w:r>
              <w:rPr>
                <w:rFonts w:asciiTheme="minorHAnsi" w:eastAsiaTheme="minorEastAsia" w:hAnsiTheme="minorHAnsi" w:cstheme="minorBidi"/>
                <w:b w:val="0"/>
                <w:bCs w:val="0"/>
                <w:noProof/>
                <w:kern w:val="2"/>
                <w:sz w:val="24"/>
                <w:szCs w:val="24"/>
                <w:lang w:val="es-CO" w:eastAsia="es-CO"/>
                <w14:ligatures w14:val="standardContextual"/>
              </w:rPr>
              <w:tab/>
            </w:r>
            <w:r w:rsidRPr="002E5A1A">
              <w:rPr>
                <w:rStyle w:val="Hipervnculo"/>
                <w:noProof/>
              </w:rPr>
              <w:t>LINEAMIENTOS PARA LA GESTIÓN Y TRÁMITE</w:t>
            </w:r>
            <w:r>
              <w:rPr>
                <w:noProof/>
                <w:webHidden/>
              </w:rPr>
              <w:tab/>
            </w:r>
            <w:r>
              <w:rPr>
                <w:noProof/>
                <w:webHidden/>
              </w:rPr>
              <w:fldChar w:fldCharType="begin"/>
            </w:r>
            <w:r>
              <w:rPr>
                <w:noProof/>
                <w:webHidden/>
              </w:rPr>
              <w:instrText xml:space="preserve"> PAGEREF _Toc227789310 \h </w:instrText>
            </w:r>
            <w:r>
              <w:rPr>
                <w:noProof/>
                <w:webHidden/>
              </w:rPr>
            </w:r>
            <w:r>
              <w:rPr>
                <w:noProof/>
                <w:webHidden/>
              </w:rPr>
              <w:fldChar w:fldCharType="separate"/>
            </w:r>
            <w:r>
              <w:rPr>
                <w:noProof/>
                <w:webHidden/>
              </w:rPr>
              <w:t>33</w:t>
            </w:r>
            <w:r>
              <w:rPr>
                <w:noProof/>
                <w:webHidden/>
              </w:rPr>
              <w:fldChar w:fldCharType="end"/>
            </w:r>
          </w:hyperlink>
        </w:p>
        <w:p w14:paraId="16A0A4E2" w14:textId="5E0A294E" w:rsidR="00CA4742" w:rsidRDefault="00CA4742" w:rsidP="00CA4742">
          <w:pPr>
            <w:pStyle w:val="TDC2"/>
            <w:tabs>
              <w:tab w:val="left" w:pos="1581"/>
              <w:tab w:val="right" w:leader="dot" w:pos="9089"/>
            </w:tabs>
            <w:spacing w:before="0" w:after="0" w:line="276" w:lineRule="auto"/>
            <w:rPr>
              <w:rFonts w:asciiTheme="minorHAnsi" w:eastAsiaTheme="minorEastAsia" w:hAnsiTheme="minorHAnsi" w:cstheme="minorBidi"/>
              <w:b w:val="0"/>
              <w:bCs w:val="0"/>
              <w:noProof/>
              <w:kern w:val="2"/>
              <w:sz w:val="24"/>
              <w:szCs w:val="24"/>
              <w:lang w:val="es-CO" w:eastAsia="es-CO"/>
              <w14:ligatures w14:val="standardContextual"/>
            </w:rPr>
          </w:pPr>
          <w:hyperlink w:anchor="_Toc227789311" w:history="1">
            <w:r w:rsidRPr="002E5A1A">
              <w:rPr>
                <w:rStyle w:val="Hipervnculo"/>
                <w:noProof/>
              </w:rPr>
              <w:t>10.3.4.</w:t>
            </w:r>
            <w:r>
              <w:rPr>
                <w:rFonts w:asciiTheme="minorHAnsi" w:eastAsiaTheme="minorEastAsia" w:hAnsiTheme="minorHAnsi" w:cstheme="minorBidi"/>
                <w:b w:val="0"/>
                <w:bCs w:val="0"/>
                <w:noProof/>
                <w:kern w:val="2"/>
                <w:sz w:val="24"/>
                <w:szCs w:val="24"/>
                <w:lang w:val="es-CO" w:eastAsia="es-CO"/>
                <w14:ligatures w14:val="standardContextual"/>
              </w:rPr>
              <w:tab/>
            </w:r>
            <w:r w:rsidRPr="002E5A1A">
              <w:rPr>
                <w:rStyle w:val="Hipervnculo"/>
                <w:noProof/>
              </w:rPr>
              <w:t>LINEAMIENTOS PARA LA ORGANIZACIÓN</w:t>
            </w:r>
            <w:r>
              <w:rPr>
                <w:noProof/>
                <w:webHidden/>
              </w:rPr>
              <w:tab/>
            </w:r>
            <w:r>
              <w:rPr>
                <w:noProof/>
                <w:webHidden/>
              </w:rPr>
              <w:fldChar w:fldCharType="begin"/>
            </w:r>
            <w:r>
              <w:rPr>
                <w:noProof/>
                <w:webHidden/>
              </w:rPr>
              <w:instrText xml:space="preserve"> PAGEREF _Toc227789311 \h </w:instrText>
            </w:r>
            <w:r>
              <w:rPr>
                <w:noProof/>
                <w:webHidden/>
              </w:rPr>
            </w:r>
            <w:r>
              <w:rPr>
                <w:noProof/>
                <w:webHidden/>
              </w:rPr>
              <w:fldChar w:fldCharType="separate"/>
            </w:r>
            <w:r>
              <w:rPr>
                <w:noProof/>
                <w:webHidden/>
              </w:rPr>
              <w:t>35</w:t>
            </w:r>
            <w:r>
              <w:rPr>
                <w:noProof/>
                <w:webHidden/>
              </w:rPr>
              <w:fldChar w:fldCharType="end"/>
            </w:r>
          </w:hyperlink>
        </w:p>
        <w:p w14:paraId="2BE23C0F" w14:textId="06F4E94A" w:rsidR="00CA4742" w:rsidRDefault="00CA4742" w:rsidP="00CA4742">
          <w:pPr>
            <w:pStyle w:val="TDC2"/>
            <w:tabs>
              <w:tab w:val="left" w:pos="1581"/>
              <w:tab w:val="right" w:leader="dot" w:pos="9089"/>
            </w:tabs>
            <w:spacing w:before="0" w:after="0" w:line="276" w:lineRule="auto"/>
            <w:rPr>
              <w:rFonts w:asciiTheme="minorHAnsi" w:eastAsiaTheme="minorEastAsia" w:hAnsiTheme="minorHAnsi" w:cstheme="minorBidi"/>
              <w:b w:val="0"/>
              <w:bCs w:val="0"/>
              <w:noProof/>
              <w:kern w:val="2"/>
              <w:sz w:val="24"/>
              <w:szCs w:val="24"/>
              <w:lang w:val="es-CO" w:eastAsia="es-CO"/>
              <w14:ligatures w14:val="standardContextual"/>
            </w:rPr>
          </w:pPr>
          <w:hyperlink w:anchor="_Toc227789312" w:history="1">
            <w:r w:rsidRPr="002E5A1A">
              <w:rPr>
                <w:rStyle w:val="Hipervnculo"/>
                <w:noProof/>
              </w:rPr>
              <w:t>10.3.5.</w:t>
            </w:r>
            <w:r>
              <w:rPr>
                <w:rFonts w:asciiTheme="minorHAnsi" w:eastAsiaTheme="minorEastAsia" w:hAnsiTheme="minorHAnsi" w:cstheme="minorBidi"/>
                <w:b w:val="0"/>
                <w:bCs w:val="0"/>
                <w:noProof/>
                <w:kern w:val="2"/>
                <w:sz w:val="24"/>
                <w:szCs w:val="24"/>
                <w:lang w:val="es-CO" w:eastAsia="es-CO"/>
                <w14:ligatures w14:val="standardContextual"/>
              </w:rPr>
              <w:tab/>
            </w:r>
            <w:r w:rsidRPr="002E5A1A">
              <w:rPr>
                <w:rStyle w:val="Hipervnculo"/>
                <w:noProof/>
              </w:rPr>
              <w:t>LINEAMIENTOS PARA LA TRANSFERENCIA</w:t>
            </w:r>
            <w:r>
              <w:rPr>
                <w:noProof/>
                <w:webHidden/>
              </w:rPr>
              <w:tab/>
            </w:r>
            <w:r>
              <w:rPr>
                <w:noProof/>
                <w:webHidden/>
              </w:rPr>
              <w:fldChar w:fldCharType="begin"/>
            </w:r>
            <w:r>
              <w:rPr>
                <w:noProof/>
                <w:webHidden/>
              </w:rPr>
              <w:instrText xml:space="preserve"> PAGEREF _Toc227789312 \h </w:instrText>
            </w:r>
            <w:r>
              <w:rPr>
                <w:noProof/>
                <w:webHidden/>
              </w:rPr>
            </w:r>
            <w:r>
              <w:rPr>
                <w:noProof/>
                <w:webHidden/>
              </w:rPr>
              <w:fldChar w:fldCharType="separate"/>
            </w:r>
            <w:r>
              <w:rPr>
                <w:noProof/>
                <w:webHidden/>
              </w:rPr>
              <w:t>37</w:t>
            </w:r>
            <w:r>
              <w:rPr>
                <w:noProof/>
                <w:webHidden/>
              </w:rPr>
              <w:fldChar w:fldCharType="end"/>
            </w:r>
          </w:hyperlink>
        </w:p>
        <w:p w14:paraId="2126C9A4" w14:textId="15CEE7D5" w:rsidR="00CA4742" w:rsidRDefault="00CA4742" w:rsidP="00CA4742">
          <w:pPr>
            <w:pStyle w:val="TDC2"/>
            <w:tabs>
              <w:tab w:val="left" w:pos="1581"/>
              <w:tab w:val="right" w:leader="dot" w:pos="9089"/>
            </w:tabs>
            <w:spacing w:before="0" w:after="0" w:line="276" w:lineRule="auto"/>
            <w:rPr>
              <w:rFonts w:asciiTheme="minorHAnsi" w:eastAsiaTheme="minorEastAsia" w:hAnsiTheme="minorHAnsi" w:cstheme="minorBidi"/>
              <w:b w:val="0"/>
              <w:bCs w:val="0"/>
              <w:noProof/>
              <w:kern w:val="2"/>
              <w:sz w:val="24"/>
              <w:szCs w:val="24"/>
              <w:lang w:val="es-CO" w:eastAsia="es-CO"/>
              <w14:ligatures w14:val="standardContextual"/>
            </w:rPr>
          </w:pPr>
          <w:hyperlink w:anchor="_Toc227789313" w:history="1">
            <w:r w:rsidRPr="002E5A1A">
              <w:rPr>
                <w:rStyle w:val="Hipervnculo"/>
                <w:noProof/>
              </w:rPr>
              <w:t>10.3.6.</w:t>
            </w:r>
            <w:r>
              <w:rPr>
                <w:rFonts w:asciiTheme="minorHAnsi" w:eastAsiaTheme="minorEastAsia" w:hAnsiTheme="minorHAnsi" w:cstheme="minorBidi"/>
                <w:b w:val="0"/>
                <w:bCs w:val="0"/>
                <w:noProof/>
                <w:kern w:val="2"/>
                <w:sz w:val="24"/>
                <w:szCs w:val="24"/>
                <w:lang w:val="es-CO" w:eastAsia="es-CO"/>
                <w14:ligatures w14:val="standardContextual"/>
              </w:rPr>
              <w:tab/>
            </w:r>
            <w:r w:rsidRPr="002E5A1A">
              <w:rPr>
                <w:rStyle w:val="Hipervnculo"/>
                <w:noProof/>
              </w:rPr>
              <w:t>LINEAMIENTOS PARA LA DISPOSICIÓN FINAL DE DOCUMENTOS</w:t>
            </w:r>
            <w:r>
              <w:rPr>
                <w:noProof/>
                <w:webHidden/>
              </w:rPr>
              <w:tab/>
            </w:r>
            <w:r>
              <w:rPr>
                <w:noProof/>
                <w:webHidden/>
              </w:rPr>
              <w:fldChar w:fldCharType="begin"/>
            </w:r>
            <w:r>
              <w:rPr>
                <w:noProof/>
                <w:webHidden/>
              </w:rPr>
              <w:instrText xml:space="preserve"> PAGEREF _Toc227789313 \h </w:instrText>
            </w:r>
            <w:r>
              <w:rPr>
                <w:noProof/>
                <w:webHidden/>
              </w:rPr>
            </w:r>
            <w:r>
              <w:rPr>
                <w:noProof/>
                <w:webHidden/>
              </w:rPr>
              <w:fldChar w:fldCharType="separate"/>
            </w:r>
            <w:r>
              <w:rPr>
                <w:noProof/>
                <w:webHidden/>
              </w:rPr>
              <w:t>39</w:t>
            </w:r>
            <w:r>
              <w:rPr>
                <w:noProof/>
                <w:webHidden/>
              </w:rPr>
              <w:fldChar w:fldCharType="end"/>
            </w:r>
          </w:hyperlink>
        </w:p>
        <w:p w14:paraId="68126946" w14:textId="54F1CFEB" w:rsidR="00CA4742" w:rsidRDefault="00CA4742" w:rsidP="00CA4742">
          <w:pPr>
            <w:pStyle w:val="TDC2"/>
            <w:tabs>
              <w:tab w:val="left" w:pos="1581"/>
              <w:tab w:val="right" w:leader="dot" w:pos="9089"/>
            </w:tabs>
            <w:spacing w:before="0" w:after="0" w:line="276" w:lineRule="auto"/>
            <w:rPr>
              <w:rFonts w:asciiTheme="minorHAnsi" w:eastAsiaTheme="minorEastAsia" w:hAnsiTheme="minorHAnsi" w:cstheme="minorBidi"/>
              <w:b w:val="0"/>
              <w:bCs w:val="0"/>
              <w:noProof/>
              <w:kern w:val="2"/>
              <w:sz w:val="24"/>
              <w:szCs w:val="24"/>
              <w:lang w:val="es-CO" w:eastAsia="es-CO"/>
              <w14:ligatures w14:val="standardContextual"/>
            </w:rPr>
          </w:pPr>
          <w:hyperlink w:anchor="_Toc227789314" w:history="1">
            <w:r w:rsidRPr="002E5A1A">
              <w:rPr>
                <w:rStyle w:val="Hipervnculo"/>
                <w:noProof/>
              </w:rPr>
              <w:t>10.3.7.</w:t>
            </w:r>
            <w:r>
              <w:rPr>
                <w:rFonts w:asciiTheme="minorHAnsi" w:eastAsiaTheme="minorEastAsia" w:hAnsiTheme="minorHAnsi" w:cstheme="minorBidi"/>
                <w:b w:val="0"/>
                <w:bCs w:val="0"/>
                <w:noProof/>
                <w:kern w:val="2"/>
                <w:sz w:val="24"/>
                <w:szCs w:val="24"/>
                <w:lang w:val="es-CO" w:eastAsia="es-CO"/>
                <w14:ligatures w14:val="standardContextual"/>
              </w:rPr>
              <w:tab/>
            </w:r>
            <w:r w:rsidRPr="002E5A1A">
              <w:rPr>
                <w:rStyle w:val="Hipervnculo"/>
                <w:noProof/>
              </w:rPr>
              <w:t>LINEAMIENTOS PARA LA PRESERVACIÓN A LARGO PLAZO</w:t>
            </w:r>
            <w:r>
              <w:rPr>
                <w:noProof/>
                <w:webHidden/>
              </w:rPr>
              <w:tab/>
            </w:r>
            <w:r>
              <w:rPr>
                <w:noProof/>
                <w:webHidden/>
              </w:rPr>
              <w:fldChar w:fldCharType="begin"/>
            </w:r>
            <w:r>
              <w:rPr>
                <w:noProof/>
                <w:webHidden/>
              </w:rPr>
              <w:instrText xml:space="preserve"> PAGEREF _Toc227789314 \h </w:instrText>
            </w:r>
            <w:r>
              <w:rPr>
                <w:noProof/>
                <w:webHidden/>
              </w:rPr>
            </w:r>
            <w:r>
              <w:rPr>
                <w:noProof/>
                <w:webHidden/>
              </w:rPr>
              <w:fldChar w:fldCharType="separate"/>
            </w:r>
            <w:r>
              <w:rPr>
                <w:noProof/>
                <w:webHidden/>
              </w:rPr>
              <w:t>41</w:t>
            </w:r>
            <w:r>
              <w:rPr>
                <w:noProof/>
                <w:webHidden/>
              </w:rPr>
              <w:fldChar w:fldCharType="end"/>
            </w:r>
          </w:hyperlink>
        </w:p>
        <w:p w14:paraId="255D9453" w14:textId="458EEAFF" w:rsidR="00CA4742" w:rsidRDefault="00CA4742" w:rsidP="00CA4742">
          <w:pPr>
            <w:pStyle w:val="TDC2"/>
            <w:tabs>
              <w:tab w:val="left" w:pos="1581"/>
              <w:tab w:val="right" w:leader="dot" w:pos="9089"/>
            </w:tabs>
            <w:spacing w:before="0" w:after="0" w:line="276" w:lineRule="auto"/>
            <w:rPr>
              <w:rFonts w:asciiTheme="minorHAnsi" w:eastAsiaTheme="minorEastAsia" w:hAnsiTheme="minorHAnsi" w:cstheme="minorBidi"/>
              <w:b w:val="0"/>
              <w:bCs w:val="0"/>
              <w:noProof/>
              <w:kern w:val="2"/>
              <w:sz w:val="24"/>
              <w:szCs w:val="24"/>
              <w:lang w:val="es-CO" w:eastAsia="es-CO"/>
              <w14:ligatures w14:val="standardContextual"/>
            </w:rPr>
          </w:pPr>
          <w:hyperlink w:anchor="_Toc227789315" w:history="1">
            <w:r w:rsidRPr="002E5A1A">
              <w:rPr>
                <w:rStyle w:val="Hipervnculo"/>
                <w:noProof/>
              </w:rPr>
              <w:t>10.3.8.</w:t>
            </w:r>
            <w:r>
              <w:rPr>
                <w:rFonts w:asciiTheme="minorHAnsi" w:eastAsiaTheme="minorEastAsia" w:hAnsiTheme="minorHAnsi" w:cstheme="minorBidi"/>
                <w:b w:val="0"/>
                <w:bCs w:val="0"/>
                <w:noProof/>
                <w:kern w:val="2"/>
                <w:sz w:val="24"/>
                <w:szCs w:val="24"/>
                <w:lang w:val="es-CO" w:eastAsia="es-CO"/>
                <w14:ligatures w14:val="standardContextual"/>
              </w:rPr>
              <w:tab/>
            </w:r>
            <w:r w:rsidRPr="002E5A1A">
              <w:rPr>
                <w:rStyle w:val="Hipervnculo"/>
                <w:noProof/>
              </w:rPr>
              <w:t>LINEAMIENTOS PARA LA VALORACIÓN</w:t>
            </w:r>
            <w:r>
              <w:rPr>
                <w:noProof/>
                <w:webHidden/>
              </w:rPr>
              <w:tab/>
            </w:r>
            <w:r>
              <w:rPr>
                <w:noProof/>
                <w:webHidden/>
              </w:rPr>
              <w:fldChar w:fldCharType="begin"/>
            </w:r>
            <w:r>
              <w:rPr>
                <w:noProof/>
                <w:webHidden/>
              </w:rPr>
              <w:instrText xml:space="preserve"> PAGEREF _Toc227789315 \h </w:instrText>
            </w:r>
            <w:r>
              <w:rPr>
                <w:noProof/>
                <w:webHidden/>
              </w:rPr>
            </w:r>
            <w:r>
              <w:rPr>
                <w:noProof/>
                <w:webHidden/>
              </w:rPr>
              <w:fldChar w:fldCharType="separate"/>
            </w:r>
            <w:r>
              <w:rPr>
                <w:noProof/>
                <w:webHidden/>
              </w:rPr>
              <w:t>43</w:t>
            </w:r>
            <w:r>
              <w:rPr>
                <w:noProof/>
                <w:webHidden/>
              </w:rPr>
              <w:fldChar w:fldCharType="end"/>
            </w:r>
          </w:hyperlink>
        </w:p>
        <w:p w14:paraId="120FEB3A" w14:textId="492B8B29" w:rsidR="00CA4742" w:rsidRDefault="00CA4742" w:rsidP="00CA4742">
          <w:pPr>
            <w:pStyle w:val="TDC2"/>
            <w:tabs>
              <w:tab w:val="left" w:pos="1581"/>
              <w:tab w:val="right" w:leader="dot" w:pos="9089"/>
            </w:tabs>
            <w:spacing w:before="0" w:after="0" w:line="276" w:lineRule="auto"/>
            <w:rPr>
              <w:rFonts w:asciiTheme="minorHAnsi" w:eastAsiaTheme="minorEastAsia" w:hAnsiTheme="minorHAnsi" w:cstheme="minorBidi"/>
              <w:b w:val="0"/>
              <w:bCs w:val="0"/>
              <w:noProof/>
              <w:kern w:val="2"/>
              <w:sz w:val="24"/>
              <w:szCs w:val="24"/>
              <w:lang w:val="es-CO" w:eastAsia="es-CO"/>
              <w14:ligatures w14:val="standardContextual"/>
            </w:rPr>
          </w:pPr>
          <w:hyperlink w:anchor="_Toc227789316" w:history="1">
            <w:r w:rsidRPr="002E5A1A">
              <w:rPr>
                <w:rStyle w:val="Hipervnculo"/>
                <w:noProof/>
              </w:rPr>
              <w:t>10.3.9.</w:t>
            </w:r>
            <w:r>
              <w:rPr>
                <w:rFonts w:asciiTheme="minorHAnsi" w:eastAsiaTheme="minorEastAsia" w:hAnsiTheme="minorHAnsi" w:cstheme="minorBidi"/>
                <w:b w:val="0"/>
                <w:bCs w:val="0"/>
                <w:noProof/>
                <w:kern w:val="2"/>
                <w:sz w:val="24"/>
                <w:szCs w:val="24"/>
                <w:lang w:val="es-CO" w:eastAsia="es-CO"/>
                <w14:ligatures w14:val="standardContextual"/>
              </w:rPr>
              <w:tab/>
            </w:r>
            <w:r w:rsidRPr="002E5A1A">
              <w:rPr>
                <w:rStyle w:val="Hipervnculo"/>
                <w:noProof/>
              </w:rPr>
              <w:t>METADATOS DE LOS DOCUMENTOS ELECTRÓNICOS DE ARCHIVO</w:t>
            </w:r>
            <w:r>
              <w:rPr>
                <w:noProof/>
                <w:webHidden/>
              </w:rPr>
              <w:tab/>
            </w:r>
            <w:r>
              <w:rPr>
                <w:noProof/>
                <w:webHidden/>
              </w:rPr>
              <w:fldChar w:fldCharType="begin"/>
            </w:r>
            <w:r>
              <w:rPr>
                <w:noProof/>
                <w:webHidden/>
              </w:rPr>
              <w:instrText xml:space="preserve"> PAGEREF _Toc227789316 \h </w:instrText>
            </w:r>
            <w:r>
              <w:rPr>
                <w:noProof/>
                <w:webHidden/>
              </w:rPr>
            </w:r>
            <w:r>
              <w:rPr>
                <w:noProof/>
                <w:webHidden/>
              </w:rPr>
              <w:fldChar w:fldCharType="separate"/>
            </w:r>
            <w:r>
              <w:rPr>
                <w:noProof/>
                <w:webHidden/>
              </w:rPr>
              <w:t>44</w:t>
            </w:r>
            <w:r>
              <w:rPr>
                <w:noProof/>
                <w:webHidden/>
              </w:rPr>
              <w:fldChar w:fldCharType="end"/>
            </w:r>
          </w:hyperlink>
        </w:p>
        <w:p w14:paraId="07BFD6F5" w14:textId="12A90EEB" w:rsidR="00CA4742" w:rsidRDefault="00CA4742" w:rsidP="00CA4742">
          <w:pPr>
            <w:pStyle w:val="TDC2"/>
            <w:tabs>
              <w:tab w:val="left" w:pos="1581"/>
              <w:tab w:val="right" w:leader="dot" w:pos="9089"/>
            </w:tabs>
            <w:spacing w:before="0" w:after="0" w:line="276" w:lineRule="auto"/>
            <w:rPr>
              <w:rFonts w:asciiTheme="minorHAnsi" w:eastAsiaTheme="minorEastAsia" w:hAnsiTheme="minorHAnsi" w:cstheme="minorBidi"/>
              <w:b w:val="0"/>
              <w:bCs w:val="0"/>
              <w:noProof/>
              <w:kern w:val="2"/>
              <w:sz w:val="24"/>
              <w:szCs w:val="24"/>
              <w:lang w:val="es-CO" w:eastAsia="es-CO"/>
              <w14:ligatures w14:val="standardContextual"/>
            </w:rPr>
          </w:pPr>
          <w:hyperlink w:anchor="_Toc227789317" w:history="1">
            <w:r w:rsidRPr="002E5A1A">
              <w:rPr>
                <w:rStyle w:val="Hipervnculo"/>
                <w:noProof/>
              </w:rPr>
              <w:t>10.3.10.</w:t>
            </w:r>
            <w:r>
              <w:rPr>
                <w:rFonts w:asciiTheme="minorHAnsi" w:eastAsiaTheme="minorEastAsia" w:hAnsiTheme="minorHAnsi" w:cstheme="minorBidi"/>
                <w:b w:val="0"/>
                <w:bCs w:val="0"/>
                <w:noProof/>
                <w:kern w:val="2"/>
                <w:sz w:val="24"/>
                <w:szCs w:val="24"/>
                <w:lang w:val="es-CO" w:eastAsia="es-CO"/>
                <w14:ligatures w14:val="standardContextual"/>
              </w:rPr>
              <w:tab/>
            </w:r>
            <w:r w:rsidRPr="002E5A1A">
              <w:rPr>
                <w:rStyle w:val="Hipervnculo"/>
                <w:noProof/>
              </w:rPr>
              <w:t>FORMATOS DE LOS DOCUMENTOS ELECTRÓNICOS DE ARCHIVO</w:t>
            </w:r>
            <w:r>
              <w:rPr>
                <w:noProof/>
                <w:webHidden/>
              </w:rPr>
              <w:tab/>
            </w:r>
            <w:r>
              <w:rPr>
                <w:noProof/>
                <w:webHidden/>
              </w:rPr>
              <w:fldChar w:fldCharType="begin"/>
            </w:r>
            <w:r>
              <w:rPr>
                <w:noProof/>
                <w:webHidden/>
              </w:rPr>
              <w:instrText xml:space="preserve"> PAGEREF _Toc227789317 \h </w:instrText>
            </w:r>
            <w:r>
              <w:rPr>
                <w:noProof/>
                <w:webHidden/>
              </w:rPr>
            </w:r>
            <w:r>
              <w:rPr>
                <w:noProof/>
                <w:webHidden/>
              </w:rPr>
              <w:fldChar w:fldCharType="separate"/>
            </w:r>
            <w:r>
              <w:rPr>
                <w:noProof/>
                <w:webHidden/>
              </w:rPr>
              <w:t>46</w:t>
            </w:r>
            <w:r>
              <w:rPr>
                <w:noProof/>
                <w:webHidden/>
              </w:rPr>
              <w:fldChar w:fldCharType="end"/>
            </w:r>
          </w:hyperlink>
        </w:p>
        <w:p w14:paraId="65A62209" w14:textId="006ED5FE" w:rsidR="00CA4742" w:rsidRDefault="00CA4742" w:rsidP="00CA4742">
          <w:pPr>
            <w:pStyle w:val="TDC2"/>
            <w:tabs>
              <w:tab w:val="left" w:pos="1581"/>
              <w:tab w:val="right" w:leader="dot" w:pos="9089"/>
            </w:tabs>
            <w:spacing w:before="0" w:after="0" w:line="276" w:lineRule="auto"/>
            <w:rPr>
              <w:rFonts w:asciiTheme="minorHAnsi" w:eastAsiaTheme="minorEastAsia" w:hAnsiTheme="minorHAnsi" w:cstheme="minorBidi"/>
              <w:b w:val="0"/>
              <w:bCs w:val="0"/>
              <w:noProof/>
              <w:kern w:val="2"/>
              <w:sz w:val="24"/>
              <w:szCs w:val="24"/>
              <w:lang w:val="es-CO" w:eastAsia="es-CO"/>
              <w14:ligatures w14:val="standardContextual"/>
            </w:rPr>
          </w:pPr>
          <w:hyperlink w:anchor="_Toc227789318" w:history="1">
            <w:r w:rsidRPr="002E5A1A">
              <w:rPr>
                <w:rStyle w:val="Hipervnculo"/>
                <w:noProof/>
              </w:rPr>
              <w:t>10.3.11.</w:t>
            </w:r>
            <w:r>
              <w:rPr>
                <w:rFonts w:asciiTheme="minorHAnsi" w:eastAsiaTheme="minorEastAsia" w:hAnsiTheme="minorHAnsi" w:cstheme="minorBidi"/>
                <w:b w:val="0"/>
                <w:bCs w:val="0"/>
                <w:noProof/>
                <w:kern w:val="2"/>
                <w:sz w:val="24"/>
                <w:szCs w:val="24"/>
                <w:lang w:val="es-CO" w:eastAsia="es-CO"/>
                <w14:ligatures w14:val="standardContextual"/>
              </w:rPr>
              <w:tab/>
            </w:r>
            <w:r w:rsidRPr="002E5A1A">
              <w:rPr>
                <w:rStyle w:val="Hipervnculo"/>
                <w:noProof/>
              </w:rPr>
              <w:t>CREACIÓN Y GESTIÓN DE EXPEDIENTES ELECTRÓNICOS DE ARCHIVO</w:t>
            </w:r>
            <w:r>
              <w:rPr>
                <w:noProof/>
                <w:webHidden/>
              </w:rPr>
              <w:tab/>
            </w:r>
            <w:r>
              <w:rPr>
                <w:noProof/>
                <w:webHidden/>
              </w:rPr>
              <w:fldChar w:fldCharType="begin"/>
            </w:r>
            <w:r>
              <w:rPr>
                <w:noProof/>
                <w:webHidden/>
              </w:rPr>
              <w:instrText xml:space="preserve"> PAGEREF _Toc227789318 \h </w:instrText>
            </w:r>
            <w:r>
              <w:rPr>
                <w:noProof/>
                <w:webHidden/>
              </w:rPr>
            </w:r>
            <w:r>
              <w:rPr>
                <w:noProof/>
                <w:webHidden/>
              </w:rPr>
              <w:fldChar w:fldCharType="separate"/>
            </w:r>
            <w:r>
              <w:rPr>
                <w:noProof/>
                <w:webHidden/>
              </w:rPr>
              <w:t>48</w:t>
            </w:r>
            <w:r>
              <w:rPr>
                <w:noProof/>
                <w:webHidden/>
              </w:rPr>
              <w:fldChar w:fldCharType="end"/>
            </w:r>
          </w:hyperlink>
        </w:p>
        <w:p w14:paraId="3174937B" w14:textId="184EC865" w:rsidR="00CA4742" w:rsidRDefault="00CA4742" w:rsidP="00CA4742">
          <w:pPr>
            <w:pStyle w:val="TDC3"/>
            <w:tabs>
              <w:tab w:val="left" w:pos="1581"/>
              <w:tab w:val="right" w:leader="dot" w:pos="9089"/>
            </w:tabs>
            <w:spacing w:before="0" w:after="0" w:line="276" w:lineRule="auto"/>
            <w:rPr>
              <w:rFonts w:asciiTheme="minorHAnsi" w:eastAsiaTheme="minorEastAsia" w:hAnsiTheme="minorHAnsi" w:cstheme="minorBidi"/>
              <w:noProof/>
              <w:kern w:val="2"/>
              <w:sz w:val="24"/>
              <w:szCs w:val="24"/>
              <w:lang w:val="es-CO" w:eastAsia="es-CO"/>
              <w14:ligatures w14:val="standardContextual"/>
            </w:rPr>
          </w:pPr>
          <w:hyperlink w:anchor="_Toc227789319" w:history="1">
            <w:r w:rsidRPr="002E5A1A">
              <w:rPr>
                <w:rStyle w:val="Hipervnculo"/>
                <w:b/>
                <w:bCs/>
                <w:i/>
                <w:iCs/>
                <w:noProof/>
              </w:rPr>
              <w:t>10.3.11.1.</w:t>
            </w:r>
            <w:r>
              <w:rPr>
                <w:rFonts w:asciiTheme="minorHAnsi" w:eastAsiaTheme="minorEastAsia" w:hAnsiTheme="minorHAnsi" w:cstheme="minorBidi"/>
                <w:noProof/>
                <w:kern w:val="2"/>
                <w:sz w:val="24"/>
                <w:szCs w:val="24"/>
                <w:lang w:val="es-CO" w:eastAsia="es-CO"/>
                <w14:ligatures w14:val="standardContextual"/>
              </w:rPr>
              <w:tab/>
            </w:r>
            <w:r w:rsidRPr="002E5A1A">
              <w:rPr>
                <w:rStyle w:val="Hipervnculo"/>
                <w:b/>
                <w:bCs/>
                <w:i/>
                <w:iCs/>
                <w:noProof/>
              </w:rPr>
              <w:t>Definición</w:t>
            </w:r>
            <w:r>
              <w:rPr>
                <w:noProof/>
                <w:webHidden/>
              </w:rPr>
              <w:tab/>
            </w:r>
            <w:r>
              <w:rPr>
                <w:noProof/>
                <w:webHidden/>
              </w:rPr>
              <w:fldChar w:fldCharType="begin"/>
            </w:r>
            <w:r>
              <w:rPr>
                <w:noProof/>
                <w:webHidden/>
              </w:rPr>
              <w:instrText xml:space="preserve"> PAGEREF _Toc227789319 \h </w:instrText>
            </w:r>
            <w:r>
              <w:rPr>
                <w:noProof/>
                <w:webHidden/>
              </w:rPr>
            </w:r>
            <w:r>
              <w:rPr>
                <w:noProof/>
                <w:webHidden/>
              </w:rPr>
              <w:fldChar w:fldCharType="separate"/>
            </w:r>
            <w:r>
              <w:rPr>
                <w:noProof/>
                <w:webHidden/>
              </w:rPr>
              <w:t>48</w:t>
            </w:r>
            <w:r>
              <w:rPr>
                <w:noProof/>
                <w:webHidden/>
              </w:rPr>
              <w:fldChar w:fldCharType="end"/>
            </w:r>
          </w:hyperlink>
        </w:p>
        <w:p w14:paraId="604A91D9" w14:textId="0F799226" w:rsidR="00CA4742" w:rsidRDefault="00CA4742" w:rsidP="00CA4742">
          <w:pPr>
            <w:pStyle w:val="TDC3"/>
            <w:tabs>
              <w:tab w:val="left" w:pos="1581"/>
              <w:tab w:val="right" w:leader="dot" w:pos="9089"/>
            </w:tabs>
            <w:spacing w:before="0" w:after="0" w:line="276" w:lineRule="auto"/>
            <w:rPr>
              <w:rFonts w:asciiTheme="minorHAnsi" w:eastAsiaTheme="minorEastAsia" w:hAnsiTheme="minorHAnsi" w:cstheme="minorBidi"/>
              <w:noProof/>
              <w:kern w:val="2"/>
              <w:sz w:val="24"/>
              <w:szCs w:val="24"/>
              <w:lang w:val="es-CO" w:eastAsia="es-CO"/>
              <w14:ligatures w14:val="standardContextual"/>
            </w:rPr>
          </w:pPr>
          <w:hyperlink w:anchor="_Toc227789320" w:history="1">
            <w:r w:rsidRPr="002E5A1A">
              <w:rPr>
                <w:rStyle w:val="Hipervnculo"/>
                <w:b/>
                <w:bCs/>
                <w:i/>
                <w:iCs/>
                <w:noProof/>
              </w:rPr>
              <w:t>10.3.11.2.</w:t>
            </w:r>
            <w:r>
              <w:rPr>
                <w:rFonts w:asciiTheme="minorHAnsi" w:eastAsiaTheme="minorEastAsia" w:hAnsiTheme="minorHAnsi" w:cstheme="minorBidi"/>
                <w:noProof/>
                <w:kern w:val="2"/>
                <w:sz w:val="24"/>
                <w:szCs w:val="24"/>
                <w:lang w:val="es-CO" w:eastAsia="es-CO"/>
                <w14:ligatures w14:val="standardContextual"/>
              </w:rPr>
              <w:tab/>
            </w:r>
            <w:r w:rsidRPr="002E5A1A">
              <w:rPr>
                <w:rStyle w:val="Hipervnculo"/>
                <w:b/>
                <w:bCs/>
                <w:i/>
                <w:iCs/>
                <w:noProof/>
              </w:rPr>
              <w:t>Requisitos generales</w:t>
            </w:r>
            <w:r>
              <w:rPr>
                <w:noProof/>
                <w:webHidden/>
              </w:rPr>
              <w:tab/>
            </w:r>
            <w:r>
              <w:rPr>
                <w:noProof/>
                <w:webHidden/>
              </w:rPr>
              <w:fldChar w:fldCharType="begin"/>
            </w:r>
            <w:r>
              <w:rPr>
                <w:noProof/>
                <w:webHidden/>
              </w:rPr>
              <w:instrText xml:space="preserve"> PAGEREF _Toc227789320 \h </w:instrText>
            </w:r>
            <w:r>
              <w:rPr>
                <w:noProof/>
                <w:webHidden/>
              </w:rPr>
            </w:r>
            <w:r>
              <w:rPr>
                <w:noProof/>
                <w:webHidden/>
              </w:rPr>
              <w:fldChar w:fldCharType="separate"/>
            </w:r>
            <w:r>
              <w:rPr>
                <w:noProof/>
                <w:webHidden/>
              </w:rPr>
              <w:t>48</w:t>
            </w:r>
            <w:r>
              <w:rPr>
                <w:noProof/>
                <w:webHidden/>
              </w:rPr>
              <w:fldChar w:fldCharType="end"/>
            </w:r>
          </w:hyperlink>
        </w:p>
        <w:p w14:paraId="27CA2C91" w14:textId="7FA05EBB" w:rsidR="00CA4742" w:rsidRDefault="00CA4742" w:rsidP="00CA4742">
          <w:pPr>
            <w:pStyle w:val="TDC3"/>
            <w:tabs>
              <w:tab w:val="left" w:pos="1581"/>
              <w:tab w:val="right" w:leader="dot" w:pos="9089"/>
            </w:tabs>
            <w:spacing w:before="0" w:after="0" w:line="276" w:lineRule="auto"/>
            <w:rPr>
              <w:rFonts w:asciiTheme="minorHAnsi" w:eastAsiaTheme="minorEastAsia" w:hAnsiTheme="minorHAnsi" w:cstheme="minorBidi"/>
              <w:noProof/>
              <w:kern w:val="2"/>
              <w:sz w:val="24"/>
              <w:szCs w:val="24"/>
              <w:lang w:val="es-CO" w:eastAsia="es-CO"/>
              <w14:ligatures w14:val="standardContextual"/>
            </w:rPr>
          </w:pPr>
          <w:hyperlink w:anchor="_Toc227789321" w:history="1">
            <w:r w:rsidRPr="002E5A1A">
              <w:rPr>
                <w:rStyle w:val="Hipervnculo"/>
                <w:b/>
                <w:bCs/>
                <w:i/>
                <w:iCs/>
                <w:noProof/>
              </w:rPr>
              <w:t>10.3.11.3.</w:t>
            </w:r>
            <w:r>
              <w:rPr>
                <w:rFonts w:asciiTheme="minorHAnsi" w:eastAsiaTheme="minorEastAsia" w:hAnsiTheme="minorHAnsi" w:cstheme="minorBidi"/>
                <w:noProof/>
                <w:kern w:val="2"/>
                <w:sz w:val="24"/>
                <w:szCs w:val="24"/>
                <w:lang w:val="es-CO" w:eastAsia="es-CO"/>
                <w14:ligatures w14:val="standardContextual"/>
              </w:rPr>
              <w:tab/>
            </w:r>
            <w:r w:rsidRPr="002E5A1A">
              <w:rPr>
                <w:rStyle w:val="Hipervnculo"/>
                <w:b/>
                <w:bCs/>
                <w:i/>
                <w:iCs/>
                <w:noProof/>
              </w:rPr>
              <w:t>Contenido mínimo del índice electrónico</w:t>
            </w:r>
            <w:r>
              <w:rPr>
                <w:noProof/>
                <w:webHidden/>
              </w:rPr>
              <w:tab/>
            </w:r>
            <w:r>
              <w:rPr>
                <w:noProof/>
                <w:webHidden/>
              </w:rPr>
              <w:fldChar w:fldCharType="begin"/>
            </w:r>
            <w:r>
              <w:rPr>
                <w:noProof/>
                <w:webHidden/>
              </w:rPr>
              <w:instrText xml:space="preserve"> PAGEREF _Toc227789321 \h </w:instrText>
            </w:r>
            <w:r>
              <w:rPr>
                <w:noProof/>
                <w:webHidden/>
              </w:rPr>
            </w:r>
            <w:r>
              <w:rPr>
                <w:noProof/>
                <w:webHidden/>
              </w:rPr>
              <w:fldChar w:fldCharType="separate"/>
            </w:r>
            <w:r>
              <w:rPr>
                <w:noProof/>
                <w:webHidden/>
              </w:rPr>
              <w:t>48</w:t>
            </w:r>
            <w:r>
              <w:rPr>
                <w:noProof/>
                <w:webHidden/>
              </w:rPr>
              <w:fldChar w:fldCharType="end"/>
            </w:r>
          </w:hyperlink>
        </w:p>
        <w:p w14:paraId="121C7E63" w14:textId="4D551F37" w:rsidR="00CA4742" w:rsidRDefault="00CA4742" w:rsidP="00CA4742">
          <w:pPr>
            <w:pStyle w:val="TDC3"/>
            <w:tabs>
              <w:tab w:val="left" w:pos="1581"/>
              <w:tab w:val="right" w:leader="dot" w:pos="9089"/>
            </w:tabs>
            <w:spacing w:before="0" w:after="0" w:line="276" w:lineRule="auto"/>
            <w:rPr>
              <w:rFonts w:asciiTheme="minorHAnsi" w:eastAsiaTheme="minorEastAsia" w:hAnsiTheme="minorHAnsi" w:cstheme="minorBidi"/>
              <w:noProof/>
              <w:kern w:val="2"/>
              <w:sz w:val="24"/>
              <w:szCs w:val="24"/>
              <w:lang w:val="es-CO" w:eastAsia="es-CO"/>
              <w14:ligatures w14:val="standardContextual"/>
            </w:rPr>
          </w:pPr>
          <w:hyperlink w:anchor="_Toc227789322" w:history="1">
            <w:r w:rsidRPr="002E5A1A">
              <w:rPr>
                <w:rStyle w:val="Hipervnculo"/>
                <w:b/>
                <w:bCs/>
                <w:i/>
                <w:iCs/>
                <w:noProof/>
              </w:rPr>
              <w:t>10.3.11.4.</w:t>
            </w:r>
            <w:r>
              <w:rPr>
                <w:rFonts w:asciiTheme="minorHAnsi" w:eastAsiaTheme="minorEastAsia" w:hAnsiTheme="minorHAnsi" w:cstheme="minorBidi"/>
                <w:noProof/>
                <w:kern w:val="2"/>
                <w:sz w:val="24"/>
                <w:szCs w:val="24"/>
                <w:lang w:val="es-CO" w:eastAsia="es-CO"/>
                <w14:ligatures w14:val="standardContextual"/>
              </w:rPr>
              <w:tab/>
            </w:r>
            <w:r w:rsidRPr="002E5A1A">
              <w:rPr>
                <w:rStyle w:val="Hipervnculo"/>
                <w:b/>
                <w:bCs/>
                <w:i/>
                <w:iCs/>
                <w:noProof/>
              </w:rPr>
              <w:t>Acciones para realizar en el SGDEA</w:t>
            </w:r>
            <w:r>
              <w:rPr>
                <w:noProof/>
                <w:webHidden/>
              </w:rPr>
              <w:tab/>
            </w:r>
            <w:r>
              <w:rPr>
                <w:noProof/>
                <w:webHidden/>
              </w:rPr>
              <w:fldChar w:fldCharType="begin"/>
            </w:r>
            <w:r>
              <w:rPr>
                <w:noProof/>
                <w:webHidden/>
              </w:rPr>
              <w:instrText xml:space="preserve"> PAGEREF _Toc227789322 \h </w:instrText>
            </w:r>
            <w:r>
              <w:rPr>
                <w:noProof/>
                <w:webHidden/>
              </w:rPr>
            </w:r>
            <w:r>
              <w:rPr>
                <w:noProof/>
                <w:webHidden/>
              </w:rPr>
              <w:fldChar w:fldCharType="separate"/>
            </w:r>
            <w:r>
              <w:rPr>
                <w:noProof/>
                <w:webHidden/>
              </w:rPr>
              <w:t>49</w:t>
            </w:r>
            <w:r>
              <w:rPr>
                <w:noProof/>
                <w:webHidden/>
              </w:rPr>
              <w:fldChar w:fldCharType="end"/>
            </w:r>
          </w:hyperlink>
        </w:p>
        <w:p w14:paraId="6A2948EB" w14:textId="459E88F3" w:rsidR="00CA4742" w:rsidRDefault="00CA4742" w:rsidP="00CA4742">
          <w:pPr>
            <w:pStyle w:val="TDC3"/>
            <w:tabs>
              <w:tab w:val="left" w:pos="1581"/>
              <w:tab w:val="right" w:leader="dot" w:pos="9089"/>
            </w:tabs>
            <w:spacing w:before="0" w:after="0" w:line="276" w:lineRule="auto"/>
            <w:rPr>
              <w:rFonts w:asciiTheme="minorHAnsi" w:eastAsiaTheme="minorEastAsia" w:hAnsiTheme="minorHAnsi" w:cstheme="minorBidi"/>
              <w:noProof/>
              <w:kern w:val="2"/>
              <w:sz w:val="24"/>
              <w:szCs w:val="24"/>
              <w:lang w:val="es-CO" w:eastAsia="es-CO"/>
              <w14:ligatures w14:val="standardContextual"/>
            </w:rPr>
          </w:pPr>
          <w:hyperlink w:anchor="_Toc227789323" w:history="1">
            <w:r w:rsidRPr="002E5A1A">
              <w:rPr>
                <w:rStyle w:val="Hipervnculo"/>
                <w:b/>
                <w:bCs/>
                <w:i/>
                <w:iCs/>
                <w:noProof/>
              </w:rPr>
              <w:t>10.3.11.5.</w:t>
            </w:r>
            <w:r>
              <w:rPr>
                <w:rFonts w:asciiTheme="minorHAnsi" w:eastAsiaTheme="minorEastAsia" w:hAnsiTheme="minorHAnsi" w:cstheme="minorBidi"/>
                <w:noProof/>
                <w:kern w:val="2"/>
                <w:sz w:val="24"/>
                <w:szCs w:val="24"/>
                <w:lang w:val="es-CO" w:eastAsia="es-CO"/>
                <w14:ligatures w14:val="standardContextual"/>
              </w:rPr>
              <w:tab/>
            </w:r>
            <w:r w:rsidRPr="002E5A1A">
              <w:rPr>
                <w:rStyle w:val="Hipervnculo"/>
                <w:b/>
                <w:bCs/>
                <w:i/>
                <w:iCs/>
                <w:noProof/>
              </w:rPr>
              <w:t>Criterios técnicos para la foliación e índice electrónico</w:t>
            </w:r>
            <w:r>
              <w:rPr>
                <w:noProof/>
                <w:webHidden/>
              </w:rPr>
              <w:tab/>
            </w:r>
            <w:r>
              <w:rPr>
                <w:noProof/>
                <w:webHidden/>
              </w:rPr>
              <w:fldChar w:fldCharType="begin"/>
            </w:r>
            <w:r>
              <w:rPr>
                <w:noProof/>
                <w:webHidden/>
              </w:rPr>
              <w:instrText xml:space="preserve"> PAGEREF _Toc227789323 \h </w:instrText>
            </w:r>
            <w:r>
              <w:rPr>
                <w:noProof/>
                <w:webHidden/>
              </w:rPr>
            </w:r>
            <w:r>
              <w:rPr>
                <w:noProof/>
                <w:webHidden/>
              </w:rPr>
              <w:fldChar w:fldCharType="separate"/>
            </w:r>
            <w:r>
              <w:rPr>
                <w:noProof/>
                <w:webHidden/>
              </w:rPr>
              <w:t>49</w:t>
            </w:r>
            <w:r>
              <w:rPr>
                <w:noProof/>
                <w:webHidden/>
              </w:rPr>
              <w:fldChar w:fldCharType="end"/>
            </w:r>
          </w:hyperlink>
        </w:p>
        <w:p w14:paraId="4CDF5EF9" w14:textId="79121F81" w:rsidR="00CA4742" w:rsidRDefault="00CA4742" w:rsidP="00CA4742">
          <w:pPr>
            <w:pStyle w:val="TDC3"/>
            <w:tabs>
              <w:tab w:val="left" w:pos="1581"/>
              <w:tab w:val="right" w:leader="dot" w:pos="9089"/>
            </w:tabs>
            <w:spacing w:before="0" w:after="0" w:line="276" w:lineRule="auto"/>
            <w:rPr>
              <w:rFonts w:asciiTheme="minorHAnsi" w:eastAsiaTheme="minorEastAsia" w:hAnsiTheme="minorHAnsi" w:cstheme="minorBidi"/>
              <w:noProof/>
              <w:kern w:val="2"/>
              <w:sz w:val="24"/>
              <w:szCs w:val="24"/>
              <w:lang w:val="es-CO" w:eastAsia="es-CO"/>
              <w14:ligatures w14:val="standardContextual"/>
            </w:rPr>
          </w:pPr>
          <w:hyperlink w:anchor="_Toc227789324" w:history="1">
            <w:r w:rsidRPr="002E5A1A">
              <w:rPr>
                <w:rStyle w:val="Hipervnculo"/>
                <w:b/>
                <w:bCs/>
                <w:i/>
                <w:iCs/>
                <w:noProof/>
              </w:rPr>
              <w:t>10.3.11.6.</w:t>
            </w:r>
            <w:r>
              <w:rPr>
                <w:rFonts w:asciiTheme="minorHAnsi" w:eastAsiaTheme="minorEastAsia" w:hAnsiTheme="minorHAnsi" w:cstheme="minorBidi"/>
                <w:noProof/>
                <w:kern w:val="2"/>
                <w:sz w:val="24"/>
                <w:szCs w:val="24"/>
                <w:lang w:val="es-CO" w:eastAsia="es-CO"/>
                <w14:ligatures w14:val="standardContextual"/>
              </w:rPr>
              <w:tab/>
            </w:r>
            <w:r w:rsidRPr="002E5A1A">
              <w:rPr>
                <w:rStyle w:val="Hipervnculo"/>
                <w:b/>
                <w:bCs/>
                <w:i/>
                <w:iCs/>
                <w:noProof/>
              </w:rPr>
              <w:t>Procedimiento para el cierre del expediente electrónico</w:t>
            </w:r>
            <w:r>
              <w:rPr>
                <w:noProof/>
                <w:webHidden/>
              </w:rPr>
              <w:tab/>
            </w:r>
            <w:r>
              <w:rPr>
                <w:noProof/>
                <w:webHidden/>
              </w:rPr>
              <w:fldChar w:fldCharType="begin"/>
            </w:r>
            <w:r>
              <w:rPr>
                <w:noProof/>
                <w:webHidden/>
              </w:rPr>
              <w:instrText xml:space="preserve"> PAGEREF _Toc227789324 \h </w:instrText>
            </w:r>
            <w:r>
              <w:rPr>
                <w:noProof/>
                <w:webHidden/>
              </w:rPr>
            </w:r>
            <w:r>
              <w:rPr>
                <w:noProof/>
                <w:webHidden/>
              </w:rPr>
              <w:fldChar w:fldCharType="separate"/>
            </w:r>
            <w:r>
              <w:rPr>
                <w:noProof/>
                <w:webHidden/>
              </w:rPr>
              <w:t>50</w:t>
            </w:r>
            <w:r>
              <w:rPr>
                <w:noProof/>
                <w:webHidden/>
              </w:rPr>
              <w:fldChar w:fldCharType="end"/>
            </w:r>
          </w:hyperlink>
        </w:p>
        <w:p w14:paraId="304B5D1C" w14:textId="54588C9C" w:rsidR="00CA4742" w:rsidRDefault="00CA4742" w:rsidP="00CA4742">
          <w:pPr>
            <w:pStyle w:val="TDC3"/>
            <w:tabs>
              <w:tab w:val="left" w:pos="1581"/>
              <w:tab w:val="right" w:leader="dot" w:pos="9089"/>
            </w:tabs>
            <w:spacing w:before="0" w:after="0" w:line="276" w:lineRule="auto"/>
            <w:rPr>
              <w:rFonts w:asciiTheme="minorHAnsi" w:eastAsiaTheme="minorEastAsia" w:hAnsiTheme="minorHAnsi" w:cstheme="minorBidi"/>
              <w:noProof/>
              <w:kern w:val="2"/>
              <w:sz w:val="24"/>
              <w:szCs w:val="24"/>
              <w:lang w:val="es-CO" w:eastAsia="es-CO"/>
              <w14:ligatures w14:val="standardContextual"/>
            </w:rPr>
          </w:pPr>
          <w:hyperlink w:anchor="_Toc227789325" w:history="1">
            <w:r w:rsidRPr="002E5A1A">
              <w:rPr>
                <w:rStyle w:val="Hipervnculo"/>
                <w:b/>
                <w:bCs/>
                <w:i/>
                <w:iCs/>
                <w:noProof/>
              </w:rPr>
              <w:t>10.3.11.7.</w:t>
            </w:r>
            <w:r>
              <w:rPr>
                <w:rFonts w:asciiTheme="minorHAnsi" w:eastAsiaTheme="minorEastAsia" w:hAnsiTheme="minorHAnsi" w:cstheme="minorBidi"/>
                <w:noProof/>
                <w:kern w:val="2"/>
                <w:sz w:val="24"/>
                <w:szCs w:val="24"/>
                <w:lang w:val="es-CO" w:eastAsia="es-CO"/>
                <w14:ligatures w14:val="standardContextual"/>
              </w:rPr>
              <w:tab/>
            </w:r>
            <w:r w:rsidRPr="002E5A1A">
              <w:rPr>
                <w:rStyle w:val="Hipervnculo"/>
                <w:b/>
                <w:bCs/>
                <w:i/>
                <w:iCs/>
                <w:noProof/>
              </w:rPr>
              <w:t>Preservación y autenticidad</w:t>
            </w:r>
            <w:r>
              <w:rPr>
                <w:noProof/>
                <w:webHidden/>
              </w:rPr>
              <w:tab/>
            </w:r>
            <w:r>
              <w:rPr>
                <w:noProof/>
                <w:webHidden/>
              </w:rPr>
              <w:fldChar w:fldCharType="begin"/>
            </w:r>
            <w:r>
              <w:rPr>
                <w:noProof/>
                <w:webHidden/>
              </w:rPr>
              <w:instrText xml:space="preserve"> PAGEREF _Toc227789325 \h </w:instrText>
            </w:r>
            <w:r>
              <w:rPr>
                <w:noProof/>
                <w:webHidden/>
              </w:rPr>
            </w:r>
            <w:r>
              <w:rPr>
                <w:noProof/>
                <w:webHidden/>
              </w:rPr>
              <w:fldChar w:fldCharType="separate"/>
            </w:r>
            <w:r>
              <w:rPr>
                <w:noProof/>
                <w:webHidden/>
              </w:rPr>
              <w:t>50</w:t>
            </w:r>
            <w:r>
              <w:rPr>
                <w:noProof/>
                <w:webHidden/>
              </w:rPr>
              <w:fldChar w:fldCharType="end"/>
            </w:r>
          </w:hyperlink>
        </w:p>
        <w:p w14:paraId="206904E7" w14:textId="563FCF2A" w:rsidR="002B2EE6" w:rsidRPr="00C11CD3" w:rsidRDefault="002B2EE6" w:rsidP="00CA4742">
          <w:pPr>
            <w:spacing w:before="0" w:after="0" w:line="276" w:lineRule="auto"/>
          </w:pPr>
          <w:r w:rsidRPr="00C11CD3">
            <w:rPr>
              <w:b/>
              <w:bCs/>
            </w:rPr>
            <w:fldChar w:fldCharType="end"/>
          </w:r>
        </w:p>
      </w:sdtContent>
    </w:sdt>
    <w:p w14:paraId="1A750EAD" w14:textId="1D690CC3" w:rsidR="002B2EE6" w:rsidRPr="00C11CD3" w:rsidRDefault="002B2EE6" w:rsidP="00D84E51">
      <w:pPr>
        <w:spacing w:before="0" w:after="0" w:line="276" w:lineRule="auto"/>
      </w:pPr>
      <w:r w:rsidRPr="00C11CD3">
        <w:br w:type="page"/>
      </w:r>
    </w:p>
    <w:p w14:paraId="76ED4CED" w14:textId="77777777" w:rsidR="00265AC0" w:rsidRPr="00C11CD3" w:rsidRDefault="00265AC0">
      <w:pPr>
        <w:pStyle w:val="Ttulo1"/>
        <w:numPr>
          <w:ilvl w:val="0"/>
          <w:numId w:val="1"/>
        </w:numPr>
        <w:jc w:val="left"/>
      </w:pPr>
      <w:bookmarkStart w:id="0" w:name="_Toc227789287"/>
      <w:r w:rsidRPr="00C11CD3">
        <w:lastRenderedPageBreak/>
        <w:t>Objetivos</w:t>
      </w:r>
      <w:bookmarkEnd w:id="0"/>
    </w:p>
    <w:p w14:paraId="08AD107E" w14:textId="77777777" w:rsidR="00265AC0" w:rsidRPr="00C11CD3" w:rsidRDefault="00265AC0">
      <w:pPr>
        <w:pStyle w:val="Ttulo2"/>
        <w:numPr>
          <w:ilvl w:val="1"/>
          <w:numId w:val="2"/>
        </w:numPr>
      </w:pPr>
      <w:bookmarkStart w:id="1" w:name="_Toc227789288"/>
      <w:r w:rsidRPr="00C11CD3">
        <w:t>Objetivo General</w:t>
      </w:r>
      <w:bookmarkEnd w:id="1"/>
    </w:p>
    <w:p w14:paraId="18338741" w14:textId="69222403" w:rsidR="003A4FEB" w:rsidRPr="00C11CD3" w:rsidRDefault="003A4FEB" w:rsidP="00265AC0">
      <w:r w:rsidRPr="003A4FEB">
        <w:t>Establecer los lineamientos técnicos, administrativos y operativos</w:t>
      </w:r>
      <w:r w:rsidR="008B66A7">
        <w:t xml:space="preserve"> frente a </w:t>
      </w:r>
      <w:r w:rsidRPr="003A4FEB">
        <w:t>los documentos electrónicos de archivo, incluidos aquellos contenidos en expedientes electrónicos o híbridos, durante todas las etapas de su ciclo de vida</w:t>
      </w:r>
      <w:r w:rsidR="008B66A7">
        <w:t xml:space="preserve">, </w:t>
      </w:r>
      <w:r w:rsidRPr="003A4FEB">
        <w:t xml:space="preserve">desde su producción o recepción hasta su disposición final, </w:t>
      </w:r>
      <w:r w:rsidR="008B66A7">
        <w:t xml:space="preserve">con el fin de asegurar </w:t>
      </w:r>
      <w:r w:rsidRPr="003A4FEB">
        <w:t>su autenticidad, integridad, fiabilidad, disponibilidad, usabilidad y preservación a largo plazo.</w:t>
      </w:r>
    </w:p>
    <w:p w14:paraId="2D057B67" w14:textId="77777777" w:rsidR="00265AC0" w:rsidRPr="00C11CD3" w:rsidRDefault="00265AC0">
      <w:pPr>
        <w:pStyle w:val="Ttulo2"/>
        <w:numPr>
          <w:ilvl w:val="1"/>
          <w:numId w:val="2"/>
        </w:numPr>
      </w:pPr>
      <w:bookmarkStart w:id="2" w:name="_Toc227789289"/>
      <w:r w:rsidRPr="00C11CD3">
        <w:t>Objetivos Específicos</w:t>
      </w:r>
      <w:bookmarkEnd w:id="2"/>
    </w:p>
    <w:p w14:paraId="63296041" w14:textId="02DBCCE9" w:rsidR="00E76282" w:rsidRPr="00E76282" w:rsidRDefault="00E76282" w:rsidP="00E76282">
      <w:r w:rsidRPr="00E76282">
        <w:t>• Normalizar y estandarizar los procesos archivísticos aplicables a los documentos electrónicos de archivo, planeación, producción, gestión y trámite, organización, transferencia, conservación, preservación digital, valoración y disposición final, conforme a la normatividad vigente.</w:t>
      </w:r>
    </w:p>
    <w:p w14:paraId="455E8923" w14:textId="77777777" w:rsidR="00E76282" w:rsidRPr="00E76282" w:rsidRDefault="00E76282" w:rsidP="00E76282">
      <w:r w:rsidRPr="00E76282">
        <w:t>• Establecer directrices técnicas y administrativas que aseguren que los documentos electrónicos de archivo mantengan las características de autenticidad, integridad, fiabilidad, disponibilidad y usabilidad durante todo su ciclo de vida.</w:t>
      </w:r>
    </w:p>
    <w:p w14:paraId="56BFD04A" w14:textId="77777777" w:rsidR="00E76282" w:rsidRPr="00E76282" w:rsidRDefault="00E76282" w:rsidP="00E76282">
      <w:r w:rsidRPr="00E76282">
        <w:t>• Garantizar el cumplimiento normativo, asegurando que la gestión de documentos electrónicos se desarrolle conforme a las disposiciones del Archivo General de la Nación y a la reglamentación interna de la entidad.</w:t>
      </w:r>
    </w:p>
    <w:p w14:paraId="17A69927" w14:textId="77777777" w:rsidR="00E76282" w:rsidRPr="00E76282" w:rsidRDefault="00E76282" w:rsidP="00E76282">
      <w:r w:rsidRPr="00E76282">
        <w:t>• Articular la gestión documental electrónica con los instrumentos archivísticos y de gestión de la información institucional (Cuadro de Clasificación Documental, Tablas de Retención Documental, PINAR, entre otros), asegurando coherencia y trazabilidad.</w:t>
      </w:r>
    </w:p>
    <w:p w14:paraId="6D4E20B7" w14:textId="77777777" w:rsidR="00E76282" w:rsidRPr="00E76282" w:rsidRDefault="00E76282" w:rsidP="00E76282">
      <w:r w:rsidRPr="00E76282">
        <w:t>• Alinear la gestión documental electrónica con el Modelo de Gestión Documental y Administración de Archivos (MGDA), garantizando su implementación transversal en los procesos institucionales.</w:t>
      </w:r>
    </w:p>
    <w:p w14:paraId="694A0B7B" w14:textId="6C4E2C41" w:rsidR="00E76282" w:rsidRPr="00E76282" w:rsidRDefault="00E76282" w:rsidP="00E76282">
      <w:r w:rsidRPr="00E76282">
        <w:t>• Definir lineamientos para la gestión tecnológica, estableciendo los requerimientos funcionales y técnicos del Sistema de Gestión de Documentos Electrónicos de Archivo - SGDEA, así como criterios para su interoperabilidad, seguridad de la información y preservación digital a largo plazo.</w:t>
      </w:r>
    </w:p>
    <w:p w14:paraId="58A76964" w14:textId="38B002FA" w:rsidR="00E76282" w:rsidRPr="00E76282" w:rsidRDefault="00E76282" w:rsidP="00E76282">
      <w:r w:rsidRPr="00E76282">
        <w:lastRenderedPageBreak/>
        <w:t>• Diseñar e implementar un modelo institucional de gestión de documentos electrónicos, que permita su adopción progresiva en la entidad, en articulación con el SGDEA, PGD y PINAR.</w:t>
      </w:r>
    </w:p>
    <w:p w14:paraId="4ECD59AD" w14:textId="77777777" w:rsidR="008848FF" w:rsidRDefault="00B85200">
      <w:pPr>
        <w:pStyle w:val="Ttulo1"/>
        <w:numPr>
          <w:ilvl w:val="0"/>
          <w:numId w:val="1"/>
        </w:numPr>
        <w:jc w:val="left"/>
      </w:pPr>
      <w:bookmarkStart w:id="3" w:name="_Toc227789290"/>
      <w:r w:rsidRPr="00C11CD3">
        <w:t>ALCANCE</w:t>
      </w:r>
      <w:bookmarkEnd w:id="3"/>
    </w:p>
    <w:p w14:paraId="750AEAA4" w14:textId="5ECFB7AF" w:rsidR="00E76282" w:rsidRPr="00E76282" w:rsidRDefault="00E76282" w:rsidP="00E76282">
      <w:r w:rsidRPr="00E76282">
        <w:t xml:space="preserve">El Programa de Gestión de Documentos Electrónicos (PGDe) de </w:t>
      </w:r>
      <w:r>
        <w:t xml:space="preserve">TRANSMILENIO S.A. </w:t>
      </w:r>
      <w:r w:rsidRPr="00E76282">
        <w:t>comprende la gestión integral del ciclo de vida de los documentos electrónicos de archivo</w:t>
      </w:r>
      <w:r>
        <w:t xml:space="preserve">, desde </w:t>
      </w:r>
      <w:r w:rsidRPr="00E76282">
        <w:t xml:space="preserve">la planeación documental hasta su disposición final, </w:t>
      </w:r>
      <w:r>
        <w:t xml:space="preserve">tanto de </w:t>
      </w:r>
      <w:r w:rsidRPr="00E76282">
        <w:t>producidos</w:t>
      </w:r>
      <w:r>
        <w:t xml:space="preserve"> como</w:t>
      </w:r>
      <w:r w:rsidRPr="00E76282">
        <w:t xml:space="preserve"> capturados, recibidos, digitalizados, tramitados, almacenados</w:t>
      </w:r>
      <w:r>
        <w:t xml:space="preserve">, consultados </w:t>
      </w:r>
      <w:r w:rsidRPr="00E76282">
        <w:t>y preservados como evidencia del ejercicio de las funciones</w:t>
      </w:r>
      <w:r>
        <w:t xml:space="preserve">. Aplica para </w:t>
      </w:r>
      <w:r w:rsidRPr="00E76282">
        <w:t xml:space="preserve">los documentos electrónicos que conforman expedientes electrónicos o híbridos, conforme a lo establecido en las Tablas de Retención Documental (TRD) y las Tablas de Valoración Documental (TVD), e </w:t>
      </w:r>
      <w:r>
        <w:t xml:space="preserve">incorpora </w:t>
      </w:r>
      <w:r w:rsidRPr="00E76282">
        <w:t>los sistemas de información, repositorios documentales, herramientas tecnológicas</w:t>
      </w:r>
      <w:r>
        <w:t>, medios de almacenamiento</w:t>
      </w:r>
      <w:r w:rsidRPr="00E76282">
        <w:t xml:space="preserve"> y canales virtuales</w:t>
      </w:r>
      <w:r>
        <w:t>.</w:t>
      </w:r>
    </w:p>
    <w:p w14:paraId="0A07620D" w14:textId="1DC2EFBC" w:rsidR="00E76282" w:rsidRPr="00E76282" w:rsidRDefault="00F67FC0" w:rsidP="00E76282">
      <w:r w:rsidRPr="00F67FC0">
        <w:t xml:space="preserve">Este programa no contempla </w:t>
      </w:r>
      <w:r w:rsidR="00E76282" w:rsidRPr="00E76282">
        <w:t>documentos personales de los funcionarios que no se generen en ejercicio de sus funciones</w:t>
      </w:r>
      <w:r w:rsidR="00E76282" w:rsidRPr="00F67FC0">
        <w:t xml:space="preserve">; </w:t>
      </w:r>
      <w:r w:rsidR="00E76282" w:rsidRPr="00E76282">
        <w:t>datos temporales, archivos transitorios</w:t>
      </w:r>
      <w:r w:rsidR="00E76282" w:rsidRPr="00F67FC0">
        <w:t>,</w:t>
      </w:r>
      <w:r w:rsidR="00E76282" w:rsidRPr="00E76282">
        <w:t xml:space="preserve"> copias de apoyo o de trabajo que no constituyan documentos de archivo</w:t>
      </w:r>
      <w:r w:rsidR="00E76282" w:rsidRPr="00F67FC0">
        <w:t xml:space="preserve">; </w:t>
      </w:r>
      <w:r w:rsidR="00E76282" w:rsidRPr="00E76282">
        <w:t xml:space="preserve"> documentos en proceso de elaboración que no hayan sido formalmente aprobados</w:t>
      </w:r>
      <w:r w:rsidR="00E76282" w:rsidRPr="00F67FC0">
        <w:t xml:space="preserve">, </w:t>
      </w:r>
      <w:r w:rsidR="00E76282" w:rsidRPr="00E76282">
        <w:t>incorporados al trámite correspondiente</w:t>
      </w:r>
      <w:r w:rsidR="00E76282" w:rsidRPr="00F67FC0">
        <w:t xml:space="preserve"> o firmados; </w:t>
      </w:r>
      <w:r w:rsidR="00E76282" w:rsidRPr="00E76282">
        <w:t>información almacenada en medios personales o no autorizados institucionalmente</w:t>
      </w:r>
      <w:r w:rsidR="00E76282" w:rsidRPr="00F67FC0">
        <w:t xml:space="preserve">; </w:t>
      </w:r>
      <w:r w:rsidR="00E76282" w:rsidRPr="00E76282">
        <w:t>documentación publicada exclusivamente con fines informativos en sitios web o redes sociales que no forme parte de un expediente electrónico de archivo.</w:t>
      </w:r>
    </w:p>
    <w:p w14:paraId="1313BE6D" w14:textId="77777777" w:rsidR="00745929" w:rsidRDefault="007443D5">
      <w:pPr>
        <w:pStyle w:val="Ttulo1"/>
        <w:numPr>
          <w:ilvl w:val="0"/>
          <w:numId w:val="1"/>
        </w:numPr>
        <w:jc w:val="left"/>
      </w:pPr>
      <w:bookmarkStart w:id="4" w:name="_Toc177424614"/>
      <w:bookmarkStart w:id="5" w:name="_Toc227789291"/>
      <w:r w:rsidRPr="00C11CD3">
        <w:t>Público al cual está dirigido</w:t>
      </w:r>
      <w:bookmarkEnd w:id="4"/>
      <w:bookmarkEnd w:id="5"/>
      <w:r w:rsidRPr="00C11CD3">
        <w:t xml:space="preserve"> </w:t>
      </w:r>
    </w:p>
    <w:p w14:paraId="5425583B" w14:textId="24719C6A" w:rsidR="00745929" w:rsidRPr="00745929" w:rsidRDefault="00745929" w:rsidP="00745929">
      <w:pPr>
        <w:rPr>
          <w:rFonts w:eastAsia="Times New Roman"/>
          <w:lang w:eastAsia="es-CO"/>
        </w:rPr>
      </w:pPr>
      <w:r w:rsidRPr="00745929">
        <w:rPr>
          <w:rFonts w:eastAsia="Times New Roman"/>
          <w:lang w:eastAsia="es-CO"/>
        </w:rPr>
        <w:t>El presente Programa está dirigido a los directivos, al Comité Institucional de Gestión y Desempeño, funcionarios, contratistas y pasantes de la Entidad, así como a proveedores, entidades de control, órganos descentralizados, demás entes gubernamentales y a la ciudadanía que intervengan en los procesos y procedimientos administrativos establecidos por</w:t>
      </w:r>
      <w:r>
        <w:rPr>
          <w:rFonts w:eastAsia="Times New Roman"/>
          <w:lang w:eastAsia="es-CO"/>
        </w:rPr>
        <w:t xml:space="preserve"> TRANSMILENIO S.A.</w:t>
      </w:r>
      <w:r w:rsidRPr="00745929">
        <w:rPr>
          <w:rFonts w:eastAsia="Times New Roman"/>
          <w:lang w:eastAsia="es-CO"/>
        </w:rPr>
        <w:t>, en el ejercicio de sus funciones.</w:t>
      </w:r>
    </w:p>
    <w:p w14:paraId="282AAC96" w14:textId="799F1AAF" w:rsidR="00EB5784" w:rsidRPr="00745929" w:rsidRDefault="00745929" w:rsidP="00745929">
      <w:pPr>
        <w:rPr>
          <w:rFonts w:eastAsia="Times New Roman"/>
          <w:lang w:eastAsia="es-CO"/>
        </w:rPr>
      </w:pPr>
      <w:r w:rsidRPr="00745929">
        <w:rPr>
          <w:rFonts w:eastAsia="Times New Roman"/>
          <w:lang w:eastAsia="es-CO"/>
        </w:rPr>
        <w:t xml:space="preserve">Las directrices y lineamientos definidos en este documento tienen como propósito asegurar la adecuada gestión de los documentos electrónicos de archivo; por tanto, su aplicación será obligatoria para los funcionarios y contratistas de la Entidad, y de carácter informativo para los demás actores mencionados que, en el desarrollo de sus actuaciones, generen o gestionen </w:t>
      </w:r>
      <w:r w:rsidRPr="00745929">
        <w:rPr>
          <w:rFonts w:eastAsia="Times New Roman"/>
          <w:lang w:eastAsia="es-CO"/>
        </w:rPr>
        <w:lastRenderedPageBreak/>
        <w:t>trámites ante la Entidad. Lo anterior, con el fin de normalizar el registro, incorporación y trámite de los documentos electrónicos en el Sistema de Gestión de Documentos Electrónicos de Archivo (SGDEA).</w:t>
      </w:r>
    </w:p>
    <w:tbl>
      <w:tblPr>
        <w:tblStyle w:val="Tabladecuadrcula4"/>
        <w:tblW w:w="5000" w:type="pct"/>
        <w:tblLook w:val="04A0" w:firstRow="1" w:lastRow="0" w:firstColumn="1" w:lastColumn="0" w:noHBand="0" w:noVBand="1"/>
      </w:tblPr>
      <w:tblGrid>
        <w:gridCol w:w="3836"/>
        <w:gridCol w:w="5253"/>
      </w:tblGrid>
      <w:tr w:rsidR="00EB5784" w:rsidRPr="006B132E" w14:paraId="64C94EDF" w14:textId="77777777" w:rsidTr="007C31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0" w:type="pct"/>
            <w:shd w:val="clear" w:color="auto" w:fill="595959" w:themeFill="text1" w:themeFillTint="A6"/>
          </w:tcPr>
          <w:p w14:paraId="01D0C07C" w14:textId="77777777" w:rsidR="00EB5784" w:rsidRPr="007C3181" w:rsidRDefault="00EB5784">
            <w:pPr>
              <w:spacing w:before="0" w:after="0" w:line="240" w:lineRule="auto"/>
              <w:jc w:val="center"/>
              <w:rPr>
                <w:rFonts w:ascii="Arial" w:hAnsi="Arial" w:cs="Arial"/>
                <w:bCs w:val="0"/>
              </w:rPr>
            </w:pPr>
            <w:r w:rsidRPr="007C3181">
              <w:rPr>
                <w:rFonts w:ascii="Arial" w:hAnsi="Arial" w:cs="Arial"/>
                <w:bCs w:val="0"/>
              </w:rPr>
              <w:t>INTERNOS</w:t>
            </w:r>
          </w:p>
        </w:tc>
        <w:tc>
          <w:tcPr>
            <w:tcW w:w="2890" w:type="pct"/>
            <w:shd w:val="clear" w:color="auto" w:fill="595959" w:themeFill="text1" w:themeFillTint="A6"/>
          </w:tcPr>
          <w:p w14:paraId="40750839" w14:textId="77777777" w:rsidR="00EB5784" w:rsidRPr="007C3181" w:rsidRDefault="00EB5784">
            <w:pPr>
              <w:spacing w:before="0"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Cs w:val="0"/>
              </w:rPr>
            </w:pPr>
            <w:r w:rsidRPr="007C3181">
              <w:rPr>
                <w:rFonts w:ascii="Arial" w:hAnsi="Arial" w:cs="Arial"/>
                <w:bCs w:val="0"/>
              </w:rPr>
              <w:t>EXTERNOS</w:t>
            </w:r>
          </w:p>
        </w:tc>
      </w:tr>
      <w:tr w:rsidR="00EB5784" w:rsidRPr="006B132E" w14:paraId="30F23B99" w14:textId="77777777" w:rsidTr="007C31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0" w:type="pct"/>
          </w:tcPr>
          <w:p w14:paraId="19E39B87" w14:textId="77777777" w:rsidR="00EB5784" w:rsidRPr="006B132E" w:rsidRDefault="00EB5784">
            <w:pPr>
              <w:pStyle w:val="Prrafodelista"/>
              <w:numPr>
                <w:ilvl w:val="0"/>
                <w:numId w:val="3"/>
              </w:numPr>
              <w:spacing w:before="0" w:after="0" w:line="240" w:lineRule="auto"/>
              <w:rPr>
                <w:rFonts w:ascii="Arial" w:hAnsi="Arial" w:cs="Arial"/>
                <w:b w:val="0"/>
              </w:rPr>
            </w:pPr>
            <w:r w:rsidRPr="006B132E">
              <w:rPr>
                <w:rFonts w:ascii="Arial" w:hAnsi="Arial" w:cs="Arial"/>
                <w:b w:val="0"/>
              </w:rPr>
              <w:t>Funcionarios</w:t>
            </w:r>
          </w:p>
          <w:p w14:paraId="05950145" w14:textId="77777777" w:rsidR="00EB5784" w:rsidRPr="00EB5784" w:rsidRDefault="00EB5784">
            <w:pPr>
              <w:pStyle w:val="Prrafodelista"/>
              <w:numPr>
                <w:ilvl w:val="0"/>
                <w:numId w:val="3"/>
              </w:numPr>
              <w:spacing w:before="0" w:after="0" w:line="240" w:lineRule="auto"/>
              <w:rPr>
                <w:rFonts w:ascii="Arial" w:hAnsi="Arial" w:cs="Arial"/>
                <w:b w:val="0"/>
              </w:rPr>
            </w:pPr>
            <w:r>
              <w:rPr>
                <w:rFonts w:ascii="Arial" w:hAnsi="Arial" w:cs="Arial"/>
                <w:b w:val="0"/>
              </w:rPr>
              <w:t>Contratistas</w:t>
            </w:r>
          </w:p>
          <w:p w14:paraId="4BD24DB4" w14:textId="0BBBC19E" w:rsidR="00EB5784" w:rsidRPr="006B132E" w:rsidRDefault="00EB5784">
            <w:pPr>
              <w:pStyle w:val="Prrafodelista"/>
              <w:numPr>
                <w:ilvl w:val="0"/>
                <w:numId w:val="3"/>
              </w:numPr>
              <w:spacing w:before="0" w:after="0" w:line="240" w:lineRule="auto"/>
              <w:rPr>
                <w:rFonts w:ascii="Arial" w:hAnsi="Arial" w:cs="Arial"/>
                <w:b w:val="0"/>
              </w:rPr>
            </w:pPr>
            <w:r>
              <w:rPr>
                <w:rFonts w:ascii="Arial" w:hAnsi="Arial" w:cs="Arial"/>
                <w:b w:val="0"/>
              </w:rPr>
              <w:t>Pasantes</w:t>
            </w:r>
          </w:p>
        </w:tc>
        <w:tc>
          <w:tcPr>
            <w:tcW w:w="2890" w:type="pct"/>
          </w:tcPr>
          <w:p w14:paraId="1FF663AF" w14:textId="2D187329" w:rsidR="00EB5784" w:rsidRPr="00EB5784" w:rsidRDefault="00EB5784">
            <w:pPr>
              <w:pStyle w:val="Prrafodelista"/>
              <w:numPr>
                <w:ilvl w:val="0"/>
                <w:numId w:val="3"/>
              </w:numPr>
              <w:spacing w:before="0"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EB5784">
              <w:rPr>
                <w:rFonts w:ascii="Arial" w:hAnsi="Arial" w:cs="Arial"/>
                <w:bCs/>
              </w:rPr>
              <w:t>Ciudadanía en General</w:t>
            </w:r>
          </w:p>
          <w:p w14:paraId="4A5B02FF" w14:textId="0438B658" w:rsidR="00EB5784" w:rsidRPr="00EB5784" w:rsidRDefault="00EB5784">
            <w:pPr>
              <w:pStyle w:val="Prrafodelista"/>
              <w:numPr>
                <w:ilvl w:val="0"/>
                <w:numId w:val="3"/>
              </w:numPr>
              <w:spacing w:before="0"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EB5784">
              <w:rPr>
                <w:rFonts w:ascii="Arial" w:hAnsi="Arial" w:cs="Arial"/>
                <w:bCs/>
              </w:rPr>
              <w:t>Proveedores</w:t>
            </w:r>
          </w:p>
          <w:p w14:paraId="208EC2FC" w14:textId="76B85EC1" w:rsidR="00EB5784" w:rsidRPr="00EB5784" w:rsidRDefault="00EB5784">
            <w:pPr>
              <w:pStyle w:val="Prrafodelista"/>
              <w:numPr>
                <w:ilvl w:val="0"/>
                <w:numId w:val="3"/>
              </w:numPr>
              <w:spacing w:before="0"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EB5784">
              <w:rPr>
                <w:rFonts w:ascii="Arial" w:hAnsi="Arial" w:cs="Arial"/>
                <w:bCs/>
              </w:rPr>
              <w:t>Ent</w:t>
            </w:r>
            <w:r w:rsidR="007C3181">
              <w:rPr>
                <w:rFonts w:ascii="Arial" w:hAnsi="Arial" w:cs="Arial"/>
                <w:bCs/>
              </w:rPr>
              <w:t>idades</w:t>
            </w:r>
            <w:r w:rsidRPr="00EB5784">
              <w:rPr>
                <w:rFonts w:ascii="Arial" w:hAnsi="Arial" w:cs="Arial"/>
                <w:bCs/>
              </w:rPr>
              <w:t xml:space="preserve"> de Control</w:t>
            </w:r>
          </w:p>
          <w:p w14:paraId="1FDB08ED" w14:textId="1A1800DC" w:rsidR="00EB5784" w:rsidRPr="006B132E" w:rsidRDefault="00EB5784">
            <w:pPr>
              <w:pStyle w:val="Prrafodelista"/>
              <w:numPr>
                <w:ilvl w:val="0"/>
                <w:numId w:val="3"/>
              </w:numPr>
              <w:spacing w:before="0"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EB5784">
              <w:rPr>
                <w:rFonts w:ascii="Arial" w:hAnsi="Arial" w:cs="Arial"/>
                <w:bCs/>
              </w:rPr>
              <w:t>Entidades de la Administración Pública</w:t>
            </w:r>
          </w:p>
        </w:tc>
      </w:tr>
    </w:tbl>
    <w:p w14:paraId="10A68A59" w14:textId="1233DBD1" w:rsidR="00E27367" w:rsidRPr="00C11CD3" w:rsidRDefault="00265AC0">
      <w:pPr>
        <w:pStyle w:val="Ttulo1"/>
        <w:numPr>
          <w:ilvl w:val="0"/>
          <w:numId w:val="1"/>
        </w:numPr>
        <w:jc w:val="left"/>
      </w:pPr>
      <w:bookmarkStart w:id="6" w:name="_Toc227789292"/>
      <w:r w:rsidRPr="00C11CD3">
        <w:t>DEFINICIONES</w:t>
      </w:r>
      <w:bookmarkEnd w:id="6"/>
    </w:p>
    <w:p w14:paraId="60163339" w14:textId="77777777" w:rsidR="00E27367" w:rsidRPr="00C11CD3" w:rsidRDefault="00302AC6" w:rsidP="00DF4262">
      <w:r w:rsidRPr="00C11CD3">
        <w:t>Definiciones y términos asociados a la Gestión de Documentos Electrónicos</w:t>
      </w:r>
    </w:p>
    <w:p w14:paraId="57A1A539" w14:textId="5EA97A3A" w:rsidR="00E27367" w:rsidRPr="00C11CD3" w:rsidRDefault="00302AC6" w:rsidP="00DF4262">
      <w:r w:rsidRPr="006C66E4">
        <w:rPr>
          <w:b/>
          <w:bCs/>
        </w:rPr>
        <w:t>Amenaza</w:t>
      </w:r>
      <w:r w:rsidR="00DF4262" w:rsidRPr="006C66E4">
        <w:rPr>
          <w:b/>
          <w:bCs/>
        </w:rPr>
        <w:t>.</w:t>
      </w:r>
      <w:r w:rsidRPr="006C66E4">
        <w:rPr>
          <w:b/>
          <w:bCs/>
        </w:rPr>
        <w:t xml:space="preserve"> </w:t>
      </w:r>
      <w:r w:rsidRPr="00C11CD3">
        <w:t>fuente o causa potencial de eventos o incidentes no deseados que pueden resultar en daño a los recursos informáticos de la organización (Glosario Ministerio de Tecnologías de la Información.</w:t>
      </w:r>
    </w:p>
    <w:p w14:paraId="6126CEC0" w14:textId="26C2E71A" w:rsidR="00E27367" w:rsidRPr="00C11CD3" w:rsidRDefault="00302AC6" w:rsidP="00DF4262">
      <w:r w:rsidRPr="006C66E4">
        <w:rPr>
          <w:b/>
          <w:bCs/>
        </w:rPr>
        <w:t>Aplicativo:</w:t>
      </w:r>
      <w:r w:rsidRPr="00C11CD3">
        <w:t xml:space="preserve"> Programa de software que generalmente sistematiza el flujo de información un conjunto de procedimientos organizacionales enmarcados en una función específica y de alcance delimitado</w:t>
      </w:r>
      <w:r w:rsidR="00DF4262" w:rsidRPr="00C11CD3">
        <w:t>.</w:t>
      </w:r>
    </w:p>
    <w:p w14:paraId="48D6D798" w14:textId="77777777" w:rsidR="00E27367" w:rsidRPr="00C11CD3" w:rsidRDefault="00302AC6" w:rsidP="00DF4262">
      <w:r w:rsidRPr="006C66E4">
        <w:rPr>
          <w:b/>
          <w:bCs/>
        </w:rPr>
        <w:t>Archivo Electrónico:</w:t>
      </w:r>
      <w:r w:rsidRPr="00C11CD3">
        <w:t xml:space="preserve"> Es el conjunto de documentos electrónicos, producidos y tratados archivísticamente, siguiendo la estructura orgánico-funcional del productor, acumulados en un proceso natural por una persona o institución pública o privada, en el transcurso de su gestión.</w:t>
      </w:r>
    </w:p>
    <w:p w14:paraId="76142B58" w14:textId="77777777" w:rsidR="00E27367" w:rsidRPr="00C11CD3" w:rsidRDefault="00302AC6" w:rsidP="00DF4262">
      <w:r w:rsidRPr="006C66E4">
        <w:rPr>
          <w:b/>
          <w:bCs/>
        </w:rPr>
        <w:t>Autenticación electrónica:</w:t>
      </w:r>
      <w:r w:rsidRPr="00C11CD3">
        <w:t xml:space="preserve"> Es la acreditación por medios electrónicos de la identidad de una persona o autoridad, para elaborar, firmar documentos o para adelantar trámites y procedimientos administrativos.</w:t>
      </w:r>
    </w:p>
    <w:p w14:paraId="042C29AB" w14:textId="77777777" w:rsidR="00E27367" w:rsidRPr="00C11CD3" w:rsidRDefault="00302AC6" w:rsidP="00DF4262">
      <w:r w:rsidRPr="006C66E4">
        <w:rPr>
          <w:b/>
          <w:bCs/>
        </w:rPr>
        <w:t>Autenticidad:</w:t>
      </w:r>
      <w:r w:rsidRPr="00C11CD3">
        <w:t xml:space="preserve"> Entendida como la acreditación de que un documento es lo que pretende ser, sin alteraciones o corrupciones con el paso del tiempo.</w:t>
      </w:r>
    </w:p>
    <w:p w14:paraId="1FD49CF2" w14:textId="77777777" w:rsidR="00E27367" w:rsidRPr="00C11CD3" w:rsidRDefault="00302AC6" w:rsidP="00DF4262">
      <w:r w:rsidRPr="006C66E4">
        <w:rPr>
          <w:b/>
          <w:bCs/>
        </w:rPr>
        <w:t xml:space="preserve">Automatizar: </w:t>
      </w:r>
      <w:r w:rsidRPr="00C11CD3">
        <w:t>Hace referencia a la incorporación de herramientas tecnológicas a un proceso o sistema manual para la implementación de la Estrategia de Gobierno en Línea en las entidades del Estado.</w:t>
      </w:r>
    </w:p>
    <w:p w14:paraId="1DC615AB" w14:textId="77777777" w:rsidR="00E27367" w:rsidRPr="00C11CD3" w:rsidRDefault="00302AC6" w:rsidP="00DF4262">
      <w:r w:rsidRPr="006C66E4">
        <w:rPr>
          <w:b/>
          <w:bCs/>
        </w:rPr>
        <w:t>Back Up:</w:t>
      </w:r>
      <w:r w:rsidRPr="00C11CD3">
        <w:t xml:space="preserve"> Anglicismo informático para denominar copia de seguridad de documentos Informáticos o digitales.</w:t>
      </w:r>
    </w:p>
    <w:p w14:paraId="754636C3" w14:textId="77777777" w:rsidR="00E27367" w:rsidRPr="00C11CD3" w:rsidRDefault="00302AC6" w:rsidP="00DF4262">
      <w:r w:rsidRPr="006C66E4">
        <w:rPr>
          <w:b/>
          <w:bCs/>
        </w:rPr>
        <w:lastRenderedPageBreak/>
        <w:t>CD (disco compacto):</w:t>
      </w:r>
      <w:r w:rsidRPr="00C11CD3">
        <w:t xml:space="preserve"> Es un disco óptico utilizado para almacenar datos en formato digital, consistentes en cualquier tipo de información (audio, imágenes, vídeo, documentos y otros datos).</w:t>
      </w:r>
    </w:p>
    <w:p w14:paraId="720D506A" w14:textId="77777777" w:rsidR="00E27367" w:rsidRPr="00C11CD3" w:rsidRDefault="00302AC6" w:rsidP="00DF4262">
      <w:r w:rsidRPr="006C66E4">
        <w:rPr>
          <w:b/>
          <w:bCs/>
        </w:rPr>
        <w:t>Conservación de Documentos:</w:t>
      </w:r>
      <w:r w:rsidRPr="00C11CD3">
        <w:t xml:space="preserve"> Parte de la gestión de documentos digitales que trata de salvaguardar tanto el contenido como la apariencia de los mismos a través de un plan de preservación de documentos digitales que definan las políticas y procedimientos al interior de la institución.</w:t>
      </w:r>
    </w:p>
    <w:p w14:paraId="4A52145B" w14:textId="77777777" w:rsidR="00E27367" w:rsidRPr="00C11CD3" w:rsidRDefault="00302AC6" w:rsidP="00DF4262">
      <w:r w:rsidRPr="006C66E4">
        <w:rPr>
          <w:b/>
          <w:bCs/>
        </w:rPr>
        <w:t>Control:</w:t>
      </w:r>
      <w:r w:rsidRPr="00C11CD3">
        <w:t xml:space="preserve"> Práctica, procedimiento o mecanismo que reduce el nivel de riesgo.</w:t>
      </w:r>
    </w:p>
    <w:p w14:paraId="415DA9E0" w14:textId="77777777" w:rsidR="00E27367" w:rsidRPr="00C11CD3" w:rsidRDefault="00302AC6" w:rsidP="00DF4262">
      <w:r w:rsidRPr="006C66E4">
        <w:rPr>
          <w:b/>
          <w:bCs/>
        </w:rPr>
        <w:t>Copias de seguridad:</w:t>
      </w:r>
      <w:r w:rsidRPr="00C11CD3">
        <w:t xml:space="preserve"> Proceso de hacer duplicados exactos del objeto digital. Las copias de seguridad deberían ser consideradas como la estrategia de mantenimiento mínima incluso para los materiales más efímeros y con menos valor que dispongamos.</w:t>
      </w:r>
    </w:p>
    <w:p w14:paraId="1F33238E" w14:textId="77777777" w:rsidR="00E27367" w:rsidRPr="00C11CD3" w:rsidRDefault="00302AC6" w:rsidP="00B104FC">
      <w:r w:rsidRPr="006C66E4">
        <w:rPr>
          <w:b/>
          <w:bCs/>
        </w:rPr>
        <w:t>Dirección de correo electrónico (E-mail address):</w:t>
      </w:r>
      <w:r w:rsidRPr="00C11CD3">
        <w:t xml:space="preserve"> Dirección, tipo dominio o tipo UUCP, utilizada para enviar correo electrónico a un destino específico.</w:t>
      </w:r>
    </w:p>
    <w:p w14:paraId="60646D70" w14:textId="77777777" w:rsidR="00E27367" w:rsidRPr="00C11CD3" w:rsidRDefault="00302AC6" w:rsidP="00B104FC">
      <w:r w:rsidRPr="006C66E4">
        <w:rPr>
          <w:b/>
          <w:bCs/>
        </w:rPr>
        <w:t>Disco duro:</w:t>
      </w:r>
      <w:r w:rsidRPr="00C11CD3">
        <w:t xml:space="preserve"> Dispositivo magnético para almacenar información digital de gran precisión, herméticamente sellado, con mayor capacidad que los discos suaves o flexibles. Su capacidad va desde unos cuantos megabytes a varios Gigabytes. Por su gran capacidad se organizan generalmente en subdirectorios.</w:t>
      </w:r>
    </w:p>
    <w:p w14:paraId="426A1051" w14:textId="77777777" w:rsidR="00E27367" w:rsidRPr="00C11CD3" w:rsidRDefault="00302AC6" w:rsidP="00B104FC">
      <w:r w:rsidRPr="006C66E4">
        <w:rPr>
          <w:b/>
          <w:bCs/>
        </w:rPr>
        <w:t>Disponibilidad:</w:t>
      </w:r>
      <w:r w:rsidRPr="00C11CD3">
        <w:t xml:space="preserve"> Entendida en un documento electrónico, como la capacidad actual y futura de que tanto el documento como sus metadatos asociados puedan ser consultados, localizados, recuperados, presentados, interpretados, legibles, y por tanto estar en condiciones de uso.</w:t>
      </w:r>
    </w:p>
    <w:p w14:paraId="3B3F5FBC" w14:textId="4787E937" w:rsidR="00E27367" w:rsidRPr="00C11CD3" w:rsidRDefault="00302AC6" w:rsidP="00B104FC">
      <w:r w:rsidRPr="006C66E4">
        <w:rPr>
          <w:b/>
          <w:bCs/>
        </w:rPr>
        <w:t>Documento electrónico:</w:t>
      </w:r>
      <w:r w:rsidRPr="00C11CD3">
        <w:t xml:space="preserve"> Documento cuyo soporte material es algún tipo de dispositivo electrónico y en el que el contenido está codificado mediante algún tipo de código digital que puede ser leído o reproducido mediante el auxilio de detectores de magnetización.</w:t>
      </w:r>
    </w:p>
    <w:p w14:paraId="0948822C" w14:textId="1BDFF249" w:rsidR="00E27367" w:rsidRPr="00C11CD3" w:rsidRDefault="00302AC6" w:rsidP="00B104FC">
      <w:r w:rsidRPr="006C66E4">
        <w:rPr>
          <w:b/>
          <w:bCs/>
        </w:rPr>
        <w:t>Documento electrónico de archivo:</w:t>
      </w:r>
      <w:r w:rsidRPr="00C11CD3">
        <w:t xml:space="preserve"> Registro de información generada, producida, recibida, almacenada y comunicada por medios electrónicos, que permanece en estos medios durante </w:t>
      </w:r>
      <w:r w:rsidRPr="00C11CD3">
        <w:lastRenderedPageBreak/>
        <w:t>su ciclo de vida, es producida por una persona o entidad en razón de sus actividades o funciones y debe ser tratada conforme a los principios y procesos archivísticos</w:t>
      </w:r>
      <w:r w:rsidR="00DF4262" w:rsidRPr="00C11CD3">
        <w:t>.</w:t>
      </w:r>
      <w:r w:rsidR="00DF4262" w:rsidRPr="00C11CD3">
        <w:rPr>
          <w:rStyle w:val="Refdenotaalpie"/>
        </w:rPr>
        <w:footnoteReference w:id="1"/>
      </w:r>
    </w:p>
    <w:p w14:paraId="1D8F9886" w14:textId="1612BE5B" w:rsidR="00E27367" w:rsidRPr="00C11CD3" w:rsidRDefault="00302AC6" w:rsidP="00B104FC">
      <w:r w:rsidRPr="006C66E4">
        <w:rPr>
          <w:b/>
          <w:bCs/>
        </w:rPr>
        <w:t>Estampa de tiempo:</w:t>
      </w:r>
      <w:r w:rsidRPr="00C11CD3">
        <w:t xml:space="preserve"> Consiste en una secuencia de caracteres utilizada para certificar el momento específico en que se lleva a cabo un suceso sobre un documento electrónico o que éste no ha sido modificado en un espacio de tiempo determinado. La secuencia de caracteres está relacionada con la fecha y hora exacta en que ocurre dicho evento y específicamente cuando fue creado o firmado en un sistema de cómputo. Mediante la emisión de una estampa de tiempo es posible garantizar el instante de creación, modificación, recepción, firma, etc., de un determinado mensaje de datos impidiendo su posterior alteración, haciendo uso de la hora legal colombiana.</w:t>
      </w:r>
      <w:r w:rsidR="00DF4262" w:rsidRPr="00C11CD3">
        <w:rPr>
          <w:rStyle w:val="Refdenotaalpie"/>
        </w:rPr>
        <w:footnoteReference w:id="2"/>
      </w:r>
    </w:p>
    <w:p w14:paraId="792B1BF4" w14:textId="77777777" w:rsidR="00E27367" w:rsidRPr="00C11CD3" w:rsidRDefault="00302AC6" w:rsidP="00B104FC">
      <w:r w:rsidRPr="006C66E4">
        <w:rPr>
          <w:b/>
          <w:bCs/>
        </w:rPr>
        <w:t>Expediente:</w:t>
      </w:r>
      <w:r w:rsidRPr="00C11CD3">
        <w:t xml:space="preserve"> Conjunto de documentos producidos y recibidos durante el desarrollo de un mismo trámite o procedimiento, acumulados por una persona, dependencia o unidad administrativa, vinculados y relacionados entre sí y que se conservan manteniendo la integridad y orden en que fueron tramitados, desde su inicio hasta su resolución definitiva.</w:t>
      </w:r>
    </w:p>
    <w:p w14:paraId="77107A20" w14:textId="77777777" w:rsidR="00E27367" w:rsidRPr="00C11CD3" w:rsidRDefault="00302AC6" w:rsidP="00B104FC">
      <w:r w:rsidRPr="006C66E4">
        <w:rPr>
          <w:b/>
          <w:bCs/>
        </w:rPr>
        <w:t>Expediente digital o digitalizado:</w:t>
      </w:r>
      <w:r w:rsidRPr="00C11CD3">
        <w:t xml:space="preserve"> Copia exacta de un expediente físico cuyos documentos originales, tradicionalmente impresos, son convertidos a formato electrónico mediante procesos de digitalización.</w:t>
      </w:r>
    </w:p>
    <w:p w14:paraId="2806D14C" w14:textId="4EC87F74" w:rsidR="00E27367" w:rsidRPr="00C11CD3" w:rsidRDefault="00302AC6" w:rsidP="00416DAF">
      <w:r w:rsidRPr="006C66E4">
        <w:rPr>
          <w:b/>
          <w:bCs/>
        </w:rPr>
        <w:t>Expediente híbrido:</w:t>
      </w:r>
      <w:r w:rsidRPr="00C11CD3">
        <w:t xml:space="preserve"> Expediente conformado simultáneamente por documentos electrónicos y documentos físicos, que a pesar de estar separados forman parte de una sola unidad documental, serie o sub-serie, por razones del trámite o actuación.</w:t>
      </w:r>
    </w:p>
    <w:p w14:paraId="6E3D0AFE" w14:textId="77777777" w:rsidR="00E27367" w:rsidRPr="00C11CD3" w:rsidRDefault="00302AC6" w:rsidP="00416DAF">
      <w:r w:rsidRPr="006C66E4">
        <w:rPr>
          <w:b/>
          <w:bCs/>
        </w:rPr>
        <w:t>Fiabilidad:</w:t>
      </w:r>
      <w:r w:rsidRPr="00C11CD3">
        <w:t xml:space="preserve"> Entendida como la capacidad de un documento para asegurar que su contenido es una representación completa, fidedigna y precisa de las operaciones, las actividades, los hechos que testimonia o se puede establecer, declarar o sostener el acto o hecho del que es </w:t>
      </w:r>
      <w:r w:rsidRPr="00C11CD3">
        <w:lastRenderedPageBreak/>
        <w:t>relativo, determinando la competencia del autor y examinando tanto la completitud en la forma del documento como el nivel de control ejercido durante su proceso de producción.</w:t>
      </w:r>
    </w:p>
    <w:p w14:paraId="249A2CA9" w14:textId="77777777" w:rsidR="00E27367" w:rsidRPr="00C11CD3" w:rsidRDefault="00302AC6" w:rsidP="00416DAF">
      <w:r w:rsidRPr="006C66E4">
        <w:rPr>
          <w:b/>
          <w:bCs/>
        </w:rPr>
        <w:t>Firma del índice electrónico:</w:t>
      </w:r>
      <w:r w:rsidRPr="00C11CD3">
        <w:t xml:space="preserve"> El índice electrónico se deberá firmar digitalmente al cierre del expediente, sin perjuicio a las garantías de seguridad de la información que deberán adoptar las entidades públicas durante la etapa de tramitación. En concordancia con el Parágrafo del art. 23 del Acuerdo 023-2014 del AGN.</w:t>
      </w:r>
    </w:p>
    <w:p w14:paraId="017C0A67" w14:textId="77777777" w:rsidR="00E27367" w:rsidRPr="00C11CD3" w:rsidRDefault="00302AC6" w:rsidP="00416DAF">
      <w:r w:rsidRPr="006C66E4">
        <w:rPr>
          <w:b/>
          <w:bCs/>
        </w:rPr>
        <w:t>Firma digital:</w:t>
      </w:r>
      <w:r w:rsidRPr="00C11CD3">
        <w:t xml:space="preserve"> La firma digital se configura como un valor numérico que se asocia a un mensaje de datos y permite determinar que dicho valor ha sido generado a partir de la clave originaria, sin modificación posterior. La firma digital se basa en un certificado seguro y permite a una entidad receptora probar la autenticidad del origen y la integridad de los datos recibidos.</w:t>
      </w:r>
    </w:p>
    <w:p w14:paraId="53FA4538" w14:textId="77777777" w:rsidR="00E27367" w:rsidRPr="00C11CD3" w:rsidRDefault="00302AC6" w:rsidP="00416DAF">
      <w:r w:rsidRPr="006C66E4">
        <w:rPr>
          <w:b/>
          <w:bCs/>
        </w:rPr>
        <w:t>Firma electrónica:</w:t>
      </w:r>
      <w:r w:rsidRPr="00C11CD3">
        <w:t xml:space="preserve"> Métodos tales como, códigos, contraseñas, datos biométricos, o claves criptográficas privadas, que permite identificar a una persona, en relación con un mensaje de datos, siempre y cuando el mismo sea confiable y apropiado respecto de los fines para los que se utiliza la firma, atendidas todas las circunstancias del caso, así como cualquier acuerdo pertinente.</w:t>
      </w:r>
    </w:p>
    <w:p w14:paraId="49A871AD" w14:textId="77777777" w:rsidR="00E27367" w:rsidRPr="00C11CD3" w:rsidRDefault="00302AC6" w:rsidP="00416DAF">
      <w:r w:rsidRPr="006C66E4">
        <w:rPr>
          <w:b/>
          <w:bCs/>
        </w:rPr>
        <w:t xml:space="preserve">Foliado electrónico: </w:t>
      </w:r>
      <w:r w:rsidRPr="00C11CD3">
        <w:t>Consiste en la asociación de un documento electrónico a un índice electrónico en un mismo expediente electrónico con el fin de garantizar su integridad, orden y autenticidad. (Artículo 3.Definiciones Generales - Acuerdo 003 de 2015).</w:t>
      </w:r>
    </w:p>
    <w:p w14:paraId="3AB34893" w14:textId="77777777" w:rsidR="00E27367" w:rsidRPr="00C11CD3" w:rsidRDefault="00302AC6" w:rsidP="00416DAF">
      <w:r w:rsidRPr="006C66E4">
        <w:rPr>
          <w:b/>
          <w:bCs/>
        </w:rPr>
        <w:t>Formato/Extensión:</w:t>
      </w:r>
      <w:r w:rsidRPr="00C11CD3">
        <w:t xml:space="preserve"> Es el formato contenedor del documento electrónico. Conjunto de reglas (algoritmo) que define la manera correcta de intercambiar o almacenar datos en memoria. Su objetivo es lograr la normalización y perdurabilidad para asegurar la independencia de los datos de sus soportes.</w:t>
      </w:r>
    </w:p>
    <w:p w14:paraId="4D2AB72E" w14:textId="71F98912" w:rsidR="00E27367" w:rsidRPr="00C11CD3" w:rsidRDefault="00302AC6" w:rsidP="00416DAF">
      <w:r w:rsidRPr="00C11CD3">
        <w:t>índice electrónico: Constituye un objeto digital que contiene la identificación de los documentos electrónicos que componen el expediente, debidamente ordenados en orden cronológico, para reflejar la disposición de los documentos, así como otros datos con el fin de preservar la integridad y permitir la recuperación del mismo.</w:t>
      </w:r>
      <w:r w:rsidR="00DF4262" w:rsidRPr="00C11CD3">
        <w:rPr>
          <w:rStyle w:val="Refdenotaalpie"/>
        </w:rPr>
        <w:footnoteReference w:id="3"/>
      </w:r>
    </w:p>
    <w:p w14:paraId="09969758" w14:textId="3FE4C846" w:rsidR="00E27367" w:rsidRPr="00C11CD3" w:rsidRDefault="00302AC6" w:rsidP="00416DAF">
      <w:r w:rsidRPr="006C66E4">
        <w:rPr>
          <w:b/>
          <w:bCs/>
        </w:rPr>
        <w:lastRenderedPageBreak/>
        <w:t>Integridad:</w:t>
      </w:r>
      <w:r w:rsidRPr="00C11CD3">
        <w:t xml:space="preserve"> Característica técnica de seguridad de la información con la cual se salvaguarda la exactitud y totalidad de la información y los métodos de procesamiento asociados a la misma.</w:t>
      </w:r>
      <w:r w:rsidR="00DF4262" w:rsidRPr="00C11CD3">
        <w:rPr>
          <w:rStyle w:val="Refdenotaalpie"/>
        </w:rPr>
        <w:footnoteReference w:id="4"/>
      </w:r>
    </w:p>
    <w:p w14:paraId="0DC1430A" w14:textId="0AEB8BA1" w:rsidR="00E27367" w:rsidRPr="00C11CD3" w:rsidRDefault="00DF4262" w:rsidP="00416DAF">
      <w:r w:rsidRPr="006C66E4">
        <w:rPr>
          <w:b/>
          <w:bCs/>
        </w:rPr>
        <w:t>Interoperabilidad:</w:t>
      </w:r>
      <w:r w:rsidRPr="00C11CD3">
        <w:t xml:space="preserve"> “La interoperabilidad se relaciona con el intercambio electrónico de datos, y apunta a que el Estado colombiano funcione como una sola institución eficiente que les brinde a sus ciudadanos información oportuna, trámites ágiles y mejores servicios. Las entidades públicas deben garantizar la habilidad de transferir y utilizar información de manera uniforme y eficiente entre varias organizaciones y sistemas de información, así como la habilidad de los sistemas (computadoras, medios de comunicación, redes, software y otros componentes de tecnología de la información) de interactuar e intercambiar datos de acuerdo con un método definido, con el fin de obtener los resultados esperados. El marco de interoperabilidad para gobierno en línea define la interoperabilidad como: El ejercicio de colaboración entre organizaciones para intercambiar información y conocimiento en el marco de sus procesos de negocio, con el propósito de facilitar la entrega de servicios en línea a ciudadanos, empresas y a otras entidades”</w:t>
      </w:r>
      <w:r w:rsidRPr="00C11CD3">
        <w:rPr>
          <w:rStyle w:val="Refdenotaalpie"/>
        </w:rPr>
        <w:footnoteReference w:id="5"/>
      </w:r>
    </w:p>
    <w:p w14:paraId="68F885F3" w14:textId="6E4A0CA3" w:rsidR="00E27367" w:rsidRPr="00C11CD3" w:rsidRDefault="00302AC6" w:rsidP="00416DAF">
      <w:r w:rsidRPr="006C66E4">
        <w:rPr>
          <w:b/>
          <w:bCs/>
        </w:rPr>
        <w:t>Intranet:</w:t>
      </w:r>
      <w:r w:rsidRPr="00C11CD3">
        <w:t xml:space="preserve"> Red propia de una organización, diseñada y desarrollada siguiendo los protocolos propios de Internet, en particular el protocolo TCP/IP. Puede tratarse de una red aislada, es decir no conectada a Internet</w:t>
      </w:r>
    </w:p>
    <w:p w14:paraId="2137AC20" w14:textId="77777777" w:rsidR="00E27367" w:rsidRPr="00C11CD3" w:rsidRDefault="00302AC6" w:rsidP="00416DAF">
      <w:r w:rsidRPr="006C66E4">
        <w:rPr>
          <w:b/>
          <w:bCs/>
        </w:rPr>
        <w:t>Impacto:</w:t>
      </w:r>
      <w:r w:rsidRPr="00C11CD3">
        <w:t xml:space="preserve"> La medida del efecto nocivo de un evento.</w:t>
      </w:r>
    </w:p>
    <w:p w14:paraId="05DD7298" w14:textId="77777777" w:rsidR="00E27367" w:rsidRPr="00C11CD3" w:rsidRDefault="00302AC6" w:rsidP="00416DAF">
      <w:r w:rsidRPr="006C66E4">
        <w:rPr>
          <w:b/>
          <w:bCs/>
        </w:rPr>
        <w:t>Medios magnéticos:</w:t>
      </w:r>
      <w:r w:rsidRPr="00C11CD3">
        <w:t xml:space="preserve"> Son dispositivos que permiten el almacenamiento de programas e información. En todos los dispositivos que componen este grupo, el soporte magnético tiene la misma estructura y composición. Están formados por una base de material y formas variables, sobre las que se ha depositado una delgada capa de material magnetizable.</w:t>
      </w:r>
    </w:p>
    <w:p w14:paraId="63D5B3D0" w14:textId="77777777" w:rsidR="00E27367" w:rsidRPr="00C11CD3" w:rsidRDefault="00302AC6" w:rsidP="00416DAF">
      <w:r w:rsidRPr="006C66E4">
        <w:rPr>
          <w:b/>
          <w:bCs/>
        </w:rPr>
        <w:t>Metadatos:</w:t>
      </w:r>
      <w:r w:rsidRPr="00C11CD3">
        <w:t xml:space="preserve"> son los datos que describen el contexto, el contenido y la estructura de los documentos y su gestión a lo largo del tiempo (Norma ISO 15489-1 2016).</w:t>
      </w:r>
    </w:p>
    <w:p w14:paraId="3B71B2EE" w14:textId="77777777" w:rsidR="00E27367" w:rsidRPr="00C11CD3" w:rsidRDefault="00302AC6" w:rsidP="00416DAF">
      <w:r w:rsidRPr="006C66E4">
        <w:rPr>
          <w:b/>
          <w:bCs/>
        </w:rPr>
        <w:lastRenderedPageBreak/>
        <w:t>Migración:</w:t>
      </w:r>
      <w:r w:rsidRPr="00C11CD3">
        <w:t xml:space="preserve"> Acción de trasladar documentos de archivo de un sistema a otro, manteniendo la autenticidad, la integridad, la fiabilidad y la disponibilidad de los mismos (Norma ISO 15489-1 2016).</w:t>
      </w:r>
    </w:p>
    <w:p w14:paraId="19D113B7" w14:textId="62E6EAC6" w:rsidR="00E27367" w:rsidRPr="00C11CD3" w:rsidRDefault="00302AC6" w:rsidP="00416DAF">
      <w:r w:rsidRPr="006C66E4">
        <w:rPr>
          <w:b/>
          <w:bCs/>
        </w:rPr>
        <w:t>Plan de preservación digital:</w:t>
      </w:r>
      <w:r w:rsidRPr="00C11CD3">
        <w:t xml:space="preserve"> El plan establece las funciones y rutinas para estar al tanto del entorno del sistema y garantizar el acceso a los datos que se esperan conservar por un plazo frente a los avances tecnológicos que requieran nuevos programas para su lectura, mediante la evaluación del contenido del archivo y recomendar la actualización y realización de planes de cambio de los datos a nuevos formatos y la adopción de nuevos estándares.</w:t>
      </w:r>
    </w:p>
    <w:p w14:paraId="3E9E47DC" w14:textId="77777777" w:rsidR="00E27367" w:rsidRPr="00C11CD3" w:rsidRDefault="00302AC6" w:rsidP="00416DAF">
      <w:r w:rsidRPr="006C66E4">
        <w:rPr>
          <w:b/>
          <w:bCs/>
        </w:rPr>
        <w:t>Preservación:</w:t>
      </w:r>
      <w:r w:rsidRPr="00C11CD3">
        <w:t xml:space="preserve"> Conjunto de procedimientos y medidas destinados a asegurar la protección física de los conjuntos de documentos contra los agentes de deterioración, así como el remedio de los documentos dañados.</w:t>
      </w:r>
    </w:p>
    <w:p w14:paraId="461B2FC9" w14:textId="77777777" w:rsidR="00E27367" w:rsidRPr="00C11CD3" w:rsidRDefault="00302AC6" w:rsidP="00416DAF">
      <w:r w:rsidRPr="006C66E4">
        <w:rPr>
          <w:b/>
          <w:bCs/>
        </w:rPr>
        <w:t>Preservación de la confidencialidad:</w:t>
      </w:r>
      <w:r w:rsidRPr="00C11CD3">
        <w:t xml:space="preserve"> Permite que la información sea accesible y a disposición sólo para aquellos autorizados a tener acceso de la misma.</w:t>
      </w:r>
    </w:p>
    <w:p w14:paraId="0AF4EDF5" w14:textId="77777777" w:rsidR="00E27367" w:rsidRPr="00C11CD3" w:rsidRDefault="00302AC6" w:rsidP="00416DAF">
      <w:r w:rsidRPr="006C66E4">
        <w:rPr>
          <w:b/>
          <w:bCs/>
        </w:rPr>
        <w:t>Preservación Digital:</w:t>
      </w:r>
      <w:r w:rsidRPr="00C11CD3">
        <w:t xml:space="preserve"> Conjunto de procedimientos y medidas destinados a asegurar la protección electrónica de los conjuntos de documentos para ser conservados durante el tiempo.</w:t>
      </w:r>
    </w:p>
    <w:p w14:paraId="1146E0AC" w14:textId="77777777" w:rsidR="00E27367" w:rsidRPr="006C66E4" w:rsidRDefault="00302AC6" w:rsidP="00416DAF">
      <w:pPr>
        <w:rPr>
          <w:b/>
          <w:bCs/>
        </w:rPr>
      </w:pPr>
      <w:r w:rsidRPr="006C66E4">
        <w:rPr>
          <w:b/>
          <w:bCs/>
        </w:rPr>
        <w:t xml:space="preserve">Principio básico de la seguridad informática: </w:t>
      </w:r>
      <w:r w:rsidRPr="006C66E4">
        <w:t>La seguridad informática no es un producto, es un proceso.</w:t>
      </w:r>
    </w:p>
    <w:p w14:paraId="7A78BC70" w14:textId="77777777" w:rsidR="00E27367" w:rsidRPr="00C11CD3" w:rsidRDefault="00302AC6" w:rsidP="00416DAF">
      <w:r w:rsidRPr="006C66E4">
        <w:rPr>
          <w:b/>
          <w:bCs/>
        </w:rPr>
        <w:t>Racionalizar:</w:t>
      </w:r>
      <w:r w:rsidRPr="00C11CD3">
        <w:t xml:space="preserve"> Organizar los trámites, procesos y procedimientos de tal manera que se reduzcan a su mínima expresión, con el menor esfuerzo y costo para el ciudadano, a través de estrategias efectivas de simplificación, estandarización, mejoramiento continuo, supresión y automatización de los mismos.</w:t>
      </w:r>
    </w:p>
    <w:p w14:paraId="6D098606" w14:textId="77777777" w:rsidR="00E27367" w:rsidRPr="00C11CD3" w:rsidRDefault="00302AC6" w:rsidP="00416DAF">
      <w:r w:rsidRPr="006C66E4">
        <w:rPr>
          <w:b/>
          <w:bCs/>
        </w:rPr>
        <w:t>Recursos informáticos:</w:t>
      </w:r>
      <w:r w:rsidRPr="00C11CD3">
        <w:t xml:space="preserve"> El equipo de cómputo y telecomunicaciones; los sistemas, programas y aplicaciones, así como los datos e información de una organización. También se les conoce como "activos informáticos.</w:t>
      </w:r>
    </w:p>
    <w:p w14:paraId="1A3C0D63" w14:textId="77777777" w:rsidR="00E27367" w:rsidRPr="00C11CD3" w:rsidRDefault="00302AC6" w:rsidP="00416DAF">
      <w:r w:rsidRPr="006C66E4">
        <w:rPr>
          <w:b/>
          <w:bCs/>
        </w:rPr>
        <w:t>Riesgo:</w:t>
      </w:r>
      <w:r w:rsidRPr="00C11CD3">
        <w:t xml:space="preserve"> La probabilidad de que un evento nocivo ocurra combinado con su impacto en la organización.</w:t>
      </w:r>
    </w:p>
    <w:p w14:paraId="2F55B6A4" w14:textId="77777777" w:rsidR="00E27367" w:rsidRPr="00C11CD3" w:rsidRDefault="00302AC6" w:rsidP="00416DAF">
      <w:r w:rsidRPr="00C11CD3">
        <w:t xml:space="preserve">Seguridad de la información: Vela por protección de la información y de los diversos sistemas de información del acceso, utilización, divulgación o destrucción no autorizada de información </w:t>
      </w:r>
      <w:r w:rsidRPr="00C11CD3">
        <w:lastRenderedPageBreak/>
        <w:t>importante dentro de una entidad. Además. Proteger la confidencialidad, la integridad y la disponibilidad de la información sensible de la organización.</w:t>
      </w:r>
    </w:p>
    <w:p w14:paraId="248875B6" w14:textId="64020AC7" w:rsidR="005F17AB" w:rsidRPr="00C11CD3" w:rsidRDefault="00302AC6" w:rsidP="00416DAF">
      <w:r w:rsidRPr="006C66E4">
        <w:rPr>
          <w:b/>
          <w:bCs/>
        </w:rPr>
        <w:t>Sistema de Gestión de Documentos Electrónicos de Archivo (SGDEA):</w:t>
      </w:r>
      <w:r w:rsidRPr="00C11CD3">
        <w:t xml:space="preserve"> Según Noonan1 , un Sistema Electrónico de Gestión de Documentos (EDMS, por sus siglas en inglés), es un sistema de software que controla y organiza los documentos en toda la organización, independientemente de que se hayan declarado como documentos electrónicos de archivo o no.</w:t>
      </w:r>
    </w:p>
    <w:p w14:paraId="7FD23DC4" w14:textId="3C8A666F" w:rsidR="000E048F" w:rsidRPr="00C11CD3" w:rsidRDefault="00302AC6" w:rsidP="00416DAF">
      <w:r w:rsidRPr="006C66E4">
        <w:rPr>
          <w:b/>
          <w:bCs/>
        </w:rPr>
        <w:t>Sistema de gestión de la seguridad de la información (SGSI):</w:t>
      </w:r>
      <w:r w:rsidRPr="00C11CD3">
        <w:t xml:space="preserve"> Sistema que comprende la política, estructura organizativa, procedimientos, procesos y los recursos necesarios para implantar la gestión de la seguridad de la información. </w:t>
      </w:r>
    </w:p>
    <w:p w14:paraId="4D775E84" w14:textId="76A05462" w:rsidR="00E27367" w:rsidRPr="00C11CD3" w:rsidRDefault="00302AC6" w:rsidP="00416DAF">
      <w:r w:rsidRPr="006C66E4">
        <w:rPr>
          <w:b/>
          <w:bCs/>
        </w:rPr>
        <w:t>Tamaño:</w:t>
      </w:r>
      <w:r w:rsidRPr="00C11CD3">
        <w:t xml:space="preserve"> Es el tamaño del documento en bytes, megabytes o gigabytes.</w:t>
      </w:r>
    </w:p>
    <w:p w14:paraId="61EDF538" w14:textId="77777777" w:rsidR="00E27367" w:rsidRPr="00C11CD3" w:rsidRDefault="00302AC6" w:rsidP="00416DAF">
      <w:r w:rsidRPr="006C66E4">
        <w:rPr>
          <w:b/>
          <w:bCs/>
        </w:rPr>
        <w:t>Transferencia de documentos electrónicos:</w:t>
      </w:r>
      <w:r w:rsidRPr="00C11CD3">
        <w:t xml:space="preserve"> Consiste en el proceso técnico, administrativo y legal, mediante el cual se entrega, a los archivos centrales (transferencia primaria) o a los archivos históricos (transferencia secundaria), los documentos que de conformidad con las Tablas de Retención Documental (TRD) han cumplido su tiempo de retención en la etapa de archivo de gestión o de archivo central, respectivamente. En cumplimiento de lo anterior, las entidades deberán acoger los lineamientos emitidos por el Archivo General de la Nación (AGN) para la generación de la transferencia de documentos electrónicos de archivo, de forma que se asegure su integridad, autenticidad, preservación y consulta a largo plazo. El Archivo General de la Nación (AGN) es el responsable de recibir las transferencias de los archivos de valor histórico en formato digital de entidades públicas del orden nacional del sector central de la Rama Ejecutiva, así como los organismos del orden nacional adscritos o vinculados a los ministerios, departamentos administrativos, agencias gubernamentales y superintendencias, para asegurar su protección, conservación y acceso a los ciudadanos.</w:t>
      </w:r>
    </w:p>
    <w:p w14:paraId="3447170A" w14:textId="77777777" w:rsidR="004C0366" w:rsidRPr="00C11CD3" w:rsidRDefault="004C0366">
      <w:pPr>
        <w:pStyle w:val="Ttulo1"/>
        <w:numPr>
          <w:ilvl w:val="0"/>
          <w:numId w:val="1"/>
        </w:numPr>
        <w:spacing w:before="120"/>
        <w:jc w:val="left"/>
      </w:pPr>
      <w:bookmarkStart w:id="7" w:name="_Toc227789293"/>
      <w:bookmarkStart w:id="8" w:name="_Toc177424619"/>
      <w:r w:rsidRPr="00C11CD3">
        <w:t>DESARROLLO DEL PROGRAMA</w:t>
      </w:r>
      <w:bookmarkEnd w:id="7"/>
    </w:p>
    <w:p w14:paraId="5788BAF1" w14:textId="77777777" w:rsidR="00DA318B" w:rsidRPr="00DA318B" w:rsidRDefault="00DA318B" w:rsidP="00DA318B">
      <w:pPr>
        <w:rPr>
          <w:lang w:eastAsia="es-CO"/>
        </w:rPr>
      </w:pPr>
      <w:r w:rsidRPr="00DA318B">
        <w:rPr>
          <w:lang w:eastAsia="es-CO"/>
        </w:rPr>
        <w:t xml:space="preserve">Teniendo en cuenta que la gestión documental constituye un proceso transversal en la entidad, los documentos electrónicos de archivo producidos, capturados, gestionados y almacenados en el ejercicio de sus funciones requieren la definición de lineamientos claros para cada una de las etapas de su ciclo de vida, desde su creación o recepción hasta su disposición final. Lo </w:t>
      </w:r>
      <w:r w:rsidRPr="00DA318B">
        <w:rPr>
          <w:lang w:eastAsia="es-CO"/>
        </w:rPr>
        <w:lastRenderedPageBreak/>
        <w:t>anterior, con el fin de garantizar su disponibilidad, acceso, consulta, integridad y preservación digital a largo plazo.</w:t>
      </w:r>
    </w:p>
    <w:p w14:paraId="3378A0FE" w14:textId="77777777" w:rsidR="00DA318B" w:rsidRPr="00DA318B" w:rsidRDefault="00DA318B" w:rsidP="00DA318B">
      <w:pPr>
        <w:rPr>
          <w:lang w:eastAsia="es-CO"/>
        </w:rPr>
      </w:pPr>
      <w:r w:rsidRPr="00DA318B">
        <w:rPr>
          <w:lang w:eastAsia="es-CO"/>
        </w:rPr>
        <w:t>En este sentido, resulta indispensable que la gestión de documentos electrónicos se encuentre debidamente articulada con los sistemas de información institucionales, los procesos administrativos y los instrumentos archivísticos adoptados por la entidad, asegurando coherencia, interoperabilidad y trazabilidad documental.</w:t>
      </w:r>
    </w:p>
    <w:p w14:paraId="35C50A43" w14:textId="77777777" w:rsidR="00DA318B" w:rsidRPr="00DA318B" w:rsidRDefault="00DA318B" w:rsidP="00DA318B">
      <w:pPr>
        <w:rPr>
          <w:lang w:eastAsia="es-CO"/>
        </w:rPr>
      </w:pPr>
      <w:r w:rsidRPr="00DA318B">
        <w:rPr>
          <w:lang w:eastAsia="es-CO"/>
        </w:rPr>
        <w:t>Así las cosas, mediante la implementación del presente Programa se propenderá por:</w:t>
      </w:r>
    </w:p>
    <w:p w14:paraId="0E249853" w14:textId="77777777" w:rsidR="00DA318B" w:rsidRDefault="00DA318B">
      <w:pPr>
        <w:pStyle w:val="Prrafodelista"/>
        <w:numPr>
          <w:ilvl w:val="0"/>
          <w:numId w:val="4"/>
        </w:numPr>
        <w:rPr>
          <w:lang w:eastAsia="es-CO"/>
        </w:rPr>
      </w:pPr>
      <w:r w:rsidRPr="00DA318B">
        <w:rPr>
          <w:lang w:eastAsia="es-CO"/>
        </w:rPr>
        <w:t>Fortalecer los principios de transparencia, eficacia y eficiencia administrativa, así como el Modelo Integrado de Planeación y Gestión (MIPG).</w:t>
      </w:r>
    </w:p>
    <w:p w14:paraId="07F1BB96" w14:textId="77777777" w:rsidR="00DA318B" w:rsidRDefault="00DA318B">
      <w:pPr>
        <w:pStyle w:val="Prrafodelista"/>
        <w:numPr>
          <w:ilvl w:val="0"/>
          <w:numId w:val="4"/>
        </w:numPr>
        <w:rPr>
          <w:lang w:eastAsia="es-CO"/>
        </w:rPr>
      </w:pPr>
      <w:r w:rsidRPr="00DA318B">
        <w:rPr>
          <w:lang w:eastAsia="es-CO"/>
        </w:rPr>
        <w:t>Apoyar la implementación del Modelo de Gestión Documental y Administración de Archivos (MGDA).</w:t>
      </w:r>
    </w:p>
    <w:p w14:paraId="47139A8B" w14:textId="77777777" w:rsidR="00DA318B" w:rsidRDefault="00DA318B">
      <w:pPr>
        <w:pStyle w:val="Prrafodelista"/>
        <w:numPr>
          <w:ilvl w:val="0"/>
          <w:numId w:val="4"/>
        </w:numPr>
        <w:rPr>
          <w:lang w:eastAsia="es-CO"/>
        </w:rPr>
      </w:pPr>
      <w:r w:rsidRPr="00DA318B">
        <w:rPr>
          <w:lang w:eastAsia="es-CO"/>
        </w:rPr>
        <w:t>Establecer las bases para la formulación y adopción del modelo de requisitos funcionales y técnicos del Sistema de Gestión de Documentos Electrónicos de Archivo (SGDEA).</w:t>
      </w:r>
    </w:p>
    <w:p w14:paraId="3D018BDD" w14:textId="77777777" w:rsidR="00DA318B" w:rsidRDefault="00DA318B">
      <w:pPr>
        <w:pStyle w:val="Prrafodelista"/>
        <w:numPr>
          <w:ilvl w:val="0"/>
          <w:numId w:val="4"/>
        </w:numPr>
        <w:rPr>
          <w:lang w:eastAsia="es-CO"/>
        </w:rPr>
      </w:pPr>
      <w:r w:rsidRPr="00DA318B">
        <w:rPr>
          <w:lang w:eastAsia="es-CO"/>
        </w:rPr>
        <w:t>Integrar la gestión de documentos electrónicos a la Política de Gestión Documental institucional, en articulación con el Plan de Preservación Digital a Largo Plazo.</w:t>
      </w:r>
    </w:p>
    <w:p w14:paraId="0BDC07B4" w14:textId="77777777" w:rsidR="00DA318B" w:rsidRDefault="00DA318B">
      <w:pPr>
        <w:pStyle w:val="Prrafodelista"/>
        <w:numPr>
          <w:ilvl w:val="0"/>
          <w:numId w:val="4"/>
        </w:numPr>
        <w:rPr>
          <w:lang w:eastAsia="es-CO"/>
        </w:rPr>
      </w:pPr>
      <w:r w:rsidRPr="00DA318B">
        <w:rPr>
          <w:lang w:eastAsia="es-CO"/>
        </w:rPr>
        <w:t>Definir lineamientos que faciliten el acceso, consulta, conservación y disposición de los documentos y expedientes electrónicos.</w:t>
      </w:r>
    </w:p>
    <w:p w14:paraId="59A754A0" w14:textId="77777777" w:rsidR="00DA318B" w:rsidRDefault="00DA318B">
      <w:pPr>
        <w:pStyle w:val="Prrafodelista"/>
        <w:numPr>
          <w:ilvl w:val="0"/>
          <w:numId w:val="4"/>
        </w:numPr>
        <w:rPr>
          <w:lang w:eastAsia="es-CO"/>
        </w:rPr>
      </w:pPr>
      <w:r w:rsidRPr="00DA318B">
        <w:rPr>
          <w:lang w:eastAsia="es-CO"/>
        </w:rPr>
        <w:t>Articular las políticas institucionales relacionadas con la gestión documental, la gestión de la información, la seguridad de la información y la gestión de datos.</w:t>
      </w:r>
    </w:p>
    <w:p w14:paraId="16170C14" w14:textId="77777777" w:rsidR="00DA318B" w:rsidRDefault="00DA318B">
      <w:pPr>
        <w:pStyle w:val="Prrafodelista"/>
        <w:numPr>
          <w:ilvl w:val="0"/>
          <w:numId w:val="4"/>
        </w:numPr>
        <w:rPr>
          <w:lang w:eastAsia="es-CO"/>
        </w:rPr>
      </w:pPr>
      <w:r w:rsidRPr="00DA318B">
        <w:rPr>
          <w:lang w:eastAsia="es-CO"/>
        </w:rPr>
        <w:t>Implementar buenas prácticas para la identificación y protección de documentos electrónicos considerados vitales o esenciales, asegurando su preservación y usabilidad durante el tiempo requerido.</w:t>
      </w:r>
    </w:p>
    <w:p w14:paraId="20CA9A45" w14:textId="09EA1003" w:rsidR="00DA318B" w:rsidRDefault="00DA318B">
      <w:pPr>
        <w:pStyle w:val="Prrafodelista"/>
        <w:numPr>
          <w:ilvl w:val="0"/>
          <w:numId w:val="4"/>
        </w:numPr>
        <w:rPr>
          <w:lang w:eastAsia="es-CO"/>
        </w:rPr>
      </w:pPr>
      <w:r>
        <w:rPr>
          <w:lang w:eastAsia="es-CO"/>
        </w:rPr>
        <w:t xml:space="preserve">Generar buenas prácticas para asegurar </w:t>
      </w:r>
      <w:r w:rsidRPr="00DA318B">
        <w:rPr>
          <w:lang w:eastAsia="es-CO"/>
        </w:rPr>
        <w:t>la autenticidad, integridad, fiabilidad, disponibilidad y trazabilidad de los documentos electrónicos producidos y recibidos por la entidad.</w:t>
      </w:r>
    </w:p>
    <w:p w14:paraId="5CAB08B3" w14:textId="77777777" w:rsidR="00DA318B" w:rsidRDefault="00DA318B">
      <w:pPr>
        <w:pStyle w:val="Prrafodelista"/>
        <w:numPr>
          <w:ilvl w:val="0"/>
          <w:numId w:val="4"/>
        </w:numPr>
        <w:rPr>
          <w:lang w:eastAsia="es-CO"/>
        </w:rPr>
      </w:pPr>
      <w:r w:rsidRPr="00DA318B">
        <w:rPr>
          <w:lang w:eastAsia="es-CO"/>
        </w:rPr>
        <w:t>Optimizar el uso de las herramientas tecnológicas institucionales para mejorar la eficiencia en la gestión documental electrónica.</w:t>
      </w:r>
    </w:p>
    <w:p w14:paraId="63278BF2" w14:textId="0C636875" w:rsidR="00DA318B" w:rsidRPr="00DA318B" w:rsidRDefault="00DA318B">
      <w:pPr>
        <w:pStyle w:val="Prrafodelista"/>
        <w:numPr>
          <w:ilvl w:val="0"/>
          <w:numId w:val="4"/>
        </w:numPr>
        <w:rPr>
          <w:lang w:eastAsia="es-CO"/>
        </w:rPr>
      </w:pPr>
      <w:r w:rsidRPr="00DA318B">
        <w:rPr>
          <w:lang w:eastAsia="es-CO"/>
        </w:rPr>
        <w:t>Reducir costos directos e indirectos asociados a la administración, almacenamiento, recuperación y custodia de los documentos electrónicos.</w:t>
      </w:r>
    </w:p>
    <w:p w14:paraId="7F30BA6C" w14:textId="332C0F17" w:rsidR="00DA318B" w:rsidRPr="00DA318B" w:rsidRDefault="00DA318B" w:rsidP="00DA318B">
      <w:pPr>
        <w:rPr>
          <w:lang w:eastAsia="es-CO"/>
        </w:rPr>
      </w:pPr>
      <w:r>
        <w:rPr>
          <w:lang w:eastAsia="es-CO"/>
        </w:rPr>
        <w:lastRenderedPageBreak/>
        <w:t xml:space="preserve">Este programa </w:t>
      </w:r>
      <w:r w:rsidRPr="00DA318B">
        <w:rPr>
          <w:lang w:eastAsia="es-CO"/>
        </w:rPr>
        <w:t>no prescribe ni recomienda marcas, plataformas o soluciones específicas de software o hardware, manteniendo neutralidad tecnológica. Su formulación se fundamenta en el cumplimiento del marco normativo vigente, en particular lo dispuesto en el Decreto 1080 de 2015, que compila, entre otras disposiciones, el Decreto 2609 de 2012, y demás normas concordantes en materia archivística y de gestión documental.</w:t>
      </w:r>
    </w:p>
    <w:p w14:paraId="296F8499" w14:textId="77777777" w:rsidR="004C0366" w:rsidRPr="00C11CD3" w:rsidRDefault="004C0366">
      <w:pPr>
        <w:pStyle w:val="Ttulo1"/>
        <w:numPr>
          <w:ilvl w:val="0"/>
          <w:numId w:val="1"/>
        </w:numPr>
        <w:jc w:val="left"/>
      </w:pPr>
      <w:bookmarkStart w:id="9" w:name="_Toc227789294"/>
      <w:r w:rsidRPr="00C11CD3">
        <w:t>INTRODUCCIÓN</w:t>
      </w:r>
      <w:bookmarkEnd w:id="9"/>
    </w:p>
    <w:p w14:paraId="7BCF5015" w14:textId="121BF4A0" w:rsidR="00EA67B1" w:rsidRPr="00EA67B1" w:rsidRDefault="00EA67B1" w:rsidP="00EA67B1">
      <w:pPr>
        <w:rPr>
          <w:lang w:eastAsia="es-CO"/>
        </w:rPr>
      </w:pPr>
      <w:r w:rsidRPr="00EA67B1">
        <w:rPr>
          <w:lang w:eastAsia="es-CO"/>
        </w:rPr>
        <w:t>En cumplimiento de lo dispuesto en la Ley 594 de 2000</w:t>
      </w:r>
      <w:r>
        <w:rPr>
          <w:lang w:eastAsia="es-CO"/>
        </w:rPr>
        <w:t xml:space="preserve">, </w:t>
      </w:r>
      <w:r w:rsidRPr="00EA67B1">
        <w:rPr>
          <w:i/>
          <w:iCs/>
          <w:lang w:eastAsia="es-CO"/>
        </w:rPr>
        <w:t>“Por medio de la cual se dicta la Ley General de Archivos y se dictan otras disposiciones”</w:t>
      </w:r>
      <w:r w:rsidRPr="00EA67B1">
        <w:rPr>
          <w:lang w:eastAsia="es-CO"/>
        </w:rPr>
        <w:t>, la Ley 1712 de 2014</w:t>
      </w:r>
      <w:r>
        <w:rPr>
          <w:lang w:eastAsia="es-CO"/>
        </w:rPr>
        <w:t xml:space="preserve">, </w:t>
      </w:r>
      <w:r w:rsidRPr="00EA67B1">
        <w:rPr>
          <w:i/>
          <w:iCs/>
          <w:lang w:eastAsia="es-CO"/>
        </w:rPr>
        <w:t>“Por medio de la cual se crea la Ley de Transparencia y del Derecho de Acceso a la Información Pública Nacional y se dictan otras disposiciones”</w:t>
      </w:r>
      <w:r w:rsidRPr="00EA67B1">
        <w:rPr>
          <w:lang w:eastAsia="es-CO"/>
        </w:rPr>
        <w:t>, el Decreto 1080 de 2015</w:t>
      </w:r>
      <w:r>
        <w:rPr>
          <w:lang w:eastAsia="es-CO"/>
        </w:rPr>
        <w:t xml:space="preserve">, </w:t>
      </w:r>
      <w:r w:rsidRPr="00EA67B1">
        <w:rPr>
          <w:lang w:eastAsia="es-CO"/>
        </w:rPr>
        <w:t>Decreto Único Reglamentario del Sector Cultura</w:t>
      </w:r>
      <w:r>
        <w:rPr>
          <w:lang w:eastAsia="es-CO"/>
        </w:rPr>
        <w:t xml:space="preserve"> </w:t>
      </w:r>
      <w:r w:rsidRPr="00EA67B1">
        <w:rPr>
          <w:lang w:eastAsia="es-CO"/>
        </w:rPr>
        <w:t xml:space="preserve">y el Acuerdo 001 de 2024, mediante el cual se establece el Acuerdo Único de la Función Archivística y se definen los criterios técnicos y jurídicos para su implementación en el Estado Colombiano, la Dirección </w:t>
      </w:r>
      <w:r>
        <w:rPr>
          <w:lang w:eastAsia="es-CO"/>
        </w:rPr>
        <w:t>Corporativa</w:t>
      </w:r>
      <w:r w:rsidRPr="00EA67B1">
        <w:rPr>
          <w:lang w:eastAsia="es-CO"/>
        </w:rPr>
        <w:t xml:space="preserve">, a través del </w:t>
      </w:r>
      <w:r>
        <w:rPr>
          <w:lang w:eastAsia="es-CO"/>
        </w:rPr>
        <w:t xml:space="preserve">Proceso de </w:t>
      </w:r>
      <w:r w:rsidRPr="00EA67B1">
        <w:rPr>
          <w:lang w:eastAsia="es-CO"/>
        </w:rPr>
        <w:t>Gestión Documental de la entidad, ha formulado el presente documento como parte integral del Programa de Gestión Documental (PGD).</w:t>
      </w:r>
    </w:p>
    <w:p w14:paraId="5B4034C8" w14:textId="18936C72" w:rsidR="00EA67B1" w:rsidRPr="00EA67B1" w:rsidRDefault="00EA67B1" w:rsidP="00EA67B1">
      <w:pPr>
        <w:rPr>
          <w:lang w:eastAsia="es-CO"/>
        </w:rPr>
      </w:pPr>
      <w:r>
        <w:rPr>
          <w:lang w:eastAsia="es-CO"/>
        </w:rPr>
        <w:t xml:space="preserve">Este programa </w:t>
      </w:r>
      <w:r w:rsidRPr="00EA67B1">
        <w:rPr>
          <w:lang w:eastAsia="es-CO"/>
        </w:rPr>
        <w:t xml:space="preserve">constituye una herramienta de planeación estratégica orientada a </w:t>
      </w:r>
      <w:r>
        <w:rPr>
          <w:lang w:eastAsia="es-CO"/>
        </w:rPr>
        <w:t>determinar</w:t>
      </w:r>
      <w:r w:rsidRPr="00EA67B1">
        <w:rPr>
          <w:lang w:eastAsia="es-CO"/>
        </w:rPr>
        <w:t xml:space="preserve"> lineamientos necesarios para la adecuada gestión de los documentos producidos y recibidos por la entidad en el desarrollo de sus funciones. En este marco, se desarrolla el Programa de Gestión de Documentos Electrónicos de Archivo, el cual tiene como propósito definir directrices técnicas y administrativas para la producción, captura, gestión, organización, transferencia, preservación y disposición final de los documentos electrónicos de archivo durante todo su ciclo de vida.</w:t>
      </w:r>
    </w:p>
    <w:p w14:paraId="2E112784" w14:textId="62B79065" w:rsidR="00EA67B1" w:rsidRPr="00EA67B1" w:rsidRDefault="00EA67B1" w:rsidP="00EA67B1">
      <w:pPr>
        <w:rPr>
          <w:rFonts w:ascii="Times New Roman" w:eastAsia="Times New Roman" w:hAnsi="Times New Roman" w:cs="Times New Roman"/>
          <w:sz w:val="24"/>
          <w:szCs w:val="24"/>
          <w:lang w:eastAsia="es-CO"/>
        </w:rPr>
      </w:pPr>
      <w:r w:rsidRPr="00EA67B1">
        <w:rPr>
          <w:lang w:eastAsia="es-CO"/>
        </w:rPr>
        <w:t xml:space="preserve">Este programa responde, además, a las necesidades identificadas en el Diagnóstico Integral de Archivo institucional, particularmente en lo relacionado con la documentación y estandarización de los procesos de gestión documental, así como </w:t>
      </w:r>
      <w:r>
        <w:rPr>
          <w:lang w:eastAsia="es-CO"/>
        </w:rPr>
        <w:t xml:space="preserve">en el uso </w:t>
      </w:r>
      <w:r w:rsidRPr="00EA67B1">
        <w:rPr>
          <w:lang w:eastAsia="es-CO"/>
        </w:rPr>
        <w:t>de</w:t>
      </w:r>
      <w:r>
        <w:rPr>
          <w:lang w:eastAsia="es-CO"/>
        </w:rPr>
        <w:t>l</w:t>
      </w:r>
      <w:r w:rsidRPr="00EA67B1">
        <w:rPr>
          <w:lang w:eastAsia="es-CO"/>
        </w:rPr>
        <w:t xml:space="preserve"> Sistema de Gestión de Documentos Electrónicos de Archivo (SGDEA), </w:t>
      </w:r>
      <w:r>
        <w:rPr>
          <w:lang w:eastAsia="es-CO"/>
        </w:rPr>
        <w:t xml:space="preserve">a través del cual se lleva a cabo la </w:t>
      </w:r>
      <w:r w:rsidRPr="00EA67B1">
        <w:rPr>
          <w:lang w:eastAsia="es-CO"/>
        </w:rPr>
        <w:t>producción, gestión, trámite, organización y transferencia de los documentos electrónicos generados en el ejercicio de las funciones de la entidad.</w:t>
      </w:r>
      <w:r>
        <w:rPr>
          <w:lang w:eastAsia="es-CO"/>
        </w:rPr>
        <w:t xml:space="preserve"> </w:t>
      </w:r>
      <w:r w:rsidRPr="00EA67B1">
        <w:rPr>
          <w:lang w:eastAsia="es-CO"/>
        </w:rPr>
        <w:t xml:space="preserve">Una vez aprobado por el Comité Institucional de Gestión y Desempeño, el presente Programa será implementado, monitoreado y evaluado conforme a las directrices institucionales, con el fin de fortalecer la gestión </w:t>
      </w:r>
      <w:r w:rsidRPr="00EA67B1">
        <w:rPr>
          <w:lang w:eastAsia="es-CO"/>
        </w:rPr>
        <w:lastRenderedPageBreak/>
        <w:t>documental electrónica y asegurar la adecuada administración, acceso y preservación de la información institucional a largo plazo</w:t>
      </w:r>
      <w:r w:rsidRPr="00EA67B1">
        <w:rPr>
          <w:rFonts w:ascii="Times New Roman" w:eastAsia="Times New Roman" w:hAnsi="Times New Roman" w:cs="Times New Roman"/>
          <w:sz w:val="24"/>
          <w:szCs w:val="24"/>
          <w:lang w:eastAsia="es-CO"/>
        </w:rPr>
        <w:t>.</w:t>
      </w:r>
    </w:p>
    <w:p w14:paraId="0DC62B3F" w14:textId="49931148" w:rsidR="004C0366" w:rsidRPr="00C11CD3" w:rsidRDefault="004C0366">
      <w:pPr>
        <w:pStyle w:val="Ttulo1"/>
        <w:numPr>
          <w:ilvl w:val="0"/>
          <w:numId w:val="1"/>
        </w:numPr>
        <w:jc w:val="left"/>
      </w:pPr>
      <w:bookmarkStart w:id="10" w:name="_Toc227789295"/>
      <w:r w:rsidRPr="00C11CD3">
        <w:t>RESPONSABILIDAD FRENTE AL PROGRAMA</w:t>
      </w:r>
      <w:bookmarkEnd w:id="10"/>
    </w:p>
    <w:p w14:paraId="1F9A775E" w14:textId="77777777" w:rsidR="00263E87" w:rsidRPr="00263E87" w:rsidRDefault="00263E87" w:rsidP="00263E87">
      <w:pPr>
        <w:rPr>
          <w:lang w:eastAsia="es-CO"/>
        </w:rPr>
      </w:pPr>
      <w:r w:rsidRPr="00263E87">
        <w:rPr>
          <w:lang w:eastAsia="es-CO"/>
        </w:rPr>
        <w:t>De conformidad con lo establecido en el literal d) del artículo 2.8.2.5.6 del Decreto 1080 de 2015, y en concordancia con los programas específicos para la gestión de documentos y la administración de archivos, el Programa de Gestión de Documentos Electrónicos de Archivo (PGDe) contempla la implementación de lineamientos aplicables a los documentos de archivo que la entidad produce y gestiona en el ejercicio de sus funciones, atendiendo a su contexto institucional y entorno operativo.</w:t>
      </w:r>
    </w:p>
    <w:p w14:paraId="03E2115E" w14:textId="78705721" w:rsidR="00263E87" w:rsidRPr="00263E87" w:rsidRDefault="00263E87" w:rsidP="00263E87">
      <w:pPr>
        <w:rPr>
          <w:lang w:eastAsia="es-CO"/>
        </w:rPr>
      </w:pPr>
      <w:r w:rsidRPr="00263E87">
        <w:rPr>
          <w:lang w:eastAsia="es-CO"/>
        </w:rPr>
        <w:t xml:space="preserve">Dado que el PGDe implica la ejecución de procesos transversales al proceso de gestión documental, su implementación será responsabilidad de la Alta Dirección o de un funcionario de igual o superior jerarquía. Para el caso de TRANSMILENIO S.A., esta función será asumida por la Subgerencia Corporativa, con el apoyo de la Dirección Administrativa, en articulación con un equipo interdisciplinario conformado por profesionales en archivística, </w:t>
      </w:r>
      <w:r w:rsidR="003B19C2" w:rsidRPr="003B19C2">
        <w:t>Dirección TIC</w:t>
      </w:r>
      <w:r w:rsidR="003B19C2" w:rsidRPr="00263E87">
        <w:rPr>
          <w:lang w:eastAsia="es-CO"/>
        </w:rPr>
        <w:t xml:space="preserve"> </w:t>
      </w:r>
      <w:r w:rsidRPr="00263E87">
        <w:rPr>
          <w:lang w:eastAsia="es-CO"/>
        </w:rPr>
        <w:t>y demás actores institucionales relacionados, que se describen a continuación:</w:t>
      </w:r>
    </w:p>
    <w:p w14:paraId="247EB379" w14:textId="372B60D6" w:rsidR="00EA67B1" w:rsidRDefault="00EA67B1">
      <w:pPr>
        <w:spacing w:before="0" w:after="160" w:line="252" w:lineRule="auto"/>
        <w:rPr>
          <w:rFonts w:cs="Arial"/>
          <w:szCs w:val="24"/>
        </w:rPr>
      </w:pPr>
      <w:r>
        <w:rPr>
          <w:rFonts w:cs="Arial"/>
          <w:szCs w:val="24"/>
        </w:rPr>
        <w:br w:type="page"/>
      </w:r>
    </w:p>
    <w:tbl>
      <w:tblPr>
        <w:tblStyle w:val="Tablaconcuadrcula1clara"/>
        <w:tblW w:w="5000" w:type="pct"/>
        <w:tblLook w:val="04A0" w:firstRow="1" w:lastRow="0" w:firstColumn="1" w:lastColumn="0" w:noHBand="0" w:noVBand="1"/>
      </w:tblPr>
      <w:tblGrid>
        <w:gridCol w:w="2483"/>
        <w:gridCol w:w="2169"/>
        <w:gridCol w:w="4437"/>
      </w:tblGrid>
      <w:tr w:rsidR="009108B6" w:rsidRPr="00EA67B1" w14:paraId="73A3A2B2" w14:textId="77777777" w:rsidTr="009108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6" w:type="pct"/>
            <w:tcBorders>
              <w:top w:val="single" w:sz="4" w:space="0" w:color="999999" w:themeColor="text1" w:themeTint="66"/>
              <w:left w:val="single" w:sz="4" w:space="0" w:color="999999" w:themeColor="text1" w:themeTint="66"/>
              <w:right w:val="single" w:sz="4" w:space="0" w:color="999999" w:themeColor="text1" w:themeTint="66"/>
            </w:tcBorders>
            <w:shd w:val="clear" w:color="auto" w:fill="D9D9D9" w:themeFill="background1" w:themeFillShade="D9"/>
            <w:vAlign w:val="center"/>
            <w:hideMark/>
          </w:tcPr>
          <w:p w14:paraId="7A878307" w14:textId="77777777" w:rsidR="009108B6" w:rsidRPr="00EA67B1" w:rsidRDefault="009108B6" w:rsidP="009108B6">
            <w:pPr>
              <w:spacing w:after="0" w:line="276" w:lineRule="auto"/>
              <w:jc w:val="center"/>
              <w:rPr>
                <w:rFonts w:cs="Arial"/>
                <w:sz w:val="20"/>
              </w:rPr>
            </w:pPr>
            <w:r w:rsidRPr="00EA67B1">
              <w:rPr>
                <w:rFonts w:cs="Arial"/>
                <w:sz w:val="20"/>
              </w:rPr>
              <w:lastRenderedPageBreak/>
              <w:t>RESPONSABLE</w:t>
            </w:r>
          </w:p>
        </w:tc>
        <w:tc>
          <w:tcPr>
            <w:tcW w:w="1193" w:type="pct"/>
            <w:tcBorders>
              <w:top w:val="single" w:sz="4" w:space="0" w:color="999999" w:themeColor="text1" w:themeTint="66"/>
              <w:left w:val="single" w:sz="4" w:space="0" w:color="999999" w:themeColor="text1" w:themeTint="66"/>
              <w:right w:val="single" w:sz="4" w:space="0" w:color="999999" w:themeColor="text1" w:themeTint="66"/>
            </w:tcBorders>
            <w:shd w:val="clear" w:color="auto" w:fill="D9D9D9" w:themeFill="background1" w:themeFillShade="D9"/>
            <w:vAlign w:val="center"/>
            <w:hideMark/>
          </w:tcPr>
          <w:p w14:paraId="3BBA9D14" w14:textId="77777777" w:rsidR="009108B6" w:rsidRPr="00EA67B1" w:rsidRDefault="009108B6" w:rsidP="009108B6">
            <w:pPr>
              <w:spacing w:after="0" w:line="276" w:lineRule="auto"/>
              <w:jc w:val="center"/>
              <w:cnfStyle w:val="100000000000" w:firstRow="1" w:lastRow="0" w:firstColumn="0" w:lastColumn="0" w:oddVBand="0" w:evenVBand="0" w:oddHBand="0" w:evenHBand="0" w:firstRowFirstColumn="0" w:firstRowLastColumn="0" w:lastRowFirstColumn="0" w:lastRowLastColumn="0"/>
              <w:rPr>
                <w:rFonts w:cs="Arial"/>
                <w:sz w:val="20"/>
              </w:rPr>
            </w:pPr>
            <w:r w:rsidRPr="00EA67B1">
              <w:rPr>
                <w:rFonts w:cs="Arial"/>
                <w:sz w:val="20"/>
              </w:rPr>
              <w:t>ROL</w:t>
            </w:r>
          </w:p>
        </w:tc>
        <w:tc>
          <w:tcPr>
            <w:tcW w:w="2441" w:type="pct"/>
            <w:tcBorders>
              <w:top w:val="single" w:sz="4" w:space="0" w:color="999999" w:themeColor="text1" w:themeTint="66"/>
              <w:left w:val="single" w:sz="4" w:space="0" w:color="999999" w:themeColor="text1" w:themeTint="66"/>
              <w:right w:val="single" w:sz="4" w:space="0" w:color="999999" w:themeColor="text1" w:themeTint="66"/>
            </w:tcBorders>
            <w:shd w:val="clear" w:color="auto" w:fill="D9D9D9" w:themeFill="background1" w:themeFillShade="D9"/>
            <w:vAlign w:val="center"/>
            <w:hideMark/>
          </w:tcPr>
          <w:p w14:paraId="0128D3B9" w14:textId="77777777" w:rsidR="009108B6" w:rsidRPr="00EA67B1" w:rsidRDefault="009108B6" w:rsidP="009108B6">
            <w:pPr>
              <w:spacing w:after="0" w:line="276" w:lineRule="auto"/>
              <w:jc w:val="center"/>
              <w:cnfStyle w:val="100000000000" w:firstRow="1" w:lastRow="0" w:firstColumn="0" w:lastColumn="0" w:oddVBand="0" w:evenVBand="0" w:oddHBand="0" w:evenHBand="0" w:firstRowFirstColumn="0" w:firstRowLastColumn="0" w:lastRowFirstColumn="0" w:lastRowLastColumn="0"/>
              <w:rPr>
                <w:rFonts w:cs="Arial"/>
                <w:sz w:val="20"/>
              </w:rPr>
            </w:pPr>
            <w:r w:rsidRPr="00EA67B1">
              <w:rPr>
                <w:rFonts w:cs="Arial"/>
                <w:sz w:val="20"/>
              </w:rPr>
              <w:t>FUNCIONES</w:t>
            </w:r>
          </w:p>
        </w:tc>
      </w:tr>
      <w:tr w:rsidR="009108B6" w:rsidRPr="00EA67B1" w14:paraId="499CDCC6" w14:textId="77777777" w:rsidTr="009108B6">
        <w:tc>
          <w:tcPr>
            <w:cnfStyle w:val="001000000000" w:firstRow="0" w:lastRow="0" w:firstColumn="1" w:lastColumn="0" w:oddVBand="0" w:evenVBand="0" w:oddHBand="0" w:evenHBand="0" w:firstRowFirstColumn="0" w:firstRowLastColumn="0" w:lastRowFirstColumn="0" w:lastRowLastColumn="0"/>
            <w:tcW w:w="1366"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67A57914" w14:textId="77777777" w:rsidR="009108B6" w:rsidRPr="00EA67B1" w:rsidRDefault="009108B6">
            <w:pPr>
              <w:numPr>
                <w:ilvl w:val="0"/>
                <w:numId w:val="5"/>
              </w:numPr>
              <w:spacing w:after="0" w:line="276" w:lineRule="auto"/>
              <w:rPr>
                <w:rFonts w:cs="Arial"/>
                <w:sz w:val="20"/>
              </w:rPr>
            </w:pPr>
            <w:r w:rsidRPr="00EA67B1">
              <w:rPr>
                <w:rFonts w:cs="Arial"/>
                <w:sz w:val="20"/>
              </w:rPr>
              <w:t>Gerencia General</w:t>
            </w:r>
          </w:p>
          <w:p w14:paraId="5222DC31" w14:textId="77777777" w:rsidR="009108B6" w:rsidRPr="00EA67B1" w:rsidRDefault="009108B6">
            <w:pPr>
              <w:numPr>
                <w:ilvl w:val="0"/>
                <w:numId w:val="5"/>
              </w:numPr>
              <w:spacing w:after="0" w:line="276" w:lineRule="auto"/>
              <w:rPr>
                <w:rFonts w:cs="Arial"/>
                <w:sz w:val="20"/>
              </w:rPr>
            </w:pPr>
            <w:r w:rsidRPr="00EA67B1">
              <w:rPr>
                <w:rFonts w:cs="Arial"/>
                <w:sz w:val="20"/>
              </w:rPr>
              <w:t>Subgerencia General</w:t>
            </w:r>
          </w:p>
        </w:tc>
        <w:tc>
          <w:tcPr>
            <w:tcW w:w="1193"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1E661B2B" w14:textId="77777777" w:rsidR="009108B6" w:rsidRPr="00EA67B1" w:rsidRDefault="009108B6" w:rsidP="00EA67B1">
            <w:pPr>
              <w:spacing w:after="0" w:line="276" w:lineRule="auto"/>
              <w:cnfStyle w:val="000000000000" w:firstRow="0" w:lastRow="0" w:firstColumn="0" w:lastColumn="0" w:oddVBand="0" w:evenVBand="0" w:oddHBand="0" w:evenHBand="0" w:firstRowFirstColumn="0" w:firstRowLastColumn="0" w:lastRowFirstColumn="0" w:lastRowLastColumn="0"/>
              <w:rPr>
                <w:rFonts w:cs="Arial"/>
                <w:sz w:val="20"/>
              </w:rPr>
            </w:pPr>
            <w:r w:rsidRPr="00EA67B1">
              <w:rPr>
                <w:rFonts w:cs="Arial"/>
                <w:sz w:val="20"/>
              </w:rPr>
              <w:t>Dirección</w:t>
            </w:r>
          </w:p>
          <w:p w14:paraId="4E2D1284" w14:textId="77777777" w:rsidR="009108B6" w:rsidRPr="00EA67B1" w:rsidRDefault="009108B6" w:rsidP="00EA67B1">
            <w:pPr>
              <w:spacing w:after="0" w:line="276" w:lineRule="auto"/>
              <w:cnfStyle w:val="000000000000" w:firstRow="0" w:lastRow="0" w:firstColumn="0" w:lastColumn="0" w:oddVBand="0" w:evenVBand="0" w:oddHBand="0" w:evenHBand="0" w:firstRowFirstColumn="0" w:firstRowLastColumn="0" w:lastRowFirstColumn="0" w:lastRowLastColumn="0"/>
              <w:rPr>
                <w:rFonts w:cs="Arial"/>
                <w:sz w:val="20"/>
              </w:rPr>
            </w:pPr>
            <w:r w:rsidRPr="00EA67B1">
              <w:rPr>
                <w:rFonts w:cs="Arial"/>
                <w:sz w:val="20"/>
              </w:rPr>
              <w:t>Aprobación</w:t>
            </w:r>
          </w:p>
        </w:tc>
        <w:tc>
          <w:tcPr>
            <w:tcW w:w="2441"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322C4040" w14:textId="77777777" w:rsidR="009108B6" w:rsidRPr="00EA67B1" w:rsidRDefault="009108B6">
            <w:pPr>
              <w:numPr>
                <w:ilvl w:val="0"/>
                <w:numId w:val="6"/>
              </w:numPr>
              <w:spacing w:after="0" w:line="276" w:lineRule="auto"/>
              <w:cnfStyle w:val="000000000000" w:firstRow="0" w:lastRow="0" w:firstColumn="0" w:lastColumn="0" w:oddVBand="0" w:evenVBand="0" w:oddHBand="0" w:evenHBand="0" w:firstRowFirstColumn="0" w:firstRowLastColumn="0" w:lastRowFirstColumn="0" w:lastRowLastColumn="0"/>
              <w:rPr>
                <w:rFonts w:cs="Arial"/>
                <w:sz w:val="20"/>
              </w:rPr>
            </w:pPr>
            <w:r w:rsidRPr="00EA67B1">
              <w:rPr>
                <w:rFonts w:cs="Arial"/>
                <w:sz w:val="20"/>
              </w:rPr>
              <w:t>Expedir las normas y reglamentos necesarios para desarrollar la Gestión Documental en la Entidad.</w:t>
            </w:r>
          </w:p>
          <w:p w14:paraId="66A9991C" w14:textId="77777777" w:rsidR="009108B6" w:rsidRPr="00EA67B1" w:rsidRDefault="009108B6">
            <w:pPr>
              <w:numPr>
                <w:ilvl w:val="0"/>
                <w:numId w:val="6"/>
              </w:numPr>
              <w:spacing w:after="0" w:line="276" w:lineRule="auto"/>
              <w:cnfStyle w:val="000000000000" w:firstRow="0" w:lastRow="0" w:firstColumn="0" w:lastColumn="0" w:oddVBand="0" w:evenVBand="0" w:oddHBand="0" w:evenHBand="0" w:firstRowFirstColumn="0" w:firstRowLastColumn="0" w:lastRowFirstColumn="0" w:lastRowLastColumn="0"/>
              <w:rPr>
                <w:rFonts w:cs="Arial"/>
                <w:sz w:val="20"/>
              </w:rPr>
            </w:pPr>
            <w:r w:rsidRPr="00EA67B1">
              <w:rPr>
                <w:rFonts w:cs="Arial"/>
                <w:sz w:val="20"/>
              </w:rPr>
              <w:t>Le corresponde a la Subgerencia Corporativa la coordinación general de la gestión documental, garantizar la prestación de los servicios archivísticos y la formulación de programas, estrategias y proyectos de regulación interna necesarios para desarrollar la Gestión Documental en la Entidad.</w:t>
            </w:r>
          </w:p>
          <w:p w14:paraId="1363BA6A" w14:textId="77777777" w:rsidR="009108B6" w:rsidRPr="00EA67B1" w:rsidRDefault="009108B6">
            <w:pPr>
              <w:numPr>
                <w:ilvl w:val="0"/>
                <w:numId w:val="6"/>
              </w:numPr>
              <w:spacing w:after="0" w:line="276" w:lineRule="auto"/>
              <w:cnfStyle w:val="000000000000" w:firstRow="0" w:lastRow="0" w:firstColumn="0" w:lastColumn="0" w:oddVBand="0" w:evenVBand="0" w:oddHBand="0" w:evenHBand="0" w:firstRowFirstColumn="0" w:firstRowLastColumn="0" w:lastRowFirstColumn="0" w:lastRowLastColumn="0"/>
              <w:rPr>
                <w:rFonts w:cs="Arial"/>
                <w:sz w:val="20"/>
              </w:rPr>
            </w:pPr>
            <w:r w:rsidRPr="00EA67B1">
              <w:rPr>
                <w:rFonts w:cs="Arial"/>
                <w:sz w:val="20"/>
              </w:rPr>
              <w:t>Implementar el SIC.</w:t>
            </w:r>
          </w:p>
          <w:p w14:paraId="73F335EB" w14:textId="77777777" w:rsidR="009108B6" w:rsidRPr="00EA67B1" w:rsidRDefault="009108B6">
            <w:pPr>
              <w:numPr>
                <w:ilvl w:val="0"/>
                <w:numId w:val="6"/>
              </w:numPr>
              <w:spacing w:after="0" w:line="276" w:lineRule="auto"/>
              <w:cnfStyle w:val="000000000000" w:firstRow="0" w:lastRow="0" w:firstColumn="0" w:lastColumn="0" w:oddVBand="0" w:evenVBand="0" w:oddHBand="0" w:evenHBand="0" w:firstRowFirstColumn="0" w:firstRowLastColumn="0" w:lastRowFirstColumn="0" w:lastRowLastColumn="0"/>
              <w:rPr>
                <w:rFonts w:cs="Arial"/>
                <w:sz w:val="20"/>
              </w:rPr>
            </w:pPr>
            <w:r w:rsidRPr="00EA67B1">
              <w:rPr>
                <w:rFonts w:cs="Arial"/>
                <w:sz w:val="20"/>
              </w:rPr>
              <w:t>Asignar los recursos para la adquisición, implementación, gestión y mantenimiento de las estrategias y técnicas necesarias.</w:t>
            </w:r>
          </w:p>
        </w:tc>
      </w:tr>
      <w:tr w:rsidR="009108B6" w:rsidRPr="00EA67B1" w14:paraId="728737FC" w14:textId="77777777" w:rsidTr="009108B6">
        <w:tc>
          <w:tcPr>
            <w:cnfStyle w:val="001000000000" w:firstRow="0" w:lastRow="0" w:firstColumn="1" w:lastColumn="0" w:oddVBand="0" w:evenVBand="0" w:oddHBand="0" w:evenHBand="0" w:firstRowFirstColumn="0" w:firstRowLastColumn="0" w:lastRowFirstColumn="0" w:lastRowLastColumn="0"/>
            <w:tcW w:w="1366" w:type="pct"/>
            <w:vMerge w:val="restar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21CE804F" w14:textId="77777777" w:rsidR="009108B6" w:rsidRPr="00EA67B1" w:rsidRDefault="009108B6" w:rsidP="00EA67B1">
            <w:pPr>
              <w:spacing w:after="0" w:line="276" w:lineRule="auto"/>
              <w:rPr>
                <w:rFonts w:cs="Arial"/>
                <w:sz w:val="20"/>
              </w:rPr>
            </w:pPr>
            <w:r w:rsidRPr="00EA67B1">
              <w:rPr>
                <w:rFonts w:cs="Arial"/>
                <w:sz w:val="20"/>
              </w:rPr>
              <w:t>Dirección Corporativa / Gestión Documental</w:t>
            </w:r>
          </w:p>
        </w:tc>
        <w:tc>
          <w:tcPr>
            <w:tcW w:w="1193"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0A1D0B27" w14:textId="77777777" w:rsidR="009108B6" w:rsidRPr="00EA67B1" w:rsidRDefault="009108B6" w:rsidP="00EA67B1">
            <w:pPr>
              <w:spacing w:after="0" w:line="276" w:lineRule="auto"/>
              <w:cnfStyle w:val="000000000000" w:firstRow="0" w:lastRow="0" w:firstColumn="0" w:lastColumn="0" w:oddVBand="0" w:evenVBand="0" w:oddHBand="0" w:evenHBand="0" w:firstRowFirstColumn="0" w:firstRowLastColumn="0" w:lastRowFirstColumn="0" w:lastRowLastColumn="0"/>
              <w:rPr>
                <w:rFonts w:cs="Arial"/>
                <w:sz w:val="20"/>
              </w:rPr>
            </w:pPr>
            <w:r w:rsidRPr="00EA67B1">
              <w:rPr>
                <w:rFonts w:cs="Arial"/>
                <w:sz w:val="20"/>
              </w:rPr>
              <w:t>Representación</w:t>
            </w:r>
          </w:p>
        </w:tc>
        <w:tc>
          <w:tcPr>
            <w:tcW w:w="2441"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17419057" w14:textId="77777777" w:rsidR="009108B6" w:rsidRPr="00EA67B1" w:rsidRDefault="009108B6">
            <w:pPr>
              <w:numPr>
                <w:ilvl w:val="0"/>
                <w:numId w:val="6"/>
              </w:numPr>
              <w:spacing w:after="0" w:line="276" w:lineRule="auto"/>
              <w:cnfStyle w:val="000000000000" w:firstRow="0" w:lastRow="0" w:firstColumn="0" w:lastColumn="0" w:oddVBand="0" w:evenVBand="0" w:oddHBand="0" w:evenHBand="0" w:firstRowFirstColumn="0" w:firstRowLastColumn="0" w:lastRowFirstColumn="0" w:lastRowLastColumn="0"/>
              <w:rPr>
                <w:rFonts w:cs="Arial"/>
                <w:sz w:val="20"/>
              </w:rPr>
            </w:pPr>
            <w:r w:rsidRPr="00EA67B1">
              <w:rPr>
                <w:rFonts w:cs="Arial"/>
                <w:sz w:val="20"/>
              </w:rPr>
              <w:t>Tiene a su cargo la función archivística y la representación institucional ante el Archivo de Bogotá.</w:t>
            </w:r>
          </w:p>
          <w:p w14:paraId="494B23C9" w14:textId="77777777" w:rsidR="009108B6" w:rsidRPr="00EA67B1" w:rsidRDefault="009108B6">
            <w:pPr>
              <w:numPr>
                <w:ilvl w:val="0"/>
                <w:numId w:val="6"/>
              </w:numPr>
              <w:spacing w:after="0" w:line="276" w:lineRule="auto"/>
              <w:cnfStyle w:val="000000000000" w:firstRow="0" w:lastRow="0" w:firstColumn="0" w:lastColumn="0" w:oddVBand="0" w:evenVBand="0" w:oddHBand="0" w:evenHBand="0" w:firstRowFirstColumn="0" w:firstRowLastColumn="0" w:lastRowFirstColumn="0" w:lastRowLastColumn="0"/>
              <w:rPr>
                <w:rFonts w:cs="Arial"/>
                <w:sz w:val="20"/>
              </w:rPr>
            </w:pPr>
            <w:r w:rsidRPr="00EA67B1">
              <w:rPr>
                <w:rFonts w:cs="Arial"/>
                <w:sz w:val="20"/>
              </w:rPr>
              <w:t xml:space="preserve">Apoyar la Subsecretaria en la formulación de proyectos, programas y/o estrategias para la adecuada Gestión Documental de la Entidad. </w:t>
            </w:r>
          </w:p>
          <w:p w14:paraId="62A8A91D" w14:textId="77777777" w:rsidR="009108B6" w:rsidRPr="00EA67B1" w:rsidRDefault="009108B6">
            <w:pPr>
              <w:numPr>
                <w:ilvl w:val="0"/>
                <w:numId w:val="6"/>
              </w:numPr>
              <w:spacing w:after="0" w:line="276" w:lineRule="auto"/>
              <w:cnfStyle w:val="000000000000" w:firstRow="0" w:lastRow="0" w:firstColumn="0" w:lastColumn="0" w:oddVBand="0" w:evenVBand="0" w:oddHBand="0" w:evenHBand="0" w:firstRowFirstColumn="0" w:firstRowLastColumn="0" w:lastRowFirstColumn="0" w:lastRowLastColumn="0"/>
              <w:rPr>
                <w:rFonts w:cs="Arial"/>
                <w:sz w:val="20"/>
              </w:rPr>
            </w:pPr>
            <w:r w:rsidRPr="00EA67B1">
              <w:rPr>
                <w:rFonts w:cs="Arial"/>
                <w:sz w:val="20"/>
              </w:rPr>
              <w:t xml:space="preserve">Liderar el Subsistema Interno de Gestión </w:t>
            </w:r>
          </w:p>
          <w:p w14:paraId="7B6CA83B" w14:textId="77777777" w:rsidR="009108B6" w:rsidRPr="00EA67B1" w:rsidRDefault="009108B6">
            <w:pPr>
              <w:numPr>
                <w:ilvl w:val="0"/>
                <w:numId w:val="6"/>
              </w:numPr>
              <w:spacing w:after="0" w:line="276" w:lineRule="auto"/>
              <w:cnfStyle w:val="000000000000" w:firstRow="0" w:lastRow="0" w:firstColumn="0" w:lastColumn="0" w:oddVBand="0" w:evenVBand="0" w:oddHBand="0" w:evenHBand="0" w:firstRowFirstColumn="0" w:firstRowLastColumn="0" w:lastRowFirstColumn="0" w:lastRowLastColumn="0"/>
              <w:rPr>
                <w:rFonts w:cs="Arial"/>
                <w:sz w:val="20"/>
              </w:rPr>
            </w:pPr>
            <w:r w:rsidRPr="00EA67B1">
              <w:rPr>
                <w:rFonts w:cs="Arial"/>
                <w:sz w:val="20"/>
              </w:rPr>
              <w:t>Documental y Archivo – SIGA.</w:t>
            </w:r>
          </w:p>
        </w:tc>
      </w:tr>
      <w:tr w:rsidR="009108B6" w:rsidRPr="00EA67B1" w14:paraId="1D5BA165" w14:textId="77777777" w:rsidTr="009108B6">
        <w:tc>
          <w:tcPr>
            <w:cnfStyle w:val="001000000000" w:firstRow="0" w:lastRow="0" w:firstColumn="1" w:lastColumn="0" w:oddVBand="0" w:evenVBand="0" w:oddHBand="0" w:evenHBand="0" w:firstRowFirstColumn="0" w:firstRowLastColumn="0" w:lastRowFirstColumn="0" w:lastRowLastColumn="0"/>
            <w:tcW w:w="1366" w:type="pct"/>
            <w:vMerge/>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487BB708" w14:textId="77777777" w:rsidR="009108B6" w:rsidRPr="00EA67B1" w:rsidRDefault="009108B6" w:rsidP="00EA67B1">
            <w:pPr>
              <w:spacing w:after="0" w:line="276" w:lineRule="auto"/>
              <w:rPr>
                <w:rFonts w:cs="Arial"/>
                <w:sz w:val="20"/>
              </w:rPr>
            </w:pPr>
          </w:p>
        </w:tc>
        <w:tc>
          <w:tcPr>
            <w:tcW w:w="1193"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4D298ABE" w14:textId="77777777" w:rsidR="009108B6" w:rsidRPr="00EA67B1" w:rsidRDefault="009108B6" w:rsidP="00EA67B1">
            <w:pPr>
              <w:spacing w:after="0" w:line="276" w:lineRule="auto"/>
              <w:cnfStyle w:val="000000000000" w:firstRow="0" w:lastRow="0" w:firstColumn="0" w:lastColumn="0" w:oddVBand="0" w:evenVBand="0" w:oddHBand="0" w:evenHBand="0" w:firstRowFirstColumn="0" w:firstRowLastColumn="0" w:lastRowFirstColumn="0" w:lastRowLastColumn="0"/>
              <w:rPr>
                <w:rFonts w:cs="Arial"/>
                <w:sz w:val="20"/>
              </w:rPr>
            </w:pPr>
            <w:r w:rsidRPr="00EA67B1">
              <w:rPr>
                <w:rFonts w:cs="Arial"/>
                <w:sz w:val="20"/>
              </w:rPr>
              <w:t>Coordinación y Seguimiento</w:t>
            </w:r>
          </w:p>
        </w:tc>
        <w:tc>
          <w:tcPr>
            <w:tcW w:w="2441"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4DBC76E3" w14:textId="77777777" w:rsidR="009108B6" w:rsidRPr="00EA67B1" w:rsidRDefault="009108B6" w:rsidP="00EA67B1">
            <w:pPr>
              <w:spacing w:after="0" w:line="276" w:lineRule="auto"/>
              <w:cnfStyle w:val="000000000000" w:firstRow="0" w:lastRow="0" w:firstColumn="0" w:lastColumn="0" w:oddVBand="0" w:evenVBand="0" w:oddHBand="0" w:evenHBand="0" w:firstRowFirstColumn="0" w:firstRowLastColumn="0" w:lastRowFirstColumn="0" w:lastRowLastColumn="0"/>
              <w:rPr>
                <w:rFonts w:cs="Arial"/>
                <w:sz w:val="20"/>
              </w:rPr>
            </w:pPr>
            <w:r w:rsidRPr="00EA67B1">
              <w:rPr>
                <w:rFonts w:cs="Arial"/>
                <w:sz w:val="20"/>
              </w:rPr>
              <w:t>Coordinar y hacer seguimiento de la gestión documental como apoyo de las actividades misionales y administrativas, con base en lo expuesto en las disposiciones legales, manuales de funciones y procedimientos y demás normas relacionadas.</w:t>
            </w:r>
          </w:p>
        </w:tc>
      </w:tr>
      <w:tr w:rsidR="009108B6" w:rsidRPr="00EA67B1" w14:paraId="0634923C" w14:textId="77777777" w:rsidTr="009108B6">
        <w:tc>
          <w:tcPr>
            <w:cnfStyle w:val="001000000000" w:firstRow="0" w:lastRow="0" w:firstColumn="1" w:lastColumn="0" w:oddVBand="0" w:evenVBand="0" w:oddHBand="0" w:evenHBand="0" w:firstRowFirstColumn="0" w:firstRowLastColumn="0" w:lastRowFirstColumn="0" w:lastRowLastColumn="0"/>
            <w:tcW w:w="1366"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5F4B5916" w14:textId="77777777" w:rsidR="009108B6" w:rsidRPr="00EA67B1" w:rsidRDefault="009108B6" w:rsidP="00EA67B1">
            <w:pPr>
              <w:spacing w:after="0" w:line="276" w:lineRule="auto"/>
              <w:rPr>
                <w:rFonts w:cs="Arial"/>
                <w:sz w:val="20"/>
              </w:rPr>
            </w:pPr>
            <w:r w:rsidRPr="00EA67B1">
              <w:rPr>
                <w:rFonts w:cs="Arial"/>
                <w:sz w:val="20"/>
              </w:rPr>
              <w:t>Integrantes del Comité Institucional de Gestión y Desempeño</w:t>
            </w:r>
          </w:p>
        </w:tc>
        <w:tc>
          <w:tcPr>
            <w:tcW w:w="1193"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tcPr>
          <w:p w14:paraId="68A58013" w14:textId="77777777" w:rsidR="009108B6" w:rsidRPr="00EA67B1" w:rsidRDefault="009108B6" w:rsidP="00EA67B1">
            <w:pPr>
              <w:spacing w:after="0" w:line="276" w:lineRule="auto"/>
              <w:cnfStyle w:val="000000000000" w:firstRow="0" w:lastRow="0" w:firstColumn="0" w:lastColumn="0" w:oddVBand="0" w:evenVBand="0" w:oddHBand="0" w:evenHBand="0" w:firstRowFirstColumn="0" w:firstRowLastColumn="0" w:lastRowFirstColumn="0" w:lastRowLastColumn="0"/>
              <w:rPr>
                <w:rFonts w:cs="Arial"/>
                <w:sz w:val="20"/>
              </w:rPr>
            </w:pPr>
            <w:bookmarkStart w:id="11" w:name="_Toc525202230"/>
            <w:bookmarkStart w:id="12" w:name="_Toc525123151"/>
            <w:r w:rsidRPr="00EA67B1">
              <w:rPr>
                <w:rFonts w:cs="Arial"/>
                <w:sz w:val="20"/>
              </w:rPr>
              <w:t>Asesoría</w:t>
            </w:r>
            <w:bookmarkEnd w:id="11"/>
            <w:bookmarkEnd w:id="12"/>
          </w:p>
          <w:p w14:paraId="302F4600" w14:textId="77777777" w:rsidR="009108B6" w:rsidRPr="00EA67B1" w:rsidRDefault="009108B6" w:rsidP="00EA67B1">
            <w:pPr>
              <w:spacing w:after="0" w:line="276" w:lineRule="auto"/>
              <w:cnfStyle w:val="000000000000" w:firstRow="0" w:lastRow="0" w:firstColumn="0" w:lastColumn="0" w:oddVBand="0" w:evenVBand="0" w:oddHBand="0" w:evenHBand="0" w:firstRowFirstColumn="0" w:firstRowLastColumn="0" w:lastRowFirstColumn="0" w:lastRowLastColumn="0"/>
              <w:rPr>
                <w:rFonts w:cs="Arial"/>
                <w:sz w:val="20"/>
              </w:rPr>
            </w:pPr>
          </w:p>
        </w:tc>
        <w:tc>
          <w:tcPr>
            <w:tcW w:w="2441"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209D3376" w14:textId="77777777" w:rsidR="009108B6" w:rsidRPr="00EA67B1" w:rsidRDefault="009108B6" w:rsidP="00EA67B1">
            <w:pPr>
              <w:spacing w:after="0" w:line="276" w:lineRule="auto"/>
              <w:cnfStyle w:val="000000000000" w:firstRow="0" w:lastRow="0" w:firstColumn="0" w:lastColumn="0" w:oddVBand="0" w:evenVBand="0" w:oddHBand="0" w:evenHBand="0" w:firstRowFirstColumn="0" w:firstRowLastColumn="0" w:lastRowFirstColumn="0" w:lastRowLastColumn="0"/>
              <w:rPr>
                <w:rFonts w:cs="Arial"/>
                <w:sz w:val="20"/>
              </w:rPr>
            </w:pPr>
            <w:r w:rsidRPr="00EA67B1">
              <w:rPr>
                <w:rFonts w:cs="Arial"/>
                <w:sz w:val="20"/>
              </w:rPr>
              <w:t>Revisar y aprobar las políticas, planes y programas de trabajo y de la toma de decisiones en aspectos relacionados con la organización, manejo, control y acceso de los documentos de la Entidad, el cual es órgano asesor de la Dirección en la materia.</w:t>
            </w:r>
          </w:p>
        </w:tc>
      </w:tr>
      <w:tr w:rsidR="009108B6" w:rsidRPr="00EA67B1" w14:paraId="375EB9F9" w14:textId="77777777" w:rsidTr="009108B6">
        <w:trPr>
          <w:trHeight w:val="555"/>
        </w:trPr>
        <w:tc>
          <w:tcPr>
            <w:cnfStyle w:val="001000000000" w:firstRow="0" w:lastRow="0" w:firstColumn="1" w:lastColumn="0" w:oddVBand="0" w:evenVBand="0" w:oddHBand="0" w:evenHBand="0" w:firstRowFirstColumn="0" w:firstRowLastColumn="0" w:lastRowFirstColumn="0" w:lastRowLastColumn="0"/>
            <w:tcW w:w="1366"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tcPr>
          <w:p w14:paraId="29DAAFF6" w14:textId="77777777" w:rsidR="009108B6" w:rsidRPr="00EA67B1" w:rsidRDefault="009108B6" w:rsidP="00EA67B1">
            <w:pPr>
              <w:spacing w:after="0" w:line="276" w:lineRule="auto"/>
              <w:rPr>
                <w:rFonts w:cs="Arial"/>
                <w:sz w:val="20"/>
              </w:rPr>
            </w:pPr>
            <w:r w:rsidRPr="00EA67B1">
              <w:rPr>
                <w:rFonts w:cs="Arial"/>
                <w:sz w:val="20"/>
              </w:rPr>
              <w:t>Dirección TIC</w:t>
            </w:r>
          </w:p>
          <w:p w14:paraId="459D31A1" w14:textId="77777777" w:rsidR="009108B6" w:rsidRPr="00EA67B1" w:rsidRDefault="009108B6" w:rsidP="00EA67B1">
            <w:pPr>
              <w:spacing w:after="0" w:line="276" w:lineRule="auto"/>
              <w:rPr>
                <w:rFonts w:cs="Arial"/>
                <w:sz w:val="20"/>
              </w:rPr>
            </w:pPr>
          </w:p>
          <w:p w14:paraId="3A85CF58" w14:textId="77777777" w:rsidR="009108B6" w:rsidRPr="00EA67B1" w:rsidRDefault="009108B6" w:rsidP="00EA67B1">
            <w:pPr>
              <w:spacing w:after="0" w:line="276" w:lineRule="auto"/>
              <w:rPr>
                <w:rFonts w:cs="Arial"/>
                <w:sz w:val="20"/>
              </w:rPr>
            </w:pPr>
            <w:r w:rsidRPr="00EA67B1">
              <w:rPr>
                <w:rFonts w:cs="Arial"/>
                <w:sz w:val="20"/>
              </w:rPr>
              <w:lastRenderedPageBreak/>
              <w:t>Dirección Corporativa / Gestión Documental</w:t>
            </w:r>
          </w:p>
        </w:tc>
        <w:tc>
          <w:tcPr>
            <w:tcW w:w="1193"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3A70455A" w14:textId="77777777" w:rsidR="009108B6" w:rsidRPr="00EA67B1" w:rsidRDefault="009108B6" w:rsidP="00EA67B1">
            <w:pPr>
              <w:spacing w:after="0" w:line="276" w:lineRule="auto"/>
              <w:cnfStyle w:val="000000000000" w:firstRow="0" w:lastRow="0" w:firstColumn="0" w:lastColumn="0" w:oddVBand="0" w:evenVBand="0" w:oddHBand="0" w:evenHBand="0" w:firstRowFirstColumn="0" w:firstRowLastColumn="0" w:lastRowFirstColumn="0" w:lastRowLastColumn="0"/>
              <w:rPr>
                <w:rFonts w:cs="Arial"/>
                <w:sz w:val="20"/>
              </w:rPr>
            </w:pPr>
            <w:r w:rsidRPr="00EA67B1">
              <w:rPr>
                <w:rFonts w:cs="Arial"/>
                <w:sz w:val="20"/>
              </w:rPr>
              <w:lastRenderedPageBreak/>
              <w:t>Elaboración, actualización, implementación</w:t>
            </w:r>
          </w:p>
        </w:tc>
        <w:tc>
          <w:tcPr>
            <w:tcW w:w="2441"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00215422" w14:textId="77777777" w:rsidR="009108B6" w:rsidRPr="00EA67B1" w:rsidRDefault="009108B6" w:rsidP="00EA67B1">
            <w:pPr>
              <w:spacing w:after="0" w:line="276" w:lineRule="auto"/>
              <w:cnfStyle w:val="000000000000" w:firstRow="0" w:lastRow="0" w:firstColumn="0" w:lastColumn="0" w:oddVBand="0" w:evenVBand="0" w:oddHBand="0" w:evenHBand="0" w:firstRowFirstColumn="0" w:firstRowLastColumn="0" w:lastRowFirstColumn="0" w:lastRowLastColumn="0"/>
              <w:rPr>
                <w:rFonts w:cs="Arial"/>
                <w:sz w:val="20"/>
              </w:rPr>
            </w:pPr>
            <w:r w:rsidRPr="00EA67B1">
              <w:rPr>
                <w:rFonts w:cs="Arial"/>
                <w:sz w:val="20"/>
              </w:rPr>
              <w:t xml:space="preserve">Conformar equipo interdisciplinario de apoyo en la elaboración, actualización e implementación </w:t>
            </w:r>
            <w:r w:rsidRPr="00EA67B1">
              <w:rPr>
                <w:rFonts w:cs="Arial"/>
                <w:sz w:val="20"/>
              </w:rPr>
              <w:lastRenderedPageBreak/>
              <w:t xml:space="preserve">de la Política y Plan de Preservación Digital a Largo Plazo. </w:t>
            </w:r>
          </w:p>
        </w:tc>
      </w:tr>
      <w:tr w:rsidR="009108B6" w:rsidRPr="00EA67B1" w14:paraId="43214820" w14:textId="77777777" w:rsidTr="009108B6">
        <w:trPr>
          <w:trHeight w:val="531"/>
        </w:trPr>
        <w:tc>
          <w:tcPr>
            <w:cnfStyle w:val="001000000000" w:firstRow="0" w:lastRow="0" w:firstColumn="1" w:lastColumn="0" w:oddVBand="0" w:evenVBand="0" w:oddHBand="0" w:evenHBand="0" w:firstRowFirstColumn="0" w:firstRowLastColumn="0" w:lastRowFirstColumn="0" w:lastRowLastColumn="0"/>
            <w:tcW w:w="1366"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4811649E" w14:textId="77777777" w:rsidR="009108B6" w:rsidRPr="00EA67B1" w:rsidRDefault="009108B6" w:rsidP="00EA67B1">
            <w:pPr>
              <w:spacing w:after="0" w:line="276" w:lineRule="auto"/>
              <w:rPr>
                <w:rFonts w:cs="Arial"/>
                <w:sz w:val="20"/>
              </w:rPr>
            </w:pPr>
            <w:r w:rsidRPr="00EA67B1">
              <w:rPr>
                <w:rFonts w:cs="Arial"/>
                <w:sz w:val="20"/>
              </w:rPr>
              <w:lastRenderedPageBreak/>
              <w:t>Oficina Asesora de Planeación</w:t>
            </w:r>
          </w:p>
        </w:tc>
        <w:tc>
          <w:tcPr>
            <w:tcW w:w="1193"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5E4DCF19" w14:textId="77777777" w:rsidR="009108B6" w:rsidRPr="00EA67B1" w:rsidRDefault="009108B6" w:rsidP="00EA67B1">
            <w:pPr>
              <w:spacing w:after="0" w:line="276" w:lineRule="auto"/>
              <w:cnfStyle w:val="000000000000" w:firstRow="0" w:lastRow="0" w:firstColumn="0" w:lastColumn="0" w:oddVBand="0" w:evenVBand="0" w:oddHBand="0" w:evenHBand="0" w:firstRowFirstColumn="0" w:firstRowLastColumn="0" w:lastRowFirstColumn="0" w:lastRowLastColumn="0"/>
              <w:rPr>
                <w:rFonts w:cs="Arial"/>
                <w:sz w:val="20"/>
              </w:rPr>
            </w:pPr>
            <w:r w:rsidRPr="00EA67B1">
              <w:rPr>
                <w:rFonts w:cs="Arial"/>
                <w:sz w:val="20"/>
              </w:rPr>
              <w:t>Coordinación</w:t>
            </w:r>
          </w:p>
        </w:tc>
        <w:tc>
          <w:tcPr>
            <w:tcW w:w="2441"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6A0ED9C8" w14:textId="77777777" w:rsidR="009108B6" w:rsidRPr="00EA67B1" w:rsidRDefault="009108B6" w:rsidP="00EA67B1">
            <w:pPr>
              <w:spacing w:after="0" w:line="276" w:lineRule="auto"/>
              <w:cnfStyle w:val="000000000000" w:firstRow="0" w:lastRow="0" w:firstColumn="0" w:lastColumn="0" w:oddVBand="0" w:evenVBand="0" w:oddHBand="0" w:evenHBand="0" w:firstRowFirstColumn="0" w:firstRowLastColumn="0" w:lastRowFirstColumn="0" w:lastRowLastColumn="0"/>
              <w:rPr>
                <w:rFonts w:cs="Arial"/>
                <w:sz w:val="20"/>
              </w:rPr>
            </w:pPr>
            <w:r w:rsidRPr="00EA67B1">
              <w:rPr>
                <w:rFonts w:cs="Arial"/>
                <w:sz w:val="20"/>
              </w:rPr>
              <w:t>Articular la planeación institucional con los postulados de preservación digital a largo plazo.</w:t>
            </w:r>
          </w:p>
        </w:tc>
      </w:tr>
      <w:tr w:rsidR="009108B6" w:rsidRPr="00EA67B1" w14:paraId="6277773F" w14:textId="77777777" w:rsidTr="009108B6">
        <w:trPr>
          <w:trHeight w:val="531"/>
        </w:trPr>
        <w:tc>
          <w:tcPr>
            <w:cnfStyle w:val="001000000000" w:firstRow="0" w:lastRow="0" w:firstColumn="1" w:lastColumn="0" w:oddVBand="0" w:evenVBand="0" w:oddHBand="0" w:evenHBand="0" w:firstRowFirstColumn="0" w:firstRowLastColumn="0" w:lastRowFirstColumn="0" w:lastRowLastColumn="0"/>
            <w:tcW w:w="1366"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6ED8D8A0" w14:textId="77777777" w:rsidR="009108B6" w:rsidRPr="00EA67B1" w:rsidRDefault="009108B6" w:rsidP="00EA67B1">
            <w:pPr>
              <w:spacing w:after="0" w:line="276" w:lineRule="auto"/>
              <w:rPr>
                <w:rFonts w:cs="Arial"/>
                <w:sz w:val="20"/>
              </w:rPr>
            </w:pPr>
            <w:r w:rsidRPr="00EA67B1">
              <w:rPr>
                <w:rFonts w:cs="Arial"/>
                <w:sz w:val="20"/>
              </w:rPr>
              <w:t>Dirección de Gestión del Talento Humano</w:t>
            </w:r>
          </w:p>
        </w:tc>
        <w:tc>
          <w:tcPr>
            <w:tcW w:w="1193"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0FFB6CA3" w14:textId="77777777" w:rsidR="009108B6" w:rsidRPr="00EA67B1" w:rsidRDefault="009108B6" w:rsidP="00EA67B1">
            <w:pPr>
              <w:spacing w:after="0" w:line="276" w:lineRule="auto"/>
              <w:cnfStyle w:val="000000000000" w:firstRow="0" w:lastRow="0" w:firstColumn="0" w:lastColumn="0" w:oddVBand="0" w:evenVBand="0" w:oddHBand="0" w:evenHBand="0" w:firstRowFirstColumn="0" w:firstRowLastColumn="0" w:lastRowFirstColumn="0" w:lastRowLastColumn="0"/>
              <w:rPr>
                <w:rFonts w:cs="Arial"/>
                <w:sz w:val="20"/>
              </w:rPr>
            </w:pPr>
            <w:r w:rsidRPr="00EA67B1">
              <w:rPr>
                <w:rFonts w:cs="Arial"/>
                <w:sz w:val="20"/>
              </w:rPr>
              <w:t>Coordinación</w:t>
            </w:r>
          </w:p>
        </w:tc>
        <w:tc>
          <w:tcPr>
            <w:tcW w:w="2441"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3B835C17" w14:textId="77777777" w:rsidR="009108B6" w:rsidRPr="00EA67B1" w:rsidRDefault="009108B6" w:rsidP="00EA67B1">
            <w:pPr>
              <w:spacing w:after="0" w:line="276" w:lineRule="auto"/>
              <w:cnfStyle w:val="000000000000" w:firstRow="0" w:lastRow="0" w:firstColumn="0" w:lastColumn="0" w:oddVBand="0" w:evenVBand="0" w:oddHBand="0" w:evenHBand="0" w:firstRowFirstColumn="0" w:firstRowLastColumn="0" w:lastRowFirstColumn="0" w:lastRowLastColumn="0"/>
              <w:rPr>
                <w:rFonts w:cs="Arial"/>
                <w:sz w:val="20"/>
              </w:rPr>
            </w:pPr>
            <w:r w:rsidRPr="00EA67B1">
              <w:rPr>
                <w:rFonts w:cs="Arial"/>
                <w:sz w:val="20"/>
              </w:rPr>
              <w:t>Asegurar la capacitación del talento humano, para favorecer la cultura de la preservación digital a largo plazo, a nivel organizacional.</w:t>
            </w:r>
          </w:p>
        </w:tc>
      </w:tr>
      <w:tr w:rsidR="009108B6" w:rsidRPr="00EA67B1" w14:paraId="4CFD8A62" w14:textId="77777777" w:rsidTr="009108B6">
        <w:trPr>
          <w:trHeight w:val="531"/>
        </w:trPr>
        <w:tc>
          <w:tcPr>
            <w:cnfStyle w:val="001000000000" w:firstRow="0" w:lastRow="0" w:firstColumn="1" w:lastColumn="0" w:oddVBand="0" w:evenVBand="0" w:oddHBand="0" w:evenHBand="0" w:firstRowFirstColumn="0" w:firstRowLastColumn="0" w:lastRowFirstColumn="0" w:lastRowLastColumn="0"/>
            <w:tcW w:w="1366"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1C26A99E" w14:textId="77777777" w:rsidR="009108B6" w:rsidRPr="00EA67B1" w:rsidRDefault="009108B6" w:rsidP="00EA67B1">
            <w:pPr>
              <w:spacing w:after="0" w:line="276" w:lineRule="auto"/>
              <w:rPr>
                <w:rFonts w:cs="Arial"/>
                <w:sz w:val="20"/>
              </w:rPr>
            </w:pPr>
            <w:r w:rsidRPr="00EA67B1">
              <w:rPr>
                <w:rFonts w:cs="Arial"/>
                <w:sz w:val="20"/>
              </w:rPr>
              <w:t>Dirección de Contratación</w:t>
            </w:r>
          </w:p>
        </w:tc>
        <w:tc>
          <w:tcPr>
            <w:tcW w:w="1193"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1245E44C" w14:textId="77777777" w:rsidR="009108B6" w:rsidRPr="00EA67B1" w:rsidRDefault="009108B6" w:rsidP="00EA67B1">
            <w:pPr>
              <w:spacing w:after="0" w:line="276" w:lineRule="auto"/>
              <w:cnfStyle w:val="000000000000" w:firstRow="0" w:lastRow="0" w:firstColumn="0" w:lastColumn="0" w:oddVBand="0" w:evenVBand="0" w:oddHBand="0" w:evenHBand="0" w:firstRowFirstColumn="0" w:firstRowLastColumn="0" w:lastRowFirstColumn="0" w:lastRowLastColumn="0"/>
              <w:rPr>
                <w:rFonts w:cs="Arial"/>
                <w:sz w:val="20"/>
              </w:rPr>
            </w:pPr>
            <w:r w:rsidRPr="00EA67B1">
              <w:rPr>
                <w:rFonts w:cs="Arial"/>
                <w:sz w:val="20"/>
              </w:rPr>
              <w:t>Directrices</w:t>
            </w:r>
          </w:p>
        </w:tc>
        <w:tc>
          <w:tcPr>
            <w:tcW w:w="2441"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1E53FF8B" w14:textId="77777777" w:rsidR="009108B6" w:rsidRPr="00EA67B1" w:rsidRDefault="009108B6" w:rsidP="00EA67B1">
            <w:pPr>
              <w:spacing w:after="0" w:line="276" w:lineRule="auto"/>
              <w:cnfStyle w:val="000000000000" w:firstRow="0" w:lastRow="0" w:firstColumn="0" w:lastColumn="0" w:oddVBand="0" w:evenVBand="0" w:oddHBand="0" w:evenHBand="0" w:firstRowFirstColumn="0" w:firstRowLastColumn="0" w:lastRowFirstColumn="0" w:lastRowLastColumn="0"/>
              <w:rPr>
                <w:rFonts w:cs="Arial"/>
                <w:sz w:val="20"/>
              </w:rPr>
            </w:pPr>
            <w:r w:rsidRPr="00EA67B1">
              <w:rPr>
                <w:rFonts w:cs="Arial"/>
                <w:sz w:val="20"/>
              </w:rPr>
              <w:t xml:space="preserve">Adelantar los procesos de contratación y convenios con personas naturales, entidades públicas y privadas, para lograr la misión de la Entidad en el marco de la implementación del Plan de Preservación Digital a Largo Plazo. </w:t>
            </w:r>
          </w:p>
        </w:tc>
      </w:tr>
      <w:tr w:rsidR="009108B6" w:rsidRPr="00EA67B1" w14:paraId="5E843C34" w14:textId="77777777" w:rsidTr="009108B6">
        <w:trPr>
          <w:trHeight w:val="531"/>
        </w:trPr>
        <w:tc>
          <w:tcPr>
            <w:cnfStyle w:val="001000000000" w:firstRow="0" w:lastRow="0" w:firstColumn="1" w:lastColumn="0" w:oddVBand="0" w:evenVBand="0" w:oddHBand="0" w:evenHBand="0" w:firstRowFirstColumn="0" w:firstRowLastColumn="0" w:lastRowFirstColumn="0" w:lastRowLastColumn="0"/>
            <w:tcW w:w="1366"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35B2C165" w14:textId="77777777" w:rsidR="009108B6" w:rsidRPr="00EA67B1" w:rsidRDefault="009108B6" w:rsidP="00EA67B1">
            <w:pPr>
              <w:spacing w:after="0" w:line="276" w:lineRule="auto"/>
              <w:rPr>
                <w:rFonts w:cs="Arial"/>
                <w:sz w:val="20"/>
              </w:rPr>
            </w:pPr>
            <w:r w:rsidRPr="00EA67B1">
              <w:rPr>
                <w:rFonts w:cs="Arial"/>
                <w:sz w:val="20"/>
              </w:rPr>
              <w:t>Oficina de Control Interno</w:t>
            </w:r>
          </w:p>
        </w:tc>
        <w:tc>
          <w:tcPr>
            <w:tcW w:w="1193"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25B219D5" w14:textId="77777777" w:rsidR="009108B6" w:rsidRPr="00EA67B1" w:rsidRDefault="009108B6" w:rsidP="00EA67B1">
            <w:pPr>
              <w:spacing w:after="0" w:line="276" w:lineRule="auto"/>
              <w:cnfStyle w:val="000000000000" w:firstRow="0" w:lastRow="0" w:firstColumn="0" w:lastColumn="0" w:oddVBand="0" w:evenVBand="0" w:oddHBand="0" w:evenHBand="0" w:firstRowFirstColumn="0" w:firstRowLastColumn="0" w:lastRowFirstColumn="0" w:lastRowLastColumn="0"/>
              <w:rPr>
                <w:rFonts w:cs="Arial"/>
                <w:sz w:val="20"/>
              </w:rPr>
            </w:pPr>
            <w:r w:rsidRPr="00EA67B1">
              <w:rPr>
                <w:rFonts w:cs="Arial"/>
                <w:sz w:val="20"/>
              </w:rPr>
              <w:t>Seguimiento</w:t>
            </w:r>
          </w:p>
        </w:tc>
        <w:tc>
          <w:tcPr>
            <w:tcW w:w="2441"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3C95C790" w14:textId="77777777" w:rsidR="009108B6" w:rsidRPr="00EA67B1" w:rsidRDefault="009108B6">
            <w:pPr>
              <w:numPr>
                <w:ilvl w:val="0"/>
                <w:numId w:val="6"/>
              </w:numPr>
              <w:spacing w:after="0" w:line="276" w:lineRule="auto"/>
              <w:cnfStyle w:val="000000000000" w:firstRow="0" w:lastRow="0" w:firstColumn="0" w:lastColumn="0" w:oddVBand="0" w:evenVBand="0" w:oddHBand="0" w:evenHBand="0" w:firstRowFirstColumn="0" w:firstRowLastColumn="0" w:lastRowFirstColumn="0" w:lastRowLastColumn="0"/>
              <w:rPr>
                <w:rFonts w:cs="Arial"/>
                <w:sz w:val="20"/>
              </w:rPr>
            </w:pPr>
            <w:r w:rsidRPr="00EA67B1">
              <w:rPr>
                <w:rFonts w:cs="Arial"/>
                <w:sz w:val="20"/>
              </w:rPr>
              <w:t>Conformar equipo interdisciplinario de apoyo en la elaboración, actualización, implementación y seguimiento de la Política de Preservación Digital, la Oficina de Control Interno realizará la respectiva evaluación de la implementación y seguimiento.</w:t>
            </w:r>
          </w:p>
        </w:tc>
      </w:tr>
      <w:tr w:rsidR="009108B6" w:rsidRPr="00EA67B1" w14:paraId="3A228D51" w14:textId="77777777" w:rsidTr="009108B6">
        <w:trPr>
          <w:trHeight w:val="531"/>
        </w:trPr>
        <w:tc>
          <w:tcPr>
            <w:cnfStyle w:val="001000000000" w:firstRow="0" w:lastRow="0" w:firstColumn="1" w:lastColumn="0" w:oddVBand="0" w:evenVBand="0" w:oddHBand="0" w:evenHBand="0" w:firstRowFirstColumn="0" w:firstRowLastColumn="0" w:lastRowFirstColumn="0" w:lastRowLastColumn="0"/>
            <w:tcW w:w="1366"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1206838A" w14:textId="77777777" w:rsidR="009108B6" w:rsidRPr="00EA67B1" w:rsidRDefault="009108B6" w:rsidP="00EA67B1">
            <w:pPr>
              <w:spacing w:after="0" w:line="276" w:lineRule="auto"/>
              <w:rPr>
                <w:rFonts w:cs="Arial"/>
                <w:sz w:val="20"/>
              </w:rPr>
            </w:pPr>
            <w:r w:rsidRPr="00EA67B1">
              <w:rPr>
                <w:rFonts w:cs="Arial"/>
                <w:sz w:val="20"/>
              </w:rPr>
              <w:t>Gerente, Subgerentes, Directores y Jefes de Oficina</w:t>
            </w:r>
          </w:p>
        </w:tc>
        <w:tc>
          <w:tcPr>
            <w:tcW w:w="1193"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1EF10726" w14:textId="77777777" w:rsidR="009108B6" w:rsidRPr="00EA67B1" w:rsidRDefault="009108B6" w:rsidP="00EA67B1">
            <w:pPr>
              <w:spacing w:after="0" w:line="276" w:lineRule="auto"/>
              <w:cnfStyle w:val="000000000000" w:firstRow="0" w:lastRow="0" w:firstColumn="0" w:lastColumn="0" w:oddVBand="0" w:evenVBand="0" w:oddHBand="0" w:evenHBand="0" w:firstRowFirstColumn="0" w:firstRowLastColumn="0" w:lastRowFirstColumn="0" w:lastRowLastColumn="0"/>
              <w:rPr>
                <w:rFonts w:cs="Arial"/>
                <w:sz w:val="20"/>
              </w:rPr>
            </w:pPr>
            <w:r w:rsidRPr="00EA67B1">
              <w:rPr>
                <w:rFonts w:cs="Arial"/>
                <w:sz w:val="20"/>
              </w:rPr>
              <w:t xml:space="preserve">Implementación </w:t>
            </w:r>
          </w:p>
        </w:tc>
        <w:tc>
          <w:tcPr>
            <w:tcW w:w="2441"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1FABF142" w14:textId="77777777" w:rsidR="009108B6" w:rsidRPr="00EA67B1" w:rsidRDefault="009108B6">
            <w:pPr>
              <w:numPr>
                <w:ilvl w:val="0"/>
                <w:numId w:val="6"/>
              </w:numPr>
              <w:spacing w:after="0" w:line="276" w:lineRule="auto"/>
              <w:cnfStyle w:val="000000000000" w:firstRow="0" w:lastRow="0" w:firstColumn="0" w:lastColumn="0" w:oddVBand="0" w:evenVBand="0" w:oddHBand="0" w:evenHBand="0" w:firstRowFirstColumn="0" w:firstRowLastColumn="0" w:lastRowFirstColumn="0" w:lastRowLastColumn="0"/>
              <w:rPr>
                <w:rFonts w:cs="Arial"/>
                <w:sz w:val="20"/>
              </w:rPr>
            </w:pPr>
            <w:r w:rsidRPr="00EA67B1">
              <w:rPr>
                <w:rFonts w:cs="Arial"/>
                <w:sz w:val="20"/>
              </w:rPr>
              <w:t xml:space="preserve">Con fundamento en el artículo 3º del Acuerdo 042 de 2002 del Archivo General de la Nación, los jefes de las dependencias son responsables del Archivo de Gestión de su oficina. </w:t>
            </w:r>
          </w:p>
          <w:p w14:paraId="22532A26" w14:textId="77777777" w:rsidR="009108B6" w:rsidRPr="00EA67B1" w:rsidRDefault="009108B6">
            <w:pPr>
              <w:numPr>
                <w:ilvl w:val="0"/>
                <w:numId w:val="6"/>
              </w:numPr>
              <w:spacing w:after="0" w:line="276" w:lineRule="auto"/>
              <w:cnfStyle w:val="000000000000" w:firstRow="0" w:lastRow="0" w:firstColumn="0" w:lastColumn="0" w:oddVBand="0" w:evenVBand="0" w:oddHBand="0" w:evenHBand="0" w:firstRowFirstColumn="0" w:firstRowLastColumn="0" w:lastRowFirstColumn="0" w:lastRowLastColumn="0"/>
              <w:rPr>
                <w:rFonts w:cs="Arial"/>
                <w:sz w:val="20"/>
              </w:rPr>
            </w:pPr>
            <w:r w:rsidRPr="00EA67B1">
              <w:rPr>
                <w:rFonts w:cs="Arial"/>
                <w:sz w:val="20"/>
              </w:rPr>
              <w:t>Velar por la integridad, autenticidad, veracidad, fidelidad, organización y control de la información de los documentos de archivo y serán responsables de su almacenamiento y preservación, así como de la prestación de los servicios archivísticos.</w:t>
            </w:r>
          </w:p>
          <w:p w14:paraId="6B84BDFB" w14:textId="77777777" w:rsidR="009108B6" w:rsidRPr="00EA67B1" w:rsidRDefault="009108B6">
            <w:pPr>
              <w:numPr>
                <w:ilvl w:val="0"/>
                <w:numId w:val="6"/>
              </w:numPr>
              <w:spacing w:after="0" w:line="276" w:lineRule="auto"/>
              <w:cnfStyle w:val="000000000000" w:firstRow="0" w:lastRow="0" w:firstColumn="0" w:lastColumn="0" w:oddVBand="0" w:evenVBand="0" w:oddHBand="0" w:evenHBand="0" w:firstRowFirstColumn="0" w:firstRowLastColumn="0" w:lastRowFirstColumn="0" w:lastRowLastColumn="0"/>
              <w:rPr>
                <w:rFonts w:cs="Arial"/>
                <w:sz w:val="20"/>
              </w:rPr>
            </w:pPr>
            <w:r w:rsidRPr="00EA67B1">
              <w:rPr>
                <w:rFonts w:cs="Arial"/>
                <w:sz w:val="20"/>
              </w:rPr>
              <w:t>Cumplir con los lineamientos e implementación del plan de preservación digital a largo plazo.</w:t>
            </w:r>
          </w:p>
        </w:tc>
      </w:tr>
      <w:tr w:rsidR="009108B6" w:rsidRPr="00EA67B1" w14:paraId="21AFE398" w14:textId="77777777" w:rsidTr="009108B6">
        <w:trPr>
          <w:trHeight w:val="424"/>
        </w:trPr>
        <w:tc>
          <w:tcPr>
            <w:cnfStyle w:val="001000000000" w:firstRow="0" w:lastRow="0" w:firstColumn="1" w:lastColumn="0" w:oddVBand="0" w:evenVBand="0" w:oddHBand="0" w:evenHBand="0" w:firstRowFirstColumn="0" w:firstRowLastColumn="0" w:lastRowFirstColumn="0" w:lastRowLastColumn="0"/>
            <w:tcW w:w="1366"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5A942B2D" w14:textId="77777777" w:rsidR="009108B6" w:rsidRPr="00EA67B1" w:rsidRDefault="009108B6" w:rsidP="00EA67B1">
            <w:pPr>
              <w:spacing w:after="0" w:line="276" w:lineRule="auto"/>
              <w:rPr>
                <w:rFonts w:cs="Arial"/>
                <w:sz w:val="20"/>
              </w:rPr>
            </w:pPr>
            <w:r w:rsidRPr="00EA67B1">
              <w:rPr>
                <w:rFonts w:cs="Arial"/>
                <w:sz w:val="20"/>
              </w:rPr>
              <w:t>Servidores públicos y contratistas de Transmilenio S.A.</w:t>
            </w:r>
          </w:p>
        </w:tc>
        <w:tc>
          <w:tcPr>
            <w:tcW w:w="1193"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01493385" w14:textId="77777777" w:rsidR="009108B6" w:rsidRPr="00EA67B1" w:rsidRDefault="009108B6" w:rsidP="00EA67B1">
            <w:pPr>
              <w:spacing w:after="0" w:line="276" w:lineRule="auto"/>
              <w:cnfStyle w:val="000000000000" w:firstRow="0" w:lastRow="0" w:firstColumn="0" w:lastColumn="0" w:oddVBand="0" w:evenVBand="0" w:oddHBand="0" w:evenHBand="0" w:firstRowFirstColumn="0" w:firstRowLastColumn="0" w:lastRowFirstColumn="0" w:lastRowLastColumn="0"/>
              <w:rPr>
                <w:rFonts w:cs="Arial"/>
                <w:sz w:val="20"/>
              </w:rPr>
            </w:pPr>
            <w:r w:rsidRPr="00EA67B1">
              <w:rPr>
                <w:rFonts w:cs="Arial"/>
                <w:sz w:val="20"/>
              </w:rPr>
              <w:t>Actividades de Gestión Documental</w:t>
            </w:r>
          </w:p>
        </w:tc>
        <w:tc>
          <w:tcPr>
            <w:tcW w:w="2441" w:type="pc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704A2472" w14:textId="77777777" w:rsidR="009108B6" w:rsidRPr="00EA67B1" w:rsidRDefault="009108B6">
            <w:pPr>
              <w:numPr>
                <w:ilvl w:val="0"/>
                <w:numId w:val="6"/>
              </w:numPr>
              <w:spacing w:after="0" w:line="276" w:lineRule="auto"/>
              <w:cnfStyle w:val="000000000000" w:firstRow="0" w:lastRow="0" w:firstColumn="0" w:lastColumn="0" w:oddVBand="0" w:evenVBand="0" w:oddHBand="0" w:evenHBand="0" w:firstRowFirstColumn="0" w:firstRowLastColumn="0" w:lastRowFirstColumn="0" w:lastRowLastColumn="0"/>
              <w:rPr>
                <w:rFonts w:cs="Arial"/>
                <w:sz w:val="20"/>
              </w:rPr>
            </w:pPr>
            <w:r w:rsidRPr="00EA67B1">
              <w:rPr>
                <w:rFonts w:cs="Arial"/>
                <w:sz w:val="20"/>
              </w:rPr>
              <w:t>Todos los servidores públicos y contratistas que desarrollan actividades enmarcadas en el proceso de gestión documental son responsables de:</w:t>
            </w:r>
          </w:p>
          <w:p w14:paraId="67650CEB" w14:textId="77777777" w:rsidR="009108B6" w:rsidRPr="00EA67B1" w:rsidRDefault="009108B6">
            <w:pPr>
              <w:numPr>
                <w:ilvl w:val="0"/>
                <w:numId w:val="6"/>
              </w:numPr>
              <w:spacing w:after="0" w:line="276" w:lineRule="auto"/>
              <w:cnfStyle w:val="000000000000" w:firstRow="0" w:lastRow="0" w:firstColumn="0" w:lastColumn="0" w:oddVBand="0" w:evenVBand="0" w:oddHBand="0" w:evenHBand="0" w:firstRowFirstColumn="0" w:firstRowLastColumn="0" w:lastRowFirstColumn="0" w:lastRowLastColumn="0"/>
              <w:rPr>
                <w:rFonts w:cs="Arial"/>
                <w:sz w:val="20"/>
              </w:rPr>
            </w:pPr>
            <w:r w:rsidRPr="00EA67B1">
              <w:rPr>
                <w:rFonts w:cs="Arial"/>
                <w:sz w:val="20"/>
              </w:rPr>
              <w:t xml:space="preserve">Cumplir con los más rigurosos principios de la ética profesional, las leyes y disposiciones que regulan su actividad y </w:t>
            </w:r>
            <w:r w:rsidRPr="00EA67B1">
              <w:rPr>
                <w:rFonts w:cs="Arial"/>
                <w:sz w:val="20"/>
              </w:rPr>
              <w:lastRenderedPageBreak/>
              <w:t>actuar siempre guiados por los valores de la Entidad que les confía la misión de organizar, preservar y poner al servicio de la comunidad, la documentación que hace parte del patrimonio documental.</w:t>
            </w:r>
          </w:p>
          <w:p w14:paraId="2AAD8125" w14:textId="77777777" w:rsidR="009108B6" w:rsidRPr="00EA67B1" w:rsidRDefault="009108B6">
            <w:pPr>
              <w:numPr>
                <w:ilvl w:val="0"/>
                <w:numId w:val="6"/>
              </w:numPr>
              <w:spacing w:after="0" w:line="276" w:lineRule="auto"/>
              <w:cnfStyle w:val="000000000000" w:firstRow="0" w:lastRow="0" w:firstColumn="0" w:lastColumn="0" w:oddVBand="0" w:evenVBand="0" w:oddHBand="0" w:evenHBand="0" w:firstRowFirstColumn="0" w:firstRowLastColumn="0" w:lastRowFirstColumn="0" w:lastRowLastColumn="0"/>
              <w:rPr>
                <w:rFonts w:cs="Arial"/>
                <w:sz w:val="20"/>
              </w:rPr>
            </w:pPr>
            <w:r w:rsidRPr="00EA67B1">
              <w:rPr>
                <w:rFonts w:cs="Arial"/>
                <w:sz w:val="20"/>
              </w:rPr>
              <w:t>Cumplir con los lineamientos e implementación del plan de preservación digital a largo plazo.</w:t>
            </w:r>
          </w:p>
        </w:tc>
      </w:tr>
    </w:tbl>
    <w:p w14:paraId="37BBAB5F" w14:textId="436B1B22" w:rsidR="007443D5" w:rsidRPr="00C11CD3" w:rsidRDefault="007443D5">
      <w:pPr>
        <w:pStyle w:val="Ttulo1"/>
        <w:numPr>
          <w:ilvl w:val="0"/>
          <w:numId w:val="1"/>
        </w:numPr>
        <w:jc w:val="left"/>
      </w:pPr>
      <w:bookmarkStart w:id="13" w:name="_Toc227789296"/>
      <w:r w:rsidRPr="00C11CD3">
        <w:lastRenderedPageBreak/>
        <w:t>Integración con el Programa de Gestión Documental – PGD</w:t>
      </w:r>
      <w:bookmarkEnd w:id="8"/>
      <w:bookmarkEnd w:id="13"/>
    </w:p>
    <w:p w14:paraId="4947F630" w14:textId="77777777" w:rsidR="009108B6" w:rsidRPr="009108B6" w:rsidRDefault="009108B6" w:rsidP="009108B6">
      <w:bookmarkStart w:id="14" w:name="_Toc177424620"/>
      <w:r w:rsidRPr="009108B6">
        <w:t>El Programa de Gestión de Documentos Electrónicos de Archivo (PGDe), en el marco de su alcance, comprende la gestión integral del ciclo de vida de los documentos electrónicos; por lo tanto, los procesos archivísticos asociados a este tipo de documentos deben desarrollarse e implementarse de manera que los requisitos técnicos, administrativos y tecnológicos se encuentren alineados con las políticas, lineamientos y directrices institucionales.</w:t>
      </w:r>
    </w:p>
    <w:p w14:paraId="68BC7DBB" w14:textId="77777777" w:rsidR="009108B6" w:rsidRPr="009108B6" w:rsidRDefault="009108B6" w:rsidP="009108B6">
      <w:r w:rsidRPr="009108B6">
        <w:t>Para el desarrollo de la política de gestión documental al interior de la Entidad, la Ley 1712 de 2014 y el Decreto 1080 de 2015 establecen la obligación de formular e implementar un Programa de Gestión Documental (PGD), orientado a planificar, procesar, gestionar y organizar los documentos producidos y recibidos por la Entidad en el ejercicio de sus funciones.</w:t>
      </w:r>
    </w:p>
    <w:p w14:paraId="338C8CC6" w14:textId="677C18F1" w:rsidR="009108B6" w:rsidRPr="009108B6" w:rsidRDefault="009108B6" w:rsidP="009108B6">
      <w:r w:rsidRPr="009108B6">
        <w:t>En este contexto, el PGDe, al abordar los procesos archivísticos aplicables a los documentos electrónicos de archivo, debe integrarse de manera armónica con el PGD institucional, garantizando la gestión unificada e interoperable de los documentos, independientemente de su soporte.</w:t>
      </w:r>
      <w:r w:rsidR="00062ACF">
        <w:t xml:space="preserve"> </w:t>
      </w:r>
      <w:r w:rsidRPr="009108B6">
        <w:t>En consecuencia, aunque el Programa de Gestión de Documentos Electrónicos de Archivo se estructura como un programa específico dentro del PGD, ello no implica la adopción de modelos diferenciados de gestión documental para documentos en soporte físico o electrónico, sino la implementación de lineamientos complementarios que permitan su adecuada administración en entornos digitales.</w:t>
      </w:r>
    </w:p>
    <w:p w14:paraId="1A930907" w14:textId="77777777" w:rsidR="007443D5" w:rsidRPr="00C11CD3" w:rsidRDefault="007443D5">
      <w:pPr>
        <w:pStyle w:val="Ttulo1"/>
        <w:numPr>
          <w:ilvl w:val="0"/>
          <w:numId w:val="1"/>
        </w:numPr>
        <w:jc w:val="left"/>
      </w:pPr>
      <w:bookmarkStart w:id="15" w:name="_Toc227789297"/>
      <w:r w:rsidRPr="00C11CD3">
        <w:lastRenderedPageBreak/>
        <w:t>ANTECEDENTES</w:t>
      </w:r>
      <w:bookmarkEnd w:id="14"/>
      <w:bookmarkEnd w:id="15"/>
    </w:p>
    <w:p w14:paraId="15CE0792" w14:textId="77777777" w:rsidR="007443D5" w:rsidRPr="00C11CD3" w:rsidRDefault="007443D5">
      <w:pPr>
        <w:pStyle w:val="Ttulo2"/>
        <w:numPr>
          <w:ilvl w:val="1"/>
          <w:numId w:val="1"/>
        </w:numPr>
      </w:pPr>
      <w:bookmarkStart w:id="16" w:name="_Toc177424621"/>
      <w:bookmarkStart w:id="17" w:name="_Toc227789298"/>
      <w:r w:rsidRPr="00C11CD3">
        <w:t>Instrumentos de información con lineamientos de gestión documental electrónica</w:t>
      </w:r>
      <w:bookmarkEnd w:id="16"/>
      <w:bookmarkEnd w:id="17"/>
    </w:p>
    <w:tbl>
      <w:tblPr>
        <w:tblStyle w:val="Tabladelista4"/>
        <w:tblW w:w="5000" w:type="pct"/>
        <w:tblLook w:val="04A0" w:firstRow="1" w:lastRow="0" w:firstColumn="1" w:lastColumn="0" w:noHBand="0" w:noVBand="1"/>
      </w:tblPr>
      <w:tblGrid>
        <w:gridCol w:w="2121"/>
        <w:gridCol w:w="6968"/>
      </w:tblGrid>
      <w:tr w:rsidR="007443D5" w:rsidRPr="00C11CD3" w14:paraId="0660E398" w14:textId="77777777" w:rsidTr="005408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7" w:type="pct"/>
            <w:shd w:val="clear" w:color="auto" w:fill="595959" w:themeFill="text1" w:themeFillTint="A6"/>
          </w:tcPr>
          <w:p w14:paraId="1C051E18" w14:textId="77777777" w:rsidR="007443D5" w:rsidRPr="00C11CD3" w:rsidRDefault="007443D5" w:rsidP="00302AC6">
            <w:pPr>
              <w:pStyle w:val="Sinespaciado"/>
              <w:jc w:val="center"/>
              <w:rPr>
                <w:sz w:val="20"/>
                <w:szCs w:val="20"/>
                <w:lang w:val="es-CO"/>
              </w:rPr>
            </w:pPr>
            <w:r w:rsidRPr="00C11CD3">
              <w:rPr>
                <w:sz w:val="20"/>
                <w:szCs w:val="20"/>
                <w:lang w:val="es-CO"/>
              </w:rPr>
              <w:t>INSTRUMENTO</w:t>
            </w:r>
          </w:p>
        </w:tc>
        <w:tc>
          <w:tcPr>
            <w:tcW w:w="3833" w:type="pct"/>
            <w:shd w:val="clear" w:color="auto" w:fill="595959" w:themeFill="text1" w:themeFillTint="A6"/>
          </w:tcPr>
          <w:p w14:paraId="0B603F16" w14:textId="77777777" w:rsidR="007443D5" w:rsidRPr="00C11CD3" w:rsidRDefault="007443D5" w:rsidP="00302AC6">
            <w:pPr>
              <w:pStyle w:val="Sinespaciado"/>
              <w:jc w:val="center"/>
              <w:cnfStyle w:val="100000000000" w:firstRow="1" w:lastRow="0" w:firstColumn="0" w:lastColumn="0" w:oddVBand="0" w:evenVBand="0" w:oddHBand="0" w:evenHBand="0" w:firstRowFirstColumn="0" w:firstRowLastColumn="0" w:lastRowFirstColumn="0" w:lastRowLastColumn="0"/>
              <w:rPr>
                <w:sz w:val="20"/>
                <w:szCs w:val="20"/>
                <w:lang w:val="es-CO"/>
              </w:rPr>
            </w:pPr>
            <w:r w:rsidRPr="00C11CD3">
              <w:rPr>
                <w:sz w:val="20"/>
                <w:szCs w:val="20"/>
                <w:lang w:val="es-CO"/>
              </w:rPr>
              <w:t>DESCRIPCIÓN</w:t>
            </w:r>
          </w:p>
        </w:tc>
      </w:tr>
      <w:tr w:rsidR="007443D5" w:rsidRPr="00C11CD3" w14:paraId="7EF81933" w14:textId="77777777" w:rsidTr="00F06A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7" w:type="pct"/>
            <w:vAlign w:val="center"/>
          </w:tcPr>
          <w:p w14:paraId="4E080553" w14:textId="738632B9" w:rsidR="007443D5" w:rsidRPr="00F06AD3" w:rsidRDefault="007443D5" w:rsidP="00F06AD3">
            <w:pPr>
              <w:pStyle w:val="Sinespaciado"/>
              <w:jc w:val="left"/>
              <w:rPr>
                <w:sz w:val="20"/>
                <w:szCs w:val="20"/>
                <w:lang w:val="es-CO"/>
              </w:rPr>
            </w:pPr>
            <w:r w:rsidRPr="00F06AD3">
              <w:rPr>
                <w:sz w:val="20"/>
                <w:szCs w:val="20"/>
                <w:lang w:val="es-CO"/>
              </w:rPr>
              <w:t xml:space="preserve">Plan de Preservación Digital a largo Plazo. </w:t>
            </w:r>
            <w:r w:rsidR="00622217" w:rsidRPr="00F06AD3">
              <w:rPr>
                <w:sz w:val="20"/>
                <w:szCs w:val="20"/>
                <w:lang w:val="es-CO"/>
              </w:rPr>
              <w:t>20</w:t>
            </w:r>
            <w:r w:rsidR="00540834" w:rsidRPr="00F06AD3">
              <w:rPr>
                <w:sz w:val="20"/>
                <w:szCs w:val="20"/>
                <w:lang w:val="es-CO"/>
              </w:rPr>
              <w:t>25</w:t>
            </w:r>
            <w:r w:rsidR="00F30AA1" w:rsidRPr="00F06AD3">
              <w:rPr>
                <w:sz w:val="20"/>
                <w:szCs w:val="20"/>
                <w:lang w:val="es-CO"/>
              </w:rPr>
              <w:t>.</w:t>
            </w:r>
          </w:p>
        </w:tc>
        <w:tc>
          <w:tcPr>
            <w:tcW w:w="3833" w:type="pct"/>
          </w:tcPr>
          <w:p w14:paraId="21601AFD" w14:textId="03C576D9" w:rsidR="007443D5" w:rsidRPr="00C11CD3" w:rsidRDefault="00F06AD3" w:rsidP="00302AC6">
            <w:pPr>
              <w:pStyle w:val="Sinespaciado"/>
              <w:spacing w:after="120"/>
              <w:cnfStyle w:val="000000100000" w:firstRow="0" w:lastRow="0" w:firstColumn="0" w:lastColumn="0" w:oddVBand="0" w:evenVBand="0" w:oddHBand="1" w:evenHBand="0" w:firstRowFirstColumn="0" w:firstRowLastColumn="0" w:lastRowFirstColumn="0" w:lastRowLastColumn="0"/>
              <w:rPr>
                <w:sz w:val="20"/>
                <w:szCs w:val="20"/>
                <w:lang w:val="es-CO"/>
              </w:rPr>
            </w:pPr>
            <w:r w:rsidRPr="00F06AD3">
              <w:rPr>
                <w:sz w:val="20"/>
                <w:szCs w:val="20"/>
                <w:lang w:val="es-CO"/>
              </w:rPr>
              <w:t>Define las estrategias, lineamientos y proyectos orientados a garantizar la preservación y el acceso a largo plazo de los documentos electrónicos de archivo de la entidad, conforme con lo establecido en las Tablas de Retención Documental (TRD) y las Tablas de Valoración Documental (TVD). Asegura la conservación de sus características esenciales —unidad, integridad, autenticidad, inalterabilidad, originalidad, fiabilidad y accesibilidad— durante todo su ciclo de vida, desde su producción hasta su disposición final.</w:t>
            </w:r>
          </w:p>
        </w:tc>
      </w:tr>
      <w:tr w:rsidR="007443D5" w:rsidRPr="00C11CD3" w14:paraId="4F7E52C1" w14:textId="77777777" w:rsidTr="00F06AD3">
        <w:tc>
          <w:tcPr>
            <w:cnfStyle w:val="001000000000" w:firstRow="0" w:lastRow="0" w:firstColumn="1" w:lastColumn="0" w:oddVBand="0" w:evenVBand="0" w:oddHBand="0" w:evenHBand="0" w:firstRowFirstColumn="0" w:firstRowLastColumn="0" w:lastRowFirstColumn="0" w:lastRowLastColumn="0"/>
            <w:tcW w:w="1167" w:type="pct"/>
            <w:vAlign w:val="center"/>
          </w:tcPr>
          <w:p w14:paraId="0EEBA9B3" w14:textId="7E54CA0B" w:rsidR="007443D5" w:rsidRPr="00F06AD3" w:rsidRDefault="007443D5" w:rsidP="00F06AD3">
            <w:pPr>
              <w:pStyle w:val="Sinespaciado"/>
              <w:jc w:val="left"/>
              <w:rPr>
                <w:sz w:val="20"/>
                <w:szCs w:val="20"/>
                <w:lang w:val="es-CO"/>
              </w:rPr>
            </w:pPr>
            <w:r w:rsidRPr="00F06AD3">
              <w:rPr>
                <w:sz w:val="20"/>
                <w:szCs w:val="20"/>
                <w:lang w:val="es-CO"/>
              </w:rPr>
              <w:t xml:space="preserve">Política de preservación digital a largo plazo, </w:t>
            </w:r>
            <w:r w:rsidR="00622217" w:rsidRPr="00F06AD3">
              <w:rPr>
                <w:sz w:val="20"/>
                <w:szCs w:val="20"/>
                <w:lang w:val="es-CO"/>
              </w:rPr>
              <w:t>202</w:t>
            </w:r>
            <w:r w:rsidR="00540834" w:rsidRPr="00F06AD3">
              <w:rPr>
                <w:sz w:val="20"/>
                <w:szCs w:val="20"/>
                <w:lang w:val="es-CO"/>
              </w:rPr>
              <w:t>5</w:t>
            </w:r>
            <w:r w:rsidR="00F30AA1" w:rsidRPr="00F06AD3">
              <w:rPr>
                <w:sz w:val="20"/>
                <w:szCs w:val="20"/>
                <w:lang w:val="es-CO"/>
              </w:rPr>
              <w:t>.</w:t>
            </w:r>
          </w:p>
        </w:tc>
        <w:tc>
          <w:tcPr>
            <w:tcW w:w="3833" w:type="pct"/>
          </w:tcPr>
          <w:p w14:paraId="1FB3CAF8" w14:textId="18054937" w:rsidR="007443D5" w:rsidRPr="00C11CD3" w:rsidRDefault="00F06AD3" w:rsidP="007443D5">
            <w:pPr>
              <w:pStyle w:val="Sinespaciado"/>
              <w:cnfStyle w:val="000000000000" w:firstRow="0" w:lastRow="0" w:firstColumn="0" w:lastColumn="0" w:oddVBand="0" w:evenVBand="0" w:oddHBand="0" w:evenHBand="0" w:firstRowFirstColumn="0" w:firstRowLastColumn="0" w:lastRowFirstColumn="0" w:lastRowLastColumn="0"/>
              <w:rPr>
                <w:sz w:val="20"/>
                <w:szCs w:val="20"/>
                <w:lang w:val="es-CO"/>
              </w:rPr>
            </w:pPr>
            <w:r w:rsidRPr="00F06AD3">
              <w:rPr>
                <w:sz w:val="20"/>
                <w:szCs w:val="20"/>
                <w:lang w:val="es-CO"/>
              </w:rPr>
              <w:t>Establece el marco rector de principios, lineamientos y directrices para la gestión de la preservación digital en la entidad, orientado a garantizar la autenticidad, integridad, fiabilidad, disponibilidad, accesibilidad y permanencia de los documentos electrónicos de archivo, conforme con los tiempos definidos en las TRD y TVD. Se implementa mediante las estrategias y acciones definidas en el Plan de Preservación Digital a Largo Plazo.</w:t>
            </w:r>
          </w:p>
        </w:tc>
      </w:tr>
      <w:tr w:rsidR="007443D5" w:rsidRPr="00C11CD3" w14:paraId="7CEEDEE4" w14:textId="77777777" w:rsidTr="00F06A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7" w:type="pct"/>
            <w:vAlign w:val="center"/>
          </w:tcPr>
          <w:p w14:paraId="0B63C1A0" w14:textId="15D800B5" w:rsidR="007443D5" w:rsidRPr="00F06AD3" w:rsidRDefault="00622217" w:rsidP="00F06AD3">
            <w:pPr>
              <w:spacing w:after="0" w:line="240" w:lineRule="auto"/>
              <w:jc w:val="left"/>
              <w:rPr>
                <w:rFonts w:eastAsia="Times New Roman" w:cstheme="minorHAnsi"/>
                <w:sz w:val="20"/>
                <w:szCs w:val="20"/>
                <w:lang w:eastAsia="es-CO"/>
              </w:rPr>
            </w:pPr>
            <w:r w:rsidRPr="00F06AD3">
              <w:rPr>
                <w:rFonts w:eastAsia="Times New Roman" w:cstheme="minorHAnsi"/>
                <w:sz w:val="20"/>
                <w:szCs w:val="20"/>
                <w:lang w:eastAsia="es-CO"/>
              </w:rPr>
              <w:t>Programa de Gestión Documental</w:t>
            </w:r>
            <w:r w:rsidR="00540834" w:rsidRPr="00F06AD3">
              <w:rPr>
                <w:rFonts w:eastAsia="Times New Roman" w:cstheme="minorHAnsi"/>
                <w:sz w:val="20"/>
                <w:szCs w:val="20"/>
                <w:lang w:eastAsia="es-CO"/>
              </w:rPr>
              <w:t>. 2024-2027</w:t>
            </w:r>
            <w:r w:rsidR="00F30AA1" w:rsidRPr="00F06AD3">
              <w:rPr>
                <w:rFonts w:eastAsia="Times New Roman" w:cstheme="minorHAnsi"/>
                <w:sz w:val="20"/>
                <w:szCs w:val="20"/>
                <w:lang w:eastAsia="es-CO"/>
              </w:rPr>
              <w:t>.</w:t>
            </w:r>
          </w:p>
        </w:tc>
        <w:tc>
          <w:tcPr>
            <w:tcW w:w="3833" w:type="pct"/>
          </w:tcPr>
          <w:p w14:paraId="0D07BD1E" w14:textId="2F9A6E05" w:rsidR="007443D5" w:rsidRPr="00C11CD3" w:rsidRDefault="00F06AD3" w:rsidP="00622217">
            <w:pPr>
              <w:spacing w:before="0" w:line="24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highlight w:val="cyan"/>
                <w:lang w:eastAsia="es-CO"/>
              </w:rPr>
            </w:pPr>
            <w:r w:rsidRPr="00F06AD3">
              <w:rPr>
                <w:rFonts w:ascii="Arial" w:eastAsia="Times New Roman" w:hAnsi="Arial" w:cs="Arial"/>
                <w:sz w:val="20"/>
                <w:szCs w:val="20"/>
                <w:lang w:eastAsia="es-CO"/>
              </w:rPr>
              <w:t>Instrumento de planificación que orienta y articula la gestión documental institucional, mediante la estandarización de los procesos de producción, gestión y trámite, organización, transferencia y disposición final de los documentos, en coherencia con la Política de Gestión Documental y los lineamientos aplicables al Sistema de Gestión de Documentos Electrónicos de Archivo (SGDEA).</w:t>
            </w:r>
          </w:p>
        </w:tc>
      </w:tr>
    </w:tbl>
    <w:p w14:paraId="762585CF" w14:textId="3B25E5A1" w:rsidR="007443D5" w:rsidRDefault="007443D5" w:rsidP="007443D5">
      <w:pPr>
        <w:pStyle w:val="Descripcin"/>
        <w:jc w:val="center"/>
      </w:pPr>
      <w:r w:rsidRPr="00C11CD3">
        <w:t xml:space="preserve">Tabla </w:t>
      </w:r>
      <w:r w:rsidRPr="00C11CD3">
        <w:fldChar w:fldCharType="begin"/>
      </w:r>
      <w:r w:rsidRPr="00C11CD3">
        <w:instrText xml:space="preserve"> SEQ Tabla \* ARABIC </w:instrText>
      </w:r>
      <w:r w:rsidRPr="00C11CD3">
        <w:fldChar w:fldCharType="separate"/>
      </w:r>
      <w:r w:rsidRPr="00C11CD3">
        <w:t>1</w:t>
      </w:r>
      <w:r w:rsidRPr="00C11CD3">
        <w:fldChar w:fldCharType="end"/>
      </w:r>
      <w:r w:rsidRPr="00C11CD3">
        <w:t>. Instrumentos de información lineamientos gestión documental</w:t>
      </w:r>
      <w:r w:rsidR="00B857B3" w:rsidRPr="00C11CD3">
        <w:t xml:space="preserve"> </w:t>
      </w:r>
    </w:p>
    <w:p w14:paraId="28EB7C3E" w14:textId="77777777" w:rsidR="00F06AD3" w:rsidRDefault="00F06AD3" w:rsidP="00F06AD3">
      <w:pPr>
        <w:pStyle w:val="Ttulo2"/>
        <w:numPr>
          <w:ilvl w:val="1"/>
          <w:numId w:val="1"/>
        </w:numPr>
      </w:pPr>
      <w:bookmarkStart w:id="18" w:name="_Toc177424633"/>
      <w:bookmarkStart w:id="19" w:name="_Toc213278866"/>
      <w:bookmarkStart w:id="20" w:name="_Toc227789299"/>
      <w:r w:rsidRPr="00C11CD3">
        <w:t>Instrumentos archivísticos articulados con los documentos electrónicos</w:t>
      </w:r>
      <w:bookmarkEnd w:id="18"/>
      <w:bookmarkEnd w:id="19"/>
      <w:bookmarkEnd w:id="20"/>
    </w:p>
    <w:tbl>
      <w:tblPr>
        <w:tblStyle w:val="Tablaconcuadrcula6concolores"/>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400"/>
      </w:tblGrid>
      <w:tr w:rsidR="00F06AD3" w:rsidRPr="00F06AD3" w14:paraId="593782DA" w14:textId="77777777" w:rsidTr="00F06A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shd w:val="clear" w:color="auto" w:fill="7F7F7F" w:themeFill="text1" w:themeFillTint="80"/>
            <w:vAlign w:val="center"/>
          </w:tcPr>
          <w:p w14:paraId="6D0A2845" w14:textId="6F8446F6" w:rsidR="00F06AD3" w:rsidRPr="00F06AD3" w:rsidRDefault="00F06AD3" w:rsidP="00F06AD3">
            <w:pPr>
              <w:pStyle w:val="Sinespaciado"/>
              <w:jc w:val="center"/>
              <w:rPr>
                <w:color w:val="FFFFFF" w:themeColor="background1"/>
                <w:sz w:val="20"/>
                <w:szCs w:val="20"/>
                <w:lang w:val="es-CO"/>
              </w:rPr>
            </w:pPr>
            <w:r w:rsidRPr="00F06AD3">
              <w:rPr>
                <w:color w:val="FFFFFF" w:themeColor="background1"/>
                <w:sz w:val="20"/>
                <w:szCs w:val="20"/>
                <w:lang w:val="es-CO"/>
              </w:rPr>
              <w:t>INSTRUMENTO ARCHIVÍSTICO</w:t>
            </w:r>
          </w:p>
        </w:tc>
        <w:tc>
          <w:tcPr>
            <w:tcW w:w="6400" w:type="dxa"/>
            <w:shd w:val="clear" w:color="auto" w:fill="7F7F7F" w:themeFill="text1" w:themeFillTint="80"/>
            <w:vAlign w:val="center"/>
          </w:tcPr>
          <w:p w14:paraId="39B7BF6D" w14:textId="54578932" w:rsidR="00F06AD3" w:rsidRPr="00F06AD3" w:rsidRDefault="00F06AD3" w:rsidP="00F06AD3">
            <w:pPr>
              <w:pStyle w:val="Sinespaciado"/>
              <w:jc w:val="center"/>
              <w:cnfStyle w:val="100000000000" w:firstRow="1" w:lastRow="0" w:firstColumn="0" w:lastColumn="0" w:oddVBand="0" w:evenVBand="0" w:oddHBand="0" w:evenHBand="0" w:firstRowFirstColumn="0" w:firstRowLastColumn="0" w:lastRowFirstColumn="0" w:lastRowLastColumn="0"/>
              <w:rPr>
                <w:color w:val="FFFFFF" w:themeColor="background1"/>
                <w:sz w:val="20"/>
                <w:szCs w:val="20"/>
                <w:lang w:val="es-CO"/>
              </w:rPr>
            </w:pPr>
            <w:r w:rsidRPr="00F06AD3">
              <w:rPr>
                <w:color w:val="FFFFFF" w:themeColor="background1"/>
                <w:sz w:val="20"/>
                <w:szCs w:val="20"/>
                <w:lang w:val="es-CO"/>
              </w:rPr>
              <w:t>DESCRIPCIÓN</w:t>
            </w:r>
          </w:p>
        </w:tc>
      </w:tr>
      <w:tr w:rsidR="00F06AD3" w:rsidRPr="00F06AD3" w14:paraId="75EEEF62" w14:textId="77777777" w:rsidTr="00F06A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vAlign w:val="center"/>
          </w:tcPr>
          <w:p w14:paraId="41A3BF42" w14:textId="77777777" w:rsidR="00F06AD3" w:rsidRPr="00F06AD3" w:rsidRDefault="00F06AD3" w:rsidP="00F06AD3">
            <w:pPr>
              <w:pStyle w:val="Sinespaciado"/>
              <w:jc w:val="left"/>
              <w:rPr>
                <w:sz w:val="20"/>
                <w:szCs w:val="20"/>
                <w:lang w:val="es-CO"/>
              </w:rPr>
            </w:pPr>
            <w:r w:rsidRPr="00F06AD3">
              <w:rPr>
                <w:sz w:val="20"/>
                <w:szCs w:val="20"/>
                <w:lang w:val="es-CO"/>
              </w:rPr>
              <w:t>Programa de Gestión Documental – PGD</w:t>
            </w:r>
          </w:p>
          <w:p w14:paraId="41ED2D8E" w14:textId="77777777" w:rsidR="00F06AD3" w:rsidRPr="00F06AD3" w:rsidRDefault="00F06AD3" w:rsidP="00F06AD3">
            <w:pPr>
              <w:pStyle w:val="Sinespaciado"/>
              <w:jc w:val="left"/>
              <w:rPr>
                <w:sz w:val="20"/>
                <w:szCs w:val="20"/>
                <w:lang w:val="es-CO"/>
              </w:rPr>
            </w:pPr>
          </w:p>
        </w:tc>
        <w:tc>
          <w:tcPr>
            <w:tcW w:w="6400" w:type="dxa"/>
          </w:tcPr>
          <w:p w14:paraId="42F96D9D" w14:textId="76FB05D1" w:rsidR="00F06AD3" w:rsidRPr="00F06AD3" w:rsidRDefault="00F06AD3" w:rsidP="00F06AD3">
            <w:pPr>
              <w:pStyle w:val="Sinespaciado"/>
              <w:cnfStyle w:val="000000100000" w:firstRow="0" w:lastRow="0" w:firstColumn="0" w:lastColumn="0" w:oddVBand="0" w:evenVBand="0" w:oddHBand="1" w:evenHBand="0" w:firstRowFirstColumn="0" w:firstRowLastColumn="0" w:lastRowFirstColumn="0" w:lastRowLastColumn="0"/>
              <w:rPr>
                <w:sz w:val="20"/>
                <w:szCs w:val="20"/>
                <w:lang w:val="es-CO"/>
              </w:rPr>
            </w:pPr>
            <w:r w:rsidRPr="00F06AD3">
              <w:rPr>
                <w:sz w:val="20"/>
                <w:szCs w:val="20"/>
                <w:lang w:val="es-CO"/>
              </w:rPr>
              <w:t>Constituye el instrumento articulador de la gestión documental institucional, en el cual se integra el Programa de Gestión de Documentos Electrónicos de Archivo (PGDEA), garantizando la administración coherente, estandarizada y conforme a la normativa de los documentos en todos sus soportes. Esta articulación permite asegurar la producción, gestión, trámite, organización, transferencia, disposición final y preservación de los documentos electrónicos, garantizando su autenticidad, integridad, disponibilidad, accesibilidad y seguridad a lo largo de su ciclo de vida.</w:t>
            </w:r>
          </w:p>
        </w:tc>
      </w:tr>
      <w:tr w:rsidR="00F06AD3" w:rsidRPr="00F06AD3" w14:paraId="778E7AB1" w14:textId="77777777" w:rsidTr="00F06AD3">
        <w:tc>
          <w:tcPr>
            <w:cnfStyle w:val="001000000000" w:firstRow="0" w:lastRow="0" w:firstColumn="1" w:lastColumn="0" w:oddVBand="0" w:evenVBand="0" w:oddHBand="0" w:evenHBand="0" w:firstRowFirstColumn="0" w:firstRowLastColumn="0" w:lastRowFirstColumn="0" w:lastRowLastColumn="0"/>
            <w:tcW w:w="2689" w:type="dxa"/>
            <w:vAlign w:val="center"/>
          </w:tcPr>
          <w:p w14:paraId="6A626A26" w14:textId="77777777" w:rsidR="00F06AD3" w:rsidRPr="00F06AD3" w:rsidRDefault="00F06AD3" w:rsidP="00F06AD3">
            <w:pPr>
              <w:pStyle w:val="Sinespaciado"/>
              <w:jc w:val="left"/>
              <w:rPr>
                <w:sz w:val="20"/>
                <w:szCs w:val="20"/>
                <w:lang w:val="es-CO"/>
              </w:rPr>
            </w:pPr>
            <w:r w:rsidRPr="00F06AD3">
              <w:rPr>
                <w:sz w:val="20"/>
                <w:szCs w:val="20"/>
                <w:lang w:val="es-CO"/>
              </w:rPr>
              <w:t>Cuadros de Clasificación</w:t>
            </w:r>
          </w:p>
          <w:p w14:paraId="5C8F3534" w14:textId="77777777" w:rsidR="00F06AD3" w:rsidRPr="00F06AD3" w:rsidRDefault="00F06AD3" w:rsidP="00F06AD3">
            <w:pPr>
              <w:pStyle w:val="Sinespaciado"/>
              <w:jc w:val="left"/>
              <w:rPr>
                <w:sz w:val="20"/>
                <w:szCs w:val="20"/>
                <w:lang w:val="es-CO"/>
              </w:rPr>
            </w:pPr>
            <w:r w:rsidRPr="00F06AD3">
              <w:rPr>
                <w:sz w:val="20"/>
                <w:szCs w:val="20"/>
                <w:lang w:val="es-CO"/>
              </w:rPr>
              <w:t>Documental – CCD</w:t>
            </w:r>
          </w:p>
        </w:tc>
        <w:tc>
          <w:tcPr>
            <w:tcW w:w="6400" w:type="dxa"/>
          </w:tcPr>
          <w:p w14:paraId="7CF90053" w14:textId="279E2A12" w:rsidR="00F06AD3" w:rsidRPr="00F06AD3" w:rsidRDefault="00F06AD3" w:rsidP="00F06AD3">
            <w:pPr>
              <w:pStyle w:val="Sinespaciado"/>
              <w:cnfStyle w:val="000000000000" w:firstRow="0" w:lastRow="0" w:firstColumn="0" w:lastColumn="0" w:oddVBand="0" w:evenVBand="0" w:oddHBand="0" w:evenHBand="0" w:firstRowFirstColumn="0" w:firstRowLastColumn="0" w:lastRowFirstColumn="0" w:lastRowLastColumn="0"/>
              <w:rPr>
                <w:sz w:val="20"/>
                <w:szCs w:val="20"/>
                <w:lang w:val="es-CO"/>
              </w:rPr>
            </w:pPr>
            <w:r w:rsidRPr="00F06AD3">
              <w:rPr>
                <w:sz w:val="20"/>
                <w:szCs w:val="20"/>
                <w:lang w:val="es-CO"/>
              </w:rPr>
              <w:t xml:space="preserve">Instrumento que define la estructura jerárquica de clasificación documental de la entidad, permitiendo la organización lógica y funcional de los documentos electrónicos de archivo. Facilita la adecuada conformación de expedientes electrónicos dentro del </w:t>
            </w:r>
            <w:r w:rsidRPr="00F06AD3">
              <w:rPr>
                <w:sz w:val="20"/>
                <w:szCs w:val="20"/>
                <w:lang w:val="es-CO"/>
              </w:rPr>
              <w:lastRenderedPageBreak/>
              <w:t>SGDEA y asegura la coherencia en la gestión, recuperación y control de la información.</w:t>
            </w:r>
          </w:p>
        </w:tc>
      </w:tr>
      <w:tr w:rsidR="00F06AD3" w:rsidRPr="00F06AD3" w14:paraId="082A0B20" w14:textId="77777777" w:rsidTr="00F06A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vAlign w:val="center"/>
          </w:tcPr>
          <w:p w14:paraId="3005D2F6" w14:textId="77777777" w:rsidR="00F06AD3" w:rsidRPr="00F06AD3" w:rsidRDefault="00F06AD3" w:rsidP="00F06AD3">
            <w:pPr>
              <w:pStyle w:val="Sinespaciado"/>
              <w:jc w:val="left"/>
              <w:rPr>
                <w:sz w:val="20"/>
                <w:szCs w:val="20"/>
                <w:lang w:val="es-CO"/>
              </w:rPr>
            </w:pPr>
            <w:r w:rsidRPr="00F06AD3">
              <w:rPr>
                <w:sz w:val="20"/>
                <w:szCs w:val="20"/>
                <w:lang w:val="es-CO"/>
              </w:rPr>
              <w:lastRenderedPageBreak/>
              <w:t>Tablas de Retención Documental – TRD</w:t>
            </w:r>
          </w:p>
        </w:tc>
        <w:tc>
          <w:tcPr>
            <w:tcW w:w="6400" w:type="dxa"/>
          </w:tcPr>
          <w:p w14:paraId="6A7AE82E" w14:textId="3121B73F" w:rsidR="00F06AD3" w:rsidRPr="00F06AD3" w:rsidRDefault="00F06AD3" w:rsidP="00F06AD3">
            <w:pPr>
              <w:pStyle w:val="Sinespaciado"/>
              <w:cnfStyle w:val="000000100000" w:firstRow="0" w:lastRow="0" w:firstColumn="0" w:lastColumn="0" w:oddVBand="0" w:evenVBand="0" w:oddHBand="1" w:evenHBand="0" w:firstRowFirstColumn="0" w:firstRowLastColumn="0" w:lastRowFirstColumn="0" w:lastRowLastColumn="0"/>
              <w:rPr>
                <w:sz w:val="20"/>
                <w:szCs w:val="20"/>
                <w:lang w:val="es-CO"/>
              </w:rPr>
            </w:pPr>
            <w:r w:rsidRPr="00F06AD3">
              <w:rPr>
                <w:sz w:val="20"/>
                <w:szCs w:val="20"/>
                <w:lang w:val="es-CO"/>
              </w:rPr>
              <w:t>Instrumento archivístico que establece los tiempos de retención y disposición final de los documentos, aplicable tanto a soportes físicos como electrónicos. En el contexto del PGDEA, permite la automatización de reglas de retención, la conformación y cierre de expedientes electrónicos, así como la ejecución controlada de transferencias y disposiciones finales, en cumplimiento de la normativa vigente.</w:t>
            </w:r>
          </w:p>
        </w:tc>
      </w:tr>
      <w:tr w:rsidR="00F06AD3" w:rsidRPr="00F06AD3" w14:paraId="17B9B453" w14:textId="77777777" w:rsidTr="00F06AD3">
        <w:tc>
          <w:tcPr>
            <w:cnfStyle w:val="001000000000" w:firstRow="0" w:lastRow="0" w:firstColumn="1" w:lastColumn="0" w:oddVBand="0" w:evenVBand="0" w:oddHBand="0" w:evenHBand="0" w:firstRowFirstColumn="0" w:firstRowLastColumn="0" w:lastRowFirstColumn="0" w:lastRowLastColumn="0"/>
            <w:tcW w:w="2689" w:type="dxa"/>
            <w:vAlign w:val="center"/>
          </w:tcPr>
          <w:p w14:paraId="4FF97901" w14:textId="77777777" w:rsidR="00F06AD3" w:rsidRPr="00F06AD3" w:rsidRDefault="00F06AD3" w:rsidP="00F06AD3">
            <w:pPr>
              <w:pStyle w:val="Sinespaciado"/>
              <w:jc w:val="left"/>
              <w:rPr>
                <w:sz w:val="20"/>
                <w:szCs w:val="20"/>
                <w:lang w:val="es-CO"/>
              </w:rPr>
            </w:pPr>
            <w:r w:rsidRPr="00F06AD3">
              <w:rPr>
                <w:sz w:val="20"/>
                <w:szCs w:val="20"/>
                <w:lang w:val="es-CO"/>
              </w:rPr>
              <w:t>TRD e Inventarios</w:t>
            </w:r>
          </w:p>
          <w:p w14:paraId="30A405EA" w14:textId="77777777" w:rsidR="00F06AD3" w:rsidRPr="00F06AD3" w:rsidRDefault="00F06AD3" w:rsidP="00F06AD3">
            <w:pPr>
              <w:pStyle w:val="Sinespaciado"/>
              <w:jc w:val="left"/>
              <w:rPr>
                <w:sz w:val="20"/>
                <w:szCs w:val="20"/>
                <w:lang w:val="es-CO"/>
              </w:rPr>
            </w:pPr>
            <w:r w:rsidRPr="00F06AD3">
              <w:rPr>
                <w:sz w:val="20"/>
                <w:szCs w:val="20"/>
                <w:lang w:val="es-CO"/>
              </w:rPr>
              <w:t>Documentales.</w:t>
            </w:r>
          </w:p>
        </w:tc>
        <w:tc>
          <w:tcPr>
            <w:tcW w:w="6400" w:type="dxa"/>
          </w:tcPr>
          <w:p w14:paraId="1F83A0BA" w14:textId="540776F0" w:rsidR="00F06AD3" w:rsidRPr="00F06AD3" w:rsidRDefault="00F06AD3" w:rsidP="00F06AD3">
            <w:pPr>
              <w:pStyle w:val="Sinespaciado"/>
              <w:cnfStyle w:val="000000000000" w:firstRow="0" w:lastRow="0" w:firstColumn="0" w:lastColumn="0" w:oddVBand="0" w:evenVBand="0" w:oddHBand="0" w:evenHBand="0" w:firstRowFirstColumn="0" w:firstRowLastColumn="0" w:lastRowFirstColumn="0" w:lastRowLastColumn="0"/>
              <w:rPr>
                <w:sz w:val="20"/>
                <w:szCs w:val="20"/>
                <w:lang w:val="es-CO"/>
              </w:rPr>
            </w:pPr>
            <w:r w:rsidRPr="00F06AD3">
              <w:rPr>
                <w:sz w:val="20"/>
                <w:szCs w:val="20"/>
                <w:lang w:val="es-CO"/>
              </w:rPr>
              <w:t>Instrumentos complementarios que permiten la identificación, control y seguimiento de los documentos electrónicos producidos y gestionados por la entidad. Los inventarios documentales facilitan la trazabilidad, consulta, transferencia y disposición final de los expedientes electrónicos, en concordancia con lo establecido en las TRD.</w:t>
            </w:r>
          </w:p>
        </w:tc>
      </w:tr>
    </w:tbl>
    <w:p w14:paraId="4A4782D5" w14:textId="15B7B706" w:rsidR="00F06AD3" w:rsidRPr="00C11CD3" w:rsidRDefault="00F06AD3" w:rsidP="00F06AD3">
      <w:pPr>
        <w:pStyle w:val="Descripcin"/>
        <w:jc w:val="center"/>
      </w:pPr>
      <w:r w:rsidRPr="00C11CD3">
        <w:t xml:space="preserve">Tabla </w:t>
      </w:r>
      <w:r w:rsidRPr="00C11CD3">
        <w:fldChar w:fldCharType="begin"/>
      </w:r>
      <w:r w:rsidRPr="00C11CD3">
        <w:instrText xml:space="preserve"> SEQ Tabla \* ARABIC </w:instrText>
      </w:r>
      <w:r w:rsidRPr="00C11CD3">
        <w:fldChar w:fldCharType="separate"/>
      </w:r>
      <w:r w:rsidRPr="00C11CD3">
        <w:t>2</w:t>
      </w:r>
      <w:r w:rsidRPr="00C11CD3">
        <w:fldChar w:fldCharType="end"/>
      </w:r>
      <w:r w:rsidRPr="00C11CD3">
        <w:t>. Articulación instrumentos archivísticos con documentos electrónicos</w:t>
      </w:r>
    </w:p>
    <w:p w14:paraId="3CF54882" w14:textId="77777777" w:rsidR="00F06AD3" w:rsidRPr="00F06AD3" w:rsidRDefault="00F06AD3" w:rsidP="00F06AD3"/>
    <w:p w14:paraId="19B47F36" w14:textId="3CA5CA6F" w:rsidR="001705D5" w:rsidRDefault="007443D5" w:rsidP="00F06AD3">
      <w:pPr>
        <w:pStyle w:val="Ttulo2"/>
        <w:numPr>
          <w:ilvl w:val="1"/>
          <w:numId w:val="1"/>
        </w:numPr>
        <w:ind w:left="567"/>
      </w:pPr>
      <w:bookmarkStart w:id="21" w:name="_Toc177424622"/>
      <w:bookmarkStart w:id="22" w:name="_Toc227789300"/>
      <w:r w:rsidRPr="00C11CD3">
        <w:t>Sistemas de información y herramientas del proceso de gestión documental</w:t>
      </w:r>
      <w:bookmarkEnd w:id="21"/>
      <w:bookmarkEnd w:id="22"/>
    </w:p>
    <w:p w14:paraId="50C0B740" w14:textId="0788C00B" w:rsidR="00C477A6" w:rsidRDefault="00C477A6" w:rsidP="00F06AD3">
      <w:pPr>
        <w:pStyle w:val="Ttulo3"/>
        <w:numPr>
          <w:ilvl w:val="2"/>
          <w:numId w:val="1"/>
        </w:numPr>
        <w:ind w:left="993" w:hanging="425"/>
        <w:rPr>
          <w:rFonts w:eastAsia="MS Mincho"/>
        </w:rPr>
      </w:pPr>
      <w:bookmarkStart w:id="23" w:name="_Toc227789301"/>
      <w:r>
        <w:rPr>
          <w:rFonts w:eastAsia="MS Mincho"/>
        </w:rPr>
        <w:t>Repositorio de imágenes de Cordis</w:t>
      </w:r>
    </w:p>
    <w:p w14:paraId="1AFEAF45" w14:textId="6441F0D3" w:rsidR="000D2CEA" w:rsidRDefault="000D2CEA" w:rsidP="00F06AD3">
      <w:pPr>
        <w:pStyle w:val="Ttulo3"/>
        <w:numPr>
          <w:ilvl w:val="2"/>
          <w:numId w:val="1"/>
        </w:numPr>
        <w:ind w:left="993" w:hanging="425"/>
        <w:rPr>
          <w:rFonts w:eastAsia="MS Mincho"/>
        </w:rPr>
      </w:pPr>
      <w:r>
        <w:rPr>
          <w:rFonts w:eastAsia="MS Mincho"/>
        </w:rPr>
        <w:t>Cor</w:t>
      </w:r>
      <w:r w:rsidR="00E5622E">
        <w:rPr>
          <w:rFonts w:eastAsia="MS Mincho"/>
        </w:rPr>
        <w:t>dis</w:t>
      </w:r>
      <w:r>
        <w:rPr>
          <w:rFonts w:eastAsia="MS Mincho"/>
        </w:rPr>
        <w:t xml:space="preserve"> Radicador</w:t>
      </w:r>
    </w:p>
    <w:p w14:paraId="0068ABD0" w14:textId="6F0E8484" w:rsidR="00F06AD3" w:rsidRDefault="00F06AD3" w:rsidP="00F06AD3">
      <w:pPr>
        <w:pStyle w:val="Ttulo3"/>
        <w:numPr>
          <w:ilvl w:val="2"/>
          <w:numId w:val="1"/>
        </w:numPr>
        <w:ind w:left="993" w:hanging="425"/>
        <w:rPr>
          <w:rFonts w:eastAsia="MS Mincho"/>
        </w:rPr>
      </w:pPr>
      <w:r w:rsidRPr="00F06AD3">
        <w:rPr>
          <w:rFonts w:eastAsia="MS Mincho"/>
        </w:rPr>
        <w:t>Sistema de Gestión de Documentos Electrónicos de Archivo – SGDEA T</w:t>
      </w:r>
      <w:bookmarkEnd w:id="23"/>
      <w:r w:rsidR="000D2CEA">
        <w:rPr>
          <w:rFonts w:eastAsia="MS Mincho"/>
        </w:rPr>
        <w:t>-Doc</w:t>
      </w:r>
    </w:p>
    <w:p w14:paraId="3E1006D0" w14:textId="056812D2" w:rsidR="00F06AD3" w:rsidRDefault="00F06AD3" w:rsidP="00F06AD3">
      <w:r w:rsidRPr="00F06AD3">
        <w:t xml:space="preserve">El </w:t>
      </w:r>
      <w:r w:rsidRPr="00F06AD3">
        <w:rPr>
          <w:b/>
          <w:bCs/>
        </w:rPr>
        <w:t>SGDEA TDOC de TransMilenio S.A.</w:t>
      </w:r>
      <w:r w:rsidRPr="00F06AD3">
        <w:t xml:space="preserve"> es la plataforma tecnológica institucional destinada a la gestión integral de los documentos electrónicos de archivo, </w:t>
      </w:r>
      <w:r w:rsidRPr="00F06AD3">
        <w:rPr>
          <w:highlight w:val="cyan"/>
        </w:rPr>
        <w:t>alineada el modelo de requisitos funcionales y las buenas prácticas en gestión documental electrónica.</w:t>
      </w:r>
    </w:p>
    <w:p w14:paraId="45294B01" w14:textId="2F58CB91" w:rsidR="009C56BC" w:rsidRPr="00F06AD3" w:rsidRDefault="009C56BC" w:rsidP="009C56BC">
      <w:r>
        <w:t>S</w:t>
      </w:r>
      <w:r w:rsidRPr="00F06AD3">
        <w:t>e constituye en el eje tecnológico que materializa la gestión documental electrónica en la entidad, asegurando el cumplimiento normativo, la eficiencia administrativa y la garantía de los derechos de acceso a la información por parte de los ciudadanos.</w:t>
      </w:r>
    </w:p>
    <w:p w14:paraId="09796383" w14:textId="77777777" w:rsidR="00F06AD3" w:rsidRPr="00F06AD3" w:rsidRDefault="00F06AD3" w:rsidP="00F06AD3">
      <w:r w:rsidRPr="00F06AD3">
        <w:t>En este sentido, el SGDEA TDOC permite:</w:t>
      </w:r>
    </w:p>
    <w:p w14:paraId="10EB42ED" w14:textId="6293F3FB" w:rsidR="00F06AD3" w:rsidRDefault="00F06AD3" w:rsidP="00F06AD3">
      <w:pPr>
        <w:numPr>
          <w:ilvl w:val="0"/>
          <w:numId w:val="8"/>
        </w:numPr>
        <w:rPr>
          <w:highlight w:val="cyan"/>
        </w:rPr>
      </w:pPr>
      <w:r w:rsidRPr="00F06AD3">
        <w:t>La producción, captura</w:t>
      </w:r>
      <w:r w:rsidR="0088271F">
        <w:t>,</w:t>
      </w:r>
      <w:r w:rsidRPr="00F06AD3">
        <w:t xml:space="preserve"> registro</w:t>
      </w:r>
      <w:r w:rsidR="0088271F">
        <w:t xml:space="preserve">, gestión, clasificación, organización, </w:t>
      </w:r>
      <w:r w:rsidR="0088271F" w:rsidRPr="0088271F">
        <w:rPr>
          <w:highlight w:val="cyan"/>
        </w:rPr>
        <w:t>transferencias documentales y disposición final</w:t>
      </w:r>
      <w:r w:rsidR="0088271F">
        <w:t xml:space="preserve"> </w:t>
      </w:r>
      <w:r w:rsidRPr="00F06AD3">
        <w:t xml:space="preserve">de </w:t>
      </w:r>
      <w:r w:rsidR="0088271F">
        <w:t xml:space="preserve">los </w:t>
      </w:r>
      <w:r w:rsidRPr="00F06AD3">
        <w:t xml:space="preserve">documentos electrónicos </w:t>
      </w:r>
      <w:r w:rsidRPr="00F06AD3">
        <w:rPr>
          <w:highlight w:val="cyan"/>
        </w:rPr>
        <w:t xml:space="preserve">con metadatos normalizados. </w:t>
      </w:r>
    </w:p>
    <w:p w14:paraId="56F614E7" w14:textId="398CC63F" w:rsidR="00221C51" w:rsidRPr="00221C51" w:rsidRDefault="00221C51" w:rsidP="00F06AD3">
      <w:pPr>
        <w:numPr>
          <w:ilvl w:val="0"/>
          <w:numId w:val="8"/>
        </w:numPr>
        <w:rPr>
          <w:highlight w:val="cyan"/>
        </w:rPr>
      </w:pPr>
      <w:r w:rsidRPr="00221C51">
        <w:lastRenderedPageBreak/>
        <w:t>La Digitalización e incorporación de documentos físicos, asegurando su adecuada conversión a documentos electrónicos de archivo con valor probatorio.</w:t>
      </w:r>
    </w:p>
    <w:p w14:paraId="118E57D8" w14:textId="0816E17E" w:rsidR="00221C51" w:rsidRPr="00221C51" w:rsidRDefault="00221C51" w:rsidP="00F06AD3">
      <w:pPr>
        <w:numPr>
          <w:ilvl w:val="0"/>
          <w:numId w:val="8"/>
        </w:numPr>
        <w:rPr>
          <w:highlight w:val="cyan"/>
        </w:rPr>
      </w:pPr>
      <w:r w:rsidRPr="00221C51">
        <w:rPr>
          <w:highlight w:val="cyan"/>
        </w:rPr>
        <w:t>Indexación avanzada de documentos, mediante metadatos estructurados y opcionalmente reconocimiento óptico de caracteres (OCR) para documentos digitalizados.</w:t>
      </w:r>
    </w:p>
    <w:p w14:paraId="4347C1F1" w14:textId="0D196FD4" w:rsidR="0088271F" w:rsidRDefault="0088271F" w:rsidP="0088271F">
      <w:pPr>
        <w:numPr>
          <w:ilvl w:val="0"/>
          <w:numId w:val="8"/>
        </w:numPr>
      </w:pPr>
      <w:r w:rsidRPr="0088271F">
        <w:t xml:space="preserve">Gestión </w:t>
      </w:r>
      <w:r>
        <w:t xml:space="preserve">y control </w:t>
      </w:r>
      <w:r w:rsidRPr="0088271F">
        <w:t xml:space="preserve">de </w:t>
      </w:r>
      <w:r w:rsidR="000E2CC7">
        <w:t xml:space="preserve">consecutivos y </w:t>
      </w:r>
      <w:r w:rsidRPr="0088271F">
        <w:t>comunicaciones oficiales</w:t>
      </w:r>
      <w:r>
        <w:t xml:space="preserve"> externas enviadas y recibidas</w:t>
      </w:r>
      <w:r w:rsidRPr="0088271F">
        <w:t>,</w:t>
      </w:r>
      <w:r>
        <w:t xml:space="preserve"> </w:t>
      </w:r>
      <w:r w:rsidR="000E2CC7">
        <w:t>PQRSD (Peticiones, Quejas, Reclamos, Sugerencias, Denuncias).</w:t>
      </w:r>
    </w:p>
    <w:p w14:paraId="43F7115F" w14:textId="77777777" w:rsidR="00221C51" w:rsidRPr="00221C51" w:rsidRDefault="00221C51" w:rsidP="00221C51">
      <w:pPr>
        <w:numPr>
          <w:ilvl w:val="0"/>
          <w:numId w:val="8"/>
        </w:numPr>
        <w:rPr>
          <w:highlight w:val="cyan"/>
        </w:rPr>
      </w:pPr>
      <w:r w:rsidRPr="00221C51">
        <w:rPr>
          <w:highlight w:val="cyan"/>
        </w:rPr>
        <w:t xml:space="preserve">Gestión de versiones documentales, garantizando control de cambios, historial de modificaciones y recuperación de versiones anteriores. </w:t>
      </w:r>
    </w:p>
    <w:p w14:paraId="5579A158" w14:textId="77777777" w:rsidR="00221C51" w:rsidRPr="00F06AD3" w:rsidRDefault="00221C51" w:rsidP="00221C51">
      <w:pPr>
        <w:numPr>
          <w:ilvl w:val="0"/>
          <w:numId w:val="8"/>
        </w:numPr>
      </w:pPr>
      <w:r w:rsidRPr="00F06AD3">
        <w:t xml:space="preserve">La clasificación </w:t>
      </w:r>
      <w:r w:rsidRPr="0088271F">
        <w:t xml:space="preserve">de los documentos electrónicos de archivo </w:t>
      </w:r>
      <w:r w:rsidRPr="00F06AD3">
        <w:t>conforme a los Cuadros de Clasificación Documental (CCD)</w:t>
      </w:r>
      <w:r>
        <w:t xml:space="preserve"> y </w:t>
      </w:r>
      <w:r w:rsidRPr="00F06AD3">
        <w:t>Tablas de Retención Documental (TRD) mediante reglas automatizadas de retención, transferencia y disposición final</w:t>
      </w:r>
      <w:r>
        <w:t>.</w:t>
      </w:r>
    </w:p>
    <w:p w14:paraId="51694753" w14:textId="0466CC16" w:rsidR="00221C51" w:rsidRDefault="00221C51" w:rsidP="00221C51">
      <w:pPr>
        <w:numPr>
          <w:ilvl w:val="0"/>
          <w:numId w:val="8"/>
        </w:numPr>
      </w:pPr>
      <w:r>
        <w:t>T</w:t>
      </w:r>
      <w:r w:rsidRPr="00F06AD3">
        <w:t>razabilidad y</w:t>
      </w:r>
      <w:r>
        <w:t xml:space="preserve"> seguimiento </w:t>
      </w:r>
      <w:r w:rsidRPr="00F06AD3">
        <w:t xml:space="preserve">de todas las actuaciones realizadas sobre los documentos. </w:t>
      </w:r>
    </w:p>
    <w:p w14:paraId="0A24CFAE" w14:textId="71063BB7" w:rsidR="000E2CC7" w:rsidRPr="000E2CC7" w:rsidRDefault="000E2CC7" w:rsidP="00392494">
      <w:pPr>
        <w:numPr>
          <w:ilvl w:val="0"/>
          <w:numId w:val="8"/>
        </w:numPr>
      </w:pPr>
      <w:r w:rsidRPr="000E2CC7">
        <w:t>Mecanismos de validación para evitar duplicidades e inconsistencias, y control de saltos en consecutivos mediante actas de anulación justificadas, garantizando trazabilidad y cumplimiento normativo.</w:t>
      </w:r>
    </w:p>
    <w:p w14:paraId="56DFFA28" w14:textId="70DBE0C2" w:rsidR="00F06AD3" w:rsidRDefault="00221C51" w:rsidP="00F06AD3">
      <w:pPr>
        <w:numPr>
          <w:ilvl w:val="0"/>
          <w:numId w:val="8"/>
        </w:numPr>
      </w:pPr>
      <w:r w:rsidRPr="00221C51">
        <w:t>C</w:t>
      </w:r>
      <w:r w:rsidR="00F06AD3" w:rsidRPr="00F06AD3">
        <w:t>ontrol de acceso y seguridad de la información, basado en roles</w:t>
      </w:r>
      <w:r w:rsidR="0088271F" w:rsidRPr="00221C51">
        <w:t>,</w:t>
      </w:r>
      <w:r w:rsidR="00F06AD3" w:rsidRPr="00F06AD3">
        <w:t xml:space="preserve"> perfiles </w:t>
      </w:r>
      <w:r w:rsidR="0088271F" w:rsidRPr="00221C51">
        <w:t>y Tablas de Control de Acceso parametrizadas en el sistema.</w:t>
      </w:r>
      <w:r w:rsidR="00F06AD3" w:rsidRPr="00F06AD3">
        <w:t xml:space="preserve"> </w:t>
      </w:r>
    </w:p>
    <w:p w14:paraId="716EC4E9" w14:textId="77777777" w:rsidR="00221C51" w:rsidRPr="00F06AD3" w:rsidRDefault="00221C51" w:rsidP="00221C51">
      <w:pPr>
        <w:numPr>
          <w:ilvl w:val="0"/>
          <w:numId w:val="8"/>
        </w:numPr>
      </w:pPr>
      <w:r w:rsidRPr="00F06AD3">
        <w:t xml:space="preserve">La </w:t>
      </w:r>
      <w:r w:rsidRPr="00F06AD3">
        <w:rPr>
          <w:highlight w:val="cyan"/>
        </w:rPr>
        <w:t>gestión de firmas electrónicas y digitales</w:t>
      </w:r>
      <w:r w:rsidRPr="00F06AD3">
        <w:t xml:space="preserve">, garantizando autenticidad, integridad y no repudio de los documentos. </w:t>
      </w:r>
    </w:p>
    <w:p w14:paraId="52A72622" w14:textId="051C5C6F" w:rsidR="00221C51" w:rsidRDefault="00221C51" w:rsidP="00F06AD3">
      <w:pPr>
        <w:numPr>
          <w:ilvl w:val="0"/>
          <w:numId w:val="8"/>
        </w:numPr>
        <w:rPr>
          <w:highlight w:val="cyan"/>
        </w:rPr>
      </w:pPr>
      <w:r w:rsidRPr="00221C51">
        <w:rPr>
          <w:highlight w:val="cyan"/>
        </w:rPr>
        <w:t>Automatización de flujos de trabajo (workflows) para la gestión, revisión, aprobación, firma y trámite de documentos electrónicos.</w:t>
      </w:r>
    </w:p>
    <w:p w14:paraId="7C396017" w14:textId="77777777" w:rsidR="00221C51" w:rsidRPr="00221C51" w:rsidRDefault="00221C51" w:rsidP="00221C51">
      <w:pPr>
        <w:numPr>
          <w:ilvl w:val="0"/>
          <w:numId w:val="8"/>
        </w:numPr>
        <w:rPr>
          <w:highlight w:val="cyan"/>
        </w:rPr>
      </w:pPr>
      <w:r w:rsidRPr="00221C51">
        <w:rPr>
          <w:highlight w:val="cyan"/>
        </w:rPr>
        <w:t xml:space="preserve">Gestión de alertas y notificaciones, asociadas a vencimientos de términos, tiempos de retención,  transferencias documentales o tareas pendientes. </w:t>
      </w:r>
    </w:p>
    <w:p w14:paraId="620F7E9B" w14:textId="77777777" w:rsidR="00221C51" w:rsidRPr="00221C51" w:rsidRDefault="00221C51" w:rsidP="00510294">
      <w:pPr>
        <w:numPr>
          <w:ilvl w:val="0"/>
          <w:numId w:val="8"/>
        </w:numPr>
        <w:rPr>
          <w:highlight w:val="cyan"/>
        </w:rPr>
      </w:pPr>
      <w:r w:rsidRPr="00221C51">
        <w:rPr>
          <w:highlight w:val="cyan"/>
        </w:rPr>
        <w:t>Gestión de préstamos y consultas internas, permitiendo el control del acceso a expedientes electrónicos y su uso por parte de las dependencias.</w:t>
      </w:r>
    </w:p>
    <w:p w14:paraId="4DC1A149" w14:textId="77777777" w:rsidR="00221C51" w:rsidRPr="00221C51" w:rsidRDefault="00221C51" w:rsidP="00221C51">
      <w:pPr>
        <w:numPr>
          <w:ilvl w:val="0"/>
          <w:numId w:val="8"/>
        </w:numPr>
      </w:pPr>
      <w:r w:rsidRPr="00221C51">
        <w:t xml:space="preserve">Generación de </w:t>
      </w:r>
      <w:r w:rsidRPr="00221C51">
        <w:rPr>
          <w:highlight w:val="cyan"/>
        </w:rPr>
        <w:t>reportes e indicadores</w:t>
      </w:r>
      <w:r w:rsidRPr="00221C51">
        <w:t xml:space="preserve"> de gestión documental, que permiten hacer seguimiento al desempeño del sistema y cumplimiento normativo</w:t>
      </w:r>
    </w:p>
    <w:p w14:paraId="2EDB0EC3" w14:textId="77777777" w:rsidR="00221C51" w:rsidRPr="00221C51" w:rsidRDefault="00221C51" w:rsidP="00221C51">
      <w:pPr>
        <w:numPr>
          <w:ilvl w:val="0"/>
          <w:numId w:val="8"/>
        </w:numPr>
      </w:pPr>
      <w:r w:rsidRPr="00221C51">
        <w:lastRenderedPageBreak/>
        <w:t>Integración con sistemas de autenticación institucional (Directorio Activo), para control centralizado de usuarios.</w:t>
      </w:r>
    </w:p>
    <w:p w14:paraId="47F89EC5" w14:textId="353A4BAF" w:rsidR="00221C51" w:rsidRPr="00221C51" w:rsidRDefault="00221C51" w:rsidP="005C0192">
      <w:pPr>
        <w:numPr>
          <w:ilvl w:val="0"/>
          <w:numId w:val="8"/>
        </w:numPr>
        <w:rPr>
          <w:highlight w:val="cyan"/>
        </w:rPr>
      </w:pPr>
      <w:r w:rsidRPr="00221C51">
        <w:t xml:space="preserve">Gestión de integridad documental a través de hash, </w:t>
      </w:r>
      <w:r w:rsidRPr="00221C51">
        <w:rPr>
          <w:highlight w:val="cyan"/>
        </w:rPr>
        <w:t>sellos de tiempo</w:t>
      </w:r>
      <w:r w:rsidRPr="00221C51">
        <w:t xml:space="preserve"> u </w:t>
      </w:r>
      <w:r w:rsidRPr="00221C51">
        <w:rPr>
          <w:highlight w:val="cyan"/>
        </w:rPr>
        <w:t>controles que eviten alteraciones no autorizadas.</w:t>
      </w:r>
    </w:p>
    <w:p w14:paraId="25B320F4" w14:textId="2CBA718E" w:rsidR="00221C51" w:rsidRPr="00221C51" w:rsidRDefault="009C56BC" w:rsidP="005C0192">
      <w:pPr>
        <w:numPr>
          <w:ilvl w:val="0"/>
          <w:numId w:val="8"/>
        </w:numPr>
      </w:pPr>
      <w:r>
        <w:rPr>
          <w:b/>
          <w:bCs/>
        </w:rPr>
        <w:t>A</w:t>
      </w:r>
      <w:r w:rsidR="00221C51" w:rsidRPr="00221C51">
        <w:t xml:space="preserve">dministración de políticas de respaldo (backup) y recuperación ante desastres, garantizando la   disponibilidad de la información. </w:t>
      </w:r>
    </w:p>
    <w:p w14:paraId="42AF8AFF" w14:textId="7E5F7D60" w:rsidR="00221C51" w:rsidRPr="009C56BC" w:rsidRDefault="009C56BC" w:rsidP="00221C51">
      <w:pPr>
        <w:numPr>
          <w:ilvl w:val="0"/>
          <w:numId w:val="8"/>
        </w:numPr>
        <w:rPr>
          <w:highlight w:val="cyan"/>
        </w:rPr>
      </w:pPr>
      <w:r w:rsidRPr="009C56BC">
        <w:rPr>
          <w:highlight w:val="cyan"/>
        </w:rPr>
        <w:t>S</w:t>
      </w:r>
      <w:r w:rsidR="00221C51" w:rsidRPr="009C56BC">
        <w:rPr>
          <w:highlight w:val="cyan"/>
        </w:rPr>
        <w:t xml:space="preserve">oportabilidad de múltiples formatos documentales, garantizando la lectura y conservación de documentos en formatos estándar. </w:t>
      </w:r>
    </w:p>
    <w:p w14:paraId="71A60890" w14:textId="2EB74CB8" w:rsidR="00221C51" w:rsidRPr="00F06AD3" w:rsidRDefault="009C56BC" w:rsidP="0056068A">
      <w:pPr>
        <w:numPr>
          <w:ilvl w:val="0"/>
          <w:numId w:val="8"/>
        </w:numPr>
      </w:pPr>
      <w:r w:rsidRPr="009C56BC">
        <w:t>Alineación con el modelo</w:t>
      </w:r>
      <w:r w:rsidR="00221C51" w:rsidRPr="009C56BC">
        <w:t xml:space="preserve"> de requisitos funcionales </w:t>
      </w:r>
      <w:r w:rsidRPr="009C56BC">
        <w:t>como MOREQ y/o Requisitos Técnicos y Funcionales SGDEA-DC RTF 1.0 del Archivo de Bogotá.</w:t>
      </w:r>
    </w:p>
    <w:p w14:paraId="55BE412E" w14:textId="77777777" w:rsidR="00F06AD3" w:rsidRPr="00F06AD3" w:rsidRDefault="00F06AD3" w:rsidP="00F06AD3">
      <w:pPr>
        <w:numPr>
          <w:ilvl w:val="0"/>
          <w:numId w:val="8"/>
        </w:numPr>
        <w:rPr>
          <w:highlight w:val="cyan"/>
        </w:rPr>
      </w:pPr>
      <w:r w:rsidRPr="00F06AD3">
        <w:rPr>
          <w:highlight w:val="cyan"/>
        </w:rPr>
        <w:t xml:space="preserve">La interoperabilidad con otros sistemas de información institucionales. </w:t>
      </w:r>
    </w:p>
    <w:p w14:paraId="71F27D8F" w14:textId="77777777" w:rsidR="009C56BC" w:rsidRPr="009C56BC" w:rsidRDefault="009C56BC" w:rsidP="009C56BC">
      <w:pPr>
        <w:pStyle w:val="Ttulo3"/>
        <w:numPr>
          <w:ilvl w:val="2"/>
          <w:numId w:val="1"/>
        </w:numPr>
        <w:ind w:left="2160" w:hanging="360"/>
        <w:rPr>
          <w:rFonts w:eastAsia="MS Mincho"/>
          <w:highlight w:val="cyan"/>
        </w:rPr>
      </w:pPr>
      <w:bookmarkStart w:id="24" w:name="_Toc177424627"/>
      <w:bookmarkStart w:id="25" w:name="_Toc213278863"/>
      <w:bookmarkStart w:id="26" w:name="_Toc227789302"/>
      <w:r w:rsidRPr="009C56BC">
        <w:rPr>
          <w:rFonts w:eastAsia="MS Mincho"/>
          <w:highlight w:val="cyan"/>
        </w:rPr>
        <w:t>Bases de Datos para la gestión documental</w:t>
      </w:r>
      <w:bookmarkEnd w:id="24"/>
      <w:bookmarkEnd w:id="25"/>
      <w:bookmarkEnd w:id="26"/>
      <w:r w:rsidRPr="009C56BC">
        <w:rPr>
          <w:rFonts w:eastAsia="MS Mincho"/>
          <w:highlight w:val="cyan"/>
        </w:rPr>
        <w:t> </w:t>
      </w:r>
    </w:p>
    <w:p w14:paraId="7EC7CA56" w14:textId="07894C4A" w:rsidR="009C56BC" w:rsidRPr="00C11CD3" w:rsidRDefault="009C56BC" w:rsidP="009C56BC">
      <w:pPr>
        <w:rPr>
          <w:rStyle w:val="eop"/>
          <w:rFonts w:ascii="Arial" w:hAnsi="Arial" w:cs="Arial"/>
          <w:color w:val="C00000"/>
        </w:rPr>
      </w:pPr>
      <w:r w:rsidRPr="009C56BC">
        <w:rPr>
          <w:rStyle w:val="normaltextrun"/>
          <w:rFonts w:ascii="Arial" w:hAnsi="Arial" w:cs="Arial"/>
          <w:highlight w:val="cyan"/>
        </w:rPr>
        <w:t xml:space="preserve">En el </w:t>
      </w:r>
      <w:r w:rsidR="000D2CEA">
        <w:rPr>
          <w:rStyle w:val="normaltextrun"/>
          <w:rFonts w:ascii="Arial" w:hAnsi="Arial" w:cs="Arial"/>
          <w:highlight w:val="cyan"/>
        </w:rPr>
        <w:t xml:space="preserve">proceso de Gestión Administrativa - </w:t>
      </w:r>
      <w:r w:rsidRPr="009C56BC">
        <w:rPr>
          <w:rStyle w:val="normaltextrun"/>
          <w:rFonts w:ascii="Arial" w:hAnsi="Arial" w:cs="Arial"/>
          <w:highlight w:val="cyan"/>
        </w:rPr>
        <w:t>Gestión Documental, se hace uso de la herramienta ofimática Excel, en la cual se consolidan los datos correspondientes a los inventarios de archivos de gestión y de archivo central, datos que facilitan ejecutar actividades de control de las consulta y préstamo de expedientes.</w:t>
      </w:r>
      <w:r w:rsidRPr="00B76B55">
        <w:rPr>
          <w:rStyle w:val="eop"/>
          <w:rFonts w:ascii="Arial" w:hAnsi="Arial" w:cs="Arial"/>
        </w:rPr>
        <w:t> </w:t>
      </w:r>
    </w:p>
    <w:p w14:paraId="6CAC9D7C" w14:textId="0CDC402F" w:rsidR="009C56BC" w:rsidRDefault="00033718" w:rsidP="009C56BC">
      <w:pPr>
        <w:pStyle w:val="Ttulo3"/>
        <w:numPr>
          <w:ilvl w:val="2"/>
          <w:numId w:val="1"/>
        </w:numPr>
        <w:rPr>
          <w:rFonts w:eastAsia="MS Mincho"/>
          <w:highlight w:val="yellow"/>
        </w:rPr>
      </w:pPr>
      <w:bookmarkStart w:id="27" w:name="_Toc227789303"/>
      <w:r w:rsidRPr="00941495">
        <w:rPr>
          <w:rFonts w:eastAsia="MS Mincho"/>
          <w:highlight w:val="yellow"/>
        </w:rPr>
        <w:t>Repositorios de Almacenamiento de Documentos Electrónicos en Infraestructura Local y en la Nube</w:t>
      </w:r>
      <w:bookmarkEnd w:id="27"/>
    </w:p>
    <w:p w14:paraId="31F1FF1B" w14:textId="55BC3910" w:rsidR="00A242FE" w:rsidRPr="00A242FE" w:rsidRDefault="00A242FE" w:rsidP="00A242FE">
      <w:pPr>
        <w:rPr>
          <w:highlight w:val="yellow"/>
        </w:rPr>
      </w:pPr>
      <w:r>
        <w:rPr>
          <w:highlight w:val="yellow"/>
        </w:rPr>
        <w:t>EDWIN</w:t>
      </w:r>
    </w:p>
    <w:p w14:paraId="773774C2" w14:textId="77777777" w:rsidR="009C56BC" w:rsidRDefault="009C56BC" w:rsidP="009C56BC">
      <w:pPr>
        <w:pStyle w:val="Ttulo1"/>
        <w:numPr>
          <w:ilvl w:val="0"/>
          <w:numId w:val="1"/>
        </w:numPr>
        <w:ind w:firstLine="37"/>
        <w:jc w:val="left"/>
      </w:pPr>
      <w:bookmarkStart w:id="28" w:name="_Toc213278867"/>
      <w:bookmarkStart w:id="29" w:name="_Toc227789304"/>
      <w:r w:rsidRPr="00B76B55">
        <w:t>LINEAMIENTOS</w:t>
      </w:r>
      <w:bookmarkEnd w:id="28"/>
      <w:bookmarkEnd w:id="29"/>
    </w:p>
    <w:p w14:paraId="25873961" w14:textId="77777777" w:rsidR="009C56BC" w:rsidRDefault="009C56BC" w:rsidP="009C56BC">
      <w:pPr>
        <w:pStyle w:val="Ttulo2"/>
        <w:numPr>
          <w:ilvl w:val="1"/>
          <w:numId w:val="1"/>
        </w:numPr>
        <w:ind w:left="1440" w:hanging="360"/>
      </w:pPr>
      <w:bookmarkStart w:id="30" w:name="_bookmark13"/>
      <w:bookmarkStart w:id="31" w:name="_Toc213278868"/>
      <w:bookmarkStart w:id="32" w:name="_Toc227789305"/>
      <w:bookmarkEnd w:id="30"/>
      <w:r w:rsidRPr="00B76B55">
        <w:t>DEFINICIÓN DE DOCUMENTOS ELECTRÓNICOS</w:t>
      </w:r>
      <w:bookmarkEnd w:id="31"/>
      <w:bookmarkEnd w:id="32"/>
    </w:p>
    <w:p w14:paraId="50701FAC" w14:textId="2AB0E1D4" w:rsidR="00033718" w:rsidRPr="00033718" w:rsidRDefault="00033718" w:rsidP="00033718">
      <w:pPr>
        <w:rPr>
          <w:lang w:eastAsia="es-CO"/>
        </w:rPr>
      </w:pPr>
      <w:r w:rsidRPr="00033718">
        <w:rPr>
          <w:lang w:eastAsia="es-CO"/>
        </w:rPr>
        <w:t xml:space="preserve">Los documentos electrónicos de archivo </w:t>
      </w:r>
      <w:r w:rsidR="00817AAA">
        <w:rPr>
          <w:lang w:eastAsia="es-CO"/>
        </w:rPr>
        <w:t xml:space="preserve">de </w:t>
      </w:r>
      <w:r>
        <w:t xml:space="preserve">TRANSMILENIO S.A. </w:t>
      </w:r>
      <w:r w:rsidRPr="00033718">
        <w:rPr>
          <w:lang w:eastAsia="es-CO"/>
        </w:rPr>
        <w:t xml:space="preserve">deben ser identificados y gestionados conforme a su naturaleza digital, entendiendo que un documento electrónico </w:t>
      </w:r>
      <w:r>
        <w:rPr>
          <w:lang w:eastAsia="es-CO"/>
        </w:rPr>
        <w:t xml:space="preserve">de archivo </w:t>
      </w:r>
      <w:r w:rsidRPr="00033718">
        <w:rPr>
          <w:lang w:eastAsia="es-CO"/>
        </w:rPr>
        <w:t xml:space="preserve">corresponde a toda información </w:t>
      </w:r>
      <w:r>
        <w:rPr>
          <w:lang w:eastAsia="es-CO"/>
        </w:rPr>
        <w:t xml:space="preserve">producida, capturara, gestionada, </w:t>
      </w:r>
      <w:r w:rsidRPr="00033718">
        <w:rPr>
          <w:lang w:eastAsia="es-CO"/>
        </w:rPr>
        <w:t xml:space="preserve"> enviada, recibida, almacenada o comunicada por medios electrónicos, ópticos o similares, de acuerdo con lo establecido en la Ley 527 de 1999.</w:t>
      </w:r>
    </w:p>
    <w:p w14:paraId="787BEE69" w14:textId="062E38F4" w:rsidR="00033718" w:rsidRPr="00033718" w:rsidRDefault="00033718" w:rsidP="00033718">
      <w:pPr>
        <w:rPr>
          <w:lang w:eastAsia="es-CO"/>
        </w:rPr>
      </w:pPr>
      <w:r w:rsidRPr="00033718">
        <w:rPr>
          <w:lang w:eastAsia="es-CO"/>
        </w:rPr>
        <w:lastRenderedPageBreak/>
        <w:t xml:space="preserve">En este contexto, el Ministerio de Tecnologías de la Información y las Comunicaciones (MinTIC) y el Archivo General de la Nación, a través de la Guía 03 </w:t>
      </w:r>
      <w:r w:rsidR="00941495">
        <w:rPr>
          <w:lang w:eastAsia="es-CO"/>
        </w:rPr>
        <w:t>“</w:t>
      </w:r>
      <w:r w:rsidRPr="00033718">
        <w:rPr>
          <w:lang w:eastAsia="es-CO"/>
        </w:rPr>
        <w:t>Cero papel</w:t>
      </w:r>
      <w:r w:rsidR="00941495">
        <w:rPr>
          <w:lang w:eastAsia="es-CO"/>
        </w:rPr>
        <w:t xml:space="preserve">” </w:t>
      </w:r>
      <w:r w:rsidRPr="00033718">
        <w:rPr>
          <w:lang w:eastAsia="es-CO"/>
        </w:rPr>
        <w:t>en la administración pública. Documentos Electrónicos”, establecen criterios para la clasificación de los documentos electrónicos, considerando aspectos como su origen, forma de producción y características técnicas.</w:t>
      </w:r>
    </w:p>
    <w:p w14:paraId="457625AF" w14:textId="59EA6D28" w:rsidR="00033718" w:rsidRPr="00033718" w:rsidRDefault="00033718" w:rsidP="00033718">
      <w:pPr>
        <w:rPr>
          <w:lang w:eastAsia="es-CO"/>
        </w:rPr>
      </w:pPr>
      <w:r w:rsidRPr="00033718">
        <w:rPr>
          <w:lang w:eastAsia="es-CO"/>
        </w:rPr>
        <w:t>En particular, el origen de los documentos electrónicos de archivo está determinado por la manera en que estos son generados, recibidos</w:t>
      </w:r>
      <w:r w:rsidR="00941495">
        <w:rPr>
          <w:lang w:eastAsia="es-CO"/>
        </w:rPr>
        <w:t>,</w:t>
      </w:r>
      <w:r w:rsidRPr="00033718">
        <w:rPr>
          <w:lang w:eastAsia="es-CO"/>
        </w:rPr>
        <w:t xml:space="preserve"> </w:t>
      </w:r>
      <w:r w:rsidR="00941495">
        <w:rPr>
          <w:lang w:eastAsia="es-CO"/>
        </w:rPr>
        <w:t xml:space="preserve">capturados e </w:t>
      </w:r>
      <w:r w:rsidRPr="00033718">
        <w:rPr>
          <w:lang w:eastAsia="es-CO"/>
        </w:rPr>
        <w:t>incorporados en los sistemas de información institucionales. En este sentido, se reconocen diferentes tipos de documentos electrónicos, cuyos principales orígenes son los siguientes:</w:t>
      </w:r>
    </w:p>
    <w:p w14:paraId="5BB54D2F" w14:textId="6315C200" w:rsidR="00817AAA" w:rsidRPr="00817AAA" w:rsidRDefault="00817AAA" w:rsidP="00817AAA">
      <w:pPr>
        <w:pStyle w:val="Textoindependiente"/>
        <w:spacing w:before="2"/>
      </w:pPr>
      <w:r>
        <w:t>E</w:t>
      </w:r>
      <w:r w:rsidRPr="00817AAA">
        <w:t>n este contexto, el Ministerio de Tecnologías de la Información y las Comunicaciones (MinTIC) y el Archivo General de la Nación, a través de la Guía 03 “Cero papel en la administración pública. Documentos Electrónicos”, establecen criterios para la clasificación de los documentos electrónicos, considerando aspectos como su origen, forma de producción y características técnicas. En particular, el origen de los documentos electrónicos de archivo está determinado por la manera en que estos son generados, recibidos o incorporados en los sistemas de información institucionales.</w:t>
      </w:r>
    </w:p>
    <w:p w14:paraId="17459B1B" w14:textId="02336DEA" w:rsidR="009C56BC" w:rsidRDefault="009C56BC" w:rsidP="00630FC1">
      <w:pPr>
        <w:pStyle w:val="Ttulo2"/>
        <w:numPr>
          <w:ilvl w:val="1"/>
          <w:numId w:val="1"/>
        </w:numPr>
        <w:ind w:left="1440" w:hanging="360"/>
      </w:pPr>
      <w:bookmarkStart w:id="33" w:name="_Toc213278869"/>
      <w:bookmarkStart w:id="34" w:name="_Toc227789306"/>
      <w:r w:rsidRPr="00CA4F02">
        <w:t>DOCUMENTOS ELECTRÓNICOS DE ARCHIVO</w:t>
      </w:r>
      <w:bookmarkEnd w:id="33"/>
      <w:bookmarkEnd w:id="34"/>
    </w:p>
    <w:p w14:paraId="47F41D21" w14:textId="77777777" w:rsidR="001E4807" w:rsidRPr="00005360" w:rsidRDefault="001E4807" w:rsidP="001E4807">
      <w:bookmarkStart w:id="35" w:name="_bookmark15"/>
      <w:bookmarkStart w:id="36" w:name="_Toc213278870"/>
      <w:bookmarkEnd w:id="35"/>
      <w:r>
        <w:t xml:space="preserve">Conforme </w:t>
      </w:r>
      <w:r w:rsidRPr="00005360">
        <w:t>con la definición del Archivo General de la Nación, los documentos electrónicos de archivo corresponden al registro de información generada, recibida, almacenada y comunicada por medios electrónicos, que permanece en dichos medios durante todo su ciclo de vida, producida por una persona o entidad en ejercicio de sus funciones y gestionada conforme a los principios y procesos archivísticos.</w:t>
      </w:r>
    </w:p>
    <w:p w14:paraId="7B0E5E91" w14:textId="77777777" w:rsidR="001E4807" w:rsidRPr="00005360" w:rsidRDefault="001E4807" w:rsidP="001E4807">
      <w:r w:rsidRPr="00005360">
        <w:t xml:space="preserve">En este sentido, los documentos electrónicos de archivo deben ser identificados como tipologías documentales definidas en las Tablas de Retención Documental (TRD), asociados a un expediente y gestionados de acuerdo con los lineamientos y políticas institucionales que </w:t>
      </w:r>
      <w:r>
        <w:t>aseguren</w:t>
      </w:r>
      <w:r w:rsidRPr="00005360">
        <w:t xml:space="preserve"> su autenticidad, integridad, fiabilidad, disponibilidad y conservación, en concordancia con lo establecido en el Decreto 1080 de 2015.</w:t>
      </w:r>
    </w:p>
    <w:p w14:paraId="714EC9DF" w14:textId="77777777" w:rsidR="001E4807" w:rsidRPr="00005360" w:rsidRDefault="001E4807" w:rsidP="001E4807">
      <w:r w:rsidRPr="00005360">
        <w:t>En consecuencia, los documentos electrónicos de archivo deben cumplir con las siguientes características:</w:t>
      </w:r>
    </w:p>
    <w:p w14:paraId="76A3711C" w14:textId="77777777" w:rsidR="001E4807" w:rsidRDefault="001E4807" w:rsidP="001E4807">
      <w:pPr>
        <w:numPr>
          <w:ilvl w:val="0"/>
          <w:numId w:val="111"/>
        </w:numPr>
      </w:pPr>
      <w:r w:rsidRPr="00005360">
        <w:rPr>
          <w:b/>
          <w:bCs/>
        </w:rPr>
        <w:lastRenderedPageBreak/>
        <w:t>Vinculación contextual:</w:t>
      </w:r>
      <w:r w:rsidRPr="00005360">
        <w:t xml:space="preserve"> Los documentos se producen y gestionan en un contexto determinado (función, trámite, productor, fecha, entre otros), el cual debe mantenerse durante todo su ciclo de vida mediante metadatos que aseguren su autenticidad, fiabilidad, integridad y disponibilidad. </w:t>
      </w:r>
    </w:p>
    <w:p w14:paraId="77373E2C" w14:textId="77777777" w:rsidR="001E4807" w:rsidRPr="00005360" w:rsidRDefault="001E4807" w:rsidP="001E4807">
      <w:pPr>
        <w:ind w:left="360"/>
      </w:pPr>
      <w:r w:rsidRPr="00513FDF">
        <w:t>Ejemplo</w:t>
      </w:r>
      <w:r w:rsidRPr="00513FDF">
        <w:rPr>
          <w:b/>
          <w:bCs/>
        </w:rPr>
        <w:t>:</w:t>
      </w:r>
      <w:r>
        <w:rPr>
          <w:b/>
          <w:bCs/>
        </w:rPr>
        <w:t xml:space="preserve"> </w:t>
      </w:r>
      <w:r w:rsidRPr="00513FDF">
        <w:t xml:space="preserve">Un acto administrativo de nombramiento conserva su vinculación contextual al mantener asociado, </w:t>
      </w:r>
      <w:r w:rsidRPr="00513FDF">
        <w:rPr>
          <w:highlight w:val="yellow"/>
        </w:rPr>
        <w:t>mediante metadatos en el SGDEA,</w:t>
      </w:r>
      <w:r w:rsidRPr="00513FDF">
        <w:t xml:space="preserve"> la función (gestión del talento humano), el trámite (vinculación de personal), el productor (dependencia responsable) y la fecha de expedición, lo que permite comprender su origen y contexto durante todo su ciclo de vida.</w:t>
      </w:r>
    </w:p>
    <w:p w14:paraId="1D5919B2" w14:textId="77777777" w:rsidR="001E4807" w:rsidRDefault="001E4807" w:rsidP="001E4807">
      <w:pPr>
        <w:numPr>
          <w:ilvl w:val="0"/>
          <w:numId w:val="111"/>
        </w:numPr>
      </w:pPr>
      <w:r w:rsidRPr="00005360">
        <w:rPr>
          <w:b/>
          <w:bCs/>
        </w:rPr>
        <w:t>Carácter seriado:</w:t>
      </w:r>
      <w:r w:rsidRPr="00005360">
        <w:t xml:space="preserve"> Se originan en el desarrollo de funciones, procesos o trámites institucionales, lo que da lugar a la producción de documentos con características homogéneas, organizados en series y subseries documentales. </w:t>
      </w:r>
    </w:p>
    <w:p w14:paraId="7E3B70F1" w14:textId="77777777" w:rsidR="001E4807" w:rsidRPr="00005360" w:rsidRDefault="001E4807" w:rsidP="001E4807">
      <w:pPr>
        <w:ind w:left="360"/>
      </w:pPr>
      <w:r w:rsidRPr="00513FDF">
        <w:t>Ejemplo</w:t>
      </w:r>
      <w:r w:rsidRPr="00513FDF">
        <w:rPr>
          <w:b/>
          <w:bCs/>
        </w:rPr>
        <w:t>:</w:t>
      </w:r>
      <w:r>
        <w:rPr>
          <w:b/>
          <w:bCs/>
        </w:rPr>
        <w:t xml:space="preserve"> </w:t>
      </w:r>
      <w:r w:rsidRPr="00513FDF">
        <w:t>Las certificaciones laborales son documentos de carácter seriado porque se producen de forma repetitiva y estandarizada</w:t>
      </w:r>
      <w:r>
        <w:t xml:space="preserve"> (a través de un formato con imagen institucional)</w:t>
      </w:r>
      <w:r w:rsidRPr="00513FDF">
        <w:t xml:space="preserve"> cada vez que un servidor las solicita, dentro del proceso de gestión del talento humano.</w:t>
      </w:r>
    </w:p>
    <w:p w14:paraId="4968BEFE" w14:textId="77777777" w:rsidR="001E4807" w:rsidRPr="00005360" w:rsidRDefault="001E4807" w:rsidP="001E4807">
      <w:pPr>
        <w:numPr>
          <w:ilvl w:val="0"/>
          <w:numId w:val="111"/>
        </w:numPr>
      </w:pPr>
      <w:r w:rsidRPr="00005360">
        <w:rPr>
          <w:b/>
          <w:bCs/>
        </w:rPr>
        <w:t>Vínculo archivístico:</w:t>
      </w:r>
      <w:r w:rsidRPr="00005360">
        <w:t xml:space="preserve"> Los documentos mantienen relaciones entre sí por razones de procedencia, función o trámite, las cuales deben preservarse a través de su integración en expedientes y la gestión de metadatos que reflejen su contexto, contenido y estructura. </w:t>
      </w:r>
    </w:p>
    <w:p w14:paraId="5273F069" w14:textId="77777777" w:rsidR="001E4807" w:rsidRDefault="001E4807" w:rsidP="001E4807">
      <w:pPr>
        <w:numPr>
          <w:ilvl w:val="0"/>
          <w:numId w:val="111"/>
        </w:numPr>
      </w:pPr>
      <w:r w:rsidRPr="00005360">
        <w:rPr>
          <w:b/>
          <w:bCs/>
        </w:rPr>
        <w:t>Equivalente funcional:</w:t>
      </w:r>
      <w:r w:rsidRPr="00005360">
        <w:t xml:space="preserve"> Cuando la normativa exige que la información conste por escrito, este requisito se cumple mediante mensajes de datos, siempre que la información sea accesible para su posterior consulta, conforme a la Ley 527 de 1999. </w:t>
      </w:r>
    </w:p>
    <w:p w14:paraId="44DAD9B1" w14:textId="77777777" w:rsidR="001E4807" w:rsidRPr="00005360" w:rsidRDefault="001E4807" w:rsidP="001E4807">
      <w:pPr>
        <w:ind w:left="720"/>
      </w:pPr>
      <w:r w:rsidRPr="00513FDF">
        <w:t>Ejemplo</w:t>
      </w:r>
      <w:r w:rsidRPr="00513FDF">
        <w:rPr>
          <w:b/>
          <w:bCs/>
        </w:rPr>
        <w:t>:</w:t>
      </w:r>
      <w:r>
        <w:rPr>
          <w:b/>
          <w:bCs/>
        </w:rPr>
        <w:t xml:space="preserve"> </w:t>
      </w:r>
      <w:r w:rsidRPr="00995835">
        <w:t>Un contrato suscrito a través de SECOP II y firmado electrónicamente cumple el requisito de documento escrito exigido por la normativa, ya que, al tratarse de un mensaje de datos accesible para su posterior consulta, tiene la misma validez funcional que un documento en soporte físico, conforme a la Ley 527 de 1999.</w:t>
      </w:r>
    </w:p>
    <w:p w14:paraId="1ADE2435" w14:textId="77777777" w:rsidR="001E4807" w:rsidRDefault="001E4807" w:rsidP="001E4807">
      <w:pPr>
        <w:numPr>
          <w:ilvl w:val="0"/>
          <w:numId w:val="111"/>
        </w:numPr>
      </w:pPr>
      <w:r w:rsidRPr="00005360">
        <w:rPr>
          <w:b/>
          <w:bCs/>
        </w:rPr>
        <w:t>Unicidad:</w:t>
      </w:r>
      <w:r w:rsidRPr="00005360">
        <w:t xml:space="preserve"> Los documentos de archivo son únicos, en tanto se producen en un momento específico e irrepetible dentro de un contexto determinado. </w:t>
      </w:r>
    </w:p>
    <w:p w14:paraId="571FD4FA" w14:textId="77777777" w:rsidR="001E4807" w:rsidRPr="00005360" w:rsidRDefault="001E4807" w:rsidP="001E4807">
      <w:pPr>
        <w:ind w:left="720"/>
      </w:pPr>
      <w:r w:rsidRPr="00513FDF">
        <w:lastRenderedPageBreak/>
        <w:t>Ejemplo</w:t>
      </w:r>
      <w:r w:rsidRPr="00513FDF">
        <w:rPr>
          <w:b/>
          <w:bCs/>
        </w:rPr>
        <w:t>:</w:t>
      </w:r>
      <w:r>
        <w:rPr>
          <w:b/>
          <w:bCs/>
        </w:rPr>
        <w:t xml:space="preserve"> </w:t>
      </w:r>
      <w:r w:rsidRPr="00995835">
        <w:t>Una orden de pago emitida por la entidad es un documento único, ya que se genera en un momento específico para una obligación particular y no puede repetirse de forma idéntica, incluso si se trata de un trámite similar en el futuro.</w:t>
      </w:r>
    </w:p>
    <w:p w14:paraId="7B3A5ED9" w14:textId="77777777" w:rsidR="001E4807" w:rsidRDefault="001E4807" w:rsidP="001E4807">
      <w:pPr>
        <w:numPr>
          <w:ilvl w:val="0"/>
          <w:numId w:val="111"/>
        </w:numPr>
      </w:pPr>
      <w:r w:rsidRPr="00005360">
        <w:rPr>
          <w:b/>
          <w:bCs/>
        </w:rPr>
        <w:t>Objetividad:</w:t>
      </w:r>
      <w:r w:rsidRPr="00005360">
        <w:t xml:space="preserve"> Registran hechos y actuaciones de manera objetiva, sin incorporar elementos de juicio, interpretación o subjetividad. </w:t>
      </w:r>
    </w:p>
    <w:p w14:paraId="0955977B" w14:textId="77777777" w:rsidR="001E4807" w:rsidRPr="00005360" w:rsidRDefault="001E4807" w:rsidP="001E4807">
      <w:pPr>
        <w:ind w:left="720"/>
      </w:pPr>
      <w:r w:rsidRPr="00513FDF">
        <w:t>Ejemplo</w:t>
      </w:r>
      <w:r w:rsidRPr="00513FDF">
        <w:rPr>
          <w:b/>
          <w:bCs/>
        </w:rPr>
        <w:t>:</w:t>
      </w:r>
      <w:r>
        <w:rPr>
          <w:b/>
          <w:bCs/>
        </w:rPr>
        <w:t xml:space="preserve"> </w:t>
      </w:r>
      <w:r w:rsidRPr="00995835">
        <w:t>Un acta de reunión registra únicamente los acuerdos, decisiones y hechos tratados en la sesión, sin incluir opiniones personales ni interpretaciones del funcionario que la elabora.</w:t>
      </w:r>
    </w:p>
    <w:p w14:paraId="33A10BD9" w14:textId="77777777" w:rsidR="001E4807" w:rsidRDefault="001E4807" w:rsidP="001E4807">
      <w:pPr>
        <w:numPr>
          <w:ilvl w:val="0"/>
          <w:numId w:val="111"/>
        </w:numPr>
      </w:pPr>
      <w:r w:rsidRPr="00005360">
        <w:rPr>
          <w:b/>
          <w:bCs/>
        </w:rPr>
        <w:t>Contenido estable:</w:t>
      </w:r>
      <w:r w:rsidRPr="00005360">
        <w:t xml:space="preserve"> El contenido del documento permanece inalterado en el tiempo, de modo que su consulta siempre produzca el mismo resultado. </w:t>
      </w:r>
    </w:p>
    <w:p w14:paraId="44504638" w14:textId="77777777" w:rsidR="001E4807" w:rsidRPr="00005360" w:rsidRDefault="001E4807" w:rsidP="001E4807">
      <w:pPr>
        <w:ind w:left="720"/>
      </w:pPr>
      <w:r w:rsidRPr="00513FDF">
        <w:t>Ejemplo</w:t>
      </w:r>
      <w:r w:rsidRPr="00513FDF">
        <w:rPr>
          <w:b/>
          <w:bCs/>
        </w:rPr>
        <w:t>:</w:t>
      </w:r>
      <w:r w:rsidRPr="00995835">
        <w:t xml:space="preserve"> Un certificado de afiliación mantiene inalterada la información registrada (nombre, identificación, entidad y fecha de afiliación), de modo que cualquier consulta posterior arroja el mismo contenido.</w:t>
      </w:r>
    </w:p>
    <w:p w14:paraId="56A2A9A2" w14:textId="77777777" w:rsidR="001E4807" w:rsidRDefault="001E4807" w:rsidP="001E4807">
      <w:pPr>
        <w:numPr>
          <w:ilvl w:val="0"/>
          <w:numId w:val="111"/>
        </w:numPr>
      </w:pPr>
      <w:r w:rsidRPr="00005360">
        <w:rPr>
          <w:b/>
          <w:bCs/>
        </w:rPr>
        <w:t>Forma documental fija:</w:t>
      </w:r>
      <w:r w:rsidRPr="00005360">
        <w:t xml:space="preserve"> El documento conserva su estructura, contenido y forma original desde su creación, garantizando que no sufra alteraciones a lo largo del tiempo.</w:t>
      </w:r>
    </w:p>
    <w:p w14:paraId="39529D25" w14:textId="77777777" w:rsidR="001E4807" w:rsidRPr="00005360" w:rsidRDefault="001E4807" w:rsidP="001E4807">
      <w:pPr>
        <w:ind w:left="720"/>
      </w:pPr>
      <w:r w:rsidRPr="00513FDF">
        <w:t>Ejemplo</w:t>
      </w:r>
      <w:r w:rsidRPr="00513FDF">
        <w:rPr>
          <w:b/>
          <w:bCs/>
        </w:rPr>
        <w:t>:</w:t>
      </w:r>
      <w:r>
        <w:rPr>
          <w:b/>
          <w:bCs/>
        </w:rPr>
        <w:t xml:space="preserve"> </w:t>
      </w:r>
      <w:r w:rsidRPr="00995835">
        <w:t>Un contrato electrónico firmado digitalmente conserva su estructura original (cláusulas, firmas, anexos y formato PDF/A), sin modificaciones en su contenido o presentación a lo largo del tiempo.</w:t>
      </w:r>
    </w:p>
    <w:p w14:paraId="31241B8B" w14:textId="77777777" w:rsidR="009C56BC" w:rsidRDefault="009C56BC" w:rsidP="009C56BC">
      <w:pPr>
        <w:pStyle w:val="Ttulo2"/>
        <w:numPr>
          <w:ilvl w:val="1"/>
          <w:numId w:val="1"/>
        </w:numPr>
        <w:ind w:left="1440" w:hanging="360"/>
      </w:pPr>
      <w:bookmarkStart w:id="37" w:name="_Toc227789307"/>
      <w:r w:rsidRPr="00CA4F02">
        <w:t>LINEAMIENTOS PARA LAS OPERACIONES DE LA GESTIÓN DOCUMENTAL</w:t>
      </w:r>
      <w:bookmarkEnd w:id="36"/>
      <w:bookmarkEnd w:id="37"/>
    </w:p>
    <w:p w14:paraId="514174CB" w14:textId="77777777" w:rsidR="009C56BC" w:rsidRDefault="009C56BC" w:rsidP="009C56BC">
      <w:pPr>
        <w:pStyle w:val="Ttulo2"/>
        <w:numPr>
          <w:ilvl w:val="2"/>
          <w:numId w:val="1"/>
        </w:numPr>
        <w:ind w:left="2160" w:hanging="360"/>
      </w:pPr>
      <w:bookmarkStart w:id="38" w:name="_bookmark16"/>
      <w:bookmarkStart w:id="39" w:name="_Toc213278871"/>
      <w:bookmarkStart w:id="40" w:name="_Toc227789308"/>
      <w:bookmarkEnd w:id="38"/>
      <w:r w:rsidRPr="00CA4F02">
        <w:t>LINEAMIENTOS GENERALES DE GESTIÓN Y SEGURIDAD</w:t>
      </w:r>
      <w:bookmarkEnd w:id="39"/>
      <w:bookmarkEnd w:id="40"/>
    </w:p>
    <w:p w14:paraId="4F5174A8" w14:textId="77777777" w:rsidR="001E4807" w:rsidRPr="0085760D" w:rsidRDefault="001E4807" w:rsidP="001E4807">
      <w:bookmarkStart w:id="41" w:name="_bookmark17"/>
      <w:bookmarkStart w:id="42" w:name="_Toc213278872"/>
      <w:bookmarkEnd w:id="41"/>
      <w:r w:rsidRPr="0085760D">
        <w:t>La gestión de los documentos electrónicos de archivo en la entidad se fundamenta en</w:t>
      </w:r>
      <w:r>
        <w:t xml:space="preserve"> asegurar la </w:t>
      </w:r>
      <w:r w:rsidRPr="0085760D">
        <w:t>autenticidad, integridad, fiabilidad, disponibilidad y conservación a lo largo del ciclo de vida documental, en concordancia con la normativa archivística y jurídica vigente, especialmente lo dispuesto en el Decreto 1080 de 2015 y la Ley 527 de 1999.</w:t>
      </w:r>
    </w:p>
    <w:p w14:paraId="0AA9FF9E" w14:textId="13C7D848" w:rsidR="009C56BC" w:rsidRDefault="001E4807" w:rsidP="00FD4820">
      <w:r w:rsidRPr="0085760D">
        <w:t>En este marco, se establecen los siguientes lineamientos generales:</w:t>
      </w:r>
      <w:bookmarkEnd w:id="42"/>
    </w:p>
    <w:p w14:paraId="0569FF43" w14:textId="755A9092" w:rsidR="00FD4820" w:rsidRPr="00FD4820" w:rsidRDefault="00FD4820" w:rsidP="00FD4820">
      <w:pPr>
        <w:pStyle w:val="Prrafodelista"/>
        <w:numPr>
          <w:ilvl w:val="0"/>
          <w:numId w:val="115"/>
        </w:numPr>
      </w:pPr>
      <w:r w:rsidRPr="00FD4820">
        <w:lastRenderedPageBreak/>
        <w:t>Para garantizar la presunción de autenticidad y veracidad del documento electrónico de archivo, se dará cumplimiento a lo establecido en el artículo 2.8.2.7.3 del Decreto 1080 de 2015, asegurando que desde su creación se definan y conserven atributos esenciales como el trámite o asunto, los intervinientes, fechas de creación y transmisión, niveles de acceso, y permisos de modificación, mantenimiento, transferencia y disposición.</w:t>
      </w:r>
    </w:p>
    <w:p w14:paraId="4E726A42" w14:textId="49DBA60C" w:rsidR="00FD4820" w:rsidRPr="00FD4820" w:rsidRDefault="00FD4820" w:rsidP="00FD4820">
      <w:pPr>
        <w:pStyle w:val="Prrafodelista"/>
        <w:numPr>
          <w:ilvl w:val="0"/>
          <w:numId w:val="115"/>
        </w:numPr>
      </w:pPr>
      <w:r w:rsidRPr="00FD4820">
        <w:t>Se deberán implementar mecanismos de autenticación y control de identidad digital, tales como firma electrónica o digital, certificados digitales vigentes y sellos de tiempo, que permitan garantizar el origen, autoría y no repudio de los documentos electrónicos de archivo.</w:t>
      </w:r>
    </w:p>
    <w:p w14:paraId="1663334E" w14:textId="62A9BF6D" w:rsidR="00FD4820" w:rsidRPr="00FD4820" w:rsidRDefault="00FD4820" w:rsidP="00FD4820">
      <w:pPr>
        <w:pStyle w:val="Prrafodelista"/>
        <w:numPr>
          <w:ilvl w:val="0"/>
          <w:numId w:val="115"/>
        </w:numPr>
      </w:pPr>
      <w:r w:rsidRPr="00FD4820">
        <w:t>Se deberán implementar mecanismos de protección de la información orientados a prevenir la pérdida, alteración, eliminación no autorizada o corrupción de los documentos electrónicos, incluyendo controles sobre infraestructura tecnológica, medios de almacenamiento, redes de comunicación y gestión de seguridad de la información.</w:t>
      </w:r>
    </w:p>
    <w:p w14:paraId="76B3FC31" w14:textId="0B91CA42" w:rsidR="00FD4820" w:rsidRPr="00FD4820" w:rsidRDefault="00FD4820" w:rsidP="00FD4820">
      <w:pPr>
        <w:pStyle w:val="Prrafodelista"/>
        <w:numPr>
          <w:ilvl w:val="0"/>
          <w:numId w:val="115"/>
        </w:numPr>
      </w:pPr>
      <w:r w:rsidRPr="00FD4820">
        <w:t>En el contexto jurídico, se reconoce la validez de los documentos electrónicos conforme al artículo 10 de la Ley 527 de 1999, garantizando que los mensajes de datos no sean negados en su eficacia probatoria, validez o fuerza obligatoria por su naturaleza electrónica.</w:t>
      </w:r>
    </w:p>
    <w:p w14:paraId="71DEE13A" w14:textId="000B12A3" w:rsidR="00FD4820" w:rsidRPr="00FD4820" w:rsidRDefault="00FD4820" w:rsidP="00FD4820">
      <w:pPr>
        <w:pStyle w:val="Prrafodelista"/>
        <w:numPr>
          <w:ilvl w:val="0"/>
          <w:numId w:val="115"/>
        </w:numPr>
      </w:pPr>
      <w:r w:rsidRPr="00FD4820">
        <w:t>Los documentos deberán ser gestionados conforme a su estructura documental, forma de creación, autenticación, control de versiones e identificación de autoridad competente, asegurando su trazabilidad, integridad y control institucional durante todo su ciclo de vida.</w:t>
      </w:r>
    </w:p>
    <w:p w14:paraId="0E7370F9" w14:textId="6EB735F6" w:rsidR="00FD4820" w:rsidRPr="00FD4820" w:rsidRDefault="00FD4820" w:rsidP="00FD4820">
      <w:pPr>
        <w:pStyle w:val="Prrafodelista"/>
        <w:numPr>
          <w:ilvl w:val="0"/>
          <w:numId w:val="115"/>
        </w:numPr>
      </w:pPr>
      <w:r w:rsidRPr="00FD4820">
        <w:t>Se deberán incorporar metadatos obligatorios, técnicos, administrativos y de preservación que permitan la verificación de autenticidad, integridad, contexto, relaciones archivísticas, restricciones de acceso y condiciones de conservación del documento a lo largo del tiempo.</w:t>
      </w:r>
    </w:p>
    <w:p w14:paraId="7DC1C084" w14:textId="119A073E" w:rsidR="00FD4820" w:rsidRPr="00FD4820" w:rsidRDefault="00FD4820" w:rsidP="00FD4820">
      <w:pPr>
        <w:pStyle w:val="Prrafodelista"/>
        <w:numPr>
          <w:ilvl w:val="0"/>
          <w:numId w:val="115"/>
        </w:numPr>
      </w:pPr>
      <w:r w:rsidRPr="00FD4820">
        <w:t>Se establecerán procedimientos formales de preservación digital, migración tecnológica, emulación cuando aplique y cadena de custodia electrónica, que aseguren la conservación, disponibilidad y recuperación confiable de los documentos durante todo su ciclo de vida.</w:t>
      </w:r>
    </w:p>
    <w:p w14:paraId="0D0393C6" w14:textId="25ACC51F" w:rsidR="00FD4820" w:rsidRPr="00FD4820" w:rsidRDefault="00FD4820" w:rsidP="00FD4820">
      <w:pPr>
        <w:pStyle w:val="Prrafodelista"/>
        <w:numPr>
          <w:ilvl w:val="0"/>
          <w:numId w:val="115"/>
        </w:numPr>
      </w:pPr>
      <w:r w:rsidRPr="00FD4820">
        <w:lastRenderedPageBreak/>
        <w:t>Se deberán implementar mecanismos de control de integridad mediante funciones hash, verificación de consistencia y registros de auditoría inalterables (logs), que permitan detectar cualquier modificación no autorizada.</w:t>
      </w:r>
    </w:p>
    <w:p w14:paraId="5D48C44E" w14:textId="2B7E1BAA" w:rsidR="00FD4820" w:rsidRPr="00FD4820" w:rsidRDefault="00FD4820" w:rsidP="00FD4820">
      <w:pPr>
        <w:pStyle w:val="Prrafodelista"/>
        <w:numPr>
          <w:ilvl w:val="0"/>
          <w:numId w:val="115"/>
        </w:numPr>
      </w:pPr>
      <w:r w:rsidRPr="00FD4820">
        <w:t>La gestión de documentos electrónicos deberá estar alineada con la Política de Gestión Documental de la entidad y la normatividad legal vigente aplicable.</w:t>
      </w:r>
    </w:p>
    <w:p w14:paraId="4B9FD913" w14:textId="791BC1BE" w:rsidR="00FD4820" w:rsidRPr="00FD4820" w:rsidRDefault="00FD4820" w:rsidP="00FD4820">
      <w:pPr>
        <w:pStyle w:val="Prrafodelista"/>
        <w:numPr>
          <w:ilvl w:val="0"/>
          <w:numId w:val="115"/>
        </w:numPr>
      </w:pPr>
      <w:r w:rsidRPr="00FD4820">
        <w:t>Su implementación deberá articularse con el Sistema Integrado de Gestión (SIG), especialmente en los componentes de Calidad, Gestión Documental y Seguridad de la Información.</w:t>
      </w:r>
    </w:p>
    <w:p w14:paraId="4E578797" w14:textId="198278F5" w:rsidR="00FD4820" w:rsidRPr="00FD4820" w:rsidRDefault="00FD4820" w:rsidP="00FD4820">
      <w:pPr>
        <w:pStyle w:val="Prrafodelista"/>
        <w:numPr>
          <w:ilvl w:val="0"/>
          <w:numId w:val="115"/>
        </w:numPr>
      </w:pPr>
      <w:r w:rsidRPr="00FD4820">
        <w:t>El SGDEA TDOC deberá ser evaluado de forma continua frente a los requisitos funcionales y no funcionales, permitiendo su mejora, actualización, interoperabilidad o integración de nuevas funcionalidades en coordinación con el proveedor tecnológico.</w:t>
      </w:r>
    </w:p>
    <w:p w14:paraId="0EF995F5" w14:textId="4BE4E517" w:rsidR="00FD4820" w:rsidRPr="00FD4820" w:rsidRDefault="00FD4820" w:rsidP="00FD4820">
      <w:pPr>
        <w:pStyle w:val="Prrafodelista"/>
        <w:numPr>
          <w:ilvl w:val="0"/>
          <w:numId w:val="115"/>
        </w:numPr>
      </w:pPr>
      <w:r w:rsidRPr="00FD4820">
        <w:t>La gestión documental electrónica deberá responder a las necesidades institucionales, procesos, procedimientos y desarrollos tecnológicos que impacten la producción, trámite, acceso y conservación de documentos de archivo.</w:t>
      </w:r>
    </w:p>
    <w:p w14:paraId="17FA9346" w14:textId="36099541" w:rsidR="00FD4820" w:rsidRPr="00FD4820" w:rsidRDefault="00FD4820" w:rsidP="00FD4820">
      <w:pPr>
        <w:pStyle w:val="Prrafodelista"/>
        <w:numPr>
          <w:ilvl w:val="0"/>
          <w:numId w:val="115"/>
        </w:numPr>
      </w:pPr>
      <w:r w:rsidRPr="00FD4820">
        <w:t>Todos los documentos electrónicos deberán estar debidamente identificados, clasificados y asociados a la Tabla de Retención Documental (TRD), garantizando su correcta organización, conformación de expedientes electrónicos y disposición final.</w:t>
      </w:r>
    </w:p>
    <w:p w14:paraId="02F0B1E9" w14:textId="17D3C83D" w:rsidR="00FD4820" w:rsidRPr="00FD4820" w:rsidRDefault="00FD4820" w:rsidP="00FD4820">
      <w:pPr>
        <w:pStyle w:val="Prrafodelista"/>
        <w:numPr>
          <w:ilvl w:val="0"/>
          <w:numId w:val="115"/>
        </w:numPr>
      </w:pPr>
      <w:r w:rsidRPr="00FD4820">
        <w:t>El Programa Específico de Gestión de Documentos Electrónicos deberá ser socializado, apropiado y aplicado por todos los servidores y colaboradores de la entidad.</w:t>
      </w:r>
    </w:p>
    <w:p w14:paraId="66E5E413" w14:textId="3B97FDCA" w:rsidR="00FD4820" w:rsidRPr="00FD4820" w:rsidRDefault="00FD4820" w:rsidP="00FD4820">
      <w:pPr>
        <w:pStyle w:val="Prrafodelista"/>
        <w:numPr>
          <w:ilvl w:val="0"/>
          <w:numId w:val="115"/>
        </w:numPr>
      </w:pPr>
      <w:r w:rsidRPr="00FD4820">
        <w:t>La gestión de riesgos del proceso de gestión documental deberá incluir explícitamente los riesgos asociados a la producción, autenticidad, conservación, acceso y preservación de documentos electrónicos.</w:t>
      </w:r>
    </w:p>
    <w:p w14:paraId="1C6BA218" w14:textId="6BEFE476" w:rsidR="00FD4820" w:rsidRPr="00FD4820" w:rsidRDefault="00FD4820" w:rsidP="00FD4820">
      <w:pPr>
        <w:pStyle w:val="Prrafodelista"/>
        <w:numPr>
          <w:ilvl w:val="0"/>
          <w:numId w:val="115"/>
        </w:numPr>
      </w:pPr>
      <w:r w:rsidRPr="00FD4820">
        <w:t>El SGDEA deberá garantizar la interoperabilidad con otros sistemas de información institucionales, bajo principios de neutralidad tecnológica, uso de estándares abiertos, seguridad e integración.</w:t>
      </w:r>
    </w:p>
    <w:p w14:paraId="6836407E" w14:textId="69A04ABC" w:rsidR="00FD4820" w:rsidRPr="00FD4820" w:rsidRDefault="00FD4820" w:rsidP="00FD4820">
      <w:pPr>
        <w:pStyle w:val="Prrafodelista"/>
        <w:numPr>
          <w:ilvl w:val="0"/>
          <w:numId w:val="115"/>
        </w:numPr>
      </w:pPr>
      <w:r w:rsidRPr="00FD4820">
        <w:t>La gestión de documentos electrónicos deberá apoyarse en procesos permanentes de capacitación, gestión del cambio, fortalecimiento de competencias digitales y actualización de procedimientos.</w:t>
      </w:r>
    </w:p>
    <w:p w14:paraId="04551072" w14:textId="06B23747" w:rsidR="00FD4820" w:rsidRPr="00FD4820" w:rsidRDefault="00FD4820" w:rsidP="00FD4820">
      <w:pPr>
        <w:pStyle w:val="Prrafodelista"/>
        <w:numPr>
          <w:ilvl w:val="0"/>
          <w:numId w:val="115"/>
        </w:numPr>
      </w:pPr>
      <w:r w:rsidRPr="00FD4820">
        <w:t>La identificación, clasificación, etiquetado, acceso y protección de los documentos electrónicos deberá estar articulada con el Registro de Activos de Información y el Índice de Información Clasificada y Reservada.</w:t>
      </w:r>
    </w:p>
    <w:p w14:paraId="4E64A3C1" w14:textId="21DB12DF" w:rsidR="00FD4820" w:rsidRPr="00FD4820" w:rsidRDefault="00FD4820" w:rsidP="00FD4820">
      <w:pPr>
        <w:pStyle w:val="Prrafodelista"/>
        <w:numPr>
          <w:ilvl w:val="0"/>
          <w:numId w:val="115"/>
        </w:numPr>
      </w:pPr>
      <w:r w:rsidRPr="00FD4820">
        <w:lastRenderedPageBreak/>
        <w:t>Los repositorios, sistemas de almacenamiento, plataformas de gestión documental y copias de seguridad deberán contar con mecanismos de protección contra accesos no autorizados, uso indebido, alteración, pérdida o destrucción de la información, incluyendo autenticación robusta, control de accesos, cifrado y monitoreo continuo.</w:t>
      </w:r>
    </w:p>
    <w:p w14:paraId="36C017A8" w14:textId="4CD34584" w:rsidR="009C56BC" w:rsidRDefault="009C56BC" w:rsidP="009C56BC">
      <w:pPr>
        <w:pStyle w:val="Ttulo2"/>
        <w:numPr>
          <w:ilvl w:val="2"/>
          <w:numId w:val="1"/>
        </w:numPr>
        <w:ind w:left="2160" w:hanging="360"/>
      </w:pPr>
      <w:bookmarkStart w:id="43" w:name="_bookmark18"/>
      <w:bookmarkStart w:id="44" w:name="_Toc213278873"/>
      <w:bookmarkStart w:id="45" w:name="_Toc227789309"/>
      <w:bookmarkEnd w:id="43"/>
      <w:r w:rsidRPr="00CA4F02">
        <w:t>LINEAMIENTOS PARA LA PRODUCCIÓN</w:t>
      </w:r>
      <w:bookmarkEnd w:id="44"/>
      <w:bookmarkEnd w:id="45"/>
    </w:p>
    <w:p w14:paraId="35F6BD56" w14:textId="4392D7F1" w:rsidR="00F03DD1" w:rsidRPr="00F03DD1" w:rsidRDefault="00F03DD1" w:rsidP="00F03DD1">
      <w:r w:rsidRPr="00F03DD1">
        <w:t>La producción de los documentos electrónicos de archivo constituye una etapa fundamental del ciclo de vida documental, en la cual se asegura que la información generada o recibida por la entidad sea creada de manera normalizada, controlada y conforme a los instrumentos archivísticos. Estos lineamientos establecen las condiciones técnicas, administrativas y de seguridad que deben cumplirse para garantizar que los documentos electrónicos conserven sus atributos de autenticidad, integridad, fiabilidad, disponibilidad y trazabilidad desde su origen, en concordancia con la normativa archivística vigente y el SGDEA institucional.</w:t>
      </w:r>
    </w:p>
    <w:p w14:paraId="0C4E9ED4" w14:textId="77777777" w:rsidR="00FD4820" w:rsidRPr="00817AAA" w:rsidRDefault="00FD4820" w:rsidP="00FD4820">
      <w:pPr>
        <w:pStyle w:val="Textoindependiente"/>
        <w:spacing w:before="2"/>
        <w:rPr>
          <w:lang w:val="es-CO"/>
        </w:rPr>
      </w:pPr>
      <w:r w:rsidRPr="00B76B55">
        <w:rPr>
          <w:lang w:val="es-CO"/>
        </w:rPr>
        <w:t xml:space="preserve">El origen de un documento electrónico </w:t>
      </w:r>
      <w:r>
        <w:rPr>
          <w:lang w:val="es-CO"/>
        </w:rPr>
        <w:t xml:space="preserve">varía según </w:t>
      </w:r>
      <w:r w:rsidRPr="00B76B55">
        <w:rPr>
          <w:lang w:val="es-CO"/>
        </w:rPr>
        <w:t xml:space="preserve">cómo se ha generado, recibido o </w:t>
      </w:r>
      <w:r w:rsidRPr="00817AAA">
        <w:rPr>
          <w:lang w:val="es-CO"/>
        </w:rPr>
        <w:t>capturado. Los principales orígenes de estos documentos son:</w:t>
      </w:r>
    </w:p>
    <w:p w14:paraId="3F2FD0EE" w14:textId="77777777" w:rsidR="00FD4820" w:rsidRPr="00A54401" w:rsidRDefault="00FD4820" w:rsidP="00FD4820">
      <w:pPr>
        <w:pStyle w:val="Textoindependiente"/>
        <w:numPr>
          <w:ilvl w:val="0"/>
          <w:numId w:val="106"/>
        </w:numPr>
        <w:spacing w:before="2"/>
      </w:pPr>
      <w:r w:rsidRPr="00817AAA">
        <w:rPr>
          <w:b/>
          <w:bCs/>
        </w:rPr>
        <w:t>Documentos nativos digitales:</w:t>
      </w:r>
      <w:r w:rsidRPr="00817AAA">
        <w:t xml:space="preserve"> Son aquellos creados originalmente en entornos electrónicos mediante aplicaciones ofimáticas, sistemas de información o plataformas institucionales. No tienen equivalente físico previo y conservan su integridad en formato digital desde su producción. </w:t>
      </w:r>
      <w:r w:rsidRPr="00A54401">
        <w:rPr>
          <w:lang w:val="es-CO"/>
        </w:rPr>
        <w:t xml:space="preserve">Un documento nativo digital firmado con certificado digital </w:t>
      </w:r>
      <w:r w:rsidRPr="00A54401">
        <w:rPr>
          <w:b/>
          <w:bCs/>
          <w:lang w:val="es-CO"/>
        </w:rPr>
        <w:t>pierde su validez jurídica al ser impreso</w:t>
      </w:r>
      <w:r w:rsidRPr="00A54401">
        <w:rPr>
          <w:lang w:val="es-CO"/>
        </w:rPr>
        <w:t>, dado que la firma electrónica o digital solo puede ser verificada y preservada en su formato electrónico original.</w:t>
      </w:r>
      <w:r>
        <w:rPr>
          <w:lang w:val="es-CO"/>
        </w:rPr>
        <w:t xml:space="preserve"> Ejemplo: </w:t>
      </w:r>
      <w:r w:rsidRPr="00A54401">
        <w:t xml:space="preserve">Para verificar la firma digital de un documento, se debe abrir el archivo en Adobe Acrobat Reader y acceder a la opción de </w:t>
      </w:r>
      <w:r w:rsidRPr="00A54401">
        <w:rPr>
          <w:b/>
          <w:bCs/>
        </w:rPr>
        <w:t>“Firmas” o “Panel de firmas”</w:t>
      </w:r>
      <w:r w:rsidRPr="00A54401">
        <w:t>, donde es posible validar la firma y visualizar el certificado, la fecha de firma y la entidad certificadora.</w:t>
      </w:r>
    </w:p>
    <w:p w14:paraId="286F10DB" w14:textId="77777777" w:rsidR="00FD4820" w:rsidRPr="00A54401" w:rsidRDefault="00FD4820" w:rsidP="00FD4820">
      <w:pPr>
        <w:pStyle w:val="Textoindependiente"/>
        <w:numPr>
          <w:ilvl w:val="0"/>
          <w:numId w:val="106"/>
        </w:numPr>
        <w:spacing w:before="2"/>
        <w:rPr>
          <w:lang w:val="es-CO"/>
        </w:rPr>
      </w:pPr>
      <w:r w:rsidRPr="00817AAA">
        <w:rPr>
          <w:b/>
          <w:bCs/>
        </w:rPr>
        <w:t>Documentos digitalizados:</w:t>
      </w:r>
      <w:r w:rsidRPr="00817AAA">
        <w:t xml:space="preserve"> Corresponden a documentos originalmente producidos en soporte físico que han sido convertidos a formato electrónico mediante procesos de digitalización. Dependiendo del proceso aplicado, pueden tener valor de copia simple o copia con valor probatorio, siempre que cumplan con los requisitos técnicos y normativos establecidos. </w:t>
      </w:r>
    </w:p>
    <w:p w14:paraId="25DC7728" w14:textId="00407FFF" w:rsidR="00D82C13" w:rsidRDefault="00FD4820" w:rsidP="00FD4820">
      <w:pPr>
        <w:pStyle w:val="Textoindependiente"/>
        <w:spacing w:before="2"/>
        <w:ind w:left="360"/>
        <w:rPr>
          <w:lang w:val="es-CO"/>
        </w:rPr>
      </w:pPr>
      <w:r w:rsidRPr="00A54401">
        <w:rPr>
          <w:lang w:val="es-CO"/>
        </w:rPr>
        <w:lastRenderedPageBreak/>
        <w:t xml:space="preserve">De acuerdo con los lineamientos del Archivo General de la Nación, en el marco del </w:t>
      </w:r>
      <w:r w:rsidRPr="00A54401">
        <w:rPr>
          <w:b/>
          <w:bCs/>
          <w:lang w:val="es-CO"/>
        </w:rPr>
        <w:t>Acuerdo 001 de 2024</w:t>
      </w:r>
      <w:r w:rsidRPr="00A54401">
        <w:rPr>
          <w:lang w:val="es-CO"/>
        </w:rPr>
        <w:t xml:space="preserve">, la digitalización no implica por sí misma la eliminación del documento original en soporte físico, por lo cual este debe conservarse conforme a las Tablas de Retención Documental. En este sentido, el documento digitalizado se utiliza principalmente para </w:t>
      </w:r>
      <w:r w:rsidRPr="00A54401">
        <w:rPr>
          <w:b/>
          <w:bCs/>
          <w:lang w:val="es-CO"/>
        </w:rPr>
        <w:t>consulta, acceso y apoyo a la gestión</w:t>
      </w:r>
      <w:r w:rsidRPr="00A54401">
        <w:rPr>
          <w:lang w:val="es-CO"/>
        </w:rPr>
        <w:t>, salvo en los casos en que se implementen procesos de digitalización con valor probatorio que cumplan plenamente los requisitos técnicos, jurídicos y archivísticos establecidos por la normativa vigente</w:t>
      </w:r>
      <w:r w:rsidR="00D82C13">
        <w:rPr>
          <w:lang w:val="es-CO"/>
        </w:rPr>
        <w:t>.</w:t>
      </w:r>
    </w:p>
    <w:p w14:paraId="3166BB14" w14:textId="77777777" w:rsidR="00D82C13" w:rsidRPr="00D82C13" w:rsidRDefault="00D82C13" w:rsidP="00D82C13">
      <w:pPr>
        <w:pStyle w:val="Textoindependiente"/>
        <w:spacing w:before="2"/>
        <w:ind w:left="360"/>
      </w:pPr>
      <w:r w:rsidRPr="00D82C13">
        <w:t>En la entidad, la digitalización de documentos se realiza en el momento de la captura de los documentos físicos que son presentados por ciudadanos o terceros en la Ventanilla Única de Radicación. Una vez digitalizados, estos documentos son incorporados al SGDEA T-Doc, permitiendo que los destinatarios internos accedan a su visualización y gestionen el trámite correspondiente.</w:t>
      </w:r>
    </w:p>
    <w:p w14:paraId="4D23C52F" w14:textId="77777777" w:rsidR="00D82C13" w:rsidRPr="00D82C13" w:rsidRDefault="00D82C13" w:rsidP="00D82C13">
      <w:pPr>
        <w:pStyle w:val="Textoindependiente"/>
        <w:spacing w:before="2"/>
        <w:ind w:left="360"/>
      </w:pPr>
      <w:r w:rsidRPr="00D82C13">
        <w:t>No obstante, la entidad continúa conservando los documentos en soporte físico, aun después de su digitalización, en cumplimiento de los lineamientos archivísticos vigentes. En este sentido, los documentos digitalizados se utilizan principalmente para fines archivísticos, de trámite y consulta, mientras que los originales físicos se mantienen como soporte oficial cuando así lo exigen las disposiciones normativas y las Tablas de Retención Documental.</w:t>
      </w:r>
    </w:p>
    <w:p w14:paraId="6CD44F5C" w14:textId="77777777" w:rsidR="00FD4820" w:rsidRPr="00A54401" w:rsidRDefault="00FD4820" w:rsidP="00FD4820">
      <w:pPr>
        <w:pStyle w:val="Textoindependiente"/>
        <w:numPr>
          <w:ilvl w:val="0"/>
          <w:numId w:val="106"/>
        </w:numPr>
        <w:spacing w:before="2"/>
        <w:rPr>
          <w:lang w:val="es-CO"/>
        </w:rPr>
      </w:pPr>
      <w:r w:rsidRPr="00817AAA">
        <w:rPr>
          <w:b/>
          <w:bCs/>
        </w:rPr>
        <w:t>Documentos electrónicos recibidos por medios digitales:</w:t>
      </w:r>
      <w:r w:rsidRPr="00817AAA">
        <w:t xml:space="preserve"> Son aquellos que ingresan a la entidad a través de canales electrónicos, como correo electrónico, formularios web, plataformas de interoperabilidad o sistemas de radicación, y que deben ser incorporados y gestionados dentro del SGDEA. </w:t>
      </w:r>
    </w:p>
    <w:p w14:paraId="27F55FC7" w14:textId="77777777" w:rsidR="00FD4820" w:rsidRDefault="00FD4820" w:rsidP="00FD4820">
      <w:pPr>
        <w:pStyle w:val="Textoindependiente"/>
        <w:spacing w:before="2"/>
        <w:ind w:left="360"/>
        <w:rPr>
          <w:lang w:val="es-CO"/>
        </w:rPr>
      </w:pPr>
      <w:r w:rsidRPr="00A54401">
        <w:rPr>
          <w:lang w:val="es-CO"/>
        </w:rPr>
        <w:t xml:space="preserve">Incluyen, entre otros, correos electrónicos institucionales, PQRSD </w:t>
      </w:r>
      <w:r w:rsidRPr="00432A69">
        <w:t>Bogotá Te Escucha, PQRSD registradas</w:t>
      </w:r>
      <w:r w:rsidRPr="00432A69">
        <w:rPr>
          <w:lang w:val="es-CO"/>
        </w:rPr>
        <w:t xml:space="preserve"> a través de Redes Sociales Oficiales (</w:t>
      </w:r>
      <w:hyperlink r:id="rId12" w:tooltip="Enlace del fan page de Facebook" w:history="1">
        <w:r w:rsidRPr="00432A69">
          <w:rPr>
            <w:rStyle w:val="Hipervnculo"/>
            <w:lang w:val="es-CO"/>
          </w:rPr>
          <w:t>Facebook</w:t>
        </w:r>
      </w:hyperlink>
      <w:r w:rsidRPr="00432A69">
        <w:rPr>
          <w:lang w:val="es-CO"/>
        </w:rPr>
        <w:t xml:space="preserve">, </w:t>
      </w:r>
      <w:hyperlink r:id="rId13" w:tooltip="Enlace del perfil de Twitter" w:history="1">
        <w:r w:rsidRPr="00432A69">
          <w:rPr>
            <w:rStyle w:val="Hipervnculo"/>
            <w:lang w:val="es-CO"/>
          </w:rPr>
          <w:t>X</w:t>
        </w:r>
      </w:hyperlink>
      <w:r w:rsidRPr="00432A69">
        <w:rPr>
          <w:lang w:val="es-CO"/>
        </w:rPr>
        <w:t xml:space="preserve">, </w:t>
      </w:r>
      <w:hyperlink r:id="rId14" w:tooltip="Enlace del perfil Instagram de instagram" w:history="1">
        <w:r w:rsidRPr="00432A69">
          <w:rPr>
            <w:rStyle w:val="Hipervnculo"/>
            <w:lang w:val="es-CO"/>
          </w:rPr>
          <w:t>Instagram</w:t>
        </w:r>
      </w:hyperlink>
      <w:r w:rsidRPr="00432A69">
        <w:rPr>
          <w:lang w:val="es-CO"/>
        </w:rPr>
        <w:t>)</w:t>
      </w:r>
      <w:r>
        <w:rPr>
          <w:lang w:val="es-CO"/>
        </w:rPr>
        <w:t xml:space="preserve"> según </w:t>
      </w:r>
      <w:r w:rsidRPr="00432A69">
        <w:rPr>
          <w:lang w:val="es-CO"/>
        </w:rPr>
        <w:t>directiva 004 de 2021, de la Alcaldía Mayor de Bogotá</w:t>
      </w:r>
      <w:r w:rsidRPr="00A54401">
        <w:rPr>
          <w:lang w:val="es-CO"/>
        </w:rPr>
        <w:t>, formularios electrónicos</w:t>
      </w:r>
      <w:r>
        <w:rPr>
          <w:lang w:val="es-CO"/>
        </w:rPr>
        <w:t xml:space="preserve"> institucionales de tramites en línea</w:t>
      </w:r>
      <w:r w:rsidRPr="00A54401">
        <w:rPr>
          <w:lang w:val="es-CO"/>
        </w:rPr>
        <w:t>, documentos remitidos por plataformas oficiales,</w:t>
      </w:r>
      <w:r>
        <w:rPr>
          <w:lang w:val="es-CO"/>
        </w:rPr>
        <w:t xml:space="preserve"> d</w:t>
      </w:r>
      <w:r w:rsidRPr="00432A69">
        <w:rPr>
          <w:lang w:val="es-CO"/>
        </w:rPr>
        <w:t>ocumentos intercambiados a través de plataformas de interoperabilidad del Estado</w:t>
      </w:r>
      <w:r>
        <w:rPr>
          <w:lang w:val="es-CO"/>
        </w:rPr>
        <w:t>, d</w:t>
      </w:r>
      <w:r w:rsidRPr="00432A69">
        <w:rPr>
          <w:lang w:val="es-CO"/>
        </w:rPr>
        <w:t>ocumentos remitidos mediante sistemas de contratación estatal como SECOP II</w:t>
      </w:r>
      <w:r>
        <w:rPr>
          <w:lang w:val="es-CO"/>
        </w:rPr>
        <w:t xml:space="preserve">, </w:t>
      </w:r>
      <w:r w:rsidRPr="00A54401">
        <w:rPr>
          <w:lang w:val="es-CO"/>
        </w:rPr>
        <w:t xml:space="preserve">mensajes de datos con anexos y comunicaciones recibidas a través de </w:t>
      </w:r>
      <w:r>
        <w:rPr>
          <w:lang w:val="es-CO"/>
        </w:rPr>
        <w:t>Ventanilla Electrónica TransMilenio.</w:t>
      </w:r>
    </w:p>
    <w:p w14:paraId="0B6829BE" w14:textId="77777777" w:rsidR="00FD4820" w:rsidRDefault="00FD4820" w:rsidP="00FD4820">
      <w:pPr>
        <w:pStyle w:val="Textoindependiente"/>
        <w:spacing w:before="2"/>
        <w:ind w:left="360"/>
        <w:rPr>
          <w:lang w:val="es-CO"/>
        </w:rPr>
      </w:pPr>
      <w:r w:rsidRPr="00432A69">
        <w:rPr>
          <w:lang w:val="es-CO"/>
        </w:rPr>
        <w:lastRenderedPageBreak/>
        <w:t xml:space="preserve">Estos documentos tienen plena validez jurídica, siempre que se garantice su autenticidad, integridad, disponibilidad y trazabilidad, conforme a lo establecido en la Ley 527 de 1999 y demás normativa aplicable. </w:t>
      </w:r>
      <w:r w:rsidRPr="00432A69">
        <w:rPr>
          <w:highlight w:val="yellow"/>
          <w:lang w:val="es-CO"/>
        </w:rPr>
        <w:t>Su gestión dentro del SGDEA asegura su incorporación como documentos de archivo, manteniendo su valor probatorio y administrativo.</w:t>
      </w:r>
    </w:p>
    <w:p w14:paraId="36160656" w14:textId="77777777" w:rsidR="00FD4820" w:rsidRDefault="00FD4820" w:rsidP="00FD4820">
      <w:pPr>
        <w:pStyle w:val="Textoindependiente"/>
        <w:spacing w:before="2"/>
        <w:ind w:left="360"/>
        <w:rPr>
          <w:lang w:val="es-CO"/>
        </w:rPr>
      </w:pPr>
      <w:r w:rsidRPr="00432A69">
        <w:rPr>
          <w:b/>
          <w:bCs/>
          <w:lang w:val="es-CO"/>
        </w:rPr>
        <w:t>Ejemplo consideración documento electrónico de archivo:</w:t>
      </w:r>
      <w:r>
        <w:rPr>
          <w:lang w:val="es-CO"/>
        </w:rPr>
        <w:t xml:space="preserve"> </w:t>
      </w:r>
      <w:r w:rsidRPr="00432A69">
        <w:rPr>
          <w:lang w:val="es-CO"/>
        </w:rPr>
        <w:t>Un correo electrónico se considera documento de archivo cuando evidencia el ejercicio de funciones de la entidad,</w:t>
      </w:r>
      <w:r>
        <w:rPr>
          <w:lang w:val="es-CO"/>
        </w:rPr>
        <w:t xml:space="preserve"> tramites institucionales,</w:t>
      </w:r>
      <w:r w:rsidRPr="00432A69">
        <w:rPr>
          <w:lang w:val="es-CO"/>
        </w:rPr>
        <w:t xml:space="preserve"> contiene decisiones, actuaciones administrativas, comunicaciones oficiales o soporta procesos institucionales. </w:t>
      </w:r>
      <w:r w:rsidRPr="00432A69">
        <w:rPr>
          <w:highlight w:val="yellow"/>
          <w:lang w:val="es-CO"/>
        </w:rPr>
        <w:t>En estos casos, debe ser incorporado al SGDEA, asociado al expediente correspondiente y gestionado conforme a los instrumentos archivísticos (CCD y TRD), garantizando su integridad, autenticidad, disponibilidad y trazabilidad.</w:t>
      </w:r>
    </w:p>
    <w:p w14:paraId="05FDE072" w14:textId="77777777" w:rsidR="00FD4820" w:rsidRPr="00432A69" w:rsidRDefault="00FD4820" w:rsidP="00FD4820">
      <w:pPr>
        <w:pStyle w:val="Textoindependiente"/>
        <w:spacing w:before="2"/>
        <w:ind w:left="360"/>
        <w:rPr>
          <w:b/>
          <w:bCs/>
        </w:rPr>
      </w:pPr>
      <w:r w:rsidRPr="00432A69">
        <w:rPr>
          <w:b/>
          <w:bCs/>
        </w:rPr>
        <w:t>Correos electrónicos que NO son documentos de archivo</w:t>
      </w:r>
    </w:p>
    <w:p w14:paraId="779828A9" w14:textId="77777777" w:rsidR="00FD4820" w:rsidRPr="00432A69" w:rsidRDefault="00FD4820" w:rsidP="00FD4820">
      <w:pPr>
        <w:pStyle w:val="Textoindependiente"/>
        <w:spacing w:before="2"/>
        <w:ind w:left="360"/>
      </w:pPr>
      <w:r w:rsidRPr="00432A69">
        <w:t xml:space="preserve">Son </w:t>
      </w:r>
      <w:r>
        <w:t xml:space="preserve">los correos </w:t>
      </w:r>
      <w:r w:rsidRPr="00432A69">
        <w:t>de carácter operativo, informativo o personal, sin valor archivístico:</w:t>
      </w:r>
    </w:p>
    <w:p w14:paraId="235CE4E4" w14:textId="77777777" w:rsidR="00FD4820" w:rsidRPr="00432A69" w:rsidRDefault="00FD4820" w:rsidP="00FD4820">
      <w:pPr>
        <w:pStyle w:val="Prrafodelista"/>
        <w:numPr>
          <w:ilvl w:val="0"/>
          <w:numId w:val="110"/>
        </w:numPr>
      </w:pPr>
      <w:r w:rsidRPr="00432A69">
        <w:t xml:space="preserve">Invitaciones a reuniones sin decisiones relevantes </w:t>
      </w:r>
    </w:p>
    <w:p w14:paraId="3DC5BE4B" w14:textId="77777777" w:rsidR="00FD4820" w:rsidRPr="00432A69" w:rsidRDefault="00FD4820" w:rsidP="00FD4820">
      <w:pPr>
        <w:pStyle w:val="Prrafodelista"/>
        <w:numPr>
          <w:ilvl w:val="0"/>
          <w:numId w:val="110"/>
        </w:numPr>
      </w:pPr>
      <w:r w:rsidRPr="00432A69">
        <w:t xml:space="preserve">Confirmaciones logísticas (ej. “recibido”, “ok”, “gracias”) </w:t>
      </w:r>
    </w:p>
    <w:p w14:paraId="66221750" w14:textId="77777777" w:rsidR="00FD4820" w:rsidRPr="00432A69" w:rsidRDefault="00FD4820" w:rsidP="00FD4820">
      <w:pPr>
        <w:pStyle w:val="Prrafodelista"/>
        <w:numPr>
          <w:ilvl w:val="0"/>
          <w:numId w:val="110"/>
        </w:numPr>
      </w:pPr>
      <w:r w:rsidRPr="00432A69">
        <w:t xml:space="preserve">Correos personales o de carácter social </w:t>
      </w:r>
    </w:p>
    <w:p w14:paraId="44E5509F" w14:textId="77777777" w:rsidR="00FD4820" w:rsidRPr="00432A69" w:rsidRDefault="00FD4820" w:rsidP="00FD4820">
      <w:pPr>
        <w:pStyle w:val="Prrafodelista"/>
        <w:numPr>
          <w:ilvl w:val="0"/>
          <w:numId w:val="110"/>
        </w:numPr>
      </w:pPr>
      <w:r w:rsidRPr="00432A69">
        <w:t xml:space="preserve">Mensajes automáticos del sistema (notificaciones sin contenido sustantivo) </w:t>
      </w:r>
    </w:p>
    <w:p w14:paraId="2C52C791" w14:textId="77777777" w:rsidR="00FD4820" w:rsidRPr="00432A69" w:rsidRDefault="00FD4820" w:rsidP="00FD4820">
      <w:pPr>
        <w:pStyle w:val="Prrafodelista"/>
        <w:numPr>
          <w:ilvl w:val="0"/>
          <w:numId w:val="110"/>
        </w:numPr>
      </w:pPr>
      <w:r w:rsidRPr="00432A69">
        <w:t xml:space="preserve">Borradores sin aprobación ni envío formal </w:t>
      </w:r>
    </w:p>
    <w:p w14:paraId="7EBEDD6A" w14:textId="77777777" w:rsidR="00FD4820" w:rsidRPr="00432A69" w:rsidRDefault="00FD4820" w:rsidP="00FD4820">
      <w:pPr>
        <w:pStyle w:val="Prrafodelista"/>
        <w:numPr>
          <w:ilvl w:val="0"/>
          <w:numId w:val="110"/>
        </w:numPr>
      </w:pPr>
      <w:r w:rsidRPr="00432A69">
        <w:t xml:space="preserve">Comunicaciones informales que no evidencian funciones institucionales </w:t>
      </w:r>
    </w:p>
    <w:p w14:paraId="7B41203E" w14:textId="77777777" w:rsidR="00FD4820" w:rsidRDefault="00FD4820" w:rsidP="00FD4820">
      <w:pPr>
        <w:pStyle w:val="Prrafodelista"/>
        <w:numPr>
          <w:ilvl w:val="0"/>
          <w:numId w:val="110"/>
        </w:numPr>
      </w:pPr>
      <w:r w:rsidRPr="00432A69">
        <w:t>Publicidad, cadenas o información no relacionada con la gestión</w:t>
      </w:r>
    </w:p>
    <w:p w14:paraId="7BFFB350" w14:textId="160FA7DF" w:rsidR="00FD4820" w:rsidRPr="00817AAA" w:rsidRDefault="00FD4820" w:rsidP="00FD4820">
      <w:pPr>
        <w:pStyle w:val="Textoindependiente"/>
        <w:numPr>
          <w:ilvl w:val="0"/>
          <w:numId w:val="106"/>
        </w:numPr>
        <w:spacing w:before="2"/>
      </w:pPr>
      <w:r w:rsidRPr="00817AAA">
        <w:rPr>
          <w:b/>
          <w:bCs/>
        </w:rPr>
        <w:t>Documentos migrados:</w:t>
      </w:r>
      <w:r w:rsidRPr="00817AAA">
        <w:t xml:space="preserve"> Son documentos electrónicos trasladados de un sistema, formato o plataforma a otro, con el fin de garantizar su conservación, accesibilidad y compatibilidad tecnológica a lo largo del tiempo, sin afectar su integridad, autenticidad y valor archivístico. </w:t>
      </w:r>
      <w:r w:rsidR="00D82C13" w:rsidRPr="00D82C13">
        <w:rPr>
          <w:lang w:val="es-CO"/>
        </w:rPr>
        <w:t>El SGDEA T-Doc no ha recibido, a la fecha, documentos incorporados a su repositorio como resultado de procesos de migración.</w:t>
      </w:r>
    </w:p>
    <w:p w14:paraId="1B8F0AC9" w14:textId="3CA8C516" w:rsidR="00FD4820" w:rsidRPr="00630FC1" w:rsidRDefault="00FD4820" w:rsidP="00FD4820">
      <w:pPr>
        <w:pStyle w:val="Textoindependiente"/>
        <w:numPr>
          <w:ilvl w:val="0"/>
          <w:numId w:val="106"/>
        </w:numPr>
        <w:spacing w:before="2"/>
        <w:rPr>
          <w:lang w:val="es-CO"/>
        </w:rPr>
      </w:pPr>
      <w:r w:rsidRPr="00817AAA">
        <w:rPr>
          <w:b/>
          <w:bCs/>
        </w:rPr>
        <w:t>Documentos electrónicos generados por digitalización certificada</w:t>
      </w:r>
      <w:r w:rsidRPr="00817AAA">
        <w:t xml:space="preserve">: </w:t>
      </w:r>
      <w:r w:rsidRPr="00630FC1">
        <w:rPr>
          <w:lang w:val="es-CO"/>
        </w:rPr>
        <w:t xml:space="preserve">Son </w:t>
      </w:r>
      <w:r w:rsidR="00B6437A" w:rsidRPr="00630FC1">
        <w:rPr>
          <w:lang w:val="es-CO"/>
        </w:rPr>
        <w:t xml:space="preserve">aquellos </w:t>
      </w:r>
      <w:r w:rsidR="00B6437A">
        <w:rPr>
          <w:lang w:val="es-CO"/>
        </w:rPr>
        <w:t>documentos</w:t>
      </w:r>
      <w:r>
        <w:rPr>
          <w:lang w:val="es-CO"/>
        </w:rPr>
        <w:t xml:space="preserve"> </w:t>
      </w:r>
      <w:r w:rsidRPr="00630FC1">
        <w:rPr>
          <w:lang w:val="es-CO"/>
        </w:rPr>
        <w:t xml:space="preserve">obtenidos </w:t>
      </w:r>
      <w:r>
        <w:rPr>
          <w:lang w:val="es-CO"/>
        </w:rPr>
        <w:t xml:space="preserve">a través de </w:t>
      </w:r>
      <w:r w:rsidRPr="00630FC1">
        <w:rPr>
          <w:lang w:val="es-CO"/>
        </w:rPr>
        <w:t xml:space="preserve">procesos de digitalización que cumplen estándares técnicos, jurídicos y archivísticos, garantizando la autenticidad, integridad, fiabilidad, disponibilidad y conservación del documento electrónico. Estos documentos pueden adquirir valor probatorio y cumplir la misma función administrativa que el documento </w:t>
      </w:r>
      <w:r w:rsidRPr="00630FC1">
        <w:rPr>
          <w:lang w:val="es-CO"/>
        </w:rPr>
        <w:lastRenderedPageBreak/>
        <w:t>original en soporte físico, siempre que el proceso de digitalización se realice conforme a lo establecido en la Ley 527 de 1999 y los lineamientos del Archivo General de la Nación, en el marco del Acuerdo 001 de 2024.</w:t>
      </w:r>
    </w:p>
    <w:p w14:paraId="599D8B46" w14:textId="77777777" w:rsidR="00FD4820" w:rsidRPr="00817AAA" w:rsidRDefault="00FD4820" w:rsidP="00FD4820">
      <w:pPr>
        <w:pStyle w:val="Textoindependiente"/>
        <w:spacing w:before="2"/>
        <w:ind w:left="720"/>
      </w:pPr>
      <w:r w:rsidRPr="00630FC1">
        <w:rPr>
          <w:lang w:val="es-CO"/>
        </w:rPr>
        <w:t>Para que sea válida, la digitalización debe efectuarse mediante un proceso controlado y documentado, que asegure la calidad de la imagen, la integridad del documento, la asignación de metadatos, la trazabilidad del proceso y la incorporación al SGDEA. Adicionalmente, debe contar con mecanismos que garanticen su autenticidad, como firma electrónica o digital, cuando aplique.</w:t>
      </w:r>
    </w:p>
    <w:p w14:paraId="0BF4D67F" w14:textId="77777777" w:rsidR="00FD4820" w:rsidRPr="00630FC1" w:rsidRDefault="00FD4820" w:rsidP="00FD4820">
      <w:pPr>
        <w:pStyle w:val="Textoindependiente"/>
        <w:spacing w:before="2"/>
      </w:pPr>
      <w:bookmarkStart w:id="46" w:name="_bookmark14"/>
      <w:bookmarkEnd w:id="46"/>
      <w:r w:rsidRPr="00630FC1">
        <w:t>Los documentos electrónicos de archivo no se limitan a archivos de texto, sino que comprenden una como bases de datos, videos, audios, correos electrónicos, páginas web y otros objetos digitales generados en el ejercicio de las funciones institucionales. Estos documentos, independientemente de su formato o plataforma de origen, constituyen evidencia de las actividades de la entidad y, por tanto, deben ser gestionados bajo principios archivísticos que garanticen su autenticidad, integridad, fiabilidad, disponibilidad y conservación a largo plazo.</w:t>
      </w:r>
    </w:p>
    <w:p w14:paraId="4AD5865A" w14:textId="77777777" w:rsidR="00FD4820" w:rsidRPr="00630FC1" w:rsidRDefault="00FD4820" w:rsidP="00FD4820">
      <w:pPr>
        <w:pStyle w:val="Textoindependiente"/>
        <w:spacing w:before="2"/>
      </w:pPr>
      <w:r w:rsidRPr="00630FC1">
        <w:t>En este contexto, cada tipo de documento electrónico requiere condiciones específicas de gestión, incluyendo el uso de metadatos estructurados, la aplicación de las Tablas de Retención Documental (TRD), y la implementación de estrategias de preservación digital que aseguren su accesibilidad y legibilidad a lo largo del tiempo, evitando riesgos asociados a la obsolescencia tecnológica o pérdida de información.</w:t>
      </w:r>
    </w:p>
    <w:p w14:paraId="7C8FF7B8" w14:textId="77777777" w:rsidR="00FD4820" w:rsidRPr="00630FC1" w:rsidRDefault="00FD4820" w:rsidP="00FD4820">
      <w:pPr>
        <w:pStyle w:val="Textoindependiente"/>
        <w:spacing w:before="2"/>
      </w:pPr>
      <w:r w:rsidRPr="00630FC1">
        <w:t>Asimismo, la adecuada gestión de estos documentos permite su organización, recuperación e integración eficiente, facilitando la toma de decisiones, la transparencia institucional y el cumplimiento de los requerimientos legales y administrativos.</w:t>
      </w:r>
    </w:p>
    <w:p w14:paraId="3A1F438F" w14:textId="77777777" w:rsidR="00FD4820" w:rsidRPr="00630FC1" w:rsidRDefault="00FD4820" w:rsidP="00FD4820">
      <w:pPr>
        <w:pStyle w:val="Textoindependiente"/>
        <w:spacing w:before="2"/>
      </w:pPr>
      <w:r w:rsidRPr="00630FC1">
        <w:t>En este sentido, se hace necesario que los documentos electrónicos de archivo se integren de manera controlada y sistemática al Sistema de Gestión de Documentos Electrónicos de Archivo (SGDEA), el cual constituye el eje tecnológico para su administración. Este sistema permite el almacenamiento seguro, la organización conforme a los instrumentos archivísticos (CCD, TRD), la recuperación oportuna, la trazabilidad de las actuaciones y la preservación digital, contribuyendo a la optimización de los procesos administrativos, el fortalecimiento de la seguridad de la información y el cumplimiento de la normativa vigente.</w:t>
      </w:r>
    </w:p>
    <w:p w14:paraId="5C6F8636" w14:textId="77777777" w:rsidR="00FD4820" w:rsidRPr="00630FC1" w:rsidRDefault="00FD4820" w:rsidP="00FD4820">
      <w:pPr>
        <w:pStyle w:val="Textoindependiente"/>
        <w:spacing w:before="2"/>
      </w:pPr>
      <w:r w:rsidRPr="00630FC1">
        <w:lastRenderedPageBreak/>
        <w:t>De esta manera, la gestión de documentos electrónicos en la entidad debe articularse con las políticas de gestión documental, seguridad de la información y gobierno digital, garantizando un enfoque integral, interoperable y sostenible en el tiempo.</w:t>
      </w:r>
    </w:p>
    <w:p w14:paraId="4498CEA7" w14:textId="7C634741" w:rsidR="00FD4820" w:rsidRPr="00FD4820" w:rsidRDefault="00FD4820" w:rsidP="00FD4820">
      <w:pPr>
        <w:rPr>
          <w:lang w:eastAsia="es-CO"/>
        </w:rPr>
      </w:pPr>
      <w:r w:rsidRPr="00FD4820">
        <w:rPr>
          <w:b/>
          <w:bCs/>
          <w:lang w:eastAsia="es-CO"/>
        </w:rPr>
        <w:t>Marco de articulación documental:</w:t>
      </w:r>
      <w:r>
        <w:rPr>
          <w:lang w:eastAsia="es-CO"/>
        </w:rPr>
        <w:t xml:space="preserve"> </w:t>
      </w:r>
      <w:r w:rsidRPr="00FD4820">
        <w:rPr>
          <w:lang w:eastAsia="es-CO"/>
        </w:rPr>
        <w:t>La producción de los documentos electrónicos de archivo deberá integrarse con los instrumentos archivísticos y de gestión documental de la entidad, incluyendo la Tabla de Retención Documental (TRD), Cuadros de Clasificación Documental (CCD), Inventarios Documentales, Banco Terminológico de Series, Subseries y Tipos Documentales, Sistema Integrado de Conservación (SIC), Registro de Activos de Información e Índice de Información Clasificada y Reservada, garantizando coherencia con los procesos y procedimientos institucionales.</w:t>
      </w:r>
    </w:p>
    <w:p w14:paraId="75942680" w14:textId="357320E0" w:rsidR="00FD4820" w:rsidRPr="00FD4820" w:rsidRDefault="00FD4820" w:rsidP="00FD4820">
      <w:pPr>
        <w:rPr>
          <w:lang w:eastAsia="es-CO"/>
        </w:rPr>
      </w:pPr>
      <w:r w:rsidRPr="00FD4820">
        <w:rPr>
          <w:b/>
          <w:bCs/>
          <w:lang w:eastAsia="es-CO"/>
        </w:rPr>
        <w:t>Origen y gestión de los documentos:</w:t>
      </w:r>
      <w:r>
        <w:rPr>
          <w:lang w:eastAsia="es-CO"/>
        </w:rPr>
        <w:t xml:space="preserve"> </w:t>
      </w:r>
      <w:r w:rsidRPr="00FD4820">
        <w:rPr>
          <w:lang w:eastAsia="es-CO"/>
        </w:rPr>
        <w:t>Los documentos electrónicos de archivo podrán originarse de manera interna o externa y deberán ser registrados, gestionados, almacenados, organizados, preservados y custodiados en el SGDEA, asegurando su correcta asignación al expediente electrónico o híbrido correspondiente conforme a la TRD.</w:t>
      </w:r>
    </w:p>
    <w:p w14:paraId="443B031C" w14:textId="1CC106DF" w:rsidR="00FD4820" w:rsidRPr="00FD4820" w:rsidRDefault="00FD4820" w:rsidP="00FD4820">
      <w:pPr>
        <w:rPr>
          <w:lang w:eastAsia="es-CO"/>
        </w:rPr>
      </w:pPr>
      <w:r w:rsidRPr="00FD4820">
        <w:rPr>
          <w:b/>
          <w:bCs/>
          <w:lang w:eastAsia="es-CO"/>
        </w:rPr>
        <w:t>Normalización y estandarización de la producción:</w:t>
      </w:r>
      <w:r>
        <w:rPr>
          <w:lang w:eastAsia="es-CO"/>
        </w:rPr>
        <w:t xml:space="preserve"> </w:t>
      </w:r>
      <w:r w:rsidRPr="00FD4820">
        <w:rPr>
          <w:lang w:eastAsia="es-CO"/>
        </w:rPr>
        <w:t>La producción documental deberá realizarse únicamente en plantillas, formatos y formularios normalizados definidos por el Sistema Integrado de Gestión, los cuales no podrán ser alterados sin control formal de versiones. Asimismo, deberá alinearse con los Programas Específicos de Formas y Formularios Electrónicos y Reprografía.</w:t>
      </w:r>
    </w:p>
    <w:p w14:paraId="56CFB011" w14:textId="34315627" w:rsidR="00FD4820" w:rsidRPr="00FD4820" w:rsidRDefault="00FD4820" w:rsidP="00FD4820">
      <w:pPr>
        <w:rPr>
          <w:lang w:eastAsia="es-CO"/>
        </w:rPr>
      </w:pPr>
      <w:r w:rsidRPr="00FD4820">
        <w:rPr>
          <w:b/>
          <w:bCs/>
          <w:lang w:eastAsia="es-CO"/>
        </w:rPr>
        <w:t>Metadatos y descripción documental:</w:t>
      </w:r>
      <w:r>
        <w:rPr>
          <w:lang w:eastAsia="es-CO"/>
        </w:rPr>
        <w:t xml:space="preserve"> </w:t>
      </w:r>
      <w:r w:rsidRPr="00FD4820">
        <w:rPr>
          <w:lang w:eastAsia="es-CO"/>
        </w:rPr>
        <w:t>Los documentos electrónicos de archivo deberán contar desde su creación con metadatos obligatorios que permitan su identificación, descripción, gestión, preservación, acceso y almacenamiento, garantizando su trazabilidad y recuperación.</w:t>
      </w:r>
    </w:p>
    <w:p w14:paraId="05F312D4" w14:textId="63C2F866" w:rsidR="00FD4820" w:rsidRPr="00FD4820" w:rsidRDefault="00FD4820" w:rsidP="00FD4820">
      <w:pPr>
        <w:rPr>
          <w:lang w:eastAsia="es-CO"/>
        </w:rPr>
      </w:pPr>
      <w:r w:rsidRPr="00FD4820">
        <w:rPr>
          <w:b/>
          <w:bCs/>
          <w:lang w:eastAsia="es-CO"/>
        </w:rPr>
        <w:t>Características esenciales desde el origen</w:t>
      </w:r>
      <w:r>
        <w:rPr>
          <w:lang w:eastAsia="es-CO"/>
        </w:rPr>
        <w:t xml:space="preserve">: </w:t>
      </w:r>
      <w:r w:rsidRPr="00FD4820">
        <w:rPr>
          <w:lang w:eastAsia="es-CO"/>
        </w:rPr>
        <w:t>Desde su creación o recepción, los documentos electrónicos de archivo deberán garantizar las propiedades de autenticidad, fiabilidad, disponibilidad e integridad, asegurando su valor administrativo, jurídico y probatorio.</w:t>
      </w:r>
    </w:p>
    <w:p w14:paraId="227F6A58" w14:textId="49C03FEA" w:rsidR="00FD4820" w:rsidRPr="00FD4820" w:rsidRDefault="00FD4820" w:rsidP="00FD4820">
      <w:pPr>
        <w:rPr>
          <w:lang w:eastAsia="es-CO"/>
        </w:rPr>
      </w:pPr>
      <w:r w:rsidRPr="00FD4820">
        <w:rPr>
          <w:b/>
          <w:bCs/>
          <w:lang w:eastAsia="es-CO"/>
        </w:rPr>
        <w:t>Uso de firma digital o electrónica:</w:t>
      </w:r>
      <w:r>
        <w:rPr>
          <w:lang w:eastAsia="es-CO"/>
        </w:rPr>
        <w:t xml:space="preserve"> </w:t>
      </w:r>
      <w:r w:rsidRPr="00FD4820">
        <w:rPr>
          <w:lang w:eastAsia="es-CO"/>
        </w:rPr>
        <w:t>Los documentos electrónicos de archivo que requieran firma digital deberán ser almacenados en el SGDEA junto con los componentes asociados (certificado digital, evidencias criptográficas y cadena de validación), garantizando su veracidad, vigencia y autenticidad a lo largo del tiempo.</w:t>
      </w:r>
    </w:p>
    <w:p w14:paraId="0ADF3CEE" w14:textId="6F60CC32" w:rsidR="00FD4820" w:rsidRPr="00FD4820" w:rsidRDefault="00FD4820" w:rsidP="00FD4820">
      <w:pPr>
        <w:rPr>
          <w:lang w:eastAsia="es-CO"/>
        </w:rPr>
      </w:pPr>
      <w:r w:rsidRPr="00FD4820">
        <w:rPr>
          <w:b/>
          <w:bCs/>
          <w:lang w:eastAsia="es-CO"/>
        </w:rPr>
        <w:lastRenderedPageBreak/>
        <w:t>Digitalización de documentos de origen físico:</w:t>
      </w:r>
      <w:r>
        <w:rPr>
          <w:lang w:eastAsia="es-CO"/>
        </w:rPr>
        <w:t xml:space="preserve"> </w:t>
      </w:r>
      <w:r w:rsidRPr="00FD4820">
        <w:rPr>
          <w:lang w:eastAsia="es-CO"/>
        </w:rPr>
        <w:t>Los documentos de origen análogo podrán ser digitalizados con fines de gestión, consulta o preservación, siempre que cumplan con las características de forma documental fija, contenido estable y vínculo archivístico. Su tratamiento deberá definirse conforme a la finalidad archivística establecida por la entidad.</w:t>
      </w:r>
    </w:p>
    <w:p w14:paraId="489B1168" w14:textId="6F869259" w:rsidR="00FD4820" w:rsidRPr="00FD4820" w:rsidRDefault="00FD4820" w:rsidP="00FD4820">
      <w:pPr>
        <w:rPr>
          <w:lang w:eastAsia="es-CO"/>
        </w:rPr>
      </w:pPr>
      <w:r w:rsidRPr="00FD4820">
        <w:rPr>
          <w:b/>
          <w:bCs/>
          <w:lang w:eastAsia="es-CO"/>
        </w:rPr>
        <w:t>Formatos de producción y preservación:</w:t>
      </w:r>
      <w:r>
        <w:rPr>
          <w:lang w:eastAsia="es-CO"/>
        </w:rPr>
        <w:t xml:space="preserve"> </w:t>
      </w:r>
      <w:r w:rsidRPr="00FD4820">
        <w:rPr>
          <w:lang w:eastAsia="es-CO"/>
        </w:rPr>
        <w:t>Los documentos electrónicos de archivo deberán elaborarse conforme a los lineamientos de la Guía No. 3 “Cero Papel – Documentos Electrónicos”, utilizando formatos abiertos y estandarizados de preservación a largo plazo (P), tales como PDF/A, XML, TIFF u otros definidos institucionalmente, garantizando la estabilidad del contenido y la forma documental.</w:t>
      </w:r>
    </w:p>
    <w:p w14:paraId="5B4B79E5" w14:textId="18A947A9" w:rsidR="00FD4820" w:rsidRPr="00FD4820" w:rsidRDefault="00FD4820" w:rsidP="00FD4820">
      <w:pPr>
        <w:rPr>
          <w:lang w:eastAsia="es-CO"/>
        </w:rPr>
      </w:pPr>
      <w:r w:rsidRPr="00FD4820">
        <w:rPr>
          <w:b/>
          <w:bCs/>
          <w:lang w:eastAsia="es-CO"/>
        </w:rPr>
        <w:t>Imagen institucional y coherencia documental:</w:t>
      </w:r>
      <w:r>
        <w:rPr>
          <w:lang w:eastAsia="es-CO"/>
        </w:rPr>
        <w:t xml:space="preserve"> </w:t>
      </w:r>
      <w:r w:rsidRPr="00FD4820">
        <w:rPr>
          <w:lang w:eastAsia="es-CO"/>
        </w:rPr>
        <w:t>Los documentos electrónicos de archivo deberán cumplir con los lineamientos de imagen institucional definidos por la entidad, asegurando uniformidad, estandarización y coherencia visual y documental en su producción.</w:t>
      </w:r>
    </w:p>
    <w:p w14:paraId="589367BD" w14:textId="4DA67BE6" w:rsidR="00D971A4" w:rsidRDefault="00D971A4" w:rsidP="00D971A4">
      <w:pPr>
        <w:pStyle w:val="Ttulo2"/>
        <w:numPr>
          <w:ilvl w:val="3"/>
          <w:numId w:val="1"/>
        </w:numPr>
      </w:pPr>
      <w:bookmarkStart w:id="47" w:name="_Toc213278874"/>
      <w:bookmarkStart w:id="48" w:name="_Toc227789310"/>
      <w:r w:rsidRPr="00D971A4">
        <w:t>CARACTERÍSTICAS DIPLOMÁTICAS</w:t>
      </w:r>
    </w:p>
    <w:p w14:paraId="7A9DE987" w14:textId="155973B1" w:rsidR="00D971A4" w:rsidRPr="00D971A4" w:rsidRDefault="00D971A4" w:rsidP="00D971A4">
      <w:r w:rsidRPr="00D971A4">
        <w:t>.</w:t>
      </w:r>
      <w:r w:rsidRPr="00D971A4">
        <w:rPr>
          <w:rFonts w:ascii="Times New Roman" w:eastAsia="Times New Roman" w:hAnsi="Times New Roman" w:cs="Times New Roman"/>
          <w:sz w:val="24"/>
          <w:szCs w:val="24"/>
          <w:lang w:eastAsia="es-CO"/>
        </w:rPr>
        <w:t xml:space="preserve"> </w:t>
      </w:r>
      <w:r w:rsidRPr="00D971A4">
        <w:t>Los documentos electrónicos de archivo deberán conservar desde su producción las características diplomáticas que aseguran su autenticidad, integridad, fiabilidad y valor probatorio, en concordancia con los principios de la diplomática documental y los lineamientos del Archivo General de la Nación. Estas características permiten identificar la naturaleza del documento, su estructura formal y su función dentro del trámite administrativo, garantizando su adecuada gestión en el SGDEA y su preservación a lo largo del ciclo de vida.</w:t>
      </w:r>
    </w:p>
    <w:p w14:paraId="1714E472" w14:textId="77777777" w:rsidR="00D971A4" w:rsidRPr="00D971A4" w:rsidRDefault="00D971A4" w:rsidP="00D971A4">
      <w:r w:rsidRPr="00D971A4">
        <w:t>En este sentido, las características diplomáticas constituyen los elementos esenciales que describen, contextualizan y validan el documento electrónico de archivo dentro del proceso institucional, y deberán ser capturadas obligatoriamente mediante metadatos en el SGDEA desde el momento de su producción.</w:t>
      </w:r>
    </w:p>
    <w:p w14:paraId="178C9B65" w14:textId="77777777" w:rsidR="00D971A4" w:rsidRPr="00D971A4" w:rsidRDefault="00D971A4" w:rsidP="00D971A4">
      <w:r w:rsidRPr="00D971A4">
        <w:t>Las características diplomáticas incluyen:</w:t>
      </w:r>
    </w:p>
    <w:p w14:paraId="7C0523C9" w14:textId="77777777" w:rsidR="00D971A4" w:rsidRDefault="00D971A4" w:rsidP="00D971A4">
      <w:pPr>
        <w:pStyle w:val="Prrafodelista"/>
        <w:numPr>
          <w:ilvl w:val="0"/>
          <w:numId w:val="125"/>
        </w:numPr>
      </w:pPr>
      <w:r w:rsidRPr="00D971A4">
        <w:t>Autor o productor: persona natural o entidad responsable de la creación del documento.</w:t>
      </w:r>
    </w:p>
    <w:p w14:paraId="0E45885C" w14:textId="69DA30C2" w:rsidR="00D971A4" w:rsidRDefault="00D971A4" w:rsidP="00D971A4">
      <w:pPr>
        <w:pStyle w:val="Prrafodelista"/>
        <w:numPr>
          <w:ilvl w:val="0"/>
          <w:numId w:val="125"/>
        </w:numPr>
      </w:pPr>
      <w:r w:rsidRPr="00D971A4">
        <w:t>Destinatario: persona, dependencia o entidad a la cual se dirige el documento.</w:t>
      </w:r>
    </w:p>
    <w:p w14:paraId="739DD128" w14:textId="35DC9B39" w:rsidR="00D971A4" w:rsidRDefault="00D971A4" w:rsidP="00D971A4">
      <w:pPr>
        <w:pStyle w:val="Prrafodelista"/>
        <w:numPr>
          <w:ilvl w:val="0"/>
          <w:numId w:val="125"/>
        </w:numPr>
      </w:pPr>
      <w:r w:rsidRPr="00D971A4">
        <w:t>Fecha de creación: momento en que se genera el documento electrónico.</w:t>
      </w:r>
    </w:p>
    <w:p w14:paraId="7B7DAED0" w14:textId="31769846" w:rsidR="00D971A4" w:rsidRDefault="00D971A4" w:rsidP="00D971A4">
      <w:pPr>
        <w:pStyle w:val="Prrafodelista"/>
        <w:numPr>
          <w:ilvl w:val="0"/>
          <w:numId w:val="125"/>
        </w:numPr>
      </w:pPr>
      <w:r w:rsidRPr="00D971A4">
        <w:t>Fecha de transmisión o envío: momento en que el documento es comunicado o puesto en circulación dentro del proceso administrativo.</w:t>
      </w:r>
    </w:p>
    <w:p w14:paraId="098E73F3" w14:textId="6B92D851" w:rsidR="00D971A4" w:rsidRDefault="00D971A4" w:rsidP="00D971A4">
      <w:pPr>
        <w:pStyle w:val="Prrafodelista"/>
        <w:numPr>
          <w:ilvl w:val="0"/>
          <w:numId w:val="125"/>
        </w:numPr>
      </w:pPr>
      <w:r w:rsidRPr="00D971A4">
        <w:lastRenderedPageBreak/>
        <w:t>Asunto o contenido: descripción clara del tema, hecho o propósito del documento.</w:t>
      </w:r>
    </w:p>
    <w:p w14:paraId="138761F1" w14:textId="43138E2E" w:rsidR="00D971A4" w:rsidRDefault="00D971A4" w:rsidP="00D971A4">
      <w:pPr>
        <w:pStyle w:val="Prrafodelista"/>
        <w:numPr>
          <w:ilvl w:val="0"/>
          <w:numId w:val="125"/>
        </w:numPr>
      </w:pPr>
      <w:r w:rsidRPr="00D971A4">
        <w:t>Tipo documental: tipología específica dentro de la serie o subserie documental (por ejemplo: oficio, informe, acta, contrato).</w:t>
      </w:r>
    </w:p>
    <w:p w14:paraId="320D14FB" w14:textId="227A3223" w:rsidR="00D971A4" w:rsidRDefault="00D971A4" w:rsidP="00D971A4">
      <w:pPr>
        <w:pStyle w:val="Prrafodelista"/>
        <w:numPr>
          <w:ilvl w:val="0"/>
          <w:numId w:val="125"/>
        </w:numPr>
      </w:pPr>
      <w:r w:rsidRPr="00D971A4">
        <w:t>Contexto funcional: relación del documento con la función, actividad, proceso o trámite que lo origina.</w:t>
      </w:r>
    </w:p>
    <w:p w14:paraId="33AA7593" w14:textId="33E71860" w:rsidR="00D971A4" w:rsidRDefault="00D971A4" w:rsidP="00D971A4">
      <w:pPr>
        <w:pStyle w:val="Prrafodelista"/>
        <w:numPr>
          <w:ilvl w:val="0"/>
          <w:numId w:val="125"/>
        </w:numPr>
      </w:pPr>
      <w:r w:rsidRPr="00D971A4">
        <w:t>Estructura formal: organización interna del documento (encabezado, cuerpo, cierre, anexos y demás componentes formales).</w:t>
      </w:r>
    </w:p>
    <w:p w14:paraId="1CC184A9" w14:textId="391DEFB4" w:rsidR="00D971A4" w:rsidRDefault="00D971A4" w:rsidP="00D971A4">
      <w:pPr>
        <w:pStyle w:val="Prrafodelista"/>
        <w:numPr>
          <w:ilvl w:val="0"/>
          <w:numId w:val="125"/>
        </w:numPr>
      </w:pPr>
      <w:r w:rsidRPr="00D971A4">
        <w:t>Soporte o formato: medio electrónico en el cual se produce, gestiona y conserva el documento.</w:t>
      </w:r>
    </w:p>
    <w:p w14:paraId="64C9A7B6" w14:textId="45534F43" w:rsidR="00D971A4" w:rsidRDefault="00D971A4" w:rsidP="00D971A4">
      <w:pPr>
        <w:pStyle w:val="Prrafodelista"/>
        <w:numPr>
          <w:ilvl w:val="0"/>
          <w:numId w:val="125"/>
        </w:numPr>
      </w:pPr>
      <w:r w:rsidRPr="00D971A4">
        <w:t>Elementos de validación: mecanismos de autenticación tales como firma electrónica o firma digital, sellos o validaciones tecnológicas cuando aplique.</w:t>
      </w:r>
    </w:p>
    <w:p w14:paraId="5CBBCCDD" w14:textId="427FFA63" w:rsidR="00D971A4" w:rsidRDefault="00D971A4" w:rsidP="00D971A4">
      <w:pPr>
        <w:pStyle w:val="Prrafodelista"/>
        <w:numPr>
          <w:ilvl w:val="0"/>
          <w:numId w:val="125"/>
        </w:numPr>
      </w:pPr>
      <w:r w:rsidRPr="00D971A4">
        <w:t>Relación archivística: vínculo del documento con otros documentos dentro del expediente, garantizando la continuidad del trámite y el vínculo archivístico.</w:t>
      </w:r>
    </w:p>
    <w:p w14:paraId="08322B17" w14:textId="7ABD1217" w:rsidR="00D971A4" w:rsidRPr="00D971A4" w:rsidRDefault="00D971A4" w:rsidP="00D971A4">
      <w:pPr>
        <w:pStyle w:val="Prrafodelista"/>
        <w:numPr>
          <w:ilvl w:val="0"/>
          <w:numId w:val="125"/>
        </w:numPr>
      </w:pPr>
      <w:r w:rsidRPr="00D971A4">
        <w:t>Nivel de acceso o clasificación: condiciones de reserva, confidencialidad, seguridad o publicidad del documento conforme a la normatividad vigente.</w:t>
      </w:r>
    </w:p>
    <w:p w14:paraId="07ABCA14" w14:textId="77777777" w:rsidR="00D971A4" w:rsidRPr="00D971A4" w:rsidRDefault="00D971A4" w:rsidP="00D971A4">
      <w:r w:rsidRPr="00D971A4">
        <w:t>Estas características son indispensables para asegurar que el documento electrónico de archivo mantenga su identidad, autenticidad y confiabilidad desde su producción hasta su disposición final, permitiendo su adecuada gestión, recuperación y preservación en el SGDEA y en los sistemas de preservación digital de la entidad.</w:t>
      </w:r>
    </w:p>
    <w:p w14:paraId="35F37A28" w14:textId="6B4887EC" w:rsidR="009C56BC" w:rsidRDefault="009C56BC" w:rsidP="00D971A4">
      <w:pPr>
        <w:pStyle w:val="Ttulo2"/>
        <w:numPr>
          <w:ilvl w:val="2"/>
          <w:numId w:val="1"/>
        </w:numPr>
        <w:ind w:left="993" w:hanging="360"/>
      </w:pPr>
      <w:r w:rsidRPr="00CA4F02">
        <w:t>LINEAMIENTOS PARA LA GESTIÓN Y TRÁMITE</w:t>
      </w:r>
      <w:bookmarkEnd w:id="47"/>
      <w:bookmarkEnd w:id="48"/>
    </w:p>
    <w:p w14:paraId="69CDBB7B" w14:textId="77777777" w:rsidR="00F03DD1" w:rsidRPr="00F03DD1" w:rsidRDefault="00F03DD1" w:rsidP="00F03DD1">
      <w:pPr>
        <w:rPr>
          <w:lang w:eastAsia="es-CO"/>
        </w:rPr>
      </w:pPr>
      <w:bookmarkStart w:id="49" w:name="_bookmark20"/>
      <w:bookmarkStart w:id="50" w:name="_Toc213278875"/>
      <w:bookmarkEnd w:id="49"/>
      <w:r w:rsidRPr="00F03DD1">
        <w:rPr>
          <w:lang w:eastAsia="es-CO"/>
        </w:rPr>
        <w:t>Los documentos electrónicos de archivo deberán gestionarse y tramitarse garantizando la trazabilidad completa de todas las acciones realizadas sobre ellos por parte de los usuarios del SGDEA, de acuerdo con los perfiles y permisos asignados. En este sentido, se deberá asegurar que los documentos no sean alterados, modificados o complementados de forma no autorizada durante su gestión, preservando su integridad, autenticidad y valor probatorio.</w:t>
      </w:r>
    </w:p>
    <w:p w14:paraId="149E422A" w14:textId="77777777" w:rsidR="00F03DD1" w:rsidRPr="00F03DD1" w:rsidRDefault="00F03DD1" w:rsidP="00F03DD1">
      <w:pPr>
        <w:rPr>
          <w:lang w:eastAsia="es-CO"/>
        </w:rPr>
      </w:pPr>
      <w:r w:rsidRPr="00F03DD1">
        <w:rPr>
          <w:lang w:eastAsia="es-CO"/>
        </w:rPr>
        <w:t>Los documentos electrónicos de archivo deberán permanecer disponibles y accesibles en todo momento, conforme a su ciclo de vida documental, asegurando su almacenamiento de acuerdo con la Tabla de Retención Documental (TRD) y las restricciones de acceso definidas en las Tablas de Control de Acceso (TCA), en articulación con el Índice de Información Clasificada y Reservada.</w:t>
      </w:r>
    </w:p>
    <w:p w14:paraId="165D0EFD" w14:textId="77777777" w:rsidR="00F03DD1" w:rsidRPr="00F03DD1" w:rsidRDefault="00F03DD1" w:rsidP="00F03DD1">
      <w:pPr>
        <w:rPr>
          <w:lang w:eastAsia="es-CO"/>
        </w:rPr>
      </w:pPr>
      <w:r w:rsidRPr="00F03DD1">
        <w:rPr>
          <w:lang w:eastAsia="es-CO"/>
        </w:rPr>
        <w:lastRenderedPageBreak/>
        <w:t>Se deberán implementar componentes técnicos y funcionales dentro del SGDEA que garanticen la consulta y disponibilidad de la información a lo largo del tiempo, independientemente del sistema que la generó, su estructura o formato original, asegurando su correcta preservación mediante repositorios confiables de gestión documental.</w:t>
      </w:r>
    </w:p>
    <w:p w14:paraId="0B14CF90" w14:textId="77777777" w:rsidR="00F03DD1" w:rsidRPr="00F03DD1" w:rsidRDefault="00F03DD1" w:rsidP="00F03DD1">
      <w:pPr>
        <w:rPr>
          <w:lang w:eastAsia="es-CO"/>
        </w:rPr>
      </w:pPr>
      <w:r w:rsidRPr="00F03DD1">
        <w:rPr>
          <w:lang w:eastAsia="es-CO"/>
        </w:rPr>
        <w:t>El SGDEA deberá contar con la parametrización de perfiles de acceso y consulta de acuerdo con los niveles de confidencialidad definidos por la entidad, garantizando la correcta aplicación de las Tablas de Control de Acceso (TCA) y su actualización conforme a cambios en dependencias, series, subseries documentales o niveles de reserva.</w:t>
      </w:r>
    </w:p>
    <w:p w14:paraId="386B7E03" w14:textId="77777777" w:rsidR="00F03DD1" w:rsidRPr="00F03DD1" w:rsidRDefault="00F03DD1" w:rsidP="00F03DD1">
      <w:pPr>
        <w:rPr>
          <w:lang w:eastAsia="es-CO"/>
        </w:rPr>
      </w:pPr>
      <w:r w:rsidRPr="00F03DD1">
        <w:rPr>
          <w:lang w:eastAsia="es-CO"/>
        </w:rPr>
        <w:t>Los permisos de acceso, consulta, modificación y administración de los documentos electrónicos de archivo deberán ser dinámicos y ajustables conforme a los cambios organizacionales, funcionales o normativos, garantizando el control efectivo del ciclo de vida documental.</w:t>
      </w:r>
    </w:p>
    <w:p w14:paraId="0ECE037F" w14:textId="31C214BF" w:rsidR="00F03DD1" w:rsidRPr="00F03DD1" w:rsidRDefault="003B19C2" w:rsidP="00F03DD1">
      <w:pPr>
        <w:rPr>
          <w:lang w:eastAsia="es-CO"/>
        </w:rPr>
      </w:pPr>
      <w:r w:rsidRPr="003B19C2">
        <w:rPr>
          <w:lang w:eastAsia="es-CO"/>
        </w:rPr>
        <w:t>Dirección Corporativa</w:t>
      </w:r>
      <w:r>
        <w:rPr>
          <w:lang w:eastAsia="es-CO"/>
        </w:rPr>
        <w:t xml:space="preserve"> en el marco del </w:t>
      </w:r>
      <w:r w:rsidR="00F03DD1" w:rsidRPr="00F03DD1">
        <w:rPr>
          <w:lang w:eastAsia="es-CO"/>
        </w:rPr>
        <w:t>proceso de Gestión Documental deberá establecer mecanismos de control, trazabilidad y registro sobre la generación, uso y circulación de copias de documentos electrónicos de archivo dentro del SGDEA, evitando duplicidades no controladas o pérdida de versiones oficiales.</w:t>
      </w:r>
    </w:p>
    <w:p w14:paraId="1068E0C7" w14:textId="77777777" w:rsidR="00F03DD1" w:rsidRPr="00F03DD1" w:rsidRDefault="00F03DD1" w:rsidP="00F03DD1">
      <w:pPr>
        <w:rPr>
          <w:lang w:eastAsia="es-CO"/>
        </w:rPr>
      </w:pPr>
      <w:r w:rsidRPr="00F03DD1">
        <w:rPr>
          <w:lang w:eastAsia="es-CO"/>
        </w:rPr>
        <w:t>La entidad deberá garantizar la interoperabilidad y el intercambio seguro de documentos electrónicos con otras entidades, asegurando la normalización de formatos, estructuras y metadatos, de manera que los documentos representen de forma completa, fiel y precisa las operaciones, actividades o hechos que evidencian.</w:t>
      </w:r>
    </w:p>
    <w:p w14:paraId="2283EA44" w14:textId="77777777" w:rsidR="00F03DD1" w:rsidRPr="00F03DD1" w:rsidRDefault="00F03DD1" w:rsidP="00F03DD1">
      <w:pPr>
        <w:rPr>
          <w:lang w:eastAsia="es-CO"/>
        </w:rPr>
      </w:pPr>
      <w:r w:rsidRPr="00F03DD1">
        <w:rPr>
          <w:lang w:eastAsia="es-CO"/>
        </w:rPr>
        <w:t>El SGDEA deberá soportar estándares de interoperabilidad y neutralidad tecnológica, garantizando la transferencia segura de documentos sin pérdida de integridad, contexto o valor archivístico.</w:t>
      </w:r>
    </w:p>
    <w:p w14:paraId="39BF007B" w14:textId="77777777" w:rsidR="00F03DD1" w:rsidRPr="00F03DD1" w:rsidRDefault="00F03DD1" w:rsidP="00F03DD1">
      <w:pPr>
        <w:rPr>
          <w:lang w:eastAsia="es-CO"/>
        </w:rPr>
      </w:pPr>
      <w:r w:rsidRPr="00F03DD1">
        <w:rPr>
          <w:lang w:eastAsia="es-CO"/>
        </w:rPr>
        <w:t>La entidad deberá prever y gestionar los riesgos asociados a la obsolescencia tecnológica, incluyendo la dependencia de software, hardware y formatos, asegurando la continuidad de acceso a los documentos electrónicos de archivo mediante estrategias de migración, actualización o preservación digital.</w:t>
      </w:r>
    </w:p>
    <w:p w14:paraId="6F8236FD" w14:textId="77777777" w:rsidR="00F03DD1" w:rsidRPr="00F03DD1" w:rsidRDefault="00F03DD1" w:rsidP="00F03DD1">
      <w:pPr>
        <w:rPr>
          <w:lang w:eastAsia="es-CO"/>
        </w:rPr>
      </w:pPr>
      <w:r w:rsidRPr="00F03DD1">
        <w:rPr>
          <w:lang w:eastAsia="es-CO"/>
        </w:rPr>
        <w:t>Los componentes tecnológicos y documentales deberán mantenerse accesibles durante todo el tiempo requerido para la aplicación de estrategias de preservación digital, garantizando su disponibilidad en el corto, mediano y largo plazo.</w:t>
      </w:r>
    </w:p>
    <w:p w14:paraId="71846C9C" w14:textId="77777777" w:rsidR="00F03DD1" w:rsidRPr="00F03DD1" w:rsidRDefault="00F03DD1" w:rsidP="00F03DD1">
      <w:pPr>
        <w:rPr>
          <w:lang w:eastAsia="es-CO"/>
        </w:rPr>
      </w:pPr>
      <w:r w:rsidRPr="00F03DD1">
        <w:rPr>
          <w:lang w:eastAsia="es-CO"/>
        </w:rPr>
        <w:lastRenderedPageBreak/>
        <w:t>La conservación de los documentos electrónicos de archivo deberá fundamentarse en principios de preservación digital, incluyendo la longevidad de los medios de almacenamiento, la evaluación de riesgos, la vulnerabilidad tecnológica y la disponibilidad permanente de la información, independientemente de su ubicación dentro de la entidad o del proceso de Gestión Documental.</w:t>
      </w:r>
    </w:p>
    <w:p w14:paraId="347F54E1" w14:textId="77777777" w:rsidR="009C56BC" w:rsidRDefault="009C56BC" w:rsidP="009C56BC">
      <w:pPr>
        <w:pStyle w:val="Ttulo2"/>
        <w:numPr>
          <w:ilvl w:val="2"/>
          <w:numId w:val="1"/>
        </w:numPr>
        <w:ind w:left="2160" w:hanging="360"/>
      </w:pPr>
      <w:bookmarkStart w:id="51" w:name="_Toc227789311"/>
      <w:r w:rsidRPr="00CA4F02">
        <w:t>LINEAMIENTOS PARA LA ORGANIZACIÓN</w:t>
      </w:r>
      <w:bookmarkEnd w:id="50"/>
      <w:bookmarkEnd w:id="51"/>
    </w:p>
    <w:p w14:paraId="08D19D51" w14:textId="77777777" w:rsidR="00F062B5" w:rsidRPr="00F062B5" w:rsidRDefault="00F062B5" w:rsidP="00F062B5">
      <w:pPr>
        <w:rPr>
          <w:lang w:eastAsia="es-CO"/>
        </w:rPr>
      </w:pPr>
      <w:bookmarkStart w:id="52" w:name="_bookmark21"/>
      <w:bookmarkStart w:id="53" w:name="_Toc213278876"/>
      <w:bookmarkEnd w:id="52"/>
      <w:r w:rsidRPr="00F062B5">
        <w:rPr>
          <w:lang w:eastAsia="es-CO"/>
        </w:rPr>
        <w:t>El SGDEA deberá permitir la organización de los documentos electrónicos de archivo conforme a la Tabla de Retención Documental (TRD) vigente de la entidad, incluyendo sus actualizaciones, ajustes y versiones aprobadas, asegurando la correcta clasificación, asociación y agrupación documental durante todo su ciclo de vida.</w:t>
      </w:r>
    </w:p>
    <w:p w14:paraId="6C8CE42C" w14:textId="77777777" w:rsidR="00F062B5" w:rsidRPr="00F062B5" w:rsidRDefault="00F062B5" w:rsidP="00F062B5">
      <w:pPr>
        <w:rPr>
          <w:lang w:eastAsia="es-CO"/>
        </w:rPr>
      </w:pPr>
      <w:r w:rsidRPr="00F062B5">
        <w:rPr>
          <w:lang w:eastAsia="es-CO"/>
        </w:rPr>
        <w:t>Todos los documentos electrónicos de archivo producidos o recibidos por la entidad, independientemente del sistema de información en el que se generen, del repositorio en el que se almacenen (SGDEA, sistemas institucionales, equipos de cómputo, servidores locales o servicios en la nube) o del formato en el que se encuentren, deberán ser obligatoriamente incorporados al SGDEA como repositorio oficial de gestión documental, con el fin de garantizar su control, trazabilidad, preservación y conformación de expedientes electrónicos.</w:t>
      </w:r>
    </w:p>
    <w:p w14:paraId="741A4B37" w14:textId="77777777" w:rsidR="00F062B5" w:rsidRPr="00F062B5" w:rsidRDefault="00F062B5" w:rsidP="00F062B5">
      <w:pPr>
        <w:rPr>
          <w:lang w:eastAsia="es-CO"/>
        </w:rPr>
      </w:pPr>
      <w:r w:rsidRPr="00F062B5">
        <w:rPr>
          <w:lang w:eastAsia="es-CO"/>
        </w:rPr>
        <w:t>En consecuencia, los expedientes electrónicos de archivo deberán integrarse exclusivamente en el SGDEA, asegurando que contengan la totalidad de los documentos asociados a un trámite, sin importar su origen o medio de producción, garantizando la unidad documental, la integridad del expediente y la continuidad del proceso administrativo.</w:t>
      </w:r>
    </w:p>
    <w:p w14:paraId="2FC47817" w14:textId="77777777" w:rsidR="00F062B5" w:rsidRPr="00F062B5" w:rsidRDefault="00F062B5" w:rsidP="00F062B5">
      <w:pPr>
        <w:rPr>
          <w:lang w:eastAsia="es-CO"/>
        </w:rPr>
      </w:pPr>
      <w:r w:rsidRPr="00F062B5">
        <w:rPr>
          <w:lang w:eastAsia="es-CO"/>
        </w:rPr>
        <w:t>Los sistemas o repositorios destinados a la gestión de documentos electrónicos de archivo deberán garantizar la integridad, unicidad y completitud de los expedientes electrónicos, permitiendo su asociación automática o asistida a las series y subseries documentales correspondientes, conforme a la estructura archivística institucional.</w:t>
      </w:r>
    </w:p>
    <w:p w14:paraId="1F3FCE9E" w14:textId="77777777" w:rsidR="00F062B5" w:rsidRPr="00F062B5" w:rsidRDefault="00F062B5" w:rsidP="00F062B5">
      <w:pPr>
        <w:rPr>
          <w:lang w:eastAsia="es-CO"/>
        </w:rPr>
      </w:pPr>
      <w:r w:rsidRPr="00F062B5">
        <w:rPr>
          <w:lang w:eastAsia="es-CO"/>
        </w:rPr>
        <w:t>El SGDEA deberá asegurar la correcta secuencia, ordenación y relación lógica de los documentos dentro de cada expediente, conforme a la TRD, los procedimientos institucionales y los principios archivísticos de procedencia y orden original.</w:t>
      </w:r>
    </w:p>
    <w:p w14:paraId="6DE64914" w14:textId="77777777" w:rsidR="00F062B5" w:rsidRPr="00F062B5" w:rsidRDefault="00F062B5" w:rsidP="00F062B5">
      <w:pPr>
        <w:rPr>
          <w:lang w:eastAsia="es-CO"/>
        </w:rPr>
      </w:pPr>
      <w:r w:rsidRPr="00F062B5">
        <w:rPr>
          <w:lang w:eastAsia="es-CO"/>
        </w:rPr>
        <w:t xml:space="preserve">El sistema deberá permitir la generación automática del índice electrónico del expediente, el cual deberá registrar de forma estructurada todos los documentos que lo integran, su orden, </w:t>
      </w:r>
      <w:r w:rsidRPr="00F062B5">
        <w:rPr>
          <w:lang w:eastAsia="es-CO"/>
        </w:rPr>
        <w:lastRenderedPageBreak/>
        <w:t>metadatos esenciales, relaciones, versiones y trazabilidad, garantizando su consulta, control y auditoría.</w:t>
      </w:r>
    </w:p>
    <w:p w14:paraId="368E819F" w14:textId="77777777" w:rsidR="00F062B5" w:rsidRPr="00F062B5" w:rsidRDefault="00F062B5" w:rsidP="00F062B5">
      <w:pPr>
        <w:rPr>
          <w:lang w:eastAsia="es-CO"/>
        </w:rPr>
      </w:pPr>
      <w:r w:rsidRPr="00F062B5">
        <w:rPr>
          <w:lang w:eastAsia="es-CO"/>
        </w:rPr>
        <w:t>El SGDEA deberá permitir el cierre electrónico de expedientes, asegurando que una vez finalizado el trámite no puedan incorporarse, modificarse o eliminarse documentos, salvo mediante procedimientos controlados, autorizados y plenamente trazables definidos por la entidad.</w:t>
      </w:r>
    </w:p>
    <w:p w14:paraId="140F8642" w14:textId="77777777" w:rsidR="00F062B5" w:rsidRPr="00F062B5" w:rsidRDefault="00F062B5" w:rsidP="00F062B5">
      <w:pPr>
        <w:rPr>
          <w:lang w:eastAsia="es-CO"/>
        </w:rPr>
      </w:pPr>
      <w:r w:rsidRPr="00F062B5">
        <w:rPr>
          <w:lang w:eastAsia="es-CO"/>
        </w:rPr>
        <w:t>El cierre del expediente deberá quedar respaldado mediante mecanismos de firma electrónica o digital, garantizando su integridad, autenticidad, inalterabilidad y evidencia del responsable, fecha, hora y condiciones del cierre.</w:t>
      </w:r>
    </w:p>
    <w:p w14:paraId="329E4F1F" w14:textId="77777777" w:rsidR="00F062B5" w:rsidRPr="00F062B5" w:rsidRDefault="00F062B5" w:rsidP="00F062B5">
      <w:pPr>
        <w:rPr>
          <w:lang w:eastAsia="es-CO"/>
        </w:rPr>
      </w:pPr>
      <w:r w:rsidRPr="00F062B5">
        <w:rPr>
          <w:lang w:eastAsia="es-CO"/>
        </w:rPr>
        <w:t>Los expedientes cerrados deberán conservar su estructura completa, incluyendo índice electrónico, metadatos, documentos asociados, relaciones internas, control de versiones y trazabilidad del ciclo de vida, garantizando su disponibilidad para consulta, auditoría y preservación a largo plazo.</w:t>
      </w:r>
    </w:p>
    <w:p w14:paraId="7E4E1420" w14:textId="77777777" w:rsidR="00F062B5" w:rsidRPr="00F062B5" w:rsidRDefault="00F062B5" w:rsidP="00F062B5">
      <w:pPr>
        <w:rPr>
          <w:lang w:eastAsia="es-CO"/>
        </w:rPr>
      </w:pPr>
      <w:r w:rsidRPr="00F062B5">
        <w:rPr>
          <w:lang w:eastAsia="es-CO"/>
        </w:rPr>
        <w:t>El SGDEA deberá permitir la reclasificación controlada de expedientes únicamente bajo procedimientos formalmente autorizados, manteniendo la trazabilidad completa de cualquier cambio realizado sobre su estructura, clasificación o metadatos.</w:t>
      </w:r>
    </w:p>
    <w:p w14:paraId="146714DA" w14:textId="77777777" w:rsidR="00F062B5" w:rsidRPr="00F062B5" w:rsidRDefault="00F062B5" w:rsidP="00F062B5">
      <w:pPr>
        <w:rPr>
          <w:lang w:eastAsia="es-CO"/>
        </w:rPr>
      </w:pPr>
      <w:r w:rsidRPr="00F062B5">
        <w:rPr>
          <w:lang w:eastAsia="es-CO"/>
        </w:rPr>
        <w:t>La descripción de los documentos electrónicos de archivo deberá realizarse conforme a estándares de gestión documental, incorporando metadatos de contenido, estructura y contexto que permitan su identificación, recuperación, interoperabilidad, preservación y control.</w:t>
      </w:r>
    </w:p>
    <w:p w14:paraId="5197A12C" w14:textId="77777777" w:rsidR="00F062B5" w:rsidRPr="00F062B5" w:rsidRDefault="00F062B5" w:rsidP="00F062B5">
      <w:pPr>
        <w:rPr>
          <w:lang w:eastAsia="es-CO"/>
        </w:rPr>
      </w:pPr>
      <w:r w:rsidRPr="00F062B5">
        <w:rPr>
          <w:lang w:eastAsia="es-CO"/>
        </w:rPr>
        <w:t>El sistema deberá contar con funcionalidades de validación de integridad del expediente, asegurando que el índice electrónico corresponda exactamente con los documentos contenidos, sin inconsistencias, pérdidas o duplicidades.</w:t>
      </w:r>
    </w:p>
    <w:p w14:paraId="410EF4BE" w14:textId="77777777" w:rsidR="00F062B5" w:rsidRPr="00F062B5" w:rsidRDefault="00F062B5" w:rsidP="00F062B5">
      <w:pPr>
        <w:rPr>
          <w:lang w:eastAsia="es-CO"/>
        </w:rPr>
      </w:pPr>
      <w:r w:rsidRPr="00F062B5">
        <w:rPr>
          <w:lang w:eastAsia="es-CO"/>
        </w:rPr>
        <w:t>El SGDEA deberá garantizar la visualización estructurada del expediente electrónico, permitiendo identificar claramente su jerarquía documental, estado del trámite, índice electrónico, relaciones internas y estado de cierre.</w:t>
      </w:r>
    </w:p>
    <w:p w14:paraId="75CFFC1B" w14:textId="77777777" w:rsidR="00F062B5" w:rsidRPr="00F062B5" w:rsidRDefault="00F062B5" w:rsidP="00F062B5">
      <w:pPr>
        <w:rPr>
          <w:lang w:eastAsia="es-CO"/>
        </w:rPr>
      </w:pPr>
      <w:r w:rsidRPr="00F062B5">
        <w:rPr>
          <w:lang w:eastAsia="es-CO"/>
        </w:rPr>
        <w:t>Se deberán implementar controles de auditoría que permitan evidenciar la conformación, integridad, acceso, cierre, reapertura controlada y modificaciones de los expedientes electrónicos, incluyendo aquellos documentos incorporados desde sistemas externos o repositorios no integrados inicialmente al SGDEA.</w:t>
      </w:r>
    </w:p>
    <w:p w14:paraId="40974C39" w14:textId="77777777" w:rsidR="009C56BC" w:rsidRDefault="009C56BC" w:rsidP="009C56BC">
      <w:pPr>
        <w:pStyle w:val="Ttulo2"/>
        <w:numPr>
          <w:ilvl w:val="2"/>
          <w:numId w:val="1"/>
        </w:numPr>
        <w:ind w:left="2160" w:hanging="360"/>
      </w:pPr>
      <w:bookmarkStart w:id="54" w:name="_Toc227789312"/>
      <w:r w:rsidRPr="00CA4F02">
        <w:lastRenderedPageBreak/>
        <w:t>LINEAMIENTOS PARA LA TRANSFERENCIA</w:t>
      </w:r>
      <w:bookmarkEnd w:id="53"/>
      <w:bookmarkEnd w:id="54"/>
    </w:p>
    <w:p w14:paraId="7B7727BF" w14:textId="77777777" w:rsidR="00F062B5" w:rsidRPr="00F062B5" w:rsidRDefault="009C56BC" w:rsidP="00F062B5">
      <w:r w:rsidRPr="00F062B5">
        <w:t xml:space="preserve">Las </w:t>
      </w:r>
      <w:r w:rsidR="00F062B5" w:rsidRPr="00F062B5">
        <w:t>Las transferencias primarias de documentos electrónicos de archivo se realizarán conforme a la Tabla de Retención Documental (TRD) vigente, una vez finalizado el trámite administrativo y cerrado el expediente electrónico o híbrido de archivo. No se podrán transferir documentos sueltos; estos deberán estar debidamente integrados, organizados y asociados a su respectivo expediente dentro del SGDEA.</w:t>
      </w:r>
    </w:p>
    <w:p w14:paraId="253CD442" w14:textId="77777777" w:rsidR="00F062B5" w:rsidRPr="00F062B5" w:rsidRDefault="00F062B5" w:rsidP="00F062B5">
      <w:r w:rsidRPr="00F062B5">
        <w:t>Todos los documentos electrónicos de archivo que hagan parte de la transferencia deberán haber sido creados, recibidos o incorporados en el SGDEA, garantizando su autenticidad, integridad, trazabilidad y correcta clasificación archivística. En ningún caso se aceptarán expedientes incompletos o documentos sin vinculación archivística.</w:t>
      </w:r>
    </w:p>
    <w:p w14:paraId="29A7A3D9" w14:textId="77777777" w:rsidR="00F062B5" w:rsidRPr="00F062B5" w:rsidRDefault="00F062B5" w:rsidP="00F062B5">
      <w:r w:rsidRPr="00F062B5">
        <w:t>Los expedientes electrónicos o híbridos objeto de transferencia primaria deberán encontrarse formalmente cerrados, con su índice electrónico generado y firmado digital o electrónicamente, garantizando la inalterabilidad del contenido, la evidencia del cierre y la trazabilidad del trámite.</w:t>
      </w:r>
    </w:p>
    <w:p w14:paraId="1F457455" w14:textId="77777777" w:rsidR="00F062B5" w:rsidRPr="00F062B5" w:rsidRDefault="00F062B5" w:rsidP="00F062B5">
      <w:r w:rsidRPr="00F062B5">
        <w:t>El SGDEA deberá asegurar la conservación íntegra de la estructura del expediente, incluyendo orden documental, metadatos, relaciones internas, índice electrónico, versiones y registros de auditoría, garantizando su correspondencia exacta durante la transferencia.</w:t>
      </w:r>
    </w:p>
    <w:p w14:paraId="468C92B5" w14:textId="77777777" w:rsidR="00F062B5" w:rsidRPr="00F062B5" w:rsidRDefault="00F062B5" w:rsidP="00F062B5">
      <w:r w:rsidRPr="00F062B5">
        <w:t>Durante el proceso de transferencia primaria, se deberán validar los formatos de los documentos electrónicos de archivo con el fin de identificar riesgos de obsolescencia tecnológica o pérdida de accesibilidad. Cuando se identifiquen riesgos, se deberán aplicar las estrategias de preservación digital definidas en el Plan de Preservación Digital a Largo Plazo del Sistema Integrado de Conservación (SIC), tales como migración, conversión controlada o normalización a formatos de preservación.</w:t>
      </w:r>
    </w:p>
    <w:p w14:paraId="19E4FB94" w14:textId="77777777" w:rsidR="00F062B5" w:rsidRPr="00F062B5" w:rsidRDefault="00F062B5" w:rsidP="00F062B5">
      <w:r w:rsidRPr="00F062B5">
        <w:t>El SGDEA deberá permitir la generación, validación y almacenamiento del inventario documental de transferencia primaria, asegurando su correspondencia exacta con los expedientes transferidos y su disponibilidad para consulta, auditoría y control.</w:t>
      </w:r>
    </w:p>
    <w:p w14:paraId="4D4554EB" w14:textId="33E9EFF2" w:rsidR="00F062B5" w:rsidRPr="00F062B5" w:rsidRDefault="00F062B5" w:rsidP="00F062B5">
      <w:pPr>
        <w:rPr>
          <w:b/>
          <w:bCs/>
        </w:rPr>
      </w:pPr>
      <w:r w:rsidRPr="00F062B5">
        <w:rPr>
          <w:b/>
          <w:bCs/>
        </w:rPr>
        <w:t>Transferencia de documentos electrónicos fuera del SGDEA</w:t>
      </w:r>
    </w:p>
    <w:p w14:paraId="77D787DF" w14:textId="77777777" w:rsidR="00F062B5" w:rsidRPr="00F062B5" w:rsidRDefault="00F062B5" w:rsidP="00F062B5">
      <w:r w:rsidRPr="00F062B5">
        <w:t>Los documentos electrónicos de archivo que se encuentren en repositorios locales, equipos de cómputo, unidades externas, servicios en la nube o sistemas de información institucionales deberán ser identificados y evaluados previamente para determinar su condición de documento de archivo.</w:t>
      </w:r>
    </w:p>
    <w:p w14:paraId="22846CC6" w14:textId="77777777" w:rsidR="00F062B5" w:rsidRPr="00F062B5" w:rsidRDefault="00F062B5" w:rsidP="00F062B5">
      <w:r w:rsidRPr="00F062B5">
        <w:lastRenderedPageBreak/>
        <w:t>Dichos documentos deberán ser incorporados al SGDEA antes de su transferencia, garantizando su clasificación, metadatos mínimos, trazabilidad y asociación al expediente correspondiente, evitando la dispersión de la información institucional.</w:t>
      </w:r>
    </w:p>
    <w:p w14:paraId="4D4DBE06" w14:textId="77777777" w:rsidR="00F062B5" w:rsidRPr="00F062B5" w:rsidRDefault="00F062B5" w:rsidP="00F062B5">
      <w:r w:rsidRPr="00F062B5">
        <w:t>No se podrán realizar transferencias primarias de documentos electrónicos que no estén gestionados o incorporados en el SGDEA, salvo aquellos casos en los que exista interoperabilidad formal entre sistemas institucionales que garantice autenticidad, integridad, trazabilidad y control archivístico equivalente.</w:t>
      </w:r>
    </w:p>
    <w:p w14:paraId="3A7FBAB5" w14:textId="77777777" w:rsidR="00F062B5" w:rsidRPr="00F062B5" w:rsidRDefault="00F062B5" w:rsidP="00F062B5">
      <w:r w:rsidRPr="00F062B5">
        <w:t>La entidad deberá establecer mecanismos de recolección, depuración y migración controlada de documentos electrónicos almacenados fuera del SGDEA, con el fin de asegurar su incorporación ordenada y su adecuada gestión archivística.</w:t>
      </w:r>
    </w:p>
    <w:p w14:paraId="648B424F" w14:textId="1AAC6D05" w:rsidR="00F062B5" w:rsidRPr="00F062B5" w:rsidRDefault="00F062B5" w:rsidP="00F062B5">
      <w:pPr>
        <w:rPr>
          <w:b/>
          <w:bCs/>
        </w:rPr>
      </w:pPr>
      <w:r w:rsidRPr="00F062B5">
        <w:rPr>
          <w:b/>
          <w:bCs/>
        </w:rPr>
        <w:t>Control, seguridad y trazabilidad de la transferencia</w:t>
      </w:r>
    </w:p>
    <w:p w14:paraId="4D7BB314" w14:textId="77777777" w:rsidR="00F062B5" w:rsidRPr="00F062B5" w:rsidRDefault="00F062B5" w:rsidP="00F062B5">
      <w:r w:rsidRPr="00F062B5">
        <w:t>Las transferencias deberán realizarse bajo condiciones de seguridad de la información que garanticen la protección contra pérdida, alteración, acceso no autorizado o corrupción de los documentos electrónicos durante el proceso.</w:t>
      </w:r>
    </w:p>
    <w:p w14:paraId="1D91F310" w14:textId="77777777" w:rsidR="00F062B5" w:rsidRPr="00F062B5" w:rsidRDefault="00F062B5" w:rsidP="00F062B5">
      <w:r w:rsidRPr="00F062B5">
        <w:t>El SGDEA deberá registrar evidencia de todo el proceso de transferencia, incluyendo actas electrónicas, validaciones de integridad (hash), registros de auditoría, responsables del proceso y fechas de ejecución.</w:t>
      </w:r>
    </w:p>
    <w:p w14:paraId="768D1768" w14:textId="63DF2970" w:rsidR="00F062B5" w:rsidRPr="00F062B5" w:rsidRDefault="00F062B5" w:rsidP="00F062B5">
      <w:pPr>
        <w:rPr>
          <w:b/>
          <w:bCs/>
        </w:rPr>
      </w:pPr>
      <w:r w:rsidRPr="00F062B5">
        <w:rPr>
          <w:b/>
          <w:bCs/>
        </w:rPr>
        <w:t>Inventario documental de transferencia</w:t>
      </w:r>
    </w:p>
    <w:p w14:paraId="1DC7F76F" w14:textId="77777777" w:rsidR="00F062B5" w:rsidRPr="00F062B5" w:rsidRDefault="00F062B5" w:rsidP="00F062B5">
      <w:r w:rsidRPr="00F062B5">
        <w:t>Se deberá elaborar el inventario documental de la transferencia primaria directamente en el SGDEA, incluyendo la descripción de expedientes electrónicos o híbridos, su clasificación, metadatos esenciales, volumen documental, estado de cierre y condiciones de conservación.</w:t>
      </w:r>
    </w:p>
    <w:p w14:paraId="1B6C111A" w14:textId="77777777" w:rsidR="00F062B5" w:rsidRPr="00F062B5" w:rsidRDefault="00F062B5" w:rsidP="00F062B5">
      <w:r w:rsidRPr="00F062B5">
        <w:t>El inventario deberá corresponder exactamente con los expedientes transferidos, garantizando integridad, trazabilidad y control archivístico.</w:t>
      </w:r>
    </w:p>
    <w:p w14:paraId="05C99E65" w14:textId="77777777" w:rsidR="009C56BC" w:rsidRDefault="009C56BC" w:rsidP="009C56BC">
      <w:pPr>
        <w:pStyle w:val="Ttulo2"/>
        <w:numPr>
          <w:ilvl w:val="2"/>
          <w:numId w:val="1"/>
        </w:numPr>
        <w:ind w:left="2160" w:hanging="360"/>
      </w:pPr>
      <w:bookmarkStart w:id="55" w:name="_bookmark22"/>
      <w:bookmarkStart w:id="56" w:name="_Toc213278877"/>
      <w:bookmarkStart w:id="57" w:name="_Toc227789313"/>
      <w:bookmarkEnd w:id="55"/>
      <w:r w:rsidRPr="00CA4F02">
        <w:t>LINEAMIENTOS PARA LA DISPOSICIÓN FINAL DE DOCUMENTOS</w:t>
      </w:r>
      <w:bookmarkEnd w:id="56"/>
      <w:bookmarkEnd w:id="57"/>
    </w:p>
    <w:p w14:paraId="26CAF159" w14:textId="7AE0B75D" w:rsidR="005B669C" w:rsidRPr="005B669C" w:rsidRDefault="009C56BC" w:rsidP="005B669C">
      <w:r>
        <w:t>.</w:t>
      </w:r>
      <w:r w:rsidR="005B669C" w:rsidRPr="005B669C">
        <w:rPr>
          <w:rFonts w:ascii="Times New Roman" w:eastAsia="Times New Roman" w:hAnsi="Times New Roman" w:cs="Times New Roman"/>
          <w:sz w:val="24"/>
          <w:szCs w:val="24"/>
          <w:lang w:eastAsia="es-CO"/>
        </w:rPr>
        <w:t xml:space="preserve"> </w:t>
      </w:r>
      <w:r w:rsidR="005B669C" w:rsidRPr="005B669C">
        <w:t xml:space="preserve">Los documentos electrónicos de archivo deberán conservarse durante su ciclo de vida en el SGDEA y en los repositorios oficiales de gestión y preservación documental definidos por la entidad, garantizando su integridad, autenticidad, disponibilidad y trazabilidad. En todo caso, </w:t>
      </w:r>
      <w:r w:rsidR="005B669C" w:rsidRPr="005B669C">
        <w:lastRenderedPageBreak/>
        <w:t xml:space="preserve">deberán mantenerse copias de seguridad conforme a las políticas de seguridad de la información y a los procedimientos establecidos por la </w:t>
      </w:r>
      <w:r w:rsidR="003B19C2" w:rsidRPr="003B19C2">
        <w:t>Dirección TIC</w:t>
      </w:r>
      <w:r w:rsidR="003B19C2">
        <w:t>.</w:t>
      </w:r>
    </w:p>
    <w:p w14:paraId="5299B11C" w14:textId="0510F5D3" w:rsidR="005B669C" w:rsidRDefault="005B669C" w:rsidP="005B669C">
      <w:r w:rsidRPr="005B669C">
        <w:t xml:space="preserve">La disposición final de los documentos electrónicos de archivo será responsabilidad conjunta de la dependencia productora, la Dirección Administrativa y la </w:t>
      </w:r>
      <w:r w:rsidR="003B19C2" w:rsidRPr="003B19C2">
        <w:t>Dirección TIC</w:t>
      </w:r>
      <w:r w:rsidRPr="005B669C">
        <w:t>, en articulación con el proceso de Gestión Documental, garantizando el cumplimiento de la Tabla de Retención Documental (TRD), el Sistema Integrado de Conservación (SIC) y el Plan de Preservación Digital a Largo Plazo.</w:t>
      </w:r>
    </w:p>
    <w:p w14:paraId="455C82B6" w14:textId="166B7620" w:rsidR="005B669C" w:rsidRPr="005B669C" w:rsidRDefault="005B669C" w:rsidP="005B669C">
      <w:r w:rsidRPr="005B669C">
        <w:t xml:space="preserve">Los procesos de disposición final de los documentos electrónicos de archivo deberán articularse de manera obligatoria con los procedimientos, manuales, guías operativas y lineamientos del Sistema Integrado de Gestión (SIG) de la entidad, así como con los procedimientos establecidos por la </w:t>
      </w:r>
      <w:r w:rsidR="003B19C2" w:rsidRPr="003B19C2">
        <w:t>Dirección Corporativa / Gestión Documental</w:t>
      </w:r>
      <w:r w:rsidR="003B19C2" w:rsidRPr="005B669C">
        <w:t xml:space="preserve"> </w:t>
      </w:r>
      <w:r w:rsidRPr="005B669C">
        <w:t xml:space="preserve">y la </w:t>
      </w:r>
      <w:r w:rsidR="003B19C2" w:rsidRPr="003B19C2">
        <w:t>Dirección TIC</w:t>
      </w:r>
      <w:r w:rsidRPr="005B669C">
        <w:t>, garantizando coherencia operativa, control institucional, trazabilidad y cumplimiento de los requisitos archivísticos, tecnológicos y de seguridad de la información aplicables en cada caso.</w:t>
      </w:r>
    </w:p>
    <w:p w14:paraId="6D2C5E7A" w14:textId="77777777" w:rsidR="005B669C" w:rsidRPr="005B669C" w:rsidRDefault="005B669C" w:rsidP="005B669C">
      <w:r w:rsidRPr="005B669C">
        <w:t>Los procesos de disposición final deberán ejecutarse únicamente sobre expedientes electrónicos cerrados, completos y validados, asegurando la conservación del índice electrónico, los metadatos asociados y la trazabilidad del ciclo de vida documental.</w:t>
      </w:r>
    </w:p>
    <w:p w14:paraId="5A317052" w14:textId="77777777" w:rsidR="005B669C" w:rsidRPr="005B669C" w:rsidRDefault="005B669C" w:rsidP="005B669C">
      <w:r w:rsidRPr="005B669C">
        <w:t>Se deberán implementar mecanismos de control que permitan verificar previamente el cumplimiento del tiempo de retención documental, la validación de la disposición final aprobada y la ausencia de procesos administrativos, legales o de auditoría pendientes sobre los expedientes a tratar.</w:t>
      </w:r>
    </w:p>
    <w:p w14:paraId="35AED953" w14:textId="77777777" w:rsidR="005B669C" w:rsidRPr="005B669C" w:rsidRDefault="005B669C" w:rsidP="005B669C">
      <w:r w:rsidRPr="005B669C">
        <w:t>Las copias de seguridad de los documentos electrónicos de archivo deberán almacenarse en infraestructuras seguras, redundantes y geográficamente distribuidas, garantizando su recuperación en caso de pérdida, daño o contingencia, y deberán estar sujetas a políticas de retención alineadas con los tiempos de conservación documental definidos institucionalmente.</w:t>
      </w:r>
    </w:p>
    <w:p w14:paraId="0FD40F56" w14:textId="77777777" w:rsidR="005B669C" w:rsidRPr="005B669C" w:rsidRDefault="005B669C" w:rsidP="005B669C">
      <w:r w:rsidRPr="005B669C">
        <w:t>La entidad deberá garantizar que los procesos de backup no sustituyen la gestión archivística ni la preservación digital, sino que constituyen un mecanismo complementario de continuidad operativa y recuperación de la información.</w:t>
      </w:r>
    </w:p>
    <w:p w14:paraId="555D02F9" w14:textId="77777777" w:rsidR="005B669C" w:rsidRPr="005B669C" w:rsidRDefault="005B669C" w:rsidP="005B669C">
      <w:r w:rsidRPr="005B669C">
        <w:t xml:space="preserve">Para los documentos electrónicos de archivo cuya disposición final sea la eliminación, conforme a lo establecido en la TRD, esta deberá realizarse mediante procedimientos </w:t>
      </w:r>
      <w:r w:rsidRPr="005B669C">
        <w:lastRenderedPageBreak/>
        <w:t>controlados de borrado seguro, irreversible y verificable, garantizando que la información no pueda ser recuperada por ningún medio técnico o lógico.</w:t>
      </w:r>
    </w:p>
    <w:p w14:paraId="6C47F527" w14:textId="77777777" w:rsidR="005B669C" w:rsidRPr="005B669C" w:rsidRDefault="005B669C" w:rsidP="005B669C">
      <w:r w:rsidRPr="005B669C">
        <w:t>El procedimiento de eliminación deberá incluir registros de auditoría, actas electrónicas de eliminación, validación de cumplimiento de tiempos de retención y aprobación por las instancias responsables de gestión documental y TIC.</w:t>
      </w:r>
    </w:p>
    <w:p w14:paraId="1F94CC2F" w14:textId="77777777" w:rsidR="005B669C" w:rsidRPr="005B669C" w:rsidRDefault="005B669C" w:rsidP="005B669C">
      <w:r w:rsidRPr="005B669C">
        <w:t>Los métodos de borrado seguro deberán cumplir estándares técnicos reconocidos, asegurando la eliminación definitiva de la información en los medios de almacenamiento, incluyendo repositorios, servidores, copias de seguridad y sistemas de respaldo asociados, cuando aplique.</w:t>
      </w:r>
    </w:p>
    <w:p w14:paraId="2A69FA05" w14:textId="77777777" w:rsidR="005B669C" w:rsidRPr="005B669C" w:rsidRDefault="005B669C" w:rsidP="005B669C">
      <w:r w:rsidRPr="005B669C">
        <w:t>En los casos en que la disposición final sea conservación total, los expedientes deberán ser transferidos al repositorio de preservación digital a largo plazo, garantizando su permanencia conforme al modelo OAIS y a las estrategias definidas en el Plan de Preservación Digital.</w:t>
      </w:r>
    </w:p>
    <w:p w14:paraId="3EA96E94" w14:textId="21BD34B7" w:rsidR="005B669C" w:rsidRPr="005B669C" w:rsidRDefault="003B19C2" w:rsidP="005B669C">
      <w:r w:rsidRPr="003B19C2">
        <w:t>Dirección TIC</w:t>
      </w:r>
      <w:r w:rsidRPr="005B669C">
        <w:t xml:space="preserve"> </w:t>
      </w:r>
      <w:r w:rsidR="005B669C" w:rsidRPr="005B669C">
        <w:t>deberá garantizar la disponibilidad de herramientas tecnológicas para la ejecución segura de los procesos de eliminación, preservación y respaldo, asegurando la integridad del SGDEA y la protección de la información institucional.</w:t>
      </w:r>
    </w:p>
    <w:p w14:paraId="2057F6B6" w14:textId="40187E40" w:rsidR="009C56BC" w:rsidRDefault="005B669C" w:rsidP="009C56BC">
      <w:r w:rsidRPr="005B669C">
        <w:t>Finalmente, todos los procesos de disposición final deberán estar debidamente documentados, trazados y auditables, asegurando la transparencia, la seguridad de la información y el cumplimiento normativo en materia archivística y tecnológica.</w:t>
      </w:r>
    </w:p>
    <w:p w14:paraId="69A05917" w14:textId="7AEF2B71" w:rsidR="009C56BC" w:rsidRDefault="009C56BC" w:rsidP="009C56BC">
      <w:pPr>
        <w:pStyle w:val="Ttulo2"/>
        <w:numPr>
          <w:ilvl w:val="2"/>
          <w:numId w:val="1"/>
        </w:numPr>
        <w:ind w:left="2160" w:hanging="360"/>
      </w:pPr>
      <w:bookmarkStart w:id="58" w:name="_bookmark23"/>
      <w:bookmarkStart w:id="59" w:name="_Toc213278878"/>
      <w:bookmarkStart w:id="60" w:name="_Toc227789314"/>
      <w:bookmarkEnd w:id="58"/>
      <w:r w:rsidRPr="00CA4F02">
        <w:t>LINEAMIENTOS PARA LA PRESERVACIÓN A LARGO PLAZO</w:t>
      </w:r>
      <w:bookmarkEnd w:id="59"/>
      <w:bookmarkEnd w:id="60"/>
    </w:p>
    <w:p w14:paraId="0105CAA2" w14:textId="12FBA59F" w:rsidR="005B669C" w:rsidRPr="005B669C" w:rsidRDefault="005B669C" w:rsidP="005B669C">
      <w:pPr>
        <w:rPr>
          <w:spacing w:val="-1"/>
        </w:rPr>
      </w:pPr>
      <w:r w:rsidRPr="005B669C">
        <w:rPr>
          <w:spacing w:val="-1"/>
        </w:rPr>
        <w:t>Las estrategias de preservación digital a largo plazo deberán aplicarse de manera integral sobre el expediente electrónico de archivo completo y no sobre documentos aislados, garantizando la conservación del contexto, la estructura, las relaciones documentales y el vínculo archivístico. En este sentido, únicamente serán objeto de preservación aquellos expedientes clasificados en la Tabla de Retención Documental (TRD) con tiempos de retención superiores a diez (10) años o con disposición final de conservación total o selección.</w:t>
      </w:r>
    </w:p>
    <w:p w14:paraId="563B5EA6" w14:textId="77777777" w:rsidR="005B669C" w:rsidRPr="005B669C" w:rsidRDefault="005B669C" w:rsidP="005B669C">
      <w:pPr>
        <w:rPr>
          <w:spacing w:val="-1"/>
        </w:rPr>
      </w:pPr>
      <w:r w:rsidRPr="005B669C">
        <w:rPr>
          <w:spacing w:val="-1"/>
        </w:rPr>
        <w:t>Estas acciones deberán desarrollarse en articulación con el Plan de Preservación Digital a Largo Plazo de la entidad, el cual establece la planificación, ejecución, seguimiento y mejora de las estrategias de preservación sobre los objetos digitales durante su ciclo de vida.</w:t>
      </w:r>
    </w:p>
    <w:p w14:paraId="3EAAF02E" w14:textId="77777777" w:rsidR="005B669C" w:rsidRPr="005B669C" w:rsidRDefault="005B669C" w:rsidP="005B669C">
      <w:pPr>
        <w:rPr>
          <w:spacing w:val="-1"/>
        </w:rPr>
      </w:pPr>
      <w:r w:rsidRPr="005B669C">
        <w:rPr>
          <w:spacing w:val="-1"/>
        </w:rPr>
        <w:lastRenderedPageBreak/>
        <w:t>La entidad deberá definir e implementar estrategias de preservación digital tales como migración, conversión de formatos, emulación, refrescamiento (refreshing) y replicación, de acuerdo con la naturaleza de los documentos electrónicos de archivo, su criticidad, su formato y la evolución tecnológica de la infraestructura institucional.</w:t>
      </w:r>
    </w:p>
    <w:p w14:paraId="3ECCECE7" w14:textId="77777777" w:rsidR="005B669C" w:rsidRPr="005B669C" w:rsidRDefault="005B669C" w:rsidP="005B669C">
      <w:pPr>
        <w:rPr>
          <w:spacing w:val="-1"/>
        </w:rPr>
      </w:pPr>
      <w:r w:rsidRPr="005B669C">
        <w:rPr>
          <w:spacing w:val="-1"/>
        </w:rPr>
        <w:t>El SGDEA deberá integrarse de forma interoperable, segura y trazable con un repositorio seguro de preservación digital, el cual constituye el entorno especializado para la conservación a largo plazo de los documentos electrónicos de archivo. Dicha integración deberá garantizar la transferencia controlada de expedientes completos, incluyendo metadatos, índice electrónico, estructura documental, relaciones archivísticas y evidencias de autenticidad e integridad.</w:t>
      </w:r>
    </w:p>
    <w:p w14:paraId="56A92BBD" w14:textId="77777777" w:rsidR="005B669C" w:rsidRPr="005B669C" w:rsidRDefault="005B669C" w:rsidP="005B669C">
      <w:pPr>
        <w:rPr>
          <w:spacing w:val="-1"/>
        </w:rPr>
      </w:pPr>
      <w:r w:rsidRPr="005B669C">
        <w:rPr>
          <w:spacing w:val="-1"/>
        </w:rPr>
        <w:t>Se requiere la implementación obligatoria de un repositorio confiable de preservación digital, independiente del entorno transaccional del SGDEA, diseñado para asegurar la continuidad, disponibilidad y accesibilidad de la información a largo plazo, incluso ante obsolescencia tecnológica o cambios en los sistemas institucionales.</w:t>
      </w:r>
    </w:p>
    <w:p w14:paraId="32FFD8FD" w14:textId="77777777" w:rsidR="005B669C" w:rsidRPr="005B669C" w:rsidRDefault="005B669C" w:rsidP="005B669C">
      <w:pPr>
        <w:rPr>
          <w:spacing w:val="-1"/>
        </w:rPr>
      </w:pPr>
      <w:r w:rsidRPr="005B669C">
        <w:rPr>
          <w:spacing w:val="-1"/>
        </w:rPr>
        <w:t>El repositorio deberá soportar capacidades de almacenamiento seguro y escalable, incluyendo redundancia geográfica, copias de seguridad automatizadas, recuperación ante desastres (DRP) y continuidad del negocio (BCP), así como mecanismos de monitoreo permanente de integridad y disponibilidad.</w:t>
      </w:r>
    </w:p>
    <w:p w14:paraId="1C3427E5" w14:textId="77777777" w:rsidR="005B669C" w:rsidRPr="005B669C" w:rsidRDefault="005B669C" w:rsidP="005B669C">
      <w:pPr>
        <w:rPr>
          <w:spacing w:val="-1"/>
        </w:rPr>
      </w:pPr>
      <w:r w:rsidRPr="005B669C">
        <w:rPr>
          <w:spacing w:val="-1"/>
        </w:rPr>
        <w:t>La infraestructura tecnológica deberá incluir componentes de hardware de alta disponibilidad (servidores redundantes, almacenamiento SAN/NAS o nube institucional segura) y software de preservación digital con capacidades de gestión de metadatos, control de versiones, verificación de integridad mediante hash, auditoría de eventos y administración de formatos digitales.</w:t>
      </w:r>
    </w:p>
    <w:p w14:paraId="17EB48B2" w14:textId="77777777" w:rsidR="005B669C" w:rsidRPr="005B669C" w:rsidRDefault="005B669C" w:rsidP="005B669C">
      <w:pPr>
        <w:rPr>
          <w:spacing w:val="-1"/>
        </w:rPr>
      </w:pPr>
      <w:r w:rsidRPr="005B669C">
        <w:rPr>
          <w:spacing w:val="-1"/>
        </w:rPr>
        <w:t>El repositorio deberá permitir la gestión de objetos digitales bajo el modelo de preservación, asegurando la trazabilidad de todas las acciones realizadas sobre los documentos electrónicos de archivo, incluyendo su creación, almacenamiento, transformación, migración y acceso.</w:t>
      </w:r>
    </w:p>
    <w:p w14:paraId="38509999" w14:textId="77777777" w:rsidR="005B669C" w:rsidRPr="005B669C" w:rsidRDefault="005B669C" w:rsidP="005B669C">
      <w:pPr>
        <w:rPr>
          <w:spacing w:val="-1"/>
        </w:rPr>
      </w:pPr>
      <w:r w:rsidRPr="005B669C">
        <w:rPr>
          <w:spacing w:val="-1"/>
        </w:rPr>
        <w:t>Asimismo, deberá garantizar la administración de múltiples versiones de los objetos digitales, preservando su historial completo y asegurando la continuidad del contexto de producción documental.</w:t>
      </w:r>
    </w:p>
    <w:p w14:paraId="0721609F" w14:textId="77777777" w:rsidR="005B669C" w:rsidRPr="005B669C" w:rsidRDefault="005B669C" w:rsidP="005B669C">
      <w:pPr>
        <w:rPr>
          <w:spacing w:val="-1"/>
        </w:rPr>
      </w:pPr>
      <w:r w:rsidRPr="005B669C">
        <w:rPr>
          <w:spacing w:val="-1"/>
        </w:rPr>
        <w:lastRenderedPageBreak/>
        <w:t>Se deberá garantizar el uso de formatos abiertos y estándares internacionales que reduzcan la obsolescencia tecnológica y aseguren la interoperabilidad y la sostenibilidad de los documentos electrónicos de archivo.</w:t>
      </w:r>
    </w:p>
    <w:p w14:paraId="268465AA" w14:textId="77777777" w:rsidR="005B669C" w:rsidRPr="005B669C" w:rsidRDefault="005B669C" w:rsidP="005B669C">
      <w:pPr>
        <w:rPr>
          <w:spacing w:val="-1"/>
        </w:rPr>
      </w:pPr>
      <w:r w:rsidRPr="005B669C">
        <w:rPr>
          <w:spacing w:val="-1"/>
        </w:rPr>
        <w:t>El SGDEA deberá contar con mecanismos de evaluación periódica de riesgos de obsolescencia tecnológica, permitiendo la activación oportuna de estrategias de preservación digital definidas.</w:t>
      </w:r>
    </w:p>
    <w:p w14:paraId="403D038C" w14:textId="77777777" w:rsidR="005B669C" w:rsidRPr="005B669C" w:rsidRDefault="005B669C" w:rsidP="005B669C">
      <w:pPr>
        <w:rPr>
          <w:spacing w:val="-1"/>
        </w:rPr>
      </w:pPr>
      <w:r w:rsidRPr="005B669C">
        <w:rPr>
          <w:spacing w:val="-1"/>
        </w:rPr>
        <w:t xml:space="preserve">El repositorio de preservación deberá cumplir con el modelo de referencia </w:t>
      </w:r>
      <w:r w:rsidRPr="005B669C">
        <w:rPr>
          <w:b/>
          <w:bCs/>
          <w:spacing w:val="-1"/>
        </w:rPr>
        <w:t>Open Archival Information System (OAIS)</w:t>
      </w:r>
      <w:r w:rsidRPr="005B669C">
        <w:rPr>
          <w:spacing w:val="-1"/>
        </w:rPr>
        <w:t>, garantizando la correcta gestión de paquetes de información (SIP, AIP y DIP), la preservación de metadatos descriptivos, administrativos, técnicos y de preservación, y la accesibilidad futura de los documentos electrónicos de archivo.</w:t>
      </w:r>
    </w:p>
    <w:p w14:paraId="7FBDF510" w14:textId="77777777" w:rsidR="005B669C" w:rsidRPr="005B669C" w:rsidRDefault="005B669C" w:rsidP="005B669C">
      <w:pPr>
        <w:rPr>
          <w:spacing w:val="-1"/>
        </w:rPr>
      </w:pPr>
      <w:r w:rsidRPr="005B669C">
        <w:rPr>
          <w:spacing w:val="-1"/>
        </w:rPr>
        <w:t>La preservación digital deberá garantizar la autenticidad, integridad, fiabilidad, disponibilidad y usabilidad de los documentos electrónicos de archivo, asegurando su valor administrativo, legal, probatorio e histórico.</w:t>
      </w:r>
    </w:p>
    <w:p w14:paraId="356F5389" w14:textId="77777777" w:rsidR="005B669C" w:rsidRPr="005B669C" w:rsidRDefault="005B669C" w:rsidP="005B669C">
      <w:pPr>
        <w:rPr>
          <w:spacing w:val="-1"/>
        </w:rPr>
      </w:pPr>
      <w:r w:rsidRPr="005B669C">
        <w:rPr>
          <w:spacing w:val="-1"/>
        </w:rPr>
        <w:t>Finalmente, todas las estrategias de preservación deberán estar articuladas con el Sistema Integrado de Conservación (SIC), la Política de Gestión Documental, el SGDEA TDOC, el Sistema de Seguridad de la Información y el Plan de Preservación Digital a Largo Plazo, garantizando una gestión integral, sostenible y controlada de los documentos electrónicos de archivo.</w:t>
      </w:r>
    </w:p>
    <w:p w14:paraId="3EFBF5A0" w14:textId="37340FF6" w:rsidR="009C56BC" w:rsidRDefault="009C56BC" w:rsidP="009C56BC">
      <w:pPr>
        <w:pStyle w:val="Ttulo2"/>
        <w:numPr>
          <w:ilvl w:val="2"/>
          <w:numId w:val="1"/>
        </w:numPr>
        <w:ind w:left="2160" w:hanging="360"/>
      </w:pPr>
      <w:bookmarkStart w:id="61" w:name="_bookmark24"/>
      <w:bookmarkStart w:id="62" w:name="_Toc213278879"/>
      <w:bookmarkStart w:id="63" w:name="_Toc227789315"/>
      <w:bookmarkEnd w:id="61"/>
      <w:r w:rsidRPr="00CA4F02">
        <w:t>LINEAMIENTOS PARA LA VALORACIÓN</w:t>
      </w:r>
      <w:bookmarkEnd w:id="62"/>
      <w:bookmarkEnd w:id="63"/>
    </w:p>
    <w:p w14:paraId="5D342060" w14:textId="4A510F93" w:rsidR="00566DD1" w:rsidRPr="00566DD1" w:rsidRDefault="00566DD1" w:rsidP="00566DD1">
      <w:r w:rsidRPr="00566DD1">
        <w:t>La valoración de los documentos electrónicos de archivo deberá realizarse de manera integral dentro del contexto de la serie y/o subserie documental a la que pertenecen, considerando su función dentro del trámite administrativo, su aporte al expediente electrónico y su relación con las actividades misionales y de apoyo de la entidad. Este proceso permitirá identificar y sustentar los valores primarios (administrativos, legales, fiscales, contables y jurídicos) derivados de su gestión y vigencia operativa, así como los valores secundarios (históricos, científicos, investigativos y culturales) que justifican su conservación permanente como evidencia de la gestión institucional.</w:t>
      </w:r>
    </w:p>
    <w:p w14:paraId="33CAFD9C" w14:textId="77777777" w:rsidR="00566DD1" w:rsidRPr="00566DD1" w:rsidRDefault="00566DD1" w:rsidP="00566DD1">
      <w:pPr>
        <w:ind w:left="360"/>
      </w:pPr>
      <w:r w:rsidRPr="00566DD1">
        <w:t xml:space="preserve">Las tipologías documentales electrónicas deberán estar plenamente integradas a la Tabla de Retención Documental (TRD), garantizando que la valoración no se realice de forma aislada sino en coherencia con la estructura archivística institucional, el Banco Terminológico de Series, Subseries y Tipologías Documentales, y los instrumentos </w:t>
      </w:r>
      <w:r w:rsidRPr="00566DD1">
        <w:lastRenderedPageBreak/>
        <w:t>archivísticos complementarios. Cuando se identifiquen cambios en el contexto normativo, funcional o tecnológico, la valoración documental deberá ser revisada y actualizada mediante los procedimientos institucionales establecidos.</w:t>
      </w:r>
    </w:p>
    <w:p w14:paraId="0D701162" w14:textId="77777777" w:rsidR="00566DD1" w:rsidRPr="00566DD1" w:rsidRDefault="00566DD1" w:rsidP="00566DD1">
      <w:pPr>
        <w:ind w:left="360"/>
      </w:pPr>
      <w:r w:rsidRPr="00566DD1">
        <w:t>La valoración documental deberá considerar, además, los riesgos asociados a la obsolescencia tecnológica, la dependencia de formatos propietarios, la fragilidad de los soportes digitales y la criticidad de la información para la continuidad administrativa, con el fin de definir estrategias adecuadas de preservación o eliminación.</w:t>
      </w:r>
    </w:p>
    <w:p w14:paraId="1F578990" w14:textId="77777777" w:rsidR="00566DD1" w:rsidRPr="00566DD1" w:rsidRDefault="00566DD1" w:rsidP="00566DD1">
      <w:pPr>
        <w:ind w:left="360"/>
      </w:pPr>
      <w:r w:rsidRPr="00566DD1">
        <w:t>Los documentos electrónicos de archivo pertenecientes a series o subseries con disposición de conservación total deberán ser producidos, gestionados y preservados bajo condiciones tecnológicas y archivísticas que aseguren su autenticidad, integridad, fiabilidad y accesibilidad a largo plazo, utilizando formatos abiertos, estándares internacionales y repositorios confiables de preservación digital.</w:t>
      </w:r>
    </w:p>
    <w:p w14:paraId="7C450C2F" w14:textId="77777777" w:rsidR="00566DD1" w:rsidRPr="00566DD1" w:rsidRDefault="00566DD1" w:rsidP="00566DD1">
      <w:pPr>
        <w:ind w:left="360"/>
      </w:pPr>
      <w:r w:rsidRPr="00566DD1">
        <w:t>Asimismo, la valoración deberá articularse con el Sistema Integrado de Conservación (SIC) y el Plan de Preservación Digital a Largo Plazo, garantizando que las decisiones de conservación o eliminación estén soportadas en criterios técnicos, archivísticos y normativos, y que sean trazables mediante metadatos y registros de auditoría en el SGDEA.</w:t>
      </w:r>
    </w:p>
    <w:p w14:paraId="7FF17416" w14:textId="77777777" w:rsidR="00566DD1" w:rsidRPr="00566DD1" w:rsidRDefault="00566DD1" w:rsidP="00566DD1">
      <w:pPr>
        <w:ind w:left="360"/>
      </w:pPr>
      <w:r w:rsidRPr="00566DD1">
        <w:t>Finalmente, la valoración de los documentos electrónicos de archivo deberá servir como base para la toma de decisiones sobre su disposición final, asegurando la optimización de los recursos tecnológicos y de almacenamiento, la protección del patrimonio documental digital de la entidad y el cumplimiento de los principios de transparencia, eficiencia administrativa y responsabilidad institucional.</w:t>
      </w:r>
    </w:p>
    <w:p w14:paraId="68E40EFA" w14:textId="77777777" w:rsidR="009C56BC" w:rsidRDefault="009C56BC" w:rsidP="009C56BC">
      <w:pPr>
        <w:pStyle w:val="Ttulo2"/>
        <w:numPr>
          <w:ilvl w:val="2"/>
          <w:numId w:val="1"/>
        </w:numPr>
        <w:ind w:left="2160" w:hanging="360"/>
      </w:pPr>
      <w:bookmarkStart w:id="64" w:name="_bookmark25"/>
      <w:bookmarkStart w:id="65" w:name="_Toc213278880"/>
      <w:bookmarkStart w:id="66" w:name="_Toc227789316"/>
      <w:bookmarkEnd w:id="64"/>
      <w:r w:rsidRPr="00CA4F02">
        <w:t>METADATOS DE LOS DOCUMENTOS ELECTRÓNICOS DE ARCHIVO</w:t>
      </w:r>
      <w:bookmarkEnd w:id="65"/>
      <w:bookmarkEnd w:id="66"/>
    </w:p>
    <w:p w14:paraId="7C0750A2" w14:textId="5EF21937" w:rsidR="00566DD1" w:rsidRPr="00566DD1" w:rsidRDefault="00566DD1" w:rsidP="00566DD1">
      <w:pPr>
        <w:pStyle w:val="Textoindependiente"/>
        <w:rPr>
          <w:rFonts w:asciiTheme="minorHAnsi" w:hAnsiTheme="minorHAnsi" w:cstheme="minorBidi"/>
          <w:color w:val="000000" w:themeColor="text1"/>
        </w:rPr>
      </w:pPr>
      <w:r w:rsidRPr="00566DD1">
        <w:rPr>
          <w:rFonts w:asciiTheme="minorHAnsi" w:hAnsiTheme="minorHAnsi" w:cstheme="minorBidi"/>
          <w:color w:val="000000" w:themeColor="text1"/>
        </w:rPr>
        <w:t>En el contexto de la gestión documental electrónica y la preservación digital, los metadatos constituyen un componente estructural esencial para garantizar la autenticidad, integridad, fiabilidad, disponibilidad y usabilidad de los documentos electrónicos de archivo a lo largo de todo su ciclo de vida. Su adecuada implementación permite contextualizar los documentos, asegurar su correcta identificación, soportar su gestión en el SGDEA y viabilizar su preservación a largo plazo en repositorios seguros.</w:t>
      </w:r>
    </w:p>
    <w:p w14:paraId="3FAD5C60" w14:textId="77777777" w:rsidR="00566DD1" w:rsidRPr="00566DD1" w:rsidRDefault="00566DD1" w:rsidP="00566DD1">
      <w:pPr>
        <w:pStyle w:val="Textoindependiente"/>
        <w:rPr>
          <w:color w:val="000000" w:themeColor="text1"/>
        </w:rPr>
      </w:pPr>
      <w:r w:rsidRPr="00566DD1">
        <w:rPr>
          <w:color w:val="000000" w:themeColor="text1"/>
        </w:rPr>
        <w:lastRenderedPageBreak/>
        <w:t>Los metadatos no solo describen el documento, sino que también permiten establecer su relación con el trámite, el expediente, la serie documental y el productor, asegurando el vínculo archivístico y la trazabilidad de las actuaciones administrativas. En este sentido, los metadatos son un elemento clave para la organización, recuperación, control, seguridad y preservación de la información institucional.</w:t>
      </w:r>
    </w:p>
    <w:p w14:paraId="78BD9CB9" w14:textId="77777777" w:rsidR="00566DD1" w:rsidRPr="00566DD1" w:rsidRDefault="00566DD1" w:rsidP="00566DD1">
      <w:pPr>
        <w:pStyle w:val="Textoindependiente"/>
        <w:rPr>
          <w:color w:val="000000" w:themeColor="text1"/>
        </w:rPr>
      </w:pPr>
      <w:r w:rsidRPr="00566DD1">
        <w:rPr>
          <w:color w:val="000000" w:themeColor="text1"/>
        </w:rPr>
        <w:t>Su implementación adecuada permite mejorar significativamente la gestión documental, facilitar el cumplimiento de la normativa archivística y de protección de datos, y garantizar la continuidad del acceso a la información frente a cambios tecnológicos, migraciones de sistemas o procesos de obsolescencia digital.</w:t>
      </w:r>
    </w:p>
    <w:p w14:paraId="1D325AD9" w14:textId="77777777" w:rsidR="00566DD1" w:rsidRPr="00566DD1" w:rsidRDefault="00566DD1" w:rsidP="00566DD1">
      <w:pPr>
        <w:pStyle w:val="Textoindependiente"/>
        <w:rPr>
          <w:b/>
          <w:bCs/>
          <w:color w:val="000000" w:themeColor="text1"/>
        </w:rPr>
      </w:pPr>
      <w:r w:rsidRPr="00566DD1">
        <w:rPr>
          <w:b/>
          <w:bCs/>
          <w:color w:val="000000" w:themeColor="text1"/>
        </w:rPr>
        <w:t>Importancia de los metadatos en la gestión documental electrónica</w:t>
      </w:r>
    </w:p>
    <w:p w14:paraId="2FD3F134" w14:textId="77777777" w:rsidR="00566DD1" w:rsidRPr="00566DD1" w:rsidRDefault="00566DD1" w:rsidP="00566DD1">
      <w:pPr>
        <w:pStyle w:val="Textoindependiente"/>
        <w:numPr>
          <w:ilvl w:val="0"/>
          <w:numId w:val="116"/>
        </w:numPr>
        <w:rPr>
          <w:color w:val="000000" w:themeColor="text1"/>
        </w:rPr>
      </w:pPr>
      <w:r w:rsidRPr="00566DD1">
        <w:rPr>
          <w:b/>
          <w:bCs/>
          <w:color w:val="000000" w:themeColor="text1"/>
        </w:rPr>
        <w:t>Facilitan la búsqueda y recuperación:</w:t>
      </w:r>
      <w:r w:rsidRPr="00566DD1">
        <w:rPr>
          <w:color w:val="000000" w:themeColor="text1"/>
        </w:rPr>
        <w:t xml:space="preserve"> Permiten la localización eficiente de documentos dentro de grandes volúmenes de información, optimizando los procesos de consulta y gestión. </w:t>
      </w:r>
    </w:p>
    <w:p w14:paraId="70D91E78" w14:textId="77777777" w:rsidR="00566DD1" w:rsidRPr="00566DD1" w:rsidRDefault="00566DD1" w:rsidP="00566DD1">
      <w:pPr>
        <w:pStyle w:val="Textoindependiente"/>
        <w:numPr>
          <w:ilvl w:val="0"/>
          <w:numId w:val="116"/>
        </w:numPr>
        <w:rPr>
          <w:color w:val="000000" w:themeColor="text1"/>
        </w:rPr>
      </w:pPr>
      <w:r w:rsidRPr="00566DD1">
        <w:rPr>
          <w:b/>
          <w:bCs/>
          <w:color w:val="000000" w:themeColor="text1"/>
        </w:rPr>
        <w:t>Garantizan la integridad del documento:</w:t>
      </w:r>
      <w:r w:rsidRPr="00566DD1">
        <w:rPr>
          <w:color w:val="000000" w:themeColor="text1"/>
        </w:rPr>
        <w:t xml:space="preserve"> A través de metadatos técnicos y de preservación se asegura que el documento no ha sido alterado y mantiene su estructura original. </w:t>
      </w:r>
    </w:p>
    <w:p w14:paraId="5472E5D7" w14:textId="77777777" w:rsidR="00566DD1" w:rsidRPr="00566DD1" w:rsidRDefault="00566DD1" w:rsidP="00566DD1">
      <w:pPr>
        <w:pStyle w:val="Textoindependiente"/>
        <w:numPr>
          <w:ilvl w:val="0"/>
          <w:numId w:val="116"/>
        </w:numPr>
        <w:rPr>
          <w:color w:val="000000" w:themeColor="text1"/>
        </w:rPr>
      </w:pPr>
      <w:r w:rsidRPr="00566DD1">
        <w:rPr>
          <w:b/>
          <w:bCs/>
          <w:color w:val="000000" w:themeColor="text1"/>
        </w:rPr>
        <w:t>Soportan la autenticidad y trazabilidad:</w:t>
      </w:r>
      <w:r w:rsidRPr="00566DD1">
        <w:rPr>
          <w:color w:val="000000" w:themeColor="text1"/>
        </w:rPr>
        <w:t xml:space="preserve"> Permiten identificar el origen del documento, sus responsables, fechas de creación, modificación y transmisión, garantizando su valor probatorio. </w:t>
      </w:r>
    </w:p>
    <w:p w14:paraId="56E859DF" w14:textId="77777777" w:rsidR="00566DD1" w:rsidRPr="00566DD1" w:rsidRDefault="00566DD1" w:rsidP="00566DD1">
      <w:pPr>
        <w:pStyle w:val="Textoindependiente"/>
        <w:numPr>
          <w:ilvl w:val="0"/>
          <w:numId w:val="116"/>
        </w:numPr>
        <w:rPr>
          <w:color w:val="000000" w:themeColor="text1"/>
        </w:rPr>
      </w:pPr>
      <w:r w:rsidRPr="00566DD1">
        <w:rPr>
          <w:b/>
          <w:bCs/>
          <w:color w:val="000000" w:themeColor="text1"/>
        </w:rPr>
        <w:t>Aseguran el cumplimiento normativo:</w:t>
      </w:r>
      <w:r w:rsidRPr="00566DD1">
        <w:rPr>
          <w:color w:val="000000" w:themeColor="text1"/>
        </w:rPr>
        <w:t xml:space="preserve"> Permiten gestionar niveles de acceso, clasificación de la información y restricciones legales conforme a la normatividad vigente. </w:t>
      </w:r>
    </w:p>
    <w:p w14:paraId="2ACCA804" w14:textId="77777777" w:rsidR="00566DD1" w:rsidRPr="00566DD1" w:rsidRDefault="00566DD1" w:rsidP="00566DD1">
      <w:pPr>
        <w:pStyle w:val="Textoindependiente"/>
        <w:numPr>
          <w:ilvl w:val="0"/>
          <w:numId w:val="116"/>
        </w:numPr>
        <w:rPr>
          <w:color w:val="000000" w:themeColor="text1"/>
        </w:rPr>
      </w:pPr>
      <w:r w:rsidRPr="00566DD1">
        <w:rPr>
          <w:b/>
          <w:bCs/>
          <w:color w:val="000000" w:themeColor="text1"/>
        </w:rPr>
        <w:t>Facilitan la gestión de versiones:</w:t>
      </w:r>
      <w:r w:rsidRPr="00566DD1">
        <w:rPr>
          <w:color w:val="000000" w:themeColor="text1"/>
        </w:rPr>
        <w:t xml:space="preserve"> Permiten controlar cambios, versiones y estados del documento durante su ciclo de vida. </w:t>
      </w:r>
    </w:p>
    <w:p w14:paraId="0856596E" w14:textId="77777777" w:rsidR="00566DD1" w:rsidRPr="00566DD1" w:rsidRDefault="00566DD1" w:rsidP="00566DD1">
      <w:pPr>
        <w:pStyle w:val="Textoindependiente"/>
        <w:numPr>
          <w:ilvl w:val="0"/>
          <w:numId w:val="116"/>
        </w:numPr>
        <w:rPr>
          <w:color w:val="000000" w:themeColor="text1"/>
        </w:rPr>
      </w:pPr>
      <w:r w:rsidRPr="00566DD1">
        <w:rPr>
          <w:b/>
          <w:bCs/>
          <w:color w:val="000000" w:themeColor="text1"/>
        </w:rPr>
        <w:t>Apoyan la preservación digital:</w:t>
      </w:r>
      <w:r w:rsidRPr="00566DD1">
        <w:rPr>
          <w:color w:val="000000" w:themeColor="text1"/>
        </w:rPr>
        <w:t xml:space="preserve"> Permiten la planificación de migraciones, conversiones y estrategias de preservación frente a la obsolescencia tecnológica. </w:t>
      </w:r>
    </w:p>
    <w:p w14:paraId="73B1785F" w14:textId="77777777" w:rsidR="00566DD1" w:rsidRPr="00566DD1" w:rsidRDefault="00566DD1" w:rsidP="00566DD1">
      <w:pPr>
        <w:pStyle w:val="Textoindependiente"/>
        <w:numPr>
          <w:ilvl w:val="0"/>
          <w:numId w:val="116"/>
        </w:numPr>
        <w:rPr>
          <w:color w:val="000000" w:themeColor="text1"/>
        </w:rPr>
      </w:pPr>
      <w:r w:rsidRPr="00566DD1">
        <w:rPr>
          <w:b/>
          <w:bCs/>
          <w:color w:val="000000" w:themeColor="text1"/>
        </w:rPr>
        <w:t>Refuerzan la seguridad de la información:</w:t>
      </w:r>
      <w:r w:rsidRPr="00566DD1">
        <w:rPr>
          <w:color w:val="000000" w:themeColor="text1"/>
        </w:rPr>
        <w:t xml:space="preserve"> Permiten aplicar controles de acceso, autenticación y protección de la información sensible. </w:t>
      </w:r>
    </w:p>
    <w:p w14:paraId="7A63C32D" w14:textId="77777777" w:rsidR="00566DD1" w:rsidRPr="00566DD1" w:rsidRDefault="00566DD1" w:rsidP="00566DD1">
      <w:pPr>
        <w:pStyle w:val="Textoindependiente"/>
        <w:rPr>
          <w:b/>
          <w:bCs/>
          <w:color w:val="000000" w:themeColor="text1"/>
        </w:rPr>
      </w:pPr>
      <w:r w:rsidRPr="00566DD1">
        <w:rPr>
          <w:b/>
          <w:bCs/>
          <w:color w:val="000000" w:themeColor="text1"/>
        </w:rPr>
        <w:t>Tipos de metadatos en los documentos electrónicos de archivo</w:t>
      </w:r>
    </w:p>
    <w:p w14:paraId="6043A07D" w14:textId="77777777" w:rsidR="00566DD1" w:rsidRPr="00566DD1" w:rsidRDefault="00566DD1" w:rsidP="00566DD1">
      <w:pPr>
        <w:pStyle w:val="Textoindependiente"/>
        <w:numPr>
          <w:ilvl w:val="0"/>
          <w:numId w:val="121"/>
        </w:numPr>
        <w:rPr>
          <w:b/>
          <w:bCs/>
          <w:color w:val="000000" w:themeColor="text1"/>
        </w:rPr>
      </w:pPr>
      <w:r w:rsidRPr="00566DD1">
        <w:rPr>
          <w:b/>
          <w:bCs/>
          <w:color w:val="000000" w:themeColor="text1"/>
        </w:rPr>
        <w:lastRenderedPageBreak/>
        <w:t>Metadatos de preservación</w:t>
      </w:r>
    </w:p>
    <w:p w14:paraId="1D70C117" w14:textId="77777777" w:rsidR="00566DD1" w:rsidRPr="00566DD1" w:rsidRDefault="00566DD1" w:rsidP="00566DD1">
      <w:pPr>
        <w:pStyle w:val="Textoindependiente"/>
        <w:rPr>
          <w:color w:val="000000" w:themeColor="text1"/>
        </w:rPr>
      </w:pPr>
      <w:r w:rsidRPr="00566DD1">
        <w:rPr>
          <w:color w:val="000000" w:themeColor="text1"/>
        </w:rPr>
        <w:t>Son fundamentales para garantizar la conservación a largo plazo de los documentos electrónicos de archivo, asegurando su integridad, autenticidad y accesibilidad en el tiempo. Permiten gestionar el ciclo de vida digital del documento y soportar las estrategias de preservación digital.</w:t>
      </w:r>
    </w:p>
    <w:p w14:paraId="09AC557E" w14:textId="77777777" w:rsidR="00566DD1" w:rsidRPr="00566DD1" w:rsidRDefault="00566DD1" w:rsidP="00566DD1">
      <w:pPr>
        <w:pStyle w:val="Textoindependiente"/>
        <w:numPr>
          <w:ilvl w:val="0"/>
          <w:numId w:val="120"/>
        </w:numPr>
        <w:rPr>
          <w:b/>
          <w:bCs/>
          <w:color w:val="000000" w:themeColor="text1"/>
        </w:rPr>
      </w:pPr>
      <w:r w:rsidRPr="00566DD1">
        <w:rPr>
          <w:b/>
          <w:bCs/>
          <w:color w:val="000000" w:themeColor="text1"/>
        </w:rPr>
        <w:t>Metadatos técnicos</w:t>
      </w:r>
    </w:p>
    <w:p w14:paraId="335876DA" w14:textId="77777777" w:rsidR="00566DD1" w:rsidRPr="00566DD1" w:rsidRDefault="00566DD1" w:rsidP="00566DD1">
      <w:pPr>
        <w:pStyle w:val="Textoindependiente"/>
        <w:rPr>
          <w:color w:val="000000" w:themeColor="text1"/>
        </w:rPr>
      </w:pPr>
      <w:r w:rsidRPr="00566DD1">
        <w:rPr>
          <w:color w:val="000000" w:themeColor="text1"/>
        </w:rPr>
        <w:t>Describen las características físicas y lógicas del documento electrónico, asegurando su correcta interpretación y acceso en el tiempo, independientemente del sistema que lo haya generado.</w:t>
      </w:r>
    </w:p>
    <w:p w14:paraId="63D445E3" w14:textId="77777777" w:rsidR="00566DD1" w:rsidRPr="00566DD1" w:rsidRDefault="00566DD1" w:rsidP="00566DD1">
      <w:pPr>
        <w:pStyle w:val="Textoindependiente"/>
        <w:rPr>
          <w:color w:val="000000" w:themeColor="text1"/>
        </w:rPr>
      </w:pPr>
      <w:r w:rsidRPr="00566DD1">
        <w:rPr>
          <w:b/>
          <w:bCs/>
          <w:color w:val="000000" w:themeColor="text1"/>
        </w:rPr>
        <w:t>Ejemplos:</w:t>
      </w:r>
    </w:p>
    <w:p w14:paraId="6189F43F" w14:textId="77777777" w:rsidR="00566DD1" w:rsidRPr="00566DD1" w:rsidRDefault="00566DD1" w:rsidP="00566DD1">
      <w:pPr>
        <w:pStyle w:val="Prrafodelista"/>
        <w:numPr>
          <w:ilvl w:val="0"/>
          <w:numId w:val="122"/>
        </w:numPr>
      </w:pPr>
      <w:r w:rsidRPr="00566DD1">
        <w:t xml:space="preserve">Formato de archivo (PDF, DOCX, XML, JPEG, MP4, entre otros). </w:t>
      </w:r>
    </w:p>
    <w:p w14:paraId="046C0C7A" w14:textId="77777777" w:rsidR="00566DD1" w:rsidRPr="00566DD1" w:rsidRDefault="00566DD1" w:rsidP="00566DD1">
      <w:pPr>
        <w:pStyle w:val="Prrafodelista"/>
        <w:numPr>
          <w:ilvl w:val="0"/>
          <w:numId w:val="122"/>
        </w:numPr>
      </w:pPr>
      <w:r w:rsidRPr="00566DD1">
        <w:t xml:space="preserve">Software de creación o edición (por ejemplo, Microsoft Word, Adobe Acrobat, sistemas institucionales). </w:t>
      </w:r>
    </w:p>
    <w:p w14:paraId="402753E6" w14:textId="77777777" w:rsidR="00566DD1" w:rsidRPr="00566DD1" w:rsidRDefault="00566DD1" w:rsidP="00566DD1">
      <w:pPr>
        <w:pStyle w:val="Prrafodelista"/>
        <w:numPr>
          <w:ilvl w:val="0"/>
          <w:numId w:val="122"/>
        </w:numPr>
      </w:pPr>
      <w:r w:rsidRPr="00566DD1">
        <w:t xml:space="preserve">Tamaño del archivo. </w:t>
      </w:r>
    </w:p>
    <w:p w14:paraId="3FCA8582" w14:textId="77777777" w:rsidR="00566DD1" w:rsidRPr="00566DD1" w:rsidRDefault="00566DD1" w:rsidP="00566DD1">
      <w:pPr>
        <w:pStyle w:val="Prrafodelista"/>
        <w:numPr>
          <w:ilvl w:val="0"/>
          <w:numId w:val="122"/>
        </w:numPr>
      </w:pPr>
      <w:r w:rsidRPr="00566DD1">
        <w:t xml:space="preserve">Tipo de codificación (UTF-8, ASCII, entre otros). </w:t>
      </w:r>
    </w:p>
    <w:p w14:paraId="577095BB" w14:textId="77777777" w:rsidR="00566DD1" w:rsidRPr="00566DD1" w:rsidRDefault="00566DD1" w:rsidP="00566DD1">
      <w:pPr>
        <w:pStyle w:val="Prrafodelista"/>
        <w:numPr>
          <w:ilvl w:val="0"/>
          <w:numId w:val="122"/>
        </w:numPr>
      </w:pPr>
      <w:r w:rsidRPr="00566DD1">
        <w:t xml:space="preserve">Resolución en documentos gráficos o audiovisuales. </w:t>
      </w:r>
    </w:p>
    <w:p w14:paraId="152D080B" w14:textId="77777777" w:rsidR="00566DD1" w:rsidRPr="00566DD1" w:rsidRDefault="00566DD1" w:rsidP="00566DD1">
      <w:pPr>
        <w:pStyle w:val="Prrafodelista"/>
        <w:numPr>
          <w:ilvl w:val="0"/>
          <w:numId w:val="122"/>
        </w:numPr>
      </w:pPr>
      <w:r w:rsidRPr="00566DD1">
        <w:t xml:space="preserve">Tipo de compresión (ZIP, RAR u otros mecanismos de empaquetado). </w:t>
      </w:r>
    </w:p>
    <w:p w14:paraId="7B9A510E" w14:textId="77777777" w:rsidR="00566DD1" w:rsidRPr="00566DD1" w:rsidRDefault="00566DD1" w:rsidP="00566DD1">
      <w:pPr>
        <w:pStyle w:val="Prrafodelista"/>
        <w:numPr>
          <w:ilvl w:val="0"/>
          <w:numId w:val="122"/>
        </w:numPr>
        <w:rPr>
          <w:color w:val="000000" w:themeColor="text1"/>
        </w:rPr>
      </w:pPr>
      <w:r w:rsidRPr="00566DD1">
        <w:t>Versiones de formato y estándares</w:t>
      </w:r>
      <w:r w:rsidRPr="00566DD1">
        <w:rPr>
          <w:color w:val="000000" w:themeColor="text1"/>
        </w:rPr>
        <w:t xml:space="preserve"> utilizados. </w:t>
      </w:r>
    </w:p>
    <w:p w14:paraId="6A2475BA" w14:textId="77777777" w:rsidR="00566DD1" w:rsidRPr="00566DD1" w:rsidRDefault="00566DD1" w:rsidP="00566DD1">
      <w:pPr>
        <w:pStyle w:val="Textoindependiente"/>
        <w:numPr>
          <w:ilvl w:val="0"/>
          <w:numId w:val="117"/>
        </w:numPr>
        <w:rPr>
          <w:b/>
          <w:bCs/>
          <w:color w:val="000000" w:themeColor="text1"/>
        </w:rPr>
      </w:pPr>
      <w:r w:rsidRPr="00566DD1">
        <w:rPr>
          <w:b/>
          <w:bCs/>
          <w:color w:val="000000" w:themeColor="text1"/>
        </w:rPr>
        <w:t>Metadatos descriptivos</w:t>
      </w:r>
    </w:p>
    <w:p w14:paraId="13C5534A" w14:textId="73F1B664" w:rsidR="00566DD1" w:rsidRPr="00566DD1" w:rsidRDefault="00566DD1" w:rsidP="00566DD1">
      <w:pPr>
        <w:pStyle w:val="Textoindependiente"/>
        <w:rPr>
          <w:color w:val="000000" w:themeColor="text1"/>
        </w:rPr>
      </w:pPr>
      <w:r w:rsidRPr="00566DD1">
        <w:rPr>
          <w:color w:val="000000" w:themeColor="text1"/>
        </w:rPr>
        <w:t>Permiten identificar el contenido intelectual del documento y facilitar su recuperación dentro del SGDEA.</w:t>
      </w:r>
      <w:r>
        <w:rPr>
          <w:color w:val="000000" w:themeColor="text1"/>
        </w:rPr>
        <w:t xml:space="preserve"> </w:t>
      </w:r>
      <w:r w:rsidRPr="00566DD1">
        <w:rPr>
          <w:color w:val="000000" w:themeColor="text1"/>
        </w:rPr>
        <w:t>Incluyen elementos como título, asunto, productor, fecha de creación, tipología documental, serie y subserie.</w:t>
      </w:r>
    </w:p>
    <w:p w14:paraId="1418F4E2" w14:textId="77777777" w:rsidR="00566DD1" w:rsidRPr="00566DD1" w:rsidRDefault="00566DD1" w:rsidP="00566DD1">
      <w:pPr>
        <w:pStyle w:val="Textoindependiente"/>
        <w:numPr>
          <w:ilvl w:val="0"/>
          <w:numId w:val="119"/>
        </w:numPr>
        <w:rPr>
          <w:b/>
          <w:bCs/>
          <w:color w:val="000000" w:themeColor="text1"/>
        </w:rPr>
      </w:pPr>
      <w:r w:rsidRPr="00566DD1">
        <w:rPr>
          <w:b/>
          <w:bCs/>
          <w:color w:val="000000" w:themeColor="text1"/>
        </w:rPr>
        <w:t>Metadatos administrativos</w:t>
      </w:r>
    </w:p>
    <w:p w14:paraId="1C774205" w14:textId="77777777" w:rsidR="00566DD1" w:rsidRPr="00566DD1" w:rsidRDefault="00566DD1" w:rsidP="00566DD1">
      <w:pPr>
        <w:pStyle w:val="Textoindependiente"/>
        <w:rPr>
          <w:color w:val="000000" w:themeColor="text1"/>
        </w:rPr>
      </w:pPr>
      <w:r w:rsidRPr="00566DD1">
        <w:rPr>
          <w:color w:val="000000" w:themeColor="text1"/>
        </w:rPr>
        <w:t>Soportan la gestión del documento dentro de la entidad, incluyendo información sobre responsables, flujos de trámite, versiones, estados del expediente y controles de gestión.</w:t>
      </w:r>
    </w:p>
    <w:p w14:paraId="262C6AF9" w14:textId="77777777" w:rsidR="00566DD1" w:rsidRPr="00566DD1" w:rsidRDefault="00566DD1" w:rsidP="00566DD1">
      <w:pPr>
        <w:pStyle w:val="Textoindependiente"/>
        <w:numPr>
          <w:ilvl w:val="0"/>
          <w:numId w:val="118"/>
        </w:numPr>
        <w:rPr>
          <w:b/>
          <w:bCs/>
          <w:color w:val="000000" w:themeColor="text1"/>
        </w:rPr>
      </w:pPr>
      <w:r w:rsidRPr="00566DD1">
        <w:rPr>
          <w:b/>
          <w:bCs/>
          <w:color w:val="000000" w:themeColor="text1"/>
        </w:rPr>
        <w:t>Metadatos de seguridad y acceso</w:t>
      </w:r>
    </w:p>
    <w:p w14:paraId="11108BEE" w14:textId="77777777" w:rsidR="00566DD1" w:rsidRPr="00566DD1" w:rsidRDefault="00566DD1" w:rsidP="00566DD1">
      <w:pPr>
        <w:pStyle w:val="Textoindependiente"/>
        <w:rPr>
          <w:color w:val="000000" w:themeColor="text1"/>
        </w:rPr>
      </w:pPr>
      <w:r w:rsidRPr="00566DD1">
        <w:rPr>
          <w:color w:val="000000" w:themeColor="text1"/>
        </w:rPr>
        <w:t>Permiten definir niveles de clasificación, permisos, restricciones de acceso, confidencialidad y trazabilidad de consultas, garantizando la protección de la información.</w:t>
      </w:r>
    </w:p>
    <w:p w14:paraId="7D013FC7" w14:textId="42265100" w:rsidR="00566DD1" w:rsidRDefault="00566DD1" w:rsidP="00566DD1">
      <w:pPr>
        <w:pStyle w:val="Textoindependiente"/>
        <w:rPr>
          <w:color w:val="000000" w:themeColor="text1"/>
        </w:rPr>
      </w:pPr>
      <w:r w:rsidRPr="00566DD1">
        <w:rPr>
          <w:color w:val="000000" w:themeColor="text1"/>
        </w:rPr>
        <w:lastRenderedPageBreak/>
        <w:t xml:space="preserve">En </w:t>
      </w:r>
      <w:r>
        <w:rPr>
          <w:color w:val="000000" w:themeColor="text1"/>
        </w:rPr>
        <w:t>conclusión</w:t>
      </w:r>
      <w:r w:rsidRPr="00566DD1">
        <w:rPr>
          <w:color w:val="000000" w:themeColor="text1"/>
        </w:rPr>
        <w:t>, los metadatos constituyen un componente estratégico del SGDEA y del repositorio de preservación digital, asegurando la interoperabilidad, la gobernanza de la información y la sostenibilidad de los documentos electrónicos de archivo en el tiempo, en concordancia con los principios archivísticos, tecnológicos y normativos aplicables.</w:t>
      </w:r>
    </w:p>
    <w:p w14:paraId="6D90F662" w14:textId="1B890E1B" w:rsidR="009C56BC" w:rsidRDefault="00566DD1" w:rsidP="00566DD1">
      <w:pPr>
        <w:pStyle w:val="Textoindependiente"/>
        <w:rPr>
          <w:color w:val="000000" w:themeColor="text1"/>
          <w:lang w:val="es-CO"/>
        </w:rPr>
      </w:pPr>
      <w:r w:rsidRPr="00566DD1">
        <w:rPr>
          <w:color w:val="000000" w:themeColor="text1"/>
          <w:lang w:val="es-CO"/>
        </w:rPr>
        <w:t>Los paquetes de información correspondientes a los expedientes electrónicos de archivo deberán contener obligatoriamente sus metadatos completos en formato estructurado XML, conforme a los estándares definidos para paquetes de preservación digital (SIP, AIP y DIP) bajo el modelo OAIS, garantizando la interoperabilidad, la preservación de la estructura documental, la trazabilidad, la autenticidad y la integridad de la información, de manera que dichos metadatos permitan su correcta interpretación, recuperación y conservación a largo plazo en los repositorios institucionales.</w:t>
      </w:r>
    </w:p>
    <w:p w14:paraId="6D49075C" w14:textId="3D4803B5" w:rsidR="009C56BC" w:rsidRDefault="009C56BC" w:rsidP="009C56BC">
      <w:pPr>
        <w:pStyle w:val="Ttulo2"/>
        <w:numPr>
          <w:ilvl w:val="2"/>
          <w:numId w:val="1"/>
        </w:numPr>
        <w:ind w:left="2160" w:hanging="360"/>
      </w:pPr>
      <w:bookmarkStart w:id="67" w:name="_bookmark26"/>
      <w:bookmarkStart w:id="68" w:name="_Toc213278881"/>
      <w:bookmarkStart w:id="69" w:name="_Toc227789317"/>
      <w:bookmarkEnd w:id="67"/>
      <w:r w:rsidRPr="00CA4F02">
        <w:t>FORMATOS DE LOS DOCUMENTOS ELECTRÓNICOS DE ARCHIVO</w:t>
      </w:r>
      <w:bookmarkEnd w:id="68"/>
      <w:bookmarkEnd w:id="69"/>
    </w:p>
    <w:p w14:paraId="6A966DA8" w14:textId="5B193916" w:rsidR="00566DD1" w:rsidRPr="00566DD1" w:rsidRDefault="00566DD1" w:rsidP="00566DD1">
      <w:pPr>
        <w:pStyle w:val="Prrafodelista"/>
        <w:numPr>
          <w:ilvl w:val="0"/>
          <w:numId w:val="73"/>
        </w:numPr>
      </w:pPr>
      <w:r w:rsidRPr="00566DD1">
        <w:t xml:space="preserve">Las dependencias deberán </w:t>
      </w:r>
      <w:r>
        <w:t xml:space="preserve">implementar </w:t>
      </w:r>
      <w:r w:rsidRPr="00566DD1">
        <w:t xml:space="preserve">los formatos, soportes y diseños de las formas y formularios electrónicos </w:t>
      </w:r>
      <w:r>
        <w:t xml:space="preserve">definidos </w:t>
      </w:r>
      <w:r w:rsidRPr="00566DD1">
        <w:t>para la gestión de trámites y la prestación de servicios, garantizando que estos cumplan con los principios archivísticos y de gestión documental, especialmente las características de contenido estable, forma documental fija, vínculo archivístico y equivalente funcional. La selección de formatos deberá orientarse a la reducción del riesgo de obsolescencia tecnológica, asegurando la preservación, interoperabilidad y reutilización de la información en el tiempo.</w:t>
      </w:r>
    </w:p>
    <w:p w14:paraId="27F9A771" w14:textId="0619C4A3" w:rsidR="00566DD1" w:rsidRPr="00566DD1" w:rsidRDefault="00566DD1" w:rsidP="00566DD1">
      <w:pPr>
        <w:pStyle w:val="Prrafodelista"/>
        <w:numPr>
          <w:ilvl w:val="0"/>
          <w:numId w:val="73"/>
        </w:numPr>
      </w:pPr>
      <w:r w:rsidRPr="00566DD1">
        <w:t>Todas las formas y formularios electrónicos definidos por los procesos de la entidad deberán ser diseñados, validados y codificados conforme a los lineamientos del Sistema Integrado de Gestión (SIG), en especial los procedimientos de gestión documental y calidad, e incorporados como tipologías documentales dentro de la Tabla de Retención Documental (TRD), garantizando su articulación con el Banco Terminológico y la estructura archivística institucional.</w:t>
      </w:r>
    </w:p>
    <w:p w14:paraId="2F99529F" w14:textId="04EE6C03" w:rsidR="00566DD1" w:rsidRPr="00566DD1" w:rsidRDefault="00566DD1" w:rsidP="00566DD1">
      <w:pPr>
        <w:pStyle w:val="Prrafodelista"/>
        <w:numPr>
          <w:ilvl w:val="0"/>
          <w:numId w:val="73"/>
        </w:numPr>
      </w:pPr>
      <w:r w:rsidRPr="00566DD1">
        <w:t xml:space="preserve">Las formas y formularios electrónicos que sean diligenciados, tramitados y cerrados en el desarrollo de las funciones institucionales deberán ser incorporados al SGDEA como documentos electrónicos de archivo en su versión final oficial, asegurando su integridad, autenticidad y trazabilidad, e integrados automáticamente al expediente </w:t>
      </w:r>
      <w:r w:rsidRPr="00566DD1">
        <w:lastRenderedPageBreak/>
        <w:t>electrónico o híbrido correspondiente, junto con sus metadatos asociados y evidencia de trámite.</w:t>
      </w:r>
    </w:p>
    <w:p w14:paraId="28037CEC" w14:textId="5D4251EA" w:rsidR="00566DD1" w:rsidRPr="00566DD1" w:rsidRDefault="00566DD1" w:rsidP="00566DD1">
      <w:pPr>
        <w:pStyle w:val="Prrafodelista"/>
        <w:numPr>
          <w:ilvl w:val="0"/>
          <w:numId w:val="73"/>
        </w:numPr>
      </w:pPr>
      <w:r w:rsidRPr="00566DD1">
        <w:t>Los documentos electrónicos de archivo deberán generarse y conservarse, de manera prioritaria, en formatos abiertos, estandarizados y recomendados para preservación digital a largo plazo, conforme a los lineamientos del Archivo General de la Nación y estándares internacionales, tales como PDF/A, XML, TXT, TIFF, entre otros, evitando el uso de formatos propietarios que comprometan su accesibilidad futura.</w:t>
      </w:r>
    </w:p>
    <w:p w14:paraId="28DC3770" w14:textId="3646F078" w:rsidR="00566DD1" w:rsidRPr="00566DD1" w:rsidRDefault="00566DD1" w:rsidP="00566DD1">
      <w:pPr>
        <w:pStyle w:val="Prrafodelista"/>
        <w:numPr>
          <w:ilvl w:val="0"/>
          <w:numId w:val="73"/>
        </w:numPr>
      </w:pPr>
      <w:r w:rsidRPr="00566DD1">
        <w:t>En los casos en que se utilicen formatos distintos a los recomendados para preservación, la entidad deberá implementar procesos de conversión o migración controlada hacia formatos de preservación, garantizando la integridad del contenido, la conservación de la estructura documental y la fidelidad del documento original.</w:t>
      </w:r>
    </w:p>
    <w:p w14:paraId="23478507" w14:textId="168EFC77" w:rsidR="00566DD1" w:rsidRPr="00566DD1" w:rsidRDefault="00566DD1" w:rsidP="00566DD1">
      <w:pPr>
        <w:pStyle w:val="Prrafodelista"/>
        <w:numPr>
          <w:ilvl w:val="0"/>
          <w:numId w:val="73"/>
        </w:numPr>
      </w:pPr>
      <w:r w:rsidRPr="00566DD1">
        <w:t>La definición de formatos deberá considerar criterios técnicos de preservación digital, tales como estabilidad del formato, independencia de software propietario, capacidad de interoperabilidad, soporte documental a largo plazo y compatibilidad con los repositorios de preservación digital basados en el modelo OAIS.</w:t>
      </w:r>
    </w:p>
    <w:p w14:paraId="3723A4A0" w14:textId="5C5009B8" w:rsidR="00566DD1" w:rsidRPr="00566DD1" w:rsidRDefault="00566DD1" w:rsidP="001512ED">
      <w:pPr>
        <w:pStyle w:val="Prrafodelista"/>
        <w:numPr>
          <w:ilvl w:val="0"/>
          <w:numId w:val="73"/>
        </w:numPr>
      </w:pPr>
      <w:r w:rsidRPr="00566DD1">
        <w:t xml:space="preserve">Todos los formatos utilizados deberán estar documentados en los instrumentos archivísticos de la entidad y sujetos a revisión periódica por parte de la </w:t>
      </w:r>
      <w:r w:rsidR="003B19C2" w:rsidRPr="003B19C2">
        <w:t>Dirección TIC</w:t>
      </w:r>
      <w:r w:rsidR="003B19C2" w:rsidRPr="00566DD1">
        <w:t xml:space="preserve"> </w:t>
      </w:r>
      <w:r w:rsidRPr="00566DD1">
        <w:t>y el proceso de Gestión Documental, con el fin de garantizar su actualización frente a la evolución tecnológica y normativa.</w:t>
      </w:r>
    </w:p>
    <w:p w14:paraId="17B7B256" w14:textId="51D199DD" w:rsidR="009C56BC" w:rsidRDefault="009C56BC" w:rsidP="009C56BC">
      <w:pPr>
        <w:pStyle w:val="Ttulo2"/>
        <w:numPr>
          <w:ilvl w:val="2"/>
          <w:numId w:val="1"/>
        </w:numPr>
        <w:ind w:left="2160" w:hanging="360"/>
      </w:pPr>
      <w:bookmarkStart w:id="70" w:name="_bookmark27"/>
      <w:bookmarkStart w:id="71" w:name="_Toc213278882"/>
      <w:bookmarkStart w:id="72" w:name="_Toc227789318"/>
      <w:bookmarkEnd w:id="70"/>
      <w:r>
        <w:t xml:space="preserve">CREACIÓN Y GESTIÓN DE </w:t>
      </w:r>
      <w:r w:rsidRPr="00CA4F02">
        <w:t>EXPEDIENTES ELECTRÓNICOS DE ARCHIVO</w:t>
      </w:r>
      <w:bookmarkEnd w:id="71"/>
      <w:bookmarkEnd w:id="72"/>
    </w:p>
    <w:p w14:paraId="7D414E5A" w14:textId="77777777" w:rsidR="009C56BC" w:rsidRPr="00055E32" w:rsidRDefault="009C56BC" w:rsidP="009C56BC">
      <w:pPr>
        <w:pStyle w:val="Prrafodelista"/>
        <w:numPr>
          <w:ilvl w:val="3"/>
          <w:numId w:val="1"/>
        </w:numPr>
        <w:rPr>
          <w:rStyle w:val="Ttulo3Car"/>
          <w:b/>
          <w:bCs/>
          <w:i/>
          <w:iCs/>
        </w:rPr>
      </w:pPr>
      <w:bookmarkStart w:id="73" w:name="_Toc213278883"/>
      <w:bookmarkStart w:id="74" w:name="_Toc227789319"/>
      <w:r w:rsidRPr="00055E32">
        <w:rPr>
          <w:rStyle w:val="Ttulo3Car"/>
          <w:b/>
          <w:bCs/>
          <w:i/>
          <w:iCs/>
        </w:rPr>
        <w:t>Definición</w:t>
      </w:r>
      <w:bookmarkEnd w:id="73"/>
      <w:bookmarkEnd w:id="74"/>
    </w:p>
    <w:p w14:paraId="4D67CCFA" w14:textId="77777777" w:rsidR="009C56BC" w:rsidRPr="00EA0DC3" w:rsidRDefault="009C56BC" w:rsidP="009C56BC">
      <w:r w:rsidRPr="00EA0DC3">
        <w:t>Los expedientes electrónicos de archivo están conformados exclusivamente por documentos nativos electrónicos, producidos o recibidos durante el desarrollo de un mismo trámite, actuación o procedimiento, desde su inicio hasta su finalización.</w:t>
      </w:r>
      <w:r>
        <w:t xml:space="preserve"> </w:t>
      </w:r>
      <w:r w:rsidRPr="00EA0DC3">
        <w:t>Estos expedientes agrupan todos los documentos electrónicos relacionados, sin importar su tipo de información, formato o aplicación de origen, de acuerdo con la serie y/o subserie documental establecida en las Tablas de Retención Documental (TRD) e identificando el tipo documental correspondiente a cada registro.</w:t>
      </w:r>
    </w:p>
    <w:p w14:paraId="222F7D72" w14:textId="77777777" w:rsidR="009C56BC" w:rsidRPr="00055E32" w:rsidRDefault="009C56BC" w:rsidP="009C56BC">
      <w:pPr>
        <w:pStyle w:val="Prrafodelista"/>
        <w:numPr>
          <w:ilvl w:val="3"/>
          <w:numId w:val="1"/>
        </w:numPr>
        <w:rPr>
          <w:rStyle w:val="Ttulo3Car"/>
          <w:b/>
          <w:bCs/>
          <w:i/>
          <w:iCs/>
        </w:rPr>
      </w:pPr>
      <w:bookmarkStart w:id="75" w:name="_Toc213278884"/>
      <w:bookmarkStart w:id="76" w:name="_Toc227789320"/>
      <w:bookmarkStart w:id="77" w:name="_Hlk213239724"/>
      <w:r w:rsidRPr="00EA0DC3">
        <w:rPr>
          <w:rStyle w:val="Ttulo3Car"/>
          <w:b/>
          <w:bCs/>
          <w:i/>
          <w:iCs/>
        </w:rPr>
        <w:t>Requisitos generales</w:t>
      </w:r>
      <w:bookmarkEnd w:id="75"/>
      <w:bookmarkEnd w:id="76"/>
    </w:p>
    <w:p w14:paraId="12EC441A" w14:textId="77777777" w:rsidR="009C56BC" w:rsidRDefault="009C56BC" w:rsidP="009C56BC">
      <w:pPr>
        <w:pStyle w:val="Prrafodelista"/>
        <w:numPr>
          <w:ilvl w:val="0"/>
          <w:numId w:val="87"/>
        </w:numPr>
      </w:pPr>
      <w:r w:rsidRPr="00A92C8F">
        <w:lastRenderedPageBreak/>
        <w:t xml:space="preserve">El expediente deberá contener todos los documentos electrónicos </w:t>
      </w:r>
      <w:r>
        <w:t>que evidencie el trámite desde su inicio hasta la finalización</w:t>
      </w:r>
      <w:r w:rsidRPr="00A92C8F">
        <w:t>,</w:t>
      </w:r>
    </w:p>
    <w:p w14:paraId="0CFD4A14" w14:textId="77777777" w:rsidR="009C56BC" w:rsidRDefault="009C56BC" w:rsidP="009C56BC">
      <w:pPr>
        <w:pStyle w:val="Prrafodelista"/>
        <w:numPr>
          <w:ilvl w:val="0"/>
          <w:numId w:val="87"/>
        </w:numPr>
      </w:pPr>
      <w:r w:rsidRPr="00EA0DC3">
        <w:t xml:space="preserve">Cada expediente electrónico </w:t>
      </w:r>
      <w:r>
        <w:t xml:space="preserve">es foliado </w:t>
      </w:r>
      <w:r w:rsidRPr="00EA0DC3">
        <w:t>electrónica</w:t>
      </w:r>
      <w:r>
        <w:t xml:space="preserve"> y automáticamente por el SGDEA</w:t>
      </w:r>
    </w:p>
    <w:p w14:paraId="6C0F9051" w14:textId="77777777" w:rsidR="009C56BC" w:rsidRDefault="009C56BC" w:rsidP="009C56BC">
      <w:pPr>
        <w:pStyle w:val="Prrafodelista"/>
        <w:numPr>
          <w:ilvl w:val="0"/>
          <w:numId w:val="87"/>
        </w:numPr>
      </w:pPr>
      <w:r>
        <w:t xml:space="preserve">El SGDEA genera automáticamente el </w:t>
      </w:r>
      <w:r w:rsidRPr="00EA0DC3">
        <w:t>índice electrónico,</w:t>
      </w:r>
    </w:p>
    <w:p w14:paraId="2C207654" w14:textId="77777777" w:rsidR="009C56BC" w:rsidRDefault="009C56BC" w:rsidP="009C56BC">
      <w:pPr>
        <w:pStyle w:val="Prrafodelista"/>
        <w:numPr>
          <w:ilvl w:val="0"/>
          <w:numId w:val="87"/>
        </w:numPr>
      </w:pPr>
      <w:r w:rsidRPr="00EA0DC3">
        <w:t>El índice electrónico deberá ser firmado electrónicamente por el directivo responsable de la dependencia una vez el expediente sea cerrado o finalizado.</w:t>
      </w:r>
    </w:p>
    <w:p w14:paraId="74683494" w14:textId="77777777" w:rsidR="009C56BC" w:rsidRDefault="009C56BC" w:rsidP="009C56BC">
      <w:pPr>
        <w:pStyle w:val="Prrafodelista"/>
        <w:numPr>
          <w:ilvl w:val="0"/>
          <w:numId w:val="87"/>
        </w:numPr>
      </w:pPr>
      <w:r w:rsidRPr="00EA0DC3">
        <w:t>La foliación electrónica y la generación del índice deberán efectuarse de manera controlada, secuencial e inalterable, garantizando la autenticidad, integridad y trazabilidad del expediente.</w:t>
      </w:r>
    </w:p>
    <w:p w14:paraId="5CB5F738" w14:textId="77777777" w:rsidR="009C56BC" w:rsidRDefault="009C56BC" w:rsidP="009C56BC">
      <w:pPr>
        <w:pStyle w:val="Prrafodelista"/>
        <w:numPr>
          <w:ilvl w:val="0"/>
          <w:numId w:val="87"/>
        </w:numPr>
      </w:pPr>
      <w:r w:rsidRPr="00EA0DC3">
        <w:t>Los expedientes deberán conservarse conforme con los plazos establecidos en las TRD y TVD, y estar sujetos a las transferencias primarias y secundarias correspondientes.</w:t>
      </w:r>
      <w:r>
        <w:t xml:space="preserve"> Se articula con el </w:t>
      </w:r>
      <w:r w:rsidRPr="00EA0DC3">
        <w:t>14-06-PR-0003</w:t>
      </w:r>
      <w:r>
        <w:t>-Procedimiento de Transferencia Documental.</w:t>
      </w:r>
    </w:p>
    <w:p w14:paraId="4BD9F716" w14:textId="77777777" w:rsidR="009C56BC" w:rsidRDefault="009C56BC" w:rsidP="009C56BC">
      <w:pPr>
        <w:pStyle w:val="Prrafodelista"/>
        <w:ind w:left="360"/>
      </w:pPr>
    </w:p>
    <w:p w14:paraId="03E8D55F" w14:textId="77777777" w:rsidR="009C56BC" w:rsidRPr="00055E32" w:rsidRDefault="009C56BC" w:rsidP="009C56BC">
      <w:pPr>
        <w:pStyle w:val="Prrafodelista"/>
        <w:numPr>
          <w:ilvl w:val="3"/>
          <w:numId w:val="1"/>
        </w:numPr>
        <w:rPr>
          <w:rStyle w:val="Ttulo3Car"/>
          <w:b/>
          <w:bCs/>
          <w:i/>
          <w:iCs/>
        </w:rPr>
      </w:pPr>
      <w:bookmarkStart w:id="78" w:name="_Toc213278885"/>
      <w:bookmarkStart w:id="79" w:name="_Toc227789321"/>
      <w:bookmarkEnd w:id="77"/>
      <w:r w:rsidRPr="00EA0DC3">
        <w:rPr>
          <w:rStyle w:val="Ttulo3Car"/>
          <w:b/>
          <w:bCs/>
          <w:i/>
          <w:iCs/>
        </w:rPr>
        <w:t>Contenido mínimo del índice electrónico</w:t>
      </w:r>
      <w:bookmarkEnd w:id="78"/>
      <w:bookmarkEnd w:id="79"/>
      <w:r w:rsidRPr="00055E32">
        <w:rPr>
          <w:rStyle w:val="Ttulo3Car"/>
          <w:b/>
          <w:bCs/>
          <w:i/>
          <w:iCs/>
        </w:rPr>
        <w:t xml:space="preserve"> </w:t>
      </w:r>
    </w:p>
    <w:p w14:paraId="164E50D7" w14:textId="77777777" w:rsidR="009C56BC" w:rsidRPr="00EA0DC3" w:rsidRDefault="009C56BC" w:rsidP="009C56BC">
      <w:r w:rsidRPr="00EA0DC3">
        <w:t>El índice electrónico deberá incluir, como mínimo, los siguientes metadatos:</w:t>
      </w:r>
    </w:p>
    <w:p w14:paraId="55800BD7" w14:textId="77777777" w:rsidR="009C56BC" w:rsidRPr="00EA0DC3" w:rsidRDefault="009C56BC" w:rsidP="009C56BC">
      <w:pPr>
        <w:pStyle w:val="Prrafodelista"/>
        <w:numPr>
          <w:ilvl w:val="0"/>
          <w:numId w:val="88"/>
        </w:numPr>
      </w:pPr>
      <w:r w:rsidRPr="00EA0DC3">
        <w:t>Número de folio electrónico o secuencia del documento dentro del expediente.</w:t>
      </w:r>
    </w:p>
    <w:p w14:paraId="2C5318BD" w14:textId="77777777" w:rsidR="009C56BC" w:rsidRPr="00EA0DC3" w:rsidRDefault="009C56BC" w:rsidP="009C56BC">
      <w:pPr>
        <w:pStyle w:val="Prrafodelista"/>
        <w:numPr>
          <w:ilvl w:val="0"/>
          <w:numId w:val="88"/>
        </w:numPr>
      </w:pPr>
      <w:r w:rsidRPr="00EA0DC3">
        <w:t>Código o identificador único del documento.</w:t>
      </w:r>
    </w:p>
    <w:p w14:paraId="0AE8D824" w14:textId="77777777" w:rsidR="009C56BC" w:rsidRPr="00EA0DC3" w:rsidRDefault="009C56BC" w:rsidP="009C56BC">
      <w:pPr>
        <w:pStyle w:val="Prrafodelista"/>
        <w:numPr>
          <w:ilvl w:val="0"/>
          <w:numId w:val="88"/>
        </w:numPr>
      </w:pPr>
      <w:r w:rsidRPr="00EA0DC3">
        <w:t>Tipo documental.</w:t>
      </w:r>
    </w:p>
    <w:p w14:paraId="21B88983" w14:textId="77777777" w:rsidR="009C56BC" w:rsidRPr="00EA0DC3" w:rsidRDefault="009C56BC" w:rsidP="009C56BC">
      <w:pPr>
        <w:pStyle w:val="Prrafodelista"/>
        <w:numPr>
          <w:ilvl w:val="0"/>
          <w:numId w:val="88"/>
        </w:numPr>
      </w:pPr>
      <w:r w:rsidRPr="00EA0DC3">
        <w:t>Fecha de creación, radicación o recepción.</w:t>
      </w:r>
    </w:p>
    <w:p w14:paraId="3F80356A" w14:textId="77777777" w:rsidR="009C56BC" w:rsidRPr="00EA0DC3" w:rsidRDefault="009C56BC" w:rsidP="009C56BC">
      <w:pPr>
        <w:pStyle w:val="Prrafodelista"/>
        <w:numPr>
          <w:ilvl w:val="0"/>
          <w:numId w:val="88"/>
        </w:numPr>
      </w:pPr>
      <w:r w:rsidRPr="00EA0DC3">
        <w:t>Productor, remitente o dependencia generadora.</w:t>
      </w:r>
    </w:p>
    <w:p w14:paraId="348E00A5" w14:textId="77777777" w:rsidR="009C56BC" w:rsidRPr="00EA0DC3" w:rsidRDefault="009C56BC" w:rsidP="009C56BC">
      <w:pPr>
        <w:pStyle w:val="Prrafodelista"/>
        <w:numPr>
          <w:ilvl w:val="0"/>
          <w:numId w:val="88"/>
        </w:numPr>
      </w:pPr>
      <w:r w:rsidRPr="00EA0DC3">
        <w:t>Asunto o descripción breve del contenido.</w:t>
      </w:r>
    </w:p>
    <w:p w14:paraId="46BB8B50" w14:textId="77777777" w:rsidR="009C56BC" w:rsidRPr="00EA0DC3" w:rsidRDefault="009C56BC" w:rsidP="009C56BC">
      <w:pPr>
        <w:pStyle w:val="Prrafodelista"/>
        <w:numPr>
          <w:ilvl w:val="0"/>
          <w:numId w:val="88"/>
        </w:numPr>
      </w:pPr>
      <w:r w:rsidRPr="00EA0DC3">
        <w:t>Estado del documento (activo, cerrado, transferido, eliminado, etc.).</w:t>
      </w:r>
    </w:p>
    <w:p w14:paraId="23DC5FF2" w14:textId="77777777" w:rsidR="009C56BC" w:rsidRPr="00EA0DC3" w:rsidRDefault="009C56BC" w:rsidP="009C56BC">
      <w:pPr>
        <w:pStyle w:val="Prrafodelista"/>
        <w:numPr>
          <w:ilvl w:val="0"/>
          <w:numId w:val="88"/>
        </w:numPr>
      </w:pPr>
      <w:r w:rsidRPr="00EA0DC3">
        <w:t>Huella digital o hash criptográfico del documento (por ejemplo, SHA-256) para garantizar su integridad.</w:t>
      </w:r>
    </w:p>
    <w:p w14:paraId="58597F42" w14:textId="77777777" w:rsidR="009C56BC" w:rsidRPr="00EA0DC3" w:rsidRDefault="009C56BC" w:rsidP="009C56BC">
      <w:pPr>
        <w:pStyle w:val="Prrafodelista"/>
        <w:numPr>
          <w:ilvl w:val="0"/>
          <w:numId w:val="88"/>
        </w:numPr>
      </w:pPr>
      <w:r w:rsidRPr="00EA0DC3">
        <w:t>Usuario o sistema responsable de la última acción registrada.</w:t>
      </w:r>
    </w:p>
    <w:p w14:paraId="7C73F797" w14:textId="77777777" w:rsidR="009C56BC" w:rsidRPr="00055E32" w:rsidRDefault="009C56BC" w:rsidP="009C56BC">
      <w:pPr>
        <w:pStyle w:val="Prrafodelista"/>
        <w:numPr>
          <w:ilvl w:val="3"/>
          <w:numId w:val="1"/>
        </w:numPr>
        <w:rPr>
          <w:rStyle w:val="Ttulo3Car"/>
          <w:b/>
          <w:bCs/>
          <w:i/>
          <w:iCs/>
        </w:rPr>
      </w:pPr>
      <w:bookmarkStart w:id="80" w:name="_Toc213278886"/>
      <w:bookmarkStart w:id="81" w:name="_Toc227789322"/>
      <w:r w:rsidRPr="00055E32">
        <w:rPr>
          <w:rStyle w:val="Ttulo3Car"/>
          <w:b/>
          <w:bCs/>
          <w:i/>
          <w:iCs/>
        </w:rPr>
        <w:t xml:space="preserve">Acciones para realizar en el </w:t>
      </w:r>
      <w:r w:rsidRPr="00EA0DC3">
        <w:rPr>
          <w:rStyle w:val="Ttulo3Car"/>
          <w:b/>
          <w:bCs/>
          <w:i/>
          <w:iCs/>
        </w:rPr>
        <w:t>SGDEA</w:t>
      </w:r>
      <w:bookmarkEnd w:id="80"/>
      <w:bookmarkEnd w:id="81"/>
    </w:p>
    <w:p w14:paraId="07EE5C49" w14:textId="77777777" w:rsidR="009C56BC" w:rsidRDefault="009C56BC" w:rsidP="009C56BC">
      <w:r>
        <w:t xml:space="preserve">En el SGDEA podrán realizar las siguientes asociadas a </w:t>
      </w:r>
      <w:r w:rsidRPr="00EA0DC3">
        <w:t>la conformación de expedientes electrónicos:</w:t>
      </w:r>
    </w:p>
    <w:p w14:paraId="5E571CE2" w14:textId="77777777" w:rsidR="009C56BC" w:rsidRDefault="009C56BC" w:rsidP="009C56BC">
      <w:pPr>
        <w:pStyle w:val="Prrafodelista"/>
        <w:numPr>
          <w:ilvl w:val="0"/>
          <w:numId w:val="89"/>
        </w:numPr>
      </w:pPr>
      <w:r w:rsidRPr="00EA0DC3">
        <w:t xml:space="preserve">Creación controlada de expedientes electrónicos asociados a las series y subseries documentales </w:t>
      </w:r>
      <w:r>
        <w:t>de la TRD de cada dependencia.</w:t>
      </w:r>
    </w:p>
    <w:p w14:paraId="4EFBE510" w14:textId="77777777" w:rsidR="009C56BC" w:rsidRDefault="009C56BC" w:rsidP="009C56BC">
      <w:pPr>
        <w:pStyle w:val="Prrafodelista"/>
        <w:numPr>
          <w:ilvl w:val="0"/>
          <w:numId w:val="89"/>
        </w:numPr>
      </w:pPr>
      <w:r w:rsidRPr="00EA0DC3">
        <w:lastRenderedPageBreak/>
        <w:t>Incorporación, modificación y control de los documentos durante el ciclo de vida del expediente.</w:t>
      </w:r>
    </w:p>
    <w:p w14:paraId="308F8449" w14:textId="77777777" w:rsidR="009C56BC" w:rsidRDefault="009C56BC" w:rsidP="009C56BC">
      <w:pPr>
        <w:pStyle w:val="Prrafodelista"/>
        <w:numPr>
          <w:ilvl w:val="0"/>
          <w:numId w:val="89"/>
        </w:numPr>
      </w:pPr>
      <w:r w:rsidRPr="00EA0DC3">
        <w:t>Asignación automática y consecutiva de folios electrónicos, sin posibilidad de alteración o duplicidad.</w:t>
      </w:r>
    </w:p>
    <w:p w14:paraId="0CD2A676" w14:textId="77777777" w:rsidR="009C56BC" w:rsidRDefault="009C56BC" w:rsidP="009C56BC">
      <w:pPr>
        <w:pStyle w:val="Prrafodelista"/>
        <w:numPr>
          <w:ilvl w:val="0"/>
          <w:numId w:val="89"/>
        </w:numPr>
      </w:pPr>
      <w:r w:rsidRPr="00EA0DC3">
        <w:t>Registro de trazabilidad completa de las acciones realizadas sobre el expediente (creación, consulta, firma, transferencia, cierre, etc.).</w:t>
      </w:r>
    </w:p>
    <w:p w14:paraId="0848AA5A" w14:textId="77777777" w:rsidR="009C56BC" w:rsidRDefault="009C56BC" w:rsidP="009C56BC">
      <w:pPr>
        <w:pStyle w:val="Prrafodelista"/>
        <w:numPr>
          <w:ilvl w:val="0"/>
          <w:numId w:val="89"/>
        </w:numPr>
      </w:pPr>
      <w:r w:rsidRPr="00EA0DC3">
        <w:t>Firma electrónica del índice y bloqueo automático del expediente una vez cerrado.</w:t>
      </w:r>
    </w:p>
    <w:p w14:paraId="66BBFBFC" w14:textId="77777777" w:rsidR="009C56BC" w:rsidRDefault="009C56BC" w:rsidP="009C56BC">
      <w:pPr>
        <w:pStyle w:val="Prrafodelista"/>
        <w:ind w:left="360"/>
      </w:pPr>
    </w:p>
    <w:p w14:paraId="54BEE2B7" w14:textId="77777777" w:rsidR="009C56BC" w:rsidRPr="00EA0DC3" w:rsidRDefault="009C56BC" w:rsidP="009C56BC">
      <w:pPr>
        <w:pStyle w:val="Prrafodelista"/>
        <w:numPr>
          <w:ilvl w:val="3"/>
          <w:numId w:val="1"/>
        </w:numPr>
        <w:rPr>
          <w:rStyle w:val="Ttulo3Car"/>
          <w:b/>
          <w:bCs/>
          <w:i/>
          <w:iCs/>
        </w:rPr>
      </w:pPr>
      <w:bookmarkStart w:id="82" w:name="_Toc213278887"/>
      <w:bookmarkStart w:id="83" w:name="_Toc227789323"/>
      <w:r w:rsidRPr="00EA0DC3">
        <w:rPr>
          <w:rStyle w:val="Ttulo3Car"/>
          <w:b/>
          <w:bCs/>
          <w:i/>
          <w:iCs/>
        </w:rPr>
        <w:t>Criterios técnicos para la foliación e índice electrónico</w:t>
      </w:r>
      <w:bookmarkEnd w:id="82"/>
      <w:bookmarkEnd w:id="83"/>
    </w:p>
    <w:p w14:paraId="3A0C5D19" w14:textId="77777777" w:rsidR="009C56BC" w:rsidRPr="00EA0DC3" w:rsidRDefault="009C56BC" w:rsidP="009C56BC">
      <w:pPr>
        <w:pStyle w:val="Prrafodelista"/>
        <w:numPr>
          <w:ilvl w:val="0"/>
          <w:numId w:val="90"/>
        </w:numPr>
      </w:pPr>
      <w:r w:rsidRPr="00EA0DC3">
        <w:t>Foliación electrónica</w:t>
      </w:r>
    </w:p>
    <w:p w14:paraId="075C6107" w14:textId="77777777" w:rsidR="009C56BC" w:rsidRPr="00EA0DC3" w:rsidRDefault="009C56BC" w:rsidP="009C56BC">
      <w:pPr>
        <w:numPr>
          <w:ilvl w:val="0"/>
          <w:numId w:val="84"/>
        </w:numPr>
      </w:pPr>
      <w:r w:rsidRPr="00EA0DC3">
        <w:t>La foliación deberá asignarse de forma automática, consecutiva e irreversible, generando un número único por documento dentro del expediente.</w:t>
      </w:r>
    </w:p>
    <w:p w14:paraId="7E02EDF4" w14:textId="77777777" w:rsidR="009C56BC" w:rsidRPr="00EA0DC3" w:rsidRDefault="009C56BC" w:rsidP="009C56BC">
      <w:pPr>
        <w:numPr>
          <w:ilvl w:val="0"/>
          <w:numId w:val="84"/>
        </w:numPr>
      </w:pPr>
      <w:r w:rsidRPr="00EA0DC3">
        <w:t>El número de folio podrá incorporarse como metadato estructural o como marca visible dentro del documento (por ejemplo, en el formato PDF/A o visor interno del SGDEA).</w:t>
      </w:r>
    </w:p>
    <w:p w14:paraId="516FB47B" w14:textId="77777777" w:rsidR="009C56BC" w:rsidRPr="00EA0DC3" w:rsidRDefault="009C56BC" w:rsidP="009C56BC">
      <w:pPr>
        <w:numPr>
          <w:ilvl w:val="0"/>
          <w:numId w:val="84"/>
        </w:numPr>
      </w:pPr>
      <w:r w:rsidRPr="00EA0DC3">
        <w:t>Cualquier adición o modificación posterior deberá generar una re-foliación controlada, dejando trazabilidad en el historial del expediente.</w:t>
      </w:r>
    </w:p>
    <w:p w14:paraId="456BC2DA" w14:textId="77777777" w:rsidR="009C56BC" w:rsidRPr="00EA0DC3" w:rsidRDefault="009C56BC" w:rsidP="009C56BC">
      <w:pPr>
        <w:pStyle w:val="Prrafodelista"/>
        <w:numPr>
          <w:ilvl w:val="0"/>
          <w:numId w:val="90"/>
        </w:numPr>
      </w:pPr>
      <w:r w:rsidRPr="00EA0DC3">
        <w:t>Índice electrónico</w:t>
      </w:r>
    </w:p>
    <w:p w14:paraId="521EFBD0" w14:textId="77777777" w:rsidR="009C56BC" w:rsidRPr="00EA0DC3" w:rsidRDefault="009C56BC" w:rsidP="009C56BC">
      <w:pPr>
        <w:numPr>
          <w:ilvl w:val="0"/>
          <w:numId w:val="85"/>
        </w:numPr>
      </w:pPr>
      <w:r w:rsidRPr="00EA0DC3">
        <w:t>Deberá estructurarse a partir de los metadatos esenciales y estructurales que describen la composición y secuencia del expediente.</w:t>
      </w:r>
    </w:p>
    <w:p w14:paraId="09AF3382" w14:textId="77777777" w:rsidR="009C56BC" w:rsidRPr="00EA0DC3" w:rsidRDefault="009C56BC" w:rsidP="009C56BC">
      <w:pPr>
        <w:numPr>
          <w:ilvl w:val="0"/>
          <w:numId w:val="85"/>
        </w:numPr>
      </w:pPr>
      <w:r w:rsidRPr="00EA0DC3">
        <w:t>Se generará en formato interoperable, preferiblemente XML o JSON, que permita su consulta, preservación e intercambio con otros sistemas o repositorios digitales.</w:t>
      </w:r>
    </w:p>
    <w:p w14:paraId="2157A6A5" w14:textId="77777777" w:rsidR="009C56BC" w:rsidRPr="00EA0DC3" w:rsidRDefault="009C56BC" w:rsidP="009C56BC">
      <w:pPr>
        <w:numPr>
          <w:ilvl w:val="0"/>
          <w:numId w:val="85"/>
        </w:numPr>
      </w:pPr>
      <w:r w:rsidRPr="00EA0DC3">
        <w:t>Deberá incluir el hash criptográfico de cada documento electrónico para garantizar su integridad.</w:t>
      </w:r>
    </w:p>
    <w:p w14:paraId="3AA0C60F" w14:textId="77777777" w:rsidR="009C56BC" w:rsidRDefault="009C56BC" w:rsidP="009C56BC">
      <w:pPr>
        <w:numPr>
          <w:ilvl w:val="0"/>
          <w:numId w:val="85"/>
        </w:numPr>
      </w:pPr>
      <w:r w:rsidRPr="00EA0DC3">
        <w:t>Una vez cerrado el expediente, el índice será firmado electrónicamente por el responsable del trámite o directivo de la dependencia, garantizando la autenticidad y no repudio.</w:t>
      </w:r>
    </w:p>
    <w:p w14:paraId="44DAF72E" w14:textId="77777777" w:rsidR="009C56BC" w:rsidRPr="00457FE3" w:rsidRDefault="009C56BC" w:rsidP="009C56BC">
      <w:pPr>
        <w:pStyle w:val="Prrafodelista"/>
        <w:numPr>
          <w:ilvl w:val="3"/>
          <w:numId w:val="1"/>
        </w:numPr>
        <w:rPr>
          <w:rStyle w:val="Ttulo3Car"/>
          <w:b/>
          <w:bCs/>
          <w:i/>
          <w:iCs/>
        </w:rPr>
      </w:pPr>
      <w:bookmarkStart w:id="84" w:name="_Toc213278888"/>
      <w:bookmarkStart w:id="85" w:name="_Toc227789324"/>
      <w:r w:rsidRPr="00457FE3">
        <w:rPr>
          <w:rStyle w:val="Ttulo3Car"/>
          <w:b/>
          <w:bCs/>
          <w:i/>
          <w:iCs/>
        </w:rPr>
        <w:t>Procedimiento para el cierre del expediente electrónico</w:t>
      </w:r>
      <w:bookmarkEnd w:id="84"/>
      <w:bookmarkEnd w:id="85"/>
    </w:p>
    <w:p w14:paraId="1F496F5D" w14:textId="77777777" w:rsidR="009C56BC" w:rsidRPr="00457FE3" w:rsidRDefault="009C56BC" w:rsidP="009C56BC">
      <w:pPr>
        <w:numPr>
          <w:ilvl w:val="0"/>
          <w:numId w:val="95"/>
        </w:numPr>
        <w:spacing w:line="276" w:lineRule="auto"/>
      </w:pPr>
      <w:r w:rsidRPr="00457FE3">
        <w:t>Verificación de la completitud y correspondencia del expediente con el trámite o procedimiento.</w:t>
      </w:r>
    </w:p>
    <w:p w14:paraId="5F41F97B" w14:textId="77777777" w:rsidR="009C56BC" w:rsidRPr="00457FE3" w:rsidRDefault="009C56BC" w:rsidP="009C56BC">
      <w:pPr>
        <w:numPr>
          <w:ilvl w:val="0"/>
          <w:numId w:val="95"/>
        </w:numPr>
        <w:spacing w:line="276" w:lineRule="auto"/>
      </w:pPr>
      <w:r w:rsidRPr="00457FE3">
        <w:lastRenderedPageBreak/>
        <w:t>Confirmación de la foliación electrónica y validación de los metadatos obligatorios.</w:t>
      </w:r>
    </w:p>
    <w:p w14:paraId="010CD474" w14:textId="77777777" w:rsidR="009C56BC" w:rsidRPr="00457FE3" w:rsidRDefault="009C56BC" w:rsidP="009C56BC">
      <w:pPr>
        <w:numPr>
          <w:ilvl w:val="0"/>
          <w:numId w:val="95"/>
        </w:numPr>
        <w:spacing w:line="276" w:lineRule="auto"/>
      </w:pPr>
      <w:r w:rsidRPr="00457FE3">
        <w:t>Generación automática del índice electrónico y aplicación de la firma electrónica.</w:t>
      </w:r>
    </w:p>
    <w:p w14:paraId="643F27C7" w14:textId="77777777" w:rsidR="009C56BC" w:rsidRPr="00457FE3" w:rsidRDefault="009C56BC" w:rsidP="009C56BC">
      <w:pPr>
        <w:numPr>
          <w:ilvl w:val="0"/>
          <w:numId w:val="95"/>
        </w:numPr>
        <w:spacing w:line="276" w:lineRule="auto"/>
      </w:pPr>
      <w:r w:rsidRPr="00457FE3">
        <w:t>Cambio del estado del expediente a “cerrado”.</w:t>
      </w:r>
    </w:p>
    <w:p w14:paraId="65E5DBA0" w14:textId="77777777" w:rsidR="009C56BC" w:rsidRPr="00457FE3" w:rsidRDefault="009C56BC" w:rsidP="009C56BC">
      <w:pPr>
        <w:numPr>
          <w:ilvl w:val="0"/>
          <w:numId w:val="95"/>
        </w:numPr>
        <w:spacing w:line="276" w:lineRule="auto"/>
      </w:pPr>
      <w:r w:rsidRPr="00457FE3">
        <w:t>Registro del evento de cierre en la bitácora del sistema con fecha, hora, usuario y hash de control.</w:t>
      </w:r>
    </w:p>
    <w:p w14:paraId="3E2788BA" w14:textId="77777777" w:rsidR="009C56BC" w:rsidRPr="00EA0DC3" w:rsidRDefault="009C56BC" w:rsidP="009C56BC">
      <w:pPr>
        <w:pStyle w:val="Prrafodelista"/>
        <w:numPr>
          <w:ilvl w:val="3"/>
          <w:numId w:val="1"/>
        </w:numPr>
        <w:rPr>
          <w:rStyle w:val="Ttulo3Car"/>
          <w:b/>
          <w:bCs/>
          <w:i/>
          <w:iCs/>
        </w:rPr>
      </w:pPr>
      <w:bookmarkStart w:id="86" w:name="_Toc213278889"/>
      <w:bookmarkStart w:id="87" w:name="_Toc227789325"/>
      <w:r w:rsidRPr="00EA0DC3">
        <w:rPr>
          <w:rStyle w:val="Ttulo3Car"/>
          <w:b/>
          <w:bCs/>
          <w:i/>
          <w:iCs/>
        </w:rPr>
        <w:t>Preservación y autenticidad</w:t>
      </w:r>
      <w:bookmarkEnd w:id="86"/>
      <w:bookmarkEnd w:id="87"/>
    </w:p>
    <w:p w14:paraId="0DB52E3A" w14:textId="77777777" w:rsidR="009C56BC" w:rsidRPr="00EA0DC3" w:rsidRDefault="009C56BC" w:rsidP="009C56BC">
      <w:pPr>
        <w:numPr>
          <w:ilvl w:val="0"/>
          <w:numId w:val="86"/>
        </w:numPr>
      </w:pPr>
      <w:r w:rsidRPr="00EA0DC3">
        <w:t>Los documentos y su índice deberán almacenarse en formatos preservables y estables (por ejemplo: PDF/A, XML, CSV, TIFF, según corresponda).</w:t>
      </w:r>
    </w:p>
    <w:p w14:paraId="7ABB14B3" w14:textId="77777777" w:rsidR="009C56BC" w:rsidRPr="00EA0DC3" w:rsidRDefault="009C56BC" w:rsidP="009C56BC">
      <w:pPr>
        <w:numPr>
          <w:ilvl w:val="0"/>
          <w:numId w:val="86"/>
        </w:numPr>
      </w:pPr>
      <w:r w:rsidRPr="00EA0DC3">
        <w:t>El expediente cerrado deberá conservarse junto con su índice firmado digitalmente, asegurando su verificabilidad a largo plazo.</w:t>
      </w:r>
    </w:p>
    <w:p w14:paraId="7616089E" w14:textId="77777777" w:rsidR="009C56BC" w:rsidRDefault="009C56BC" w:rsidP="009C56BC">
      <w:pPr>
        <w:numPr>
          <w:ilvl w:val="0"/>
          <w:numId w:val="86"/>
        </w:numPr>
      </w:pPr>
      <w:r w:rsidRPr="00EA0DC3">
        <w:t>En los procesos de migración tecnológica, deberá garantizarse la preservación de la estructura, los metadatos y la integridad del expediente, en cumplimiento del Plan de Preservación Digital a Largo Plazo (PPDLP) institucional.</w:t>
      </w:r>
    </w:p>
    <w:p w14:paraId="46557D53" w14:textId="77777777" w:rsidR="009C56BC" w:rsidRPr="00457FE3" w:rsidRDefault="009C56BC" w:rsidP="009C56BC">
      <w:pPr>
        <w:pStyle w:val="Prrafodelista"/>
        <w:numPr>
          <w:ilvl w:val="3"/>
          <w:numId w:val="1"/>
        </w:numPr>
        <w:rPr>
          <w:rFonts w:asciiTheme="majorHAnsi" w:eastAsiaTheme="majorEastAsia" w:hAnsiTheme="majorHAnsi" w:cstheme="majorBidi"/>
          <w:b/>
          <w:bCs/>
          <w:i/>
          <w:iCs/>
          <w:spacing w:val="4"/>
          <w:sz w:val="24"/>
          <w:szCs w:val="24"/>
        </w:rPr>
      </w:pPr>
      <w:r w:rsidRPr="00457FE3">
        <w:rPr>
          <w:b/>
          <w:bCs/>
          <w:i/>
          <w:iCs/>
        </w:rPr>
        <w:t>Transferencia de expedientes electrónicos de archivo</w:t>
      </w:r>
    </w:p>
    <w:p w14:paraId="58B5B098" w14:textId="77777777" w:rsidR="009C56BC" w:rsidRPr="00457FE3" w:rsidRDefault="009C56BC" w:rsidP="009C56BC">
      <w:pPr>
        <w:pStyle w:val="Prrafodelista"/>
        <w:numPr>
          <w:ilvl w:val="0"/>
          <w:numId w:val="98"/>
        </w:numPr>
        <w:rPr>
          <w:rFonts w:asciiTheme="majorHAnsi" w:eastAsiaTheme="majorEastAsia" w:hAnsiTheme="majorHAnsi" w:cstheme="majorBidi"/>
          <w:b/>
          <w:bCs/>
          <w:i/>
          <w:iCs/>
          <w:spacing w:val="4"/>
          <w:sz w:val="24"/>
          <w:szCs w:val="24"/>
        </w:rPr>
      </w:pPr>
      <w:r w:rsidRPr="00457FE3">
        <w:t>La transferencia electrónica deberá realizarse mediante procedimientos automatizados, seguros y trazables, definidos en el SGDEA y en el Sistema de Gestión Documental Institucional (SGD).</w:t>
      </w:r>
    </w:p>
    <w:p w14:paraId="4D449015" w14:textId="77777777" w:rsidR="009C56BC" w:rsidRPr="00457FE3" w:rsidRDefault="009C56BC" w:rsidP="009C56BC">
      <w:pPr>
        <w:pStyle w:val="Prrafodelista"/>
        <w:numPr>
          <w:ilvl w:val="0"/>
          <w:numId w:val="98"/>
        </w:numPr>
        <w:rPr>
          <w:rFonts w:asciiTheme="majorHAnsi" w:eastAsiaTheme="majorEastAsia" w:hAnsiTheme="majorHAnsi" w:cstheme="majorBidi"/>
          <w:b/>
          <w:bCs/>
          <w:i/>
          <w:iCs/>
          <w:spacing w:val="4"/>
          <w:sz w:val="24"/>
          <w:szCs w:val="24"/>
        </w:rPr>
      </w:pPr>
      <w:r w:rsidRPr="00457FE3">
        <w:t>El proceso deberá garantizar la preservación de la estructura documental y de los metadatos, conforme con las especificaciones del Modelo de Requisitos (MoReq) y la ISO 23081.</w:t>
      </w:r>
    </w:p>
    <w:p w14:paraId="5A585FCD" w14:textId="77777777" w:rsidR="009C56BC" w:rsidRPr="00457FE3" w:rsidRDefault="009C56BC" w:rsidP="009C56BC">
      <w:pPr>
        <w:pStyle w:val="Prrafodelista"/>
        <w:numPr>
          <w:ilvl w:val="0"/>
          <w:numId w:val="98"/>
        </w:numPr>
        <w:rPr>
          <w:rFonts w:asciiTheme="majorHAnsi" w:eastAsiaTheme="majorEastAsia" w:hAnsiTheme="majorHAnsi" w:cstheme="majorBidi"/>
          <w:b/>
          <w:bCs/>
          <w:i/>
          <w:iCs/>
          <w:spacing w:val="4"/>
          <w:sz w:val="24"/>
          <w:szCs w:val="24"/>
        </w:rPr>
      </w:pPr>
      <w:r w:rsidRPr="00457FE3">
        <w:t>Las transferencias deberán realizarse de acuerdo con los tiempos de retención definidos en las TRD, y quedar documentadas mediante un acta o constancia de transferencia electrónica, generada automáticamente por el sistema.</w:t>
      </w:r>
    </w:p>
    <w:p w14:paraId="0B602413" w14:textId="77777777" w:rsidR="009C56BC" w:rsidRPr="00457FE3" w:rsidRDefault="009C56BC" w:rsidP="009C56BC">
      <w:pPr>
        <w:pStyle w:val="Prrafodelista"/>
        <w:numPr>
          <w:ilvl w:val="0"/>
          <w:numId w:val="98"/>
        </w:numPr>
        <w:rPr>
          <w:rFonts w:asciiTheme="majorHAnsi" w:eastAsiaTheme="majorEastAsia" w:hAnsiTheme="majorHAnsi" w:cstheme="majorBidi"/>
          <w:b/>
          <w:bCs/>
          <w:i/>
          <w:iCs/>
          <w:spacing w:val="4"/>
          <w:sz w:val="24"/>
          <w:szCs w:val="24"/>
        </w:rPr>
      </w:pPr>
      <w:r w:rsidRPr="00457FE3">
        <w:t>El expediente transferido deberá incluir:</w:t>
      </w:r>
    </w:p>
    <w:p w14:paraId="0254B643" w14:textId="77777777" w:rsidR="009C56BC" w:rsidRPr="00457FE3" w:rsidRDefault="009C56BC" w:rsidP="009C56BC">
      <w:pPr>
        <w:pStyle w:val="Prrafodelista"/>
        <w:numPr>
          <w:ilvl w:val="0"/>
          <w:numId w:val="99"/>
        </w:numPr>
      </w:pPr>
      <w:r w:rsidRPr="00457FE3">
        <w:t>Todos los documentos electrónicos asociados.</w:t>
      </w:r>
    </w:p>
    <w:p w14:paraId="06E0D527" w14:textId="77777777" w:rsidR="009C56BC" w:rsidRPr="00457FE3" w:rsidRDefault="009C56BC" w:rsidP="009C56BC">
      <w:pPr>
        <w:pStyle w:val="Prrafodelista"/>
        <w:numPr>
          <w:ilvl w:val="0"/>
          <w:numId w:val="99"/>
        </w:numPr>
      </w:pPr>
      <w:r w:rsidRPr="00457FE3">
        <w:t>El índice electrónico firmado.</w:t>
      </w:r>
    </w:p>
    <w:p w14:paraId="7A5DDE1B" w14:textId="77777777" w:rsidR="009C56BC" w:rsidRPr="00457FE3" w:rsidRDefault="009C56BC" w:rsidP="009C56BC">
      <w:pPr>
        <w:pStyle w:val="Prrafodelista"/>
        <w:numPr>
          <w:ilvl w:val="0"/>
          <w:numId w:val="99"/>
        </w:numPr>
      </w:pPr>
      <w:r w:rsidRPr="00457FE3">
        <w:t>Los metadatos técnicos, de preservación y de contexto.</w:t>
      </w:r>
    </w:p>
    <w:p w14:paraId="7E1EB7B1" w14:textId="77777777" w:rsidR="009C56BC" w:rsidRDefault="009C56BC" w:rsidP="009C56BC">
      <w:pPr>
        <w:pStyle w:val="Prrafodelista"/>
        <w:numPr>
          <w:ilvl w:val="0"/>
          <w:numId w:val="99"/>
        </w:numPr>
      </w:pPr>
      <w:r w:rsidRPr="00457FE3">
        <w:t>Los comprobantes de integridad (hash o checksum).</w:t>
      </w:r>
    </w:p>
    <w:p w14:paraId="7B7A08FE" w14:textId="77777777" w:rsidR="009C56BC" w:rsidRDefault="009C56BC" w:rsidP="009C56BC">
      <w:pPr>
        <w:pStyle w:val="Prrafodelista"/>
        <w:numPr>
          <w:ilvl w:val="0"/>
          <w:numId w:val="98"/>
        </w:numPr>
      </w:pPr>
      <w:r w:rsidRPr="00457FE3">
        <w:t>El sistema deberá emitir una validación de recepción exitosa por parte del repositorio destino, con sello de tiempo y número de radicado o transacción.</w:t>
      </w:r>
    </w:p>
    <w:p w14:paraId="13B7F6AE" w14:textId="77777777" w:rsidR="009C56BC" w:rsidRPr="00457FE3" w:rsidRDefault="009C56BC" w:rsidP="009C56BC">
      <w:pPr>
        <w:pStyle w:val="Prrafodelista"/>
      </w:pPr>
    </w:p>
    <w:p w14:paraId="137F352D" w14:textId="77777777" w:rsidR="009C56BC" w:rsidRDefault="009C56BC" w:rsidP="009C56BC">
      <w:pPr>
        <w:pStyle w:val="Prrafodelista"/>
        <w:numPr>
          <w:ilvl w:val="3"/>
          <w:numId w:val="1"/>
        </w:numPr>
      </w:pPr>
      <w:r w:rsidRPr="002B6BCA">
        <w:rPr>
          <w:b/>
          <w:bCs/>
          <w:i/>
          <w:iCs/>
        </w:rPr>
        <w:lastRenderedPageBreak/>
        <w:t>Criterios técnicos de transferencia electrónica</w:t>
      </w:r>
    </w:p>
    <w:p w14:paraId="1227A929" w14:textId="77777777" w:rsidR="009C56BC" w:rsidRDefault="009C56BC" w:rsidP="009C56BC">
      <w:pPr>
        <w:pStyle w:val="Prrafodelista"/>
        <w:numPr>
          <w:ilvl w:val="0"/>
          <w:numId w:val="101"/>
        </w:numPr>
      </w:pPr>
      <w:r w:rsidRPr="002B6BCA">
        <w:t>Las transferencias deberán realizarse en paquetes archivísticos electrónicos (SIP – Submission Information Package), estructurados conforme al modelo OAIS (Open Archival Information System).</w:t>
      </w:r>
    </w:p>
    <w:p w14:paraId="16914B03" w14:textId="77777777" w:rsidR="009C56BC" w:rsidRDefault="009C56BC" w:rsidP="009C56BC">
      <w:pPr>
        <w:pStyle w:val="Prrafodelista"/>
        <w:numPr>
          <w:ilvl w:val="0"/>
          <w:numId w:val="101"/>
        </w:numPr>
      </w:pPr>
      <w:r w:rsidRPr="002B6BCA">
        <w:t>Cada paquete deberá incluir los metadatos de preservación, estructura, contenido e identificación del expediente.</w:t>
      </w:r>
    </w:p>
    <w:p w14:paraId="5EF75FA5" w14:textId="77777777" w:rsidR="009C56BC" w:rsidRDefault="009C56BC" w:rsidP="009C56BC">
      <w:pPr>
        <w:pStyle w:val="Prrafodelista"/>
        <w:numPr>
          <w:ilvl w:val="0"/>
          <w:numId w:val="101"/>
        </w:numPr>
      </w:pPr>
      <w:r w:rsidRPr="002B6BCA">
        <w:t>Los archivos deberán estar en formatos preservables y normalizados (PDF/A, XML, CSV, TIFF u otros aceptados).</w:t>
      </w:r>
    </w:p>
    <w:p w14:paraId="531D2790" w14:textId="77777777" w:rsidR="009C56BC" w:rsidRDefault="009C56BC" w:rsidP="009C56BC">
      <w:pPr>
        <w:pStyle w:val="Prrafodelista"/>
        <w:numPr>
          <w:ilvl w:val="0"/>
          <w:numId w:val="101"/>
        </w:numPr>
      </w:pPr>
      <w:r w:rsidRPr="002B6BCA">
        <w:t>Las transferencias deberán realizarse mediante canales seguros y cifrados (HTTPS, SFTP o API segura), garantizando la confidencialidad y autenticidad de los datos.</w:t>
      </w:r>
    </w:p>
    <w:p w14:paraId="2083AB5D" w14:textId="77777777" w:rsidR="009C56BC" w:rsidRPr="002B6BCA" w:rsidRDefault="009C56BC" w:rsidP="009C56BC">
      <w:pPr>
        <w:pStyle w:val="Prrafodelista"/>
        <w:numPr>
          <w:ilvl w:val="0"/>
          <w:numId w:val="101"/>
        </w:numPr>
      </w:pPr>
      <w:r w:rsidRPr="002B6BCA">
        <w:t>El SGDEA y el repositorio receptor deberán conservar los registros de control y trazabilidad de la transferencia (bitácoras, comprobantes, hash, sellos de tiempo, usuario responsable).</w:t>
      </w:r>
    </w:p>
    <w:sectPr w:rsidR="009C56BC" w:rsidRPr="002B6BCA" w:rsidSect="00F30AA1">
      <w:footerReference w:type="default" r:id="rId15"/>
      <w:pgSz w:w="12240" w:h="15840"/>
      <w:pgMar w:top="1440" w:right="1440" w:bottom="1440" w:left="1701" w:header="1780" w:footer="10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4F6D6" w14:textId="77777777" w:rsidR="004B5D6E" w:rsidRDefault="004B5D6E">
      <w:pPr>
        <w:spacing w:before="0" w:after="0" w:line="240" w:lineRule="auto"/>
      </w:pPr>
      <w:r>
        <w:separator/>
      </w:r>
    </w:p>
  </w:endnote>
  <w:endnote w:type="continuationSeparator" w:id="0">
    <w:p w14:paraId="3F7CF06C" w14:textId="77777777" w:rsidR="004B5D6E" w:rsidRDefault="004B5D6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ontserrat">
    <w:charset w:val="00"/>
    <w:family w:val="auto"/>
    <w:pitch w:val="variable"/>
    <w:sig w:usb0="2000020F" w:usb1="00000003" w:usb2="00000000" w:usb3="00000000" w:csb0="00000197"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9AB78" w14:textId="77777777" w:rsidR="00F269BE" w:rsidRDefault="00F269BE" w:rsidP="005D0D0F">
    <w:pPr>
      <w:pStyle w:val="Piedepgina"/>
      <w:spacing w:before="0" w:after="0" w:line="240" w:lineRule="auto"/>
      <w:jc w:val="center"/>
      <w:rPr>
        <w:rFonts w:cs="Arial"/>
        <w:b/>
        <w:sz w:val="12"/>
        <w:szCs w:val="16"/>
        <w:shd w:val="clear" w:color="auto" w:fill="FFFFFF"/>
      </w:rPr>
    </w:pPr>
  </w:p>
  <w:p w14:paraId="2CFA1876" w14:textId="77777777" w:rsidR="002B6BCA" w:rsidRDefault="002B6BCA" w:rsidP="005D0D0F">
    <w:pPr>
      <w:pStyle w:val="Piedepgina"/>
      <w:spacing w:before="0" w:after="0" w:line="240" w:lineRule="auto"/>
      <w:jc w:val="center"/>
      <w:rPr>
        <w:rFonts w:cs="Arial"/>
        <w:b/>
        <w:sz w:val="12"/>
        <w:szCs w:val="16"/>
        <w:shd w:val="clear" w:color="auto" w:fill="FFFFFF"/>
      </w:rPr>
    </w:pPr>
  </w:p>
  <w:p w14:paraId="445DE317" w14:textId="77777777" w:rsidR="0012471B" w:rsidRDefault="0012471B" w:rsidP="005D0D0F">
    <w:pPr>
      <w:pStyle w:val="Piedepgina"/>
      <w:spacing w:before="0" w:after="0" w:line="240" w:lineRule="auto"/>
      <w:jc w:val="right"/>
    </w:pPr>
    <w:r>
      <w:rPr>
        <w:rFonts w:cs="Arial"/>
        <w:sz w:val="14"/>
        <w:szCs w:val="14"/>
      </w:rPr>
      <w:t>P</w:t>
    </w:r>
    <w:r w:rsidRPr="00564034">
      <w:rPr>
        <w:rFonts w:cs="Arial"/>
        <w:sz w:val="14"/>
        <w:szCs w:val="14"/>
      </w:rPr>
      <w:t xml:space="preserve">ágina </w:t>
    </w:r>
    <w:r w:rsidRPr="00564034">
      <w:rPr>
        <w:rFonts w:cs="Arial"/>
        <w:sz w:val="14"/>
        <w:szCs w:val="14"/>
      </w:rPr>
      <w:fldChar w:fldCharType="begin"/>
    </w:r>
    <w:r w:rsidRPr="00564034">
      <w:rPr>
        <w:rFonts w:cs="Arial"/>
        <w:sz w:val="14"/>
        <w:szCs w:val="14"/>
      </w:rPr>
      <w:instrText xml:space="preserve"> PAGE </w:instrText>
    </w:r>
    <w:r w:rsidRPr="00564034">
      <w:rPr>
        <w:rFonts w:cs="Arial"/>
        <w:sz w:val="14"/>
        <w:szCs w:val="14"/>
      </w:rPr>
      <w:fldChar w:fldCharType="separate"/>
    </w:r>
    <w:r>
      <w:rPr>
        <w:rFonts w:cs="Arial"/>
        <w:sz w:val="14"/>
        <w:szCs w:val="14"/>
      </w:rPr>
      <w:t>4</w:t>
    </w:r>
    <w:r w:rsidRPr="00564034">
      <w:rPr>
        <w:rFonts w:cs="Arial"/>
        <w:sz w:val="14"/>
        <w:szCs w:val="14"/>
      </w:rPr>
      <w:fldChar w:fldCharType="end"/>
    </w:r>
    <w:r w:rsidRPr="00564034">
      <w:rPr>
        <w:rFonts w:cs="Arial"/>
        <w:sz w:val="14"/>
        <w:szCs w:val="14"/>
      </w:rPr>
      <w:t xml:space="preserve"> de </w:t>
    </w:r>
    <w:r w:rsidRPr="00564034">
      <w:rPr>
        <w:rFonts w:cs="Arial"/>
        <w:sz w:val="14"/>
        <w:szCs w:val="14"/>
      </w:rPr>
      <w:fldChar w:fldCharType="begin"/>
    </w:r>
    <w:r w:rsidRPr="00564034">
      <w:rPr>
        <w:rFonts w:cs="Arial"/>
        <w:sz w:val="14"/>
        <w:szCs w:val="14"/>
      </w:rPr>
      <w:instrText xml:space="preserve"> NUMPAGES  </w:instrText>
    </w:r>
    <w:r w:rsidRPr="00564034">
      <w:rPr>
        <w:rFonts w:cs="Arial"/>
        <w:sz w:val="14"/>
        <w:szCs w:val="14"/>
      </w:rPr>
      <w:fldChar w:fldCharType="separate"/>
    </w:r>
    <w:r>
      <w:rPr>
        <w:rFonts w:cs="Arial"/>
        <w:sz w:val="14"/>
        <w:szCs w:val="14"/>
      </w:rPr>
      <w:t>16</w:t>
    </w:r>
    <w:r w:rsidRPr="00564034">
      <w:rPr>
        <w:rFonts w:cs="Arial"/>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EE237" w14:textId="77777777" w:rsidR="004B5D6E" w:rsidRDefault="004B5D6E">
      <w:pPr>
        <w:spacing w:before="0" w:after="0" w:line="240" w:lineRule="auto"/>
      </w:pPr>
      <w:r>
        <w:separator/>
      </w:r>
    </w:p>
  </w:footnote>
  <w:footnote w:type="continuationSeparator" w:id="0">
    <w:p w14:paraId="5C29489F" w14:textId="77777777" w:rsidR="004B5D6E" w:rsidRDefault="004B5D6E">
      <w:pPr>
        <w:spacing w:before="0" w:after="0" w:line="240" w:lineRule="auto"/>
      </w:pPr>
      <w:r>
        <w:continuationSeparator/>
      </w:r>
    </w:p>
  </w:footnote>
  <w:footnote w:id="1">
    <w:p w14:paraId="795EA1C6" w14:textId="295D677B" w:rsidR="00DF4262" w:rsidRDefault="00DF4262">
      <w:pPr>
        <w:pStyle w:val="Textonotapie"/>
      </w:pPr>
      <w:r>
        <w:rPr>
          <w:rStyle w:val="Refdenotaalpie"/>
        </w:rPr>
        <w:footnoteRef/>
      </w:r>
      <w:r>
        <w:t xml:space="preserve"> </w:t>
      </w:r>
      <w:r w:rsidRPr="00DF4262">
        <w:t>M-D-G-01 Manual de Gestión Documental. PRESIDENCIA DE LA REPÚBLICA, Tomado de: https://dapre.presidencia.gov.co/dapre/DocumentosSIGEPRE/M-GD-01-Manual-Gestion-Documental.pdf</w:t>
      </w:r>
    </w:p>
  </w:footnote>
  <w:footnote w:id="2">
    <w:p w14:paraId="681D67EC" w14:textId="7B54F5B0" w:rsidR="00DF4262" w:rsidRDefault="00DF4262" w:rsidP="00DF4262">
      <w:r>
        <w:rPr>
          <w:rStyle w:val="Refdenotaalpie"/>
        </w:rPr>
        <w:footnoteRef/>
      </w:r>
      <w:r>
        <w:t xml:space="preserve"> </w:t>
      </w:r>
      <w:r w:rsidRPr="00DF4262">
        <w:rPr>
          <w:sz w:val="20"/>
          <w:szCs w:val="20"/>
        </w:rPr>
        <w:t>COLOMBIA. MINISTERIO DE TECNOLOGIAS DE INFORMACIÓN Y LAS COMUNICACIONES. DIRECCIÓN DE GOBIERNO EN LÍNEA. Guía 4. Expediente Electrónico. Tomado de: https://estrategia.gobiernoenlinea.gov.co/623/w3-article-7986.html</w:t>
      </w:r>
    </w:p>
  </w:footnote>
  <w:footnote w:id="3">
    <w:p w14:paraId="03FE1BD3" w14:textId="6CE6EC27" w:rsidR="00DF4262" w:rsidRDefault="00DF4262" w:rsidP="00DF4262">
      <w:pPr>
        <w:pStyle w:val="Textonotapie"/>
      </w:pPr>
      <w:r>
        <w:rPr>
          <w:rStyle w:val="Refdenotaalpie"/>
        </w:rPr>
        <w:footnoteRef/>
      </w:r>
      <w:r>
        <w:t xml:space="preserve"> </w:t>
      </w:r>
      <w:r w:rsidRPr="00416DAF">
        <w:t>Ibidem</w:t>
      </w:r>
      <w:r>
        <w:t xml:space="preserve"> [2]</w:t>
      </w:r>
    </w:p>
  </w:footnote>
  <w:footnote w:id="4">
    <w:p w14:paraId="46E3E8F1" w14:textId="2318C387" w:rsidR="00DF4262" w:rsidRDefault="00DF4262" w:rsidP="00DF4262">
      <w:pPr>
        <w:pStyle w:val="Textonotapie"/>
      </w:pPr>
      <w:r>
        <w:rPr>
          <w:rStyle w:val="Refdenotaalpie"/>
        </w:rPr>
        <w:footnoteRef/>
      </w:r>
      <w:r>
        <w:t xml:space="preserve"> </w:t>
      </w:r>
      <w:r w:rsidRPr="00416DAF">
        <w:t>COLOMBIA. CONSEJO DIRECTIVO DEL ARCHIVO GENERAL DE LA NACIÓN. Acuerdo 003 de 2015 (febrero 17). Artículo 3.</w:t>
      </w:r>
    </w:p>
  </w:footnote>
  <w:footnote w:id="5">
    <w:p w14:paraId="656FE983" w14:textId="77777777" w:rsidR="00DF4262" w:rsidRPr="00416DAF" w:rsidRDefault="00DF4262" w:rsidP="00DF4262">
      <w:pPr>
        <w:spacing w:before="0" w:after="0" w:line="240" w:lineRule="auto"/>
      </w:pPr>
      <w:r>
        <w:rPr>
          <w:rStyle w:val="Refdenotaalpie"/>
        </w:rPr>
        <w:footnoteRef/>
      </w:r>
      <w:r>
        <w:t xml:space="preserve"> </w:t>
      </w:r>
      <w:r w:rsidRPr="00DF4262">
        <w:rPr>
          <w:sz w:val="20"/>
          <w:szCs w:val="20"/>
        </w:rPr>
        <w:t>Marco de Interoperabilidad para el Gobierno en línea, Versión 2011. Tomado de: https:/</w:t>
      </w:r>
      <w:hyperlink r:id="rId1">
        <w:r w:rsidRPr="00DF4262">
          <w:rPr>
            <w:sz w:val="20"/>
            <w:szCs w:val="20"/>
          </w:rPr>
          <w:t>/w</w:t>
        </w:r>
      </w:hyperlink>
      <w:r w:rsidRPr="00DF4262">
        <w:rPr>
          <w:sz w:val="20"/>
          <w:szCs w:val="20"/>
        </w:rPr>
        <w:t>w</w:t>
      </w:r>
      <w:hyperlink r:id="rId2">
        <w:r w:rsidRPr="00DF4262">
          <w:rPr>
            <w:sz w:val="20"/>
            <w:szCs w:val="20"/>
          </w:rPr>
          <w:t>w.estrategia.gobiernoenlinea.gov.co/623/articles-8240_Guia_Interoperabilidad.pdf</w:t>
        </w:r>
      </w:hyperlink>
    </w:p>
    <w:p w14:paraId="70F4E2B5" w14:textId="115E260D" w:rsidR="00DF4262" w:rsidRDefault="00DF4262">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7762D" w14:textId="066244CA" w:rsidR="002B6BCA" w:rsidRDefault="002B6BCA">
    <w:pPr>
      <w:pStyle w:val="Encabezado"/>
    </w:pPr>
    <w:r>
      <w:rPr>
        <w:noProof/>
      </w:rPr>
      <mc:AlternateContent>
        <mc:Choice Requires="wps">
          <w:drawing>
            <wp:anchor distT="0" distB="0" distL="0" distR="0" simplePos="0" relativeHeight="251659264" behindDoc="0" locked="0" layoutInCell="1" allowOverlap="1" wp14:anchorId="02F5AF7C" wp14:editId="697A639C">
              <wp:simplePos x="635" y="635"/>
              <wp:positionH relativeFrom="page">
                <wp:align>left</wp:align>
              </wp:positionH>
              <wp:positionV relativeFrom="page">
                <wp:align>top</wp:align>
              </wp:positionV>
              <wp:extent cx="2884170" cy="615315"/>
              <wp:effectExtent l="0" t="0" r="11430" b="13335"/>
              <wp:wrapNone/>
              <wp:docPr id="677530988" name="Cuadro de texto 4" descr="Información Pública Clasificad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4170" cy="615315"/>
                      </a:xfrm>
                      <a:prstGeom prst="rect">
                        <a:avLst/>
                      </a:prstGeom>
                      <a:noFill/>
                      <a:ln>
                        <a:noFill/>
                      </a:ln>
                    </wps:spPr>
                    <wps:txbx>
                      <w:txbxContent>
                        <w:p w14:paraId="10C88A00" w14:textId="7862DC84" w:rsidR="002B6BCA" w:rsidRPr="002B6BCA" w:rsidRDefault="002B6BCA" w:rsidP="002B6BCA">
                          <w:pPr>
                            <w:spacing w:after="0"/>
                            <w:rPr>
                              <w:rFonts w:ascii="Aptos" w:eastAsia="Aptos" w:hAnsi="Aptos" w:cs="Aptos"/>
                              <w:noProof/>
                              <w:color w:val="000000"/>
                              <w:sz w:val="30"/>
                              <w:szCs w:val="30"/>
                            </w:rPr>
                          </w:pPr>
                          <w:r w:rsidRPr="002B6BCA">
                            <w:rPr>
                              <w:rFonts w:ascii="Aptos" w:eastAsia="Aptos" w:hAnsi="Aptos" w:cs="Aptos"/>
                              <w:noProof/>
                              <w:color w:val="000000"/>
                              <w:sz w:val="30"/>
                              <w:szCs w:val="30"/>
                            </w:rPr>
                            <w:t>Información Pública Clasificada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2F5AF7C" id="_x0000_t202" coordsize="21600,21600" o:spt="202" path="m,l,21600r21600,l21600,xe">
              <v:stroke joinstyle="miter"/>
              <v:path gradientshapeok="t" o:connecttype="rect"/>
            </v:shapetype>
            <v:shape id="Cuadro de texto 4" o:spid="_x0000_s1028" type="#_x0000_t202" alt="Información Pública Clasificada" style="position:absolute;left:0;text-align:left;margin-left:0;margin-top:0;width:227.1pt;height:48.4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" filled="f" stroked="f">
              <v:textbox style="mso-fit-shape-to-text:t" inset="20pt,15pt,0,0">
                <w:txbxContent>
                  <w:p w14:paraId="10C88A00" w14:textId="7862DC84" w:rsidR="002B6BCA" w:rsidRPr="002B6BCA" w:rsidRDefault="002B6BCA" w:rsidP="002B6BCA">
                    <w:pPr>
                      <w:spacing w:after="0"/>
                      <w:rPr>
                        <w:rFonts w:ascii="Aptos" w:eastAsia="Aptos" w:hAnsi="Aptos" w:cs="Aptos"/>
                        <w:noProof/>
                        <w:color w:val="000000"/>
                        <w:sz w:val="30"/>
                        <w:szCs w:val="30"/>
                      </w:rPr>
                    </w:pPr>
                    <w:r w:rsidRPr="002B6BCA">
                      <w:rPr>
                        <w:rFonts w:ascii="Aptos" w:eastAsia="Aptos" w:hAnsi="Aptos" w:cs="Aptos"/>
                        <w:noProof/>
                        <w:color w:val="000000"/>
                        <w:sz w:val="30"/>
                        <w:szCs w:val="30"/>
                      </w:rPr>
                      <w:t>Información Pública Clasificada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45209" w14:textId="536D3D79" w:rsidR="00E27367" w:rsidRDefault="00E27367">
    <w:pPr>
      <w:pStyle w:val="Textoindependiente"/>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59DC8" w14:textId="7A6A69D4" w:rsidR="002B6BCA" w:rsidRDefault="002B6BCA">
    <w:pPr>
      <w:pStyle w:val="Encabezado"/>
    </w:pPr>
    <w:r>
      <w:rPr>
        <w:noProof/>
      </w:rPr>
      <mc:AlternateContent>
        <mc:Choice Requires="wps">
          <w:drawing>
            <wp:anchor distT="0" distB="0" distL="0" distR="0" simplePos="0" relativeHeight="251658240" behindDoc="0" locked="0" layoutInCell="1" allowOverlap="1" wp14:anchorId="5F6ADA7B" wp14:editId="7F13B6E1">
              <wp:simplePos x="635" y="635"/>
              <wp:positionH relativeFrom="page">
                <wp:align>left</wp:align>
              </wp:positionH>
              <wp:positionV relativeFrom="page">
                <wp:align>top</wp:align>
              </wp:positionV>
              <wp:extent cx="2884170" cy="615315"/>
              <wp:effectExtent l="0" t="0" r="11430" b="13335"/>
              <wp:wrapNone/>
              <wp:docPr id="918985931" name="Cuadro de texto 3" descr="Información Pública Clasificad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4170" cy="615315"/>
                      </a:xfrm>
                      <a:prstGeom prst="rect">
                        <a:avLst/>
                      </a:prstGeom>
                      <a:noFill/>
                      <a:ln>
                        <a:noFill/>
                      </a:ln>
                    </wps:spPr>
                    <wps:txbx>
                      <w:txbxContent>
                        <w:p w14:paraId="20142E02" w14:textId="4135B321" w:rsidR="002B6BCA" w:rsidRPr="002B6BCA" w:rsidRDefault="002B6BCA" w:rsidP="002B6BCA">
                          <w:pPr>
                            <w:spacing w:after="0"/>
                            <w:rPr>
                              <w:rFonts w:ascii="Aptos" w:eastAsia="Aptos" w:hAnsi="Aptos" w:cs="Aptos"/>
                              <w:noProof/>
                              <w:color w:val="000000"/>
                              <w:sz w:val="30"/>
                              <w:szCs w:val="30"/>
                            </w:rPr>
                          </w:pPr>
                          <w:r w:rsidRPr="002B6BCA">
                            <w:rPr>
                              <w:rFonts w:ascii="Aptos" w:eastAsia="Aptos" w:hAnsi="Aptos" w:cs="Aptos"/>
                              <w:noProof/>
                              <w:color w:val="000000"/>
                              <w:sz w:val="30"/>
                              <w:szCs w:val="30"/>
                            </w:rPr>
                            <w:t>Información Pública Clasificada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F6ADA7B" id="_x0000_t202" coordsize="21600,21600" o:spt="202" path="m,l,21600r21600,l21600,xe">
              <v:stroke joinstyle="miter"/>
              <v:path gradientshapeok="t" o:connecttype="rect"/>
            </v:shapetype>
            <v:shape id="Cuadro de texto 3" o:spid="_x0000_s1029" type="#_x0000_t202" alt="Información Pública Clasificada" style="position:absolute;left:0;text-align:left;margin-left:0;margin-top:0;width:227.1pt;height:48.4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" filled="f" stroked="f">
              <v:textbox style="mso-fit-shape-to-text:t" inset="20pt,15pt,0,0">
                <w:txbxContent>
                  <w:p w14:paraId="20142E02" w14:textId="4135B321" w:rsidR="002B6BCA" w:rsidRPr="002B6BCA" w:rsidRDefault="002B6BCA" w:rsidP="002B6BCA">
                    <w:pPr>
                      <w:spacing w:after="0"/>
                      <w:rPr>
                        <w:rFonts w:ascii="Aptos" w:eastAsia="Aptos" w:hAnsi="Aptos" w:cs="Aptos"/>
                        <w:noProof/>
                        <w:color w:val="000000"/>
                        <w:sz w:val="30"/>
                        <w:szCs w:val="30"/>
                      </w:rPr>
                    </w:pPr>
                    <w:r w:rsidRPr="002B6BCA">
                      <w:rPr>
                        <w:rFonts w:ascii="Aptos" w:eastAsia="Aptos" w:hAnsi="Aptos" w:cs="Aptos"/>
                        <w:noProof/>
                        <w:color w:val="000000"/>
                        <w:sz w:val="30"/>
                        <w:szCs w:val="30"/>
                      </w:rPr>
                      <w:t>Información Pública Clasificada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551CE"/>
    <w:multiLevelType w:val="multilevel"/>
    <w:tmpl w:val="00BA1722"/>
    <w:lvl w:ilvl="0">
      <w:start w:val="6"/>
      <w:numFmt w:val="decimal"/>
      <w:lvlText w:val="%1"/>
      <w:lvlJc w:val="left"/>
      <w:pPr>
        <w:ind w:left="529" w:hanging="430"/>
      </w:pPr>
      <w:rPr>
        <w:rFonts w:hint="default"/>
        <w:lang w:val="es-ES" w:eastAsia="en-US" w:bidi="ar-SA"/>
      </w:rPr>
    </w:lvl>
    <w:lvl w:ilvl="1">
      <w:start w:val="1"/>
      <w:numFmt w:val="decimal"/>
      <w:lvlText w:val="%1.%2."/>
      <w:lvlJc w:val="left"/>
      <w:pPr>
        <w:ind w:left="529" w:hanging="430"/>
      </w:pPr>
      <w:rPr>
        <w:rFonts w:ascii="Arial MT" w:eastAsia="Arial MT" w:hAnsi="Arial MT" w:cs="Arial MT" w:hint="default"/>
        <w:w w:val="100"/>
        <w:sz w:val="22"/>
        <w:szCs w:val="22"/>
        <w:lang w:val="es-ES" w:eastAsia="en-US" w:bidi="ar-SA"/>
      </w:rPr>
    </w:lvl>
    <w:lvl w:ilvl="2">
      <w:numFmt w:val="bullet"/>
      <w:lvlText w:val="•"/>
      <w:lvlJc w:val="left"/>
      <w:pPr>
        <w:ind w:left="2533" w:hanging="430"/>
      </w:pPr>
      <w:rPr>
        <w:rFonts w:hint="default"/>
        <w:lang w:val="es-ES" w:eastAsia="en-US" w:bidi="ar-SA"/>
      </w:rPr>
    </w:lvl>
    <w:lvl w:ilvl="3">
      <w:numFmt w:val="bullet"/>
      <w:lvlText w:val="•"/>
      <w:lvlJc w:val="left"/>
      <w:pPr>
        <w:ind w:left="3540" w:hanging="430"/>
      </w:pPr>
      <w:rPr>
        <w:rFonts w:hint="default"/>
        <w:lang w:val="es-ES" w:eastAsia="en-US" w:bidi="ar-SA"/>
      </w:rPr>
    </w:lvl>
    <w:lvl w:ilvl="4">
      <w:numFmt w:val="bullet"/>
      <w:lvlText w:val="•"/>
      <w:lvlJc w:val="left"/>
      <w:pPr>
        <w:ind w:left="4547" w:hanging="430"/>
      </w:pPr>
      <w:rPr>
        <w:rFonts w:hint="default"/>
        <w:lang w:val="es-ES" w:eastAsia="en-US" w:bidi="ar-SA"/>
      </w:rPr>
    </w:lvl>
    <w:lvl w:ilvl="5">
      <w:numFmt w:val="bullet"/>
      <w:lvlText w:val="•"/>
      <w:lvlJc w:val="left"/>
      <w:pPr>
        <w:ind w:left="5554" w:hanging="430"/>
      </w:pPr>
      <w:rPr>
        <w:rFonts w:hint="default"/>
        <w:lang w:val="es-ES" w:eastAsia="en-US" w:bidi="ar-SA"/>
      </w:rPr>
    </w:lvl>
    <w:lvl w:ilvl="6">
      <w:numFmt w:val="bullet"/>
      <w:lvlText w:val="•"/>
      <w:lvlJc w:val="left"/>
      <w:pPr>
        <w:ind w:left="6561" w:hanging="430"/>
      </w:pPr>
      <w:rPr>
        <w:rFonts w:hint="default"/>
        <w:lang w:val="es-ES" w:eastAsia="en-US" w:bidi="ar-SA"/>
      </w:rPr>
    </w:lvl>
    <w:lvl w:ilvl="7">
      <w:numFmt w:val="bullet"/>
      <w:lvlText w:val="•"/>
      <w:lvlJc w:val="left"/>
      <w:pPr>
        <w:ind w:left="7568" w:hanging="430"/>
      </w:pPr>
      <w:rPr>
        <w:rFonts w:hint="default"/>
        <w:lang w:val="es-ES" w:eastAsia="en-US" w:bidi="ar-SA"/>
      </w:rPr>
    </w:lvl>
    <w:lvl w:ilvl="8">
      <w:numFmt w:val="bullet"/>
      <w:lvlText w:val="•"/>
      <w:lvlJc w:val="left"/>
      <w:pPr>
        <w:ind w:left="8575" w:hanging="430"/>
      </w:pPr>
      <w:rPr>
        <w:rFonts w:hint="default"/>
        <w:lang w:val="es-ES" w:eastAsia="en-US" w:bidi="ar-SA"/>
      </w:rPr>
    </w:lvl>
  </w:abstractNum>
  <w:abstractNum w:abstractNumId="1" w15:restartNumberingAfterBreak="0">
    <w:nsid w:val="040567C2"/>
    <w:multiLevelType w:val="multilevel"/>
    <w:tmpl w:val="B5F2B68A"/>
    <w:lvl w:ilvl="0">
      <w:start w:val="8"/>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A65DCB"/>
    <w:multiLevelType w:val="hybridMultilevel"/>
    <w:tmpl w:val="C7DE48E6"/>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6BF79FB"/>
    <w:multiLevelType w:val="hybridMultilevel"/>
    <w:tmpl w:val="E2D47CB6"/>
    <w:lvl w:ilvl="0" w:tplc="B8F290DA">
      <w:numFmt w:val="bullet"/>
      <w:lvlText w:val=""/>
      <w:lvlJc w:val="left"/>
      <w:pPr>
        <w:ind w:left="982" w:hanging="360"/>
      </w:pPr>
      <w:rPr>
        <w:rFonts w:ascii="Symbol" w:eastAsia="Symbol" w:hAnsi="Symbol" w:cs="Symbol" w:hint="default"/>
        <w:b w:val="0"/>
        <w:bCs w:val="0"/>
        <w:i w:val="0"/>
        <w:iCs w:val="0"/>
        <w:color w:val="4471C4"/>
        <w:spacing w:val="0"/>
        <w:w w:val="100"/>
        <w:sz w:val="22"/>
        <w:szCs w:val="22"/>
        <w:lang w:val="es-ES" w:eastAsia="en-US" w:bidi="ar-SA"/>
      </w:rPr>
    </w:lvl>
    <w:lvl w:ilvl="1" w:tplc="646E254E">
      <w:numFmt w:val="bullet"/>
      <w:lvlText w:val=""/>
      <w:lvlJc w:val="left"/>
      <w:pPr>
        <w:ind w:left="1882" w:hanging="360"/>
      </w:pPr>
      <w:rPr>
        <w:rFonts w:ascii="Wingdings" w:eastAsia="Wingdings" w:hAnsi="Wingdings" w:cs="Wingdings" w:hint="default"/>
        <w:b w:val="0"/>
        <w:bCs w:val="0"/>
        <w:i w:val="0"/>
        <w:iCs w:val="0"/>
        <w:color w:val="4471C4"/>
        <w:spacing w:val="0"/>
        <w:w w:val="100"/>
        <w:sz w:val="22"/>
        <w:szCs w:val="22"/>
        <w:lang w:val="es-ES" w:eastAsia="en-US" w:bidi="ar-SA"/>
      </w:rPr>
    </w:lvl>
    <w:lvl w:ilvl="2" w:tplc="7F602252">
      <w:numFmt w:val="bullet"/>
      <w:lvlText w:val="•"/>
      <w:lvlJc w:val="left"/>
      <w:pPr>
        <w:ind w:left="2751" w:hanging="360"/>
      </w:pPr>
      <w:rPr>
        <w:rFonts w:hint="default"/>
        <w:lang w:val="es-ES" w:eastAsia="en-US" w:bidi="ar-SA"/>
      </w:rPr>
    </w:lvl>
    <w:lvl w:ilvl="3" w:tplc="28549C52">
      <w:numFmt w:val="bullet"/>
      <w:lvlText w:val="•"/>
      <w:lvlJc w:val="left"/>
      <w:pPr>
        <w:ind w:left="3622" w:hanging="360"/>
      </w:pPr>
      <w:rPr>
        <w:rFonts w:hint="default"/>
        <w:lang w:val="es-ES" w:eastAsia="en-US" w:bidi="ar-SA"/>
      </w:rPr>
    </w:lvl>
    <w:lvl w:ilvl="4" w:tplc="65F49DD8">
      <w:numFmt w:val="bullet"/>
      <w:lvlText w:val="•"/>
      <w:lvlJc w:val="left"/>
      <w:pPr>
        <w:ind w:left="4493" w:hanging="360"/>
      </w:pPr>
      <w:rPr>
        <w:rFonts w:hint="default"/>
        <w:lang w:val="es-ES" w:eastAsia="en-US" w:bidi="ar-SA"/>
      </w:rPr>
    </w:lvl>
    <w:lvl w:ilvl="5" w:tplc="D01658D8">
      <w:numFmt w:val="bullet"/>
      <w:lvlText w:val="•"/>
      <w:lvlJc w:val="left"/>
      <w:pPr>
        <w:ind w:left="5364" w:hanging="360"/>
      </w:pPr>
      <w:rPr>
        <w:rFonts w:hint="default"/>
        <w:lang w:val="es-ES" w:eastAsia="en-US" w:bidi="ar-SA"/>
      </w:rPr>
    </w:lvl>
    <w:lvl w:ilvl="6" w:tplc="D82CA01C">
      <w:numFmt w:val="bullet"/>
      <w:lvlText w:val="•"/>
      <w:lvlJc w:val="left"/>
      <w:pPr>
        <w:ind w:left="6235" w:hanging="360"/>
      </w:pPr>
      <w:rPr>
        <w:rFonts w:hint="default"/>
        <w:lang w:val="es-ES" w:eastAsia="en-US" w:bidi="ar-SA"/>
      </w:rPr>
    </w:lvl>
    <w:lvl w:ilvl="7" w:tplc="DF08EA06">
      <w:numFmt w:val="bullet"/>
      <w:lvlText w:val="•"/>
      <w:lvlJc w:val="left"/>
      <w:pPr>
        <w:ind w:left="7106" w:hanging="360"/>
      </w:pPr>
      <w:rPr>
        <w:rFonts w:hint="default"/>
        <w:lang w:val="es-ES" w:eastAsia="en-US" w:bidi="ar-SA"/>
      </w:rPr>
    </w:lvl>
    <w:lvl w:ilvl="8" w:tplc="72AC8FAA">
      <w:numFmt w:val="bullet"/>
      <w:lvlText w:val="•"/>
      <w:lvlJc w:val="left"/>
      <w:pPr>
        <w:ind w:left="7977" w:hanging="360"/>
      </w:pPr>
      <w:rPr>
        <w:rFonts w:hint="default"/>
        <w:lang w:val="es-ES" w:eastAsia="en-US" w:bidi="ar-SA"/>
      </w:rPr>
    </w:lvl>
  </w:abstractNum>
  <w:abstractNum w:abstractNumId="4" w15:restartNumberingAfterBreak="0">
    <w:nsid w:val="076F65AB"/>
    <w:multiLevelType w:val="hybridMultilevel"/>
    <w:tmpl w:val="1ECE07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7753CB9"/>
    <w:multiLevelType w:val="hybridMultilevel"/>
    <w:tmpl w:val="A768E9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8777698"/>
    <w:multiLevelType w:val="hybridMultilevel"/>
    <w:tmpl w:val="144852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88C0119"/>
    <w:multiLevelType w:val="multilevel"/>
    <w:tmpl w:val="B5F2B68A"/>
    <w:lvl w:ilvl="0">
      <w:start w:val="8"/>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89E557B"/>
    <w:multiLevelType w:val="hybridMultilevel"/>
    <w:tmpl w:val="4EDA6C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09194259"/>
    <w:multiLevelType w:val="multilevel"/>
    <w:tmpl w:val="EDF43A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851"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A341378"/>
    <w:multiLevelType w:val="hybridMultilevel"/>
    <w:tmpl w:val="30C6AB9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0B7823F6"/>
    <w:multiLevelType w:val="multilevel"/>
    <w:tmpl w:val="6BC87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C5B23B3"/>
    <w:multiLevelType w:val="multilevel"/>
    <w:tmpl w:val="6BC87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C735497"/>
    <w:multiLevelType w:val="hybridMultilevel"/>
    <w:tmpl w:val="F60274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0D39781E"/>
    <w:multiLevelType w:val="hybridMultilevel"/>
    <w:tmpl w:val="F5F42AC0"/>
    <w:lvl w:ilvl="0" w:tplc="05169D06">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0DA94C39"/>
    <w:multiLevelType w:val="hybridMultilevel"/>
    <w:tmpl w:val="81AE69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F747A4F"/>
    <w:multiLevelType w:val="hybridMultilevel"/>
    <w:tmpl w:val="EAD69A6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105259F7"/>
    <w:multiLevelType w:val="hybridMultilevel"/>
    <w:tmpl w:val="402662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11E66541"/>
    <w:multiLevelType w:val="hybridMultilevel"/>
    <w:tmpl w:val="60ECB500"/>
    <w:lvl w:ilvl="0" w:tplc="05169D06">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9" w15:restartNumberingAfterBreak="0">
    <w:nsid w:val="127131AC"/>
    <w:multiLevelType w:val="multilevel"/>
    <w:tmpl w:val="86C6E18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2BC7AD7"/>
    <w:multiLevelType w:val="multilevel"/>
    <w:tmpl w:val="DC8A27C4"/>
    <w:lvl w:ilvl="0">
      <w:start w:val="1"/>
      <w:numFmt w:val="decimal"/>
      <w:lvlText w:val="%1."/>
      <w:lvlJc w:val="left"/>
      <w:pPr>
        <w:ind w:left="701" w:hanging="440"/>
      </w:pPr>
      <w:rPr>
        <w:rFonts w:ascii="Arial MT" w:eastAsia="Arial MT" w:hAnsi="Arial MT" w:cs="Arial MT" w:hint="default"/>
        <w:b w:val="0"/>
        <w:bCs w:val="0"/>
        <w:i w:val="0"/>
        <w:iCs w:val="0"/>
        <w:color w:val="4471C4"/>
        <w:spacing w:val="-1"/>
        <w:w w:val="100"/>
        <w:sz w:val="22"/>
        <w:szCs w:val="22"/>
        <w:lang w:val="es-ES" w:eastAsia="en-US" w:bidi="ar-SA"/>
      </w:rPr>
    </w:lvl>
    <w:lvl w:ilvl="1">
      <w:start w:val="1"/>
      <w:numFmt w:val="decimal"/>
      <w:lvlText w:val="%1.%2."/>
      <w:lvlJc w:val="left"/>
      <w:pPr>
        <w:ind w:left="1142" w:hanging="660"/>
      </w:pPr>
      <w:rPr>
        <w:rFonts w:ascii="Arial MT" w:eastAsia="Arial MT" w:hAnsi="Arial MT" w:cs="Arial MT" w:hint="default"/>
        <w:b w:val="0"/>
        <w:bCs w:val="0"/>
        <w:i w:val="0"/>
        <w:iCs w:val="0"/>
        <w:color w:val="4471C4"/>
        <w:spacing w:val="0"/>
        <w:w w:val="100"/>
        <w:sz w:val="22"/>
        <w:szCs w:val="22"/>
        <w:lang w:val="es-ES" w:eastAsia="en-US" w:bidi="ar-SA"/>
      </w:rPr>
    </w:lvl>
    <w:lvl w:ilvl="2">
      <w:start w:val="1"/>
      <w:numFmt w:val="decimal"/>
      <w:lvlText w:val="%1.%2.%3."/>
      <w:lvlJc w:val="left"/>
      <w:pPr>
        <w:ind w:left="1582" w:hanging="881"/>
      </w:pPr>
      <w:rPr>
        <w:rFonts w:ascii="Arial MT" w:eastAsia="Arial MT" w:hAnsi="Arial MT" w:cs="Arial MT" w:hint="default"/>
        <w:b w:val="0"/>
        <w:bCs w:val="0"/>
        <w:i w:val="0"/>
        <w:iCs w:val="0"/>
        <w:color w:val="4471C4"/>
        <w:spacing w:val="-3"/>
        <w:w w:val="100"/>
        <w:sz w:val="22"/>
        <w:szCs w:val="22"/>
        <w:lang w:val="es-ES" w:eastAsia="en-US" w:bidi="ar-SA"/>
      </w:rPr>
    </w:lvl>
    <w:lvl w:ilvl="3">
      <w:numFmt w:val="bullet"/>
      <w:lvlText w:val="•"/>
      <w:lvlJc w:val="left"/>
      <w:pPr>
        <w:ind w:left="2597" w:hanging="881"/>
      </w:pPr>
      <w:rPr>
        <w:rFonts w:hint="default"/>
        <w:lang w:val="es-ES" w:eastAsia="en-US" w:bidi="ar-SA"/>
      </w:rPr>
    </w:lvl>
    <w:lvl w:ilvl="4">
      <w:numFmt w:val="bullet"/>
      <w:lvlText w:val="•"/>
      <w:lvlJc w:val="left"/>
      <w:pPr>
        <w:ind w:left="3615" w:hanging="881"/>
      </w:pPr>
      <w:rPr>
        <w:rFonts w:hint="default"/>
        <w:lang w:val="es-ES" w:eastAsia="en-US" w:bidi="ar-SA"/>
      </w:rPr>
    </w:lvl>
    <w:lvl w:ilvl="5">
      <w:numFmt w:val="bullet"/>
      <w:lvlText w:val="•"/>
      <w:lvlJc w:val="left"/>
      <w:pPr>
        <w:ind w:left="4632" w:hanging="881"/>
      </w:pPr>
      <w:rPr>
        <w:rFonts w:hint="default"/>
        <w:lang w:val="es-ES" w:eastAsia="en-US" w:bidi="ar-SA"/>
      </w:rPr>
    </w:lvl>
    <w:lvl w:ilvl="6">
      <w:numFmt w:val="bullet"/>
      <w:lvlText w:val="•"/>
      <w:lvlJc w:val="left"/>
      <w:pPr>
        <w:ind w:left="5650" w:hanging="881"/>
      </w:pPr>
      <w:rPr>
        <w:rFonts w:hint="default"/>
        <w:lang w:val="es-ES" w:eastAsia="en-US" w:bidi="ar-SA"/>
      </w:rPr>
    </w:lvl>
    <w:lvl w:ilvl="7">
      <w:numFmt w:val="bullet"/>
      <w:lvlText w:val="•"/>
      <w:lvlJc w:val="left"/>
      <w:pPr>
        <w:ind w:left="6667" w:hanging="881"/>
      </w:pPr>
      <w:rPr>
        <w:rFonts w:hint="default"/>
        <w:lang w:val="es-ES" w:eastAsia="en-US" w:bidi="ar-SA"/>
      </w:rPr>
    </w:lvl>
    <w:lvl w:ilvl="8">
      <w:numFmt w:val="bullet"/>
      <w:lvlText w:val="•"/>
      <w:lvlJc w:val="left"/>
      <w:pPr>
        <w:ind w:left="7685" w:hanging="881"/>
      </w:pPr>
      <w:rPr>
        <w:rFonts w:hint="default"/>
        <w:lang w:val="es-ES" w:eastAsia="en-US" w:bidi="ar-SA"/>
      </w:rPr>
    </w:lvl>
  </w:abstractNum>
  <w:abstractNum w:abstractNumId="21" w15:restartNumberingAfterBreak="0">
    <w:nsid w:val="13247DCC"/>
    <w:multiLevelType w:val="multilevel"/>
    <w:tmpl w:val="AFFA7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3AE3168"/>
    <w:multiLevelType w:val="hybridMultilevel"/>
    <w:tmpl w:val="55CE28D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14DE39C7"/>
    <w:multiLevelType w:val="hybridMultilevel"/>
    <w:tmpl w:val="758A8A4E"/>
    <w:lvl w:ilvl="0" w:tplc="5B72BF36">
      <w:start w:val="1"/>
      <w:numFmt w:val="bullet"/>
      <w:lvlText w:val="–"/>
      <w:lvlJc w:val="left"/>
      <w:pPr>
        <w:ind w:left="360" w:hanging="360"/>
      </w:pPr>
      <w:rPr>
        <w:rFonts w:ascii="Arial" w:hAnsi="Arial" w:cs="Times New Roman"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24" w15:restartNumberingAfterBreak="0">
    <w:nsid w:val="175378B3"/>
    <w:multiLevelType w:val="hybridMultilevel"/>
    <w:tmpl w:val="78E8EEB6"/>
    <w:lvl w:ilvl="0" w:tplc="240A0017">
      <w:start w:val="1"/>
      <w:numFmt w:val="lowerLetter"/>
      <w:lvlText w:val="%1)"/>
      <w:lvlJc w:val="left"/>
      <w:pPr>
        <w:ind w:left="1211" w:hanging="360"/>
      </w:pPr>
    </w:lvl>
    <w:lvl w:ilvl="1" w:tplc="240A0019" w:tentative="1">
      <w:start w:val="1"/>
      <w:numFmt w:val="lowerLetter"/>
      <w:lvlText w:val="%2."/>
      <w:lvlJc w:val="left"/>
      <w:pPr>
        <w:ind w:left="1931" w:hanging="360"/>
      </w:pPr>
    </w:lvl>
    <w:lvl w:ilvl="2" w:tplc="240A001B" w:tentative="1">
      <w:start w:val="1"/>
      <w:numFmt w:val="lowerRoman"/>
      <w:lvlText w:val="%3."/>
      <w:lvlJc w:val="right"/>
      <w:pPr>
        <w:ind w:left="2651" w:hanging="180"/>
      </w:pPr>
    </w:lvl>
    <w:lvl w:ilvl="3" w:tplc="240A000F" w:tentative="1">
      <w:start w:val="1"/>
      <w:numFmt w:val="decimal"/>
      <w:lvlText w:val="%4."/>
      <w:lvlJc w:val="left"/>
      <w:pPr>
        <w:ind w:left="3371" w:hanging="360"/>
      </w:pPr>
    </w:lvl>
    <w:lvl w:ilvl="4" w:tplc="240A0019" w:tentative="1">
      <w:start w:val="1"/>
      <w:numFmt w:val="lowerLetter"/>
      <w:lvlText w:val="%5."/>
      <w:lvlJc w:val="left"/>
      <w:pPr>
        <w:ind w:left="4091" w:hanging="360"/>
      </w:pPr>
    </w:lvl>
    <w:lvl w:ilvl="5" w:tplc="240A001B" w:tentative="1">
      <w:start w:val="1"/>
      <w:numFmt w:val="lowerRoman"/>
      <w:lvlText w:val="%6."/>
      <w:lvlJc w:val="right"/>
      <w:pPr>
        <w:ind w:left="4811" w:hanging="180"/>
      </w:pPr>
    </w:lvl>
    <w:lvl w:ilvl="6" w:tplc="240A000F" w:tentative="1">
      <w:start w:val="1"/>
      <w:numFmt w:val="decimal"/>
      <w:lvlText w:val="%7."/>
      <w:lvlJc w:val="left"/>
      <w:pPr>
        <w:ind w:left="5531" w:hanging="360"/>
      </w:pPr>
    </w:lvl>
    <w:lvl w:ilvl="7" w:tplc="240A0019" w:tentative="1">
      <w:start w:val="1"/>
      <w:numFmt w:val="lowerLetter"/>
      <w:lvlText w:val="%8."/>
      <w:lvlJc w:val="left"/>
      <w:pPr>
        <w:ind w:left="6251" w:hanging="360"/>
      </w:pPr>
    </w:lvl>
    <w:lvl w:ilvl="8" w:tplc="240A001B" w:tentative="1">
      <w:start w:val="1"/>
      <w:numFmt w:val="lowerRoman"/>
      <w:lvlText w:val="%9."/>
      <w:lvlJc w:val="right"/>
      <w:pPr>
        <w:ind w:left="6971" w:hanging="180"/>
      </w:pPr>
    </w:lvl>
  </w:abstractNum>
  <w:abstractNum w:abstractNumId="25" w15:restartNumberingAfterBreak="0">
    <w:nsid w:val="17F25368"/>
    <w:multiLevelType w:val="hybridMultilevel"/>
    <w:tmpl w:val="242E5B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18094CA7"/>
    <w:multiLevelType w:val="multilevel"/>
    <w:tmpl w:val="8468176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90635A6"/>
    <w:multiLevelType w:val="hybridMultilevel"/>
    <w:tmpl w:val="9BEA00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1ABD7851"/>
    <w:multiLevelType w:val="hybridMultilevel"/>
    <w:tmpl w:val="31C25EE6"/>
    <w:lvl w:ilvl="0" w:tplc="3508F35C">
      <w:numFmt w:val="bullet"/>
      <w:lvlText w:val=""/>
      <w:lvlJc w:val="left"/>
      <w:pPr>
        <w:ind w:left="982" w:hanging="360"/>
      </w:pPr>
      <w:rPr>
        <w:rFonts w:ascii="Symbol" w:eastAsia="Symbol" w:hAnsi="Symbol" w:cs="Symbol" w:hint="default"/>
        <w:b w:val="0"/>
        <w:bCs w:val="0"/>
        <w:i w:val="0"/>
        <w:iCs w:val="0"/>
        <w:color w:val="4471C4"/>
        <w:spacing w:val="0"/>
        <w:w w:val="100"/>
        <w:sz w:val="22"/>
        <w:szCs w:val="22"/>
        <w:lang w:val="es-ES" w:eastAsia="en-US" w:bidi="ar-SA"/>
      </w:rPr>
    </w:lvl>
    <w:lvl w:ilvl="1" w:tplc="CF3CAD46">
      <w:numFmt w:val="bullet"/>
      <w:lvlText w:val="•"/>
      <w:lvlJc w:val="left"/>
      <w:pPr>
        <w:ind w:left="1854" w:hanging="360"/>
      </w:pPr>
      <w:rPr>
        <w:rFonts w:hint="default"/>
        <w:lang w:val="es-ES" w:eastAsia="en-US" w:bidi="ar-SA"/>
      </w:rPr>
    </w:lvl>
    <w:lvl w:ilvl="2" w:tplc="E98E82EA">
      <w:numFmt w:val="bullet"/>
      <w:lvlText w:val="•"/>
      <w:lvlJc w:val="left"/>
      <w:pPr>
        <w:ind w:left="2728" w:hanging="360"/>
      </w:pPr>
      <w:rPr>
        <w:rFonts w:hint="default"/>
        <w:lang w:val="es-ES" w:eastAsia="en-US" w:bidi="ar-SA"/>
      </w:rPr>
    </w:lvl>
    <w:lvl w:ilvl="3" w:tplc="D916E126">
      <w:numFmt w:val="bullet"/>
      <w:lvlText w:val="•"/>
      <w:lvlJc w:val="left"/>
      <w:pPr>
        <w:ind w:left="3602" w:hanging="360"/>
      </w:pPr>
      <w:rPr>
        <w:rFonts w:hint="default"/>
        <w:lang w:val="es-ES" w:eastAsia="en-US" w:bidi="ar-SA"/>
      </w:rPr>
    </w:lvl>
    <w:lvl w:ilvl="4" w:tplc="30D4A6B8">
      <w:numFmt w:val="bullet"/>
      <w:lvlText w:val="•"/>
      <w:lvlJc w:val="left"/>
      <w:pPr>
        <w:ind w:left="4476" w:hanging="360"/>
      </w:pPr>
      <w:rPr>
        <w:rFonts w:hint="default"/>
        <w:lang w:val="es-ES" w:eastAsia="en-US" w:bidi="ar-SA"/>
      </w:rPr>
    </w:lvl>
    <w:lvl w:ilvl="5" w:tplc="72B62D94">
      <w:numFmt w:val="bullet"/>
      <w:lvlText w:val="•"/>
      <w:lvlJc w:val="left"/>
      <w:pPr>
        <w:ind w:left="5350" w:hanging="360"/>
      </w:pPr>
      <w:rPr>
        <w:rFonts w:hint="default"/>
        <w:lang w:val="es-ES" w:eastAsia="en-US" w:bidi="ar-SA"/>
      </w:rPr>
    </w:lvl>
    <w:lvl w:ilvl="6" w:tplc="109C7904">
      <w:numFmt w:val="bullet"/>
      <w:lvlText w:val="•"/>
      <w:lvlJc w:val="left"/>
      <w:pPr>
        <w:ind w:left="6224" w:hanging="360"/>
      </w:pPr>
      <w:rPr>
        <w:rFonts w:hint="default"/>
        <w:lang w:val="es-ES" w:eastAsia="en-US" w:bidi="ar-SA"/>
      </w:rPr>
    </w:lvl>
    <w:lvl w:ilvl="7" w:tplc="F528C148">
      <w:numFmt w:val="bullet"/>
      <w:lvlText w:val="•"/>
      <w:lvlJc w:val="left"/>
      <w:pPr>
        <w:ind w:left="7098" w:hanging="360"/>
      </w:pPr>
      <w:rPr>
        <w:rFonts w:hint="default"/>
        <w:lang w:val="es-ES" w:eastAsia="en-US" w:bidi="ar-SA"/>
      </w:rPr>
    </w:lvl>
    <w:lvl w:ilvl="8" w:tplc="77BE1CDC">
      <w:numFmt w:val="bullet"/>
      <w:lvlText w:val="•"/>
      <w:lvlJc w:val="left"/>
      <w:pPr>
        <w:ind w:left="7972" w:hanging="360"/>
      </w:pPr>
      <w:rPr>
        <w:rFonts w:hint="default"/>
        <w:lang w:val="es-ES" w:eastAsia="en-US" w:bidi="ar-SA"/>
      </w:rPr>
    </w:lvl>
  </w:abstractNum>
  <w:abstractNum w:abstractNumId="29" w15:restartNumberingAfterBreak="0">
    <w:nsid w:val="1B802E97"/>
    <w:multiLevelType w:val="hybridMultilevel"/>
    <w:tmpl w:val="2F24D2D2"/>
    <w:lvl w:ilvl="0" w:tplc="6AD4A320">
      <w:numFmt w:val="bullet"/>
      <w:lvlText w:val=""/>
      <w:lvlJc w:val="left"/>
      <w:pPr>
        <w:ind w:left="9999" w:hanging="360"/>
      </w:pPr>
      <w:rPr>
        <w:rFonts w:ascii="Symbol" w:eastAsia="Symbol" w:hAnsi="Symbol" w:cs="Symbol" w:hint="default"/>
        <w:b w:val="0"/>
        <w:bCs w:val="0"/>
        <w:i w:val="0"/>
        <w:iCs w:val="0"/>
        <w:color w:val="4471C4"/>
        <w:spacing w:val="0"/>
        <w:w w:val="100"/>
        <w:sz w:val="22"/>
        <w:szCs w:val="22"/>
        <w:lang w:val="es-ES" w:eastAsia="en-US" w:bidi="ar-SA"/>
      </w:rPr>
    </w:lvl>
    <w:lvl w:ilvl="1" w:tplc="7C1CD488">
      <w:numFmt w:val="bullet"/>
      <w:lvlText w:val="o"/>
      <w:lvlJc w:val="left"/>
      <w:pPr>
        <w:ind w:left="10719" w:hanging="360"/>
      </w:pPr>
      <w:rPr>
        <w:rFonts w:ascii="Courier New" w:eastAsia="Courier New" w:hAnsi="Courier New" w:cs="Courier New" w:hint="default"/>
        <w:b w:val="0"/>
        <w:bCs w:val="0"/>
        <w:i w:val="0"/>
        <w:iCs w:val="0"/>
        <w:color w:val="4471C4"/>
        <w:spacing w:val="0"/>
        <w:w w:val="100"/>
        <w:sz w:val="22"/>
        <w:szCs w:val="22"/>
        <w:lang w:val="es-ES" w:eastAsia="en-US" w:bidi="ar-SA"/>
      </w:rPr>
    </w:lvl>
    <w:lvl w:ilvl="2" w:tplc="E74874F4">
      <w:numFmt w:val="bullet"/>
      <w:lvlText w:val="•"/>
      <w:lvlJc w:val="left"/>
      <w:pPr>
        <w:ind w:left="11608" w:hanging="360"/>
      </w:pPr>
      <w:rPr>
        <w:rFonts w:hint="default"/>
        <w:lang w:val="es-ES" w:eastAsia="en-US" w:bidi="ar-SA"/>
      </w:rPr>
    </w:lvl>
    <w:lvl w:ilvl="3" w:tplc="3E1C23A2">
      <w:numFmt w:val="bullet"/>
      <w:lvlText w:val="•"/>
      <w:lvlJc w:val="left"/>
      <w:pPr>
        <w:ind w:left="12499" w:hanging="360"/>
      </w:pPr>
      <w:rPr>
        <w:rFonts w:hint="default"/>
        <w:lang w:val="es-ES" w:eastAsia="en-US" w:bidi="ar-SA"/>
      </w:rPr>
    </w:lvl>
    <w:lvl w:ilvl="4" w:tplc="7296567E">
      <w:numFmt w:val="bullet"/>
      <w:lvlText w:val="•"/>
      <w:lvlJc w:val="left"/>
      <w:pPr>
        <w:ind w:left="13390" w:hanging="360"/>
      </w:pPr>
      <w:rPr>
        <w:rFonts w:hint="default"/>
        <w:lang w:val="es-ES" w:eastAsia="en-US" w:bidi="ar-SA"/>
      </w:rPr>
    </w:lvl>
    <w:lvl w:ilvl="5" w:tplc="B2C49AC0">
      <w:numFmt w:val="bullet"/>
      <w:lvlText w:val="•"/>
      <w:lvlJc w:val="left"/>
      <w:pPr>
        <w:ind w:left="14281" w:hanging="360"/>
      </w:pPr>
      <w:rPr>
        <w:rFonts w:hint="default"/>
        <w:lang w:val="es-ES" w:eastAsia="en-US" w:bidi="ar-SA"/>
      </w:rPr>
    </w:lvl>
    <w:lvl w:ilvl="6" w:tplc="5EBA8284">
      <w:numFmt w:val="bullet"/>
      <w:lvlText w:val="•"/>
      <w:lvlJc w:val="left"/>
      <w:pPr>
        <w:ind w:left="15172" w:hanging="360"/>
      </w:pPr>
      <w:rPr>
        <w:rFonts w:hint="default"/>
        <w:lang w:val="es-ES" w:eastAsia="en-US" w:bidi="ar-SA"/>
      </w:rPr>
    </w:lvl>
    <w:lvl w:ilvl="7" w:tplc="653AC9BC">
      <w:numFmt w:val="bullet"/>
      <w:lvlText w:val="•"/>
      <w:lvlJc w:val="left"/>
      <w:pPr>
        <w:ind w:left="16063" w:hanging="360"/>
      </w:pPr>
      <w:rPr>
        <w:rFonts w:hint="default"/>
        <w:lang w:val="es-ES" w:eastAsia="en-US" w:bidi="ar-SA"/>
      </w:rPr>
    </w:lvl>
    <w:lvl w:ilvl="8" w:tplc="CA964F5E">
      <w:numFmt w:val="bullet"/>
      <w:lvlText w:val="•"/>
      <w:lvlJc w:val="left"/>
      <w:pPr>
        <w:ind w:left="16954" w:hanging="360"/>
      </w:pPr>
      <w:rPr>
        <w:rFonts w:hint="default"/>
        <w:lang w:val="es-ES" w:eastAsia="en-US" w:bidi="ar-SA"/>
      </w:rPr>
    </w:lvl>
  </w:abstractNum>
  <w:abstractNum w:abstractNumId="30" w15:restartNumberingAfterBreak="0">
    <w:nsid w:val="1BA23EE1"/>
    <w:multiLevelType w:val="hybridMultilevel"/>
    <w:tmpl w:val="D92638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1C03613A"/>
    <w:multiLevelType w:val="hybridMultilevel"/>
    <w:tmpl w:val="93D25682"/>
    <w:lvl w:ilvl="0" w:tplc="2BEA3ADE">
      <w:start w:val="20"/>
      <w:numFmt w:val="bullet"/>
      <w:lvlText w:val="•"/>
      <w:lvlJc w:val="left"/>
      <w:pPr>
        <w:ind w:left="720" w:hanging="360"/>
      </w:pPr>
      <w:rPr>
        <w:rFonts w:ascii="Arial" w:eastAsiaTheme="min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1CBE6096"/>
    <w:multiLevelType w:val="multilevel"/>
    <w:tmpl w:val="30741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DB7349C"/>
    <w:multiLevelType w:val="hybridMultilevel"/>
    <w:tmpl w:val="068A23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1F244F68"/>
    <w:multiLevelType w:val="multilevel"/>
    <w:tmpl w:val="EDF43A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851"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21196755"/>
    <w:multiLevelType w:val="multilevel"/>
    <w:tmpl w:val="EDF43A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851"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230C3EA2"/>
    <w:multiLevelType w:val="hybridMultilevel"/>
    <w:tmpl w:val="B3F41536"/>
    <w:lvl w:ilvl="0" w:tplc="BEC634AE">
      <w:start w:val="1"/>
      <w:numFmt w:val="bullet"/>
      <w:lvlText w:val="–"/>
      <w:lvlJc w:val="left"/>
      <w:pPr>
        <w:ind w:left="340" w:hanging="340"/>
      </w:pPr>
      <w:rPr>
        <w:rFonts w:ascii="Arial" w:hAnsi="Arial" w:hint="default"/>
      </w:rPr>
    </w:lvl>
    <w:lvl w:ilvl="1" w:tplc="240A0003" w:tentative="1">
      <w:start w:val="1"/>
      <w:numFmt w:val="bullet"/>
      <w:lvlText w:val="o"/>
      <w:lvlJc w:val="left"/>
      <w:pPr>
        <w:ind w:left="796" w:hanging="360"/>
      </w:pPr>
      <w:rPr>
        <w:rFonts w:ascii="Courier New" w:hAnsi="Courier New" w:cs="Courier New" w:hint="default"/>
      </w:rPr>
    </w:lvl>
    <w:lvl w:ilvl="2" w:tplc="240A0005" w:tentative="1">
      <w:start w:val="1"/>
      <w:numFmt w:val="bullet"/>
      <w:lvlText w:val=""/>
      <w:lvlJc w:val="left"/>
      <w:pPr>
        <w:ind w:left="1516" w:hanging="360"/>
      </w:pPr>
      <w:rPr>
        <w:rFonts w:ascii="Wingdings" w:hAnsi="Wingdings" w:hint="default"/>
      </w:rPr>
    </w:lvl>
    <w:lvl w:ilvl="3" w:tplc="240A0001" w:tentative="1">
      <w:start w:val="1"/>
      <w:numFmt w:val="bullet"/>
      <w:lvlText w:val=""/>
      <w:lvlJc w:val="left"/>
      <w:pPr>
        <w:ind w:left="2236" w:hanging="360"/>
      </w:pPr>
      <w:rPr>
        <w:rFonts w:ascii="Symbol" w:hAnsi="Symbol" w:hint="default"/>
      </w:rPr>
    </w:lvl>
    <w:lvl w:ilvl="4" w:tplc="240A0003" w:tentative="1">
      <w:start w:val="1"/>
      <w:numFmt w:val="bullet"/>
      <w:lvlText w:val="o"/>
      <w:lvlJc w:val="left"/>
      <w:pPr>
        <w:ind w:left="2956" w:hanging="360"/>
      </w:pPr>
      <w:rPr>
        <w:rFonts w:ascii="Courier New" w:hAnsi="Courier New" w:cs="Courier New" w:hint="default"/>
      </w:rPr>
    </w:lvl>
    <w:lvl w:ilvl="5" w:tplc="240A0005" w:tentative="1">
      <w:start w:val="1"/>
      <w:numFmt w:val="bullet"/>
      <w:lvlText w:val=""/>
      <w:lvlJc w:val="left"/>
      <w:pPr>
        <w:ind w:left="3676" w:hanging="360"/>
      </w:pPr>
      <w:rPr>
        <w:rFonts w:ascii="Wingdings" w:hAnsi="Wingdings" w:hint="default"/>
      </w:rPr>
    </w:lvl>
    <w:lvl w:ilvl="6" w:tplc="240A0001" w:tentative="1">
      <w:start w:val="1"/>
      <w:numFmt w:val="bullet"/>
      <w:lvlText w:val=""/>
      <w:lvlJc w:val="left"/>
      <w:pPr>
        <w:ind w:left="4396" w:hanging="360"/>
      </w:pPr>
      <w:rPr>
        <w:rFonts w:ascii="Symbol" w:hAnsi="Symbol" w:hint="default"/>
      </w:rPr>
    </w:lvl>
    <w:lvl w:ilvl="7" w:tplc="240A0003" w:tentative="1">
      <w:start w:val="1"/>
      <w:numFmt w:val="bullet"/>
      <w:lvlText w:val="o"/>
      <w:lvlJc w:val="left"/>
      <w:pPr>
        <w:ind w:left="5116" w:hanging="360"/>
      </w:pPr>
      <w:rPr>
        <w:rFonts w:ascii="Courier New" w:hAnsi="Courier New" w:cs="Courier New" w:hint="default"/>
      </w:rPr>
    </w:lvl>
    <w:lvl w:ilvl="8" w:tplc="240A0005" w:tentative="1">
      <w:start w:val="1"/>
      <w:numFmt w:val="bullet"/>
      <w:lvlText w:val=""/>
      <w:lvlJc w:val="left"/>
      <w:pPr>
        <w:ind w:left="5836" w:hanging="360"/>
      </w:pPr>
      <w:rPr>
        <w:rFonts w:ascii="Wingdings" w:hAnsi="Wingdings" w:hint="default"/>
      </w:rPr>
    </w:lvl>
  </w:abstractNum>
  <w:abstractNum w:abstractNumId="37" w15:restartNumberingAfterBreak="0">
    <w:nsid w:val="23FD6314"/>
    <w:multiLevelType w:val="hybridMultilevel"/>
    <w:tmpl w:val="DD9E9D4E"/>
    <w:lvl w:ilvl="0" w:tplc="2BEA3ADE">
      <w:start w:val="20"/>
      <w:numFmt w:val="bullet"/>
      <w:lvlText w:val="•"/>
      <w:lvlJc w:val="left"/>
      <w:pPr>
        <w:ind w:left="720" w:hanging="360"/>
      </w:pPr>
      <w:rPr>
        <w:rFonts w:ascii="Arial" w:eastAsiaTheme="min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2439643C"/>
    <w:multiLevelType w:val="hybridMultilevel"/>
    <w:tmpl w:val="26828BBE"/>
    <w:lvl w:ilvl="0" w:tplc="658E8F4C">
      <w:numFmt w:val="bullet"/>
      <w:lvlText w:val=""/>
      <w:lvlJc w:val="left"/>
      <w:pPr>
        <w:ind w:left="982" w:hanging="360"/>
      </w:pPr>
      <w:rPr>
        <w:rFonts w:ascii="Symbol" w:eastAsia="Symbol" w:hAnsi="Symbol" w:cs="Symbol" w:hint="default"/>
        <w:b w:val="0"/>
        <w:bCs w:val="0"/>
        <w:i w:val="0"/>
        <w:iCs w:val="0"/>
        <w:color w:val="4471C4"/>
        <w:spacing w:val="0"/>
        <w:w w:val="100"/>
        <w:sz w:val="22"/>
        <w:szCs w:val="22"/>
        <w:lang w:val="es-ES" w:eastAsia="en-US" w:bidi="ar-SA"/>
      </w:rPr>
    </w:lvl>
    <w:lvl w:ilvl="1" w:tplc="BCDE1CC8">
      <w:numFmt w:val="bullet"/>
      <w:lvlText w:val="•"/>
      <w:lvlJc w:val="left"/>
      <w:pPr>
        <w:ind w:left="1854" w:hanging="360"/>
      </w:pPr>
      <w:rPr>
        <w:rFonts w:hint="default"/>
        <w:lang w:val="es-ES" w:eastAsia="en-US" w:bidi="ar-SA"/>
      </w:rPr>
    </w:lvl>
    <w:lvl w:ilvl="2" w:tplc="8272D6CC">
      <w:numFmt w:val="bullet"/>
      <w:lvlText w:val="•"/>
      <w:lvlJc w:val="left"/>
      <w:pPr>
        <w:ind w:left="2728" w:hanging="360"/>
      </w:pPr>
      <w:rPr>
        <w:rFonts w:hint="default"/>
        <w:lang w:val="es-ES" w:eastAsia="en-US" w:bidi="ar-SA"/>
      </w:rPr>
    </w:lvl>
    <w:lvl w:ilvl="3" w:tplc="EE0280CE">
      <w:numFmt w:val="bullet"/>
      <w:lvlText w:val="•"/>
      <w:lvlJc w:val="left"/>
      <w:pPr>
        <w:ind w:left="3602" w:hanging="360"/>
      </w:pPr>
      <w:rPr>
        <w:rFonts w:hint="default"/>
        <w:lang w:val="es-ES" w:eastAsia="en-US" w:bidi="ar-SA"/>
      </w:rPr>
    </w:lvl>
    <w:lvl w:ilvl="4" w:tplc="FCE47904">
      <w:numFmt w:val="bullet"/>
      <w:lvlText w:val="•"/>
      <w:lvlJc w:val="left"/>
      <w:pPr>
        <w:ind w:left="4476" w:hanging="360"/>
      </w:pPr>
      <w:rPr>
        <w:rFonts w:hint="default"/>
        <w:lang w:val="es-ES" w:eastAsia="en-US" w:bidi="ar-SA"/>
      </w:rPr>
    </w:lvl>
    <w:lvl w:ilvl="5" w:tplc="2D7C7526">
      <w:numFmt w:val="bullet"/>
      <w:lvlText w:val="•"/>
      <w:lvlJc w:val="left"/>
      <w:pPr>
        <w:ind w:left="5350" w:hanging="360"/>
      </w:pPr>
      <w:rPr>
        <w:rFonts w:hint="default"/>
        <w:lang w:val="es-ES" w:eastAsia="en-US" w:bidi="ar-SA"/>
      </w:rPr>
    </w:lvl>
    <w:lvl w:ilvl="6" w:tplc="D7F437B0">
      <w:numFmt w:val="bullet"/>
      <w:lvlText w:val="•"/>
      <w:lvlJc w:val="left"/>
      <w:pPr>
        <w:ind w:left="6224" w:hanging="360"/>
      </w:pPr>
      <w:rPr>
        <w:rFonts w:hint="default"/>
        <w:lang w:val="es-ES" w:eastAsia="en-US" w:bidi="ar-SA"/>
      </w:rPr>
    </w:lvl>
    <w:lvl w:ilvl="7" w:tplc="C1849F38">
      <w:numFmt w:val="bullet"/>
      <w:lvlText w:val="•"/>
      <w:lvlJc w:val="left"/>
      <w:pPr>
        <w:ind w:left="7098" w:hanging="360"/>
      </w:pPr>
      <w:rPr>
        <w:rFonts w:hint="default"/>
        <w:lang w:val="es-ES" w:eastAsia="en-US" w:bidi="ar-SA"/>
      </w:rPr>
    </w:lvl>
    <w:lvl w:ilvl="8" w:tplc="9DCADAFC">
      <w:numFmt w:val="bullet"/>
      <w:lvlText w:val="•"/>
      <w:lvlJc w:val="left"/>
      <w:pPr>
        <w:ind w:left="7972" w:hanging="360"/>
      </w:pPr>
      <w:rPr>
        <w:rFonts w:hint="default"/>
        <w:lang w:val="es-ES" w:eastAsia="en-US" w:bidi="ar-SA"/>
      </w:rPr>
    </w:lvl>
  </w:abstractNum>
  <w:abstractNum w:abstractNumId="39" w15:restartNumberingAfterBreak="0">
    <w:nsid w:val="24CB4175"/>
    <w:multiLevelType w:val="hybridMultilevel"/>
    <w:tmpl w:val="7C80CB0A"/>
    <w:lvl w:ilvl="0" w:tplc="F92CD3D2">
      <w:start w:val="1"/>
      <w:numFmt w:val="lowerLetter"/>
      <w:lvlText w:val="%1)"/>
      <w:lvlJc w:val="left"/>
      <w:pPr>
        <w:ind w:left="720" w:hanging="360"/>
      </w:pPr>
      <w:rPr>
        <w:b w:val="0"/>
        <w:bCs w:val="0"/>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254208AE"/>
    <w:multiLevelType w:val="multilevel"/>
    <w:tmpl w:val="6776A8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63B4EC6"/>
    <w:multiLevelType w:val="hybridMultilevel"/>
    <w:tmpl w:val="719E23E4"/>
    <w:lvl w:ilvl="0" w:tplc="8E90D046">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27DC57BB"/>
    <w:multiLevelType w:val="hybridMultilevel"/>
    <w:tmpl w:val="C7DE48E6"/>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294271C2"/>
    <w:multiLevelType w:val="hybridMultilevel"/>
    <w:tmpl w:val="FB14C24A"/>
    <w:lvl w:ilvl="0" w:tplc="2132E482">
      <w:start w:val="1"/>
      <w:numFmt w:val="lowerLetter"/>
      <w:lvlText w:val="%1)"/>
      <w:lvlJc w:val="left"/>
      <w:pPr>
        <w:ind w:left="521" w:hanging="260"/>
      </w:pPr>
      <w:rPr>
        <w:rFonts w:ascii="Arial MT" w:eastAsia="Arial MT" w:hAnsi="Arial MT" w:cs="Arial MT" w:hint="default"/>
        <w:b w:val="0"/>
        <w:bCs w:val="0"/>
        <w:i w:val="0"/>
        <w:iCs w:val="0"/>
        <w:color w:val="4471C4"/>
        <w:spacing w:val="0"/>
        <w:w w:val="100"/>
        <w:sz w:val="22"/>
        <w:szCs w:val="22"/>
        <w:lang w:val="es-ES" w:eastAsia="en-US" w:bidi="ar-SA"/>
      </w:rPr>
    </w:lvl>
    <w:lvl w:ilvl="1" w:tplc="167CFC7A">
      <w:numFmt w:val="bullet"/>
      <w:lvlText w:val="•"/>
      <w:lvlJc w:val="left"/>
      <w:pPr>
        <w:ind w:left="1440" w:hanging="260"/>
      </w:pPr>
      <w:rPr>
        <w:rFonts w:hint="default"/>
        <w:lang w:val="es-ES" w:eastAsia="en-US" w:bidi="ar-SA"/>
      </w:rPr>
    </w:lvl>
    <w:lvl w:ilvl="2" w:tplc="8E06E150">
      <w:numFmt w:val="bullet"/>
      <w:lvlText w:val="•"/>
      <w:lvlJc w:val="left"/>
      <w:pPr>
        <w:ind w:left="2360" w:hanging="260"/>
      </w:pPr>
      <w:rPr>
        <w:rFonts w:hint="default"/>
        <w:lang w:val="es-ES" w:eastAsia="en-US" w:bidi="ar-SA"/>
      </w:rPr>
    </w:lvl>
    <w:lvl w:ilvl="3" w:tplc="66345912">
      <w:numFmt w:val="bullet"/>
      <w:lvlText w:val="•"/>
      <w:lvlJc w:val="left"/>
      <w:pPr>
        <w:ind w:left="3280" w:hanging="260"/>
      </w:pPr>
      <w:rPr>
        <w:rFonts w:hint="default"/>
        <w:lang w:val="es-ES" w:eastAsia="en-US" w:bidi="ar-SA"/>
      </w:rPr>
    </w:lvl>
    <w:lvl w:ilvl="4" w:tplc="8B06E6CC">
      <w:numFmt w:val="bullet"/>
      <w:lvlText w:val="•"/>
      <w:lvlJc w:val="left"/>
      <w:pPr>
        <w:ind w:left="4200" w:hanging="260"/>
      </w:pPr>
      <w:rPr>
        <w:rFonts w:hint="default"/>
        <w:lang w:val="es-ES" w:eastAsia="en-US" w:bidi="ar-SA"/>
      </w:rPr>
    </w:lvl>
    <w:lvl w:ilvl="5" w:tplc="CD886D2C">
      <w:numFmt w:val="bullet"/>
      <w:lvlText w:val="•"/>
      <w:lvlJc w:val="left"/>
      <w:pPr>
        <w:ind w:left="5120" w:hanging="260"/>
      </w:pPr>
      <w:rPr>
        <w:rFonts w:hint="default"/>
        <w:lang w:val="es-ES" w:eastAsia="en-US" w:bidi="ar-SA"/>
      </w:rPr>
    </w:lvl>
    <w:lvl w:ilvl="6" w:tplc="A2AE5C38">
      <w:numFmt w:val="bullet"/>
      <w:lvlText w:val="•"/>
      <w:lvlJc w:val="left"/>
      <w:pPr>
        <w:ind w:left="6040" w:hanging="260"/>
      </w:pPr>
      <w:rPr>
        <w:rFonts w:hint="default"/>
        <w:lang w:val="es-ES" w:eastAsia="en-US" w:bidi="ar-SA"/>
      </w:rPr>
    </w:lvl>
    <w:lvl w:ilvl="7" w:tplc="31D2B3F0">
      <w:numFmt w:val="bullet"/>
      <w:lvlText w:val="•"/>
      <w:lvlJc w:val="left"/>
      <w:pPr>
        <w:ind w:left="6960" w:hanging="260"/>
      </w:pPr>
      <w:rPr>
        <w:rFonts w:hint="default"/>
        <w:lang w:val="es-ES" w:eastAsia="en-US" w:bidi="ar-SA"/>
      </w:rPr>
    </w:lvl>
    <w:lvl w:ilvl="8" w:tplc="A692C7F0">
      <w:numFmt w:val="bullet"/>
      <w:lvlText w:val="•"/>
      <w:lvlJc w:val="left"/>
      <w:pPr>
        <w:ind w:left="7880" w:hanging="260"/>
      </w:pPr>
      <w:rPr>
        <w:rFonts w:hint="default"/>
        <w:lang w:val="es-ES" w:eastAsia="en-US" w:bidi="ar-SA"/>
      </w:rPr>
    </w:lvl>
  </w:abstractNum>
  <w:abstractNum w:abstractNumId="44" w15:restartNumberingAfterBreak="0">
    <w:nsid w:val="2AFC3284"/>
    <w:multiLevelType w:val="hybridMultilevel"/>
    <w:tmpl w:val="5F9E8F4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2DA6644D"/>
    <w:multiLevelType w:val="multilevel"/>
    <w:tmpl w:val="5A54DE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F661626"/>
    <w:multiLevelType w:val="multilevel"/>
    <w:tmpl w:val="D242E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FEE06E9"/>
    <w:multiLevelType w:val="hybridMultilevel"/>
    <w:tmpl w:val="9940D4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308928AD"/>
    <w:multiLevelType w:val="hybridMultilevel"/>
    <w:tmpl w:val="7D3A9874"/>
    <w:lvl w:ilvl="0" w:tplc="34A6262C">
      <w:start w:val="1"/>
      <w:numFmt w:val="lowerLetter"/>
      <w:lvlText w:val="%1)"/>
      <w:lvlJc w:val="left"/>
      <w:pPr>
        <w:ind w:left="521" w:hanging="260"/>
      </w:pPr>
      <w:rPr>
        <w:rFonts w:ascii="Arial MT" w:eastAsia="Arial MT" w:hAnsi="Arial MT" w:cs="Arial MT" w:hint="default"/>
        <w:b w:val="0"/>
        <w:bCs w:val="0"/>
        <w:i w:val="0"/>
        <w:iCs w:val="0"/>
        <w:color w:val="4471C4"/>
        <w:spacing w:val="0"/>
        <w:w w:val="100"/>
        <w:sz w:val="22"/>
        <w:szCs w:val="22"/>
        <w:lang w:val="es-ES" w:eastAsia="en-US" w:bidi="ar-SA"/>
      </w:rPr>
    </w:lvl>
    <w:lvl w:ilvl="1" w:tplc="B9BCD464">
      <w:numFmt w:val="bullet"/>
      <w:lvlText w:val="•"/>
      <w:lvlJc w:val="left"/>
      <w:pPr>
        <w:ind w:left="1440" w:hanging="260"/>
      </w:pPr>
      <w:rPr>
        <w:rFonts w:hint="default"/>
        <w:lang w:val="es-ES" w:eastAsia="en-US" w:bidi="ar-SA"/>
      </w:rPr>
    </w:lvl>
    <w:lvl w:ilvl="2" w:tplc="89EE19B6">
      <w:numFmt w:val="bullet"/>
      <w:lvlText w:val="•"/>
      <w:lvlJc w:val="left"/>
      <w:pPr>
        <w:ind w:left="2360" w:hanging="260"/>
      </w:pPr>
      <w:rPr>
        <w:rFonts w:hint="default"/>
        <w:lang w:val="es-ES" w:eastAsia="en-US" w:bidi="ar-SA"/>
      </w:rPr>
    </w:lvl>
    <w:lvl w:ilvl="3" w:tplc="A928EC3E">
      <w:numFmt w:val="bullet"/>
      <w:lvlText w:val="•"/>
      <w:lvlJc w:val="left"/>
      <w:pPr>
        <w:ind w:left="3280" w:hanging="260"/>
      </w:pPr>
      <w:rPr>
        <w:rFonts w:hint="default"/>
        <w:lang w:val="es-ES" w:eastAsia="en-US" w:bidi="ar-SA"/>
      </w:rPr>
    </w:lvl>
    <w:lvl w:ilvl="4" w:tplc="C714C926">
      <w:numFmt w:val="bullet"/>
      <w:lvlText w:val="•"/>
      <w:lvlJc w:val="left"/>
      <w:pPr>
        <w:ind w:left="4200" w:hanging="260"/>
      </w:pPr>
      <w:rPr>
        <w:rFonts w:hint="default"/>
        <w:lang w:val="es-ES" w:eastAsia="en-US" w:bidi="ar-SA"/>
      </w:rPr>
    </w:lvl>
    <w:lvl w:ilvl="5" w:tplc="441EB7E8">
      <w:numFmt w:val="bullet"/>
      <w:lvlText w:val="•"/>
      <w:lvlJc w:val="left"/>
      <w:pPr>
        <w:ind w:left="5120" w:hanging="260"/>
      </w:pPr>
      <w:rPr>
        <w:rFonts w:hint="default"/>
        <w:lang w:val="es-ES" w:eastAsia="en-US" w:bidi="ar-SA"/>
      </w:rPr>
    </w:lvl>
    <w:lvl w:ilvl="6" w:tplc="BC80FA44">
      <w:numFmt w:val="bullet"/>
      <w:lvlText w:val="•"/>
      <w:lvlJc w:val="left"/>
      <w:pPr>
        <w:ind w:left="6040" w:hanging="260"/>
      </w:pPr>
      <w:rPr>
        <w:rFonts w:hint="default"/>
        <w:lang w:val="es-ES" w:eastAsia="en-US" w:bidi="ar-SA"/>
      </w:rPr>
    </w:lvl>
    <w:lvl w:ilvl="7" w:tplc="A002F99E">
      <w:numFmt w:val="bullet"/>
      <w:lvlText w:val="•"/>
      <w:lvlJc w:val="left"/>
      <w:pPr>
        <w:ind w:left="6960" w:hanging="260"/>
      </w:pPr>
      <w:rPr>
        <w:rFonts w:hint="default"/>
        <w:lang w:val="es-ES" w:eastAsia="en-US" w:bidi="ar-SA"/>
      </w:rPr>
    </w:lvl>
    <w:lvl w:ilvl="8" w:tplc="AFBEBA6E">
      <w:numFmt w:val="bullet"/>
      <w:lvlText w:val="•"/>
      <w:lvlJc w:val="left"/>
      <w:pPr>
        <w:ind w:left="7880" w:hanging="260"/>
      </w:pPr>
      <w:rPr>
        <w:rFonts w:hint="default"/>
        <w:lang w:val="es-ES" w:eastAsia="en-US" w:bidi="ar-SA"/>
      </w:rPr>
    </w:lvl>
  </w:abstractNum>
  <w:abstractNum w:abstractNumId="49" w15:restartNumberingAfterBreak="0">
    <w:nsid w:val="30A326F1"/>
    <w:multiLevelType w:val="hybridMultilevel"/>
    <w:tmpl w:val="30A212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0" w15:restartNumberingAfterBreak="0">
    <w:nsid w:val="31264CAD"/>
    <w:multiLevelType w:val="hybridMultilevel"/>
    <w:tmpl w:val="C7DE48E6"/>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31AA760C"/>
    <w:multiLevelType w:val="multilevel"/>
    <w:tmpl w:val="E6D2B242"/>
    <w:lvl w:ilvl="0">
      <w:start w:val="1"/>
      <w:numFmt w:val="decimal"/>
      <w:lvlText w:val="%1."/>
      <w:lvlJc w:val="left"/>
      <w:pPr>
        <w:ind w:left="464" w:hanging="245"/>
      </w:pPr>
      <w:rPr>
        <w:rFonts w:ascii="Arial" w:eastAsia="Arial" w:hAnsi="Arial" w:cs="Arial" w:hint="default"/>
        <w:b/>
        <w:bCs/>
        <w:w w:val="100"/>
        <w:sz w:val="22"/>
        <w:szCs w:val="22"/>
        <w:lang w:val="es-ES" w:eastAsia="en-US" w:bidi="ar-SA"/>
      </w:rPr>
    </w:lvl>
    <w:lvl w:ilvl="1">
      <w:start w:val="1"/>
      <w:numFmt w:val="decimal"/>
      <w:lvlText w:val="%1.%2"/>
      <w:lvlJc w:val="left"/>
      <w:pPr>
        <w:ind w:left="880" w:hanging="560"/>
      </w:pPr>
      <w:rPr>
        <w:rFonts w:ascii="Arial MT" w:eastAsia="Arial MT" w:hAnsi="Arial MT" w:cs="Arial MT" w:hint="default"/>
        <w:w w:val="100"/>
        <w:sz w:val="22"/>
        <w:szCs w:val="22"/>
        <w:lang w:val="es-ES" w:eastAsia="en-US" w:bidi="ar-SA"/>
      </w:rPr>
    </w:lvl>
    <w:lvl w:ilvl="2">
      <w:numFmt w:val="bullet"/>
      <w:lvlText w:val="•"/>
      <w:lvlJc w:val="left"/>
      <w:pPr>
        <w:ind w:left="1958" w:hanging="560"/>
      </w:pPr>
      <w:rPr>
        <w:rFonts w:hint="default"/>
        <w:lang w:val="es-ES" w:eastAsia="en-US" w:bidi="ar-SA"/>
      </w:rPr>
    </w:lvl>
    <w:lvl w:ilvl="3">
      <w:numFmt w:val="bullet"/>
      <w:lvlText w:val="•"/>
      <w:lvlJc w:val="left"/>
      <w:pPr>
        <w:ind w:left="3037" w:hanging="560"/>
      </w:pPr>
      <w:rPr>
        <w:rFonts w:hint="default"/>
        <w:lang w:val="es-ES" w:eastAsia="en-US" w:bidi="ar-SA"/>
      </w:rPr>
    </w:lvl>
    <w:lvl w:ilvl="4">
      <w:numFmt w:val="bullet"/>
      <w:lvlText w:val="•"/>
      <w:lvlJc w:val="left"/>
      <w:pPr>
        <w:ind w:left="4116" w:hanging="560"/>
      </w:pPr>
      <w:rPr>
        <w:rFonts w:hint="default"/>
        <w:lang w:val="es-ES" w:eastAsia="en-US" w:bidi="ar-SA"/>
      </w:rPr>
    </w:lvl>
    <w:lvl w:ilvl="5">
      <w:numFmt w:val="bullet"/>
      <w:lvlText w:val="•"/>
      <w:lvlJc w:val="left"/>
      <w:pPr>
        <w:ind w:left="5195" w:hanging="560"/>
      </w:pPr>
      <w:rPr>
        <w:rFonts w:hint="default"/>
        <w:lang w:val="es-ES" w:eastAsia="en-US" w:bidi="ar-SA"/>
      </w:rPr>
    </w:lvl>
    <w:lvl w:ilvl="6">
      <w:numFmt w:val="bullet"/>
      <w:lvlText w:val="•"/>
      <w:lvlJc w:val="left"/>
      <w:pPr>
        <w:ind w:left="6274" w:hanging="560"/>
      </w:pPr>
      <w:rPr>
        <w:rFonts w:hint="default"/>
        <w:lang w:val="es-ES" w:eastAsia="en-US" w:bidi="ar-SA"/>
      </w:rPr>
    </w:lvl>
    <w:lvl w:ilvl="7">
      <w:numFmt w:val="bullet"/>
      <w:lvlText w:val="•"/>
      <w:lvlJc w:val="left"/>
      <w:pPr>
        <w:ind w:left="7353" w:hanging="560"/>
      </w:pPr>
      <w:rPr>
        <w:rFonts w:hint="default"/>
        <w:lang w:val="es-ES" w:eastAsia="en-US" w:bidi="ar-SA"/>
      </w:rPr>
    </w:lvl>
    <w:lvl w:ilvl="8">
      <w:numFmt w:val="bullet"/>
      <w:lvlText w:val="•"/>
      <w:lvlJc w:val="left"/>
      <w:pPr>
        <w:ind w:left="8431" w:hanging="560"/>
      </w:pPr>
      <w:rPr>
        <w:rFonts w:hint="default"/>
        <w:lang w:val="es-ES" w:eastAsia="en-US" w:bidi="ar-SA"/>
      </w:rPr>
    </w:lvl>
  </w:abstractNum>
  <w:abstractNum w:abstractNumId="52" w15:restartNumberingAfterBreak="0">
    <w:nsid w:val="31F06E90"/>
    <w:multiLevelType w:val="multilevel"/>
    <w:tmpl w:val="86C6E18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351402F1"/>
    <w:multiLevelType w:val="hybridMultilevel"/>
    <w:tmpl w:val="EE04B4B8"/>
    <w:lvl w:ilvl="0" w:tplc="BF48D5F0">
      <w:numFmt w:val="bullet"/>
      <w:lvlText w:val="•"/>
      <w:lvlJc w:val="left"/>
      <w:pPr>
        <w:ind w:left="720" w:hanging="360"/>
      </w:pPr>
      <w:rPr>
        <w:rFonts w:ascii="Arial" w:eastAsiaTheme="min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4" w15:restartNumberingAfterBreak="0">
    <w:nsid w:val="355C46C8"/>
    <w:multiLevelType w:val="multilevel"/>
    <w:tmpl w:val="444C8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5913CD1"/>
    <w:multiLevelType w:val="hybridMultilevel"/>
    <w:tmpl w:val="BB9E3456"/>
    <w:lvl w:ilvl="0" w:tplc="240A0003">
      <w:start w:val="1"/>
      <w:numFmt w:val="bullet"/>
      <w:lvlText w:val="o"/>
      <w:lvlJc w:val="left"/>
      <w:pPr>
        <w:ind w:left="168" w:hanging="360"/>
      </w:pPr>
      <w:rPr>
        <w:rFonts w:ascii="Courier New" w:hAnsi="Courier New" w:cs="Courier New" w:hint="default"/>
      </w:rPr>
    </w:lvl>
    <w:lvl w:ilvl="1" w:tplc="240A0003">
      <w:start w:val="1"/>
      <w:numFmt w:val="bullet"/>
      <w:lvlText w:val="o"/>
      <w:lvlJc w:val="left"/>
      <w:pPr>
        <w:ind w:left="888" w:hanging="360"/>
      </w:pPr>
      <w:rPr>
        <w:rFonts w:ascii="Courier New" w:hAnsi="Courier New" w:cs="Courier New" w:hint="default"/>
      </w:rPr>
    </w:lvl>
    <w:lvl w:ilvl="2" w:tplc="240A0005">
      <w:start w:val="1"/>
      <w:numFmt w:val="bullet"/>
      <w:lvlText w:val=""/>
      <w:lvlJc w:val="left"/>
      <w:pPr>
        <w:ind w:left="1608" w:hanging="360"/>
      </w:pPr>
      <w:rPr>
        <w:rFonts w:ascii="Wingdings" w:hAnsi="Wingdings" w:hint="default"/>
      </w:rPr>
    </w:lvl>
    <w:lvl w:ilvl="3" w:tplc="240A0001">
      <w:start w:val="1"/>
      <w:numFmt w:val="bullet"/>
      <w:lvlText w:val=""/>
      <w:lvlJc w:val="left"/>
      <w:pPr>
        <w:ind w:left="2328" w:hanging="360"/>
      </w:pPr>
      <w:rPr>
        <w:rFonts w:ascii="Symbol" w:hAnsi="Symbol" w:hint="default"/>
      </w:rPr>
    </w:lvl>
    <w:lvl w:ilvl="4" w:tplc="240A0003">
      <w:start w:val="1"/>
      <w:numFmt w:val="bullet"/>
      <w:lvlText w:val="o"/>
      <w:lvlJc w:val="left"/>
      <w:pPr>
        <w:ind w:left="3048" w:hanging="360"/>
      </w:pPr>
      <w:rPr>
        <w:rFonts w:ascii="Courier New" w:hAnsi="Courier New" w:cs="Courier New" w:hint="default"/>
      </w:rPr>
    </w:lvl>
    <w:lvl w:ilvl="5" w:tplc="240A0005">
      <w:start w:val="1"/>
      <w:numFmt w:val="bullet"/>
      <w:lvlText w:val=""/>
      <w:lvlJc w:val="left"/>
      <w:pPr>
        <w:ind w:left="3768" w:hanging="360"/>
      </w:pPr>
      <w:rPr>
        <w:rFonts w:ascii="Wingdings" w:hAnsi="Wingdings" w:hint="default"/>
      </w:rPr>
    </w:lvl>
    <w:lvl w:ilvl="6" w:tplc="240A0001">
      <w:start w:val="1"/>
      <w:numFmt w:val="bullet"/>
      <w:lvlText w:val=""/>
      <w:lvlJc w:val="left"/>
      <w:pPr>
        <w:ind w:left="4488" w:hanging="360"/>
      </w:pPr>
      <w:rPr>
        <w:rFonts w:ascii="Symbol" w:hAnsi="Symbol" w:hint="default"/>
      </w:rPr>
    </w:lvl>
    <w:lvl w:ilvl="7" w:tplc="240A0003">
      <w:start w:val="1"/>
      <w:numFmt w:val="bullet"/>
      <w:lvlText w:val="o"/>
      <w:lvlJc w:val="left"/>
      <w:pPr>
        <w:ind w:left="5208" w:hanging="360"/>
      </w:pPr>
      <w:rPr>
        <w:rFonts w:ascii="Courier New" w:hAnsi="Courier New" w:cs="Courier New" w:hint="default"/>
      </w:rPr>
    </w:lvl>
    <w:lvl w:ilvl="8" w:tplc="240A0005">
      <w:start w:val="1"/>
      <w:numFmt w:val="bullet"/>
      <w:lvlText w:val=""/>
      <w:lvlJc w:val="left"/>
      <w:pPr>
        <w:ind w:left="5928" w:hanging="360"/>
      </w:pPr>
      <w:rPr>
        <w:rFonts w:ascii="Wingdings" w:hAnsi="Wingdings" w:hint="default"/>
      </w:rPr>
    </w:lvl>
  </w:abstractNum>
  <w:abstractNum w:abstractNumId="56" w15:restartNumberingAfterBreak="0">
    <w:nsid w:val="375D273B"/>
    <w:multiLevelType w:val="multilevel"/>
    <w:tmpl w:val="920EAF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8317C1A"/>
    <w:multiLevelType w:val="multilevel"/>
    <w:tmpl w:val="9F447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99B357E"/>
    <w:multiLevelType w:val="multilevel"/>
    <w:tmpl w:val="B04AB8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39BF0D94"/>
    <w:multiLevelType w:val="multilevel"/>
    <w:tmpl w:val="EDF43A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851"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39DE3906"/>
    <w:multiLevelType w:val="multilevel"/>
    <w:tmpl w:val="1B18F02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61" w15:restartNumberingAfterBreak="0">
    <w:nsid w:val="3B1E34C0"/>
    <w:multiLevelType w:val="hybridMultilevel"/>
    <w:tmpl w:val="AD980D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2" w15:restartNumberingAfterBreak="0">
    <w:nsid w:val="3C1240D6"/>
    <w:multiLevelType w:val="hybridMultilevel"/>
    <w:tmpl w:val="455AF2D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3" w15:restartNumberingAfterBreak="0">
    <w:nsid w:val="3D907692"/>
    <w:multiLevelType w:val="multilevel"/>
    <w:tmpl w:val="4330DA74"/>
    <w:lvl w:ilvl="0">
      <w:start w:val="1"/>
      <w:numFmt w:val="decimal"/>
      <w:lvlText w:val="%1."/>
      <w:lvlJc w:val="left"/>
      <w:pPr>
        <w:ind w:left="344" w:hanging="245"/>
      </w:pPr>
      <w:rPr>
        <w:rFonts w:ascii="Arial" w:eastAsia="Arial" w:hAnsi="Arial" w:cs="Arial" w:hint="default"/>
        <w:b/>
        <w:bCs/>
        <w:w w:val="100"/>
        <w:sz w:val="22"/>
        <w:szCs w:val="22"/>
        <w:lang w:val="es-ES" w:eastAsia="en-US" w:bidi="ar-SA"/>
      </w:rPr>
    </w:lvl>
    <w:lvl w:ilvl="1">
      <w:start w:val="1"/>
      <w:numFmt w:val="decimal"/>
      <w:lvlText w:val="%1.%2"/>
      <w:lvlJc w:val="left"/>
      <w:pPr>
        <w:ind w:left="460" w:hanging="361"/>
      </w:pPr>
      <w:rPr>
        <w:rFonts w:ascii="Arial MT" w:eastAsia="Arial MT" w:hAnsi="Arial MT" w:cs="Arial MT" w:hint="default"/>
        <w:w w:val="100"/>
        <w:sz w:val="22"/>
        <w:szCs w:val="22"/>
        <w:lang w:val="es-ES" w:eastAsia="en-US" w:bidi="ar-SA"/>
      </w:rPr>
    </w:lvl>
    <w:lvl w:ilvl="2">
      <w:numFmt w:val="bullet"/>
      <w:lvlText w:val="•"/>
      <w:lvlJc w:val="left"/>
      <w:pPr>
        <w:ind w:left="1585" w:hanging="361"/>
      </w:pPr>
      <w:rPr>
        <w:rFonts w:hint="default"/>
        <w:lang w:val="es-ES" w:eastAsia="en-US" w:bidi="ar-SA"/>
      </w:rPr>
    </w:lvl>
    <w:lvl w:ilvl="3">
      <w:numFmt w:val="bullet"/>
      <w:lvlText w:val="•"/>
      <w:lvlJc w:val="left"/>
      <w:pPr>
        <w:ind w:left="2711" w:hanging="361"/>
      </w:pPr>
      <w:rPr>
        <w:rFonts w:hint="default"/>
        <w:lang w:val="es-ES" w:eastAsia="en-US" w:bidi="ar-SA"/>
      </w:rPr>
    </w:lvl>
    <w:lvl w:ilvl="4">
      <w:numFmt w:val="bullet"/>
      <w:lvlText w:val="•"/>
      <w:lvlJc w:val="left"/>
      <w:pPr>
        <w:ind w:left="3836" w:hanging="361"/>
      </w:pPr>
      <w:rPr>
        <w:rFonts w:hint="default"/>
        <w:lang w:val="es-ES" w:eastAsia="en-US" w:bidi="ar-SA"/>
      </w:rPr>
    </w:lvl>
    <w:lvl w:ilvl="5">
      <w:numFmt w:val="bullet"/>
      <w:lvlText w:val="•"/>
      <w:lvlJc w:val="left"/>
      <w:pPr>
        <w:ind w:left="4962" w:hanging="361"/>
      </w:pPr>
      <w:rPr>
        <w:rFonts w:hint="default"/>
        <w:lang w:val="es-ES" w:eastAsia="en-US" w:bidi="ar-SA"/>
      </w:rPr>
    </w:lvl>
    <w:lvl w:ilvl="6">
      <w:numFmt w:val="bullet"/>
      <w:lvlText w:val="•"/>
      <w:lvlJc w:val="left"/>
      <w:pPr>
        <w:ind w:left="6087" w:hanging="361"/>
      </w:pPr>
      <w:rPr>
        <w:rFonts w:hint="default"/>
        <w:lang w:val="es-ES" w:eastAsia="en-US" w:bidi="ar-SA"/>
      </w:rPr>
    </w:lvl>
    <w:lvl w:ilvl="7">
      <w:numFmt w:val="bullet"/>
      <w:lvlText w:val="•"/>
      <w:lvlJc w:val="left"/>
      <w:pPr>
        <w:ind w:left="7213" w:hanging="361"/>
      </w:pPr>
      <w:rPr>
        <w:rFonts w:hint="default"/>
        <w:lang w:val="es-ES" w:eastAsia="en-US" w:bidi="ar-SA"/>
      </w:rPr>
    </w:lvl>
    <w:lvl w:ilvl="8">
      <w:numFmt w:val="bullet"/>
      <w:lvlText w:val="•"/>
      <w:lvlJc w:val="left"/>
      <w:pPr>
        <w:ind w:left="8338" w:hanging="361"/>
      </w:pPr>
      <w:rPr>
        <w:rFonts w:hint="default"/>
        <w:lang w:val="es-ES" w:eastAsia="en-US" w:bidi="ar-SA"/>
      </w:rPr>
    </w:lvl>
  </w:abstractNum>
  <w:abstractNum w:abstractNumId="64" w15:restartNumberingAfterBreak="0">
    <w:nsid w:val="401D4DCE"/>
    <w:multiLevelType w:val="hybridMultilevel"/>
    <w:tmpl w:val="954ABF9A"/>
    <w:lvl w:ilvl="0" w:tplc="03DC5CF2">
      <w:start w:val="1"/>
      <w:numFmt w:val="bullet"/>
      <w:lvlText w:val=""/>
      <w:lvlJc w:val="left"/>
      <w:pPr>
        <w:ind w:left="1212" w:hanging="360"/>
      </w:pPr>
      <w:rPr>
        <w:rFonts w:ascii="Symbol" w:hAnsi="Symbol" w:hint="default"/>
        <w:color w:val="auto"/>
      </w:rPr>
    </w:lvl>
    <w:lvl w:ilvl="1" w:tplc="240A0003" w:tentative="1">
      <w:start w:val="1"/>
      <w:numFmt w:val="bullet"/>
      <w:lvlText w:val="o"/>
      <w:lvlJc w:val="left"/>
      <w:pPr>
        <w:ind w:left="1932" w:hanging="360"/>
      </w:pPr>
      <w:rPr>
        <w:rFonts w:ascii="Courier New" w:hAnsi="Courier New" w:cs="Courier New" w:hint="default"/>
      </w:rPr>
    </w:lvl>
    <w:lvl w:ilvl="2" w:tplc="240A0005" w:tentative="1">
      <w:start w:val="1"/>
      <w:numFmt w:val="bullet"/>
      <w:lvlText w:val=""/>
      <w:lvlJc w:val="left"/>
      <w:pPr>
        <w:ind w:left="2652" w:hanging="360"/>
      </w:pPr>
      <w:rPr>
        <w:rFonts w:ascii="Wingdings" w:hAnsi="Wingdings" w:hint="default"/>
      </w:rPr>
    </w:lvl>
    <w:lvl w:ilvl="3" w:tplc="240A0001" w:tentative="1">
      <w:start w:val="1"/>
      <w:numFmt w:val="bullet"/>
      <w:lvlText w:val=""/>
      <w:lvlJc w:val="left"/>
      <w:pPr>
        <w:ind w:left="3372" w:hanging="360"/>
      </w:pPr>
      <w:rPr>
        <w:rFonts w:ascii="Symbol" w:hAnsi="Symbol" w:hint="default"/>
      </w:rPr>
    </w:lvl>
    <w:lvl w:ilvl="4" w:tplc="240A0003" w:tentative="1">
      <w:start w:val="1"/>
      <w:numFmt w:val="bullet"/>
      <w:lvlText w:val="o"/>
      <w:lvlJc w:val="left"/>
      <w:pPr>
        <w:ind w:left="4092" w:hanging="360"/>
      </w:pPr>
      <w:rPr>
        <w:rFonts w:ascii="Courier New" w:hAnsi="Courier New" w:cs="Courier New" w:hint="default"/>
      </w:rPr>
    </w:lvl>
    <w:lvl w:ilvl="5" w:tplc="240A0005" w:tentative="1">
      <w:start w:val="1"/>
      <w:numFmt w:val="bullet"/>
      <w:lvlText w:val=""/>
      <w:lvlJc w:val="left"/>
      <w:pPr>
        <w:ind w:left="4812" w:hanging="360"/>
      </w:pPr>
      <w:rPr>
        <w:rFonts w:ascii="Wingdings" w:hAnsi="Wingdings" w:hint="default"/>
      </w:rPr>
    </w:lvl>
    <w:lvl w:ilvl="6" w:tplc="240A0001" w:tentative="1">
      <w:start w:val="1"/>
      <w:numFmt w:val="bullet"/>
      <w:lvlText w:val=""/>
      <w:lvlJc w:val="left"/>
      <w:pPr>
        <w:ind w:left="5532" w:hanging="360"/>
      </w:pPr>
      <w:rPr>
        <w:rFonts w:ascii="Symbol" w:hAnsi="Symbol" w:hint="default"/>
      </w:rPr>
    </w:lvl>
    <w:lvl w:ilvl="7" w:tplc="240A0003" w:tentative="1">
      <w:start w:val="1"/>
      <w:numFmt w:val="bullet"/>
      <w:lvlText w:val="o"/>
      <w:lvlJc w:val="left"/>
      <w:pPr>
        <w:ind w:left="6252" w:hanging="360"/>
      </w:pPr>
      <w:rPr>
        <w:rFonts w:ascii="Courier New" w:hAnsi="Courier New" w:cs="Courier New" w:hint="default"/>
      </w:rPr>
    </w:lvl>
    <w:lvl w:ilvl="8" w:tplc="240A0005" w:tentative="1">
      <w:start w:val="1"/>
      <w:numFmt w:val="bullet"/>
      <w:lvlText w:val=""/>
      <w:lvlJc w:val="left"/>
      <w:pPr>
        <w:ind w:left="6972" w:hanging="360"/>
      </w:pPr>
      <w:rPr>
        <w:rFonts w:ascii="Wingdings" w:hAnsi="Wingdings" w:hint="default"/>
      </w:rPr>
    </w:lvl>
  </w:abstractNum>
  <w:abstractNum w:abstractNumId="65" w15:restartNumberingAfterBreak="0">
    <w:nsid w:val="429B6A7A"/>
    <w:multiLevelType w:val="hybridMultilevel"/>
    <w:tmpl w:val="34AAE9D2"/>
    <w:lvl w:ilvl="0" w:tplc="A0D6C74A">
      <w:numFmt w:val="bullet"/>
      <w:lvlText w:val=""/>
      <w:lvlJc w:val="left"/>
      <w:pPr>
        <w:ind w:left="982" w:hanging="360"/>
      </w:pPr>
      <w:rPr>
        <w:rFonts w:ascii="Symbol" w:eastAsia="Symbol" w:hAnsi="Symbol" w:cs="Symbol" w:hint="default"/>
        <w:b w:val="0"/>
        <w:bCs w:val="0"/>
        <w:i w:val="0"/>
        <w:iCs w:val="0"/>
        <w:color w:val="4471C4"/>
        <w:spacing w:val="0"/>
        <w:w w:val="100"/>
        <w:sz w:val="22"/>
        <w:szCs w:val="22"/>
        <w:lang w:val="es-ES" w:eastAsia="en-US" w:bidi="ar-SA"/>
      </w:rPr>
    </w:lvl>
    <w:lvl w:ilvl="1" w:tplc="D554B3B8">
      <w:start w:val="1"/>
      <w:numFmt w:val="lowerLetter"/>
      <w:lvlText w:val="%2."/>
      <w:lvlJc w:val="left"/>
      <w:pPr>
        <w:ind w:left="1394" w:hanging="360"/>
      </w:pPr>
      <w:rPr>
        <w:rFonts w:ascii="Arial MT" w:eastAsia="Arial MT" w:hAnsi="Arial MT" w:cs="Arial MT" w:hint="default"/>
        <w:b w:val="0"/>
        <w:bCs w:val="0"/>
        <w:i w:val="0"/>
        <w:iCs w:val="0"/>
        <w:color w:val="4471C4"/>
        <w:spacing w:val="-1"/>
        <w:w w:val="100"/>
        <w:sz w:val="22"/>
        <w:szCs w:val="22"/>
        <w:lang w:val="es-ES" w:eastAsia="en-US" w:bidi="ar-SA"/>
      </w:rPr>
    </w:lvl>
    <w:lvl w:ilvl="2" w:tplc="061A6AEA">
      <w:numFmt w:val="bullet"/>
      <w:lvlText w:val="•"/>
      <w:lvlJc w:val="left"/>
      <w:pPr>
        <w:ind w:left="2324" w:hanging="360"/>
      </w:pPr>
      <w:rPr>
        <w:rFonts w:hint="default"/>
        <w:lang w:val="es-ES" w:eastAsia="en-US" w:bidi="ar-SA"/>
      </w:rPr>
    </w:lvl>
    <w:lvl w:ilvl="3" w:tplc="FA0650F8">
      <w:numFmt w:val="bullet"/>
      <w:lvlText w:val="•"/>
      <w:lvlJc w:val="left"/>
      <w:pPr>
        <w:ind w:left="3248" w:hanging="360"/>
      </w:pPr>
      <w:rPr>
        <w:rFonts w:hint="default"/>
        <w:lang w:val="es-ES" w:eastAsia="en-US" w:bidi="ar-SA"/>
      </w:rPr>
    </w:lvl>
    <w:lvl w:ilvl="4" w:tplc="C87CF7C6">
      <w:numFmt w:val="bullet"/>
      <w:lvlText w:val="•"/>
      <w:lvlJc w:val="left"/>
      <w:pPr>
        <w:ind w:left="4173" w:hanging="360"/>
      </w:pPr>
      <w:rPr>
        <w:rFonts w:hint="default"/>
        <w:lang w:val="es-ES" w:eastAsia="en-US" w:bidi="ar-SA"/>
      </w:rPr>
    </w:lvl>
    <w:lvl w:ilvl="5" w:tplc="F5BA9C9E">
      <w:numFmt w:val="bullet"/>
      <w:lvlText w:val="•"/>
      <w:lvlJc w:val="left"/>
      <w:pPr>
        <w:ind w:left="5097" w:hanging="360"/>
      </w:pPr>
      <w:rPr>
        <w:rFonts w:hint="default"/>
        <w:lang w:val="es-ES" w:eastAsia="en-US" w:bidi="ar-SA"/>
      </w:rPr>
    </w:lvl>
    <w:lvl w:ilvl="6" w:tplc="E5CECACC">
      <w:numFmt w:val="bullet"/>
      <w:lvlText w:val="•"/>
      <w:lvlJc w:val="left"/>
      <w:pPr>
        <w:ind w:left="6022" w:hanging="360"/>
      </w:pPr>
      <w:rPr>
        <w:rFonts w:hint="default"/>
        <w:lang w:val="es-ES" w:eastAsia="en-US" w:bidi="ar-SA"/>
      </w:rPr>
    </w:lvl>
    <w:lvl w:ilvl="7" w:tplc="8E3AED4A">
      <w:numFmt w:val="bullet"/>
      <w:lvlText w:val="•"/>
      <w:lvlJc w:val="left"/>
      <w:pPr>
        <w:ind w:left="6946" w:hanging="360"/>
      </w:pPr>
      <w:rPr>
        <w:rFonts w:hint="default"/>
        <w:lang w:val="es-ES" w:eastAsia="en-US" w:bidi="ar-SA"/>
      </w:rPr>
    </w:lvl>
    <w:lvl w:ilvl="8" w:tplc="D14618A0">
      <w:numFmt w:val="bullet"/>
      <w:lvlText w:val="•"/>
      <w:lvlJc w:val="left"/>
      <w:pPr>
        <w:ind w:left="7871" w:hanging="360"/>
      </w:pPr>
      <w:rPr>
        <w:rFonts w:hint="default"/>
        <w:lang w:val="es-ES" w:eastAsia="en-US" w:bidi="ar-SA"/>
      </w:rPr>
    </w:lvl>
  </w:abstractNum>
  <w:abstractNum w:abstractNumId="66" w15:restartNumberingAfterBreak="0">
    <w:nsid w:val="42E22295"/>
    <w:multiLevelType w:val="multilevel"/>
    <w:tmpl w:val="C2304B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59476CD"/>
    <w:multiLevelType w:val="hybridMultilevel"/>
    <w:tmpl w:val="C7DE48E6"/>
    <w:lvl w:ilvl="0" w:tplc="240A0017">
      <w:start w:val="1"/>
      <w:numFmt w:val="lowerLetter"/>
      <w:lvlText w:val="%1)"/>
      <w:lvlJc w:val="left"/>
      <w:pPr>
        <w:ind w:left="360" w:hanging="360"/>
      </w:p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8" w15:restartNumberingAfterBreak="0">
    <w:nsid w:val="45BB5C79"/>
    <w:multiLevelType w:val="multilevel"/>
    <w:tmpl w:val="A5401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89B2378"/>
    <w:multiLevelType w:val="hybridMultilevel"/>
    <w:tmpl w:val="E9D8CC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0" w15:restartNumberingAfterBreak="0">
    <w:nsid w:val="49DA7BF8"/>
    <w:multiLevelType w:val="hybridMultilevel"/>
    <w:tmpl w:val="ACBAF68C"/>
    <w:lvl w:ilvl="0" w:tplc="A364C4FC">
      <w:start w:val="3"/>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1" w15:restartNumberingAfterBreak="0">
    <w:nsid w:val="49E100F1"/>
    <w:multiLevelType w:val="multilevel"/>
    <w:tmpl w:val="EDF43A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851"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49F04959"/>
    <w:multiLevelType w:val="multilevel"/>
    <w:tmpl w:val="B80C41E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4A5603AD"/>
    <w:multiLevelType w:val="hybridMultilevel"/>
    <w:tmpl w:val="6388EA70"/>
    <w:lvl w:ilvl="0" w:tplc="5620986C">
      <w:numFmt w:val="bullet"/>
      <w:lvlText w:val=""/>
      <w:lvlJc w:val="left"/>
      <w:pPr>
        <w:ind w:left="982" w:hanging="360"/>
      </w:pPr>
      <w:rPr>
        <w:rFonts w:ascii="Symbol" w:eastAsia="Symbol" w:hAnsi="Symbol" w:cs="Symbol" w:hint="default"/>
        <w:b w:val="0"/>
        <w:bCs w:val="0"/>
        <w:i w:val="0"/>
        <w:iCs w:val="0"/>
        <w:color w:val="4471C4"/>
        <w:spacing w:val="0"/>
        <w:w w:val="100"/>
        <w:sz w:val="22"/>
        <w:szCs w:val="22"/>
        <w:lang w:val="es-ES" w:eastAsia="en-US" w:bidi="ar-SA"/>
      </w:rPr>
    </w:lvl>
    <w:lvl w:ilvl="1" w:tplc="0C3E2124">
      <w:numFmt w:val="bullet"/>
      <w:lvlText w:val="•"/>
      <w:lvlJc w:val="left"/>
      <w:pPr>
        <w:ind w:left="1854" w:hanging="360"/>
      </w:pPr>
      <w:rPr>
        <w:rFonts w:hint="default"/>
        <w:lang w:val="es-ES" w:eastAsia="en-US" w:bidi="ar-SA"/>
      </w:rPr>
    </w:lvl>
    <w:lvl w:ilvl="2" w:tplc="BC00FB28">
      <w:numFmt w:val="bullet"/>
      <w:lvlText w:val="•"/>
      <w:lvlJc w:val="left"/>
      <w:pPr>
        <w:ind w:left="2728" w:hanging="360"/>
      </w:pPr>
      <w:rPr>
        <w:rFonts w:hint="default"/>
        <w:lang w:val="es-ES" w:eastAsia="en-US" w:bidi="ar-SA"/>
      </w:rPr>
    </w:lvl>
    <w:lvl w:ilvl="3" w:tplc="DC8A2448">
      <w:numFmt w:val="bullet"/>
      <w:lvlText w:val="•"/>
      <w:lvlJc w:val="left"/>
      <w:pPr>
        <w:ind w:left="3602" w:hanging="360"/>
      </w:pPr>
      <w:rPr>
        <w:rFonts w:hint="default"/>
        <w:lang w:val="es-ES" w:eastAsia="en-US" w:bidi="ar-SA"/>
      </w:rPr>
    </w:lvl>
    <w:lvl w:ilvl="4" w:tplc="2EAAA046">
      <w:numFmt w:val="bullet"/>
      <w:lvlText w:val="•"/>
      <w:lvlJc w:val="left"/>
      <w:pPr>
        <w:ind w:left="4476" w:hanging="360"/>
      </w:pPr>
      <w:rPr>
        <w:rFonts w:hint="default"/>
        <w:lang w:val="es-ES" w:eastAsia="en-US" w:bidi="ar-SA"/>
      </w:rPr>
    </w:lvl>
    <w:lvl w:ilvl="5" w:tplc="1B3AF7FC">
      <w:numFmt w:val="bullet"/>
      <w:lvlText w:val="•"/>
      <w:lvlJc w:val="left"/>
      <w:pPr>
        <w:ind w:left="5350" w:hanging="360"/>
      </w:pPr>
      <w:rPr>
        <w:rFonts w:hint="default"/>
        <w:lang w:val="es-ES" w:eastAsia="en-US" w:bidi="ar-SA"/>
      </w:rPr>
    </w:lvl>
    <w:lvl w:ilvl="6" w:tplc="4832F9BA">
      <w:numFmt w:val="bullet"/>
      <w:lvlText w:val="•"/>
      <w:lvlJc w:val="left"/>
      <w:pPr>
        <w:ind w:left="6224" w:hanging="360"/>
      </w:pPr>
      <w:rPr>
        <w:rFonts w:hint="default"/>
        <w:lang w:val="es-ES" w:eastAsia="en-US" w:bidi="ar-SA"/>
      </w:rPr>
    </w:lvl>
    <w:lvl w:ilvl="7" w:tplc="14FA05E2">
      <w:numFmt w:val="bullet"/>
      <w:lvlText w:val="•"/>
      <w:lvlJc w:val="left"/>
      <w:pPr>
        <w:ind w:left="7098" w:hanging="360"/>
      </w:pPr>
      <w:rPr>
        <w:rFonts w:hint="default"/>
        <w:lang w:val="es-ES" w:eastAsia="en-US" w:bidi="ar-SA"/>
      </w:rPr>
    </w:lvl>
    <w:lvl w:ilvl="8" w:tplc="2FC06280">
      <w:numFmt w:val="bullet"/>
      <w:lvlText w:val="•"/>
      <w:lvlJc w:val="left"/>
      <w:pPr>
        <w:ind w:left="7972" w:hanging="360"/>
      </w:pPr>
      <w:rPr>
        <w:rFonts w:hint="default"/>
        <w:lang w:val="es-ES" w:eastAsia="en-US" w:bidi="ar-SA"/>
      </w:rPr>
    </w:lvl>
  </w:abstractNum>
  <w:abstractNum w:abstractNumId="74" w15:restartNumberingAfterBreak="0">
    <w:nsid w:val="4AB2635E"/>
    <w:multiLevelType w:val="hybridMultilevel"/>
    <w:tmpl w:val="4918AB94"/>
    <w:lvl w:ilvl="0" w:tplc="10981A54">
      <w:start w:val="1"/>
      <w:numFmt w:val="bullet"/>
      <w:lvlText w:val="–"/>
      <w:lvlJc w:val="left"/>
      <w:pPr>
        <w:tabs>
          <w:tab w:val="num" w:pos="0"/>
        </w:tabs>
        <w:ind w:left="340" w:hanging="340"/>
      </w:pPr>
      <w:rPr>
        <w:rFonts w:ascii="Arial" w:hAnsi="Arial" w:cs="Times New Roman"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75" w15:restartNumberingAfterBreak="0">
    <w:nsid w:val="4B3C0666"/>
    <w:multiLevelType w:val="hybridMultilevel"/>
    <w:tmpl w:val="B510D67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6" w15:restartNumberingAfterBreak="0">
    <w:nsid w:val="4C2B574E"/>
    <w:multiLevelType w:val="multilevel"/>
    <w:tmpl w:val="6BC87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C3268DD"/>
    <w:multiLevelType w:val="hybridMultilevel"/>
    <w:tmpl w:val="63121FA4"/>
    <w:lvl w:ilvl="0" w:tplc="240A0001">
      <w:start w:val="1"/>
      <w:numFmt w:val="bullet"/>
      <w:lvlText w:val=""/>
      <w:lvlJc w:val="left"/>
      <w:pPr>
        <w:ind w:left="776" w:hanging="360"/>
      </w:pPr>
      <w:rPr>
        <w:rFonts w:ascii="Symbol" w:hAnsi="Symbol" w:hint="default"/>
      </w:rPr>
    </w:lvl>
    <w:lvl w:ilvl="1" w:tplc="240A0003" w:tentative="1">
      <w:start w:val="1"/>
      <w:numFmt w:val="bullet"/>
      <w:lvlText w:val="o"/>
      <w:lvlJc w:val="left"/>
      <w:pPr>
        <w:ind w:left="1496" w:hanging="360"/>
      </w:pPr>
      <w:rPr>
        <w:rFonts w:ascii="Courier New" w:hAnsi="Courier New" w:cs="Courier New" w:hint="default"/>
      </w:rPr>
    </w:lvl>
    <w:lvl w:ilvl="2" w:tplc="240A0005" w:tentative="1">
      <w:start w:val="1"/>
      <w:numFmt w:val="bullet"/>
      <w:lvlText w:val=""/>
      <w:lvlJc w:val="left"/>
      <w:pPr>
        <w:ind w:left="2216" w:hanging="360"/>
      </w:pPr>
      <w:rPr>
        <w:rFonts w:ascii="Wingdings" w:hAnsi="Wingdings" w:hint="default"/>
      </w:rPr>
    </w:lvl>
    <w:lvl w:ilvl="3" w:tplc="240A0001" w:tentative="1">
      <w:start w:val="1"/>
      <w:numFmt w:val="bullet"/>
      <w:lvlText w:val=""/>
      <w:lvlJc w:val="left"/>
      <w:pPr>
        <w:ind w:left="2936" w:hanging="360"/>
      </w:pPr>
      <w:rPr>
        <w:rFonts w:ascii="Symbol" w:hAnsi="Symbol" w:hint="default"/>
      </w:rPr>
    </w:lvl>
    <w:lvl w:ilvl="4" w:tplc="240A0003" w:tentative="1">
      <w:start w:val="1"/>
      <w:numFmt w:val="bullet"/>
      <w:lvlText w:val="o"/>
      <w:lvlJc w:val="left"/>
      <w:pPr>
        <w:ind w:left="3656" w:hanging="360"/>
      </w:pPr>
      <w:rPr>
        <w:rFonts w:ascii="Courier New" w:hAnsi="Courier New" w:cs="Courier New" w:hint="default"/>
      </w:rPr>
    </w:lvl>
    <w:lvl w:ilvl="5" w:tplc="240A0005" w:tentative="1">
      <w:start w:val="1"/>
      <w:numFmt w:val="bullet"/>
      <w:lvlText w:val=""/>
      <w:lvlJc w:val="left"/>
      <w:pPr>
        <w:ind w:left="4376" w:hanging="360"/>
      </w:pPr>
      <w:rPr>
        <w:rFonts w:ascii="Wingdings" w:hAnsi="Wingdings" w:hint="default"/>
      </w:rPr>
    </w:lvl>
    <w:lvl w:ilvl="6" w:tplc="240A0001" w:tentative="1">
      <w:start w:val="1"/>
      <w:numFmt w:val="bullet"/>
      <w:lvlText w:val=""/>
      <w:lvlJc w:val="left"/>
      <w:pPr>
        <w:ind w:left="5096" w:hanging="360"/>
      </w:pPr>
      <w:rPr>
        <w:rFonts w:ascii="Symbol" w:hAnsi="Symbol" w:hint="default"/>
      </w:rPr>
    </w:lvl>
    <w:lvl w:ilvl="7" w:tplc="240A0003" w:tentative="1">
      <w:start w:val="1"/>
      <w:numFmt w:val="bullet"/>
      <w:lvlText w:val="o"/>
      <w:lvlJc w:val="left"/>
      <w:pPr>
        <w:ind w:left="5816" w:hanging="360"/>
      </w:pPr>
      <w:rPr>
        <w:rFonts w:ascii="Courier New" w:hAnsi="Courier New" w:cs="Courier New" w:hint="default"/>
      </w:rPr>
    </w:lvl>
    <w:lvl w:ilvl="8" w:tplc="240A0005" w:tentative="1">
      <w:start w:val="1"/>
      <w:numFmt w:val="bullet"/>
      <w:lvlText w:val=""/>
      <w:lvlJc w:val="left"/>
      <w:pPr>
        <w:ind w:left="6536" w:hanging="360"/>
      </w:pPr>
      <w:rPr>
        <w:rFonts w:ascii="Wingdings" w:hAnsi="Wingdings" w:hint="default"/>
      </w:rPr>
    </w:lvl>
  </w:abstractNum>
  <w:abstractNum w:abstractNumId="78" w15:restartNumberingAfterBreak="0">
    <w:nsid w:val="5171183D"/>
    <w:multiLevelType w:val="multilevel"/>
    <w:tmpl w:val="B5F6141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528F7ACA"/>
    <w:multiLevelType w:val="multilevel"/>
    <w:tmpl w:val="EDF43A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851"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52E15979"/>
    <w:multiLevelType w:val="multilevel"/>
    <w:tmpl w:val="EDF43A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851"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53EC3F10"/>
    <w:multiLevelType w:val="multilevel"/>
    <w:tmpl w:val="0F547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4FD378A"/>
    <w:multiLevelType w:val="hybridMultilevel"/>
    <w:tmpl w:val="D1DECF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57A10C1D"/>
    <w:multiLevelType w:val="multilevel"/>
    <w:tmpl w:val="5C94F79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4"/>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586F6EFA"/>
    <w:multiLevelType w:val="hybridMultilevel"/>
    <w:tmpl w:val="527A88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5" w15:restartNumberingAfterBreak="0">
    <w:nsid w:val="587A7FFA"/>
    <w:multiLevelType w:val="hybridMultilevel"/>
    <w:tmpl w:val="B6D821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6" w15:restartNumberingAfterBreak="0">
    <w:nsid w:val="58B315DC"/>
    <w:multiLevelType w:val="hybridMultilevel"/>
    <w:tmpl w:val="090C4BDE"/>
    <w:lvl w:ilvl="0" w:tplc="E350F512">
      <w:start w:val="1"/>
      <w:numFmt w:val="bullet"/>
      <w:suff w:val="space"/>
      <w:lvlText w:val=""/>
      <w:lvlJc w:val="left"/>
      <w:pPr>
        <w:ind w:left="360" w:firstLine="37"/>
      </w:pPr>
      <w:rPr>
        <w:rFonts w:ascii="Symbol" w:hAnsi="Symbol" w:hint="default"/>
        <w:color w:val="auto"/>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87" w15:restartNumberingAfterBreak="0">
    <w:nsid w:val="59623FF2"/>
    <w:multiLevelType w:val="hybridMultilevel"/>
    <w:tmpl w:val="C1488DA6"/>
    <w:lvl w:ilvl="0" w:tplc="240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15:restartNumberingAfterBreak="0">
    <w:nsid w:val="597821B2"/>
    <w:multiLevelType w:val="multilevel"/>
    <w:tmpl w:val="EDF43A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851"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5A41377D"/>
    <w:multiLevelType w:val="hybridMultilevel"/>
    <w:tmpl w:val="F4EA6F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0" w15:restartNumberingAfterBreak="0">
    <w:nsid w:val="5AF07CFC"/>
    <w:multiLevelType w:val="multilevel"/>
    <w:tmpl w:val="629699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C60132B"/>
    <w:multiLevelType w:val="hybridMultilevel"/>
    <w:tmpl w:val="11B6D092"/>
    <w:lvl w:ilvl="0" w:tplc="240A0001">
      <w:start w:val="1"/>
      <w:numFmt w:val="bullet"/>
      <w:lvlText w:val=""/>
      <w:lvlJc w:val="left"/>
      <w:pPr>
        <w:ind w:left="720" w:hanging="360"/>
      </w:pPr>
      <w:rPr>
        <w:rFonts w:ascii="Symbol" w:hAnsi="Symbol" w:hint="default"/>
      </w:rPr>
    </w:lvl>
    <w:lvl w:ilvl="1" w:tplc="1B528B2E">
      <w:start w:val="20"/>
      <w:numFmt w:val="bullet"/>
      <w:lvlText w:val="•"/>
      <w:lvlJc w:val="left"/>
      <w:pPr>
        <w:ind w:left="1440" w:hanging="360"/>
      </w:pPr>
      <w:rPr>
        <w:rFonts w:ascii="Arial" w:eastAsiaTheme="minorEastAsia"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2" w15:restartNumberingAfterBreak="0">
    <w:nsid w:val="5CA27059"/>
    <w:multiLevelType w:val="multilevel"/>
    <w:tmpl w:val="6BC87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D210C11"/>
    <w:multiLevelType w:val="hybridMultilevel"/>
    <w:tmpl w:val="2BB06798"/>
    <w:lvl w:ilvl="0" w:tplc="98CA2528">
      <w:numFmt w:val="bullet"/>
      <w:lvlText w:val=""/>
      <w:lvlJc w:val="left"/>
      <w:pPr>
        <w:ind w:left="982" w:hanging="360"/>
      </w:pPr>
      <w:rPr>
        <w:rFonts w:ascii="Symbol" w:eastAsia="Symbol" w:hAnsi="Symbol" w:cs="Symbol" w:hint="default"/>
        <w:b w:val="0"/>
        <w:bCs w:val="0"/>
        <w:i w:val="0"/>
        <w:iCs w:val="0"/>
        <w:color w:val="4471C4"/>
        <w:spacing w:val="0"/>
        <w:w w:val="100"/>
        <w:sz w:val="22"/>
        <w:szCs w:val="22"/>
        <w:lang w:val="es-ES" w:eastAsia="en-US" w:bidi="ar-SA"/>
      </w:rPr>
    </w:lvl>
    <w:lvl w:ilvl="1" w:tplc="F0DE0F84">
      <w:numFmt w:val="bullet"/>
      <w:lvlText w:val="•"/>
      <w:lvlJc w:val="left"/>
      <w:pPr>
        <w:ind w:left="1854" w:hanging="360"/>
      </w:pPr>
      <w:rPr>
        <w:rFonts w:hint="default"/>
        <w:lang w:val="es-ES" w:eastAsia="en-US" w:bidi="ar-SA"/>
      </w:rPr>
    </w:lvl>
    <w:lvl w:ilvl="2" w:tplc="AB72A6DE">
      <w:numFmt w:val="bullet"/>
      <w:lvlText w:val="•"/>
      <w:lvlJc w:val="left"/>
      <w:pPr>
        <w:ind w:left="2728" w:hanging="360"/>
      </w:pPr>
      <w:rPr>
        <w:rFonts w:hint="default"/>
        <w:lang w:val="es-ES" w:eastAsia="en-US" w:bidi="ar-SA"/>
      </w:rPr>
    </w:lvl>
    <w:lvl w:ilvl="3" w:tplc="FBDA7210">
      <w:numFmt w:val="bullet"/>
      <w:lvlText w:val="•"/>
      <w:lvlJc w:val="left"/>
      <w:pPr>
        <w:ind w:left="3602" w:hanging="360"/>
      </w:pPr>
      <w:rPr>
        <w:rFonts w:hint="default"/>
        <w:lang w:val="es-ES" w:eastAsia="en-US" w:bidi="ar-SA"/>
      </w:rPr>
    </w:lvl>
    <w:lvl w:ilvl="4" w:tplc="4D1EE9E2">
      <w:numFmt w:val="bullet"/>
      <w:lvlText w:val="•"/>
      <w:lvlJc w:val="left"/>
      <w:pPr>
        <w:ind w:left="4476" w:hanging="360"/>
      </w:pPr>
      <w:rPr>
        <w:rFonts w:hint="default"/>
        <w:lang w:val="es-ES" w:eastAsia="en-US" w:bidi="ar-SA"/>
      </w:rPr>
    </w:lvl>
    <w:lvl w:ilvl="5" w:tplc="2FAE9B1A">
      <w:numFmt w:val="bullet"/>
      <w:lvlText w:val="•"/>
      <w:lvlJc w:val="left"/>
      <w:pPr>
        <w:ind w:left="5350" w:hanging="360"/>
      </w:pPr>
      <w:rPr>
        <w:rFonts w:hint="default"/>
        <w:lang w:val="es-ES" w:eastAsia="en-US" w:bidi="ar-SA"/>
      </w:rPr>
    </w:lvl>
    <w:lvl w:ilvl="6" w:tplc="C908B40C">
      <w:numFmt w:val="bullet"/>
      <w:lvlText w:val="•"/>
      <w:lvlJc w:val="left"/>
      <w:pPr>
        <w:ind w:left="6224" w:hanging="360"/>
      </w:pPr>
      <w:rPr>
        <w:rFonts w:hint="default"/>
        <w:lang w:val="es-ES" w:eastAsia="en-US" w:bidi="ar-SA"/>
      </w:rPr>
    </w:lvl>
    <w:lvl w:ilvl="7" w:tplc="9E128D12">
      <w:numFmt w:val="bullet"/>
      <w:lvlText w:val="•"/>
      <w:lvlJc w:val="left"/>
      <w:pPr>
        <w:ind w:left="7098" w:hanging="360"/>
      </w:pPr>
      <w:rPr>
        <w:rFonts w:hint="default"/>
        <w:lang w:val="es-ES" w:eastAsia="en-US" w:bidi="ar-SA"/>
      </w:rPr>
    </w:lvl>
    <w:lvl w:ilvl="8" w:tplc="7D9AF570">
      <w:numFmt w:val="bullet"/>
      <w:lvlText w:val="•"/>
      <w:lvlJc w:val="left"/>
      <w:pPr>
        <w:ind w:left="7972" w:hanging="360"/>
      </w:pPr>
      <w:rPr>
        <w:rFonts w:hint="default"/>
        <w:lang w:val="es-ES" w:eastAsia="en-US" w:bidi="ar-SA"/>
      </w:rPr>
    </w:lvl>
  </w:abstractNum>
  <w:abstractNum w:abstractNumId="94" w15:restartNumberingAfterBreak="0">
    <w:nsid w:val="5D873FCE"/>
    <w:multiLevelType w:val="multilevel"/>
    <w:tmpl w:val="B5F6141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5" w15:restartNumberingAfterBreak="0">
    <w:nsid w:val="5DC04F4F"/>
    <w:multiLevelType w:val="multilevel"/>
    <w:tmpl w:val="86B6887C"/>
    <w:lvl w:ilvl="0">
      <w:start w:val="6"/>
      <w:numFmt w:val="decimal"/>
      <w:lvlText w:val="%1"/>
      <w:lvlJc w:val="left"/>
      <w:pPr>
        <w:ind w:left="750" w:hanging="431"/>
      </w:pPr>
      <w:rPr>
        <w:rFonts w:hint="default"/>
        <w:lang w:val="es-ES" w:eastAsia="en-US" w:bidi="ar-SA"/>
      </w:rPr>
    </w:lvl>
    <w:lvl w:ilvl="1">
      <w:start w:val="1"/>
      <w:numFmt w:val="decimal"/>
      <w:lvlText w:val="%1.%2."/>
      <w:lvlJc w:val="left"/>
      <w:pPr>
        <w:ind w:left="750" w:hanging="431"/>
      </w:pPr>
      <w:rPr>
        <w:rFonts w:ascii="Arial MT" w:eastAsia="Arial MT" w:hAnsi="Arial MT" w:cs="Arial MT" w:hint="default"/>
        <w:w w:val="100"/>
        <w:sz w:val="22"/>
        <w:szCs w:val="22"/>
        <w:lang w:val="es-ES" w:eastAsia="en-US" w:bidi="ar-SA"/>
      </w:rPr>
    </w:lvl>
    <w:lvl w:ilvl="2">
      <w:numFmt w:val="bullet"/>
      <w:lvlText w:val="•"/>
      <w:lvlJc w:val="left"/>
      <w:pPr>
        <w:ind w:left="2725" w:hanging="431"/>
      </w:pPr>
      <w:rPr>
        <w:rFonts w:hint="default"/>
        <w:lang w:val="es-ES" w:eastAsia="en-US" w:bidi="ar-SA"/>
      </w:rPr>
    </w:lvl>
    <w:lvl w:ilvl="3">
      <w:numFmt w:val="bullet"/>
      <w:lvlText w:val="•"/>
      <w:lvlJc w:val="left"/>
      <w:pPr>
        <w:ind w:left="3708" w:hanging="431"/>
      </w:pPr>
      <w:rPr>
        <w:rFonts w:hint="default"/>
        <w:lang w:val="es-ES" w:eastAsia="en-US" w:bidi="ar-SA"/>
      </w:rPr>
    </w:lvl>
    <w:lvl w:ilvl="4">
      <w:numFmt w:val="bullet"/>
      <w:lvlText w:val="•"/>
      <w:lvlJc w:val="left"/>
      <w:pPr>
        <w:ind w:left="4691" w:hanging="431"/>
      </w:pPr>
      <w:rPr>
        <w:rFonts w:hint="default"/>
        <w:lang w:val="es-ES" w:eastAsia="en-US" w:bidi="ar-SA"/>
      </w:rPr>
    </w:lvl>
    <w:lvl w:ilvl="5">
      <w:numFmt w:val="bullet"/>
      <w:lvlText w:val="•"/>
      <w:lvlJc w:val="left"/>
      <w:pPr>
        <w:ind w:left="5674" w:hanging="431"/>
      </w:pPr>
      <w:rPr>
        <w:rFonts w:hint="default"/>
        <w:lang w:val="es-ES" w:eastAsia="en-US" w:bidi="ar-SA"/>
      </w:rPr>
    </w:lvl>
    <w:lvl w:ilvl="6">
      <w:numFmt w:val="bullet"/>
      <w:lvlText w:val="•"/>
      <w:lvlJc w:val="left"/>
      <w:pPr>
        <w:ind w:left="6657" w:hanging="431"/>
      </w:pPr>
      <w:rPr>
        <w:rFonts w:hint="default"/>
        <w:lang w:val="es-ES" w:eastAsia="en-US" w:bidi="ar-SA"/>
      </w:rPr>
    </w:lvl>
    <w:lvl w:ilvl="7">
      <w:numFmt w:val="bullet"/>
      <w:lvlText w:val="•"/>
      <w:lvlJc w:val="left"/>
      <w:pPr>
        <w:ind w:left="7640" w:hanging="431"/>
      </w:pPr>
      <w:rPr>
        <w:rFonts w:hint="default"/>
        <w:lang w:val="es-ES" w:eastAsia="en-US" w:bidi="ar-SA"/>
      </w:rPr>
    </w:lvl>
    <w:lvl w:ilvl="8">
      <w:numFmt w:val="bullet"/>
      <w:lvlText w:val="•"/>
      <w:lvlJc w:val="left"/>
      <w:pPr>
        <w:ind w:left="8623" w:hanging="431"/>
      </w:pPr>
      <w:rPr>
        <w:rFonts w:hint="default"/>
        <w:lang w:val="es-ES" w:eastAsia="en-US" w:bidi="ar-SA"/>
      </w:rPr>
    </w:lvl>
  </w:abstractNum>
  <w:abstractNum w:abstractNumId="96" w15:restartNumberingAfterBreak="0">
    <w:nsid w:val="5F1E552A"/>
    <w:multiLevelType w:val="hybridMultilevel"/>
    <w:tmpl w:val="10EE01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7" w15:restartNumberingAfterBreak="0">
    <w:nsid w:val="5FB562E3"/>
    <w:multiLevelType w:val="multilevel"/>
    <w:tmpl w:val="DCA08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1DD353B"/>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9" w15:restartNumberingAfterBreak="0">
    <w:nsid w:val="63EF256A"/>
    <w:multiLevelType w:val="hybridMultilevel"/>
    <w:tmpl w:val="F5462C4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0" w15:restartNumberingAfterBreak="0">
    <w:nsid w:val="64AD10FE"/>
    <w:multiLevelType w:val="hybridMultilevel"/>
    <w:tmpl w:val="0DC49A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1" w15:restartNumberingAfterBreak="0">
    <w:nsid w:val="66161748"/>
    <w:multiLevelType w:val="hybridMultilevel"/>
    <w:tmpl w:val="D07498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2" w15:restartNumberingAfterBreak="0">
    <w:nsid w:val="666D255B"/>
    <w:multiLevelType w:val="hybridMultilevel"/>
    <w:tmpl w:val="9AFAFB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3" w15:restartNumberingAfterBreak="0">
    <w:nsid w:val="66E94C12"/>
    <w:multiLevelType w:val="hybridMultilevel"/>
    <w:tmpl w:val="2A00CF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4" w15:restartNumberingAfterBreak="0">
    <w:nsid w:val="673A5F1B"/>
    <w:multiLevelType w:val="multilevel"/>
    <w:tmpl w:val="B5F6141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5" w15:restartNumberingAfterBreak="0">
    <w:nsid w:val="67AD2ACD"/>
    <w:multiLevelType w:val="hybridMultilevel"/>
    <w:tmpl w:val="70C6BE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6" w15:restartNumberingAfterBreak="0">
    <w:nsid w:val="69AD5B06"/>
    <w:multiLevelType w:val="hybridMultilevel"/>
    <w:tmpl w:val="65D28F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7" w15:restartNumberingAfterBreak="0">
    <w:nsid w:val="6A6D22FB"/>
    <w:multiLevelType w:val="hybridMultilevel"/>
    <w:tmpl w:val="5DF265E8"/>
    <w:lvl w:ilvl="0" w:tplc="5B72BF36">
      <w:start w:val="1"/>
      <w:numFmt w:val="bullet"/>
      <w:lvlText w:val="–"/>
      <w:lvlJc w:val="left"/>
      <w:pPr>
        <w:ind w:left="720" w:hanging="360"/>
      </w:pPr>
      <w:rPr>
        <w:rFonts w:ascii="Arial" w:hAnsi="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8" w15:restartNumberingAfterBreak="0">
    <w:nsid w:val="6ADE0B87"/>
    <w:multiLevelType w:val="hybridMultilevel"/>
    <w:tmpl w:val="C994B1AC"/>
    <w:lvl w:ilvl="0" w:tplc="B6F8B5F4">
      <w:start w:val="1"/>
      <w:numFmt w:val="lowerLetter"/>
      <w:lvlText w:val="%1)"/>
      <w:lvlJc w:val="left"/>
      <w:pPr>
        <w:ind w:left="521" w:hanging="260"/>
      </w:pPr>
      <w:rPr>
        <w:rFonts w:ascii="Arial MT" w:eastAsia="Arial MT" w:hAnsi="Arial MT" w:cs="Arial MT" w:hint="default"/>
        <w:b w:val="0"/>
        <w:bCs w:val="0"/>
        <w:i w:val="0"/>
        <w:iCs w:val="0"/>
        <w:color w:val="4471C4"/>
        <w:spacing w:val="0"/>
        <w:w w:val="100"/>
        <w:sz w:val="22"/>
        <w:szCs w:val="22"/>
        <w:lang w:val="es-ES" w:eastAsia="en-US" w:bidi="ar-SA"/>
      </w:rPr>
    </w:lvl>
    <w:lvl w:ilvl="1" w:tplc="D0782EE0">
      <w:numFmt w:val="bullet"/>
      <w:lvlText w:val="•"/>
      <w:lvlJc w:val="left"/>
      <w:pPr>
        <w:ind w:left="1440" w:hanging="260"/>
      </w:pPr>
      <w:rPr>
        <w:rFonts w:hint="default"/>
        <w:lang w:val="es-ES" w:eastAsia="en-US" w:bidi="ar-SA"/>
      </w:rPr>
    </w:lvl>
    <w:lvl w:ilvl="2" w:tplc="BFF0D9CA">
      <w:numFmt w:val="bullet"/>
      <w:lvlText w:val="•"/>
      <w:lvlJc w:val="left"/>
      <w:pPr>
        <w:ind w:left="2360" w:hanging="260"/>
      </w:pPr>
      <w:rPr>
        <w:rFonts w:hint="default"/>
        <w:lang w:val="es-ES" w:eastAsia="en-US" w:bidi="ar-SA"/>
      </w:rPr>
    </w:lvl>
    <w:lvl w:ilvl="3" w:tplc="D062BE54">
      <w:numFmt w:val="bullet"/>
      <w:lvlText w:val="•"/>
      <w:lvlJc w:val="left"/>
      <w:pPr>
        <w:ind w:left="3280" w:hanging="260"/>
      </w:pPr>
      <w:rPr>
        <w:rFonts w:hint="default"/>
        <w:lang w:val="es-ES" w:eastAsia="en-US" w:bidi="ar-SA"/>
      </w:rPr>
    </w:lvl>
    <w:lvl w:ilvl="4" w:tplc="2F729214">
      <w:numFmt w:val="bullet"/>
      <w:lvlText w:val="•"/>
      <w:lvlJc w:val="left"/>
      <w:pPr>
        <w:ind w:left="4200" w:hanging="260"/>
      </w:pPr>
      <w:rPr>
        <w:rFonts w:hint="default"/>
        <w:lang w:val="es-ES" w:eastAsia="en-US" w:bidi="ar-SA"/>
      </w:rPr>
    </w:lvl>
    <w:lvl w:ilvl="5" w:tplc="7CDA5982">
      <w:numFmt w:val="bullet"/>
      <w:lvlText w:val="•"/>
      <w:lvlJc w:val="left"/>
      <w:pPr>
        <w:ind w:left="5120" w:hanging="260"/>
      </w:pPr>
      <w:rPr>
        <w:rFonts w:hint="default"/>
        <w:lang w:val="es-ES" w:eastAsia="en-US" w:bidi="ar-SA"/>
      </w:rPr>
    </w:lvl>
    <w:lvl w:ilvl="6" w:tplc="50C625F8">
      <w:numFmt w:val="bullet"/>
      <w:lvlText w:val="•"/>
      <w:lvlJc w:val="left"/>
      <w:pPr>
        <w:ind w:left="6040" w:hanging="260"/>
      </w:pPr>
      <w:rPr>
        <w:rFonts w:hint="default"/>
        <w:lang w:val="es-ES" w:eastAsia="en-US" w:bidi="ar-SA"/>
      </w:rPr>
    </w:lvl>
    <w:lvl w:ilvl="7" w:tplc="FC283222">
      <w:numFmt w:val="bullet"/>
      <w:lvlText w:val="•"/>
      <w:lvlJc w:val="left"/>
      <w:pPr>
        <w:ind w:left="6960" w:hanging="260"/>
      </w:pPr>
      <w:rPr>
        <w:rFonts w:hint="default"/>
        <w:lang w:val="es-ES" w:eastAsia="en-US" w:bidi="ar-SA"/>
      </w:rPr>
    </w:lvl>
    <w:lvl w:ilvl="8" w:tplc="AD1A4E36">
      <w:numFmt w:val="bullet"/>
      <w:lvlText w:val="•"/>
      <w:lvlJc w:val="left"/>
      <w:pPr>
        <w:ind w:left="7880" w:hanging="260"/>
      </w:pPr>
      <w:rPr>
        <w:rFonts w:hint="default"/>
        <w:lang w:val="es-ES" w:eastAsia="en-US" w:bidi="ar-SA"/>
      </w:rPr>
    </w:lvl>
  </w:abstractNum>
  <w:abstractNum w:abstractNumId="109" w15:restartNumberingAfterBreak="0">
    <w:nsid w:val="6D116134"/>
    <w:multiLevelType w:val="multilevel"/>
    <w:tmpl w:val="88FCD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E3F417E"/>
    <w:multiLevelType w:val="hybridMultilevel"/>
    <w:tmpl w:val="9FFE7B12"/>
    <w:lvl w:ilvl="0" w:tplc="CD80466C">
      <w:numFmt w:val="bullet"/>
      <w:lvlText w:val=""/>
      <w:lvlJc w:val="left"/>
      <w:pPr>
        <w:ind w:left="982" w:hanging="360"/>
      </w:pPr>
      <w:rPr>
        <w:rFonts w:ascii="Symbol" w:eastAsia="Symbol" w:hAnsi="Symbol" w:cs="Symbol" w:hint="default"/>
        <w:b w:val="0"/>
        <w:bCs w:val="0"/>
        <w:i w:val="0"/>
        <w:iCs w:val="0"/>
        <w:color w:val="4471C4"/>
        <w:spacing w:val="0"/>
        <w:w w:val="100"/>
        <w:sz w:val="22"/>
        <w:szCs w:val="22"/>
        <w:lang w:val="es-ES" w:eastAsia="en-US" w:bidi="ar-SA"/>
      </w:rPr>
    </w:lvl>
    <w:lvl w:ilvl="1" w:tplc="0C58FD9C">
      <w:numFmt w:val="bullet"/>
      <w:lvlText w:val="•"/>
      <w:lvlJc w:val="left"/>
      <w:pPr>
        <w:ind w:left="1854" w:hanging="360"/>
      </w:pPr>
      <w:rPr>
        <w:rFonts w:hint="default"/>
        <w:lang w:val="es-ES" w:eastAsia="en-US" w:bidi="ar-SA"/>
      </w:rPr>
    </w:lvl>
    <w:lvl w:ilvl="2" w:tplc="1444C4AA">
      <w:numFmt w:val="bullet"/>
      <w:lvlText w:val="•"/>
      <w:lvlJc w:val="left"/>
      <w:pPr>
        <w:ind w:left="2728" w:hanging="360"/>
      </w:pPr>
      <w:rPr>
        <w:rFonts w:hint="default"/>
        <w:lang w:val="es-ES" w:eastAsia="en-US" w:bidi="ar-SA"/>
      </w:rPr>
    </w:lvl>
    <w:lvl w:ilvl="3" w:tplc="3386E6F8">
      <w:numFmt w:val="bullet"/>
      <w:lvlText w:val="•"/>
      <w:lvlJc w:val="left"/>
      <w:pPr>
        <w:ind w:left="3602" w:hanging="360"/>
      </w:pPr>
      <w:rPr>
        <w:rFonts w:hint="default"/>
        <w:lang w:val="es-ES" w:eastAsia="en-US" w:bidi="ar-SA"/>
      </w:rPr>
    </w:lvl>
    <w:lvl w:ilvl="4" w:tplc="50ECDCCC">
      <w:numFmt w:val="bullet"/>
      <w:lvlText w:val="•"/>
      <w:lvlJc w:val="left"/>
      <w:pPr>
        <w:ind w:left="4476" w:hanging="360"/>
      </w:pPr>
      <w:rPr>
        <w:rFonts w:hint="default"/>
        <w:lang w:val="es-ES" w:eastAsia="en-US" w:bidi="ar-SA"/>
      </w:rPr>
    </w:lvl>
    <w:lvl w:ilvl="5" w:tplc="3E94FE72">
      <w:numFmt w:val="bullet"/>
      <w:lvlText w:val="•"/>
      <w:lvlJc w:val="left"/>
      <w:pPr>
        <w:ind w:left="5350" w:hanging="360"/>
      </w:pPr>
      <w:rPr>
        <w:rFonts w:hint="default"/>
        <w:lang w:val="es-ES" w:eastAsia="en-US" w:bidi="ar-SA"/>
      </w:rPr>
    </w:lvl>
    <w:lvl w:ilvl="6" w:tplc="11D0D7EC">
      <w:numFmt w:val="bullet"/>
      <w:lvlText w:val="•"/>
      <w:lvlJc w:val="left"/>
      <w:pPr>
        <w:ind w:left="6224" w:hanging="360"/>
      </w:pPr>
      <w:rPr>
        <w:rFonts w:hint="default"/>
        <w:lang w:val="es-ES" w:eastAsia="en-US" w:bidi="ar-SA"/>
      </w:rPr>
    </w:lvl>
    <w:lvl w:ilvl="7" w:tplc="3890641E">
      <w:numFmt w:val="bullet"/>
      <w:lvlText w:val="•"/>
      <w:lvlJc w:val="left"/>
      <w:pPr>
        <w:ind w:left="7098" w:hanging="360"/>
      </w:pPr>
      <w:rPr>
        <w:rFonts w:hint="default"/>
        <w:lang w:val="es-ES" w:eastAsia="en-US" w:bidi="ar-SA"/>
      </w:rPr>
    </w:lvl>
    <w:lvl w:ilvl="8" w:tplc="6436C380">
      <w:numFmt w:val="bullet"/>
      <w:lvlText w:val="•"/>
      <w:lvlJc w:val="left"/>
      <w:pPr>
        <w:ind w:left="7972" w:hanging="360"/>
      </w:pPr>
      <w:rPr>
        <w:rFonts w:hint="default"/>
        <w:lang w:val="es-ES" w:eastAsia="en-US" w:bidi="ar-SA"/>
      </w:rPr>
    </w:lvl>
  </w:abstractNum>
  <w:abstractNum w:abstractNumId="111" w15:restartNumberingAfterBreak="0">
    <w:nsid w:val="70CD306F"/>
    <w:multiLevelType w:val="multilevel"/>
    <w:tmpl w:val="CA56E5FA"/>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2" w15:restartNumberingAfterBreak="0">
    <w:nsid w:val="721013ED"/>
    <w:multiLevelType w:val="multilevel"/>
    <w:tmpl w:val="CA56E5FA"/>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3" w15:restartNumberingAfterBreak="0">
    <w:nsid w:val="74790ECF"/>
    <w:multiLevelType w:val="hybridMultilevel"/>
    <w:tmpl w:val="778E011C"/>
    <w:lvl w:ilvl="0" w:tplc="BF48D5F0">
      <w:numFmt w:val="bullet"/>
      <w:lvlText w:val="•"/>
      <w:lvlJc w:val="left"/>
      <w:pPr>
        <w:ind w:left="720" w:hanging="360"/>
      </w:pPr>
      <w:rPr>
        <w:rFonts w:ascii="Arial" w:eastAsiaTheme="min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4" w15:restartNumberingAfterBreak="0">
    <w:nsid w:val="7893005D"/>
    <w:multiLevelType w:val="hybridMultilevel"/>
    <w:tmpl w:val="1B9A466E"/>
    <w:lvl w:ilvl="0" w:tplc="652E2ED2">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5" w15:restartNumberingAfterBreak="0">
    <w:nsid w:val="78A2308F"/>
    <w:multiLevelType w:val="hybridMultilevel"/>
    <w:tmpl w:val="4CE43B96"/>
    <w:lvl w:ilvl="0" w:tplc="5B72BF36">
      <w:start w:val="1"/>
      <w:numFmt w:val="bullet"/>
      <w:lvlText w:val="–"/>
      <w:lvlJc w:val="left"/>
      <w:pPr>
        <w:ind w:left="1080" w:hanging="360"/>
      </w:pPr>
      <w:rPr>
        <w:rFonts w:ascii="Arial" w:hAnsi="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16" w15:restartNumberingAfterBreak="0">
    <w:nsid w:val="79672C42"/>
    <w:multiLevelType w:val="hybridMultilevel"/>
    <w:tmpl w:val="1B780B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7" w15:restartNumberingAfterBreak="0">
    <w:nsid w:val="797C4C0C"/>
    <w:multiLevelType w:val="multilevel"/>
    <w:tmpl w:val="3F82DC54"/>
    <w:lvl w:ilvl="0">
      <w:start w:val="1"/>
      <w:numFmt w:val="decimal"/>
      <w:lvlText w:val="%1."/>
      <w:lvlJc w:val="left"/>
      <w:pPr>
        <w:ind w:left="982" w:hanging="360"/>
        <w:jc w:val="right"/>
      </w:pPr>
      <w:rPr>
        <w:rFonts w:ascii="Arial" w:eastAsia="Arial" w:hAnsi="Arial" w:cs="Arial" w:hint="default"/>
        <w:b/>
        <w:bCs/>
        <w:i w:val="0"/>
        <w:iCs w:val="0"/>
        <w:color w:val="4471C4"/>
        <w:spacing w:val="-1"/>
        <w:w w:val="100"/>
        <w:sz w:val="22"/>
        <w:szCs w:val="22"/>
        <w:lang w:val="es-ES" w:eastAsia="en-US" w:bidi="ar-SA"/>
      </w:rPr>
    </w:lvl>
    <w:lvl w:ilvl="1">
      <w:start w:val="1"/>
      <w:numFmt w:val="decimal"/>
      <w:lvlText w:val="%1.%2."/>
      <w:lvlJc w:val="left"/>
      <w:pPr>
        <w:ind w:left="1054" w:hanging="432"/>
      </w:pPr>
      <w:rPr>
        <w:rFonts w:ascii="Arial" w:eastAsia="Arial" w:hAnsi="Arial" w:cs="Arial" w:hint="default"/>
        <w:b/>
        <w:bCs/>
        <w:i w:val="0"/>
        <w:iCs w:val="0"/>
        <w:color w:val="4471C4"/>
        <w:spacing w:val="0"/>
        <w:w w:val="100"/>
        <w:sz w:val="22"/>
        <w:szCs w:val="22"/>
        <w:lang w:val="es-ES" w:eastAsia="en-US" w:bidi="ar-SA"/>
      </w:rPr>
    </w:lvl>
    <w:lvl w:ilvl="2">
      <w:start w:val="1"/>
      <w:numFmt w:val="decimal"/>
      <w:lvlText w:val="%1.%2.%3."/>
      <w:lvlJc w:val="left"/>
      <w:pPr>
        <w:ind w:left="1678" w:hanging="696"/>
      </w:pPr>
      <w:rPr>
        <w:rFonts w:ascii="Arial" w:eastAsia="Arial" w:hAnsi="Arial" w:cs="Arial" w:hint="default"/>
        <w:b/>
        <w:bCs/>
        <w:i w:val="0"/>
        <w:iCs w:val="0"/>
        <w:color w:val="4471C4"/>
        <w:spacing w:val="-3"/>
        <w:w w:val="100"/>
        <w:sz w:val="22"/>
        <w:szCs w:val="22"/>
        <w:lang w:val="es-ES" w:eastAsia="en-US" w:bidi="ar-SA"/>
      </w:rPr>
    </w:lvl>
    <w:lvl w:ilvl="3">
      <w:numFmt w:val="bullet"/>
      <w:lvlText w:val="•"/>
      <w:lvlJc w:val="left"/>
      <w:pPr>
        <w:ind w:left="1780" w:hanging="696"/>
      </w:pPr>
      <w:rPr>
        <w:rFonts w:hint="default"/>
        <w:lang w:val="es-ES" w:eastAsia="en-US" w:bidi="ar-SA"/>
      </w:rPr>
    </w:lvl>
    <w:lvl w:ilvl="4">
      <w:numFmt w:val="bullet"/>
      <w:lvlText w:val="•"/>
      <w:lvlJc w:val="left"/>
      <w:pPr>
        <w:ind w:left="2914" w:hanging="696"/>
      </w:pPr>
      <w:rPr>
        <w:rFonts w:hint="default"/>
        <w:lang w:val="es-ES" w:eastAsia="en-US" w:bidi="ar-SA"/>
      </w:rPr>
    </w:lvl>
    <w:lvl w:ilvl="5">
      <w:numFmt w:val="bullet"/>
      <w:lvlText w:val="•"/>
      <w:lvlJc w:val="left"/>
      <w:pPr>
        <w:ind w:left="4048" w:hanging="696"/>
      </w:pPr>
      <w:rPr>
        <w:rFonts w:hint="default"/>
        <w:lang w:val="es-ES" w:eastAsia="en-US" w:bidi="ar-SA"/>
      </w:rPr>
    </w:lvl>
    <w:lvl w:ilvl="6">
      <w:numFmt w:val="bullet"/>
      <w:lvlText w:val="•"/>
      <w:lvlJc w:val="left"/>
      <w:pPr>
        <w:ind w:left="5182" w:hanging="696"/>
      </w:pPr>
      <w:rPr>
        <w:rFonts w:hint="default"/>
        <w:lang w:val="es-ES" w:eastAsia="en-US" w:bidi="ar-SA"/>
      </w:rPr>
    </w:lvl>
    <w:lvl w:ilvl="7">
      <w:numFmt w:val="bullet"/>
      <w:lvlText w:val="•"/>
      <w:lvlJc w:val="left"/>
      <w:pPr>
        <w:ind w:left="6317" w:hanging="696"/>
      </w:pPr>
      <w:rPr>
        <w:rFonts w:hint="default"/>
        <w:lang w:val="es-ES" w:eastAsia="en-US" w:bidi="ar-SA"/>
      </w:rPr>
    </w:lvl>
    <w:lvl w:ilvl="8">
      <w:numFmt w:val="bullet"/>
      <w:lvlText w:val="•"/>
      <w:lvlJc w:val="left"/>
      <w:pPr>
        <w:ind w:left="7451" w:hanging="696"/>
      </w:pPr>
      <w:rPr>
        <w:rFonts w:hint="default"/>
        <w:lang w:val="es-ES" w:eastAsia="en-US" w:bidi="ar-SA"/>
      </w:rPr>
    </w:lvl>
  </w:abstractNum>
  <w:abstractNum w:abstractNumId="118" w15:restartNumberingAfterBreak="0">
    <w:nsid w:val="7E0F6849"/>
    <w:multiLevelType w:val="multilevel"/>
    <w:tmpl w:val="11180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E1D6DA9"/>
    <w:multiLevelType w:val="multilevel"/>
    <w:tmpl w:val="89609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E1E0F9B"/>
    <w:multiLevelType w:val="hybridMultilevel"/>
    <w:tmpl w:val="E66A09C4"/>
    <w:lvl w:ilvl="0" w:tplc="E8D868D0">
      <w:numFmt w:val="bullet"/>
      <w:lvlText w:val=""/>
      <w:lvlJc w:val="left"/>
      <w:pPr>
        <w:ind w:left="982" w:hanging="360"/>
      </w:pPr>
      <w:rPr>
        <w:rFonts w:ascii="Symbol" w:eastAsia="Symbol" w:hAnsi="Symbol" w:cs="Symbol" w:hint="default"/>
        <w:b w:val="0"/>
        <w:bCs w:val="0"/>
        <w:i w:val="0"/>
        <w:iCs w:val="0"/>
        <w:color w:val="4471C4"/>
        <w:spacing w:val="0"/>
        <w:w w:val="100"/>
        <w:sz w:val="22"/>
        <w:szCs w:val="22"/>
        <w:lang w:val="es-ES" w:eastAsia="en-US" w:bidi="ar-SA"/>
      </w:rPr>
    </w:lvl>
    <w:lvl w:ilvl="1" w:tplc="93943F00">
      <w:numFmt w:val="bullet"/>
      <w:lvlText w:val="•"/>
      <w:lvlJc w:val="left"/>
      <w:pPr>
        <w:ind w:left="1854" w:hanging="360"/>
      </w:pPr>
      <w:rPr>
        <w:rFonts w:hint="default"/>
        <w:lang w:val="es-ES" w:eastAsia="en-US" w:bidi="ar-SA"/>
      </w:rPr>
    </w:lvl>
    <w:lvl w:ilvl="2" w:tplc="73C497FA">
      <w:numFmt w:val="bullet"/>
      <w:lvlText w:val="•"/>
      <w:lvlJc w:val="left"/>
      <w:pPr>
        <w:ind w:left="2728" w:hanging="360"/>
      </w:pPr>
      <w:rPr>
        <w:rFonts w:hint="default"/>
        <w:lang w:val="es-ES" w:eastAsia="en-US" w:bidi="ar-SA"/>
      </w:rPr>
    </w:lvl>
    <w:lvl w:ilvl="3" w:tplc="EF16A2F2">
      <w:numFmt w:val="bullet"/>
      <w:lvlText w:val="•"/>
      <w:lvlJc w:val="left"/>
      <w:pPr>
        <w:ind w:left="3602" w:hanging="360"/>
      </w:pPr>
      <w:rPr>
        <w:rFonts w:hint="default"/>
        <w:lang w:val="es-ES" w:eastAsia="en-US" w:bidi="ar-SA"/>
      </w:rPr>
    </w:lvl>
    <w:lvl w:ilvl="4" w:tplc="A7E449F0">
      <w:numFmt w:val="bullet"/>
      <w:lvlText w:val="•"/>
      <w:lvlJc w:val="left"/>
      <w:pPr>
        <w:ind w:left="4476" w:hanging="360"/>
      </w:pPr>
      <w:rPr>
        <w:rFonts w:hint="default"/>
        <w:lang w:val="es-ES" w:eastAsia="en-US" w:bidi="ar-SA"/>
      </w:rPr>
    </w:lvl>
    <w:lvl w:ilvl="5" w:tplc="D3702D5E">
      <w:numFmt w:val="bullet"/>
      <w:lvlText w:val="•"/>
      <w:lvlJc w:val="left"/>
      <w:pPr>
        <w:ind w:left="5350" w:hanging="360"/>
      </w:pPr>
      <w:rPr>
        <w:rFonts w:hint="default"/>
        <w:lang w:val="es-ES" w:eastAsia="en-US" w:bidi="ar-SA"/>
      </w:rPr>
    </w:lvl>
    <w:lvl w:ilvl="6" w:tplc="C512BACA">
      <w:numFmt w:val="bullet"/>
      <w:lvlText w:val="•"/>
      <w:lvlJc w:val="left"/>
      <w:pPr>
        <w:ind w:left="6224" w:hanging="360"/>
      </w:pPr>
      <w:rPr>
        <w:rFonts w:hint="default"/>
        <w:lang w:val="es-ES" w:eastAsia="en-US" w:bidi="ar-SA"/>
      </w:rPr>
    </w:lvl>
    <w:lvl w:ilvl="7" w:tplc="671C2B3E">
      <w:numFmt w:val="bullet"/>
      <w:lvlText w:val="•"/>
      <w:lvlJc w:val="left"/>
      <w:pPr>
        <w:ind w:left="7098" w:hanging="360"/>
      </w:pPr>
      <w:rPr>
        <w:rFonts w:hint="default"/>
        <w:lang w:val="es-ES" w:eastAsia="en-US" w:bidi="ar-SA"/>
      </w:rPr>
    </w:lvl>
    <w:lvl w:ilvl="8" w:tplc="5A5CFB1C">
      <w:numFmt w:val="bullet"/>
      <w:lvlText w:val="•"/>
      <w:lvlJc w:val="left"/>
      <w:pPr>
        <w:ind w:left="7972" w:hanging="360"/>
      </w:pPr>
      <w:rPr>
        <w:rFonts w:hint="default"/>
        <w:lang w:val="es-ES" w:eastAsia="en-US" w:bidi="ar-SA"/>
      </w:rPr>
    </w:lvl>
  </w:abstractNum>
  <w:abstractNum w:abstractNumId="121" w15:restartNumberingAfterBreak="0">
    <w:nsid w:val="7E270343"/>
    <w:multiLevelType w:val="multilevel"/>
    <w:tmpl w:val="20B0590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2" w15:restartNumberingAfterBreak="0">
    <w:nsid w:val="7EA2525C"/>
    <w:multiLevelType w:val="hybridMultilevel"/>
    <w:tmpl w:val="609C9B5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7F11047B"/>
    <w:multiLevelType w:val="hybridMultilevel"/>
    <w:tmpl w:val="258A9A2A"/>
    <w:lvl w:ilvl="0" w:tplc="C602DDE8">
      <w:numFmt w:val="bullet"/>
      <w:lvlText w:val=""/>
      <w:lvlJc w:val="left"/>
      <w:pPr>
        <w:ind w:left="982" w:hanging="360"/>
      </w:pPr>
      <w:rPr>
        <w:rFonts w:ascii="Symbol" w:eastAsia="Symbol" w:hAnsi="Symbol" w:cs="Symbol" w:hint="default"/>
        <w:b w:val="0"/>
        <w:bCs w:val="0"/>
        <w:i w:val="0"/>
        <w:iCs w:val="0"/>
        <w:color w:val="4471C4"/>
        <w:spacing w:val="0"/>
        <w:w w:val="100"/>
        <w:sz w:val="22"/>
        <w:szCs w:val="22"/>
        <w:lang w:val="es-ES" w:eastAsia="en-US" w:bidi="ar-SA"/>
      </w:rPr>
    </w:lvl>
    <w:lvl w:ilvl="1" w:tplc="981E4BC0">
      <w:numFmt w:val="bullet"/>
      <w:lvlText w:val="•"/>
      <w:lvlJc w:val="left"/>
      <w:pPr>
        <w:ind w:left="1854" w:hanging="360"/>
      </w:pPr>
      <w:rPr>
        <w:rFonts w:hint="default"/>
        <w:lang w:val="es-ES" w:eastAsia="en-US" w:bidi="ar-SA"/>
      </w:rPr>
    </w:lvl>
    <w:lvl w:ilvl="2" w:tplc="54AA6690">
      <w:numFmt w:val="bullet"/>
      <w:lvlText w:val="•"/>
      <w:lvlJc w:val="left"/>
      <w:pPr>
        <w:ind w:left="2728" w:hanging="360"/>
      </w:pPr>
      <w:rPr>
        <w:rFonts w:hint="default"/>
        <w:lang w:val="es-ES" w:eastAsia="en-US" w:bidi="ar-SA"/>
      </w:rPr>
    </w:lvl>
    <w:lvl w:ilvl="3" w:tplc="1E20149C">
      <w:numFmt w:val="bullet"/>
      <w:lvlText w:val="•"/>
      <w:lvlJc w:val="left"/>
      <w:pPr>
        <w:ind w:left="3602" w:hanging="360"/>
      </w:pPr>
      <w:rPr>
        <w:rFonts w:hint="default"/>
        <w:lang w:val="es-ES" w:eastAsia="en-US" w:bidi="ar-SA"/>
      </w:rPr>
    </w:lvl>
    <w:lvl w:ilvl="4" w:tplc="FB241A16">
      <w:numFmt w:val="bullet"/>
      <w:lvlText w:val="•"/>
      <w:lvlJc w:val="left"/>
      <w:pPr>
        <w:ind w:left="4476" w:hanging="360"/>
      </w:pPr>
      <w:rPr>
        <w:rFonts w:hint="default"/>
        <w:lang w:val="es-ES" w:eastAsia="en-US" w:bidi="ar-SA"/>
      </w:rPr>
    </w:lvl>
    <w:lvl w:ilvl="5" w:tplc="25522C64">
      <w:numFmt w:val="bullet"/>
      <w:lvlText w:val="•"/>
      <w:lvlJc w:val="left"/>
      <w:pPr>
        <w:ind w:left="5350" w:hanging="360"/>
      </w:pPr>
      <w:rPr>
        <w:rFonts w:hint="default"/>
        <w:lang w:val="es-ES" w:eastAsia="en-US" w:bidi="ar-SA"/>
      </w:rPr>
    </w:lvl>
    <w:lvl w:ilvl="6" w:tplc="7D489232">
      <w:numFmt w:val="bullet"/>
      <w:lvlText w:val="•"/>
      <w:lvlJc w:val="left"/>
      <w:pPr>
        <w:ind w:left="6224" w:hanging="360"/>
      </w:pPr>
      <w:rPr>
        <w:rFonts w:hint="default"/>
        <w:lang w:val="es-ES" w:eastAsia="en-US" w:bidi="ar-SA"/>
      </w:rPr>
    </w:lvl>
    <w:lvl w:ilvl="7" w:tplc="1BF28F34">
      <w:numFmt w:val="bullet"/>
      <w:lvlText w:val="•"/>
      <w:lvlJc w:val="left"/>
      <w:pPr>
        <w:ind w:left="7098" w:hanging="360"/>
      </w:pPr>
      <w:rPr>
        <w:rFonts w:hint="default"/>
        <w:lang w:val="es-ES" w:eastAsia="en-US" w:bidi="ar-SA"/>
      </w:rPr>
    </w:lvl>
    <w:lvl w:ilvl="8" w:tplc="5D66A9F2">
      <w:numFmt w:val="bullet"/>
      <w:lvlText w:val="•"/>
      <w:lvlJc w:val="left"/>
      <w:pPr>
        <w:ind w:left="7972" w:hanging="360"/>
      </w:pPr>
      <w:rPr>
        <w:rFonts w:hint="default"/>
        <w:lang w:val="es-ES" w:eastAsia="en-US" w:bidi="ar-SA"/>
      </w:rPr>
    </w:lvl>
  </w:abstractNum>
  <w:abstractNum w:abstractNumId="124" w15:restartNumberingAfterBreak="0">
    <w:nsid w:val="7F2D3513"/>
    <w:multiLevelType w:val="hybridMultilevel"/>
    <w:tmpl w:val="9C6205AA"/>
    <w:lvl w:ilvl="0" w:tplc="05169D06">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631519592">
    <w:abstractNumId w:val="71"/>
  </w:num>
  <w:num w:numId="2" w16cid:durableId="70465564">
    <w:abstractNumId w:val="72"/>
  </w:num>
  <w:num w:numId="3" w16cid:durableId="776753277">
    <w:abstractNumId w:val="4"/>
  </w:num>
  <w:num w:numId="4" w16cid:durableId="885139828">
    <w:abstractNumId w:val="113"/>
  </w:num>
  <w:num w:numId="5" w16cid:durableId="1458839993">
    <w:abstractNumId w:val="86"/>
  </w:num>
  <w:num w:numId="6" w16cid:durableId="2144545092">
    <w:abstractNumId w:val="74"/>
  </w:num>
  <w:num w:numId="7" w16cid:durableId="1405880178">
    <w:abstractNumId w:val="88"/>
  </w:num>
  <w:num w:numId="8" w16cid:durableId="980498640">
    <w:abstractNumId w:val="109"/>
  </w:num>
  <w:num w:numId="9" w16cid:durableId="1788964211">
    <w:abstractNumId w:val="35"/>
  </w:num>
  <w:num w:numId="10" w16cid:durableId="1826123501">
    <w:abstractNumId w:val="0"/>
  </w:num>
  <w:num w:numId="11" w16cid:durableId="1493793724">
    <w:abstractNumId w:val="63"/>
  </w:num>
  <w:num w:numId="12" w16cid:durableId="1192190087">
    <w:abstractNumId w:val="95"/>
  </w:num>
  <w:num w:numId="13" w16cid:durableId="1733314194">
    <w:abstractNumId w:val="51"/>
  </w:num>
  <w:num w:numId="14" w16cid:durableId="1605066290">
    <w:abstractNumId w:val="114"/>
  </w:num>
  <w:num w:numId="15" w16cid:durableId="447698004">
    <w:abstractNumId w:val="91"/>
  </w:num>
  <w:num w:numId="16" w16cid:durableId="1084256006">
    <w:abstractNumId w:val="30"/>
  </w:num>
  <w:num w:numId="17" w16cid:durableId="2094473395">
    <w:abstractNumId w:val="15"/>
  </w:num>
  <w:num w:numId="18" w16cid:durableId="814298280">
    <w:abstractNumId w:val="77"/>
  </w:num>
  <w:num w:numId="19" w16cid:durableId="1810442709">
    <w:abstractNumId w:val="6"/>
  </w:num>
  <w:num w:numId="20" w16cid:durableId="1803647701">
    <w:abstractNumId w:val="37"/>
  </w:num>
  <w:num w:numId="21" w16cid:durableId="1883517362">
    <w:abstractNumId w:val="44"/>
  </w:num>
  <w:num w:numId="22" w16cid:durableId="1431393391">
    <w:abstractNumId w:val="101"/>
  </w:num>
  <w:num w:numId="23" w16cid:durableId="1198736473">
    <w:abstractNumId w:val="31"/>
  </w:num>
  <w:num w:numId="24" w16cid:durableId="1349600217">
    <w:abstractNumId w:val="25"/>
  </w:num>
  <w:num w:numId="25" w16cid:durableId="1726172773">
    <w:abstractNumId w:val="122"/>
  </w:num>
  <w:num w:numId="26" w16cid:durableId="368142378">
    <w:abstractNumId w:val="94"/>
  </w:num>
  <w:num w:numId="27" w16cid:durableId="373625657">
    <w:abstractNumId w:val="36"/>
  </w:num>
  <w:num w:numId="28" w16cid:durableId="1669626528">
    <w:abstractNumId w:val="16"/>
  </w:num>
  <w:num w:numId="29" w16cid:durableId="681712624">
    <w:abstractNumId w:val="1"/>
  </w:num>
  <w:num w:numId="30" w16cid:durableId="1373380958">
    <w:abstractNumId w:val="98"/>
  </w:num>
  <w:num w:numId="31" w16cid:durableId="2005625607">
    <w:abstractNumId w:val="49"/>
  </w:num>
  <w:num w:numId="32" w16cid:durableId="115830267">
    <w:abstractNumId w:val="121"/>
  </w:num>
  <w:num w:numId="33" w16cid:durableId="1376156280">
    <w:abstractNumId w:val="19"/>
  </w:num>
  <w:num w:numId="34" w16cid:durableId="1522085095">
    <w:abstractNumId w:val="52"/>
  </w:num>
  <w:num w:numId="35" w16cid:durableId="1261832390">
    <w:abstractNumId w:val="83"/>
  </w:num>
  <w:num w:numId="36" w16cid:durableId="1221477784">
    <w:abstractNumId w:val="87"/>
  </w:num>
  <w:num w:numId="37" w16cid:durableId="1591087130">
    <w:abstractNumId w:val="75"/>
  </w:num>
  <w:num w:numId="38" w16cid:durableId="839583546">
    <w:abstractNumId w:val="112"/>
  </w:num>
  <w:num w:numId="39" w16cid:durableId="1322277279">
    <w:abstractNumId w:val="111"/>
  </w:num>
  <w:num w:numId="40" w16cid:durableId="1540125404">
    <w:abstractNumId w:val="7"/>
  </w:num>
  <w:num w:numId="41" w16cid:durableId="82724860">
    <w:abstractNumId w:val="78"/>
  </w:num>
  <w:num w:numId="42" w16cid:durableId="1900902433">
    <w:abstractNumId w:val="60"/>
  </w:num>
  <w:num w:numId="43" w16cid:durableId="1232427412">
    <w:abstractNumId w:val="104"/>
  </w:num>
  <w:num w:numId="44" w16cid:durableId="1807963880">
    <w:abstractNumId w:val="82"/>
  </w:num>
  <w:num w:numId="45" w16cid:durableId="443841406">
    <w:abstractNumId w:val="96"/>
  </w:num>
  <w:num w:numId="46" w16cid:durableId="1243296909">
    <w:abstractNumId w:val="41"/>
  </w:num>
  <w:num w:numId="47" w16cid:durableId="1290744340">
    <w:abstractNumId w:val="43"/>
  </w:num>
  <w:num w:numId="48" w16cid:durableId="1472333295">
    <w:abstractNumId w:val="3"/>
  </w:num>
  <w:num w:numId="49" w16cid:durableId="267155383">
    <w:abstractNumId w:val="123"/>
  </w:num>
  <w:num w:numId="50" w16cid:durableId="55930937">
    <w:abstractNumId w:val="73"/>
  </w:num>
  <w:num w:numId="51" w16cid:durableId="523978756">
    <w:abstractNumId w:val="48"/>
  </w:num>
  <w:num w:numId="52" w16cid:durableId="1882816407">
    <w:abstractNumId w:val="108"/>
  </w:num>
  <w:num w:numId="53" w16cid:durableId="477040143">
    <w:abstractNumId w:val="29"/>
  </w:num>
  <w:num w:numId="54" w16cid:durableId="115872043">
    <w:abstractNumId w:val="28"/>
  </w:num>
  <w:num w:numId="55" w16cid:durableId="2101366260">
    <w:abstractNumId w:val="38"/>
  </w:num>
  <w:num w:numId="56" w16cid:durableId="529226063">
    <w:abstractNumId w:val="65"/>
  </w:num>
  <w:num w:numId="57" w16cid:durableId="1728870270">
    <w:abstractNumId w:val="110"/>
  </w:num>
  <w:num w:numId="58" w16cid:durableId="1396659896">
    <w:abstractNumId w:val="120"/>
  </w:num>
  <w:num w:numId="59" w16cid:durableId="65033855">
    <w:abstractNumId w:val="93"/>
  </w:num>
  <w:num w:numId="60" w16cid:durableId="853805148">
    <w:abstractNumId w:val="117"/>
  </w:num>
  <w:num w:numId="61" w16cid:durableId="1568147565">
    <w:abstractNumId w:val="20"/>
  </w:num>
  <w:num w:numId="62" w16cid:durableId="124081462">
    <w:abstractNumId w:val="40"/>
  </w:num>
  <w:num w:numId="63" w16cid:durableId="1416321582">
    <w:abstractNumId w:val="66"/>
  </w:num>
  <w:num w:numId="64" w16cid:durableId="859272020">
    <w:abstractNumId w:val="90"/>
  </w:num>
  <w:num w:numId="65" w16cid:durableId="1229537134">
    <w:abstractNumId w:val="56"/>
  </w:num>
  <w:num w:numId="66" w16cid:durableId="1003095500">
    <w:abstractNumId w:val="8"/>
  </w:num>
  <w:num w:numId="67" w16cid:durableId="171190084">
    <w:abstractNumId w:val="13"/>
  </w:num>
  <w:num w:numId="68" w16cid:durableId="1719429362">
    <w:abstractNumId w:val="107"/>
  </w:num>
  <w:num w:numId="69" w16cid:durableId="390422991">
    <w:abstractNumId w:val="17"/>
  </w:num>
  <w:num w:numId="70" w16cid:durableId="1132291799">
    <w:abstractNumId w:val="5"/>
  </w:num>
  <w:num w:numId="71" w16cid:durableId="595789604">
    <w:abstractNumId w:val="27"/>
  </w:num>
  <w:num w:numId="72" w16cid:durableId="152111025">
    <w:abstractNumId w:val="69"/>
  </w:num>
  <w:num w:numId="73" w16cid:durableId="812260719">
    <w:abstractNumId w:val="84"/>
  </w:num>
  <w:num w:numId="74" w16cid:durableId="1019236962">
    <w:abstractNumId w:val="47"/>
  </w:num>
  <w:num w:numId="75" w16cid:durableId="1308165040">
    <w:abstractNumId w:val="33"/>
  </w:num>
  <w:num w:numId="76" w16cid:durableId="898637458">
    <w:abstractNumId w:val="115"/>
  </w:num>
  <w:num w:numId="77" w16cid:durableId="299382960">
    <w:abstractNumId w:val="102"/>
  </w:num>
  <w:num w:numId="78" w16cid:durableId="625354938">
    <w:abstractNumId w:val="22"/>
  </w:num>
  <w:num w:numId="79" w16cid:durableId="1257397874">
    <w:abstractNumId w:val="26"/>
  </w:num>
  <w:num w:numId="80" w16cid:durableId="1593977604">
    <w:abstractNumId w:val="64"/>
  </w:num>
  <w:num w:numId="81" w16cid:durableId="64838803">
    <w:abstractNumId w:val="99"/>
  </w:num>
  <w:num w:numId="82" w16cid:durableId="235632372">
    <w:abstractNumId w:val="70"/>
  </w:num>
  <w:num w:numId="83" w16cid:durableId="158810815">
    <w:abstractNumId w:val="58"/>
  </w:num>
  <w:num w:numId="84" w16cid:durableId="769856939">
    <w:abstractNumId w:val="81"/>
  </w:num>
  <w:num w:numId="85" w16cid:durableId="68815946">
    <w:abstractNumId w:val="119"/>
  </w:num>
  <w:num w:numId="86" w16cid:durableId="1628318207">
    <w:abstractNumId w:val="21"/>
  </w:num>
  <w:num w:numId="87" w16cid:durableId="1296715565">
    <w:abstractNumId w:val="67"/>
  </w:num>
  <w:num w:numId="88" w16cid:durableId="288518026">
    <w:abstractNumId w:val="2"/>
  </w:num>
  <w:num w:numId="89" w16cid:durableId="1446802569">
    <w:abstractNumId w:val="50"/>
  </w:num>
  <w:num w:numId="90" w16cid:durableId="2000574843">
    <w:abstractNumId w:val="42"/>
  </w:num>
  <w:num w:numId="91" w16cid:durableId="394545337">
    <w:abstractNumId w:val="9"/>
  </w:num>
  <w:num w:numId="92" w16cid:durableId="1289240782">
    <w:abstractNumId w:val="80"/>
  </w:num>
  <w:num w:numId="93" w16cid:durableId="476994404">
    <w:abstractNumId w:val="59"/>
  </w:num>
  <w:num w:numId="94" w16cid:durableId="213123281">
    <w:abstractNumId w:val="10"/>
  </w:num>
  <w:num w:numId="95" w16cid:durableId="1343822368">
    <w:abstractNumId w:val="45"/>
  </w:num>
  <w:num w:numId="96" w16cid:durableId="221016599">
    <w:abstractNumId w:val="97"/>
  </w:num>
  <w:num w:numId="97" w16cid:durableId="2060088661">
    <w:abstractNumId w:val="79"/>
  </w:num>
  <w:num w:numId="98" w16cid:durableId="1708525789">
    <w:abstractNumId w:val="39"/>
  </w:num>
  <w:num w:numId="99" w16cid:durableId="1841116889">
    <w:abstractNumId w:val="106"/>
  </w:num>
  <w:num w:numId="100" w16cid:durableId="450980232">
    <w:abstractNumId w:val="34"/>
  </w:num>
  <w:num w:numId="101" w16cid:durableId="604851358">
    <w:abstractNumId w:val="24"/>
  </w:num>
  <w:num w:numId="102" w16cid:durableId="356004041">
    <w:abstractNumId w:val="89"/>
  </w:num>
  <w:num w:numId="103" w16cid:durableId="936642922">
    <w:abstractNumId w:val="53"/>
  </w:num>
  <w:num w:numId="104" w16cid:durableId="487019540">
    <w:abstractNumId w:val="55"/>
  </w:num>
  <w:num w:numId="105" w16cid:durableId="1510486904">
    <w:abstractNumId w:val="23"/>
  </w:num>
  <w:num w:numId="106" w16cid:durableId="1193299399">
    <w:abstractNumId w:val="57"/>
  </w:num>
  <w:num w:numId="107" w16cid:durableId="604923389">
    <w:abstractNumId w:val="54"/>
  </w:num>
  <w:num w:numId="108" w16cid:durableId="1669595411">
    <w:abstractNumId w:val="103"/>
  </w:num>
  <w:num w:numId="109" w16cid:durableId="1709181814">
    <w:abstractNumId w:val="100"/>
  </w:num>
  <w:num w:numId="110" w16cid:durableId="490026387">
    <w:abstractNumId w:val="14"/>
  </w:num>
  <w:num w:numId="111" w16cid:durableId="449014867">
    <w:abstractNumId w:val="46"/>
  </w:num>
  <w:num w:numId="112" w16cid:durableId="1684939852">
    <w:abstractNumId w:val="118"/>
  </w:num>
  <w:num w:numId="113" w16cid:durableId="2117016534">
    <w:abstractNumId w:val="18"/>
  </w:num>
  <w:num w:numId="114" w16cid:durableId="1723627390">
    <w:abstractNumId w:val="124"/>
  </w:num>
  <w:num w:numId="115" w16cid:durableId="888762029">
    <w:abstractNumId w:val="61"/>
  </w:num>
  <w:num w:numId="116" w16cid:durableId="548539395">
    <w:abstractNumId w:val="32"/>
  </w:num>
  <w:num w:numId="117" w16cid:durableId="801537466">
    <w:abstractNumId w:val="12"/>
  </w:num>
  <w:num w:numId="118" w16cid:durableId="859201671">
    <w:abstractNumId w:val="85"/>
  </w:num>
  <w:num w:numId="119" w16cid:durableId="1844665880">
    <w:abstractNumId w:val="116"/>
  </w:num>
  <w:num w:numId="120" w16cid:durableId="1591624450">
    <w:abstractNumId w:val="92"/>
  </w:num>
  <w:num w:numId="121" w16cid:durableId="195780499">
    <w:abstractNumId w:val="76"/>
  </w:num>
  <w:num w:numId="122" w16cid:durableId="1411463226">
    <w:abstractNumId w:val="68"/>
  </w:num>
  <w:num w:numId="123" w16cid:durableId="1456757731">
    <w:abstractNumId w:val="11"/>
  </w:num>
  <w:num w:numId="124" w16cid:durableId="464855300">
    <w:abstractNumId w:val="62"/>
  </w:num>
  <w:num w:numId="125" w16cid:durableId="1524241434">
    <w:abstractNumId w:val="10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367"/>
    <w:rsid w:val="0001738E"/>
    <w:rsid w:val="00033718"/>
    <w:rsid w:val="00051973"/>
    <w:rsid w:val="00055E32"/>
    <w:rsid w:val="00062ACF"/>
    <w:rsid w:val="000A1EE1"/>
    <w:rsid w:val="000C0B0D"/>
    <w:rsid w:val="000D2CEA"/>
    <w:rsid w:val="000D51DE"/>
    <w:rsid w:val="000E048F"/>
    <w:rsid w:val="000E2CC7"/>
    <w:rsid w:val="00113701"/>
    <w:rsid w:val="0012471B"/>
    <w:rsid w:val="00131410"/>
    <w:rsid w:val="0015447C"/>
    <w:rsid w:val="00170136"/>
    <w:rsid w:val="001705D5"/>
    <w:rsid w:val="001B2DC1"/>
    <w:rsid w:val="001C59F6"/>
    <w:rsid w:val="001E4807"/>
    <w:rsid w:val="001E76F2"/>
    <w:rsid w:val="001F0F2E"/>
    <w:rsid w:val="002171DF"/>
    <w:rsid w:val="00221C51"/>
    <w:rsid w:val="002626B2"/>
    <w:rsid w:val="00263E87"/>
    <w:rsid w:val="00265AC0"/>
    <w:rsid w:val="00281837"/>
    <w:rsid w:val="00292292"/>
    <w:rsid w:val="00294464"/>
    <w:rsid w:val="002A509E"/>
    <w:rsid w:val="002B2EE6"/>
    <w:rsid w:val="002B6BCA"/>
    <w:rsid w:val="002B7F71"/>
    <w:rsid w:val="002C0273"/>
    <w:rsid w:val="00302AC6"/>
    <w:rsid w:val="00303178"/>
    <w:rsid w:val="00322906"/>
    <w:rsid w:val="003732CF"/>
    <w:rsid w:val="003A4FEB"/>
    <w:rsid w:val="003B19C2"/>
    <w:rsid w:val="003B4EFD"/>
    <w:rsid w:val="003C351A"/>
    <w:rsid w:val="003D1025"/>
    <w:rsid w:val="003D784B"/>
    <w:rsid w:val="003F2D89"/>
    <w:rsid w:val="00416DAF"/>
    <w:rsid w:val="004220F3"/>
    <w:rsid w:val="004238B6"/>
    <w:rsid w:val="004271FC"/>
    <w:rsid w:val="00432A69"/>
    <w:rsid w:val="00441655"/>
    <w:rsid w:val="004565DA"/>
    <w:rsid w:val="00457FE3"/>
    <w:rsid w:val="00487DFC"/>
    <w:rsid w:val="004B5014"/>
    <w:rsid w:val="004B5D6E"/>
    <w:rsid w:val="004C0366"/>
    <w:rsid w:val="004E6E6E"/>
    <w:rsid w:val="004E7CED"/>
    <w:rsid w:val="00517DF6"/>
    <w:rsid w:val="00531936"/>
    <w:rsid w:val="005330B0"/>
    <w:rsid w:val="00540834"/>
    <w:rsid w:val="0054218B"/>
    <w:rsid w:val="00547530"/>
    <w:rsid w:val="00566DD1"/>
    <w:rsid w:val="00576CC5"/>
    <w:rsid w:val="00580757"/>
    <w:rsid w:val="00580DDF"/>
    <w:rsid w:val="005B669C"/>
    <w:rsid w:val="005D0D0F"/>
    <w:rsid w:val="005F17AB"/>
    <w:rsid w:val="00602470"/>
    <w:rsid w:val="0060417B"/>
    <w:rsid w:val="00622217"/>
    <w:rsid w:val="00630FC1"/>
    <w:rsid w:val="0063198B"/>
    <w:rsid w:val="006355C4"/>
    <w:rsid w:val="006435F1"/>
    <w:rsid w:val="00680F5B"/>
    <w:rsid w:val="006B132E"/>
    <w:rsid w:val="006C5220"/>
    <w:rsid w:val="006C66E4"/>
    <w:rsid w:val="006C714A"/>
    <w:rsid w:val="006F3404"/>
    <w:rsid w:val="007008B1"/>
    <w:rsid w:val="007443D5"/>
    <w:rsid w:val="0074486E"/>
    <w:rsid w:val="00745929"/>
    <w:rsid w:val="007A6304"/>
    <w:rsid w:val="007C229F"/>
    <w:rsid w:val="007C3181"/>
    <w:rsid w:val="007D5238"/>
    <w:rsid w:val="007E7787"/>
    <w:rsid w:val="008158C7"/>
    <w:rsid w:val="00817AAA"/>
    <w:rsid w:val="008246E7"/>
    <w:rsid w:val="00862A2C"/>
    <w:rsid w:val="00882447"/>
    <w:rsid w:val="0088271F"/>
    <w:rsid w:val="008848FF"/>
    <w:rsid w:val="0089395B"/>
    <w:rsid w:val="008B66A7"/>
    <w:rsid w:val="008B6E2D"/>
    <w:rsid w:val="008D0687"/>
    <w:rsid w:val="00910058"/>
    <w:rsid w:val="009108B6"/>
    <w:rsid w:val="00941495"/>
    <w:rsid w:val="00951610"/>
    <w:rsid w:val="00956716"/>
    <w:rsid w:val="009856E4"/>
    <w:rsid w:val="009C56BC"/>
    <w:rsid w:val="00A12FF6"/>
    <w:rsid w:val="00A242FE"/>
    <w:rsid w:val="00A277F6"/>
    <w:rsid w:val="00A54401"/>
    <w:rsid w:val="00A6242E"/>
    <w:rsid w:val="00A87A30"/>
    <w:rsid w:val="00A92C8F"/>
    <w:rsid w:val="00AA26FB"/>
    <w:rsid w:val="00AF53AC"/>
    <w:rsid w:val="00B055C4"/>
    <w:rsid w:val="00B104FC"/>
    <w:rsid w:val="00B340B0"/>
    <w:rsid w:val="00B6437A"/>
    <w:rsid w:val="00B74880"/>
    <w:rsid w:val="00B76B55"/>
    <w:rsid w:val="00B85200"/>
    <w:rsid w:val="00B857B3"/>
    <w:rsid w:val="00B90D98"/>
    <w:rsid w:val="00B967E3"/>
    <w:rsid w:val="00B97A4B"/>
    <w:rsid w:val="00BA175F"/>
    <w:rsid w:val="00BF311A"/>
    <w:rsid w:val="00C111A8"/>
    <w:rsid w:val="00C11CD3"/>
    <w:rsid w:val="00C225CA"/>
    <w:rsid w:val="00C477A6"/>
    <w:rsid w:val="00C52BD0"/>
    <w:rsid w:val="00C57A5A"/>
    <w:rsid w:val="00CA4742"/>
    <w:rsid w:val="00CA4F02"/>
    <w:rsid w:val="00CC1533"/>
    <w:rsid w:val="00CE160C"/>
    <w:rsid w:val="00CF3193"/>
    <w:rsid w:val="00D00E28"/>
    <w:rsid w:val="00D07E8C"/>
    <w:rsid w:val="00D12053"/>
    <w:rsid w:val="00D22568"/>
    <w:rsid w:val="00D23B9F"/>
    <w:rsid w:val="00D30EB2"/>
    <w:rsid w:val="00D766C3"/>
    <w:rsid w:val="00D82C13"/>
    <w:rsid w:val="00D84E51"/>
    <w:rsid w:val="00D971A4"/>
    <w:rsid w:val="00DA318B"/>
    <w:rsid w:val="00DC776B"/>
    <w:rsid w:val="00DD6331"/>
    <w:rsid w:val="00DF2E21"/>
    <w:rsid w:val="00DF4262"/>
    <w:rsid w:val="00E01007"/>
    <w:rsid w:val="00E27367"/>
    <w:rsid w:val="00E5622E"/>
    <w:rsid w:val="00E611A5"/>
    <w:rsid w:val="00E63B4F"/>
    <w:rsid w:val="00E76282"/>
    <w:rsid w:val="00EA0DC3"/>
    <w:rsid w:val="00EA67B1"/>
    <w:rsid w:val="00EB2F1C"/>
    <w:rsid w:val="00EB5784"/>
    <w:rsid w:val="00ED34FD"/>
    <w:rsid w:val="00EE25BB"/>
    <w:rsid w:val="00EE5A59"/>
    <w:rsid w:val="00F03DD1"/>
    <w:rsid w:val="00F062B5"/>
    <w:rsid w:val="00F06AD3"/>
    <w:rsid w:val="00F218A0"/>
    <w:rsid w:val="00F24AC4"/>
    <w:rsid w:val="00F269BE"/>
    <w:rsid w:val="00F2728D"/>
    <w:rsid w:val="00F30AA1"/>
    <w:rsid w:val="00F32F92"/>
    <w:rsid w:val="00F64CF6"/>
    <w:rsid w:val="00F67FC0"/>
    <w:rsid w:val="00F84532"/>
    <w:rsid w:val="00F85C83"/>
    <w:rsid w:val="00FD4820"/>
    <w:rsid w:val="00FE67C2"/>
    <w:rsid w:val="00FF434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F6D5F"/>
  <w15:docId w15:val="{BC61A094-0147-468C-97B9-34B4EF926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1"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76F2"/>
    <w:pPr>
      <w:spacing w:before="120" w:after="120" w:line="360" w:lineRule="auto"/>
    </w:pPr>
    <w:rPr>
      <w:lang w:val="es-CO"/>
    </w:rPr>
  </w:style>
  <w:style w:type="paragraph" w:styleId="Ttulo1">
    <w:name w:val="heading 1"/>
    <w:basedOn w:val="Normal"/>
    <w:next w:val="Normal"/>
    <w:link w:val="Ttulo1Car"/>
    <w:uiPriority w:val="9"/>
    <w:qFormat/>
    <w:rsid w:val="001E76F2"/>
    <w:pPr>
      <w:keepNext/>
      <w:keepLines/>
      <w:spacing w:before="320"/>
      <w:outlineLvl w:val="0"/>
    </w:pPr>
    <w:rPr>
      <w:rFonts w:asciiTheme="majorHAnsi" w:eastAsiaTheme="majorEastAsia" w:hAnsiTheme="majorHAnsi" w:cstheme="majorBidi"/>
      <w:b/>
      <w:bCs/>
      <w:caps/>
      <w:spacing w:val="4"/>
      <w:sz w:val="28"/>
      <w:szCs w:val="28"/>
    </w:rPr>
  </w:style>
  <w:style w:type="paragraph" w:styleId="Ttulo2">
    <w:name w:val="heading 2"/>
    <w:basedOn w:val="Normal"/>
    <w:next w:val="Normal"/>
    <w:link w:val="Ttulo2Car"/>
    <w:uiPriority w:val="9"/>
    <w:unhideWhenUsed/>
    <w:qFormat/>
    <w:rsid w:val="00D971A4"/>
    <w:pPr>
      <w:keepNext/>
      <w:keepLines/>
      <w:ind w:firstLine="284"/>
      <w:outlineLvl w:val="1"/>
    </w:pPr>
    <w:rPr>
      <w:rFonts w:asciiTheme="majorHAnsi" w:eastAsiaTheme="majorEastAsia" w:hAnsiTheme="majorHAnsi" w:cstheme="majorBidi"/>
      <w:b/>
      <w:bCs/>
      <w:sz w:val="28"/>
      <w:szCs w:val="28"/>
    </w:rPr>
  </w:style>
  <w:style w:type="paragraph" w:styleId="Ttulo3">
    <w:name w:val="heading 3"/>
    <w:basedOn w:val="Normal"/>
    <w:next w:val="Normal"/>
    <w:link w:val="Ttulo3Car"/>
    <w:uiPriority w:val="9"/>
    <w:unhideWhenUsed/>
    <w:qFormat/>
    <w:rsid w:val="00EB2F1C"/>
    <w:pPr>
      <w:keepNext/>
      <w:keepLines/>
      <w:spacing w:before="240" w:after="240"/>
      <w:outlineLvl w:val="2"/>
    </w:pPr>
    <w:rPr>
      <w:rFonts w:asciiTheme="majorHAnsi" w:eastAsiaTheme="majorEastAsia" w:hAnsiTheme="majorHAnsi" w:cstheme="majorBidi"/>
      <w:spacing w:val="4"/>
      <w:sz w:val="24"/>
      <w:szCs w:val="24"/>
    </w:rPr>
  </w:style>
  <w:style w:type="paragraph" w:styleId="Ttulo4">
    <w:name w:val="heading 4"/>
    <w:basedOn w:val="Normal"/>
    <w:next w:val="Normal"/>
    <w:link w:val="Ttulo4Car"/>
    <w:uiPriority w:val="9"/>
    <w:unhideWhenUsed/>
    <w:qFormat/>
    <w:rsid w:val="00416DAF"/>
    <w:pPr>
      <w:keepNext/>
      <w:keepLines/>
      <w:spacing w:after="0"/>
      <w:outlineLvl w:val="3"/>
    </w:pPr>
    <w:rPr>
      <w:rFonts w:asciiTheme="majorHAnsi" w:eastAsiaTheme="majorEastAsia" w:hAnsiTheme="majorHAnsi" w:cstheme="majorBidi"/>
      <w:i/>
      <w:iCs/>
      <w:sz w:val="24"/>
      <w:szCs w:val="24"/>
    </w:rPr>
  </w:style>
  <w:style w:type="paragraph" w:styleId="Ttulo5">
    <w:name w:val="heading 5"/>
    <w:basedOn w:val="Normal"/>
    <w:next w:val="Normal"/>
    <w:link w:val="Ttulo5Car"/>
    <w:uiPriority w:val="9"/>
    <w:semiHidden/>
    <w:unhideWhenUsed/>
    <w:qFormat/>
    <w:rsid w:val="00416DAF"/>
    <w:pPr>
      <w:keepNext/>
      <w:keepLines/>
      <w:spacing w:after="0"/>
      <w:outlineLvl w:val="4"/>
    </w:pPr>
    <w:rPr>
      <w:rFonts w:asciiTheme="majorHAnsi" w:eastAsiaTheme="majorEastAsia" w:hAnsiTheme="majorHAnsi" w:cstheme="majorBidi"/>
      <w:b/>
      <w:bCs/>
    </w:rPr>
  </w:style>
  <w:style w:type="paragraph" w:styleId="Ttulo6">
    <w:name w:val="heading 6"/>
    <w:basedOn w:val="Normal"/>
    <w:next w:val="Normal"/>
    <w:link w:val="Ttulo6Car"/>
    <w:uiPriority w:val="9"/>
    <w:semiHidden/>
    <w:unhideWhenUsed/>
    <w:qFormat/>
    <w:rsid w:val="00416DAF"/>
    <w:pPr>
      <w:keepNext/>
      <w:keepLines/>
      <w:spacing w:after="0"/>
      <w:outlineLvl w:val="5"/>
    </w:pPr>
    <w:rPr>
      <w:rFonts w:asciiTheme="majorHAnsi" w:eastAsiaTheme="majorEastAsia" w:hAnsiTheme="majorHAnsi" w:cstheme="majorBidi"/>
      <w:b/>
      <w:bCs/>
      <w:i/>
      <w:iCs/>
    </w:rPr>
  </w:style>
  <w:style w:type="paragraph" w:styleId="Ttulo7">
    <w:name w:val="heading 7"/>
    <w:basedOn w:val="Normal"/>
    <w:next w:val="Normal"/>
    <w:link w:val="Ttulo7Car"/>
    <w:uiPriority w:val="9"/>
    <w:semiHidden/>
    <w:unhideWhenUsed/>
    <w:qFormat/>
    <w:rsid w:val="00416DAF"/>
    <w:pPr>
      <w:keepNext/>
      <w:keepLines/>
      <w:spacing w:after="0"/>
      <w:outlineLvl w:val="6"/>
    </w:pPr>
    <w:rPr>
      <w:i/>
      <w:iCs/>
    </w:rPr>
  </w:style>
  <w:style w:type="paragraph" w:styleId="Ttulo8">
    <w:name w:val="heading 8"/>
    <w:basedOn w:val="Normal"/>
    <w:next w:val="Normal"/>
    <w:link w:val="Ttulo8Car"/>
    <w:uiPriority w:val="9"/>
    <w:semiHidden/>
    <w:unhideWhenUsed/>
    <w:qFormat/>
    <w:rsid w:val="00416DAF"/>
    <w:pPr>
      <w:keepNext/>
      <w:keepLines/>
      <w:spacing w:after="0"/>
      <w:outlineLvl w:val="7"/>
    </w:pPr>
    <w:rPr>
      <w:b/>
      <w:bCs/>
    </w:rPr>
  </w:style>
  <w:style w:type="paragraph" w:styleId="Ttulo9">
    <w:name w:val="heading 9"/>
    <w:basedOn w:val="Normal"/>
    <w:next w:val="Normal"/>
    <w:link w:val="Ttulo9Car"/>
    <w:uiPriority w:val="9"/>
    <w:semiHidden/>
    <w:unhideWhenUsed/>
    <w:qFormat/>
    <w:rsid w:val="00416DAF"/>
    <w:pPr>
      <w:keepNext/>
      <w:keepLines/>
      <w:spacing w:after="0"/>
      <w:outlineLvl w:val="8"/>
    </w:pPr>
    <w:rPr>
      <w:i/>
      <w:iC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DC1">
    <w:name w:val="toc 1"/>
    <w:basedOn w:val="Normal"/>
    <w:uiPriority w:val="39"/>
    <w:qFormat/>
    <w:pPr>
      <w:spacing w:before="157"/>
      <w:ind w:left="464" w:hanging="245"/>
    </w:pPr>
    <w:rPr>
      <w:rFonts w:ascii="Arial" w:eastAsia="Arial" w:hAnsi="Arial" w:cs="Arial"/>
      <w:b/>
      <w:bCs/>
      <w:lang w:val="es-ES"/>
    </w:rPr>
  </w:style>
  <w:style w:type="paragraph" w:styleId="TDC2">
    <w:name w:val="toc 2"/>
    <w:basedOn w:val="Normal"/>
    <w:uiPriority w:val="39"/>
    <w:qFormat/>
    <w:pPr>
      <w:spacing w:before="175"/>
      <w:ind w:left="220"/>
    </w:pPr>
    <w:rPr>
      <w:rFonts w:ascii="Arial" w:eastAsia="Arial" w:hAnsi="Arial" w:cs="Arial"/>
      <w:b/>
      <w:bCs/>
      <w:lang w:val="es-ES"/>
    </w:rPr>
  </w:style>
  <w:style w:type="paragraph" w:styleId="TDC3">
    <w:name w:val="toc 3"/>
    <w:basedOn w:val="Normal"/>
    <w:uiPriority w:val="39"/>
    <w:qFormat/>
    <w:pPr>
      <w:ind w:left="750" w:hanging="561"/>
    </w:pPr>
    <w:rPr>
      <w:rFonts w:ascii="Arial MT" w:eastAsia="Arial MT" w:hAnsi="Arial MT" w:cs="Arial MT"/>
      <w:lang w:val="es-ES"/>
    </w:rPr>
  </w:style>
  <w:style w:type="paragraph" w:styleId="Textoindependiente">
    <w:name w:val="Body Text"/>
    <w:basedOn w:val="Normal"/>
    <w:link w:val="TextoindependienteCar"/>
    <w:uiPriority w:val="1"/>
    <w:qFormat/>
    <w:rPr>
      <w:rFonts w:ascii="Arial MT" w:eastAsia="Arial MT" w:hAnsi="Arial MT" w:cs="Arial MT"/>
      <w:lang w:val="es-ES"/>
    </w:rPr>
  </w:style>
  <w:style w:type="paragraph" w:styleId="Prrafodelista">
    <w:name w:val="List Paragraph"/>
    <w:aliases w:val="Bullet List,FooterText,numbered,List Paragraph1,Paragraphe de liste1,lp1,HOJA,Colorful List Accent 1,Colorful List - Accent 11,Lista vistosa - Énfasis 111,Lista vistosa - Énfasis 12,Lista vistosa - Énfasis 13,Ha,NOTA AL PIE,titulo 3"/>
    <w:basedOn w:val="Normal"/>
    <w:link w:val="PrrafodelistaCar"/>
    <w:uiPriority w:val="1"/>
    <w:qFormat/>
    <w:pPr>
      <w:ind w:left="720"/>
      <w:contextualSpacing/>
    </w:pPr>
  </w:style>
  <w:style w:type="paragraph" w:customStyle="1" w:styleId="TableParagraph">
    <w:name w:val="Table Paragraph"/>
    <w:basedOn w:val="Normal"/>
    <w:uiPriority w:val="1"/>
    <w:qFormat/>
    <w:rPr>
      <w:lang w:val="es-ES"/>
    </w:rPr>
  </w:style>
  <w:style w:type="paragraph" w:styleId="Encabezado">
    <w:name w:val="header"/>
    <w:basedOn w:val="Normal"/>
    <w:link w:val="EncabezadoCar"/>
    <w:uiPriority w:val="99"/>
    <w:unhideWhenUsed/>
    <w:rsid w:val="00F24AC4"/>
    <w:pPr>
      <w:tabs>
        <w:tab w:val="center" w:pos="4680"/>
        <w:tab w:val="right" w:pos="9360"/>
      </w:tabs>
    </w:pPr>
  </w:style>
  <w:style w:type="character" w:customStyle="1" w:styleId="EncabezadoCar">
    <w:name w:val="Encabezado Car"/>
    <w:basedOn w:val="Fuentedeprrafopredeter"/>
    <w:link w:val="Encabezado"/>
    <w:uiPriority w:val="99"/>
    <w:rsid w:val="00F24AC4"/>
    <w:rPr>
      <w:rFonts w:ascii="Arial MT" w:eastAsia="Arial MT" w:hAnsi="Arial MT" w:cs="Arial MT"/>
      <w:lang w:val="es-ES"/>
    </w:rPr>
  </w:style>
  <w:style w:type="paragraph" w:styleId="Piedepgina">
    <w:name w:val="footer"/>
    <w:basedOn w:val="Normal"/>
    <w:link w:val="PiedepginaCar"/>
    <w:uiPriority w:val="99"/>
    <w:unhideWhenUsed/>
    <w:rsid w:val="00F24AC4"/>
    <w:pPr>
      <w:tabs>
        <w:tab w:val="center" w:pos="4680"/>
        <w:tab w:val="right" w:pos="9360"/>
      </w:tabs>
    </w:pPr>
  </w:style>
  <w:style w:type="character" w:customStyle="1" w:styleId="PiedepginaCar">
    <w:name w:val="Pie de página Car"/>
    <w:basedOn w:val="Fuentedeprrafopredeter"/>
    <w:link w:val="Piedepgina"/>
    <w:uiPriority w:val="99"/>
    <w:rsid w:val="00F24AC4"/>
    <w:rPr>
      <w:rFonts w:ascii="Arial MT" w:eastAsia="Arial MT" w:hAnsi="Arial MT" w:cs="Arial MT"/>
      <w:lang w:val="es-ES"/>
    </w:rPr>
  </w:style>
  <w:style w:type="character" w:styleId="Hipervnculo">
    <w:name w:val="Hyperlink"/>
    <w:basedOn w:val="Fuentedeprrafopredeter"/>
    <w:uiPriority w:val="99"/>
    <w:unhideWhenUsed/>
    <w:rsid w:val="00F24AC4"/>
    <w:rPr>
      <w:color w:val="0563C1" w:themeColor="hyperlink"/>
      <w:u w:val="single"/>
    </w:rPr>
  </w:style>
  <w:style w:type="character" w:customStyle="1" w:styleId="Ttulo1Car">
    <w:name w:val="Título 1 Car"/>
    <w:basedOn w:val="Fuentedeprrafopredeter"/>
    <w:link w:val="Ttulo1"/>
    <w:uiPriority w:val="9"/>
    <w:rsid w:val="001E76F2"/>
    <w:rPr>
      <w:rFonts w:asciiTheme="majorHAnsi" w:eastAsiaTheme="majorEastAsia" w:hAnsiTheme="majorHAnsi" w:cstheme="majorBidi"/>
      <w:b/>
      <w:bCs/>
      <w:caps/>
      <w:spacing w:val="4"/>
      <w:sz w:val="28"/>
      <w:szCs w:val="28"/>
      <w:lang w:val="es-CO"/>
    </w:rPr>
  </w:style>
  <w:style w:type="character" w:customStyle="1" w:styleId="Ttulo2Car">
    <w:name w:val="Título 2 Car"/>
    <w:basedOn w:val="Fuentedeprrafopredeter"/>
    <w:link w:val="Ttulo2"/>
    <w:uiPriority w:val="9"/>
    <w:rsid w:val="00D971A4"/>
    <w:rPr>
      <w:rFonts w:asciiTheme="majorHAnsi" w:eastAsiaTheme="majorEastAsia" w:hAnsiTheme="majorHAnsi" w:cstheme="majorBidi"/>
      <w:b/>
      <w:bCs/>
      <w:sz w:val="28"/>
      <w:szCs w:val="28"/>
      <w:lang w:val="es-CO"/>
    </w:rPr>
  </w:style>
  <w:style w:type="character" w:customStyle="1" w:styleId="Ttulo3Car">
    <w:name w:val="Título 3 Car"/>
    <w:basedOn w:val="Fuentedeprrafopredeter"/>
    <w:link w:val="Ttulo3"/>
    <w:uiPriority w:val="9"/>
    <w:rsid w:val="00EB2F1C"/>
    <w:rPr>
      <w:rFonts w:asciiTheme="majorHAnsi" w:eastAsiaTheme="majorEastAsia" w:hAnsiTheme="majorHAnsi" w:cstheme="majorBidi"/>
      <w:spacing w:val="4"/>
      <w:sz w:val="24"/>
      <w:szCs w:val="24"/>
      <w:lang w:val="es-CO"/>
    </w:rPr>
  </w:style>
  <w:style w:type="character" w:customStyle="1" w:styleId="Ttulo4Car">
    <w:name w:val="Título 4 Car"/>
    <w:basedOn w:val="Fuentedeprrafopredeter"/>
    <w:link w:val="Ttulo4"/>
    <w:uiPriority w:val="9"/>
    <w:rsid w:val="00416DAF"/>
    <w:rPr>
      <w:rFonts w:asciiTheme="majorHAnsi" w:eastAsiaTheme="majorEastAsia" w:hAnsiTheme="majorHAnsi" w:cstheme="majorBidi"/>
      <w:i/>
      <w:iCs/>
      <w:sz w:val="24"/>
      <w:szCs w:val="24"/>
    </w:rPr>
  </w:style>
  <w:style w:type="character" w:customStyle="1" w:styleId="Ttulo5Car">
    <w:name w:val="Título 5 Car"/>
    <w:basedOn w:val="Fuentedeprrafopredeter"/>
    <w:link w:val="Ttulo5"/>
    <w:uiPriority w:val="9"/>
    <w:semiHidden/>
    <w:rsid w:val="00416DAF"/>
    <w:rPr>
      <w:rFonts w:asciiTheme="majorHAnsi" w:eastAsiaTheme="majorEastAsia" w:hAnsiTheme="majorHAnsi" w:cstheme="majorBidi"/>
      <w:b/>
      <w:bCs/>
    </w:rPr>
  </w:style>
  <w:style w:type="character" w:customStyle="1" w:styleId="Ttulo6Car">
    <w:name w:val="Título 6 Car"/>
    <w:basedOn w:val="Fuentedeprrafopredeter"/>
    <w:link w:val="Ttulo6"/>
    <w:uiPriority w:val="9"/>
    <w:semiHidden/>
    <w:rsid w:val="00416DAF"/>
    <w:rPr>
      <w:rFonts w:asciiTheme="majorHAnsi" w:eastAsiaTheme="majorEastAsia" w:hAnsiTheme="majorHAnsi" w:cstheme="majorBidi"/>
      <w:b/>
      <w:bCs/>
      <w:i/>
      <w:iCs/>
    </w:rPr>
  </w:style>
  <w:style w:type="character" w:customStyle="1" w:styleId="Ttulo7Car">
    <w:name w:val="Título 7 Car"/>
    <w:basedOn w:val="Fuentedeprrafopredeter"/>
    <w:link w:val="Ttulo7"/>
    <w:uiPriority w:val="9"/>
    <w:semiHidden/>
    <w:rsid w:val="00416DAF"/>
    <w:rPr>
      <w:i/>
      <w:iCs/>
    </w:rPr>
  </w:style>
  <w:style w:type="character" w:customStyle="1" w:styleId="Ttulo8Car">
    <w:name w:val="Título 8 Car"/>
    <w:basedOn w:val="Fuentedeprrafopredeter"/>
    <w:link w:val="Ttulo8"/>
    <w:uiPriority w:val="9"/>
    <w:semiHidden/>
    <w:rsid w:val="00416DAF"/>
    <w:rPr>
      <w:b/>
      <w:bCs/>
    </w:rPr>
  </w:style>
  <w:style w:type="character" w:customStyle="1" w:styleId="Ttulo9Car">
    <w:name w:val="Título 9 Car"/>
    <w:basedOn w:val="Fuentedeprrafopredeter"/>
    <w:link w:val="Ttulo9"/>
    <w:uiPriority w:val="9"/>
    <w:semiHidden/>
    <w:rsid w:val="00416DAF"/>
    <w:rPr>
      <w:i/>
      <w:iCs/>
    </w:rPr>
  </w:style>
  <w:style w:type="paragraph" w:styleId="Descripcin">
    <w:name w:val="caption"/>
    <w:basedOn w:val="Normal"/>
    <w:next w:val="Normal"/>
    <w:uiPriority w:val="35"/>
    <w:unhideWhenUsed/>
    <w:qFormat/>
    <w:rsid w:val="00416DAF"/>
    <w:rPr>
      <w:b/>
      <w:bCs/>
      <w:sz w:val="18"/>
      <w:szCs w:val="18"/>
    </w:rPr>
  </w:style>
  <w:style w:type="paragraph" w:styleId="Ttulo">
    <w:name w:val="Title"/>
    <w:basedOn w:val="Normal"/>
    <w:next w:val="Normal"/>
    <w:link w:val="TtuloCar"/>
    <w:uiPriority w:val="10"/>
    <w:qFormat/>
    <w:rsid w:val="00416DAF"/>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tuloCar">
    <w:name w:val="Título Car"/>
    <w:basedOn w:val="Fuentedeprrafopredeter"/>
    <w:link w:val="Ttulo"/>
    <w:uiPriority w:val="10"/>
    <w:rsid w:val="00416DAF"/>
    <w:rPr>
      <w:rFonts w:asciiTheme="majorHAnsi" w:eastAsiaTheme="majorEastAsia" w:hAnsiTheme="majorHAnsi" w:cstheme="majorBidi"/>
      <w:b/>
      <w:bCs/>
      <w:spacing w:val="-7"/>
      <w:sz w:val="48"/>
      <w:szCs w:val="48"/>
    </w:rPr>
  </w:style>
  <w:style w:type="paragraph" w:styleId="Subttulo">
    <w:name w:val="Subtitle"/>
    <w:basedOn w:val="Normal"/>
    <w:next w:val="Normal"/>
    <w:link w:val="SubttuloCar"/>
    <w:uiPriority w:val="11"/>
    <w:qFormat/>
    <w:rsid w:val="00416DAF"/>
    <w:pPr>
      <w:numPr>
        <w:ilvl w:val="1"/>
      </w:numPr>
      <w:spacing w:after="240"/>
      <w:jc w:val="center"/>
    </w:pPr>
    <w:rPr>
      <w:rFonts w:asciiTheme="majorHAnsi" w:eastAsiaTheme="majorEastAsia" w:hAnsiTheme="majorHAnsi" w:cstheme="majorBidi"/>
      <w:sz w:val="24"/>
      <w:szCs w:val="24"/>
    </w:rPr>
  </w:style>
  <w:style w:type="character" w:customStyle="1" w:styleId="SubttuloCar">
    <w:name w:val="Subtítulo Car"/>
    <w:basedOn w:val="Fuentedeprrafopredeter"/>
    <w:link w:val="Subttulo"/>
    <w:uiPriority w:val="11"/>
    <w:rsid w:val="00416DAF"/>
    <w:rPr>
      <w:rFonts w:asciiTheme="majorHAnsi" w:eastAsiaTheme="majorEastAsia" w:hAnsiTheme="majorHAnsi" w:cstheme="majorBidi"/>
      <w:sz w:val="24"/>
      <w:szCs w:val="24"/>
    </w:rPr>
  </w:style>
  <w:style w:type="character" w:styleId="Fuerte">
    <w:name w:val="Strong"/>
    <w:basedOn w:val="Fuentedeprrafopredeter"/>
    <w:uiPriority w:val="22"/>
    <w:qFormat/>
    <w:rsid w:val="00416DAF"/>
    <w:rPr>
      <w:b/>
      <w:bCs/>
      <w:color w:val="auto"/>
    </w:rPr>
  </w:style>
  <w:style w:type="character" w:styleId="nfasis">
    <w:name w:val="Emphasis"/>
    <w:basedOn w:val="Fuentedeprrafopredeter"/>
    <w:uiPriority w:val="20"/>
    <w:qFormat/>
    <w:rsid w:val="00416DAF"/>
    <w:rPr>
      <w:i/>
      <w:iCs/>
      <w:color w:val="auto"/>
    </w:rPr>
  </w:style>
  <w:style w:type="paragraph" w:styleId="Sinespaciado">
    <w:name w:val="No Spacing"/>
    <w:link w:val="SinespaciadoCar"/>
    <w:uiPriority w:val="1"/>
    <w:qFormat/>
    <w:rsid w:val="00416DAF"/>
    <w:pPr>
      <w:spacing w:after="0" w:line="240" w:lineRule="auto"/>
    </w:pPr>
  </w:style>
  <w:style w:type="paragraph" w:styleId="Cita">
    <w:name w:val="Quote"/>
    <w:basedOn w:val="Normal"/>
    <w:next w:val="Normal"/>
    <w:link w:val="CitaCar"/>
    <w:uiPriority w:val="29"/>
    <w:qFormat/>
    <w:rsid w:val="00416DAF"/>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Car">
    <w:name w:val="Cita Car"/>
    <w:basedOn w:val="Fuentedeprrafopredeter"/>
    <w:link w:val="Cita"/>
    <w:uiPriority w:val="29"/>
    <w:rsid w:val="00416DAF"/>
    <w:rPr>
      <w:rFonts w:asciiTheme="majorHAnsi" w:eastAsiaTheme="majorEastAsia" w:hAnsiTheme="majorHAnsi" w:cstheme="majorBidi"/>
      <w:i/>
      <w:iCs/>
      <w:sz w:val="24"/>
      <w:szCs w:val="24"/>
    </w:rPr>
  </w:style>
  <w:style w:type="paragraph" w:styleId="Citadestacada">
    <w:name w:val="Intense Quote"/>
    <w:basedOn w:val="Normal"/>
    <w:next w:val="Normal"/>
    <w:link w:val="CitadestacadaCar"/>
    <w:uiPriority w:val="30"/>
    <w:qFormat/>
    <w:rsid w:val="00416DAF"/>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CitadestacadaCar">
    <w:name w:val="Cita destacada Car"/>
    <w:basedOn w:val="Fuentedeprrafopredeter"/>
    <w:link w:val="Citadestacada"/>
    <w:uiPriority w:val="30"/>
    <w:rsid w:val="00416DAF"/>
    <w:rPr>
      <w:rFonts w:asciiTheme="majorHAnsi" w:eastAsiaTheme="majorEastAsia" w:hAnsiTheme="majorHAnsi" w:cstheme="majorBidi"/>
      <w:sz w:val="26"/>
      <w:szCs w:val="26"/>
    </w:rPr>
  </w:style>
  <w:style w:type="character" w:styleId="nfasissutil">
    <w:name w:val="Subtle Emphasis"/>
    <w:basedOn w:val="Fuentedeprrafopredeter"/>
    <w:uiPriority w:val="19"/>
    <w:qFormat/>
    <w:rsid w:val="00416DAF"/>
    <w:rPr>
      <w:i/>
      <w:iCs/>
      <w:color w:val="auto"/>
    </w:rPr>
  </w:style>
  <w:style w:type="character" w:styleId="nfasisintenso">
    <w:name w:val="Intense Emphasis"/>
    <w:basedOn w:val="Fuentedeprrafopredeter"/>
    <w:uiPriority w:val="21"/>
    <w:qFormat/>
    <w:rsid w:val="00416DAF"/>
    <w:rPr>
      <w:b/>
      <w:bCs/>
      <w:i/>
      <w:iCs/>
      <w:color w:val="auto"/>
    </w:rPr>
  </w:style>
  <w:style w:type="character" w:styleId="Referenciasutil">
    <w:name w:val="Subtle Reference"/>
    <w:basedOn w:val="Fuentedeprrafopredeter"/>
    <w:uiPriority w:val="31"/>
    <w:qFormat/>
    <w:rsid w:val="00416DAF"/>
    <w:rPr>
      <w:smallCaps/>
      <w:color w:val="auto"/>
      <w:u w:val="single" w:color="7F7F7F" w:themeColor="text1" w:themeTint="80"/>
    </w:rPr>
  </w:style>
  <w:style w:type="character" w:styleId="Referenciaintensa">
    <w:name w:val="Intense Reference"/>
    <w:basedOn w:val="Fuentedeprrafopredeter"/>
    <w:uiPriority w:val="32"/>
    <w:qFormat/>
    <w:rsid w:val="00416DAF"/>
    <w:rPr>
      <w:b/>
      <w:bCs/>
      <w:smallCaps/>
      <w:color w:val="auto"/>
      <w:u w:val="single"/>
    </w:rPr>
  </w:style>
  <w:style w:type="character" w:styleId="Ttulodellibro">
    <w:name w:val="Book Title"/>
    <w:basedOn w:val="Fuentedeprrafopredeter"/>
    <w:uiPriority w:val="33"/>
    <w:qFormat/>
    <w:rsid w:val="00416DAF"/>
    <w:rPr>
      <w:b/>
      <w:bCs/>
      <w:smallCaps/>
      <w:color w:val="auto"/>
    </w:rPr>
  </w:style>
  <w:style w:type="paragraph" w:styleId="TtuloTDC">
    <w:name w:val="TOC Heading"/>
    <w:basedOn w:val="Ttulo1"/>
    <w:next w:val="Normal"/>
    <w:uiPriority w:val="39"/>
    <w:unhideWhenUsed/>
    <w:qFormat/>
    <w:rsid w:val="00416DAF"/>
    <w:pPr>
      <w:outlineLvl w:val="9"/>
    </w:pPr>
  </w:style>
  <w:style w:type="paragraph" w:customStyle="1" w:styleId="Delimitadorgrfico">
    <w:name w:val="Delimitador gráfico"/>
    <w:basedOn w:val="Normal"/>
    <w:uiPriority w:val="7"/>
    <w:rsid w:val="00F24AC4"/>
    <w:pPr>
      <w:spacing w:after="0" w:line="240" w:lineRule="auto"/>
    </w:pPr>
    <w:rPr>
      <w:rFonts w:eastAsiaTheme="minorHAnsi"/>
      <w:sz w:val="10"/>
      <w:szCs w:val="24"/>
      <w:lang w:val="es-ES"/>
    </w:rPr>
  </w:style>
  <w:style w:type="paragraph" w:customStyle="1" w:styleId="Texto">
    <w:name w:val="Texto"/>
    <w:basedOn w:val="Normal"/>
    <w:uiPriority w:val="5"/>
    <w:rsid w:val="00F24AC4"/>
    <w:pPr>
      <w:spacing w:after="0" w:line="240" w:lineRule="auto"/>
    </w:pPr>
    <w:rPr>
      <w:rFonts w:eastAsiaTheme="minorHAnsi"/>
      <w:i/>
      <w:color w:val="000000" w:themeColor="text1"/>
      <w:sz w:val="28"/>
      <w:szCs w:val="24"/>
      <w:lang w:val="es-ES"/>
    </w:rPr>
  </w:style>
  <w:style w:type="character" w:customStyle="1" w:styleId="TextoindependienteCar">
    <w:name w:val="Texto independiente Car"/>
    <w:basedOn w:val="Fuentedeprrafopredeter"/>
    <w:link w:val="Textoindependiente"/>
    <w:uiPriority w:val="1"/>
    <w:rsid w:val="00B85200"/>
    <w:rPr>
      <w:rFonts w:ascii="Arial MT" w:eastAsia="Arial MT" w:hAnsi="Arial MT" w:cs="Arial MT"/>
      <w:lang w:val="es-ES"/>
    </w:rPr>
  </w:style>
  <w:style w:type="paragraph" w:styleId="NormalWeb">
    <w:name w:val="Normal (Web)"/>
    <w:basedOn w:val="Normal"/>
    <w:uiPriority w:val="99"/>
    <w:semiHidden/>
    <w:unhideWhenUsed/>
    <w:rsid w:val="001E76F2"/>
    <w:rPr>
      <w:rFonts w:ascii="Times New Roman" w:hAnsi="Times New Roman" w:cs="Times New Roman"/>
      <w:sz w:val="24"/>
      <w:szCs w:val="24"/>
    </w:rPr>
  </w:style>
  <w:style w:type="paragraph" w:styleId="Textonotapie">
    <w:name w:val="footnote text"/>
    <w:basedOn w:val="Normal"/>
    <w:link w:val="TextonotapieCar"/>
    <w:uiPriority w:val="99"/>
    <w:unhideWhenUsed/>
    <w:rsid w:val="00DF4262"/>
    <w:pPr>
      <w:spacing w:before="0" w:after="0" w:line="240" w:lineRule="auto"/>
    </w:pPr>
    <w:rPr>
      <w:sz w:val="20"/>
      <w:szCs w:val="20"/>
    </w:rPr>
  </w:style>
  <w:style w:type="character" w:customStyle="1" w:styleId="TextonotapieCar">
    <w:name w:val="Texto nota pie Car"/>
    <w:basedOn w:val="Fuentedeprrafopredeter"/>
    <w:link w:val="Textonotapie"/>
    <w:uiPriority w:val="99"/>
    <w:rsid w:val="00DF4262"/>
    <w:rPr>
      <w:sz w:val="20"/>
      <w:szCs w:val="20"/>
      <w:lang w:val="es-CO"/>
    </w:rPr>
  </w:style>
  <w:style w:type="character" w:styleId="Refdenotaalpie">
    <w:name w:val="footnote reference"/>
    <w:basedOn w:val="Fuentedeprrafopredeter"/>
    <w:uiPriority w:val="99"/>
    <w:unhideWhenUsed/>
    <w:rsid w:val="00DF4262"/>
    <w:rPr>
      <w:vertAlign w:val="superscript"/>
    </w:rPr>
  </w:style>
  <w:style w:type="character" w:styleId="Mencinsinresolver">
    <w:name w:val="Unresolved Mention"/>
    <w:basedOn w:val="Fuentedeprrafopredeter"/>
    <w:uiPriority w:val="99"/>
    <w:semiHidden/>
    <w:unhideWhenUsed/>
    <w:rsid w:val="0089395B"/>
    <w:rPr>
      <w:color w:val="605E5C"/>
      <w:shd w:val="clear" w:color="auto" w:fill="E1DFDD"/>
    </w:rPr>
  </w:style>
  <w:style w:type="table" w:styleId="Tablaconcuadrcula">
    <w:name w:val="Table Grid"/>
    <w:basedOn w:val="Tablanormal"/>
    <w:uiPriority w:val="39"/>
    <w:rsid w:val="007443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lista6concolores">
    <w:name w:val="List Table 6 Colorful"/>
    <w:basedOn w:val="Tablanormal"/>
    <w:uiPriority w:val="51"/>
    <w:rsid w:val="007443D5"/>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ormaltextrun">
    <w:name w:val="normaltextrun"/>
    <w:basedOn w:val="Fuentedeprrafopredeter"/>
    <w:rsid w:val="007443D5"/>
  </w:style>
  <w:style w:type="character" w:customStyle="1" w:styleId="eop">
    <w:name w:val="eop"/>
    <w:basedOn w:val="Fuentedeprrafopredeter"/>
    <w:rsid w:val="007443D5"/>
  </w:style>
  <w:style w:type="character" w:styleId="Refdecomentario">
    <w:name w:val="annotation reference"/>
    <w:basedOn w:val="Fuentedeprrafopredeter"/>
    <w:uiPriority w:val="99"/>
    <w:semiHidden/>
    <w:unhideWhenUsed/>
    <w:rsid w:val="007443D5"/>
    <w:rPr>
      <w:sz w:val="16"/>
      <w:szCs w:val="16"/>
    </w:rPr>
  </w:style>
  <w:style w:type="paragraph" w:styleId="Textocomentario">
    <w:name w:val="annotation text"/>
    <w:basedOn w:val="Normal"/>
    <w:link w:val="TextocomentarioCar"/>
    <w:uiPriority w:val="99"/>
    <w:unhideWhenUsed/>
    <w:rsid w:val="007443D5"/>
    <w:pPr>
      <w:spacing w:line="240" w:lineRule="auto"/>
    </w:pPr>
    <w:rPr>
      <w:sz w:val="20"/>
      <w:szCs w:val="20"/>
    </w:rPr>
  </w:style>
  <w:style w:type="character" w:customStyle="1" w:styleId="TextocomentarioCar">
    <w:name w:val="Texto comentario Car"/>
    <w:basedOn w:val="Fuentedeprrafopredeter"/>
    <w:link w:val="Textocomentario"/>
    <w:uiPriority w:val="99"/>
    <w:rsid w:val="007443D5"/>
    <w:rPr>
      <w:sz w:val="20"/>
      <w:szCs w:val="20"/>
      <w:lang w:val="es-CO"/>
    </w:rPr>
  </w:style>
  <w:style w:type="table" w:styleId="Tablanormal4">
    <w:name w:val="Plain Table 4"/>
    <w:basedOn w:val="Tablanormal"/>
    <w:uiPriority w:val="44"/>
    <w:rsid w:val="007443D5"/>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Bullet List Car,FooterText Car,numbered Car,List Paragraph1 Car,Paragraphe de liste1 Car,lp1 Car,HOJA Car,Colorful List Accent 1 Car,Colorful List - Accent 11 Car,Lista vistosa - Énfasis 111 Car,Lista vistosa - Énfasis 12 Car,Ha Car"/>
    <w:link w:val="Prrafodelista"/>
    <w:uiPriority w:val="1"/>
    <w:qFormat/>
    <w:locked/>
    <w:rsid w:val="007443D5"/>
    <w:rPr>
      <w:lang w:val="es-CO"/>
    </w:rPr>
  </w:style>
  <w:style w:type="character" w:customStyle="1" w:styleId="SinespaciadoCar">
    <w:name w:val="Sin espaciado Car"/>
    <w:basedOn w:val="Fuentedeprrafopredeter"/>
    <w:link w:val="Sinespaciado"/>
    <w:uiPriority w:val="1"/>
    <w:rsid w:val="007443D5"/>
  </w:style>
  <w:style w:type="table" w:styleId="Tablaconcuadrcula4-nfasis5">
    <w:name w:val="Grid Table 4 Accent 5"/>
    <w:basedOn w:val="Tablanormal"/>
    <w:uiPriority w:val="49"/>
    <w:rsid w:val="004C0366"/>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anormal5">
    <w:name w:val="Plain Table 5"/>
    <w:basedOn w:val="Tablanormal"/>
    <w:uiPriority w:val="45"/>
    <w:rsid w:val="006B132E"/>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concuadrcula4-nfasis1">
    <w:name w:val="Grid Table 4 Accent 1"/>
    <w:basedOn w:val="Tablanormal"/>
    <w:uiPriority w:val="49"/>
    <w:rsid w:val="006B132E"/>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DC4">
    <w:name w:val="toc 4"/>
    <w:basedOn w:val="Normal"/>
    <w:uiPriority w:val="1"/>
    <w:qFormat/>
    <w:rsid w:val="00DD6331"/>
    <w:pPr>
      <w:widowControl w:val="0"/>
      <w:autoSpaceDE w:val="0"/>
      <w:autoSpaceDN w:val="0"/>
      <w:spacing w:before="119" w:after="0" w:line="240" w:lineRule="auto"/>
      <w:ind w:left="1581" w:hanging="880"/>
      <w:jc w:val="left"/>
    </w:pPr>
    <w:rPr>
      <w:rFonts w:ascii="Arial MT" w:eastAsia="Arial MT" w:hAnsi="Arial MT" w:cs="Arial MT"/>
      <w:lang w:val="es-ES"/>
    </w:rPr>
  </w:style>
  <w:style w:type="paragraph" w:styleId="TDC5">
    <w:name w:val="toc 5"/>
    <w:basedOn w:val="Normal"/>
    <w:uiPriority w:val="1"/>
    <w:qFormat/>
    <w:rsid w:val="00DD6331"/>
    <w:pPr>
      <w:widowControl w:val="0"/>
      <w:autoSpaceDE w:val="0"/>
      <w:autoSpaceDN w:val="0"/>
      <w:spacing w:before="18" w:after="0" w:line="240" w:lineRule="auto"/>
      <w:ind w:left="1142"/>
      <w:jc w:val="left"/>
    </w:pPr>
    <w:rPr>
      <w:rFonts w:ascii="Arial MT" w:eastAsia="Arial MT" w:hAnsi="Arial MT" w:cs="Arial MT"/>
      <w:lang w:val="es-ES"/>
    </w:rPr>
  </w:style>
  <w:style w:type="table" w:styleId="Tabladelista6concolores-nfasis1">
    <w:name w:val="List Table 6 Colorful Accent 1"/>
    <w:basedOn w:val="Tablanormal"/>
    <w:uiPriority w:val="51"/>
    <w:rsid w:val="00B76B55"/>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adelista6concolores-nfasis5">
    <w:name w:val="List Table 6 Colorful Accent 5"/>
    <w:basedOn w:val="Tablanormal"/>
    <w:uiPriority w:val="51"/>
    <w:rsid w:val="00B76B55"/>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whitespace-normal">
    <w:name w:val="whitespace-normal"/>
    <w:basedOn w:val="Fuentedeprrafopredeter"/>
    <w:rsid w:val="00DA318B"/>
  </w:style>
  <w:style w:type="table" w:styleId="Tablaconcuadrcula1clara">
    <w:name w:val="Grid Table 1 Light"/>
    <w:basedOn w:val="Tablanormal"/>
    <w:uiPriority w:val="46"/>
    <w:rsid w:val="00EA67B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adecuadrcula4">
    <w:name w:val="Grid Table 4"/>
    <w:basedOn w:val="Tablanormal"/>
    <w:uiPriority w:val="49"/>
    <w:rsid w:val="007C318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lista4">
    <w:name w:val="List Table 4"/>
    <w:basedOn w:val="Tablanormal"/>
    <w:uiPriority w:val="49"/>
    <w:rsid w:val="00540834"/>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6concolores">
    <w:name w:val="Grid Table 6 Colorful"/>
    <w:basedOn w:val="Tablanormal"/>
    <w:uiPriority w:val="51"/>
    <w:rsid w:val="00F06AD3"/>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837999">
      <w:bodyDiv w:val="1"/>
      <w:marLeft w:val="0"/>
      <w:marRight w:val="0"/>
      <w:marTop w:val="0"/>
      <w:marBottom w:val="0"/>
      <w:divBdr>
        <w:top w:val="none" w:sz="0" w:space="0" w:color="auto"/>
        <w:left w:val="none" w:sz="0" w:space="0" w:color="auto"/>
        <w:bottom w:val="none" w:sz="0" w:space="0" w:color="auto"/>
        <w:right w:val="none" w:sz="0" w:space="0" w:color="auto"/>
      </w:divBdr>
    </w:div>
    <w:div w:id="276644307">
      <w:bodyDiv w:val="1"/>
      <w:marLeft w:val="0"/>
      <w:marRight w:val="0"/>
      <w:marTop w:val="0"/>
      <w:marBottom w:val="0"/>
      <w:divBdr>
        <w:top w:val="none" w:sz="0" w:space="0" w:color="auto"/>
        <w:left w:val="none" w:sz="0" w:space="0" w:color="auto"/>
        <w:bottom w:val="none" w:sz="0" w:space="0" w:color="auto"/>
        <w:right w:val="none" w:sz="0" w:space="0" w:color="auto"/>
      </w:divBdr>
    </w:div>
    <w:div w:id="329916175">
      <w:bodyDiv w:val="1"/>
      <w:marLeft w:val="0"/>
      <w:marRight w:val="0"/>
      <w:marTop w:val="0"/>
      <w:marBottom w:val="0"/>
      <w:divBdr>
        <w:top w:val="none" w:sz="0" w:space="0" w:color="auto"/>
        <w:left w:val="none" w:sz="0" w:space="0" w:color="auto"/>
        <w:bottom w:val="none" w:sz="0" w:space="0" w:color="auto"/>
        <w:right w:val="none" w:sz="0" w:space="0" w:color="auto"/>
      </w:divBdr>
    </w:div>
    <w:div w:id="359286919">
      <w:bodyDiv w:val="1"/>
      <w:marLeft w:val="0"/>
      <w:marRight w:val="0"/>
      <w:marTop w:val="0"/>
      <w:marBottom w:val="0"/>
      <w:divBdr>
        <w:top w:val="none" w:sz="0" w:space="0" w:color="auto"/>
        <w:left w:val="none" w:sz="0" w:space="0" w:color="auto"/>
        <w:bottom w:val="none" w:sz="0" w:space="0" w:color="auto"/>
        <w:right w:val="none" w:sz="0" w:space="0" w:color="auto"/>
      </w:divBdr>
    </w:div>
    <w:div w:id="1079209276">
      <w:bodyDiv w:val="1"/>
      <w:marLeft w:val="0"/>
      <w:marRight w:val="0"/>
      <w:marTop w:val="0"/>
      <w:marBottom w:val="0"/>
      <w:divBdr>
        <w:top w:val="none" w:sz="0" w:space="0" w:color="auto"/>
        <w:left w:val="none" w:sz="0" w:space="0" w:color="auto"/>
        <w:bottom w:val="none" w:sz="0" w:space="0" w:color="auto"/>
        <w:right w:val="none" w:sz="0" w:space="0" w:color="auto"/>
      </w:divBdr>
    </w:div>
    <w:div w:id="1133329674">
      <w:bodyDiv w:val="1"/>
      <w:marLeft w:val="0"/>
      <w:marRight w:val="0"/>
      <w:marTop w:val="0"/>
      <w:marBottom w:val="0"/>
      <w:divBdr>
        <w:top w:val="none" w:sz="0" w:space="0" w:color="auto"/>
        <w:left w:val="none" w:sz="0" w:space="0" w:color="auto"/>
        <w:bottom w:val="none" w:sz="0" w:space="0" w:color="auto"/>
        <w:right w:val="none" w:sz="0" w:space="0" w:color="auto"/>
      </w:divBdr>
    </w:div>
    <w:div w:id="1214730139">
      <w:bodyDiv w:val="1"/>
      <w:marLeft w:val="0"/>
      <w:marRight w:val="0"/>
      <w:marTop w:val="0"/>
      <w:marBottom w:val="0"/>
      <w:divBdr>
        <w:top w:val="none" w:sz="0" w:space="0" w:color="auto"/>
        <w:left w:val="none" w:sz="0" w:space="0" w:color="auto"/>
        <w:bottom w:val="none" w:sz="0" w:space="0" w:color="auto"/>
        <w:right w:val="none" w:sz="0" w:space="0" w:color="auto"/>
      </w:divBdr>
    </w:div>
    <w:div w:id="1216431227">
      <w:bodyDiv w:val="1"/>
      <w:marLeft w:val="0"/>
      <w:marRight w:val="0"/>
      <w:marTop w:val="0"/>
      <w:marBottom w:val="0"/>
      <w:divBdr>
        <w:top w:val="none" w:sz="0" w:space="0" w:color="auto"/>
        <w:left w:val="none" w:sz="0" w:space="0" w:color="auto"/>
        <w:bottom w:val="none" w:sz="0" w:space="0" w:color="auto"/>
        <w:right w:val="none" w:sz="0" w:space="0" w:color="auto"/>
      </w:divBdr>
    </w:div>
    <w:div w:id="1221820050">
      <w:bodyDiv w:val="1"/>
      <w:marLeft w:val="0"/>
      <w:marRight w:val="0"/>
      <w:marTop w:val="0"/>
      <w:marBottom w:val="0"/>
      <w:divBdr>
        <w:top w:val="none" w:sz="0" w:space="0" w:color="auto"/>
        <w:left w:val="none" w:sz="0" w:space="0" w:color="auto"/>
        <w:bottom w:val="none" w:sz="0" w:space="0" w:color="auto"/>
        <w:right w:val="none" w:sz="0" w:space="0" w:color="auto"/>
      </w:divBdr>
    </w:div>
    <w:div w:id="1576864181">
      <w:bodyDiv w:val="1"/>
      <w:marLeft w:val="0"/>
      <w:marRight w:val="0"/>
      <w:marTop w:val="0"/>
      <w:marBottom w:val="0"/>
      <w:divBdr>
        <w:top w:val="none" w:sz="0" w:space="0" w:color="auto"/>
        <w:left w:val="none" w:sz="0" w:space="0" w:color="auto"/>
        <w:bottom w:val="none" w:sz="0" w:space="0" w:color="auto"/>
        <w:right w:val="none" w:sz="0" w:space="0" w:color="auto"/>
      </w:divBdr>
    </w:div>
    <w:div w:id="1633975903">
      <w:bodyDiv w:val="1"/>
      <w:marLeft w:val="0"/>
      <w:marRight w:val="0"/>
      <w:marTop w:val="0"/>
      <w:marBottom w:val="0"/>
      <w:divBdr>
        <w:top w:val="none" w:sz="0" w:space="0" w:color="auto"/>
        <w:left w:val="none" w:sz="0" w:space="0" w:color="auto"/>
        <w:bottom w:val="none" w:sz="0" w:space="0" w:color="auto"/>
        <w:right w:val="none" w:sz="0" w:space="0" w:color="auto"/>
      </w:divBdr>
    </w:div>
    <w:div w:id="1634485600">
      <w:bodyDiv w:val="1"/>
      <w:marLeft w:val="0"/>
      <w:marRight w:val="0"/>
      <w:marTop w:val="0"/>
      <w:marBottom w:val="0"/>
      <w:divBdr>
        <w:top w:val="none" w:sz="0" w:space="0" w:color="auto"/>
        <w:left w:val="none" w:sz="0" w:space="0" w:color="auto"/>
        <w:bottom w:val="none" w:sz="0" w:space="0" w:color="auto"/>
        <w:right w:val="none" w:sz="0" w:space="0" w:color="auto"/>
      </w:divBdr>
    </w:div>
    <w:div w:id="18407306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witter.com/TransMileni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acebook.com/TransMilenio"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instagram.com/TransMilenio/"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estrategia.gobiernoenlinea.gov.co/623/articles-8240_Guia_Interoperabilidad.pdf" TargetMode="External"/><Relationship Id="rId1" Type="http://schemas.openxmlformats.org/officeDocument/2006/relationships/hyperlink" Target="http://www.estrategia.gobiernoenlinea.gov.co/623/articles-8240_Guia_Interoperabilidad.pdf" TargetMode="External"/></Relationships>
</file>

<file path=word/theme/theme1.xml><?xml version="1.0" encoding="utf-8"?>
<a:theme xmlns:a="http://schemas.openxmlformats.org/drawingml/2006/main" name="Office 2013 - Tema de 2022">
  <a:themeElements>
    <a:clrScheme name="Office 2013 - 2022">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13 - 2022">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2013 - 2022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C9253-6259-438B-BCF9-90FFEC3E503E}">
  <ds:schemaRefs>
    <ds:schemaRef ds:uri="http://schemas.openxmlformats.org/officeDocument/2006/bibliography"/>
  </ds:schemaRefs>
</ds:datastoreItem>
</file>

<file path=docMetadata/LabelInfo.xml><?xml version="1.0" encoding="utf-8"?>
<clbl:labelList xmlns:clbl="http://schemas.microsoft.com/office/2020/mipLabelMetadata">
  <clbl:label id="{52b498cd-7a81-4486-9103-65b5717baee6}" enabled="1" method="Standard" siteId="{27864e10-5be4-4d4f-adb5-bbab512029e8}" contentBits="1" removed="0"/>
</clbl:labelList>
</file>

<file path=docProps/app.xml><?xml version="1.0" encoding="utf-8"?>
<Properties xmlns="http://schemas.openxmlformats.org/officeDocument/2006/extended-properties" xmlns:vt="http://schemas.openxmlformats.org/officeDocument/2006/docPropsVTypes">
  <Template>Normal.dotm</Template>
  <TotalTime>605</TotalTime>
  <Pages>52</Pages>
  <Words>16328</Words>
  <Characters>89805</Characters>
  <Application>Microsoft Office Word</Application>
  <DocSecurity>0</DocSecurity>
  <Lines>748</Lines>
  <Paragraphs>211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Online2PDF.com</dc:creator>
  <cp:keywords/>
  <dc:description/>
  <cp:lastModifiedBy>Erlyzeth Feria Valdes</cp:lastModifiedBy>
  <cp:revision>14</cp:revision>
  <cp:lastPrinted>2024-07-31T18:06:00Z</cp:lastPrinted>
  <dcterms:created xsi:type="dcterms:W3CDTF">2026-02-25T01:46:00Z</dcterms:created>
  <dcterms:modified xsi:type="dcterms:W3CDTF">2026-04-23T15:38:00Z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2022-05-20T00:00:00Z</vt:filetime>
  </property>
  <property fmtid="{D5CDD505-2E9C-101B-9397-08002B2CF9AE}" pid="3" name="Creator">
    <vt:lpwstr>Microsoft® Word para Microsoft 365</vt:lpwstr>
  </property>
  <property fmtid="{D5CDD505-2E9C-101B-9397-08002B2CF9AE}" pid="4" name="LastSaved">
    <vt:filetime>2024-07-30T00:00:00Z</vt:filetime>
  </property>
  <property fmtid="{D5CDD505-2E9C-101B-9397-08002B2CF9AE}" pid="5" name="ClassificationContentMarkingHeaderShapeIds">
    <vt:lpwstr>36c69ccb,28624d6c,224ee527,6da26d31</vt:lpwstr>
  </property>
  <property fmtid="{D5CDD505-2E9C-101B-9397-08002B2CF9AE}" pid="6" name="ClassificationContentMarkingHeaderFontProps">
    <vt:lpwstr>#000000,15,Aptos</vt:lpwstr>
  </property>
  <property fmtid="{D5CDD505-2E9C-101B-9397-08002B2CF9AE}" pid="7" name="ClassificationContentMarkingHeaderText">
    <vt:lpwstr>Información Pública Clasificada</vt:lpwstr>
  </property>
</Properties>
</file>