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BB7AAA" w14:textId="5183AECD" w:rsidR="009D7AD2" w:rsidRDefault="009D7AD2" w:rsidP="00373489">
      <w:pPr>
        <w:ind w:left="-284" w:right="1134"/>
        <w:jc w:val="center"/>
        <w:rPr>
          <w:rFonts w:asciiTheme="minorHAnsi" w:hAnsiTheme="minorHAnsi" w:cstheme="minorHAnsi"/>
          <w:b/>
          <w:color w:val="000000" w:themeColor="text1"/>
          <w:szCs w:val="22"/>
        </w:rPr>
      </w:pPr>
    </w:p>
    <w:p w14:paraId="436AD580" w14:textId="77777777" w:rsidR="009D7AD2" w:rsidRDefault="009D7AD2" w:rsidP="00373489">
      <w:pPr>
        <w:ind w:left="-284" w:right="1134"/>
        <w:jc w:val="center"/>
        <w:rPr>
          <w:rFonts w:asciiTheme="minorHAnsi" w:hAnsiTheme="minorHAnsi" w:cstheme="minorHAnsi"/>
          <w:b/>
          <w:color w:val="000000" w:themeColor="text1"/>
          <w:szCs w:val="22"/>
        </w:rPr>
      </w:pPr>
    </w:p>
    <w:p w14:paraId="6FA784EE" w14:textId="77777777" w:rsidR="009D7AD2" w:rsidRDefault="009D7AD2" w:rsidP="00373489">
      <w:pPr>
        <w:ind w:left="-284" w:right="1134"/>
        <w:jc w:val="center"/>
        <w:rPr>
          <w:rFonts w:asciiTheme="minorHAnsi" w:hAnsiTheme="minorHAnsi" w:cstheme="minorHAnsi"/>
          <w:b/>
          <w:color w:val="000000" w:themeColor="text1"/>
          <w:szCs w:val="22"/>
        </w:rPr>
      </w:pPr>
    </w:p>
    <w:p w14:paraId="073BBAD2" w14:textId="77777777" w:rsidR="009D7AD2" w:rsidRDefault="009D7AD2" w:rsidP="00373489">
      <w:pPr>
        <w:ind w:left="-284" w:right="1134"/>
        <w:jc w:val="center"/>
        <w:rPr>
          <w:rFonts w:asciiTheme="minorHAnsi" w:hAnsiTheme="minorHAnsi" w:cstheme="minorHAnsi"/>
          <w:b/>
          <w:color w:val="000000" w:themeColor="text1"/>
          <w:szCs w:val="22"/>
        </w:rPr>
      </w:pPr>
    </w:p>
    <w:p w14:paraId="14420037" w14:textId="77777777" w:rsidR="009D7AD2" w:rsidRDefault="009D7AD2" w:rsidP="00373489">
      <w:pPr>
        <w:ind w:left="-284" w:right="1134"/>
        <w:jc w:val="center"/>
        <w:rPr>
          <w:rFonts w:asciiTheme="minorHAnsi" w:hAnsiTheme="minorHAnsi" w:cstheme="minorHAnsi"/>
          <w:b/>
          <w:color w:val="000000" w:themeColor="text1"/>
          <w:szCs w:val="22"/>
        </w:rPr>
      </w:pPr>
    </w:p>
    <w:p w14:paraId="30C4B67E" w14:textId="77777777" w:rsidR="009D7AD2" w:rsidRDefault="009D7AD2" w:rsidP="00373489">
      <w:pPr>
        <w:ind w:left="-284" w:right="1134"/>
        <w:jc w:val="center"/>
        <w:rPr>
          <w:rFonts w:asciiTheme="minorHAnsi" w:hAnsiTheme="minorHAnsi" w:cstheme="minorHAnsi"/>
          <w:b/>
          <w:color w:val="000000" w:themeColor="text1"/>
          <w:szCs w:val="22"/>
        </w:rPr>
      </w:pPr>
    </w:p>
    <w:p w14:paraId="7AFEC50A" w14:textId="77777777" w:rsidR="009D7AD2" w:rsidRDefault="009D7AD2" w:rsidP="00373489">
      <w:pPr>
        <w:ind w:left="-284" w:right="1134"/>
        <w:jc w:val="center"/>
        <w:rPr>
          <w:rFonts w:asciiTheme="minorHAnsi" w:hAnsiTheme="minorHAnsi" w:cstheme="minorHAnsi"/>
          <w:b/>
          <w:color w:val="000000" w:themeColor="text1"/>
          <w:szCs w:val="22"/>
        </w:rPr>
      </w:pPr>
    </w:p>
    <w:p w14:paraId="39912141" w14:textId="77777777" w:rsidR="009D7AD2" w:rsidRDefault="009D7AD2" w:rsidP="00373489">
      <w:pPr>
        <w:ind w:left="-284" w:right="1134"/>
        <w:jc w:val="center"/>
        <w:rPr>
          <w:rFonts w:asciiTheme="minorHAnsi" w:hAnsiTheme="minorHAnsi" w:cstheme="minorHAnsi"/>
          <w:b/>
          <w:color w:val="000000" w:themeColor="text1"/>
          <w:szCs w:val="22"/>
        </w:rPr>
      </w:pPr>
    </w:p>
    <w:p w14:paraId="41133A16" w14:textId="77777777" w:rsidR="009D7AD2" w:rsidRDefault="009D7AD2" w:rsidP="00373489">
      <w:pPr>
        <w:ind w:left="-284" w:right="1134"/>
        <w:jc w:val="center"/>
        <w:rPr>
          <w:rFonts w:asciiTheme="minorHAnsi" w:hAnsiTheme="minorHAnsi" w:cstheme="minorHAnsi"/>
          <w:b/>
          <w:color w:val="000000" w:themeColor="text1"/>
          <w:szCs w:val="22"/>
        </w:rPr>
      </w:pPr>
    </w:p>
    <w:p w14:paraId="6250BC22" w14:textId="77777777" w:rsidR="009D7AD2" w:rsidRDefault="009D7AD2" w:rsidP="00373489">
      <w:pPr>
        <w:ind w:left="-284" w:right="1134"/>
        <w:jc w:val="center"/>
        <w:rPr>
          <w:rFonts w:asciiTheme="minorHAnsi" w:hAnsiTheme="minorHAnsi" w:cstheme="minorHAnsi"/>
          <w:b/>
          <w:color w:val="000000" w:themeColor="text1"/>
          <w:szCs w:val="22"/>
        </w:rPr>
      </w:pPr>
    </w:p>
    <w:p w14:paraId="5ADCD321" w14:textId="19A822EE" w:rsidR="00373489" w:rsidRPr="00EE66D2" w:rsidRDefault="00FF3E3A" w:rsidP="00373489">
      <w:pPr>
        <w:ind w:left="-284" w:right="1134"/>
        <w:jc w:val="center"/>
        <w:rPr>
          <w:rFonts w:asciiTheme="minorHAnsi" w:hAnsiTheme="minorHAnsi" w:cstheme="minorHAnsi"/>
          <w:b/>
          <w:color w:val="000000" w:themeColor="text1"/>
          <w:szCs w:val="22"/>
        </w:rPr>
      </w:pPr>
      <w:r w:rsidRPr="00EE66D2">
        <w:rPr>
          <w:rFonts w:asciiTheme="minorHAnsi" w:hAnsiTheme="minorHAnsi" w:cstheme="minorHAnsi"/>
          <w:b/>
          <w:color w:val="000000" w:themeColor="text1"/>
          <w:szCs w:val="22"/>
        </w:rPr>
        <w:br/>
      </w:r>
    </w:p>
    <w:p w14:paraId="649C8675" w14:textId="5D68FADE" w:rsidR="003D0A4F" w:rsidRDefault="003D0A4F" w:rsidP="003D0A4F">
      <w:pPr>
        <w:spacing w:line="276" w:lineRule="auto"/>
        <w:jc w:val="center"/>
        <w:rPr>
          <w:rFonts w:cs="Arial"/>
          <w:b/>
          <w:bCs/>
          <w:sz w:val="48"/>
          <w:szCs w:val="48"/>
          <w:lang w:val="es-ES_tradnl" w:eastAsia="es-ES"/>
        </w:rPr>
      </w:pPr>
      <w:r w:rsidRPr="009D7AD2">
        <w:rPr>
          <w:rFonts w:cs="Arial"/>
          <w:b/>
          <w:bCs/>
          <w:sz w:val="48"/>
          <w:szCs w:val="48"/>
          <w:lang w:val="es-ES_tradnl" w:eastAsia="es-ES"/>
        </w:rPr>
        <w:t xml:space="preserve">MODELO DE REQUISITOS PARA LA GESTIÓN DE DOCUMENTOS ELECTRÓNICOS </w:t>
      </w:r>
      <w:r w:rsidR="001C0723">
        <w:rPr>
          <w:rFonts w:cs="Arial"/>
          <w:b/>
          <w:bCs/>
          <w:sz w:val="48"/>
          <w:szCs w:val="48"/>
          <w:lang w:val="es-ES_tradnl" w:eastAsia="es-ES"/>
        </w:rPr>
        <w:t>DE</w:t>
      </w:r>
      <w:r w:rsidRPr="009D7AD2">
        <w:rPr>
          <w:rFonts w:cs="Arial"/>
          <w:b/>
          <w:bCs/>
          <w:sz w:val="48"/>
          <w:szCs w:val="48"/>
          <w:lang w:val="es-ES_tradnl" w:eastAsia="es-ES"/>
        </w:rPr>
        <w:t xml:space="preserve"> </w:t>
      </w:r>
      <w:r w:rsidR="00323151">
        <w:rPr>
          <w:rFonts w:cs="Arial"/>
          <w:b/>
          <w:bCs/>
          <w:sz w:val="48"/>
          <w:szCs w:val="48"/>
          <w:lang w:val="es-ES_tradnl" w:eastAsia="es-ES"/>
        </w:rPr>
        <w:t>TRANSMILENIO S.A.</w:t>
      </w:r>
    </w:p>
    <w:p w14:paraId="2A785231" w14:textId="68776E9A" w:rsidR="009D7AD2" w:rsidRDefault="009D7AD2" w:rsidP="003D0A4F">
      <w:pPr>
        <w:spacing w:line="276" w:lineRule="auto"/>
        <w:jc w:val="center"/>
        <w:rPr>
          <w:rFonts w:cs="Arial"/>
          <w:b/>
          <w:bCs/>
          <w:sz w:val="48"/>
          <w:szCs w:val="48"/>
          <w:lang w:val="es-ES_tradnl" w:eastAsia="es-ES"/>
        </w:rPr>
      </w:pPr>
    </w:p>
    <w:p w14:paraId="48DAED13" w14:textId="080A8FAC" w:rsidR="00B60D0A" w:rsidRDefault="00B60D0A" w:rsidP="003D0A4F">
      <w:pPr>
        <w:spacing w:line="276" w:lineRule="auto"/>
        <w:jc w:val="center"/>
        <w:rPr>
          <w:rFonts w:cs="Arial"/>
          <w:b/>
          <w:bCs/>
          <w:sz w:val="48"/>
          <w:szCs w:val="48"/>
          <w:lang w:val="es-ES_tradnl" w:eastAsia="es-ES"/>
        </w:rPr>
      </w:pPr>
    </w:p>
    <w:p w14:paraId="1836768E" w14:textId="7C6EDA7B" w:rsidR="00B60D0A" w:rsidRDefault="00B60D0A" w:rsidP="003D0A4F">
      <w:pPr>
        <w:spacing w:line="276" w:lineRule="auto"/>
        <w:jc w:val="center"/>
        <w:rPr>
          <w:rFonts w:cs="Arial"/>
          <w:b/>
          <w:bCs/>
          <w:sz w:val="48"/>
          <w:szCs w:val="48"/>
          <w:lang w:val="es-ES_tradnl" w:eastAsia="es-ES"/>
        </w:rPr>
      </w:pPr>
    </w:p>
    <w:p w14:paraId="43C0AA07" w14:textId="77777777" w:rsidR="00B60D0A" w:rsidRDefault="00B60D0A" w:rsidP="003D0A4F">
      <w:pPr>
        <w:spacing w:line="276" w:lineRule="auto"/>
        <w:jc w:val="center"/>
        <w:rPr>
          <w:rFonts w:cs="Arial"/>
          <w:b/>
          <w:bCs/>
          <w:sz w:val="48"/>
          <w:szCs w:val="48"/>
          <w:lang w:val="es-ES_tradnl" w:eastAsia="es-ES"/>
        </w:rPr>
      </w:pPr>
    </w:p>
    <w:p w14:paraId="476B264D" w14:textId="310AE051" w:rsidR="009D7AD2" w:rsidRPr="009D7AD2" w:rsidRDefault="009D7AD2" w:rsidP="003D0A4F">
      <w:pPr>
        <w:spacing w:line="276" w:lineRule="auto"/>
        <w:jc w:val="center"/>
        <w:rPr>
          <w:rFonts w:cs="Arial"/>
          <w:b/>
          <w:bCs/>
          <w:sz w:val="48"/>
          <w:szCs w:val="48"/>
          <w:lang w:val="es-ES_tradnl" w:eastAsia="es-ES"/>
        </w:rPr>
      </w:pPr>
      <w:r>
        <w:rPr>
          <w:rFonts w:cs="Arial"/>
          <w:b/>
          <w:bCs/>
          <w:sz w:val="48"/>
          <w:szCs w:val="48"/>
          <w:lang w:val="es-ES_tradnl" w:eastAsia="es-ES"/>
        </w:rPr>
        <w:t>202</w:t>
      </w:r>
      <w:r w:rsidR="00323151">
        <w:rPr>
          <w:rFonts w:cs="Arial"/>
          <w:b/>
          <w:bCs/>
          <w:sz w:val="48"/>
          <w:szCs w:val="48"/>
          <w:lang w:val="es-ES_tradnl" w:eastAsia="es-ES"/>
        </w:rPr>
        <w:t>6</w:t>
      </w:r>
    </w:p>
    <w:p w14:paraId="63DF1ECD" w14:textId="77777777" w:rsidR="003D0A4F" w:rsidRPr="00EE66D2" w:rsidRDefault="003D0A4F" w:rsidP="003D0A4F">
      <w:pPr>
        <w:spacing w:line="276" w:lineRule="auto"/>
        <w:jc w:val="center"/>
        <w:rPr>
          <w:rFonts w:asciiTheme="minorHAnsi" w:hAnsiTheme="minorHAnsi" w:cstheme="minorHAnsi"/>
          <w:szCs w:val="22"/>
        </w:rPr>
      </w:pPr>
    </w:p>
    <w:p w14:paraId="76BBB14C" w14:textId="198D9E3B" w:rsidR="009D7AD2" w:rsidRDefault="009D7AD2">
      <w:pPr>
        <w:rPr>
          <w:rFonts w:asciiTheme="minorHAnsi" w:hAnsiTheme="minorHAnsi" w:cstheme="minorHAnsi"/>
          <w:szCs w:val="22"/>
        </w:rPr>
      </w:pPr>
    </w:p>
    <w:p w14:paraId="235AB8CE" w14:textId="5147A66F" w:rsidR="009D7AD2" w:rsidRDefault="009D7AD2">
      <w:pPr>
        <w:rPr>
          <w:rFonts w:asciiTheme="minorHAnsi" w:hAnsiTheme="minorHAnsi" w:cstheme="minorHAnsi"/>
          <w:szCs w:val="22"/>
        </w:rPr>
      </w:pPr>
    </w:p>
    <w:p w14:paraId="44C8CCA3" w14:textId="77777777" w:rsidR="00B60D0A" w:rsidRDefault="00B60D0A">
      <w:pPr>
        <w:rPr>
          <w:rFonts w:asciiTheme="minorHAnsi" w:hAnsiTheme="minorHAnsi" w:cstheme="minorHAnsi"/>
          <w:szCs w:val="22"/>
        </w:rPr>
      </w:pPr>
    </w:p>
    <w:p w14:paraId="7ADB54FC" w14:textId="4B582F2C" w:rsidR="009D7AD2" w:rsidRDefault="009D7AD2">
      <w:pPr>
        <w:rPr>
          <w:rFonts w:asciiTheme="minorHAnsi" w:hAnsiTheme="minorHAnsi" w:cstheme="minorHAnsi"/>
          <w:szCs w:val="22"/>
        </w:rPr>
      </w:pPr>
    </w:p>
    <w:p w14:paraId="11168CEB" w14:textId="2928D65C" w:rsidR="009D7AD2" w:rsidRDefault="009D7AD2">
      <w:pPr>
        <w:rPr>
          <w:rFonts w:asciiTheme="minorHAnsi" w:hAnsiTheme="minorHAnsi" w:cstheme="minorHAnsi"/>
          <w:szCs w:val="22"/>
        </w:rPr>
      </w:pPr>
    </w:p>
    <w:p w14:paraId="58F3D07B" w14:textId="1C91E770" w:rsidR="009D7AD2" w:rsidRDefault="009D7AD2">
      <w:pPr>
        <w:rPr>
          <w:rFonts w:asciiTheme="minorHAnsi" w:hAnsiTheme="minorHAnsi" w:cstheme="minorHAnsi"/>
          <w:szCs w:val="22"/>
        </w:rPr>
      </w:pPr>
    </w:p>
    <w:p w14:paraId="2468649E" w14:textId="53E8CC53" w:rsidR="009D7AD2" w:rsidRDefault="009D7AD2">
      <w:pPr>
        <w:rPr>
          <w:rFonts w:asciiTheme="minorHAnsi" w:hAnsiTheme="minorHAnsi" w:cstheme="minorHAnsi"/>
          <w:szCs w:val="22"/>
        </w:rPr>
      </w:pPr>
    </w:p>
    <w:p w14:paraId="24F37E92" w14:textId="77777777" w:rsidR="009D7AD2" w:rsidRPr="00EE66D2" w:rsidRDefault="009D7AD2">
      <w:pPr>
        <w:rPr>
          <w:rFonts w:asciiTheme="minorHAnsi" w:hAnsiTheme="minorHAnsi" w:cstheme="minorHAnsi"/>
          <w:szCs w:val="22"/>
        </w:rPr>
      </w:pPr>
    </w:p>
    <w:p w14:paraId="59B4EDF7" w14:textId="77777777" w:rsidR="000431EB" w:rsidRPr="00EE66D2" w:rsidRDefault="000431EB" w:rsidP="003D0A4F">
      <w:pPr>
        <w:rPr>
          <w:rFonts w:asciiTheme="minorHAnsi" w:hAnsiTheme="minorHAnsi" w:cstheme="minorHAnsi"/>
          <w:szCs w:val="22"/>
        </w:rPr>
      </w:pPr>
    </w:p>
    <w:p w14:paraId="0D1A02DC" w14:textId="77777777" w:rsidR="003D0A4F" w:rsidRPr="00EE66D2" w:rsidRDefault="003D0A4F">
      <w:pPr>
        <w:rPr>
          <w:rFonts w:asciiTheme="minorHAnsi" w:eastAsiaTheme="majorEastAsia" w:hAnsiTheme="minorHAnsi" w:cstheme="minorHAnsi"/>
          <w:szCs w:val="22"/>
        </w:rPr>
      </w:pPr>
      <w:r w:rsidRPr="00EE66D2">
        <w:rPr>
          <w:rFonts w:asciiTheme="minorHAnsi" w:hAnsiTheme="minorHAnsi" w:cstheme="minorHAnsi"/>
          <w:szCs w:val="22"/>
        </w:rPr>
        <w:br w:type="page"/>
      </w:r>
    </w:p>
    <w:sdt>
      <w:sdtPr>
        <w:rPr>
          <w:rFonts w:asciiTheme="minorHAnsi" w:eastAsiaTheme="minorHAnsi" w:hAnsiTheme="minorHAnsi" w:cstheme="minorHAnsi"/>
          <w:b w:val="0"/>
          <w:color w:val="auto"/>
          <w:sz w:val="22"/>
          <w:szCs w:val="22"/>
          <w:lang w:val="es-ES" w:eastAsia="en-US"/>
        </w:rPr>
        <w:id w:val="1846276479"/>
        <w:docPartObj>
          <w:docPartGallery w:val="Table of Contents"/>
          <w:docPartUnique/>
        </w:docPartObj>
      </w:sdtPr>
      <w:sdtEndPr>
        <w:rPr>
          <w:rFonts w:eastAsia="Times New Roman"/>
          <w:bCs/>
          <w:sz w:val="24"/>
          <w:lang w:eastAsia="es-ES_tradnl"/>
        </w:rPr>
      </w:sdtEndPr>
      <w:sdtContent>
        <w:p w14:paraId="39EC7B81" w14:textId="1FBCFBA4" w:rsidR="00A973CB" w:rsidRPr="007C0D0C" w:rsidRDefault="00A973CB">
          <w:pPr>
            <w:pStyle w:val="TtuloTDC"/>
            <w:rPr>
              <w:rFonts w:asciiTheme="minorHAnsi" w:hAnsiTheme="minorHAnsi" w:cstheme="minorHAnsi"/>
              <w:sz w:val="22"/>
              <w:szCs w:val="22"/>
            </w:rPr>
          </w:pPr>
        </w:p>
        <w:p w14:paraId="69C06E50" w14:textId="1195B633" w:rsidR="0035286D" w:rsidRDefault="00A973CB">
          <w:pPr>
            <w:pStyle w:val="TDC1"/>
            <w:tabs>
              <w:tab w:val="right" w:leader="dot" w:pos="8828"/>
            </w:tabs>
            <w:rPr>
              <w:rFonts w:asciiTheme="minorHAnsi" w:eastAsiaTheme="minorEastAsia" w:hAnsiTheme="minorHAnsi" w:cstheme="minorBidi"/>
              <w:noProof/>
              <w:kern w:val="2"/>
              <w:lang w:eastAsia="es-CO"/>
              <w14:ligatures w14:val="standardContextual"/>
            </w:rPr>
          </w:pPr>
          <w:r w:rsidRPr="007C0D0C">
            <w:rPr>
              <w:rFonts w:asciiTheme="minorHAnsi" w:hAnsiTheme="minorHAnsi" w:cstheme="minorHAnsi"/>
              <w:szCs w:val="22"/>
            </w:rPr>
            <w:fldChar w:fldCharType="begin"/>
          </w:r>
          <w:r w:rsidRPr="007C0D0C">
            <w:rPr>
              <w:rFonts w:asciiTheme="minorHAnsi" w:hAnsiTheme="minorHAnsi" w:cstheme="minorHAnsi"/>
              <w:szCs w:val="22"/>
            </w:rPr>
            <w:instrText xml:space="preserve"> TOC \o "1-3" \h \z \u </w:instrText>
          </w:r>
          <w:r w:rsidRPr="007C0D0C">
            <w:rPr>
              <w:rFonts w:asciiTheme="minorHAnsi" w:hAnsiTheme="minorHAnsi" w:cstheme="minorHAnsi"/>
              <w:szCs w:val="22"/>
            </w:rPr>
            <w:fldChar w:fldCharType="separate"/>
          </w:r>
          <w:hyperlink w:anchor="_Toc226375319" w:history="1">
            <w:r w:rsidR="0035286D" w:rsidRPr="00B92189">
              <w:rPr>
                <w:rStyle w:val="Hipervnculo"/>
                <w:rFonts w:eastAsiaTheme="majorEastAsia" w:cs="Arial"/>
                <w:noProof/>
              </w:rPr>
              <w:t>INTRODUCCIÓN</w:t>
            </w:r>
            <w:r w:rsidR="0035286D">
              <w:rPr>
                <w:noProof/>
                <w:webHidden/>
              </w:rPr>
              <w:tab/>
            </w:r>
            <w:r w:rsidR="0035286D">
              <w:rPr>
                <w:noProof/>
                <w:webHidden/>
              </w:rPr>
              <w:fldChar w:fldCharType="begin"/>
            </w:r>
            <w:r w:rsidR="0035286D">
              <w:rPr>
                <w:noProof/>
                <w:webHidden/>
              </w:rPr>
              <w:instrText xml:space="preserve"> PAGEREF _Toc226375319 \h </w:instrText>
            </w:r>
            <w:r w:rsidR="0035286D">
              <w:rPr>
                <w:noProof/>
                <w:webHidden/>
              </w:rPr>
            </w:r>
            <w:r w:rsidR="0035286D">
              <w:rPr>
                <w:noProof/>
                <w:webHidden/>
              </w:rPr>
              <w:fldChar w:fldCharType="separate"/>
            </w:r>
            <w:r w:rsidR="0035286D">
              <w:rPr>
                <w:noProof/>
                <w:webHidden/>
              </w:rPr>
              <w:t>3</w:t>
            </w:r>
            <w:r w:rsidR="0035286D">
              <w:rPr>
                <w:noProof/>
                <w:webHidden/>
              </w:rPr>
              <w:fldChar w:fldCharType="end"/>
            </w:r>
          </w:hyperlink>
        </w:p>
        <w:p w14:paraId="29A768B9" w14:textId="1654E674" w:rsidR="00A973CB" w:rsidRPr="007C0D0C" w:rsidRDefault="00A973CB">
          <w:pPr>
            <w:rPr>
              <w:rFonts w:asciiTheme="minorHAnsi" w:hAnsiTheme="minorHAnsi" w:cstheme="minorHAnsi"/>
              <w:szCs w:val="22"/>
            </w:rPr>
          </w:pPr>
          <w:r w:rsidRPr="007C0D0C">
            <w:rPr>
              <w:rFonts w:asciiTheme="minorHAnsi" w:hAnsiTheme="minorHAnsi" w:cstheme="minorHAnsi"/>
              <w:b/>
              <w:bCs/>
              <w:szCs w:val="22"/>
              <w:lang w:val="es-ES"/>
            </w:rPr>
            <w:fldChar w:fldCharType="end"/>
          </w:r>
        </w:p>
      </w:sdtContent>
    </w:sdt>
    <w:p w14:paraId="63FCDB8B" w14:textId="77777777" w:rsidR="00B60D0A" w:rsidRDefault="00B60D0A">
      <w:pPr>
        <w:rPr>
          <w:rFonts w:asciiTheme="minorHAnsi" w:hAnsiTheme="minorHAnsi" w:cstheme="minorHAnsi"/>
          <w:szCs w:val="22"/>
        </w:rPr>
      </w:pPr>
    </w:p>
    <w:p w14:paraId="0B07966B" w14:textId="77777777" w:rsidR="00B60D0A" w:rsidRDefault="00B60D0A">
      <w:pPr>
        <w:rPr>
          <w:rFonts w:asciiTheme="minorHAnsi" w:hAnsiTheme="minorHAnsi" w:cstheme="minorHAnsi"/>
          <w:szCs w:val="22"/>
        </w:rPr>
      </w:pPr>
    </w:p>
    <w:p w14:paraId="2D506775" w14:textId="1944F530" w:rsidR="0035286D" w:rsidRDefault="0035286D">
      <w:pPr>
        <w:spacing w:after="160" w:line="259" w:lineRule="auto"/>
        <w:rPr>
          <w:rFonts w:asciiTheme="minorHAnsi" w:hAnsiTheme="minorHAnsi" w:cstheme="minorHAnsi"/>
          <w:szCs w:val="22"/>
        </w:rPr>
      </w:pPr>
      <w:r>
        <w:rPr>
          <w:rFonts w:asciiTheme="minorHAnsi" w:hAnsiTheme="minorHAnsi" w:cstheme="minorHAnsi"/>
          <w:szCs w:val="22"/>
        </w:rPr>
        <w:br w:type="page"/>
      </w:r>
    </w:p>
    <w:p w14:paraId="5FAEF15F" w14:textId="28453C19" w:rsidR="004544D8" w:rsidRPr="00485B3D" w:rsidRDefault="001C0723" w:rsidP="00353787">
      <w:pPr>
        <w:pStyle w:val="Ttulo1"/>
        <w:ind w:left="720"/>
        <w:rPr>
          <w:rFonts w:ascii="Arial" w:hAnsi="Arial" w:cs="Arial"/>
          <w:color w:val="auto"/>
          <w:sz w:val="22"/>
          <w:szCs w:val="22"/>
        </w:rPr>
      </w:pPr>
      <w:bookmarkStart w:id="0" w:name="_Toc226375319"/>
      <w:r w:rsidRPr="00485B3D">
        <w:rPr>
          <w:rFonts w:ascii="Arial" w:hAnsi="Arial" w:cs="Arial"/>
          <w:color w:val="auto"/>
          <w:sz w:val="22"/>
          <w:szCs w:val="22"/>
        </w:rPr>
        <w:lastRenderedPageBreak/>
        <w:t>INTRODUCCIÓN</w:t>
      </w:r>
      <w:bookmarkEnd w:id="0"/>
    </w:p>
    <w:p w14:paraId="556EAA05" w14:textId="77777777" w:rsidR="003D0A4F" w:rsidRPr="00485B3D" w:rsidRDefault="003D0A4F" w:rsidP="003D0A4F">
      <w:pPr>
        <w:rPr>
          <w:rFonts w:cs="Arial"/>
          <w:szCs w:val="22"/>
        </w:rPr>
      </w:pPr>
    </w:p>
    <w:p w14:paraId="7ECA0BC4" w14:textId="03E29FF0" w:rsidR="00323151" w:rsidRDefault="00323151" w:rsidP="00323151">
      <w:pPr>
        <w:rPr>
          <w:lang w:eastAsia="es-CO"/>
        </w:rPr>
      </w:pPr>
      <w:r w:rsidRPr="00323151">
        <w:rPr>
          <w:lang w:eastAsia="es-CO"/>
        </w:rPr>
        <w:t>En el marco de la transformación digital del Estado y en cumplimiento de lo establecido en la Ley 1712</w:t>
      </w:r>
      <w:r w:rsidR="00CC0B9A" w:rsidRPr="00EA1547">
        <w:rPr>
          <w:rStyle w:val="Refdenotaalpie"/>
          <w:rFonts w:cs="Arial"/>
        </w:rPr>
        <w:footnoteReference w:id="1"/>
      </w:r>
      <w:r w:rsidRPr="00323151">
        <w:rPr>
          <w:lang w:eastAsia="es-CO"/>
        </w:rPr>
        <w:t xml:space="preserve"> de 2014, las entidades del Distrito Capital han fortalecido sus capacidades para garantizar la transparencia, el acceso a la información pública y la adecuada gestión de los documentos que soportan su actuación institucional.</w:t>
      </w:r>
    </w:p>
    <w:p w14:paraId="71C00216" w14:textId="77777777" w:rsidR="00323151" w:rsidRPr="00323151" w:rsidRDefault="00323151" w:rsidP="00323151">
      <w:pPr>
        <w:rPr>
          <w:lang w:eastAsia="es-CO"/>
        </w:rPr>
      </w:pPr>
    </w:p>
    <w:p w14:paraId="28325E2F" w14:textId="77777777" w:rsidR="00323151" w:rsidRDefault="00323151" w:rsidP="00323151">
      <w:pPr>
        <w:rPr>
          <w:lang w:eastAsia="es-CO"/>
        </w:rPr>
      </w:pPr>
      <w:r w:rsidRPr="00323151">
        <w:rPr>
          <w:lang w:eastAsia="es-CO"/>
        </w:rPr>
        <w:t xml:space="preserve">En este contexto, </w:t>
      </w:r>
      <w:proofErr w:type="spellStart"/>
      <w:r w:rsidRPr="00323151">
        <w:rPr>
          <w:lang w:eastAsia="es-CO"/>
        </w:rPr>
        <w:t>TransMilenio</w:t>
      </w:r>
      <w:proofErr w:type="spellEnd"/>
      <w:r w:rsidRPr="00323151">
        <w:rPr>
          <w:lang w:eastAsia="es-CO"/>
        </w:rPr>
        <w:t xml:space="preserve"> S.A. cuenta con un Sistema de Gestión de Documentos Electrónicos de Archivo (SGDEA) implementado desde hace más de cinco años, el cual ha permitido gestionar de manera integral la producción, trámite, organización, acceso, conservación y disposición final de los documentos electrónicos de archivo. No obstante, en atención a la evolución tecnológica, normativa y funcional, la Entidad adelanta un proceso permanente de mejora continua y fortalecimiento del SGDEA, con el fin de asegurar su alineación con las necesidades institucionales y las exigencias del entorno distrital y nacional.</w:t>
      </w:r>
    </w:p>
    <w:p w14:paraId="6952CB9E" w14:textId="77777777" w:rsidR="00323151" w:rsidRPr="00323151" w:rsidRDefault="00323151" w:rsidP="00323151">
      <w:pPr>
        <w:rPr>
          <w:lang w:eastAsia="es-CO"/>
        </w:rPr>
      </w:pPr>
    </w:p>
    <w:p w14:paraId="2F53EDD8" w14:textId="77777777" w:rsidR="00323151" w:rsidRDefault="00323151" w:rsidP="00323151">
      <w:pPr>
        <w:rPr>
          <w:lang w:eastAsia="es-CO"/>
        </w:rPr>
      </w:pPr>
      <w:r w:rsidRPr="00323151">
        <w:rPr>
          <w:lang w:eastAsia="es-CO"/>
        </w:rPr>
        <w:t>El presente documento tiene como propósito actualizar y consolidar los requisitos funcionales, técnicos y archivísticos que deben ser observados en la evolución del SGDEA, en armonía con el modelo de requisitos emitido por el Archivo de Bogotá y los lineamientos definidos por el Archivo General de la Nación.</w:t>
      </w:r>
    </w:p>
    <w:p w14:paraId="2D7B7ED9" w14:textId="77777777" w:rsidR="00323151" w:rsidRPr="00323151" w:rsidRDefault="00323151" w:rsidP="00323151">
      <w:pPr>
        <w:rPr>
          <w:lang w:eastAsia="es-CO"/>
        </w:rPr>
      </w:pPr>
    </w:p>
    <w:p w14:paraId="41D836DC" w14:textId="77777777" w:rsidR="00323151" w:rsidRDefault="00323151" w:rsidP="00323151">
      <w:pPr>
        <w:rPr>
          <w:lang w:eastAsia="es-CO"/>
        </w:rPr>
      </w:pPr>
      <w:r w:rsidRPr="00323151">
        <w:rPr>
          <w:lang w:eastAsia="es-CO"/>
        </w:rPr>
        <w:t>En este sentido, el documento recoge y adapta los lineamientos establecidos en instrumentos técnicos y normativos como el Modelo de Requisitos para la Gestión de Documentos Electrónicos (MOREQ), incorporado en el marco del Decreto 1080 de 2015, así como las disposiciones sobre gestión documental electrónica definidas en el Decreto 2609 de 2012 y las guías emitidas por el Ministerio de Tecnologías de la Información y las Comunicaciones.</w:t>
      </w:r>
    </w:p>
    <w:p w14:paraId="1658DCC9" w14:textId="77777777" w:rsidR="00323151" w:rsidRPr="00323151" w:rsidRDefault="00323151" w:rsidP="00323151">
      <w:pPr>
        <w:rPr>
          <w:lang w:eastAsia="es-CO"/>
        </w:rPr>
      </w:pPr>
    </w:p>
    <w:p w14:paraId="1EBD6307" w14:textId="77777777" w:rsidR="00323151" w:rsidRDefault="00323151" w:rsidP="00323151">
      <w:pPr>
        <w:rPr>
          <w:lang w:eastAsia="es-CO"/>
        </w:rPr>
      </w:pPr>
      <w:r w:rsidRPr="00323151">
        <w:rPr>
          <w:lang w:eastAsia="es-CO"/>
        </w:rPr>
        <w:t>De igual forma, este instrumento orienta la incorporación de mejoras funcionales y técnicas al SGDEA, promoviendo la interoperabilidad con los sistemas de información institucionales, la estandarización de procesos y la adecuada articulación con los instrumentos archivísticos, tales como las Tablas de Retención Documental (TRD) y el Programa de Gestión Documental (PGD).</w:t>
      </w:r>
    </w:p>
    <w:p w14:paraId="213E4677" w14:textId="77777777" w:rsidR="00323151" w:rsidRPr="00323151" w:rsidRDefault="00323151" w:rsidP="00323151">
      <w:pPr>
        <w:rPr>
          <w:lang w:eastAsia="es-CO"/>
        </w:rPr>
      </w:pPr>
    </w:p>
    <w:p w14:paraId="628CB37F" w14:textId="77777777" w:rsidR="00323151" w:rsidRDefault="00323151" w:rsidP="00323151">
      <w:pPr>
        <w:rPr>
          <w:lang w:eastAsia="es-CO"/>
        </w:rPr>
      </w:pPr>
      <w:r w:rsidRPr="00323151">
        <w:rPr>
          <w:lang w:eastAsia="es-CO"/>
        </w:rPr>
        <w:lastRenderedPageBreak/>
        <w:t>La implementación sostenida y la mejora continua del SGDEA han permitido a la Entidad consolidar su gestión documental electrónica; sin embargo, la adopción y actualización permanente de estos requisitos resulta fundamental para garantizar la autenticidad, integridad, fiabilidad, disponibilidad y trazabilidad de los documentos electrónicos de archivo, así como para fortalecer la preservación digital a largo plazo y el acceso oportuno a la información.</w:t>
      </w:r>
    </w:p>
    <w:p w14:paraId="4AA093D3" w14:textId="77777777" w:rsidR="00323151" w:rsidRPr="00323151" w:rsidRDefault="00323151" w:rsidP="00323151">
      <w:pPr>
        <w:rPr>
          <w:lang w:eastAsia="es-CO"/>
        </w:rPr>
      </w:pPr>
    </w:p>
    <w:p w14:paraId="38A881A2" w14:textId="3717EDFB" w:rsidR="00CC0B9A" w:rsidRDefault="00323151" w:rsidP="00323151">
      <w:pPr>
        <w:rPr>
          <w:lang w:eastAsia="es-CO"/>
        </w:rPr>
      </w:pPr>
      <w:r w:rsidRPr="00323151">
        <w:rPr>
          <w:lang w:eastAsia="es-CO"/>
        </w:rPr>
        <w:t>En consecuencia, este documento se constituye en un instrumento de referencia para orientar la evolución del SGDEA hacia un modelo más robusto, interoperable y alineado con los principios de gobierno digital, eficiencia administrativa y cumplimiento normativo en el Distrito Capital.</w:t>
      </w:r>
    </w:p>
    <w:p w14:paraId="2C117A72" w14:textId="77777777" w:rsidR="00CC0B9A" w:rsidRDefault="00CC0B9A">
      <w:pPr>
        <w:spacing w:after="160" w:line="259" w:lineRule="auto"/>
        <w:rPr>
          <w:lang w:eastAsia="es-CO"/>
        </w:rPr>
      </w:pPr>
      <w:r>
        <w:rPr>
          <w:lang w:eastAsia="es-CO"/>
        </w:rPr>
        <w:br w:type="page"/>
      </w:r>
    </w:p>
    <w:p w14:paraId="6DEFE417" w14:textId="77777777" w:rsidR="00CC0B9A" w:rsidRPr="00EA1547" w:rsidRDefault="00CC0B9A">
      <w:pPr>
        <w:pStyle w:val="Ttulo1"/>
        <w:numPr>
          <w:ilvl w:val="0"/>
          <w:numId w:val="3"/>
        </w:numPr>
        <w:rPr>
          <w:rFonts w:ascii="Arial" w:hAnsi="Arial" w:cs="Arial"/>
          <w:color w:val="auto"/>
          <w:sz w:val="24"/>
          <w:szCs w:val="24"/>
        </w:rPr>
      </w:pPr>
      <w:bookmarkStart w:id="1" w:name="_Toc146055791"/>
      <w:r w:rsidRPr="00EA1547">
        <w:rPr>
          <w:rFonts w:ascii="Arial" w:hAnsi="Arial" w:cs="Arial"/>
          <w:color w:val="auto"/>
          <w:sz w:val="24"/>
          <w:szCs w:val="24"/>
        </w:rPr>
        <w:lastRenderedPageBreak/>
        <w:t>ALCANCE</w:t>
      </w:r>
      <w:bookmarkEnd w:id="1"/>
    </w:p>
    <w:p w14:paraId="7C3B19ED" w14:textId="5595862B" w:rsidR="00CC0B9A" w:rsidRDefault="00CC0B9A" w:rsidP="00CC0B9A">
      <w:pPr>
        <w:spacing w:after="160" w:line="259" w:lineRule="auto"/>
        <w:rPr>
          <w:rFonts w:cs="Arial"/>
        </w:rPr>
      </w:pPr>
      <w:r w:rsidRPr="00CC0B9A">
        <w:rPr>
          <w:rFonts w:cs="Arial"/>
        </w:rPr>
        <w:t>El Modelo de Requisitos para la Gestión de Documentos Electrónicos de Archivo (MoReq) aplica a todos los procesos, dependencias y usuarios de TRANSMILENIO S.A. que, en desarrollo de sus funciones, producen, reciben, tramitan, gestionan o conservan documentos electrónicos de archivo. Este instrumento establece los requisitos funcionales, archivísticos y técnicos que deben ser considerados para el fortalecimiento y evolución del Sistema de Gestión de Documentos Electrónicos de Archivo (SGDEA), con el fin de garantizar la adecuada captura, gestión, organización, acceso, trazabilidad, conservación y preservación de la información institucional durante todo su ciclo de vida. Su implementación contribuye al cumplimiento de la normatividad archivística vigente, la transformación digital de la entidad y la gestión eficiente, segura y confiable de los documentos electrónicos de archivo.</w:t>
      </w:r>
    </w:p>
    <w:p w14:paraId="332D47CD" w14:textId="77777777" w:rsidR="00CC0B9A" w:rsidRPr="00EA1547" w:rsidRDefault="00CC0B9A">
      <w:pPr>
        <w:pStyle w:val="Ttulo1"/>
        <w:numPr>
          <w:ilvl w:val="0"/>
          <w:numId w:val="3"/>
        </w:numPr>
        <w:rPr>
          <w:rFonts w:ascii="Arial" w:hAnsi="Arial" w:cs="Arial"/>
          <w:color w:val="auto"/>
          <w:sz w:val="24"/>
          <w:szCs w:val="24"/>
        </w:rPr>
      </w:pPr>
      <w:bookmarkStart w:id="2" w:name="_Toc146055792"/>
      <w:r w:rsidRPr="00EA1547">
        <w:rPr>
          <w:rFonts w:ascii="Arial" w:hAnsi="Arial" w:cs="Arial"/>
          <w:color w:val="auto"/>
          <w:sz w:val="24"/>
          <w:szCs w:val="24"/>
        </w:rPr>
        <w:t>OBJETIVO</w:t>
      </w:r>
      <w:bookmarkEnd w:id="2"/>
    </w:p>
    <w:p w14:paraId="29E234B3" w14:textId="6E33E291" w:rsidR="00CC0B9A" w:rsidRDefault="00CC0B9A" w:rsidP="00CC0B9A">
      <w:pPr>
        <w:rPr>
          <w:rFonts w:cs="Arial"/>
        </w:rPr>
      </w:pPr>
      <w:r w:rsidRPr="00CC0B9A">
        <w:rPr>
          <w:rFonts w:cs="Arial"/>
        </w:rPr>
        <w:t>Elaborar un Modelo de Requisitos para la Gestión de Documentos Electrónicos de Archivo que identifique y documente de manera estructurada los requisitos funcionales, archivísticos, técnicos y de interoperabilidad que debe cumplir el Sistema de Gestión de Documentos Electrónicos de Archivo (SGDEA) de la entidad, con el fin de garantizar la adecuada producción, captura, gestión, organización, acceso, conservación, preservación y disposición final de los documentos electrónicos de archivo, asegurando su autenticidad, integridad, fiabilidad, disponibilidad, inalterabilidad y valor probatorio durante todo su ciclo de vida.</w:t>
      </w:r>
    </w:p>
    <w:p w14:paraId="67E64D42" w14:textId="77777777" w:rsidR="00CC0B9A" w:rsidRPr="00EA1547" w:rsidRDefault="00CC0B9A" w:rsidP="00CC0B9A">
      <w:pPr>
        <w:rPr>
          <w:rFonts w:cs="Arial"/>
        </w:rPr>
      </w:pPr>
    </w:p>
    <w:p w14:paraId="660C8B66" w14:textId="77777777" w:rsidR="00CC0B9A" w:rsidRPr="00EA1547" w:rsidRDefault="00CC0B9A">
      <w:pPr>
        <w:pStyle w:val="Ttulo2"/>
        <w:numPr>
          <w:ilvl w:val="1"/>
          <w:numId w:val="3"/>
        </w:numPr>
        <w:rPr>
          <w:rFonts w:cs="Arial"/>
          <w:color w:val="auto"/>
          <w:szCs w:val="24"/>
        </w:rPr>
      </w:pPr>
      <w:bookmarkStart w:id="3" w:name="_Toc146055793"/>
      <w:r w:rsidRPr="00EA1547">
        <w:rPr>
          <w:rFonts w:cs="Arial"/>
          <w:color w:val="auto"/>
          <w:szCs w:val="24"/>
        </w:rPr>
        <w:t>OBJETIVOS ESPECÍFICOS</w:t>
      </w:r>
      <w:bookmarkEnd w:id="3"/>
      <w:r w:rsidRPr="00EA1547">
        <w:rPr>
          <w:rFonts w:cs="Arial"/>
          <w:color w:val="auto"/>
          <w:szCs w:val="24"/>
        </w:rPr>
        <w:t xml:space="preserve"> </w:t>
      </w:r>
    </w:p>
    <w:p w14:paraId="20C926DB" w14:textId="12567471" w:rsidR="00CC0B9A" w:rsidRPr="00CC0B9A" w:rsidRDefault="00CC0B9A">
      <w:pPr>
        <w:pStyle w:val="Prrafodelista"/>
        <w:numPr>
          <w:ilvl w:val="0"/>
          <w:numId w:val="4"/>
        </w:numPr>
        <w:rPr>
          <w:lang w:eastAsia="es-CO"/>
        </w:rPr>
      </w:pPr>
      <w:r w:rsidRPr="00CC0B9A">
        <w:t>Definir los requisitos funcionales, técnicos, archivísticos y de interoperabilidad que debe cumplir el SGDEA para la adecuada gestión de los documentos electrónicos de archivo.</w:t>
      </w:r>
    </w:p>
    <w:p w14:paraId="5FE4556E" w14:textId="5036893C" w:rsidR="00CC0B9A" w:rsidRPr="00CC0B9A" w:rsidRDefault="00CC0B9A">
      <w:pPr>
        <w:pStyle w:val="Prrafodelista"/>
        <w:numPr>
          <w:ilvl w:val="0"/>
          <w:numId w:val="4"/>
        </w:numPr>
      </w:pPr>
      <w:r w:rsidRPr="00CC0B9A">
        <w:t>Establecer los requerimientos necesarios para garantizar la producción, captura, organización, clasificación, recuperación, trazabilidad, conservación y preservación de los documentos electrónicos de archivo.</w:t>
      </w:r>
    </w:p>
    <w:p w14:paraId="55AE4DCD" w14:textId="24BD964E" w:rsidR="00CC0B9A" w:rsidRPr="00CC0B9A" w:rsidRDefault="00CC0B9A">
      <w:pPr>
        <w:pStyle w:val="Prrafodelista"/>
        <w:numPr>
          <w:ilvl w:val="0"/>
          <w:numId w:val="4"/>
        </w:numPr>
      </w:pPr>
      <w:r w:rsidRPr="00CC0B9A">
        <w:t>Determinar los requisitos mínimos para la implementación, fortalecimiento y evolución del SGDEA, en concordancia con la normatividad archivística vigente y las necesidades institucionales.</w:t>
      </w:r>
    </w:p>
    <w:p w14:paraId="1AEBA072" w14:textId="3A7A1A55" w:rsidR="00CC0B9A" w:rsidRPr="00CC0B9A" w:rsidRDefault="00CC0B9A">
      <w:pPr>
        <w:pStyle w:val="Prrafodelista"/>
        <w:numPr>
          <w:ilvl w:val="0"/>
          <w:numId w:val="4"/>
        </w:numPr>
      </w:pPr>
      <w:r w:rsidRPr="00CC0B9A">
        <w:t>Garantizar la administración y control de los documentos electrónicos durante todo su ciclo de vida, desde su producción o recepción hasta su disposición final, mediante la aplicación de principios archivísticos y herramientas tecnológicas especializadas.</w:t>
      </w:r>
    </w:p>
    <w:p w14:paraId="5C76E943" w14:textId="1A82BA5D" w:rsidR="00CC0B9A" w:rsidRPr="00CC0B9A" w:rsidRDefault="00CC0B9A">
      <w:pPr>
        <w:pStyle w:val="Prrafodelista"/>
        <w:numPr>
          <w:ilvl w:val="0"/>
          <w:numId w:val="4"/>
        </w:numPr>
      </w:pPr>
      <w:r w:rsidRPr="00CC0B9A">
        <w:t>Promover la gestión eficiente, segura y confiable de los documentos electrónicos de archivo, contribuyendo a la transformación digital, la transparencia y la preservación de la memoria institucional.</w:t>
      </w:r>
    </w:p>
    <w:p w14:paraId="2E0F4465" w14:textId="77777777" w:rsidR="00CC0B9A" w:rsidRPr="00EA1547" w:rsidRDefault="00CC0B9A">
      <w:pPr>
        <w:pStyle w:val="Ttulo1"/>
        <w:numPr>
          <w:ilvl w:val="0"/>
          <w:numId w:val="3"/>
        </w:numPr>
        <w:rPr>
          <w:rFonts w:ascii="Arial" w:hAnsi="Arial" w:cs="Arial"/>
          <w:color w:val="auto"/>
          <w:sz w:val="24"/>
          <w:szCs w:val="24"/>
        </w:rPr>
      </w:pPr>
      <w:bookmarkStart w:id="4" w:name="_Toc146055794"/>
      <w:r w:rsidRPr="00EA1547">
        <w:rPr>
          <w:rFonts w:ascii="Arial" w:hAnsi="Arial" w:cs="Arial"/>
          <w:color w:val="auto"/>
          <w:sz w:val="24"/>
          <w:szCs w:val="24"/>
        </w:rPr>
        <w:lastRenderedPageBreak/>
        <w:t>GLOSARIO</w:t>
      </w:r>
      <w:r w:rsidRPr="00EA1547">
        <w:rPr>
          <w:rStyle w:val="Refdenotaalpie"/>
          <w:rFonts w:ascii="Arial" w:hAnsi="Arial" w:cs="Arial"/>
          <w:color w:val="auto"/>
          <w:sz w:val="24"/>
          <w:szCs w:val="24"/>
        </w:rPr>
        <w:footnoteReference w:id="2"/>
      </w:r>
      <w:bookmarkEnd w:id="4"/>
    </w:p>
    <w:p w14:paraId="45EFCE12" w14:textId="77777777" w:rsidR="00CC0B9A" w:rsidRPr="00EA1547" w:rsidRDefault="00CC0B9A" w:rsidP="00CC0B9A">
      <w:pPr>
        <w:rPr>
          <w:rFonts w:cs="Arial"/>
        </w:rPr>
      </w:pPr>
      <w:r w:rsidRPr="00EA1547">
        <w:rPr>
          <w:rFonts w:cs="Arial"/>
          <w:b/>
          <w:bCs/>
        </w:rPr>
        <w:t>Acceso.</w:t>
      </w:r>
      <w:r w:rsidRPr="00EA1547">
        <w:rPr>
          <w:rFonts w:cs="Arial"/>
        </w:rPr>
        <w:t xml:space="preserve"> Proceso de recuperación y visualización (presentación) de documentos electrónicos (y físicos) con fines operativos, históricos o como evidencia. </w:t>
      </w:r>
    </w:p>
    <w:p w14:paraId="65974D05" w14:textId="77777777" w:rsidR="00CC0B9A" w:rsidRPr="00EA1547" w:rsidRDefault="00CC0B9A" w:rsidP="00CC0B9A">
      <w:pPr>
        <w:rPr>
          <w:rFonts w:cs="Arial"/>
        </w:rPr>
      </w:pPr>
      <w:r w:rsidRPr="00EA1547">
        <w:rPr>
          <w:rFonts w:cs="Arial"/>
          <w:b/>
          <w:bCs/>
        </w:rPr>
        <w:t>Accesibilidad</w:t>
      </w:r>
      <w:r w:rsidRPr="00EA1547">
        <w:rPr>
          <w:rFonts w:cs="Arial"/>
        </w:rPr>
        <w:t xml:space="preserve">. Es una característica deseable en las páginas web e interfaces gráficas de los sistemas de información que consiste en la posibilidad que tiene un usuario de acceder a un sitio web y navegar en él, sin importar que cuente con algún tipo de discapacidad. </w:t>
      </w:r>
    </w:p>
    <w:p w14:paraId="60F20BDD" w14:textId="77777777" w:rsidR="00CC0B9A" w:rsidRPr="00EA1547" w:rsidRDefault="00CC0B9A" w:rsidP="00CC0B9A">
      <w:pPr>
        <w:rPr>
          <w:rFonts w:cs="Arial"/>
        </w:rPr>
      </w:pPr>
      <w:r w:rsidRPr="00EA1547">
        <w:rPr>
          <w:rFonts w:cs="Arial"/>
          <w:b/>
          <w:bCs/>
        </w:rPr>
        <w:t>Almacenamiento de documentos.</w:t>
      </w:r>
      <w:r w:rsidRPr="00EA1547">
        <w:rPr>
          <w:rFonts w:cs="Arial"/>
        </w:rPr>
        <w:t xml:space="preserve"> Acción de guardar sistemáticamente documentos de archivo en espacios, mobiliario y unidades de conservación apropiadas. </w:t>
      </w:r>
    </w:p>
    <w:p w14:paraId="52F215F8" w14:textId="77777777" w:rsidR="00CC0B9A" w:rsidRPr="00EA1547" w:rsidRDefault="00CC0B9A" w:rsidP="00CC0B9A">
      <w:pPr>
        <w:rPr>
          <w:rFonts w:cs="Arial"/>
        </w:rPr>
      </w:pPr>
      <w:r w:rsidRPr="00EA1547">
        <w:rPr>
          <w:rFonts w:cs="Arial"/>
          <w:b/>
          <w:bCs/>
        </w:rPr>
        <w:t>Análisis de Brecha.</w:t>
      </w:r>
      <w:r w:rsidRPr="00EA1547">
        <w:rPr>
          <w:rFonts w:cs="Arial"/>
        </w:rPr>
        <w:t xml:space="preserve"> Se refiere a la identificación, comparación y análisis de las diferencias entre un estado o situación actual y el estado o situación deseada. </w:t>
      </w:r>
    </w:p>
    <w:p w14:paraId="6DB1B2DF" w14:textId="77777777" w:rsidR="00CC0B9A" w:rsidRPr="00EA1547" w:rsidRDefault="00CC0B9A" w:rsidP="00CC0B9A">
      <w:pPr>
        <w:rPr>
          <w:rFonts w:cs="Arial"/>
        </w:rPr>
      </w:pPr>
      <w:r w:rsidRPr="00EA1547">
        <w:rPr>
          <w:rFonts w:cs="Arial"/>
          <w:b/>
          <w:bCs/>
        </w:rPr>
        <w:t>Archivo electrónico.</w:t>
      </w:r>
      <w:r w:rsidRPr="00EA1547">
        <w:rPr>
          <w:rFonts w:cs="Arial"/>
        </w:rPr>
        <w:t xml:space="preserve"> Conjunto de documentos electrónicos producidos y tratados conforme a los principios y procesos archivísticos. </w:t>
      </w:r>
    </w:p>
    <w:p w14:paraId="7DA5F204" w14:textId="77777777" w:rsidR="00CC0B9A" w:rsidRPr="00EA1547" w:rsidRDefault="00CC0B9A" w:rsidP="00CC0B9A">
      <w:pPr>
        <w:rPr>
          <w:rFonts w:cs="Arial"/>
        </w:rPr>
      </w:pPr>
      <w:r w:rsidRPr="00EA1547">
        <w:rPr>
          <w:rFonts w:cs="Arial"/>
          <w:b/>
          <w:bCs/>
        </w:rPr>
        <w:t>Autenticidad.</w:t>
      </w:r>
      <w:r w:rsidRPr="00EA1547">
        <w:rPr>
          <w:rFonts w:cs="Arial"/>
        </w:rPr>
        <w:t xml:space="preserve"> Característica técnica para preservar la seguridad de la información que busca asegurar la validez en el tiempo, forma y distribución. Así mismo, garantiza el origen de la información, validando el emisor para evitar suplantación de identidades. </w:t>
      </w:r>
    </w:p>
    <w:p w14:paraId="2E28E58A" w14:textId="77777777" w:rsidR="00CC0B9A" w:rsidRPr="00EA1547" w:rsidRDefault="00CC0B9A" w:rsidP="00CC0B9A">
      <w:pPr>
        <w:rPr>
          <w:rFonts w:cs="Arial"/>
        </w:rPr>
      </w:pPr>
      <w:r w:rsidRPr="00EA1547">
        <w:rPr>
          <w:rFonts w:cs="Arial"/>
          <w:b/>
          <w:bCs/>
        </w:rPr>
        <w:t>Autenticación.</w:t>
      </w:r>
      <w:r w:rsidRPr="00EA1547">
        <w:rPr>
          <w:rFonts w:cs="Arial"/>
        </w:rPr>
        <w:t xml:space="preserve"> Proceso de probar una aseveración a fin de establecer un nivel de confianza en la veracidad de dicha aseveración.</w:t>
      </w:r>
    </w:p>
    <w:p w14:paraId="3810373A" w14:textId="77777777" w:rsidR="00CC0B9A" w:rsidRPr="00EA1547" w:rsidRDefault="00CC0B9A" w:rsidP="00CC0B9A">
      <w:pPr>
        <w:rPr>
          <w:rFonts w:cs="Arial"/>
        </w:rPr>
      </w:pPr>
      <w:r w:rsidRPr="00EA1547">
        <w:rPr>
          <w:rFonts w:cs="Arial"/>
          <w:b/>
          <w:bCs/>
        </w:rPr>
        <w:t>Autenticación Electrónica.</w:t>
      </w:r>
      <w:r w:rsidRPr="00EA1547">
        <w:rPr>
          <w:rFonts w:cs="Arial"/>
        </w:rPr>
        <w:t xml:space="preserve"> Es la acreditación por medios electrónicos de la identidad de una persona o autoridad, para elaborar o firmar documentos, o para adelantar trámites y procedimientos administrativos. </w:t>
      </w:r>
    </w:p>
    <w:p w14:paraId="2BC0C2B7" w14:textId="77777777" w:rsidR="00CC0B9A" w:rsidRPr="00EA1547" w:rsidRDefault="00CC0B9A" w:rsidP="00CC0B9A">
      <w:pPr>
        <w:rPr>
          <w:rFonts w:cs="Arial"/>
        </w:rPr>
      </w:pPr>
      <w:r w:rsidRPr="00EA1547">
        <w:rPr>
          <w:rFonts w:cs="Arial"/>
          <w:b/>
          <w:bCs/>
        </w:rPr>
        <w:t>Autoridad de disposición.</w:t>
      </w:r>
      <w:r w:rsidRPr="00EA1547">
        <w:rPr>
          <w:rFonts w:cs="Arial"/>
        </w:rPr>
        <w:t xml:space="preserve"> Instrumento formal que define los períodos de retención y acciones de disposición consecuentes autorizadas para clases de registros descritos en dicho documento. </w:t>
      </w:r>
    </w:p>
    <w:p w14:paraId="55F991C7" w14:textId="77777777" w:rsidR="00CC0B9A" w:rsidRPr="00EA1547" w:rsidRDefault="00CC0B9A" w:rsidP="00CC0B9A">
      <w:pPr>
        <w:rPr>
          <w:rFonts w:cs="Arial"/>
          <w:lang w:val="es-ES_tradnl"/>
        </w:rPr>
      </w:pPr>
      <w:r w:rsidRPr="00EA1547">
        <w:rPr>
          <w:rFonts w:cs="Arial"/>
          <w:b/>
          <w:bCs/>
        </w:rPr>
        <w:t>Atributo.</w:t>
      </w:r>
      <w:r w:rsidRPr="00EA1547">
        <w:rPr>
          <w:rFonts w:cs="Arial"/>
        </w:rPr>
        <w:t xml:space="preserve"> </w:t>
      </w:r>
      <w:r w:rsidRPr="00EA1547">
        <w:rPr>
          <w:rFonts w:cs="Arial"/>
          <w:lang w:val="es-ES_tradnl"/>
        </w:rPr>
        <w:t>corresponde a una característica definida para una propiedad de una entidad del sistema. Por ejemplo, la entidad "Documento" podría tener los atributos: tipo documental, serie, subserie, etc.</w:t>
      </w:r>
    </w:p>
    <w:p w14:paraId="3FB5780A" w14:textId="77777777" w:rsidR="00CC0B9A" w:rsidRPr="00EA1547" w:rsidRDefault="00CC0B9A" w:rsidP="00CC0B9A">
      <w:pPr>
        <w:rPr>
          <w:rFonts w:cs="Arial"/>
          <w:lang w:val="es-ES_tradnl"/>
        </w:rPr>
      </w:pPr>
      <w:r w:rsidRPr="00EA1547">
        <w:rPr>
          <w:rFonts w:cs="Arial"/>
          <w:b/>
          <w:bCs/>
        </w:rPr>
        <w:t>Búsqueda simple.</w:t>
      </w:r>
      <w:r w:rsidRPr="00EA1547">
        <w:rPr>
          <w:rFonts w:cs="Arial"/>
        </w:rPr>
        <w:t xml:space="preserve"> </w:t>
      </w:r>
      <w:r w:rsidRPr="00EA1547">
        <w:rPr>
          <w:rFonts w:cs="Arial"/>
          <w:lang w:val="es-ES_tradnl"/>
        </w:rPr>
        <w:t>equivale a la búsqueda de entidades del sistema en todos los recursos almacenados sin combinación de criterio de búsqueda.</w:t>
      </w:r>
    </w:p>
    <w:p w14:paraId="18B27437" w14:textId="77777777" w:rsidR="00CC0B9A" w:rsidRPr="00EA1547" w:rsidRDefault="00CC0B9A" w:rsidP="00CC0B9A">
      <w:pPr>
        <w:rPr>
          <w:rFonts w:cs="Arial"/>
          <w:lang w:val="es-ES_tradnl"/>
        </w:rPr>
      </w:pPr>
      <w:r w:rsidRPr="00EA1547">
        <w:rPr>
          <w:rFonts w:cs="Arial"/>
          <w:b/>
          <w:bCs/>
          <w:lang w:val="es-ES_tradnl"/>
        </w:rPr>
        <w:t>Búsqueda avanzada.</w:t>
      </w:r>
      <w:r w:rsidRPr="00EA1547">
        <w:rPr>
          <w:rFonts w:cs="Arial"/>
          <w:lang w:val="es-ES_tradnl"/>
        </w:rPr>
        <w:t xml:space="preserve"> corresponde a la búsqueda de entidades del sistema mediante varias opciones y limitadores, combinando distintos criterios de búsquedas a través de los metadatos.</w:t>
      </w:r>
    </w:p>
    <w:p w14:paraId="41238E6E" w14:textId="77777777" w:rsidR="00CC0B9A" w:rsidRPr="00EA1547" w:rsidRDefault="00CC0B9A" w:rsidP="00CC0B9A">
      <w:pPr>
        <w:rPr>
          <w:rFonts w:cs="Arial"/>
        </w:rPr>
      </w:pPr>
      <w:r w:rsidRPr="00EA1547">
        <w:rPr>
          <w:rFonts w:cs="Arial"/>
          <w:b/>
          <w:bCs/>
        </w:rPr>
        <w:t>Captura</w:t>
      </w:r>
      <w:r w:rsidRPr="00EA1547">
        <w:rPr>
          <w:rFonts w:cs="Arial"/>
        </w:rPr>
        <w:t xml:space="preserve">. Incorporación del documento al SGDEA. Incluye el registro, clasificación, asignación de metadatos y su almacenamiento. </w:t>
      </w:r>
    </w:p>
    <w:p w14:paraId="2529750B" w14:textId="77777777" w:rsidR="00CC0B9A" w:rsidRPr="00EA1547" w:rsidRDefault="00CC0B9A" w:rsidP="00CC0B9A">
      <w:pPr>
        <w:rPr>
          <w:rFonts w:cs="Arial"/>
        </w:rPr>
      </w:pPr>
      <w:r w:rsidRPr="00EA1547">
        <w:rPr>
          <w:rFonts w:cs="Arial"/>
          <w:b/>
          <w:bCs/>
        </w:rPr>
        <w:lastRenderedPageBreak/>
        <w:t>Código.</w:t>
      </w:r>
      <w:r w:rsidRPr="00EA1547">
        <w:rPr>
          <w:rFonts w:cs="Arial"/>
        </w:rPr>
        <w:t xml:space="preserve"> Identificación numérica o alfanumérica que se asigna tanto a las unidades productoras de documentos y a las series y subseries respectivas, y que debe responder al sistema de clasificación documental establecido en la SGDEA. </w:t>
      </w:r>
    </w:p>
    <w:p w14:paraId="297B2BF4" w14:textId="77777777" w:rsidR="00CC0B9A" w:rsidRPr="00EA1547" w:rsidRDefault="00CC0B9A" w:rsidP="00CC0B9A">
      <w:pPr>
        <w:rPr>
          <w:rFonts w:cs="Arial"/>
        </w:rPr>
      </w:pPr>
      <w:r w:rsidRPr="00EA1547">
        <w:rPr>
          <w:rFonts w:cs="Arial"/>
          <w:b/>
          <w:bCs/>
        </w:rPr>
        <w:t>Conservación de documentos.</w:t>
      </w:r>
      <w:r w:rsidRPr="00EA1547">
        <w:rPr>
          <w:rFonts w:cs="Arial"/>
        </w:rPr>
        <w:t xml:space="preserve"> Conjunto de medidas preventivas o correctivas adoptadas para asegurar la integridad física y funcional de los documentos de archivo. </w:t>
      </w:r>
    </w:p>
    <w:p w14:paraId="61F5C265" w14:textId="77777777" w:rsidR="00CC0B9A" w:rsidRPr="00EA1547" w:rsidRDefault="00CC0B9A" w:rsidP="00CC0B9A">
      <w:pPr>
        <w:rPr>
          <w:rFonts w:cs="Arial"/>
        </w:rPr>
      </w:pPr>
      <w:r w:rsidRPr="00EA1547">
        <w:rPr>
          <w:rFonts w:cs="Arial"/>
          <w:b/>
          <w:bCs/>
        </w:rPr>
        <w:t>Conservación preventiva de documentos.</w:t>
      </w:r>
      <w:r w:rsidRPr="00EA1547">
        <w:rPr>
          <w:rFonts w:cs="Arial"/>
        </w:rPr>
        <w:t xml:space="preserve"> Conjunto de estrategias y medidas de orden técnico, político y administrativo orientadas a evitar o reducir el riesgo de deterioro de los documentos de archivo, preservando su integridad y estabilidad. </w:t>
      </w:r>
    </w:p>
    <w:p w14:paraId="37E2630A" w14:textId="77777777" w:rsidR="00CC0B9A" w:rsidRPr="00EA1547" w:rsidRDefault="00CC0B9A" w:rsidP="00CC0B9A">
      <w:pPr>
        <w:rPr>
          <w:rFonts w:cs="Arial"/>
        </w:rPr>
      </w:pPr>
      <w:r w:rsidRPr="00EA1547">
        <w:rPr>
          <w:rFonts w:cs="Arial"/>
          <w:b/>
          <w:bCs/>
        </w:rPr>
        <w:t>Contenido.</w:t>
      </w:r>
      <w:r w:rsidRPr="00EA1547">
        <w:rPr>
          <w:rFonts w:cs="Arial"/>
        </w:rPr>
        <w:t xml:space="preserve"> Los cambios deben estar autorizados conforme a reglas establecidas, limitadas y controladas por la entidad, o el administrador del sistema, de forma que, al ser consultado cualquier documento, una misma pregunta, solicitud o interacción genere siempre el mismo resultado. </w:t>
      </w:r>
    </w:p>
    <w:p w14:paraId="6FEC5470" w14:textId="77777777" w:rsidR="00CC0B9A" w:rsidRPr="00EA1547" w:rsidRDefault="00CC0B9A" w:rsidP="00CC0B9A">
      <w:pPr>
        <w:rPr>
          <w:rFonts w:cs="Arial"/>
        </w:rPr>
      </w:pPr>
      <w:r w:rsidRPr="00EA1547">
        <w:rPr>
          <w:rFonts w:cs="Arial"/>
          <w:b/>
          <w:bCs/>
        </w:rPr>
        <w:t>Controles de acceso.</w:t>
      </w:r>
      <w:r w:rsidRPr="00EA1547">
        <w:rPr>
          <w:rFonts w:cs="Arial"/>
        </w:rPr>
        <w:t xml:space="preserve"> Esquemas de mecanismos no jerárquicos, que se pueden aplicar a registros digitales para prevenir el acceso de usuarios no autorizados. Puede incluir la definición de grupos con acceso de usuarios y listas ad hoc de usuarios identificados de forma individual. </w:t>
      </w:r>
    </w:p>
    <w:p w14:paraId="66FDB29B" w14:textId="77777777" w:rsidR="00CC0B9A" w:rsidRPr="00EA1547" w:rsidRDefault="00CC0B9A" w:rsidP="00CC0B9A">
      <w:pPr>
        <w:rPr>
          <w:rFonts w:cs="Arial"/>
        </w:rPr>
      </w:pPr>
      <w:r w:rsidRPr="00EA1547">
        <w:rPr>
          <w:rFonts w:cs="Arial"/>
          <w:b/>
          <w:bCs/>
        </w:rPr>
        <w:t>Copia.</w:t>
      </w:r>
      <w:r w:rsidRPr="00EA1547">
        <w:rPr>
          <w:rFonts w:cs="Arial"/>
        </w:rPr>
        <w:t xml:space="preserve"> Reproducción exacta de un documento. </w:t>
      </w:r>
    </w:p>
    <w:p w14:paraId="4BA6539F" w14:textId="77777777" w:rsidR="00CC0B9A" w:rsidRPr="00EA1547" w:rsidRDefault="00CC0B9A" w:rsidP="00CC0B9A">
      <w:pPr>
        <w:rPr>
          <w:rFonts w:cs="Arial"/>
        </w:rPr>
      </w:pPr>
      <w:r w:rsidRPr="00EA1547">
        <w:rPr>
          <w:rFonts w:cs="Arial"/>
          <w:b/>
          <w:bCs/>
        </w:rPr>
        <w:t>Copia autenticada.</w:t>
      </w:r>
      <w:r w:rsidRPr="00EA1547">
        <w:rPr>
          <w:rFonts w:cs="Arial"/>
        </w:rPr>
        <w:t xml:space="preserve"> Reproducción de un documento, expedida y autorizada por el funcionario competente y que tendrá el mismo valor probatorio del original. </w:t>
      </w:r>
    </w:p>
    <w:p w14:paraId="060E949D" w14:textId="77777777" w:rsidR="00CC0B9A" w:rsidRPr="00EA1547" w:rsidRDefault="00CC0B9A" w:rsidP="00CC0B9A">
      <w:pPr>
        <w:rPr>
          <w:rFonts w:cs="Arial"/>
        </w:rPr>
      </w:pPr>
      <w:r w:rsidRPr="00EA1547">
        <w:rPr>
          <w:rFonts w:cs="Arial"/>
          <w:b/>
          <w:bCs/>
        </w:rPr>
        <w:t>Componente</w:t>
      </w:r>
      <w:r w:rsidRPr="00EA1547">
        <w:rPr>
          <w:rFonts w:cs="Arial"/>
        </w:rPr>
        <w:t xml:space="preserve">. Conjunto de elementos constitutivos que conforman un registro digital, (tales como los componentes multimedia de una página web). </w:t>
      </w:r>
    </w:p>
    <w:p w14:paraId="494B115F" w14:textId="77777777" w:rsidR="00CC0B9A" w:rsidRPr="00EA1547" w:rsidRDefault="00CC0B9A" w:rsidP="00CC0B9A">
      <w:pPr>
        <w:rPr>
          <w:rFonts w:cs="Arial"/>
          <w:lang w:val="es-ES_tradnl"/>
        </w:rPr>
      </w:pPr>
      <w:r w:rsidRPr="00EA1547">
        <w:rPr>
          <w:rFonts w:cs="Arial"/>
          <w:b/>
          <w:bCs/>
          <w:lang w:val="es-ES_tradnl"/>
        </w:rPr>
        <w:t>Clase:</w:t>
      </w:r>
      <w:r w:rsidRPr="00EA1547">
        <w:rPr>
          <w:rFonts w:cs="Arial"/>
          <w:lang w:val="es-ES_tradnl"/>
        </w:rPr>
        <w:t xml:space="preserve"> es una entidad del sistema que representa un elemento en el cuadro de clasificación documental. En este sentido, las clases definidas para este modelo son: Fondo, Subfondo, Sección, Subsección, Serie, Subserie.</w:t>
      </w:r>
    </w:p>
    <w:p w14:paraId="22368866" w14:textId="77777777" w:rsidR="00CC0B9A" w:rsidRPr="00EA1547" w:rsidRDefault="00CC0B9A" w:rsidP="00CC0B9A">
      <w:pPr>
        <w:rPr>
          <w:rFonts w:cs="Arial"/>
        </w:rPr>
      </w:pPr>
      <w:r w:rsidRPr="00EA1547">
        <w:rPr>
          <w:rFonts w:cs="Arial"/>
          <w:b/>
          <w:bCs/>
        </w:rPr>
        <w:t>Conformación de expedientes electrónicos de archivo</w:t>
      </w:r>
      <w:r w:rsidRPr="00EA1547">
        <w:rPr>
          <w:rFonts w:cs="Arial"/>
        </w:rPr>
        <w:t xml:space="preserve">. El expediente electrónico de archivo se conformará con la totalidad de los documentos de archivo generados en desarrollo de un mismo trámite, actuación o procedimiento, independientemente del tipo de información y formato, y deben agruparse formando series o subseries documentales. </w:t>
      </w:r>
    </w:p>
    <w:p w14:paraId="383F09C7" w14:textId="77777777" w:rsidR="00CC0B9A" w:rsidRPr="00EA1547" w:rsidRDefault="00CC0B9A" w:rsidP="00CC0B9A">
      <w:pPr>
        <w:rPr>
          <w:rFonts w:cs="Arial"/>
        </w:rPr>
      </w:pPr>
      <w:r w:rsidRPr="00EA1547">
        <w:rPr>
          <w:rFonts w:cs="Arial"/>
          <w:b/>
          <w:bCs/>
        </w:rPr>
        <w:t>Cierre y Archivo del expediente electrónico.</w:t>
      </w:r>
      <w:r w:rsidRPr="00EA1547">
        <w:rPr>
          <w:rFonts w:cs="Arial"/>
        </w:rPr>
        <w:t xml:space="preserve"> Cuando finalice la actuación o procedimiento administrativo, se deberá cerrar el expediente y firmar el índice.</w:t>
      </w:r>
    </w:p>
    <w:p w14:paraId="39A4F25E" w14:textId="77777777" w:rsidR="00CC0B9A" w:rsidRPr="00EA1547" w:rsidRDefault="00CC0B9A" w:rsidP="00CC0B9A">
      <w:pPr>
        <w:rPr>
          <w:rFonts w:cs="Arial"/>
        </w:rPr>
      </w:pPr>
      <w:r w:rsidRPr="00EA1547">
        <w:rPr>
          <w:rFonts w:cs="Arial"/>
          <w:b/>
          <w:bCs/>
        </w:rPr>
        <w:t>Datos abiertos.</w:t>
      </w:r>
      <w:r w:rsidRPr="00EA1547">
        <w:rPr>
          <w:rFonts w:cs="Arial"/>
        </w:rPr>
        <w:t xml:space="preserve"> Son todos aquellos datos primarios o sin procesar, que se encuentran en formatos estándar e interoperables que facilitan su acceso y reutilización, los cuales están bajo la custodia de las entidades públicas o privadas que cumplen con funciones públicas y que son puestos a disposición de cualquier ciudadano, de forma libre y sin restricciones, con el fin de que terceros puedan reutilizarlos y crear servicios derivados de los mismos.</w:t>
      </w:r>
    </w:p>
    <w:p w14:paraId="0B53C891" w14:textId="12C89DAA" w:rsidR="00CC0B9A" w:rsidRPr="00EA1547" w:rsidRDefault="00CC0B9A" w:rsidP="00CC0B9A">
      <w:pPr>
        <w:rPr>
          <w:rFonts w:cs="Arial"/>
          <w:lang w:val="es-ES_tradnl"/>
        </w:rPr>
      </w:pPr>
      <w:r w:rsidRPr="00EA1547">
        <w:rPr>
          <w:rFonts w:cs="Arial"/>
          <w:b/>
          <w:bCs/>
          <w:lang w:val="es-ES_tradnl"/>
        </w:rPr>
        <w:t>Destruir:</w:t>
      </w:r>
      <w:r w:rsidRPr="00EA1547">
        <w:rPr>
          <w:rFonts w:cs="Arial"/>
          <w:lang w:val="es-ES_tradnl"/>
        </w:rPr>
        <w:t xml:space="preserve"> acción en el sistema que borra las entidades usadas, dejando el historial de eventos, Lista de control de acceso y metadatos (Entidad del sistema residual).</w:t>
      </w:r>
    </w:p>
    <w:p w14:paraId="0C3B921E" w14:textId="77777777" w:rsidR="00CC0B9A" w:rsidRPr="00EA1547" w:rsidRDefault="00CC0B9A" w:rsidP="00CC0B9A">
      <w:pPr>
        <w:rPr>
          <w:rFonts w:cs="Arial"/>
        </w:rPr>
      </w:pPr>
      <w:r w:rsidRPr="00EA1547">
        <w:rPr>
          <w:rFonts w:cs="Arial"/>
          <w:b/>
          <w:bCs/>
        </w:rPr>
        <w:lastRenderedPageBreak/>
        <w:t>Digitalización.</w:t>
      </w:r>
      <w:r w:rsidRPr="00EA1547">
        <w:rPr>
          <w:rFonts w:cs="Arial"/>
        </w:rPr>
        <w:t xml:space="preserve"> Técnica que permite la reproducción de información que se encuentra guardada de manera analógica (soportes, papel, video, </w:t>
      </w:r>
      <w:proofErr w:type="spellStart"/>
      <w:r w:rsidRPr="00EA1547">
        <w:rPr>
          <w:rFonts w:cs="Arial"/>
        </w:rPr>
        <w:t>casettes</w:t>
      </w:r>
      <w:proofErr w:type="spellEnd"/>
      <w:r w:rsidRPr="00EA1547">
        <w:rPr>
          <w:rFonts w:cs="Arial"/>
        </w:rPr>
        <w:t xml:space="preserve">, cinta, película, microfilm y otros) en una que sólo puede leerse o interpretarse por computador. </w:t>
      </w:r>
    </w:p>
    <w:p w14:paraId="00FFC46E" w14:textId="77777777" w:rsidR="00CC0B9A" w:rsidRPr="00EA1547" w:rsidRDefault="00CC0B9A" w:rsidP="00CC0B9A">
      <w:pPr>
        <w:rPr>
          <w:rFonts w:cs="Arial"/>
        </w:rPr>
      </w:pPr>
      <w:r w:rsidRPr="00EA1547">
        <w:rPr>
          <w:rFonts w:cs="Arial"/>
          <w:b/>
          <w:bCs/>
        </w:rPr>
        <w:t>Registro electrónico.</w:t>
      </w:r>
      <w:r w:rsidRPr="00EA1547">
        <w:rPr>
          <w:rFonts w:cs="Arial"/>
        </w:rPr>
        <w:t xml:space="preserve"> Registro digital o electrónico, generado y autorizado; enviado, recibido, capturado, clasificado, indexado o almacenado por medios electrónicos o similares y/o sujeto de algún otro proceso archivístico, que incluya (el registro) equivalente funcional y niveles aceptables de autenticidad, fiabilidad, integridad y usabilidad. </w:t>
      </w:r>
    </w:p>
    <w:p w14:paraId="236D0365" w14:textId="77777777" w:rsidR="00CC0B9A" w:rsidRPr="00EA1547" w:rsidRDefault="00CC0B9A" w:rsidP="00CC0B9A">
      <w:pPr>
        <w:rPr>
          <w:rFonts w:cs="Arial"/>
        </w:rPr>
      </w:pPr>
      <w:r w:rsidRPr="00EA1547">
        <w:rPr>
          <w:rFonts w:cs="Arial"/>
          <w:b/>
          <w:bCs/>
        </w:rPr>
        <w:t>Documento electrónico de archivo.</w:t>
      </w:r>
      <w:r w:rsidRPr="00EA1547">
        <w:rPr>
          <w:rFonts w:cs="Arial"/>
        </w:rPr>
        <w:t xml:space="preserve"> Los documentos electrónicos serán de archivo cuando por su valor administrativo, fiscal, legal, científico, histórico, técnico o cultural, adquieran esa naturaleza. En cuyo caso, deberán ser tratados conforme a los principios y procesos archivísticos, y permanecer almacenados electrónicamente durante todo su ciclo de vida. </w:t>
      </w:r>
    </w:p>
    <w:p w14:paraId="22B62EC6" w14:textId="77777777" w:rsidR="00CC0B9A" w:rsidRPr="00EA1547" w:rsidRDefault="00CC0B9A" w:rsidP="00CC0B9A">
      <w:pPr>
        <w:rPr>
          <w:rFonts w:cs="Arial"/>
        </w:rPr>
      </w:pPr>
      <w:r w:rsidRPr="00EA1547">
        <w:rPr>
          <w:rFonts w:cs="Arial"/>
          <w:b/>
          <w:bCs/>
        </w:rPr>
        <w:t>Expediente electrónico de archivo.</w:t>
      </w:r>
      <w:r w:rsidRPr="00EA1547">
        <w:rPr>
          <w:rFonts w:cs="Arial"/>
        </w:rPr>
        <w:t xml:space="preserve"> Conjunto de documentos y actuaciones electrónicos producidos y recibidos durante el desarrollo de un mismo trámite o procedimiento, acumulados por cualquier causa legal, interrelacionados y vinculados entre sí, manteniendo la integridad y orden dado durante el desarrollo del asunto que les dio origen y que se conservan electrónicamente durante todo su ciclo de vida, con el fin de garantizar su consulta en el tiempo. </w:t>
      </w:r>
    </w:p>
    <w:p w14:paraId="579DBCD0" w14:textId="77777777" w:rsidR="00CC0B9A" w:rsidRPr="00EA1547" w:rsidRDefault="00CC0B9A" w:rsidP="00CC0B9A">
      <w:pPr>
        <w:rPr>
          <w:rFonts w:cs="Arial"/>
        </w:rPr>
      </w:pPr>
      <w:r w:rsidRPr="00EA1547">
        <w:rPr>
          <w:rFonts w:cs="Arial"/>
          <w:b/>
          <w:bCs/>
        </w:rPr>
        <w:t>Elementos del Expediente electrónico de archivo.</w:t>
      </w:r>
      <w:r w:rsidRPr="00EA1547">
        <w:rPr>
          <w:rFonts w:cs="Arial"/>
        </w:rPr>
        <w:t xml:space="preserve"> El expediente electrónico tendrá como mínimo los siguientes elementos: 1.) Documentos e electrónicos de archivo; 2.) Foliado electrónico; 3.) índice electrónico; 4.) firma del índice electrónico; 5.) Metadatos o información virtual contenida en ellos. </w:t>
      </w:r>
    </w:p>
    <w:p w14:paraId="075418E2" w14:textId="77777777" w:rsidR="00CC0B9A" w:rsidRPr="00EA1547" w:rsidRDefault="00CC0B9A" w:rsidP="00CC0B9A">
      <w:pPr>
        <w:rPr>
          <w:rFonts w:cs="Arial"/>
        </w:rPr>
      </w:pPr>
      <w:r w:rsidRPr="00EA1547">
        <w:rPr>
          <w:rFonts w:cs="Arial"/>
          <w:b/>
          <w:bCs/>
        </w:rPr>
        <w:t>Elementos de metadato:</w:t>
      </w:r>
      <w:r w:rsidRPr="00EA1547">
        <w:rPr>
          <w:rFonts w:cs="Arial"/>
        </w:rPr>
        <w:t xml:space="preserve"> son las propiedades que permitan establecer y describir la estructura para un metadato. Ejemplo: Título, tipo de dato, cardinalidad, modificación (si/no), modo de captura, entre otros.</w:t>
      </w:r>
    </w:p>
    <w:p w14:paraId="2574ABDE" w14:textId="77777777" w:rsidR="00CC0B9A" w:rsidRPr="00EA1547" w:rsidRDefault="00CC0B9A" w:rsidP="00CC0B9A">
      <w:pPr>
        <w:rPr>
          <w:rFonts w:cs="Arial"/>
          <w:lang w:val="es-ES_tradnl"/>
        </w:rPr>
      </w:pPr>
      <w:r w:rsidRPr="00EA1547">
        <w:rPr>
          <w:rFonts w:cs="Arial"/>
          <w:b/>
          <w:bCs/>
          <w:lang w:val="es-ES_tradnl"/>
        </w:rPr>
        <w:t>Estampa de tiempo:</w:t>
      </w:r>
      <w:r w:rsidRPr="00EA1547">
        <w:rPr>
          <w:rFonts w:cs="Arial"/>
          <w:lang w:val="es-ES_tradnl"/>
        </w:rPr>
        <w:t xml:space="preserve"> elemento de metadato que corresponde a la fecha y hora del sistema que registra el momento específico en el tiempo en el que se ejecuta un evento.</w:t>
      </w:r>
    </w:p>
    <w:p w14:paraId="70C0D204" w14:textId="77777777" w:rsidR="00CC0B9A" w:rsidRPr="00EA1547" w:rsidRDefault="00CC0B9A" w:rsidP="00CC0B9A">
      <w:pPr>
        <w:rPr>
          <w:rFonts w:cs="Arial"/>
          <w:lang w:val="es-ES_tradnl"/>
        </w:rPr>
      </w:pPr>
      <w:r w:rsidRPr="00EA1547">
        <w:rPr>
          <w:rFonts w:cs="Arial"/>
          <w:b/>
          <w:bCs/>
          <w:lang w:val="es-ES_tradnl"/>
        </w:rPr>
        <w:t>Evento:</w:t>
      </w:r>
      <w:r w:rsidRPr="00EA1547">
        <w:rPr>
          <w:rFonts w:cs="Arial"/>
          <w:lang w:val="es-ES_tradnl"/>
        </w:rPr>
        <w:t xml:space="preserve"> es un suceso en el sistema que se origina en la ejecución de una función y se asocia a una entidad del sistema. Para cada evento como mínimo se debe guardar la siguiente información: Función, fecha/hora de realización, usuario que lo realizo, descripción del evento.</w:t>
      </w:r>
    </w:p>
    <w:p w14:paraId="7F956B51" w14:textId="77777777" w:rsidR="00CC0B9A" w:rsidRPr="00EA1547" w:rsidRDefault="00CC0B9A" w:rsidP="00CC0B9A">
      <w:pPr>
        <w:rPr>
          <w:rFonts w:cs="Arial"/>
        </w:rPr>
      </w:pPr>
      <w:r w:rsidRPr="00EA1547">
        <w:rPr>
          <w:rFonts w:cs="Arial"/>
          <w:b/>
          <w:bCs/>
        </w:rPr>
        <w:t>Firma Digital.</w:t>
      </w:r>
      <w:r w:rsidRPr="00EA1547">
        <w:rPr>
          <w:rFonts w:cs="Arial"/>
        </w:rPr>
        <w:t xml:space="preserve"> Mecanismo de seguridad incluido dentro de un registro digital que posibilita la identificación del creador del objeto digital y que también puede emplearse para detectar y rastrear cualquier cambio que se haya realizado al objeto digital. </w:t>
      </w:r>
    </w:p>
    <w:p w14:paraId="7DBAA3D3" w14:textId="77777777" w:rsidR="00CC0B9A" w:rsidRPr="00EA1547" w:rsidRDefault="00CC0B9A" w:rsidP="00CC0B9A">
      <w:pPr>
        <w:rPr>
          <w:rFonts w:cs="Arial"/>
        </w:rPr>
      </w:pPr>
      <w:r w:rsidRPr="00EA1547">
        <w:rPr>
          <w:rFonts w:cs="Arial"/>
          <w:b/>
          <w:bCs/>
        </w:rPr>
        <w:t>Firma electrónica.</w:t>
      </w:r>
      <w:r w:rsidRPr="00EA1547">
        <w:rPr>
          <w:rFonts w:cs="Arial"/>
        </w:rPr>
        <w:t xml:space="preserve"> Las firmas electrónicas (a veces denominadas firmas digitales) consisten en información que se adjunta o está asociada lógicamente con otra información, como un registro electrónico, y que sirve como método de autenticación. </w:t>
      </w:r>
    </w:p>
    <w:p w14:paraId="36AFBBCA" w14:textId="77777777" w:rsidR="00CC0B9A" w:rsidRPr="00EA1547" w:rsidRDefault="00CC0B9A" w:rsidP="00CC0B9A">
      <w:pPr>
        <w:rPr>
          <w:rFonts w:cs="Arial"/>
        </w:rPr>
      </w:pPr>
      <w:r w:rsidRPr="00EA1547">
        <w:rPr>
          <w:rFonts w:cs="Arial"/>
          <w:b/>
          <w:bCs/>
        </w:rPr>
        <w:lastRenderedPageBreak/>
        <w:t>Foliado electrónico.</w:t>
      </w:r>
      <w:r w:rsidRPr="00EA1547">
        <w:rPr>
          <w:rFonts w:cs="Arial"/>
        </w:rPr>
        <w:t xml:space="preserve"> Asociación de un documento electrónico a un índice electrónico en un mismo expediente electrónico o serie documental con el fin de garantizar su integridad, orden y autenticidad. </w:t>
      </w:r>
    </w:p>
    <w:p w14:paraId="11377FD5" w14:textId="77777777" w:rsidR="00CC0B9A" w:rsidRPr="00EA1547" w:rsidRDefault="00CC0B9A" w:rsidP="00CC0B9A">
      <w:pPr>
        <w:rPr>
          <w:rFonts w:cs="Arial"/>
          <w:lang w:val="es-ES_tradnl"/>
        </w:rPr>
      </w:pPr>
      <w:r w:rsidRPr="00EA1547">
        <w:rPr>
          <w:rFonts w:cs="Arial"/>
          <w:b/>
          <w:bCs/>
          <w:lang w:val="es-ES_tradnl"/>
        </w:rPr>
        <w:t>Historial de eventos:</w:t>
      </w:r>
      <w:r w:rsidRPr="00EA1547">
        <w:rPr>
          <w:rFonts w:cs="Arial"/>
          <w:lang w:val="es-ES_tradnl"/>
        </w:rPr>
        <w:t xml:space="preserve"> son los eventos que se guardan con relación a las funciones que ejecuta una entidad del sistema.</w:t>
      </w:r>
    </w:p>
    <w:p w14:paraId="591875A0" w14:textId="77777777" w:rsidR="00CC0B9A" w:rsidRPr="00EA1547" w:rsidRDefault="00CC0B9A" w:rsidP="00CC0B9A">
      <w:pPr>
        <w:rPr>
          <w:rFonts w:cs="Arial"/>
        </w:rPr>
      </w:pPr>
      <w:r w:rsidRPr="00EA1547">
        <w:rPr>
          <w:rFonts w:cs="Arial"/>
          <w:b/>
          <w:bCs/>
        </w:rPr>
        <w:t>Intercambio electrónico de datos.</w:t>
      </w:r>
      <w:r w:rsidRPr="00EA1547">
        <w:rPr>
          <w:rFonts w:cs="Arial"/>
        </w:rPr>
        <w:t xml:space="preserve"> La transmisión electrónica de datos de una computadora a otra, que está estructurada bajo normas técnicas convenidas al efecto.</w:t>
      </w:r>
    </w:p>
    <w:p w14:paraId="3D81CD81" w14:textId="36CD2C6B" w:rsidR="00CC0B9A" w:rsidRPr="00EA1547" w:rsidRDefault="00CC0B9A" w:rsidP="00CC0B9A">
      <w:pPr>
        <w:rPr>
          <w:rFonts w:cs="Arial"/>
        </w:rPr>
      </w:pPr>
      <w:r w:rsidRPr="00EA1547">
        <w:rPr>
          <w:rFonts w:cs="Arial"/>
        </w:rPr>
        <w:t xml:space="preserve"> </w:t>
      </w:r>
      <w:r w:rsidRPr="00EA1547">
        <w:rPr>
          <w:rFonts w:cs="Arial"/>
          <w:b/>
          <w:bCs/>
        </w:rPr>
        <w:t>Integridad.</w:t>
      </w:r>
      <w:r w:rsidRPr="00EA1547">
        <w:rPr>
          <w:rFonts w:cs="Arial"/>
        </w:rPr>
        <w:t xml:space="preserve"> se refiere a la garantía de que una información no ha sido alterada, borrada, reordenada, copiada, etc., bien durante el proceso de transmisión o en su propio equipo de origen.</w:t>
      </w:r>
    </w:p>
    <w:p w14:paraId="4F8AAF14" w14:textId="77777777" w:rsidR="00CC0B9A" w:rsidRPr="00EA1547" w:rsidRDefault="00CC0B9A" w:rsidP="00CC0B9A">
      <w:pPr>
        <w:rPr>
          <w:rFonts w:cs="Arial"/>
          <w:lang w:val="es-ES_tradnl"/>
        </w:rPr>
      </w:pPr>
      <w:r w:rsidRPr="00EA1547">
        <w:rPr>
          <w:rFonts w:cs="Arial"/>
          <w:b/>
          <w:bCs/>
          <w:lang w:val="es-ES_tradnl"/>
        </w:rPr>
        <w:t>Lista de control de acceso.</w:t>
      </w:r>
      <w:r w:rsidRPr="00EA1547">
        <w:rPr>
          <w:rFonts w:cs="Arial"/>
          <w:lang w:val="es-ES_tradnl"/>
        </w:rPr>
        <w:t xml:space="preserve"> corresponde a la lista de usuarios (roles y grupos) que pueden acceder a las entidades del sistema de información SGDEA.</w:t>
      </w:r>
    </w:p>
    <w:p w14:paraId="33330D11" w14:textId="77777777" w:rsidR="00CC0B9A" w:rsidRPr="00EA1547" w:rsidRDefault="00CC0B9A" w:rsidP="00CC0B9A">
      <w:pPr>
        <w:rPr>
          <w:rFonts w:cs="Arial"/>
        </w:rPr>
      </w:pPr>
      <w:r w:rsidRPr="00EA1547">
        <w:rPr>
          <w:rFonts w:cs="Arial"/>
          <w:b/>
          <w:bCs/>
        </w:rPr>
        <w:t>Medio electrónico.</w:t>
      </w:r>
      <w:r w:rsidRPr="00EA1547">
        <w:rPr>
          <w:rFonts w:cs="Arial"/>
        </w:rPr>
        <w:t xml:space="preserve"> Mecanismo tecnológico, óptico, telemático, informático o similar, conocido o por conocerse que permite producir, almacenar o transmitir documentos, datos o información. </w:t>
      </w:r>
    </w:p>
    <w:p w14:paraId="4D9A8398" w14:textId="77777777" w:rsidR="00CC0B9A" w:rsidRPr="00EA1547" w:rsidRDefault="00CC0B9A" w:rsidP="00CC0B9A">
      <w:pPr>
        <w:rPr>
          <w:rFonts w:cs="Arial"/>
        </w:rPr>
      </w:pPr>
      <w:r w:rsidRPr="00EA1547">
        <w:rPr>
          <w:rFonts w:cs="Arial"/>
          <w:b/>
          <w:bCs/>
        </w:rPr>
        <w:t>Metadatos.</w:t>
      </w:r>
      <w:r w:rsidRPr="00EA1547">
        <w:rPr>
          <w:rFonts w:cs="Arial"/>
        </w:rPr>
        <w:t xml:space="preserve"> Información estructurada que describe y/o permite a los usuarios hallar, gestionar, controlar, comprender o preservar otra información con el paso del tiempo. </w:t>
      </w:r>
    </w:p>
    <w:p w14:paraId="7DE5F504" w14:textId="77777777" w:rsidR="00CC0B9A" w:rsidRPr="00EA1547" w:rsidRDefault="00CC0B9A" w:rsidP="00CC0B9A">
      <w:pPr>
        <w:rPr>
          <w:rFonts w:cs="Arial"/>
        </w:rPr>
      </w:pPr>
      <w:r w:rsidRPr="00EA1547">
        <w:rPr>
          <w:rFonts w:cs="Arial"/>
          <w:b/>
          <w:bCs/>
        </w:rPr>
        <w:t>Metadatos de Registros.</w:t>
      </w:r>
      <w:r w:rsidRPr="00EA1547">
        <w:rPr>
          <w:rFonts w:cs="Arial"/>
        </w:rPr>
        <w:t xml:space="preserve"> Información que Identifica, autentica y contextualiza los registros y personas, procesos y sistemas que los crean, administran, mantienen y los utilizan, y las políticas que los gobiernan. </w:t>
      </w:r>
    </w:p>
    <w:p w14:paraId="5D7D3950" w14:textId="77777777" w:rsidR="00CC0B9A" w:rsidRPr="00EA1547" w:rsidRDefault="00CC0B9A" w:rsidP="00CC0B9A">
      <w:pPr>
        <w:rPr>
          <w:rFonts w:cs="Arial"/>
          <w:lang w:val="es-ES_tradnl"/>
        </w:rPr>
      </w:pPr>
      <w:r w:rsidRPr="00EA1547">
        <w:rPr>
          <w:rFonts w:cs="Arial"/>
          <w:b/>
          <w:bCs/>
          <w:lang w:val="es-ES_tradnl"/>
        </w:rPr>
        <w:t>Metadatos contextuales.</w:t>
      </w:r>
      <w:r w:rsidRPr="00EA1547">
        <w:rPr>
          <w:rFonts w:cs="Arial"/>
          <w:lang w:val="es-ES_tradnl"/>
        </w:rPr>
        <w:t xml:space="preserve"> información que describe una entidad del sistema con relación a los eventos en los que participa y las funciones realizadas. Nota: los metadatos contextuales deben ser definidos por cada entidad distrital a partir de su esquema de metadatos.</w:t>
      </w:r>
    </w:p>
    <w:p w14:paraId="05E11D44" w14:textId="77777777" w:rsidR="00CC0B9A" w:rsidRPr="00EA1547" w:rsidRDefault="00CC0B9A" w:rsidP="00CC0B9A">
      <w:pPr>
        <w:rPr>
          <w:rFonts w:cs="Arial"/>
        </w:rPr>
      </w:pPr>
      <w:r w:rsidRPr="00EA1547">
        <w:rPr>
          <w:rFonts w:cs="Arial"/>
          <w:b/>
          <w:bCs/>
        </w:rPr>
        <w:t>Migración.</w:t>
      </w:r>
      <w:r w:rsidRPr="00EA1547">
        <w:rPr>
          <w:rFonts w:cs="Arial"/>
        </w:rPr>
        <w:t xml:space="preserve"> Acto de mover registros de un sistema a otro, al tiempo que se mantiene la autenticidad, integridad, confiabilidad y usabilidad de los registros. La migración incluye un conjunto de tareas organizadas diseñadas para transferir de forma periódica material digital de una configuración de hardware o software a otra, o de una generación de tecnología a otra. </w:t>
      </w:r>
    </w:p>
    <w:p w14:paraId="490F6A48" w14:textId="77777777" w:rsidR="00CC0B9A" w:rsidRPr="00EA1547" w:rsidRDefault="00CC0B9A" w:rsidP="00CC0B9A">
      <w:pPr>
        <w:rPr>
          <w:rFonts w:cs="Arial"/>
        </w:rPr>
      </w:pPr>
      <w:r w:rsidRPr="00EA1547">
        <w:rPr>
          <w:rFonts w:cs="Arial"/>
          <w:b/>
          <w:bCs/>
        </w:rPr>
        <w:t>Rastreo (tracking).</w:t>
      </w:r>
      <w:r w:rsidRPr="00EA1547">
        <w:rPr>
          <w:rFonts w:cs="Arial"/>
        </w:rPr>
        <w:t xml:space="preserve"> Creación, captura y mantenimiento de información acerca del movimiento y uso de los registros. </w:t>
      </w:r>
    </w:p>
    <w:p w14:paraId="4B402353" w14:textId="77777777" w:rsidR="00CC0B9A" w:rsidRPr="00EA1547" w:rsidRDefault="00CC0B9A" w:rsidP="00CC0B9A">
      <w:pPr>
        <w:rPr>
          <w:rFonts w:cs="Arial"/>
        </w:rPr>
      </w:pPr>
      <w:r w:rsidRPr="00EA1547">
        <w:rPr>
          <w:rFonts w:cs="Arial"/>
          <w:b/>
          <w:bCs/>
        </w:rPr>
        <w:t>Registro Digital.</w:t>
      </w:r>
      <w:r w:rsidRPr="00EA1547">
        <w:rPr>
          <w:rFonts w:cs="Arial"/>
        </w:rPr>
        <w:t xml:space="preserve"> Registros en medios de almacenamiento digital, producidos, comunicados, mantenidos y/o a los que se tiene acceso por medio de equipo digital. </w:t>
      </w:r>
    </w:p>
    <w:p w14:paraId="3ED8740D" w14:textId="77777777" w:rsidR="00CC0B9A" w:rsidRPr="00EA1547" w:rsidRDefault="00CC0B9A" w:rsidP="00CC0B9A">
      <w:pPr>
        <w:rPr>
          <w:rFonts w:cs="Arial"/>
          <w:lang w:val="es-ES_tradnl"/>
        </w:rPr>
      </w:pPr>
      <w:r w:rsidRPr="00EA1547">
        <w:rPr>
          <w:rFonts w:cs="Arial"/>
          <w:b/>
          <w:bCs/>
          <w:lang w:val="es-ES_tradnl"/>
        </w:rPr>
        <w:t>Serie documental.</w:t>
      </w:r>
      <w:r w:rsidRPr="00EA1547">
        <w:rPr>
          <w:rFonts w:cs="Arial"/>
          <w:lang w:val="es-ES_tradnl"/>
        </w:rPr>
        <w:t xml:space="preserve"> conjunto de unidades documentales de estructura y contenido homogéneos, emanadas de un mismo órgano o sujeto productor como consecuencia del ejercicio de sus funciones específicas. Ejemplos: historias laborales, contratos, actas e informes, entre otros.</w:t>
      </w:r>
    </w:p>
    <w:p w14:paraId="538F93EA" w14:textId="77777777" w:rsidR="00CC0B9A" w:rsidRPr="00EA1547" w:rsidRDefault="00CC0B9A" w:rsidP="00CC0B9A">
      <w:pPr>
        <w:rPr>
          <w:rFonts w:cs="Arial"/>
          <w:lang w:val="es-ES_tradnl"/>
        </w:rPr>
      </w:pPr>
      <w:r w:rsidRPr="00EA1547">
        <w:rPr>
          <w:rFonts w:cs="Arial"/>
          <w:b/>
          <w:bCs/>
          <w:lang w:val="es-ES_tradnl"/>
        </w:rPr>
        <w:lastRenderedPageBreak/>
        <w:t>Subserie:</w:t>
      </w:r>
      <w:r w:rsidRPr="00EA1547">
        <w:rPr>
          <w:rFonts w:cs="Arial"/>
          <w:lang w:val="es-ES_tradnl"/>
        </w:rPr>
        <w:t xml:space="preserve"> conjunto de unidades documentales que forman parte de una serie, identificadas de forma separada de ésta por su contenido y sus características específicas.</w:t>
      </w:r>
    </w:p>
    <w:p w14:paraId="621F71A8" w14:textId="77777777" w:rsidR="00CC0B9A" w:rsidRPr="00EA1547" w:rsidRDefault="00CC0B9A" w:rsidP="00CC0B9A">
      <w:pPr>
        <w:rPr>
          <w:rFonts w:cs="Arial"/>
          <w:lang w:val="es-ES_tradnl"/>
        </w:rPr>
      </w:pPr>
      <w:r w:rsidRPr="00EA1547">
        <w:rPr>
          <w:rFonts w:cs="Arial"/>
          <w:b/>
          <w:bCs/>
          <w:lang w:val="es-ES_tradnl"/>
        </w:rPr>
        <w:t>Servicio:</w:t>
      </w:r>
      <w:r w:rsidRPr="00EA1547">
        <w:rPr>
          <w:rFonts w:cs="Arial"/>
          <w:lang w:val="es-ES_tradnl"/>
        </w:rPr>
        <w:t xml:space="preserve"> corresponde a un subconjunto de funcionalidades orientadas a gestionar las entidades del sistema con respecto a los requisitos funcionales establecidos.</w:t>
      </w:r>
    </w:p>
    <w:p w14:paraId="2DF098D2" w14:textId="77777777" w:rsidR="00CC0B9A" w:rsidRPr="00EA1547" w:rsidRDefault="00CC0B9A" w:rsidP="00CC0B9A">
      <w:pPr>
        <w:rPr>
          <w:rFonts w:cs="Arial"/>
          <w:lang w:val="es-ES_tradnl"/>
        </w:rPr>
      </w:pPr>
      <w:r w:rsidRPr="00EA1547">
        <w:rPr>
          <w:rFonts w:cs="Arial"/>
          <w:b/>
          <w:bCs/>
          <w:lang w:val="es-ES_tradnl"/>
        </w:rPr>
        <w:t>SDQS.</w:t>
      </w:r>
      <w:r w:rsidRPr="00EA1547">
        <w:rPr>
          <w:rFonts w:cs="Arial"/>
          <w:lang w:val="es-ES_tradnl"/>
        </w:rPr>
        <w:t xml:space="preserve"> Sistema Distrital de Quejas y Soluciones (SDQS) es una herramienta virtual a través de la cual puede interponer y hacer seguimientos a sus PQRS (Peticiones, Quejas, Reclamos y Sugerencias) felicitaciones y denuncias que afecten a la comunidad, con el objetivo que las entidades distritales emitan una respuesta oportuna, o </w:t>
      </w:r>
      <w:proofErr w:type="gramStart"/>
      <w:r w:rsidRPr="00EA1547">
        <w:rPr>
          <w:rFonts w:cs="Arial"/>
          <w:lang w:val="es-ES_tradnl"/>
        </w:rPr>
        <w:t>den inicio a</w:t>
      </w:r>
      <w:proofErr w:type="gramEnd"/>
      <w:r w:rsidRPr="00EA1547">
        <w:rPr>
          <w:rFonts w:cs="Arial"/>
          <w:lang w:val="es-ES_tradnl"/>
        </w:rPr>
        <w:t xml:space="preserve"> una actuación administrativa según sea el caso</w:t>
      </w:r>
    </w:p>
    <w:p w14:paraId="2848E7BB" w14:textId="77777777" w:rsidR="00CC0B9A" w:rsidRPr="00EA1547" w:rsidRDefault="00CC0B9A" w:rsidP="00CC0B9A">
      <w:pPr>
        <w:rPr>
          <w:rFonts w:cs="Arial"/>
        </w:rPr>
      </w:pPr>
      <w:r w:rsidRPr="00EA1547">
        <w:rPr>
          <w:rFonts w:cs="Arial"/>
          <w:b/>
          <w:bCs/>
        </w:rPr>
        <w:t>Sistema de Gestión Documental Electrónico de Archivo (SGDEA).</w:t>
      </w:r>
      <w:r w:rsidRPr="00EA1547">
        <w:rPr>
          <w:rFonts w:cs="Arial"/>
        </w:rPr>
        <w:t xml:space="preserve"> es una herramienta informática destinada a la gestión de documentos electrónicos de archivo. También se puede utilizar en la gestión de documentos de archivo tradicionales. </w:t>
      </w:r>
    </w:p>
    <w:p w14:paraId="5536CA01" w14:textId="77777777" w:rsidR="00CC0B9A" w:rsidRPr="00EA1547" w:rsidRDefault="00CC0B9A" w:rsidP="00CC0B9A">
      <w:pPr>
        <w:rPr>
          <w:rFonts w:cs="Arial"/>
        </w:rPr>
      </w:pPr>
      <w:r w:rsidRPr="00EA1547">
        <w:rPr>
          <w:rFonts w:cs="Arial"/>
          <w:b/>
          <w:bCs/>
        </w:rPr>
        <w:t>Sistema de Información.</w:t>
      </w:r>
      <w:r w:rsidRPr="00EA1547">
        <w:rPr>
          <w:rFonts w:cs="Arial"/>
        </w:rPr>
        <w:t xml:space="preserve"> Se entenderá todo sistema utilizado para generar, enviar, recibir, archivar o procesar de alguna otra forma mensajes de datos. </w:t>
      </w:r>
    </w:p>
    <w:p w14:paraId="6D2DDF7C" w14:textId="77777777" w:rsidR="00CC0B9A" w:rsidRPr="00EA1547" w:rsidRDefault="00CC0B9A" w:rsidP="00CC0B9A">
      <w:pPr>
        <w:rPr>
          <w:rFonts w:cs="Arial"/>
        </w:rPr>
      </w:pPr>
      <w:r w:rsidRPr="00EA1547">
        <w:rPr>
          <w:rFonts w:cs="Arial"/>
          <w:b/>
          <w:bCs/>
        </w:rPr>
        <w:t>Sistema de Gestión de Registros Electrónicos (ERMS</w:t>
      </w:r>
      <w:r w:rsidRPr="00EA1547">
        <w:rPr>
          <w:rFonts w:cs="Arial"/>
        </w:rPr>
        <w:t xml:space="preserve">). Sistema automatizado empleado para gestionar la creación, uso, mantenimiento y disposición de registros creados de forma digital con el fin de brindar evidencia de las actividades de negocio. Estos sistemas mantienen información contextual apropiada (metadatos) y vínculos entre registros para soportar su valor como evidencia. </w:t>
      </w:r>
    </w:p>
    <w:p w14:paraId="19E228A1" w14:textId="77777777" w:rsidR="00CC0B9A" w:rsidRPr="00EA1547" w:rsidRDefault="00CC0B9A" w:rsidP="00CC0B9A">
      <w:pPr>
        <w:rPr>
          <w:rFonts w:cs="Arial"/>
        </w:rPr>
      </w:pPr>
      <w:r w:rsidRPr="00EA1547">
        <w:rPr>
          <w:rFonts w:cs="Arial"/>
          <w:b/>
          <w:bCs/>
        </w:rPr>
        <w:t>Transferencias secundarias de documentos y expedientes electrónicos.</w:t>
      </w:r>
      <w:r w:rsidRPr="00EA1547">
        <w:rPr>
          <w:rFonts w:cs="Arial"/>
        </w:rPr>
        <w:t xml:space="preserve"> Las autoridades y entidades públicas, así como las entidades privadas que cumplen funciones públicas, deberán dar cumplimiento a lo establecido en el Decreto 1515 de 2013, en cuanto a la obligación de realizar las transferencias secundarias de documentos electrónicos de valor permanente al Archivo General de la Nación o a los Archivos Generales Departamentales, Distritales y Municipales, según su competencia, y cumplir los requisitos establecidos por el Archivo General de la Nación en esta materia. </w:t>
      </w:r>
    </w:p>
    <w:p w14:paraId="10CD069B" w14:textId="77777777" w:rsidR="00CC0B9A" w:rsidRPr="00EA1547" w:rsidRDefault="00CC0B9A" w:rsidP="00CC0B9A">
      <w:pPr>
        <w:rPr>
          <w:rFonts w:cs="Arial"/>
        </w:rPr>
      </w:pPr>
      <w:r w:rsidRPr="00EA1547">
        <w:rPr>
          <w:rFonts w:cs="Arial"/>
          <w:b/>
          <w:bCs/>
        </w:rPr>
        <w:t>Usabilidad.</w:t>
      </w:r>
      <w:r w:rsidRPr="00EA1547">
        <w:rPr>
          <w:rFonts w:cs="Arial"/>
        </w:rPr>
        <w:t xml:space="preserve"> Un registro usable es aquel que se puede ubicar, recuperar, presentar e interpretar dentro de un periodo de tiempo considerado razonable por las partes interesadas. Un registro usable debería estar conectado al proceso de transacción de negocio que lo produjo. Se deberían conservar los vínculos entre los registros que documentan las transacciones de negocio relacionadas. </w:t>
      </w:r>
    </w:p>
    <w:p w14:paraId="53BCABFA" w14:textId="77777777" w:rsidR="00CC0B9A" w:rsidRPr="00EA1547" w:rsidRDefault="00CC0B9A" w:rsidP="00CC0B9A">
      <w:pPr>
        <w:rPr>
          <w:rFonts w:cs="Arial"/>
          <w:lang w:val="es-ES_tradnl"/>
        </w:rPr>
      </w:pPr>
      <w:r w:rsidRPr="00EA1547">
        <w:rPr>
          <w:rFonts w:cs="Arial"/>
          <w:b/>
          <w:bCs/>
          <w:lang w:val="es-ES_tradnl"/>
        </w:rPr>
        <w:t>Usuario:</w:t>
      </w:r>
      <w:r w:rsidRPr="00EA1547">
        <w:rPr>
          <w:rFonts w:cs="Arial"/>
          <w:lang w:val="es-ES_tradnl"/>
        </w:rPr>
        <w:t xml:space="preserve"> entidad del sistema que representa una persona o sistema, al cual se le asigna un rol y/o grupo de usuario para otorgar permisos de acceso y asignación de funciones.</w:t>
      </w:r>
    </w:p>
    <w:p w14:paraId="13CB0B44" w14:textId="77777777" w:rsidR="00CC0B9A" w:rsidRPr="00EA1547" w:rsidRDefault="00CC0B9A" w:rsidP="00CC0B9A">
      <w:pPr>
        <w:rPr>
          <w:rFonts w:cs="Arial"/>
        </w:rPr>
      </w:pPr>
      <w:r w:rsidRPr="00EA1547">
        <w:rPr>
          <w:rFonts w:cs="Arial"/>
          <w:b/>
          <w:bCs/>
        </w:rPr>
        <w:t>Valoración documental.</w:t>
      </w:r>
      <w:r w:rsidRPr="00EA1547">
        <w:rPr>
          <w:rFonts w:cs="Arial"/>
        </w:rPr>
        <w:t xml:space="preserve"> Labor intelectual por la cual se determinan los valores primarios y secundarios de los documentos con el fin de establecer su permanencia en las diferentes fases del ciclo vital.</w:t>
      </w:r>
    </w:p>
    <w:p w14:paraId="6F7BF0BD" w14:textId="77777777" w:rsidR="00CC0B9A" w:rsidRPr="00485B3D" w:rsidRDefault="00CC0B9A" w:rsidP="00CC0B9A">
      <w:pPr>
        <w:rPr>
          <w:rFonts w:cs="Arial"/>
          <w:szCs w:val="22"/>
        </w:rPr>
      </w:pPr>
    </w:p>
    <w:p w14:paraId="400F1EE2" w14:textId="77777777" w:rsidR="00685432" w:rsidRPr="00685432" w:rsidRDefault="00685432">
      <w:pPr>
        <w:pStyle w:val="Ttulo1"/>
        <w:numPr>
          <w:ilvl w:val="0"/>
          <w:numId w:val="3"/>
        </w:numPr>
        <w:rPr>
          <w:rFonts w:ascii="Arial" w:hAnsi="Arial" w:cs="Arial"/>
          <w:color w:val="auto"/>
          <w:sz w:val="24"/>
          <w:szCs w:val="24"/>
        </w:rPr>
      </w:pPr>
      <w:bookmarkStart w:id="5" w:name="_Toc146055795"/>
      <w:r w:rsidRPr="00685432">
        <w:rPr>
          <w:rFonts w:ascii="Arial" w:hAnsi="Arial" w:cs="Arial"/>
          <w:color w:val="auto"/>
          <w:sz w:val="24"/>
          <w:szCs w:val="24"/>
        </w:rPr>
        <w:lastRenderedPageBreak/>
        <w:t>MARCO NORMATIVO</w:t>
      </w:r>
      <w:bookmarkEnd w:id="5"/>
      <w:r w:rsidRPr="00685432">
        <w:rPr>
          <w:rFonts w:ascii="Arial" w:hAnsi="Arial" w:cs="Arial"/>
          <w:color w:val="auto"/>
          <w:sz w:val="24"/>
          <w:szCs w:val="24"/>
        </w:rPr>
        <w:t xml:space="preserve"> </w:t>
      </w:r>
    </w:p>
    <w:p w14:paraId="1F209D1E" w14:textId="14E225C6" w:rsidR="00685432" w:rsidRDefault="00685432" w:rsidP="00685432">
      <w:pPr>
        <w:rPr>
          <w:rFonts w:cs="Arial"/>
        </w:rPr>
      </w:pPr>
      <w:bookmarkStart w:id="6" w:name="_Toc130313689"/>
      <w:r w:rsidRPr="00685432">
        <w:rPr>
          <w:rFonts w:cs="Arial"/>
        </w:rPr>
        <w:t xml:space="preserve">El presente Modelo de Requisitos para la Gestión de Documentos Electrónicos de Archivo (MoReq), tanto para su formulación como para su implementación, se fundamenta en el marco normativo, archivístico, técnico y tecnológico vigente aplicable a la gestión documental electrónica, la transformación digital, la administración de documentos electrónicos de archivo y la implementación de Sistemas de Gestión de Documentos Electrónicos de Archivo (SGDEA). Lo anterior con el fin de garantizar que los requisitos definidos respondan a los principios archivísticos, las necesidades institucionales y las disposiciones legales que regulan la producción, gestión, acceso, conservación, preservación y disposición final de los documentos electrónicos de archivo durante todo su ciclo de </w:t>
      </w:r>
      <w:proofErr w:type="spellStart"/>
      <w:r w:rsidRPr="00685432">
        <w:rPr>
          <w:rFonts w:cs="Arial"/>
        </w:rPr>
        <w:t>vida.Tabla</w:t>
      </w:r>
      <w:proofErr w:type="spellEnd"/>
      <w:r w:rsidRPr="00685432">
        <w:rPr>
          <w:rFonts w:cs="Arial"/>
        </w:rPr>
        <w:t xml:space="preserve"> </w:t>
      </w:r>
      <w:r w:rsidRPr="00685432">
        <w:rPr>
          <w:rFonts w:cs="Arial"/>
        </w:rPr>
        <w:fldChar w:fldCharType="begin"/>
      </w:r>
      <w:r w:rsidRPr="00685432">
        <w:rPr>
          <w:rFonts w:cs="Arial"/>
        </w:rPr>
        <w:instrText xml:space="preserve"> SEQ Tabla \* ARABIC </w:instrText>
      </w:r>
      <w:r w:rsidRPr="00685432">
        <w:rPr>
          <w:rFonts w:cs="Arial"/>
        </w:rPr>
        <w:fldChar w:fldCharType="separate"/>
      </w:r>
      <w:r w:rsidRPr="00685432">
        <w:rPr>
          <w:rFonts w:cs="Arial"/>
        </w:rPr>
        <w:t>1</w:t>
      </w:r>
      <w:r w:rsidRPr="00685432">
        <w:rPr>
          <w:rFonts w:cs="Arial"/>
        </w:rPr>
        <w:fldChar w:fldCharType="end"/>
      </w:r>
      <w:r w:rsidRPr="00685432">
        <w:rPr>
          <w:rFonts w:cs="Arial"/>
        </w:rPr>
        <w:t>. Marco normativo</w:t>
      </w:r>
      <w:bookmarkEnd w:id="6"/>
      <w:r>
        <w:rPr>
          <w:rFonts w:cs="Arial"/>
        </w:rPr>
        <w:t>.</w:t>
      </w:r>
    </w:p>
    <w:tbl>
      <w:tblPr>
        <w:tblStyle w:val="Tablaconcuadrcula4-nfasis3"/>
        <w:tblW w:w="0" w:type="auto"/>
        <w:tblLook w:val="04A0" w:firstRow="1" w:lastRow="0" w:firstColumn="1" w:lastColumn="0" w:noHBand="0" w:noVBand="1"/>
      </w:tblPr>
      <w:tblGrid>
        <w:gridCol w:w="3395"/>
        <w:gridCol w:w="5433"/>
      </w:tblGrid>
      <w:tr w:rsidR="00685432" w:rsidRPr="004963E6" w14:paraId="2F37F665" w14:textId="77777777" w:rsidTr="002B343F">
        <w:trPr>
          <w:cnfStyle w:val="100000000000" w:firstRow="1" w:lastRow="0" w:firstColumn="0" w:lastColumn="0" w:oddVBand="0" w:evenVBand="0" w:oddHBand="0" w:evenHBand="0" w:firstRowFirstColumn="0" w:firstRowLastColumn="0" w:lastRowFirstColumn="0" w:lastRowLastColumn="0"/>
          <w:trHeight w:val="160"/>
        </w:trPr>
        <w:tc>
          <w:tcPr>
            <w:cnfStyle w:val="001000000000" w:firstRow="0" w:lastRow="0" w:firstColumn="1" w:lastColumn="0" w:oddVBand="0" w:evenVBand="0" w:oddHBand="0" w:evenHBand="0" w:firstRowFirstColumn="0" w:firstRowLastColumn="0" w:lastRowFirstColumn="0" w:lastRowLastColumn="0"/>
            <w:tcW w:w="0" w:type="auto"/>
            <w:shd w:val="clear" w:color="auto" w:fill="595959" w:themeFill="text1" w:themeFillTint="A6"/>
            <w:vAlign w:val="center"/>
            <w:hideMark/>
          </w:tcPr>
          <w:p w14:paraId="29D3EF4D" w14:textId="77777777" w:rsidR="00685432" w:rsidRPr="004963E6" w:rsidRDefault="00685432" w:rsidP="002B343F">
            <w:pPr>
              <w:spacing w:before="0" w:after="0" w:line="276" w:lineRule="auto"/>
              <w:jc w:val="center"/>
              <w:rPr>
                <w:sz w:val="20"/>
                <w:szCs w:val="20"/>
              </w:rPr>
            </w:pPr>
            <w:r w:rsidRPr="004963E6">
              <w:rPr>
                <w:sz w:val="20"/>
                <w:szCs w:val="20"/>
              </w:rPr>
              <w:t>NORMA</w:t>
            </w:r>
          </w:p>
        </w:tc>
        <w:tc>
          <w:tcPr>
            <w:tcW w:w="0" w:type="auto"/>
            <w:shd w:val="clear" w:color="auto" w:fill="595959" w:themeFill="text1" w:themeFillTint="A6"/>
            <w:vAlign w:val="center"/>
            <w:hideMark/>
          </w:tcPr>
          <w:p w14:paraId="42902714" w14:textId="77777777" w:rsidR="00685432" w:rsidRPr="004963E6" w:rsidRDefault="00685432" w:rsidP="002B343F">
            <w:pPr>
              <w:spacing w:before="0" w:after="0" w:line="276" w:lineRule="auto"/>
              <w:jc w:val="center"/>
              <w:cnfStyle w:val="100000000000" w:firstRow="1" w:lastRow="0" w:firstColumn="0" w:lastColumn="0" w:oddVBand="0" w:evenVBand="0" w:oddHBand="0" w:evenHBand="0" w:firstRowFirstColumn="0" w:firstRowLastColumn="0" w:lastRowFirstColumn="0" w:lastRowLastColumn="0"/>
              <w:rPr>
                <w:sz w:val="20"/>
                <w:szCs w:val="20"/>
              </w:rPr>
            </w:pPr>
            <w:r w:rsidRPr="004963E6">
              <w:rPr>
                <w:sz w:val="20"/>
                <w:szCs w:val="20"/>
              </w:rPr>
              <w:t>EPÍGRAFE</w:t>
            </w:r>
          </w:p>
        </w:tc>
      </w:tr>
      <w:tr w:rsidR="00685432" w:rsidRPr="004963E6" w14:paraId="502E1305" w14:textId="77777777" w:rsidTr="002B34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0F44926" w14:textId="77777777" w:rsidR="00685432" w:rsidRPr="004963E6" w:rsidRDefault="00685432" w:rsidP="002B343F">
            <w:pPr>
              <w:spacing w:before="0" w:after="0" w:line="276" w:lineRule="auto"/>
              <w:jc w:val="left"/>
              <w:rPr>
                <w:sz w:val="20"/>
                <w:szCs w:val="20"/>
              </w:rPr>
            </w:pPr>
            <w:r w:rsidRPr="004963E6">
              <w:rPr>
                <w:sz w:val="20"/>
                <w:szCs w:val="20"/>
              </w:rPr>
              <w:t>Ley 527 de 1999</w:t>
            </w:r>
          </w:p>
        </w:tc>
        <w:tc>
          <w:tcPr>
            <w:tcW w:w="0" w:type="auto"/>
            <w:vAlign w:val="center"/>
            <w:hideMark/>
          </w:tcPr>
          <w:p w14:paraId="06A70316" w14:textId="77777777" w:rsidR="00685432" w:rsidRPr="004963E6" w:rsidRDefault="00685432" w:rsidP="002B343F">
            <w:pPr>
              <w:spacing w:before="0" w:after="0" w:line="276" w:lineRule="auto"/>
              <w:cnfStyle w:val="000000100000" w:firstRow="0" w:lastRow="0" w:firstColumn="0" w:lastColumn="0" w:oddVBand="0" w:evenVBand="0" w:oddHBand="1" w:evenHBand="0" w:firstRowFirstColumn="0" w:firstRowLastColumn="0" w:lastRowFirstColumn="0" w:lastRowLastColumn="0"/>
              <w:rPr>
                <w:sz w:val="20"/>
                <w:szCs w:val="20"/>
              </w:rPr>
            </w:pPr>
            <w:r w:rsidRPr="004963E6">
              <w:rPr>
                <w:sz w:val="20"/>
                <w:szCs w:val="20"/>
              </w:rPr>
              <w:t>Por medio de la cual se define y reglamenta el acceso y uso de los mensajes de datos, el comercio electrónico y las firmas digitales, y se establecen las entidades de certificación.</w:t>
            </w:r>
          </w:p>
        </w:tc>
      </w:tr>
      <w:tr w:rsidR="00685432" w:rsidRPr="004963E6" w14:paraId="75D3029D" w14:textId="77777777" w:rsidTr="002B343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29C9138" w14:textId="77777777" w:rsidR="00685432" w:rsidRPr="004963E6" w:rsidRDefault="00685432" w:rsidP="002B343F">
            <w:pPr>
              <w:spacing w:before="0" w:after="0" w:line="276" w:lineRule="auto"/>
              <w:jc w:val="left"/>
              <w:rPr>
                <w:sz w:val="20"/>
                <w:szCs w:val="20"/>
              </w:rPr>
            </w:pPr>
            <w:r w:rsidRPr="004963E6">
              <w:rPr>
                <w:sz w:val="20"/>
                <w:szCs w:val="20"/>
              </w:rPr>
              <w:t>Ley 594 de 2000</w:t>
            </w:r>
          </w:p>
        </w:tc>
        <w:tc>
          <w:tcPr>
            <w:tcW w:w="0" w:type="auto"/>
            <w:vAlign w:val="center"/>
            <w:hideMark/>
          </w:tcPr>
          <w:p w14:paraId="1B7BC220" w14:textId="77777777" w:rsidR="00685432" w:rsidRPr="004963E6" w:rsidRDefault="00685432" w:rsidP="002B343F">
            <w:pPr>
              <w:spacing w:before="0" w:after="0" w:line="276" w:lineRule="auto"/>
              <w:cnfStyle w:val="000000000000" w:firstRow="0" w:lastRow="0" w:firstColumn="0" w:lastColumn="0" w:oddVBand="0" w:evenVBand="0" w:oddHBand="0" w:evenHBand="0" w:firstRowFirstColumn="0" w:firstRowLastColumn="0" w:lastRowFirstColumn="0" w:lastRowLastColumn="0"/>
              <w:rPr>
                <w:sz w:val="20"/>
                <w:szCs w:val="20"/>
              </w:rPr>
            </w:pPr>
            <w:r w:rsidRPr="004963E6">
              <w:rPr>
                <w:sz w:val="20"/>
                <w:szCs w:val="20"/>
              </w:rPr>
              <w:t>Ley General de Archivos.</w:t>
            </w:r>
          </w:p>
        </w:tc>
      </w:tr>
      <w:tr w:rsidR="00685432" w:rsidRPr="004963E6" w14:paraId="213512BB" w14:textId="77777777" w:rsidTr="002B34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B183BB2" w14:textId="77777777" w:rsidR="00685432" w:rsidRPr="004963E6" w:rsidRDefault="00685432" w:rsidP="002B343F">
            <w:pPr>
              <w:spacing w:before="0" w:after="0" w:line="276" w:lineRule="auto"/>
              <w:jc w:val="left"/>
              <w:rPr>
                <w:sz w:val="20"/>
                <w:szCs w:val="20"/>
              </w:rPr>
            </w:pPr>
            <w:r w:rsidRPr="004963E6">
              <w:rPr>
                <w:sz w:val="20"/>
                <w:szCs w:val="20"/>
              </w:rPr>
              <w:t>Ley 1437 de 2011</w:t>
            </w:r>
          </w:p>
        </w:tc>
        <w:tc>
          <w:tcPr>
            <w:tcW w:w="0" w:type="auto"/>
            <w:vAlign w:val="center"/>
            <w:hideMark/>
          </w:tcPr>
          <w:p w14:paraId="2BB6DC7B" w14:textId="77777777" w:rsidR="00685432" w:rsidRPr="004963E6" w:rsidRDefault="00685432" w:rsidP="002B343F">
            <w:pPr>
              <w:spacing w:before="0" w:after="0" w:line="276" w:lineRule="auto"/>
              <w:cnfStyle w:val="000000100000" w:firstRow="0" w:lastRow="0" w:firstColumn="0" w:lastColumn="0" w:oddVBand="0" w:evenVBand="0" w:oddHBand="1" w:evenHBand="0" w:firstRowFirstColumn="0" w:firstRowLastColumn="0" w:lastRowFirstColumn="0" w:lastRowLastColumn="0"/>
              <w:rPr>
                <w:sz w:val="20"/>
                <w:szCs w:val="20"/>
              </w:rPr>
            </w:pPr>
            <w:r w:rsidRPr="004963E6">
              <w:rPr>
                <w:sz w:val="20"/>
                <w:szCs w:val="20"/>
              </w:rPr>
              <w:t>Código de Procedimiento Administrativo y de lo Contencioso Administrativo.</w:t>
            </w:r>
          </w:p>
        </w:tc>
      </w:tr>
      <w:tr w:rsidR="00685432" w:rsidRPr="004963E6" w14:paraId="5040A6C5" w14:textId="77777777" w:rsidTr="002B343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C1C64AE" w14:textId="77777777" w:rsidR="00685432" w:rsidRPr="004963E6" w:rsidRDefault="00685432" w:rsidP="002B343F">
            <w:pPr>
              <w:spacing w:before="0" w:after="0" w:line="276" w:lineRule="auto"/>
              <w:jc w:val="left"/>
              <w:rPr>
                <w:sz w:val="20"/>
                <w:szCs w:val="20"/>
              </w:rPr>
            </w:pPr>
            <w:r w:rsidRPr="004963E6">
              <w:rPr>
                <w:sz w:val="20"/>
                <w:szCs w:val="20"/>
              </w:rPr>
              <w:t>Ley 1581 de 2012</w:t>
            </w:r>
          </w:p>
        </w:tc>
        <w:tc>
          <w:tcPr>
            <w:tcW w:w="0" w:type="auto"/>
            <w:vAlign w:val="center"/>
            <w:hideMark/>
          </w:tcPr>
          <w:p w14:paraId="384F2B65" w14:textId="77777777" w:rsidR="00685432" w:rsidRPr="004963E6" w:rsidRDefault="00685432" w:rsidP="002B343F">
            <w:pPr>
              <w:spacing w:before="0" w:after="0" w:line="276" w:lineRule="auto"/>
              <w:cnfStyle w:val="000000000000" w:firstRow="0" w:lastRow="0" w:firstColumn="0" w:lastColumn="0" w:oddVBand="0" w:evenVBand="0" w:oddHBand="0" w:evenHBand="0" w:firstRowFirstColumn="0" w:firstRowLastColumn="0" w:lastRowFirstColumn="0" w:lastRowLastColumn="0"/>
              <w:rPr>
                <w:sz w:val="20"/>
                <w:szCs w:val="20"/>
              </w:rPr>
            </w:pPr>
            <w:r w:rsidRPr="004963E6">
              <w:rPr>
                <w:sz w:val="20"/>
                <w:szCs w:val="20"/>
              </w:rPr>
              <w:t>Régimen General de Protección de Datos Personales.</w:t>
            </w:r>
          </w:p>
        </w:tc>
      </w:tr>
      <w:tr w:rsidR="00685432" w:rsidRPr="004963E6" w14:paraId="60C183AB" w14:textId="77777777" w:rsidTr="002B34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B4AAEAE" w14:textId="77777777" w:rsidR="00685432" w:rsidRPr="004963E6" w:rsidRDefault="00685432" w:rsidP="002B343F">
            <w:pPr>
              <w:spacing w:before="0" w:after="0" w:line="276" w:lineRule="auto"/>
              <w:jc w:val="left"/>
              <w:rPr>
                <w:sz w:val="20"/>
                <w:szCs w:val="20"/>
              </w:rPr>
            </w:pPr>
            <w:r w:rsidRPr="004963E6">
              <w:rPr>
                <w:sz w:val="20"/>
                <w:szCs w:val="20"/>
              </w:rPr>
              <w:t>Ley 1712 de 2014</w:t>
            </w:r>
          </w:p>
        </w:tc>
        <w:tc>
          <w:tcPr>
            <w:tcW w:w="0" w:type="auto"/>
            <w:vAlign w:val="center"/>
            <w:hideMark/>
          </w:tcPr>
          <w:p w14:paraId="5B1C1E41" w14:textId="77777777" w:rsidR="00685432" w:rsidRPr="004963E6" w:rsidRDefault="00685432" w:rsidP="002B343F">
            <w:pPr>
              <w:spacing w:before="0" w:after="0" w:line="276" w:lineRule="auto"/>
              <w:cnfStyle w:val="000000100000" w:firstRow="0" w:lastRow="0" w:firstColumn="0" w:lastColumn="0" w:oddVBand="0" w:evenVBand="0" w:oddHBand="1" w:evenHBand="0" w:firstRowFirstColumn="0" w:firstRowLastColumn="0" w:lastRowFirstColumn="0" w:lastRowLastColumn="0"/>
              <w:rPr>
                <w:sz w:val="20"/>
                <w:szCs w:val="20"/>
              </w:rPr>
            </w:pPr>
            <w:r w:rsidRPr="004963E6">
              <w:rPr>
                <w:sz w:val="20"/>
                <w:szCs w:val="20"/>
              </w:rPr>
              <w:t>Ley de Transparencia y del Derecho de Acceso a la Información Pública Nacional.</w:t>
            </w:r>
          </w:p>
        </w:tc>
      </w:tr>
      <w:tr w:rsidR="00685432" w:rsidRPr="004963E6" w14:paraId="4C514FB2" w14:textId="77777777" w:rsidTr="002B343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AE53213" w14:textId="77777777" w:rsidR="00685432" w:rsidRPr="004963E6" w:rsidRDefault="00685432" w:rsidP="002B343F">
            <w:pPr>
              <w:spacing w:before="0" w:after="0" w:line="276" w:lineRule="auto"/>
              <w:jc w:val="left"/>
              <w:rPr>
                <w:sz w:val="20"/>
                <w:szCs w:val="20"/>
              </w:rPr>
            </w:pPr>
            <w:r w:rsidRPr="004963E6">
              <w:rPr>
                <w:sz w:val="20"/>
                <w:szCs w:val="20"/>
              </w:rPr>
              <w:t>Decreto 1080 de 2015</w:t>
            </w:r>
          </w:p>
        </w:tc>
        <w:tc>
          <w:tcPr>
            <w:tcW w:w="0" w:type="auto"/>
            <w:vAlign w:val="center"/>
            <w:hideMark/>
          </w:tcPr>
          <w:p w14:paraId="45BF05E1" w14:textId="77777777" w:rsidR="00685432" w:rsidRPr="004963E6" w:rsidRDefault="00685432" w:rsidP="002B343F">
            <w:pPr>
              <w:spacing w:before="0" w:after="0" w:line="276" w:lineRule="auto"/>
              <w:cnfStyle w:val="000000000000" w:firstRow="0" w:lastRow="0" w:firstColumn="0" w:lastColumn="0" w:oddVBand="0" w:evenVBand="0" w:oddHBand="0" w:evenHBand="0" w:firstRowFirstColumn="0" w:firstRowLastColumn="0" w:lastRowFirstColumn="0" w:lastRowLastColumn="0"/>
              <w:rPr>
                <w:sz w:val="20"/>
                <w:szCs w:val="20"/>
              </w:rPr>
            </w:pPr>
            <w:r w:rsidRPr="004963E6">
              <w:rPr>
                <w:sz w:val="20"/>
                <w:szCs w:val="20"/>
              </w:rPr>
              <w:t>Decreto Único Reglamentario del Sector Cultura. Compila la reglamentación archivística nacional.</w:t>
            </w:r>
          </w:p>
        </w:tc>
      </w:tr>
      <w:tr w:rsidR="00685432" w:rsidRPr="004963E6" w14:paraId="59A4D564" w14:textId="77777777" w:rsidTr="002B34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66B3A07" w14:textId="77777777" w:rsidR="00685432" w:rsidRPr="004963E6" w:rsidRDefault="00685432" w:rsidP="002B343F">
            <w:pPr>
              <w:spacing w:before="0" w:after="0" w:line="276" w:lineRule="auto"/>
              <w:jc w:val="left"/>
              <w:rPr>
                <w:sz w:val="20"/>
                <w:szCs w:val="20"/>
              </w:rPr>
            </w:pPr>
            <w:r w:rsidRPr="004963E6">
              <w:rPr>
                <w:sz w:val="20"/>
                <w:szCs w:val="20"/>
              </w:rPr>
              <w:t>Decreto 1078 de 2015</w:t>
            </w:r>
          </w:p>
        </w:tc>
        <w:tc>
          <w:tcPr>
            <w:tcW w:w="0" w:type="auto"/>
            <w:vAlign w:val="center"/>
            <w:hideMark/>
          </w:tcPr>
          <w:p w14:paraId="3A9DFAA1" w14:textId="77777777" w:rsidR="00685432" w:rsidRPr="004963E6" w:rsidRDefault="00685432" w:rsidP="002B343F">
            <w:pPr>
              <w:spacing w:before="0" w:after="0" w:line="276" w:lineRule="auto"/>
              <w:cnfStyle w:val="000000100000" w:firstRow="0" w:lastRow="0" w:firstColumn="0" w:lastColumn="0" w:oddVBand="0" w:evenVBand="0" w:oddHBand="1" w:evenHBand="0" w:firstRowFirstColumn="0" w:firstRowLastColumn="0" w:lastRowFirstColumn="0" w:lastRowLastColumn="0"/>
              <w:rPr>
                <w:sz w:val="20"/>
                <w:szCs w:val="20"/>
              </w:rPr>
            </w:pPr>
            <w:r w:rsidRPr="004963E6">
              <w:rPr>
                <w:sz w:val="20"/>
                <w:szCs w:val="20"/>
              </w:rPr>
              <w:t>Decreto Único Reglamentario del Sector TIC.</w:t>
            </w:r>
          </w:p>
        </w:tc>
      </w:tr>
      <w:tr w:rsidR="00685432" w:rsidRPr="004963E6" w14:paraId="3E54C1C7" w14:textId="77777777" w:rsidTr="002B343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39B548B" w14:textId="77777777" w:rsidR="00685432" w:rsidRPr="004963E6" w:rsidRDefault="00685432" w:rsidP="002B343F">
            <w:pPr>
              <w:spacing w:before="0" w:after="0" w:line="276" w:lineRule="auto"/>
              <w:jc w:val="left"/>
              <w:rPr>
                <w:sz w:val="20"/>
                <w:szCs w:val="20"/>
              </w:rPr>
            </w:pPr>
            <w:r w:rsidRPr="004963E6">
              <w:rPr>
                <w:sz w:val="20"/>
                <w:szCs w:val="20"/>
              </w:rPr>
              <w:t>Decreto 1008 de 2018</w:t>
            </w:r>
          </w:p>
        </w:tc>
        <w:tc>
          <w:tcPr>
            <w:tcW w:w="0" w:type="auto"/>
            <w:vAlign w:val="center"/>
            <w:hideMark/>
          </w:tcPr>
          <w:p w14:paraId="19070B9A" w14:textId="77777777" w:rsidR="00685432" w:rsidRPr="004963E6" w:rsidRDefault="00685432" w:rsidP="002B343F">
            <w:pPr>
              <w:spacing w:before="0" w:after="0" w:line="276" w:lineRule="auto"/>
              <w:cnfStyle w:val="000000000000" w:firstRow="0" w:lastRow="0" w:firstColumn="0" w:lastColumn="0" w:oddVBand="0" w:evenVBand="0" w:oddHBand="0" w:evenHBand="0" w:firstRowFirstColumn="0" w:firstRowLastColumn="0" w:lastRowFirstColumn="0" w:lastRowLastColumn="0"/>
              <w:rPr>
                <w:sz w:val="20"/>
                <w:szCs w:val="20"/>
              </w:rPr>
            </w:pPr>
            <w:r w:rsidRPr="004963E6">
              <w:rPr>
                <w:sz w:val="20"/>
                <w:szCs w:val="20"/>
              </w:rPr>
              <w:t>Política de Gobierno Digital.</w:t>
            </w:r>
          </w:p>
        </w:tc>
      </w:tr>
      <w:tr w:rsidR="00685432" w:rsidRPr="004963E6" w14:paraId="17620F24" w14:textId="77777777" w:rsidTr="002B34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49AB6EC" w14:textId="77777777" w:rsidR="00685432" w:rsidRPr="004963E6" w:rsidRDefault="00685432" w:rsidP="002B343F">
            <w:pPr>
              <w:spacing w:before="0" w:after="0" w:line="276" w:lineRule="auto"/>
              <w:jc w:val="left"/>
              <w:rPr>
                <w:sz w:val="20"/>
                <w:szCs w:val="20"/>
              </w:rPr>
            </w:pPr>
            <w:r w:rsidRPr="004963E6">
              <w:rPr>
                <w:sz w:val="20"/>
                <w:szCs w:val="20"/>
              </w:rPr>
              <w:t>Acuerdo AGN 003 de 2015</w:t>
            </w:r>
          </w:p>
        </w:tc>
        <w:tc>
          <w:tcPr>
            <w:tcW w:w="0" w:type="auto"/>
            <w:vAlign w:val="center"/>
            <w:hideMark/>
          </w:tcPr>
          <w:p w14:paraId="4E686E73" w14:textId="77777777" w:rsidR="00685432" w:rsidRPr="004963E6" w:rsidRDefault="00685432" w:rsidP="002B343F">
            <w:pPr>
              <w:spacing w:before="0" w:after="0" w:line="276" w:lineRule="auto"/>
              <w:cnfStyle w:val="000000100000" w:firstRow="0" w:lastRow="0" w:firstColumn="0" w:lastColumn="0" w:oddVBand="0" w:evenVBand="0" w:oddHBand="1" w:evenHBand="0" w:firstRowFirstColumn="0" w:firstRowLastColumn="0" w:lastRowFirstColumn="0" w:lastRowLastColumn="0"/>
              <w:rPr>
                <w:sz w:val="20"/>
                <w:szCs w:val="20"/>
              </w:rPr>
            </w:pPr>
            <w:r w:rsidRPr="004963E6">
              <w:rPr>
                <w:sz w:val="20"/>
                <w:szCs w:val="20"/>
              </w:rPr>
              <w:t>Lineamientos para la gestión de documentos electrónicos de archivo.</w:t>
            </w:r>
          </w:p>
        </w:tc>
      </w:tr>
      <w:tr w:rsidR="00685432" w:rsidRPr="004963E6" w14:paraId="7A679F36" w14:textId="77777777" w:rsidTr="002B343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7EB97FE" w14:textId="77777777" w:rsidR="00685432" w:rsidRPr="004963E6" w:rsidRDefault="00685432" w:rsidP="002B343F">
            <w:pPr>
              <w:spacing w:before="0" w:after="0" w:line="276" w:lineRule="auto"/>
              <w:jc w:val="left"/>
              <w:rPr>
                <w:sz w:val="20"/>
                <w:szCs w:val="20"/>
              </w:rPr>
            </w:pPr>
            <w:r w:rsidRPr="004963E6">
              <w:rPr>
                <w:sz w:val="20"/>
                <w:szCs w:val="20"/>
              </w:rPr>
              <w:t>Acuerdo AGN 001 de 2024</w:t>
            </w:r>
          </w:p>
        </w:tc>
        <w:tc>
          <w:tcPr>
            <w:tcW w:w="0" w:type="auto"/>
            <w:vAlign w:val="center"/>
            <w:hideMark/>
          </w:tcPr>
          <w:p w14:paraId="1432C2CB" w14:textId="77777777" w:rsidR="00685432" w:rsidRPr="004963E6" w:rsidRDefault="00685432" w:rsidP="002B343F">
            <w:pPr>
              <w:spacing w:before="0" w:after="0" w:line="276" w:lineRule="auto"/>
              <w:cnfStyle w:val="000000000000" w:firstRow="0" w:lastRow="0" w:firstColumn="0" w:lastColumn="0" w:oddVBand="0" w:evenVBand="0" w:oddHBand="0" w:evenHBand="0" w:firstRowFirstColumn="0" w:firstRowLastColumn="0" w:lastRowFirstColumn="0" w:lastRowLastColumn="0"/>
              <w:rPr>
                <w:sz w:val="20"/>
                <w:szCs w:val="20"/>
              </w:rPr>
            </w:pPr>
            <w:r w:rsidRPr="004963E6">
              <w:rPr>
                <w:sz w:val="20"/>
                <w:szCs w:val="20"/>
              </w:rPr>
              <w:t>Acuerdo Único de la Función Archivística.</w:t>
            </w:r>
          </w:p>
        </w:tc>
      </w:tr>
      <w:tr w:rsidR="00685432" w:rsidRPr="004963E6" w14:paraId="27C191C1" w14:textId="77777777" w:rsidTr="002B34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453E708" w14:textId="77777777" w:rsidR="00685432" w:rsidRPr="004963E6" w:rsidRDefault="00685432" w:rsidP="002B343F">
            <w:pPr>
              <w:spacing w:before="0" w:after="0" w:line="276" w:lineRule="auto"/>
              <w:jc w:val="left"/>
              <w:rPr>
                <w:sz w:val="20"/>
                <w:szCs w:val="20"/>
              </w:rPr>
            </w:pPr>
            <w:r w:rsidRPr="004963E6">
              <w:rPr>
                <w:sz w:val="20"/>
                <w:szCs w:val="20"/>
              </w:rPr>
              <w:t>Circular Externa AGN 005 de 2012</w:t>
            </w:r>
          </w:p>
        </w:tc>
        <w:tc>
          <w:tcPr>
            <w:tcW w:w="0" w:type="auto"/>
            <w:vAlign w:val="center"/>
            <w:hideMark/>
          </w:tcPr>
          <w:p w14:paraId="51D30708" w14:textId="77777777" w:rsidR="00685432" w:rsidRPr="004963E6" w:rsidRDefault="00685432" w:rsidP="002B343F">
            <w:pPr>
              <w:spacing w:before="0" w:after="0" w:line="276" w:lineRule="auto"/>
              <w:cnfStyle w:val="000000100000" w:firstRow="0" w:lastRow="0" w:firstColumn="0" w:lastColumn="0" w:oddVBand="0" w:evenVBand="0" w:oddHBand="1" w:evenHBand="0" w:firstRowFirstColumn="0" w:firstRowLastColumn="0" w:lastRowFirstColumn="0" w:lastRowLastColumn="0"/>
              <w:rPr>
                <w:sz w:val="20"/>
                <w:szCs w:val="20"/>
              </w:rPr>
            </w:pPr>
            <w:r w:rsidRPr="004963E6">
              <w:rPr>
                <w:sz w:val="20"/>
                <w:szCs w:val="20"/>
              </w:rPr>
              <w:t>Recomendaciones para procesos de digitalización y comunicaciones oficiales electrónicas.</w:t>
            </w:r>
          </w:p>
        </w:tc>
      </w:tr>
      <w:tr w:rsidR="00685432" w:rsidRPr="004963E6" w14:paraId="5A165A1C" w14:textId="77777777" w:rsidTr="002B343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8015668" w14:textId="77777777" w:rsidR="00685432" w:rsidRPr="004963E6" w:rsidRDefault="00685432" w:rsidP="002B343F">
            <w:pPr>
              <w:spacing w:before="0" w:after="0" w:line="276" w:lineRule="auto"/>
              <w:jc w:val="left"/>
              <w:rPr>
                <w:sz w:val="20"/>
                <w:szCs w:val="20"/>
              </w:rPr>
            </w:pPr>
            <w:r w:rsidRPr="004963E6">
              <w:rPr>
                <w:sz w:val="20"/>
                <w:szCs w:val="20"/>
              </w:rPr>
              <w:t>Modelo de Requisitos para la Gestión de Documentos Electrónicos de Archivo (MoReq) AGN</w:t>
            </w:r>
          </w:p>
        </w:tc>
        <w:tc>
          <w:tcPr>
            <w:tcW w:w="0" w:type="auto"/>
            <w:vAlign w:val="center"/>
            <w:hideMark/>
          </w:tcPr>
          <w:p w14:paraId="765C9D95" w14:textId="77777777" w:rsidR="00685432" w:rsidRPr="004963E6" w:rsidRDefault="00685432" w:rsidP="002B343F">
            <w:pPr>
              <w:spacing w:before="0" w:after="0" w:line="276" w:lineRule="auto"/>
              <w:cnfStyle w:val="000000000000" w:firstRow="0" w:lastRow="0" w:firstColumn="0" w:lastColumn="0" w:oddVBand="0" w:evenVBand="0" w:oddHBand="0" w:evenHBand="0" w:firstRowFirstColumn="0" w:firstRowLastColumn="0" w:lastRowFirstColumn="0" w:lastRowLastColumn="0"/>
              <w:rPr>
                <w:sz w:val="20"/>
                <w:szCs w:val="20"/>
              </w:rPr>
            </w:pPr>
            <w:r w:rsidRPr="004963E6">
              <w:rPr>
                <w:sz w:val="20"/>
                <w:szCs w:val="20"/>
              </w:rPr>
              <w:t>Instrumento para la definición de requisitos funcionales, archivísticos y tecnológicos de los SGDEA.</w:t>
            </w:r>
          </w:p>
        </w:tc>
      </w:tr>
      <w:tr w:rsidR="00685432" w:rsidRPr="004963E6" w14:paraId="6CC4FD8A" w14:textId="77777777" w:rsidTr="002B34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68BBD1D" w14:textId="77777777" w:rsidR="00685432" w:rsidRPr="004963E6" w:rsidRDefault="00685432" w:rsidP="002B343F">
            <w:pPr>
              <w:spacing w:before="0" w:after="0" w:line="276" w:lineRule="auto"/>
              <w:jc w:val="left"/>
              <w:rPr>
                <w:sz w:val="20"/>
                <w:szCs w:val="20"/>
              </w:rPr>
            </w:pPr>
            <w:r w:rsidRPr="004963E6">
              <w:rPr>
                <w:sz w:val="20"/>
                <w:szCs w:val="20"/>
              </w:rPr>
              <w:t>NTC-ISO 15489-1:2016</w:t>
            </w:r>
          </w:p>
        </w:tc>
        <w:tc>
          <w:tcPr>
            <w:tcW w:w="0" w:type="auto"/>
            <w:vAlign w:val="center"/>
            <w:hideMark/>
          </w:tcPr>
          <w:p w14:paraId="59E2CC50" w14:textId="77777777" w:rsidR="00685432" w:rsidRPr="004963E6" w:rsidRDefault="00685432" w:rsidP="002B343F">
            <w:pPr>
              <w:spacing w:before="0" w:after="0" w:line="276" w:lineRule="auto"/>
              <w:cnfStyle w:val="000000100000" w:firstRow="0" w:lastRow="0" w:firstColumn="0" w:lastColumn="0" w:oddVBand="0" w:evenVBand="0" w:oddHBand="1" w:evenHBand="0" w:firstRowFirstColumn="0" w:firstRowLastColumn="0" w:lastRowFirstColumn="0" w:lastRowLastColumn="0"/>
              <w:rPr>
                <w:sz w:val="20"/>
                <w:szCs w:val="20"/>
              </w:rPr>
            </w:pPr>
            <w:r w:rsidRPr="004963E6">
              <w:rPr>
                <w:sz w:val="20"/>
                <w:szCs w:val="20"/>
              </w:rPr>
              <w:t>Información y documentación. Gestión de documentos. Conceptos y principios.</w:t>
            </w:r>
          </w:p>
        </w:tc>
      </w:tr>
      <w:tr w:rsidR="00685432" w:rsidRPr="004963E6" w14:paraId="3083EEE8" w14:textId="77777777" w:rsidTr="002B343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C3F8739" w14:textId="77777777" w:rsidR="00685432" w:rsidRPr="004963E6" w:rsidRDefault="00685432" w:rsidP="002B343F">
            <w:pPr>
              <w:spacing w:before="0" w:after="0" w:line="276" w:lineRule="auto"/>
              <w:jc w:val="left"/>
              <w:rPr>
                <w:sz w:val="20"/>
                <w:szCs w:val="20"/>
              </w:rPr>
            </w:pPr>
            <w:r w:rsidRPr="004963E6">
              <w:rPr>
                <w:sz w:val="20"/>
                <w:szCs w:val="20"/>
              </w:rPr>
              <w:t>ISO/TR 26122:2008</w:t>
            </w:r>
          </w:p>
        </w:tc>
        <w:tc>
          <w:tcPr>
            <w:tcW w:w="0" w:type="auto"/>
            <w:vAlign w:val="center"/>
            <w:hideMark/>
          </w:tcPr>
          <w:p w14:paraId="0C338BB9" w14:textId="77777777" w:rsidR="00685432" w:rsidRPr="004963E6" w:rsidRDefault="00685432" w:rsidP="002B343F">
            <w:pPr>
              <w:spacing w:before="0" w:after="0" w:line="276" w:lineRule="auto"/>
              <w:cnfStyle w:val="000000000000" w:firstRow="0" w:lastRow="0" w:firstColumn="0" w:lastColumn="0" w:oddVBand="0" w:evenVBand="0" w:oddHBand="0" w:evenHBand="0" w:firstRowFirstColumn="0" w:firstRowLastColumn="0" w:lastRowFirstColumn="0" w:lastRowLastColumn="0"/>
              <w:rPr>
                <w:sz w:val="20"/>
                <w:szCs w:val="20"/>
              </w:rPr>
            </w:pPr>
            <w:r w:rsidRPr="004963E6">
              <w:rPr>
                <w:sz w:val="20"/>
                <w:szCs w:val="20"/>
              </w:rPr>
              <w:t>Análisis de procesos de trabajo para la gestión de documentos.</w:t>
            </w:r>
          </w:p>
        </w:tc>
      </w:tr>
      <w:tr w:rsidR="00685432" w:rsidRPr="004963E6" w14:paraId="5BF006BC" w14:textId="77777777" w:rsidTr="002B34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07104AF" w14:textId="77777777" w:rsidR="00685432" w:rsidRPr="004963E6" w:rsidRDefault="00685432" w:rsidP="002B343F">
            <w:pPr>
              <w:spacing w:before="0" w:after="0" w:line="276" w:lineRule="auto"/>
              <w:jc w:val="left"/>
              <w:rPr>
                <w:sz w:val="20"/>
                <w:szCs w:val="20"/>
              </w:rPr>
            </w:pPr>
            <w:r w:rsidRPr="004963E6">
              <w:rPr>
                <w:sz w:val="20"/>
                <w:szCs w:val="20"/>
              </w:rPr>
              <w:t>ISO 16175 (Partes 1, 2 y 3)</w:t>
            </w:r>
          </w:p>
        </w:tc>
        <w:tc>
          <w:tcPr>
            <w:tcW w:w="0" w:type="auto"/>
            <w:vAlign w:val="center"/>
            <w:hideMark/>
          </w:tcPr>
          <w:p w14:paraId="1ACD9594" w14:textId="77777777" w:rsidR="00685432" w:rsidRPr="004963E6" w:rsidRDefault="00685432" w:rsidP="002B343F">
            <w:pPr>
              <w:spacing w:before="0" w:after="0" w:line="276" w:lineRule="auto"/>
              <w:cnfStyle w:val="000000100000" w:firstRow="0" w:lastRow="0" w:firstColumn="0" w:lastColumn="0" w:oddVBand="0" w:evenVBand="0" w:oddHBand="1" w:evenHBand="0" w:firstRowFirstColumn="0" w:firstRowLastColumn="0" w:lastRowFirstColumn="0" w:lastRowLastColumn="0"/>
              <w:rPr>
                <w:sz w:val="20"/>
                <w:szCs w:val="20"/>
              </w:rPr>
            </w:pPr>
            <w:r w:rsidRPr="004963E6">
              <w:rPr>
                <w:sz w:val="20"/>
                <w:szCs w:val="20"/>
              </w:rPr>
              <w:t>Principios y requisitos funcionales para documentos electrónicos en entornos digitales.</w:t>
            </w:r>
          </w:p>
        </w:tc>
      </w:tr>
      <w:tr w:rsidR="00685432" w:rsidRPr="004963E6" w14:paraId="2A9A82FB" w14:textId="77777777" w:rsidTr="002B343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23F4E70" w14:textId="77777777" w:rsidR="00685432" w:rsidRPr="004963E6" w:rsidRDefault="00685432" w:rsidP="002B343F">
            <w:pPr>
              <w:spacing w:before="0" w:after="0" w:line="276" w:lineRule="auto"/>
              <w:jc w:val="left"/>
              <w:rPr>
                <w:sz w:val="20"/>
                <w:szCs w:val="20"/>
              </w:rPr>
            </w:pPr>
            <w:r w:rsidRPr="004963E6">
              <w:rPr>
                <w:sz w:val="20"/>
                <w:szCs w:val="20"/>
              </w:rPr>
              <w:t>NTC-ISO 30301</w:t>
            </w:r>
          </w:p>
        </w:tc>
        <w:tc>
          <w:tcPr>
            <w:tcW w:w="0" w:type="auto"/>
            <w:vAlign w:val="center"/>
            <w:hideMark/>
          </w:tcPr>
          <w:p w14:paraId="71B0E6FE" w14:textId="77777777" w:rsidR="00685432" w:rsidRPr="004963E6" w:rsidRDefault="00685432" w:rsidP="002B343F">
            <w:pPr>
              <w:spacing w:before="0" w:after="0" w:line="276" w:lineRule="auto"/>
              <w:cnfStyle w:val="000000000000" w:firstRow="0" w:lastRow="0" w:firstColumn="0" w:lastColumn="0" w:oddVBand="0" w:evenVBand="0" w:oddHBand="0" w:evenHBand="0" w:firstRowFirstColumn="0" w:firstRowLastColumn="0" w:lastRowFirstColumn="0" w:lastRowLastColumn="0"/>
              <w:rPr>
                <w:sz w:val="20"/>
                <w:szCs w:val="20"/>
              </w:rPr>
            </w:pPr>
            <w:r w:rsidRPr="004963E6">
              <w:rPr>
                <w:sz w:val="20"/>
                <w:szCs w:val="20"/>
              </w:rPr>
              <w:t>Sistemas de Gestión para los Documentos. Requisitos.</w:t>
            </w:r>
          </w:p>
        </w:tc>
      </w:tr>
      <w:tr w:rsidR="00685432" w:rsidRPr="004963E6" w14:paraId="1328A992" w14:textId="77777777" w:rsidTr="002B34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49F8F75" w14:textId="77777777" w:rsidR="00685432" w:rsidRPr="004963E6" w:rsidRDefault="00685432" w:rsidP="002B343F">
            <w:pPr>
              <w:spacing w:before="0" w:after="0" w:line="276" w:lineRule="auto"/>
              <w:jc w:val="left"/>
              <w:rPr>
                <w:sz w:val="20"/>
                <w:szCs w:val="20"/>
              </w:rPr>
            </w:pPr>
            <w:r w:rsidRPr="004963E6">
              <w:rPr>
                <w:sz w:val="20"/>
                <w:szCs w:val="20"/>
              </w:rPr>
              <w:t>ISO 23081 (Partes 1, 2 y 3)</w:t>
            </w:r>
          </w:p>
        </w:tc>
        <w:tc>
          <w:tcPr>
            <w:tcW w:w="0" w:type="auto"/>
            <w:vAlign w:val="center"/>
            <w:hideMark/>
          </w:tcPr>
          <w:p w14:paraId="784F3EC9" w14:textId="77777777" w:rsidR="00685432" w:rsidRPr="004963E6" w:rsidRDefault="00685432" w:rsidP="002B343F">
            <w:pPr>
              <w:spacing w:before="0" w:after="0" w:line="276" w:lineRule="auto"/>
              <w:cnfStyle w:val="000000100000" w:firstRow="0" w:lastRow="0" w:firstColumn="0" w:lastColumn="0" w:oddVBand="0" w:evenVBand="0" w:oddHBand="1" w:evenHBand="0" w:firstRowFirstColumn="0" w:firstRowLastColumn="0" w:lastRowFirstColumn="0" w:lastRowLastColumn="0"/>
              <w:rPr>
                <w:sz w:val="20"/>
                <w:szCs w:val="20"/>
              </w:rPr>
            </w:pPr>
            <w:r w:rsidRPr="004963E6">
              <w:rPr>
                <w:sz w:val="20"/>
                <w:szCs w:val="20"/>
              </w:rPr>
              <w:t>Metadatos para la gestión de documentos.</w:t>
            </w:r>
          </w:p>
        </w:tc>
      </w:tr>
      <w:tr w:rsidR="00685432" w:rsidRPr="004963E6" w14:paraId="7E98935C" w14:textId="77777777" w:rsidTr="002B343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9FE05F5" w14:textId="77777777" w:rsidR="00685432" w:rsidRPr="004963E6" w:rsidRDefault="00685432" w:rsidP="002B343F">
            <w:pPr>
              <w:spacing w:before="0" w:after="0" w:line="276" w:lineRule="auto"/>
              <w:jc w:val="left"/>
              <w:rPr>
                <w:sz w:val="20"/>
                <w:szCs w:val="20"/>
              </w:rPr>
            </w:pPr>
            <w:r w:rsidRPr="004963E6">
              <w:rPr>
                <w:sz w:val="20"/>
                <w:szCs w:val="20"/>
              </w:rPr>
              <w:t>ISO 14721 (OAIS)</w:t>
            </w:r>
          </w:p>
        </w:tc>
        <w:tc>
          <w:tcPr>
            <w:tcW w:w="0" w:type="auto"/>
            <w:vAlign w:val="center"/>
            <w:hideMark/>
          </w:tcPr>
          <w:p w14:paraId="41373928" w14:textId="77777777" w:rsidR="00685432" w:rsidRPr="004963E6" w:rsidRDefault="00685432" w:rsidP="002B343F">
            <w:pPr>
              <w:spacing w:before="0" w:after="0" w:line="276" w:lineRule="auto"/>
              <w:cnfStyle w:val="000000000000" w:firstRow="0" w:lastRow="0" w:firstColumn="0" w:lastColumn="0" w:oddVBand="0" w:evenVBand="0" w:oddHBand="0" w:evenHBand="0" w:firstRowFirstColumn="0" w:firstRowLastColumn="0" w:lastRowFirstColumn="0" w:lastRowLastColumn="0"/>
              <w:rPr>
                <w:sz w:val="20"/>
                <w:szCs w:val="20"/>
              </w:rPr>
            </w:pPr>
            <w:r w:rsidRPr="004963E6">
              <w:rPr>
                <w:sz w:val="20"/>
                <w:szCs w:val="20"/>
              </w:rPr>
              <w:t>Modelo de referencia para sistemas de preservación digital a largo plazo.</w:t>
            </w:r>
          </w:p>
        </w:tc>
      </w:tr>
      <w:tr w:rsidR="00685432" w:rsidRPr="004963E6" w14:paraId="7EC6066A" w14:textId="77777777" w:rsidTr="002B34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E5A3CD7" w14:textId="77777777" w:rsidR="00685432" w:rsidRPr="004963E6" w:rsidRDefault="00685432" w:rsidP="002B343F">
            <w:pPr>
              <w:spacing w:before="0" w:after="0" w:line="276" w:lineRule="auto"/>
              <w:jc w:val="left"/>
              <w:rPr>
                <w:sz w:val="20"/>
                <w:szCs w:val="20"/>
              </w:rPr>
            </w:pPr>
            <w:r w:rsidRPr="004963E6">
              <w:rPr>
                <w:sz w:val="20"/>
                <w:szCs w:val="20"/>
              </w:rPr>
              <w:lastRenderedPageBreak/>
              <w:t>ISO 27001</w:t>
            </w:r>
          </w:p>
        </w:tc>
        <w:tc>
          <w:tcPr>
            <w:tcW w:w="0" w:type="auto"/>
            <w:vAlign w:val="center"/>
            <w:hideMark/>
          </w:tcPr>
          <w:p w14:paraId="26DCC6DE" w14:textId="77777777" w:rsidR="00685432" w:rsidRPr="004963E6" w:rsidRDefault="00685432" w:rsidP="002B343F">
            <w:pPr>
              <w:spacing w:before="0" w:after="0" w:line="276" w:lineRule="auto"/>
              <w:cnfStyle w:val="000000100000" w:firstRow="0" w:lastRow="0" w:firstColumn="0" w:lastColumn="0" w:oddVBand="0" w:evenVBand="0" w:oddHBand="1" w:evenHBand="0" w:firstRowFirstColumn="0" w:firstRowLastColumn="0" w:lastRowFirstColumn="0" w:lastRowLastColumn="0"/>
              <w:rPr>
                <w:sz w:val="20"/>
                <w:szCs w:val="20"/>
              </w:rPr>
            </w:pPr>
            <w:r w:rsidRPr="004963E6">
              <w:rPr>
                <w:sz w:val="20"/>
                <w:szCs w:val="20"/>
              </w:rPr>
              <w:t>Sistemas de Gestión de Seguridad de la Información.</w:t>
            </w:r>
          </w:p>
        </w:tc>
      </w:tr>
      <w:tr w:rsidR="00685432" w:rsidRPr="004963E6" w14:paraId="25B1A17D" w14:textId="77777777" w:rsidTr="002B343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DF11390" w14:textId="77777777" w:rsidR="00685432" w:rsidRPr="004963E6" w:rsidRDefault="00685432" w:rsidP="002B343F">
            <w:pPr>
              <w:spacing w:before="0" w:after="0" w:line="276" w:lineRule="auto"/>
              <w:jc w:val="left"/>
              <w:rPr>
                <w:sz w:val="20"/>
                <w:szCs w:val="20"/>
              </w:rPr>
            </w:pPr>
            <w:r w:rsidRPr="004963E6">
              <w:rPr>
                <w:sz w:val="20"/>
                <w:szCs w:val="20"/>
              </w:rPr>
              <w:t>ISO 27002</w:t>
            </w:r>
          </w:p>
        </w:tc>
        <w:tc>
          <w:tcPr>
            <w:tcW w:w="0" w:type="auto"/>
            <w:vAlign w:val="center"/>
            <w:hideMark/>
          </w:tcPr>
          <w:p w14:paraId="748822F2" w14:textId="77777777" w:rsidR="00685432" w:rsidRPr="004963E6" w:rsidRDefault="00685432" w:rsidP="002B343F">
            <w:pPr>
              <w:spacing w:before="0" w:after="0" w:line="276" w:lineRule="auto"/>
              <w:cnfStyle w:val="000000000000" w:firstRow="0" w:lastRow="0" w:firstColumn="0" w:lastColumn="0" w:oddVBand="0" w:evenVBand="0" w:oddHBand="0" w:evenHBand="0" w:firstRowFirstColumn="0" w:firstRowLastColumn="0" w:lastRowFirstColumn="0" w:lastRowLastColumn="0"/>
              <w:rPr>
                <w:sz w:val="20"/>
                <w:szCs w:val="20"/>
              </w:rPr>
            </w:pPr>
            <w:r w:rsidRPr="004963E6">
              <w:rPr>
                <w:sz w:val="20"/>
                <w:szCs w:val="20"/>
              </w:rPr>
              <w:t>Controles de seguridad de la información.</w:t>
            </w:r>
          </w:p>
        </w:tc>
      </w:tr>
      <w:tr w:rsidR="00685432" w:rsidRPr="004963E6" w14:paraId="2550DB50" w14:textId="77777777" w:rsidTr="002B34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A8D10C1" w14:textId="77777777" w:rsidR="00685432" w:rsidRPr="004963E6" w:rsidRDefault="00685432" w:rsidP="002B343F">
            <w:pPr>
              <w:spacing w:before="0" w:after="0" w:line="276" w:lineRule="auto"/>
              <w:jc w:val="left"/>
              <w:rPr>
                <w:sz w:val="20"/>
                <w:szCs w:val="20"/>
              </w:rPr>
            </w:pPr>
            <w:r w:rsidRPr="004963E6">
              <w:rPr>
                <w:sz w:val="20"/>
                <w:szCs w:val="20"/>
              </w:rPr>
              <w:t>ISO 19005 (PDF/A)</w:t>
            </w:r>
          </w:p>
        </w:tc>
        <w:tc>
          <w:tcPr>
            <w:tcW w:w="0" w:type="auto"/>
            <w:vAlign w:val="center"/>
            <w:hideMark/>
          </w:tcPr>
          <w:p w14:paraId="00C87583" w14:textId="77777777" w:rsidR="00685432" w:rsidRPr="004963E6" w:rsidRDefault="00685432" w:rsidP="002B343F">
            <w:pPr>
              <w:spacing w:before="0" w:after="0" w:line="276" w:lineRule="auto"/>
              <w:cnfStyle w:val="000000100000" w:firstRow="0" w:lastRow="0" w:firstColumn="0" w:lastColumn="0" w:oddVBand="0" w:evenVBand="0" w:oddHBand="1" w:evenHBand="0" w:firstRowFirstColumn="0" w:firstRowLastColumn="0" w:lastRowFirstColumn="0" w:lastRowLastColumn="0"/>
              <w:rPr>
                <w:sz w:val="20"/>
                <w:szCs w:val="20"/>
              </w:rPr>
            </w:pPr>
            <w:r w:rsidRPr="004963E6">
              <w:rPr>
                <w:sz w:val="20"/>
                <w:szCs w:val="20"/>
              </w:rPr>
              <w:t>Formato para preservación digital a largo plazo.</w:t>
            </w:r>
          </w:p>
        </w:tc>
      </w:tr>
      <w:tr w:rsidR="00685432" w:rsidRPr="004963E6" w14:paraId="5C98DC46" w14:textId="77777777" w:rsidTr="002B343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9FA52CC" w14:textId="77777777" w:rsidR="00685432" w:rsidRPr="004963E6" w:rsidRDefault="00685432" w:rsidP="002B343F">
            <w:pPr>
              <w:spacing w:before="0" w:after="0" w:line="276" w:lineRule="auto"/>
              <w:jc w:val="left"/>
              <w:rPr>
                <w:sz w:val="20"/>
                <w:szCs w:val="20"/>
              </w:rPr>
            </w:pPr>
            <w:r w:rsidRPr="004963E6">
              <w:rPr>
                <w:sz w:val="20"/>
                <w:szCs w:val="20"/>
              </w:rPr>
              <w:t>Lineamientos de Gobierno Digital</w:t>
            </w:r>
          </w:p>
        </w:tc>
        <w:tc>
          <w:tcPr>
            <w:tcW w:w="0" w:type="auto"/>
            <w:vAlign w:val="center"/>
            <w:hideMark/>
          </w:tcPr>
          <w:p w14:paraId="03472D13" w14:textId="77777777" w:rsidR="00685432" w:rsidRPr="004963E6" w:rsidRDefault="00685432" w:rsidP="002B343F">
            <w:pPr>
              <w:spacing w:before="0" w:after="0" w:line="276" w:lineRule="auto"/>
              <w:cnfStyle w:val="000000000000" w:firstRow="0" w:lastRow="0" w:firstColumn="0" w:lastColumn="0" w:oddVBand="0" w:evenVBand="0" w:oddHBand="0" w:evenHBand="0" w:firstRowFirstColumn="0" w:firstRowLastColumn="0" w:lastRowFirstColumn="0" w:lastRowLastColumn="0"/>
              <w:rPr>
                <w:sz w:val="20"/>
                <w:szCs w:val="20"/>
              </w:rPr>
            </w:pPr>
            <w:r w:rsidRPr="004963E6">
              <w:rPr>
                <w:sz w:val="20"/>
                <w:szCs w:val="20"/>
              </w:rPr>
              <w:t xml:space="preserve">Lineamientos para interoperabilidad, </w:t>
            </w:r>
            <w:proofErr w:type="gramStart"/>
            <w:r w:rsidRPr="004963E6">
              <w:rPr>
                <w:sz w:val="20"/>
                <w:szCs w:val="20"/>
              </w:rPr>
              <w:t>seguridad digital y transformación digital</w:t>
            </w:r>
            <w:proofErr w:type="gramEnd"/>
            <w:r w:rsidRPr="004963E6">
              <w:rPr>
                <w:sz w:val="20"/>
                <w:szCs w:val="20"/>
              </w:rPr>
              <w:t xml:space="preserve"> del Estado.</w:t>
            </w:r>
          </w:p>
        </w:tc>
      </w:tr>
    </w:tbl>
    <w:p w14:paraId="1D2D1849" w14:textId="77777777" w:rsidR="00685432" w:rsidRPr="004963E6" w:rsidRDefault="00685432" w:rsidP="00685432">
      <w:r w:rsidRPr="004963E6">
        <w:t>El presente modelo adopta los principios archivísticos, funcionales, tecnológicos y de seguridad de la información establecidos en las disposiciones anteriores, con el propósito de garantizar la autenticidad, integridad, fiabilidad, disponibilidad, trazabilidad, preservación y valor probatorio de los documentos electrónicos de archivo durante todo su ciclo de vida.</w:t>
      </w:r>
    </w:p>
    <w:p w14:paraId="42725254" w14:textId="77777777" w:rsidR="007F6B7B" w:rsidRDefault="007F6B7B">
      <w:pPr>
        <w:spacing w:before="0" w:after="160" w:line="259" w:lineRule="auto"/>
        <w:jc w:val="left"/>
        <w:rPr>
          <w:rFonts w:eastAsiaTheme="majorEastAsia" w:cs="Arial"/>
          <w:b/>
        </w:rPr>
      </w:pPr>
      <w:bookmarkStart w:id="7" w:name="_Toc146055796"/>
      <w:r>
        <w:rPr>
          <w:rFonts w:cs="Arial"/>
        </w:rPr>
        <w:br w:type="page"/>
      </w:r>
    </w:p>
    <w:p w14:paraId="69640B5D" w14:textId="265FC0C0" w:rsidR="00685432" w:rsidRDefault="00685432">
      <w:pPr>
        <w:pStyle w:val="Ttulo1"/>
        <w:numPr>
          <w:ilvl w:val="0"/>
          <w:numId w:val="3"/>
        </w:numPr>
        <w:rPr>
          <w:rFonts w:ascii="Arial" w:hAnsi="Arial" w:cs="Arial"/>
          <w:color w:val="auto"/>
          <w:sz w:val="24"/>
          <w:szCs w:val="24"/>
        </w:rPr>
      </w:pPr>
      <w:r w:rsidRPr="00EA1547">
        <w:rPr>
          <w:rFonts w:ascii="Arial" w:hAnsi="Arial" w:cs="Arial"/>
          <w:color w:val="auto"/>
          <w:sz w:val="24"/>
          <w:szCs w:val="24"/>
        </w:rPr>
        <w:lastRenderedPageBreak/>
        <w:t>MARCO CONCEPTUAL</w:t>
      </w:r>
      <w:bookmarkEnd w:id="7"/>
    </w:p>
    <w:p w14:paraId="061A18DB" w14:textId="6D271DD6" w:rsidR="00685432" w:rsidRPr="00685432" w:rsidRDefault="00685432" w:rsidP="00685432">
      <w:r w:rsidRPr="00685432">
        <w:t>El presente capítulo establece los conceptos fundamentales que sirven de base para la formulación, comprensión e implementación del Modelo de Requisitos para la Gestión de Documentos Electrónicos de Archivo (MoReq), orientado a la definición de los requisitos funcionales, archivísticos, tecnológicos y de interoperabilidad que deben cumplir los Sistemas de Gestión de Documentos Electrónicos de Archivo (SGDEA).</w:t>
      </w:r>
    </w:p>
    <w:p w14:paraId="0C93B768" w14:textId="369560E4" w:rsidR="00685432" w:rsidRPr="00685432" w:rsidRDefault="00685432" w:rsidP="00685432">
      <w:pPr>
        <w:rPr>
          <w:b/>
          <w:bCs/>
        </w:rPr>
      </w:pPr>
      <w:r w:rsidRPr="00685432">
        <w:rPr>
          <w:b/>
          <w:bCs/>
        </w:rPr>
        <w:t>Documento Electrónico de Archivo</w:t>
      </w:r>
    </w:p>
    <w:p w14:paraId="19EFB6D9" w14:textId="77777777" w:rsidR="00685432" w:rsidRDefault="00685432" w:rsidP="00685432">
      <w:r w:rsidRPr="00685432">
        <w:t>Información registrada en formato electrónico, producida, recibida, gestionada y conservada por una entidad o persona en desarrollo de sus funciones o actividades, que posee contenido, contexto y estructura suficientes para servir como evidencia de una actuación y que debe mantenerse auténtica, íntegra, fiable, disponible y accesible durante todo su ciclo de vida.</w:t>
      </w:r>
    </w:p>
    <w:p w14:paraId="1C4660CD" w14:textId="77777777" w:rsidR="00685432" w:rsidRPr="00685432" w:rsidRDefault="00685432" w:rsidP="00685432">
      <w:pPr>
        <w:rPr>
          <w:b/>
          <w:bCs/>
        </w:rPr>
      </w:pPr>
      <w:r w:rsidRPr="00685432">
        <w:rPr>
          <w:b/>
          <w:bCs/>
        </w:rPr>
        <w:t>Expediente Electrónico de Archivo</w:t>
      </w:r>
    </w:p>
    <w:p w14:paraId="52FC5444" w14:textId="77777777" w:rsidR="00685432" w:rsidRDefault="00685432" w:rsidP="00685432">
      <w:r w:rsidRPr="00685432">
        <w:t>Conjunto organizado de documentos electrónicos de archivo relacionados con un mismo asunto, trámite, procedimiento, actuación administrativa, persona, proyecto o proceso, vinculados mediante relaciones archivísticas que permiten su gestión, recuperación, conservación y preservación como una unidad documental.</w:t>
      </w:r>
    </w:p>
    <w:p w14:paraId="35398C98" w14:textId="77777777" w:rsidR="00685432" w:rsidRPr="00685432" w:rsidRDefault="00685432" w:rsidP="00685432">
      <w:pPr>
        <w:rPr>
          <w:b/>
          <w:bCs/>
        </w:rPr>
      </w:pPr>
      <w:r w:rsidRPr="00685432">
        <w:rPr>
          <w:b/>
          <w:bCs/>
        </w:rPr>
        <w:t>Metadatos</w:t>
      </w:r>
    </w:p>
    <w:p w14:paraId="7BD37F87" w14:textId="77777777" w:rsidR="00685432" w:rsidRDefault="00685432" w:rsidP="00685432">
      <w:r w:rsidRPr="00685432">
        <w:t>Información estructurada que describe, contextualiza, gestiona y controla los documentos electrónicos de archivo durante su ciclo de vida, facilitando su identificación, clasificación, recuperación, autenticidad, integridad, trazabilidad, preservación e interoperabilidad.</w:t>
      </w:r>
    </w:p>
    <w:p w14:paraId="7BD055DA" w14:textId="77777777" w:rsidR="00685432" w:rsidRPr="00685432" w:rsidRDefault="00685432" w:rsidP="00685432">
      <w:pPr>
        <w:rPr>
          <w:b/>
          <w:bCs/>
        </w:rPr>
      </w:pPr>
      <w:r w:rsidRPr="00685432">
        <w:rPr>
          <w:b/>
          <w:bCs/>
        </w:rPr>
        <w:t>Sistema de Gestión de Documentos Electrónicos de Archivo (SGDEA)</w:t>
      </w:r>
    </w:p>
    <w:p w14:paraId="027A771F" w14:textId="77777777" w:rsidR="00685432" w:rsidRDefault="00685432" w:rsidP="00685432">
      <w:r w:rsidRPr="00685432">
        <w:t>Sistema de información destinado a la captura, gestión, organización, clasificación, almacenamiento, recuperación, acceso, conservación, preservación y disposición final de los documentos electrónicos de archivo, garantizando el cumplimiento de los principios archivísticos, los requisitos normativos y la trazabilidad de las actuaciones documentales.</w:t>
      </w:r>
    </w:p>
    <w:p w14:paraId="2F389B88" w14:textId="77777777" w:rsidR="00685432" w:rsidRPr="00685432" w:rsidRDefault="00685432" w:rsidP="00685432">
      <w:pPr>
        <w:rPr>
          <w:b/>
          <w:bCs/>
        </w:rPr>
      </w:pPr>
      <w:r w:rsidRPr="00685432">
        <w:rPr>
          <w:b/>
          <w:bCs/>
        </w:rPr>
        <w:t>Modelo de Requisitos para la Gestión de Documentos Electrónicos de Archivo (MoReq)</w:t>
      </w:r>
    </w:p>
    <w:p w14:paraId="29B37DE3" w14:textId="77777777" w:rsidR="00685432" w:rsidRDefault="00685432" w:rsidP="00685432">
      <w:r w:rsidRPr="00685432">
        <w:t>Instrumento archivístico y tecnológico que establece los requisitos funcionales, archivísticos, técnicos, de seguridad e interoperabilidad que debe cumplir un SGDEA para garantizar la adecuada gestión de los documentos electrónicos de archivo durante todo su ciclo de vida.</w:t>
      </w:r>
    </w:p>
    <w:p w14:paraId="65F130E6" w14:textId="77777777" w:rsidR="00685432" w:rsidRPr="00685432" w:rsidRDefault="00685432" w:rsidP="00685432">
      <w:pPr>
        <w:rPr>
          <w:b/>
          <w:bCs/>
        </w:rPr>
      </w:pPr>
      <w:r w:rsidRPr="00685432">
        <w:rPr>
          <w:b/>
          <w:bCs/>
        </w:rPr>
        <w:t>Gestión Documental Electrónica</w:t>
      </w:r>
    </w:p>
    <w:p w14:paraId="70EDD3AC" w14:textId="77777777" w:rsidR="00685432" w:rsidRPr="00685432" w:rsidRDefault="00685432" w:rsidP="00685432">
      <w:r w:rsidRPr="00685432">
        <w:t>Conjunto de políticas, procesos, procedimientos, controles y herramientas tecnológicas orientados a la planificación, producción, captura, organización, acceso, conservación, preservación y disposición final de los documentos electrónicos de archivo.</w:t>
      </w:r>
    </w:p>
    <w:p w14:paraId="6EDE71CE" w14:textId="77777777" w:rsidR="00685432" w:rsidRPr="00685432" w:rsidRDefault="00685432" w:rsidP="00685432">
      <w:r w:rsidRPr="00685432">
        <w:t>Preservación Digital a Largo Plazo</w:t>
      </w:r>
    </w:p>
    <w:p w14:paraId="66C0E3A5" w14:textId="77777777" w:rsidR="00685432" w:rsidRDefault="00685432" w:rsidP="00685432">
      <w:r w:rsidRPr="00685432">
        <w:lastRenderedPageBreak/>
        <w:t>Conjunto de políticas, estrategias, procedimientos y acciones técnicas destinadas a garantizar que los documentos electrónicos de archivo permanezcan accesibles, legibles, íntegros, auténticos y utilizables a través del tiempo, independientemente de los cambios tecnológicos.</w:t>
      </w:r>
    </w:p>
    <w:p w14:paraId="10EA1BDE" w14:textId="77777777" w:rsidR="00685432" w:rsidRPr="00685432" w:rsidRDefault="00685432" w:rsidP="00685432">
      <w:pPr>
        <w:rPr>
          <w:b/>
          <w:bCs/>
        </w:rPr>
      </w:pPr>
      <w:r w:rsidRPr="00685432">
        <w:rPr>
          <w:b/>
          <w:bCs/>
        </w:rPr>
        <w:t>Interoperabilidad</w:t>
      </w:r>
    </w:p>
    <w:p w14:paraId="003BCED9" w14:textId="77777777" w:rsidR="00685432" w:rsidRDefault="00685432" w:rsidP="00685432">
      <w:r w:rsidRPr="00685432">
        <w:t>Capacidad de los sistemas de información para intercambiar, interpretar y utilizar información de manera consistente, segura y eficiente, preservando su significado, contexto y valor probatorio.</w:t>
      </w:r>
    </w:p>
    <w:p w14:paraId="117AFAFB" w14:textId="77777777" w:rsidR="00685432" w:rsidRPr="00685432" w:rsidRDefault="00685432" w:rsidP="00685432">
      <w:pPr>
        <w:rPr>
          <w:b/>
          <w:bCs/>
        </w:rPr>
      </w:pPr>
      <w:r w:rsidRPr="00685432">
        <w:rPr>
          <w:b/>
          <w:bCs/>
        </w:rPr>
        <w:t>Trazabilidad</w:t>
      </w:r>
    </w:p>
    <w:p w14:paraId="35FB1FBD" w14:textId="77777777" w:rsidR="00685432" w:rsidRDefault="00685432" w:rsidP="00685432">
      <w:r w:rsidRPr="00685432">
        <w:t>Capacidad de registrar y reconstruir el historial completo de un documento electrónico de archivo, incluyendo su creación, modificaciones, accesos, transferencias, consultas, conservación y disposición final.</w:t>
      </w:r>
    </w:p>
    <w:p w14:paraId="7DFD7279" w14:textId="77777777" w:rsidR="00685432" w:rsidRPr="00685432" w:rsidRDefault="00685432" w:rsidP="00685432">
      <w:pPr>
        <w:rPr>
          <w:b/>
          <w:bCs/>
        </w:rPr>
      </w:pPr>
      <w:r w:rsidRPr="00685432">
        <w:rPr>
          <w:b/>
          <w:bCs/>
        </w:rPr>
        <w:t>Esquema de Metadatos</w:t>
      </w:r>
    </w:p>
    <w:p w14:paraId="7F1D960C" w14:textId="77777777" w:rsidR="00685432" w:rsidRDefault="00685432" w:rsidP="00685432">
      <w:r w:rsidRPr="00685432">
        <w:t>Conjunto estructurado de elementos, atributos y reglas que permiten describir, gestionar, preservar y recuperar documentos electrónicos de archivo, garantizando su contexto, autenticidad e interoperabilidad.</w:t>
      </w:r>
    </w:p>
    <w:p w14:paraId="2D124192" w14:textId="77777777" w:rsidR="00685432" w:rsidRPr="00685432" w:rsidRDefault="00685432" w:rsidP="00685432">
      <w:pPr>
        <w:rPr>
          <w:b/>
          <w:bCs/>
        </w:rPr>
      </w:pPr>
      <w:r w:rsidRPr="00685432">
        <w:rPr>
          <w:b/>
          <w:bCs/>
        </w:rPr>
        <w:t>Firma Electrónica</w:t>
      </w:r>
    </w:p>
    <w:p w14:paraId="306A5794" w14:textId="77777777" w:rsidR="00685432" w:rsidRDefault="00685432" w:rsidP="00685432">
      <w:r w:rsidRPr="00685432">
        <w:t>Método utilizado para identificar a una persona en relación con un mensaje de datos, que permite asociar la identidad del firmante con el contenido firmado.</w:t>
      </w:r>
    </w:p>
    <w:p w14:paraId="7AAEA4ED" w14:textId="77777777" w:rsidR="00685432" w:rsidRPr="00685432" w:rsidRDefault="00685432" w:rsidP="00685432">
      <w:pPr>
        <w:rPr>
          <w:b/>
          <w:bCs/>
        </w:rPr>
      </w:pPr>
      <w:r w:rsidRPr="00685432">
        <w:rPr>
          <w:b/>
          <w:bCs/>
        </w:rPr>
        <w:t>Firma Digital</w:t>
      </w:r>
    </w:p>
    <w:p w14:paraId="18FA01F9" w14:textId="77777777" w:rsidR="00685432" w:rsidRDefault="00685432" w:rsidP="00685432">
      <w:r w:rsidRPr="00685432">
        <w:t>Mecanismo criptográfico basado en certificados digitales emitidos por una entidad de certificación autorizada, que permite garantizar la autenticidad, integridad y no repudio de un documento electrónico.</w:t>
      </w:r>
    </w:p>
    <w:p w14:paraId="4A2A7A42" w14:textId="77777777" w:rsidR="00685432" w:rsidRPr="00685432" w:rsidRDefault="00685432" w:rsidP="00685432">
      <w:pPr>
        <w:rPr>
          <w:b/>
          <w:bCs/>
        </w:rPr>
      </w:pPr>
      <w:r w:rsidRPr="00685432">
        <w:rPr>
          <w:b/>
          <w:bCs/>
        </w:rPr>
        <w:t>Ciclo de Vida del Documento Electrónico de Archivo</w:t>
      </w:r>
    </w:p>
    <w:p w14:paraId="5AA116C8" w14:textId="77777777" w:rsidR="00685432" w:rsidRDefault="00685432" w:rsidP="00685432">
      <w:r w:rsidRPr="00685432">
        <w:t>Conjunto de etapas por las que transita un documento electrónico de archivo desde su producción o recepción, pasando por su gestión y conservación, hasta su disposición final o preservación permanente.</w:t>
      </w:r>
    </w:p>
    <w:p w14:paraId="026A247D" w14:textId="0E68AEF2" w:rsidR="00A61977" w:rsidRDefault="00A61977" w:rsidP="00A61977">
      <w:pPr>
        <w:rPr>
          <w:rFonts w:cs="Arial"/>
        </w:rPr>
      </w:pPr>
      <w:r w:rsidRPr="00EA1547">
        <w:rPr>
          <w:rFonts w:cs="Arial"/>
          <w:b/>
          <w:bCs/>
        </w:rPr>
        <w:t xml:space="preserve">Clase. </w:t>
      </w:r>
      <w:r>
        <w:rPr>
          <w:rFonts w:cs="Arial"/>
        </w:rPr>
        <w:t>E</w:t>
      </w:r>
      <w:r w:rsidRPr="00EA1547">
        <w:rPr>
          <w:rFonts w:cs="Arial"/>
        </w:rPr>
        <w:t>s una entidad del sistema que representa un elemento en el cuadro de clasificación documental. En este sentido, las clases definidas para este modelo son: Fondo, Subfondo, Sección, Subsección, Serie, Subserie. Las clases fondo, sección y subsección están ligadas a la estructura orgánica de una entidad distrital (esta no hace referencia la entidad del sistema), mientras que las clases serie y subserie lo están a las atribuciones legales (funciones) de las unidades administrativas en cuyo cumplimiento se generan documentos que conforman expedientes. Esto conforma el cuadro de clasificación documental y las clases heredan metadatos a sus descendientes. En el caso que una entidad distrital (institución) tenga varios fondos documentales, por lo que el sistema debe estar en capacidad de gestionar más de un cuadro de clasificación simultáneamente y de forma independiente</w:t>
      </w:r>
      <w:r w:rsidR="00D85948">
        <w:rPr>
          <w:rFonts w:cs="Arial"/>
        </w:rPr>
        <w:t>.</w:t>
      </w:r>
    </w:p>
    <w:p w14:paraId="29F1D252" w14:textId="77777777" w:rsidR="00D85948" w:rsidRDefault="00D85948" w:rsidP="00D85948">
      <w:pPr>
        <w:jc w:val="center"/>
        <w:rPr>
          <w:rFonts w:cs="Arial"/>
          <w:sz w:val="18"/>
          <w:szCs w:val="18"/>
        </w:rPr>
      </w:pPr>
      <w:r w:rsidRPr="00EA1547">
        <w:rPr>
          <w:rFonts w:cs="Arial"/>
          <w:b/>
          <w:bCs/>
          <w:noProof/>
          <w:color w:val="404040" w:themeColor="text1" w:themeTint="BF"/>
          <w:lang w:eastAsia="es-CO"/>
        </w:rPr>
        <w:lastRenderedPageBreak/>
        <w:drawing>
          <wp:inline distT="0" distB="0" distL="0" distR="0" wp14:anchorId="4E644495" wp14:editId="77A7D5D4">
            <wp:extent cx="4324350" cy="2723970"/>
            <wp:effectExtent l="0" t="0" r="0" b="63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355348" cy="2743496"/>
                    </a:xfrm>
                    <a:prstGeom prst="rect">
                      <a:avLst/>
                    </a:prstGeom>
                  </pic:spPr>
                </pic:pic>
              </a:graphicData>
            </a:graphic>
          </wp:inline>
        </w:drawing>
      </w:r>
    </w:p>
    <w:p w14:paraId="3D1E4C5C" w14:textId="77777777" w:rsidR="00D85948" w:rsidRPr="00205209" w:rsidRDefault="00D85948" w:rsidP="00D85948">
      <w:pPr>
        <w:jc w:val="center"/>
        <w:rPr>
          <w:rFonts w:cs="Arial"/>
          <w:sz w:val="18"/>
          <w:szCs w:val="18"/>
        </w:rPr>
      </w:pPr>
      <w:bookmarkStart w:id="8" w:name="_Toc130313693"/>
      <w:r w:rsidRPr="00205209">
        <w:rPr>
          <w:rFonts w:cs="Arial"/>
          <w:sz w:val="18"/>
          <w:szCs w:val="18"/>
        </w:rPr>
        <w:t xml:space="preserve">Ilustración </w:t>
      </w:r>
      <w:r w:rsidRPr="00205209">
        <w:rPr>
          <w:rFonts w:cs="Arial"/>
          <w:sz w:val="18"/>
          <w:szCs w:val="18"/>
        </w:rPr>
        <w:fldChar w:fldCharType="begin"/>
      </w:r>
      <w:r w:rsidRPr="00205209">
        <w:rPr>
          <w:rFonts w:cs="Arial"/>
          <w:sz w:val="18"/>
          <w:szCs w:val="18"/>
        </w:rPr>
        <w:instrText xml:space="preserve"> SEQ Ilustración \* ARABIC </w:instrText>
      </w:r>
      <w:r w:rsidRPr="00205209">
        <w:rPr>
          <w:rFonts w:cs="Arial"/>
          <w:sz w:val="18"/>
          <w:szCs w:val="18"/>
        </w:rPr>
        <w:fldChar w:fldCharType="separate"/>
      </w:r>
      <w:r>
        <w:rPr>
          <w:rFonts w:cs="Arial"/>
          <w:noProof/>
          <w:sz w:val="18"/>
          <w:szCs w:val="18"/>
        </w:rPr>
        <w:t>2</w:t>
      </w:r>
      <w:r w:rsidRPr="00205209">
        <w:rPr>
          <w:rFonts w:cs="Arial"/>
          <w:sz w:val="18"/>
          <w:szCs w:val="18"/>
        </w:rPr>
        <w:fldChar w:fldCharType="end"/>
      </w:r>
      <w:r w:rsidRPr="00205209">
        <w:rPr>
          <w:rFonts w:cs="Arial"/>
          <w:sz w:val="18"/>
          <w:szCs w:val="18"/>
        </w:rPr>
        <w:t xml:space="preserve">. El SGDEA gestionando más de un fondo. Tomado de Guía Sistema de Gestión de </w:t>
      </w:r>
      <w:r>
        <w:rPr>
          <w:rFonts w:cs="Arial"/>
          <w:sz w:val="18"/>
          <w:szCs w:val="18"/>
        </w:rPr>
        <w:t>D</w:t>
      </w:r>
      <w:r w:rsidRPr="00205209">
        <w:rPr>
          <w:rFonts w:cs="Arial"/>
          <w:sz w:val="18"/>
          <w:szCs w:val="18"/>
        </w:rPr>
        <w:t xml:space="preserve">ocumento Electrónico de </w:t>
      </w:r>
      <w:r>
        <w:rPr>
          <w:rFonts w:cs="Arial"/>
          <w:sz w:val="18"/>
          <w:szCs w:val="18"/>
        </w:rPr>
        <w:t>A</w:t>
      </w:r>
      <w:r w:rsidRPr="00205209">
        <w:rPr>
          <w:rFonts w:cs="Arial"/>
          <w:sz w:val="18"/>
          <w:szCs w:val="18"/>
        </w:rPr>
        <w:t xml:space="preserve">rchivos para el </w:t>
      </w:r>
      <w:r>
        <w:rPr>
          <w:rFonts w:cs="Arial"/>
          <w:sz w:val="18"/>
          <w:szCs w:val="18"/>
        </w:rPr>
        <w:t>D</w:t>
      </w:r>
      <w:r w:rsidRPr="00205209">
        <w:rPr>
          <w:rFonts w:cs="Arial"/>
          <w:sz w:val="18"/>
          <w:szCs w:val="18"/>
        </w:rPr>
        <w:t xml:space="preserve">istrito </w:t>
      </w:r>
      <w:r>
        <w:rPr>
          <w:rFonts w:cs="Arial"/>
          <w:sz w:val="18"/>
          <w:szCs w:val="18"/>
        </w:rPr>
        <w:t>C</w:t>
      </w:r>
      <w:r w:rsidRPr="00205209">
        <w:rPr>
          <w:rFonts w:cs="Arial"/>
          <w:sz w:val="18"/>
          <w:szCs w:val="18"/>
        </w:rPr>
        <w:t>apital – SGDA-DC – RTF 1.0.</w:t>
      </w:r>
      <w:bookmarkEnd w:id="8"/>
    </w:p>
    <w:p w14:paraId="70F3EA91" w14:textId="03682B76" w:rsidR="00685432" w:rsidRPr="00997649" w:rsidRDefault="00685432">
      <w:pPr>
        <w:pStyle w:val="Ttulo2"/>
        <w:numPr>
          <w:ilvl w:val="1"/>
          <w:numId w:val="3"/>
        </w:numPr>
        <w:rPr>
          <w:bCs/>
        </w:rPr>
      </w:pPr>
      <w:r w:rsidRPr="00997649">
        <w:rPr>
          <w:bCs/>
        </w:rPr>
        <w:t>Entidades de Información del SGDEA</w:t>
      </w:r>
    </w:p>
    <w:p w14:paraId="0F61A102" w14:textId="078D5065" w:rsidR="00350EA2" w:rsidRDefault="009A32AC" w:rsidP="00997649">
      <w:r w:rsidRPr="009A32AC">
        <w:t>Las entidades representan los principales objetos de información que intervienen en la producción, gestión, organización, preservación y acceso a los documentos electrónicos de archivo. Cada entidad se relaciona mediante metadatos, controles de acceso y trazabilidad para garantizar la autenticidad, integridad y contexto documental.</w:t>
      </w:r>
    </w:p>
    <w:p w14:paraId="018110D5" w14:textId="60DCC296" w:rsidR="00C83258" w:rsidRDefault="00C83258" w:rsidP="009A32AC">
      <w:r>
        <w:rPr>
          <w:noProof/>
        </w:rPr>
        <w:drawing>
          <wp:inline distT="0" distB="0" distL="0" distR="0" wp14:anchorId="1021DC32" wp14:editId="34F4AF9D">
            <wp:extent cx="5612130" cy="2898775"/>
            <wp:effectExtent l="0" t="0" r="7620" b="0"/>
            <wp:docPr id="10583852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38521" name="Imagen 10583852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12130" cy="2898775"/>
                    </a:xfrm>
                    <a:prstGeom prst="rect">
                      <a:avLst/>
                    </a:prstGeom>
                  </pic:spPr>
                </pic:pic>
              </a:graphicData>
            </a:graphic>
          </wp:inline>
        </w:drawing>
      </w:r>
    </w:p>
    <w:p w14:paraId="257001F2" w14:textId="7C1433DD" w:rsidR="004110AA" w:rsidRPr="00205209" w:rsidRDefault="004110AA" w:rsidP="004110AA">
      <w:pPr>
        <w:pStyle w:val="Sinespaciado"/>
        <w:jc w:val="center"/>
        <w:rPr>
          <w:rFonts w:cs="Arial"/>
          <w:sz w:val="18"/>
          <w:szCs w:val="16"/>
        </w:rPr>
      </w:pPr>
      <w:bookmarkStart w:id="9" w:name="_Toc130313692"/>
      <w:r w:rsidRPr="00205209">
        <w:rPr>
          <w:rFonts w:cs="Arial"/>
          <w:sz w:val="18"/>
          <w:szCs w:val="16"/>
        </w:rPr>
        <w:t xml:space="preserve">Ilustración </w:t>
      </w:r>
      <w:r w:rsidRPr="00205209">
        <w:rPr>
          <w:rFonts w:cs="Arial"/>
          <w:sz w:val="18"/>
          <w:szCs w:val="16"/>
        </w:rPr>
        <w:fldChar w:fldCharType="begin"/>
      </w:r>
      <w:r w:rsidRPr="00205209">
        <w:rPr>
          <w:rFonts w:cs="Arial"/>
          <w:sz w:val="18"/>
          <w:szCs w:val="16"/>
        </w:rPr>
        <w:instrText xml:space="preserve"> SEQ Ilustración \* ARABIC </w:instrText>
      </w:r>
      <w:r w:rsidRPr="00205209">
        <w:rPr>
          <w:rFonts w:cs="Arial"/>
          <w:sz w:val="18"/>
          <w:szCs w:val="16"/>
        </w:rPr>
        <w:fldChar w:fldCharType="separate"/>
      </w:r>
      <w:r>
        <w:rPr>
          <w:rFonts w:cs="Arial"/>
          <w:noProof/>
          <w:sz w:val="18"/>
          <w:szCs w:val="16"/>
        </w:rPr>
        <w:t>1</w:t>
      </w:r>
      <w:r w:rsidRPr="00205209">
        <w:rPr>
          <w:rFonts w:cs="Arial"/>
          <w:sz w:val="18"/>
          <w:szCs w:val="16"/>
        </w:rPr>
        <w:fldChar w:fldCharType="end"/>
      </w:r>
      <w:r w:rsidRPr="00205209">
        <w:rPr>
          <w:rFonts w:cs="Arial"/>
          <w:sz w:val="18"/>
          <w:szCs w:val="16"/>
        </w:rPr>
        <w:t>. Estructura de entidades esquema de metadatos</w:t>
      </w:r>
      <w:r>
        <w:rPr>
          <w:rFonts w:cs="Arial"/>
          <w:sz w:val="18"/>
          <w:szCs w:val="16"/>
        </w:rPr>
        <w:t xml:space="preserve"> basada en la </w:t>
      </w:r>
      <w:r w:rsidRPr="000E426C">
        <w:rPr>
          <w:rFonts w:cs="Arial"/>
          <w:sz w:val="18"/>
          <w:szCs w:val="18"/>
        </w:rPr>
        <w:t>Guía Esquema de Metadatos de Bogotá Para Documentos Electrónicos de Archivo EMBDEA</w:t>
      </w:r>
      <w:r w:rsidRPr="00205209">
        <w:rPr>
          <w:rStyle w:val="Refdenotaalpie"/>
          <w:rFonts w:cs="Arial"/>
        </w:rPr>
        <w:t xml:space="preserve"> </w:t>
      </w:r>
      <w:r w:rsidRPr="00205209">
        <w:rPr>
          <w:rStyle w:val="Refdenotaalpie"/>
          <w:rFonts w:cs="Arial"/>
        </w:rPr>
        <w:footnoteReference w:id="3"/>
      </w:r>
      <w:bookmarkEnd w:id="9"/>
    </w:p>
    <w:tbl>
      <w:tblPr>
        <w:tblStyle w:val="Tablaconcuadrcula4-nfasis3"/>
        <w:tblW w:w="5000" w:type="pct"/>
        <w:tblLook w:val="04A0" w:firstRow="1" w:lastRow="0" w:firstColumn="1" w:lastColumn="0" w:noHBand="0" w:noVBand="1"/>
      </w:tblPr>
      <w:tblGrid>
        <w:gridCol w:w="1828"/>
        <w:gridCol w:w="1703"/>
        <w:gridCol w:w="1595"/>
        <w:gridCol w:w="3702"/>
      </w:tblGrid>
      <w:tr w:rsidR="004110AA" w:rsidRPr="004110AA" w14:paraId="6874ABF3" w14:textId="77777777" w:rsidTr="00997649">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35" w:type="pct"/>
            <w:vAlign w:val="center"/>
            <w:hideMark/>
          </w:tcPr>
          <w:p w14:paraId="087A1B1F" w14:textId="77777777" w:rsidR="004110AA" w:rsidRPr="004110AA" w:rsidRDefault="004110AA" w:rsidP="00D85948">
            <w:pPr>
              <w:spacing w:before="0" w:after="0"/>
              <w:jc w:val="center"/>
              <w:rPr>
                <w:rFonts w:cs="Arial"/>
                <w:color w:val="000000"/>
                <w:sz w:val="20"/>
                <w:szCs w:val="20"/>
                <w:lang w:eastAsia="es-CO"/>
              </w:rPr>
            </w:pPr>
            <w:r w:rsidRPr="004110AA">
              <w:rPr>
                <w:rFonts w:cs="Arial"/>
                <w:color w:val="000000"/>
                <w:sz w:val="20"/>
                <w:szCs w:val="20"/>
                <w:lang w:eastAsia="es-CO"/>
              </w:rPr>
              <w:lastRenderedPageBreak/>
              <w:t>ENTIDAD</w:t>
            </w:r>
          </w:p>
        </w:tc>
        <w:tc>
          <w:tcPr>
            <w:tcW w:w="965" w:type="pct"/>
            <w:vAlign w:val="center"/>
            <w:hideMark/>
          </w:tcPr>
          <w:p w14:paraId="4F6F1C7F" w14:textId="77777777" w:rsidR="004110AA" w:rsidRPr="004110AA" w:rsidRDefault="004110AA" w:rsidP="00D85948">
            <w:pPr>
              <w:spacing w:before="0" w:after="0"/>
              <w:jc w:val="center"/>
              <w:cnfStyle w:val="100000000000" w:firstRow="1"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DESCRIPCIÓN GENERAL</w:t>
            </w:r>
          </w:p>
        </w:tc>
        <w:tc>
          <w:tcPr>
            <w:tcW w:w="903" w:type="pct"/>
            <w:vAlign w:val="center"/>
            <w:hideMark/>
          </w:tcPr>
          <w:p w14:paraId="74A522BA" w14:textId="77777777" w:rsidR="004110AA" w:rsidRPr="004110AA" w:rsidRDefault="004110AA" w:rsidP="00D85948">
            <w:pPr>
              <w:spacing w:before="0" w:after="0"/>
              <w:jc w:val="center"/>
              <w:cnfStyle w:val="100000000000" w:firstRow="1"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CATEGORÍA</w:t>
            </w:r>
          </w:p>
        </w:tc>
        <w:tc>
          <w:tcPr>
            <w:tcW w:w="2097" w:type="pct"/>
            <w:vAlign w:val="center"/>
            <w:hideMark/>
          </w:tcPr>
          <w:p w14:paraId="7E323DAA" w14:textId="77777777" w:rsidR="004110AA" w:rsidRPr="004110AA" w:rsidRDefault="004110AA" w:rsidP="00D85948">
            <w:pPr>
              <w:spacing w:before="0" w:after="0"/>
              <w:jc w:val="center"/>
              <w:cnfStyle w:val="100000000000" w:firstRow="1"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DEFINICIÓN</w:t>
            </w:r>
          </w:p>
        </w:tc>
      </w:tr>
      <w:tr w:rsidR="004110AA" w:rsidRPr="004110AA" w14:paraId="68C7AEE3" w14:textId="77777777" w:rsidTr="00997649">
        <w:trPr>
          <w:cnfStyle w:val="000000100000" w:firstRow="0" w:lastRow="0" w:firstColumn="0" w:lastColumn="0" w:oddVBand="0" w:evenVBand="0" w:oddHBand="1" w:evenHBand="0" w:firstRowFirstColumn="0" w:firstRowLastColumn="0" w:lastRowFirstColumn="0" w:lastRowLastColumn="0"/>
          <w:trHeight w:val="1017"/>
        </w:trPr>
        <w:tc>
          <w:tcPr>
            <w:cnfStyle w:val="001000000000" w:firstRow="0" w:lastRow="0" w:firstColumn="1" w:lastColumn="0" w:oddVBand="0" w:evenVBand="0" w:oddHBand="0" w:evenHBand="0" w:firstRowFirstColumn="0" w:firstRowLastColumn="0" w:lastRowFirstColumn="0" w:lastRowLastColumn="0"/>
            <w:tcW w:w="1035" w:type="pct"/>
            <w:vMerge w:val="restart"/>
            <w:vAlign w:val="center"/>
            <w:hideMark/>
          </w:tcPr>
          <w:p w14:paraId="5EF57998" w14:textId="77777777" w:rsidR="004110AA" w:rsidRPr="004110AA" w:rsidRDefault="004110AA" w:rsidP="004110AA">
            <w:pPr>
              <w:spacing w:before="0" w:after="0"/>
              <w:jc w:val="center"/>
              <w:rPr>
                <w:rFonts w:cs="Arial"/>
                <w:color w:val="000000"/>
                <w:sz w:val="20"/>
                <w:szCs w:val="20"/>
                <w:lang w:eastAsia="es-CO"/>
              </w:rPr>
            </w:pPr>
            <w:r w:rsidRPr="004110AA">
              <w:rPr>
                <w:rFonts w:cs="Arial"/>
                <w:color w:val="000000"/>
                <w:sz w:val="20"/>
                <w:szCs w:val="20"/>
                <w:lang w:eastAsia="es-CO"/>
              </w:rPr>
              <w:t>DOCUMENTOS</w:t>
            </w:r>
          </w:p>
        </w:tc>
        <w:tc>
          <w:tcPr>
            <w:tcW w:w="965" w:type="pct"/>
            <w:vMerge w:val="restart"/>
            <w:vAlign w:val="center"/>
            <w:hideMark/>
          </w:tcPr>
          <w:p w14:paraId="0A46A0C7" w14:textId="77777777" w:rsidR="004110AA" w:rsidRPr="004110AA" w:rsidRDefault="004110AA" w:rsidP="004110AA">
            <w:pPr>
              <w:spacing w:before="0" w:after="0"/>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La entidad en torno a la cual gira todo el desarrollo del esquema de metadatos. Integra categorías tales como los fondos documentales, las secciones, subsecciones, series, subseries, expedientes y documentos.</w:t>
            </w:r>
          </w:p>
        </w:tc>
        <w:tc>
          <w:tcPr>
            <w:tcW w:w="903" w:type="pct"/>
            <w:vAlign w:val="center"/>
            <w:hideMark/>
          </w:tcPr>
          <w:p w14:paraId="52929CA0"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Formatos y formularios</w:t>
            </w:r>
          </w:p>
        </w:tc>
        <w:tc>
          <w:tcPr>
            <w:tcW w:w="2097" w:type="pct"/>
            <w:vAlign w:val="center"/>
            <w:hideMark/>
          </w:tcPr>
          <w:p w14:paraId="5D8F9804" w14:textId="77777777" w:rsidR="004110AA" w:rsidRPr="004110AA" w:rsidRDefault="004110AA" w:rsidP="004110AA">
            <w:pPr>
              <w:spacing w:before="0" w:after="0"/>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Plantillas o estructuras normalizadas utilizadas para capturar, registrar o presentar información en el desarrollo de actividades institucionales.</w:t>
            </w:r>
          </w:p>
        </w:tc>
      </w:tr>
      <w:tr w:rsidR="004110AA" w:rsidRPr="004110AA" w14:paraId="0B2728F3" w14:textId="77777777" w:rsidTr="00997649">
        <w:trPr>
          <w:trHeight w:val="864"/>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4F8D27B6"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75394482"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p>
        </w:tc>
        <w:tc>
          <w:tcPr>
            <w:tcW w:w="903" w:type="pct"/>
            <w:vAlign w:val="center"/>
            <w:hideMark/>
          </w:tcPr>
          <w:p w14:paraId="310635CD"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Documento</w:t>
            </w:r>
          </w:p>
        </w:tc>
        <w:tc>
          <w:tcPr>
            <w:tcW w:w="2097" w:type="pct"/>
            <w:vAlign w:val="center"/>
            <w:hideMark/>
          </w:tcPr>
          <w:p w14:paraId="564AB5A4" w14:textId="77777777" w:rsidR="004110AA" w:rsidRPr="004110AA" w:rsidRDefault="004110AA" w:rsidP="004110AA">
            <w:pPr>
              <w:spacing w:before="0" w:after="0"/>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Unidad mínima de información producida o recibida por una entidad en ejercicio de sus funciones, conservada como evidencia de una actuación administrativa, técnica, jurídica o misional.</w:t>
            </w:r>
          </w:p>
        </w:tc>
      </w:tr>
      <w:tr w:rsidR="004110AA" w:rsidRPr="004110AA" w14:paraId="09496E0C" w14:textId="77777777" w:rsidTr="00997649">
        <w:trPr>
          <w:cnfStyle w:val="000000100000" w:firstRow="0" w:lastRow="0" w:firstColumn="0" w:lastColumn="0" w:oddVBand="0" w:evenVBand="0" w:oddHBand="1" w:evenHBand="0" w:firstRowFirstColumn="0" w:firstRowLastColumn="0" w:lastRowFirstColumn="0" w:lastRowLastColumn="0"/>
          <w:trHeight w:val="864"/>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785AB9FB"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4B9DCBDE"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p>
        </w:tc>
        <w:tc>
          <w:tcPr>
            <w:tcW w:w="903" w:type="pct"/>
            <w:vAlign w:val="center"/>
            <w:hideMark/>
          </w:tcPr>
          <w:p w14:paraId="7FA2DCE2"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Expediente</w:t>
            </w:r>
          </w:p>
        </w:tc>
        <w:tc>
          <w:tcPr>
            <w:tcW w:w="2097" w:type="pct"/>
            <w:vAlign w:val="center"/>
            <w:hideMark/>
          </w:tcPr>
          <w:p w14:paraId="2600D71E" w14:textId="77777777" w:rsidR="004110AA" w:rsidRPr="004110AA" w:rsidRDefault="004110AA" w:rsidP="004110AA">
            <w:pPr>
              <w:spacing w:before="0" w:after="0"/>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Conjunto organizado de documentos relacionados con un mismo asunto, trámite, proceso, procedimiento o actuación administrativa, gestionados como una unidad documental.</w:t>
            </w:r>
          </w:p>
        </w:tc>
      </w:tr>
      <w:tr w:rsidR="004110AA" w:rsidRPr="004110AA" w14:paraId="10750A17" w14:textId="77777777" w:rsidTr="00997649">
        <w:trPr>
          <w:trHeight w:val="576"/>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610F7529"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290E8594"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p>
        </w:tc>
        <w:tc>
          <w:tcPr>
            <w:tcW w:w="903" w:type="pct"/>
            <w:vAlign w:val="center"/>
            <w:hideMark/>
          </w:tcPr>
          <w:p w14:paraId="2D2756E2"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Serie</w:t>
            </w:r>
          </w:p>
        </w:tc>
        <w:tc>
          <w:tcPr>
            <w:tcW w:w="2097" w:type="pct"/>
            <w:vAlign w:val="center"/>
            <w:hideMark/>
          </w:tcPr>
          <w:p w14:paraId="593CE6F4" w14:textId="77777777" w:rsidR="004110AA" w:rsidRPr="004110AA" w:rsidRDefault="004110AA" w:rsidP="004110AA">
            <w:pPr>
              <w:spacing w:before="0" w:after="0"/>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Conjunto de documentos producidos de manera continua como resultado de una misma función o actividad institucional.</w:t>
            </w:r>
          </w:p>
        </w:tc>
      </w:tr>
      <w:tr w:rsidR="004110AA" w:rsidRPr="004110AA" w14:paraId="1499BDE4" w14:textId="77777777" w:rsidTr="00997649">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7510D9F6"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2286A8C2"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p>
        </w:tc>
        <w:tc>
          <w:tcPr>
            <w:tcW w:w="903" w:type="pct"/>
            <w:vAlign w:val="center"/>
            <w:hideMark/>
          </w:tcPr>
          <w:p w14:paraId="2304CDA8"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Subserie</w:t>
            </w:r>
          </w:p>
        </w:tc>
        <w:tc>
          <w:tcPr>
            <w:tcW w:w="2097" w:type="pct"/>
            <w:vAlign w:val="center"/>
            <w:hideMark/>
          </w:tcPr>
          <w:p w14:paraId="0A525BD5" w14:textId="77777777" w:rsidR="004110AA" w:rsidRPr="004110AA" w:rsidRDefault="004110AA" w:rsidP="004110AA">
            <w:pPr>
              <w:spacing w:before="0" w:after="0"/>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Subdivisión de una serie documental que agrupa documentos relacionados con un trámite, procedimiento o actividad específica.</w:t>
            </w:r>
          </w:p>
        </w:tc>
      </w:tr>
      <w:tr w:rsidR="004110AA" w:rsidRPr="004110AA" w14:paraId="16A4AABB" w14:textId="77777777" w:rsidTr="00997649">
        <w:trPr>
          <w:trHeight w:val="411"/>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6916A08D"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241A416D"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p>
        </w:tc>
        <w:tc>
          <w:tcPr>
            <w:tcW w:w="903" w:type="pct"/>
            <w:vAlign w:val="center"/>
            <w:hideMark/>
          </w:tcPr>
          <w:p w14:paraId="1E4CC446"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Subsección</w:t>
            </w:r>
          </w:p>
        </w:tc>
        <w:tc>
          <w:tcPr>
            <w:tcW w:w="2097" w:type="pct"/>
            <w:vAlign w:val="center"/>
            <w:hideMark/>
          </w:tcPr>
          <w:p w14:paraId="02126476" w14:textId="77777777" w:rsidR="004110AA" w:rsidRPr="004110AA" w:rsidRDefault="004110AA" w:rsidP="004110AA">
            <w:pPr>
              <w:spacing w:before="0" w:after="0"/>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División documental subordinada a una sección, conformada por documentos producidos por una unidad administrativa específica dentro de la estructura organizacional.</w:t>
            </w:r>
          </w:p>
        </w:tc>
      </w:tr>
      <w:tr w:rsidR="004110AA" w:rsidRPr="004110AA" w14:paraId="302B103A" w14:textId="77777777" w:rsidTr="00997649">
        <w:trPr>
          <w:cnfStyle w:val="000000100000" w:firstRow="0" w:lastRow="0" w:firstColumn="0" w:lastColumn="0" w:oddVBand="0" w:evenVBand="0" w:oddHBand="1" w:evenHBand="0" w:firstRowFirstColumn="0" w:firstRowLastColumn="0" w:lastRowFirstColumn="0" w:lastRowLastColumn="0"/>
          <w:trHeight w:val="864"/>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463693B0"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36CCA9EB"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p>
        </w:tc>
        <w:tc>
          <w:tcPr>
            <w:tcW w:w="903" w:type="pct"/>
            <w:vAlign w:val="center"/>
            <w:hideMark/>
          </w:tcPr>
          <w:p w14:paraId="649F742F"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Sección</w:t>
            </w:r>
          </w:p>
        </w:tc>
        <w:tc>
          <w:tcPr>
            <w:tcW w:w="2097" w:type="pct"/>
            <w:vAlign w:val="center"/>
            <w:hideMark/>
          </w:tcPr>
          <w:p w14:paraId="54392AC8" w14:textId="77777777" w:rsidR="004110AA" w:rsidRPr="004110AA" w:rsidRDefault="004110AA" w:rsidP="004110AA">
            <w:pPr>
              <w:spacing w:before="0" w:after="0"/>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División de primer nivel dentro del fondo documental que corresponde a una dependencia o unidad administrativa con funciones propias.</w:t>
            </w:r>
          </w:p>
        </w:tc>
      </w:tr>
      <w:tr w:rsidR="004110AA" w:rsidRPr="004110AA" w14:paraId="26D84CEA" w14:textId="77777777" w:rsidTr="00997649">
        <w:trPr>
          <w:trHeight w:val="864"/>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7F1A452D"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2DDCD3D3"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p>
        </w:tc>
        <w:tc>
          <w:tcPr>
            <w:tcW w:w="903" w:type="pct"/>
            <w:vAlign w:val="center"/>
            <w:hideMark/>
          </w:tcPr>
          <w:p w14:paraId="0BB6FE87"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Fondo</w:t>
            </w:r>
          </w:p>
        </w:tc>
        <w:tc>
          <w:tcPr>
            <w:tcW w:w="2097" w:type="pct"/>
            <w:vAlign w:val="center"/>
            <w:hideMark/>
          </w:tcPr>
          <w:p w14:paraId="064F2F5A" w14:textId="77777777" w:rsidR="004110AA" w:rsidRPr="004110AA" w:rsidRDefault="004110AA" w:rsidP="004110AA">
            <w:pPr>
              <w:spacing w:before="0" w:after="0"/>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Conjunto de documentos producidos y recibidos por una entidad, dependencia o institución en desarrollo de sus funciones, conservados respetando su procedencia y orden original.</w:t>
            </w:r>
          </w:p>
        </w:tc>
      </w:tr>
      <w:tr w:rsidR="004110AA" w:rsidRPr="004110AA" w14:paraId="3CC22E51" w14:textId="77777777" w:rsidTr="00997649">
        <w:trPr>
          <w:cnfStyle w:val="000000100000" w:firstRow="0" w:lastRow="0" w:firstColumn="0" w:lastColumn="0" w:oddVBand="0" w:evenVBand="0" w:oddHBand="1" w:evenHBand="0" w:firstRowFirstColumn="0" w:firstRowLastColumn="0" w:lastRowFirstColumn="0" w:lastRowLastColumn="0"/>
          <w:trHeight w:val="768"/>
        </w:trPr>
        <w:tc>
          <w:tcPr>
            <w:cnfStyle w:val="001000000000" w:firstRow="0" w:lastRow="0" w:firstColumn="1" w:lastColumn="0" w:oddVBand="0" w:evenVBand="0" w:oddHBand="0" w:evenHBand="0" w:firstRowFirstColumn="0" w:firstRowLastColumn="0" w:lastRowFirstColumn="0" w:lastRowLastColumn="0"/>
            <w:tcW w:w="1035" w:type="pct"/>
            <w:vMerge w:val="restart"/>
            <w:vAlign w:val="center"/>
            <w:hideMark/>
          </w:tcPr>
          <w:p w14:paraId="530B6FD8" w14:textId="77777777" w:rsidR="004110AA" w:rsidRPr="004110AA" w:rsidRDefault="004110AA" w:rsidP="004110AA">
            <w:pPr>
              <w:spacing w:before="0" w:after="0"/>
              <w:jc w:val="center"/>
              <w:rPr>
                <w:rFonts w:cs="Arial"/>
                <w:color w:val="000000"/>
                <w:sz w:val="20"/>
                <w:szCs w:val="20"/>
                <w:lang w:eastAsia="es-CO"/>
              </w:rPr>
            </w:pPr>
            <w:r w:rsidRPr="004110AA">
              <w:rPr>
                <w:rFonts w:cs="Arial"/>
                <w:color w:val="000000"/>
                <w:sz w:val="20"/>
                <w:szCs w:val="20"/>
                <w:lang w:eastAsia="es-CO"/>
              </w:rPr>
              <w:t>AGENTES</w:t>
            </w:r>
          </w:p>
        </w:tc>
        <w:tc>
          <w:tcPr>
            <w:tcW w:w="965" w:type="pct"/>
            <w:vMerge w:val="restart"/>
            <w:vAlign w:val="center"/>
            <w:hideMark/>
          </w:tcPr>
          <w:p w14:paraId="78CE8C34"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 xml:space="preserve">Quienes desarrollan actividades o trámites y además producen, gestionan, utilizan, organizan, preservan o </w:t>
            </w:r>
            <w:r w:rsidRPr="004110AA">
              <w:rPr>
                <w:rFonts w:cs="Arial"/>
                <w:color w:val="000000"/>
                <w:sz w:val="20"/>
                <w:szCs w:val="20"/>
                <w:lang w:eastAsia="es-CO"/>
              </w:rPr>
              <w:lastRenderedPageBreak/>
              <w:t>difunden documentos.</w:t>
            </w:r>
          </w:p>
        </w:tc>
        <w:tc>
          <w:tcPr>
            <w:tcW w:w="903" w:type="pct"/>
            <w:vAlign w:val="center"/>
            <w:hideMark/>
          </w:tcPr>
          <w:p w14:paraId="26E5A5D2"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lastRenderedPageBreak/>
              <w:t>Personas</w:t>
            </w:r>
          </w:p>
        </w:tc>
        <w:tc>
          <w:tcPr>
            <w:tcW w:w="2097" w:type="pct"/>
            <w:vAlign w:val="center"/>
            <w:hideMark/>
          </w:tcPr>
          <w:p w14:paraId="531737BD" w14:textId="77777777" w:rsidR="004110AA" w:rsidRPr="004110AA" w:rsidRDefault="004110AA" w:rsidP="004110AA">
            <w:pPr>
              <w:spacing w:before="0" w:after="0"/>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Individuos que participan en la producción, gestión, consulta o administración de documentos.</w:t>
            </w:r>
          </w:p>
        </w:tc>
      </w:tr>
      <w:tr w:rsidR="004110AA" w:rsidRPr="004110AA" w14:paraId="492F8B2D" w14:textId="77777777" w:rsidTr="00997649">
        <w:trPr>
          <w:trHeight w:val="864"/>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0077BF68"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0CF6B46D"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p>
        </w:tc>
        <w:tc>
          <w:tcPr>
            <w:tcW w:w="903" w:type="pct"/>
            <w:vAlign w:val="center"/>
            <w:hideMark/>
          </w:tcPr>
          <w:p w14:paraId="6F74838D"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Sistemas de información</w:t>
            </w:r>
          </w:p>
        </w:tc>
        <w:tc>
          <w:tcPr>
            <w:tcW w:w="2097" w:type="pct"/>
            <w:vAlign w:val="center"/>
            <w:hideMark/>
          </w:tcPr>
          <w:p w14:paraId="63E7A847" w14:textId="77777777" w:rsidR="004110AA" w:rsidRPr="004110AA" w:rsidRDefault="004110AA" w:rsidP="004110AA">
            <w:pPr>
              <w:spacing w:before="0" w:after="0"/>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Aplicaciones o plataformas tecnológicas que crean, capturan, procesan, almacenan o gestionan información y documentos electrónicos.</w:t>
            </w:r>
          </w:p>
        </w:tc>
      </w:tr>
      <w:tr w:rsidR="004110AA" w:rsidRPr="004110AA" w14:paraId="6828FB0E" w14:textId="77777777" w:rsidTr="00997649">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3FFB1FF4"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2005AEFB"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p>
        </w:tc>
        <w:tc>
          <w:tcPr>
            <w:tcW w:w="903" w:type="pct"/>
            <w:vAlign w:val="center"/>
            <w:hideMark/>
          </w:tcPr>
          <w:p w14:paraId="151696C6"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Grupos</w:t>
            </w:r>
          </w:p>
        </w:tc>
        <w:tc>
          <w:tcPr>
            <w:tcW w:w="2097" w:type="pct"/>
            <w:vAlign w:val="center"/>
            <w:hideMark/>
          </w:tcPr>
          <w:p w14:paraId="1EA2D743" w14:textId="77777777" w:rsidR="004110AA" w:rsidRPr="004110AA" w:rsidRDefault="004110AA" w:rsidP="004110AA">
            <w:pPr>
              <w:spacing w:before="0" w:after="0"/>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Equipos de trabajo conformados para desarrollar funciones o actividades específicas dentro de la organización.</w:t>
            </w:r>
          </w:p>
        </w:tc>
      </w:tr>
      <w:tr w:rsidR="004110AA" w:rsidRPr="004110AA" w14:paraId="78047A9B" w14:textId="77777777" w:rsidTr="00997649">
        <w:trPr>
          <w:trHeight w:val="576"/>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07344080"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7A9B1E00"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p>
        </w:tc>
        <w:tc>
          <w:tcPr>
            <w:tcW w:w="903" w:type="pct"/>
            <w:vAlign w:val="center"/>
            <w:hideMark/>
          </w:tcPr>
          <w:p w14:paraId="2BDAEC59"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Unidades Administrativas</w:t>
            </w:r>
          </w:p>
        </w:tc>
        <w:tc>
          <w:tcPr>
            <w:tcW w:w="2097" w:type="pct"/>
            <w:vAlign w:val="center"/>
            <w:hideMark/>
          </w:tcPr>
          <w:p w14:paraId="08A9E009" w14:textId="77777777" w:rsidR="004110AA" w:rsidRPr="004110AA" w:rsidRDefault="004110AA" w:rsidP="004110AA">
            <w:pPr>
              <w:spacing w:before="0" w:after="0"/>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Dependencias o áreas organizacionales responsables de ejecutar funciones institucionales y generar documentación asociada.</w:t>
            </w:r>
          </w:p>
        </w:tc>
      </w:tr>
      <w:tr w:rsidR="004110AA" w:rsidRPr="004110AA" w14:paraId="77558FB8" w14:textId="77777777" w:rsidTr="00997649">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5EE07522"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63FA77AF"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p>
        </w:tc>
        <w:tc>
          <w:tcPr>
            <w:tcW w:w="903" w:type="pct"/>
            <w:vAlign w:val="center"/>
            <w:hideMark/>
          </w:tcPr>
          <w:p w14:paraId="1ACE68B7"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Instituciones</w:t>
            </w:r>
          </w:p>
        </w:tc>
        <w:tc>
          <w:tcPr>
            <w:tcW w:w="2097" w:type="pct"/>
            <w:vAlign w:val="center"/>
            <w:hideMark/>
          </w:tcPr>
          <w:p w14:paraId="7B93FCC8" w14:textId="77777777" w:rsidR="004110AA" w:rsidRPr="004110AA" w:rsidRDefault="004110AA" w:rsidP="004110AA">
            <w:pPr>
              <w:spacing w:before="0" w:after="0"/>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Organizaciones públicas o privadas que producen, reciben o intercambian documentos en el ejercicio de sus competencias.</w:t>
            </w:r>
          </w:p>
        </w:tc>
      </w:tr>
      <w:tr w:rsidR="004110AA" w:rsidRPr="004110AA" w14:paraId="53D9BA50" w14:textId="77777777" w:rsidTr="00997649">
        <w:trPr>
          <w:trHeight w:val="709"/>
        </w:trPr>
        <w:tc>
          <w:tcPr>
            <w:cnfStyle w:val="001000000000" w:firstRow="0" w:lastRow="0" w:firstColumn="1" w:lastColumn="0" w:oddVBand="0" w:evenVBand="0" w:oddHBand="0" w:evenHBand="0" w:firstRowFirstColumn="0" w:firstRowLastColumn="0" w:lastRowFirstColumn="0" w:lastRowLastColumn="0"/>
            <w:tcW w:w="1035" w:type="pct"/>
            <w:vMerge w:val="restart"/>
            <w:vAlign w:val="center"/>
            <w:hideMark/>
          </w:tcPr>
          <w:p w14:paraId="28778AD8" w14:textId="77777777" w:rsidR="004110AA" w:rsidRPr="004110AA" w:rsidRDefault="004110AA" w:rsidP="004110AA">
            <w:pPr>
              <w:spacing w:before="0" w:after="0"/>
              <w:jc w:val="center"/>
              <w:rPr>
                <w:rFonts w:cs="Arial"/>
                <w:color w:val="000000"/>
                <w:sz w:val="20"/>
                <w:szCs w:val="20"/>
                <w:lang w:eastAsia="es-CO"/>
              </w:rPr>
            </w:pPr>
            <w:r w:rsidRPr="004110AA">
              <w:rPr>
                <w:rFonts w:cs="Arial"/>
                <w:color w:val="000000"/>
                <w:sz w:val="20"/>
                <w:szCs w:val="20"/>
                <w:lang w:eastAsia="es-CO"/>
              </w:rPr>
              <w:t>ACTIVIDADES</w:t>
            </w:r>
          </w:p>
        </w:tc>
        <w:tc>
          <w:tcPr>
            <w:tcW w:w="965" w:type="pct"/>
            <w:vMerge w:val="restart"/>
            <w:vAlign w:val="center"/>
            <w:hideMark/>
          </w:tcPr>
          <w:p w14:paraId="0D1643D5"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Funciones, procesos, procedimientos, operaciones y transacciones desarrolladas por la entidad, incluyendo aquellas relacionadas con la gestión documental.</w:t>
            </w:r>
          </w:p>
        </w:tc>
        <w:tc>
          <w:tcPr>
            <w:tcW w:w="903" w:type="pct"/>
            <w:vAlign w:val="center"/>
            <w:hideMark/>
          </w:tcPr>
          <w:p w14:paraId="2A35012C"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Actividades</w:t>
            </w:r>
          </w:p>
        </w:tc>
        <w:tc>
          <w:tcPr>
            <w:tcW w:w="2097" w:type="pct"/>
            <w:vAlign w:val="center"/>
            <w:hideMark/>
          </w:tcPr>
          <w:p w14:paraId="4E7AB0B4" w14:textId="77777777" w:rsidR="004110AA" w:rsidRPr="004110AA" w:rsidRDefault="004110AA" w:rsidP="004110AA">
            <w:pPr>
              <w:spacing w:before="0" w:after="0"/>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Acciones específicas realizadas para el cumplimiento de una función o procedimiento institucional.</w:t>
            </w:r>
          </w:p>
        </w:tc>
      </w:tr>
      <w:tr w:rsidR="004110AA" w:rsidRPr="004110AA" w14:paraId="6EE8CCA1" w14:textId="77777777" w:rsidTr="00997649">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62CD6F7E"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7E3B2C35"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p>
        </w:tc>
        <w:tc>
          <w:tcPr>
            <w:tcW w:w="903" w:type="pct"/>
            <w:vAlign w:val="center"/>
            <w:hideMark/>
          </w:tcPr>
          <w:p w14:paraId="3F1BDBA0"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Flujos de trabajo</w:t>
            </w:r>
          </w:p>
        </w:tc>
        <w:tc>
          <w:tcPr>
            <w:tcW w:w="2097" w:type="pct"/>
            <w:vAlign w:val="center"/>
            <w:hideMark/>
          </w:tcPr>
          <w:p w14:paraId="2AC55208" w14:textId="77777777" w:rsidR="004110AA" w:rsidRPr="004110AA" w:rsidRDefault="004110AA" w:rsidP="004110AA">
            <w:pPr>
              <w:spacing w:before="0" w:after="0"/>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Secuencia de tareas, actividades y decisiones que permiten ejecutar un trámite o proceso dentro de la organización.</w:t>
            </w:r>
          </w:p>
        </w:tc>
      </w:tr>
      <w:tr w:rsidR="004110AA" w:rsidRPr="004110AA" w14:paraId="4116798E" w14:textId="77777777" w:rsidTr="00997649">
        <w:trPr>
          <w:trHeight w:val="576"/>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73FF2084"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1D8F54AD"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p>
        </w:tc>
        <w:tc>
          <w:tcPr>
            <w:tcW w:w="903" w:type="pct"/>
            <w:vAlign w:val="center"/>
            <w:hideMark/>
          </w:tcPr>
          <w:p w14:paraId="1EB039E8"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Procedimientos</w:t>
            </w:r>
          </w:p>
        </w:tc>
        <w:tc>
          <w:tcPr>
            <w:tcW w:w="2097" w:type="pct"/>
            <w:vAlign w:val="center"/>
            <w:hideMark/>
          </w:tcPr>
          <w:p w14:paraId="69AA3093" w14:textId="77777777" w:rsidR="004110AA" w:rsidRPr="004110AA" w:rsidRDefault="004110AA" w:rsidP="004110AA">
            <w:pPr>
              <w:spacing w:before="0" w:after="0"/>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Conjunto de actividades ordenadas que establecen la forma de ejecutar una función o proceso institucional.</w:t>
            </w:r>
          </w:p>
        </w:tc>
      </w:tr>
      <w:tr w:rsidR="004110AA" w:rsidRPr="004110AA" w14:paraId="1FC10ED0" w14:textId="77777777" w:rsidTr="00997649">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1642039F"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7D91A5BA"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p>
        </w:tc>
        <w:tc>
          <w:tcPr>
            <w:tcW w:w="903" w:type="pct"/>
            <w:vAlign w:val="center"/>
            <w:hideMark/>
          </w:tcPr>
          <w:p w14:paraId="578FCEE6"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Procesos</w:t>
            </w:r>
          </w:p>
        </w:tc>
        <w:tc>
          <w:tcPr>
            <w:tcW w:w="2097" w:type="pct"/>
            <w:vAlign w:val="center"/>
            <w:hideMark/>
          </w:tcPr>
          <w:p w14:paraId="430130FC" w14:textId="77777777" w:rsidR="004110AA" w:rsidRPr="004110AA" w:rsidRDefault="004110AA" w:rsidP="004110AA">
            <w:pPr>
              <w:spacing w:before="0" w:after="0"/>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Conjunto de actividades relacionadas que transforman entradas en resultados para cumplir objetivos institucionales.</w:t>
            </w:r>
          </w:p>
        </w:tc>
      </w:tr>
      <w:tr w:rsidR="004110AA" w:rsidRPr="004110AA" w14:paraId="24CB04E2" w14:textId="77777777" w:rsidTr="00997649">
        <w:trPr>
          <w:trHeight w:val="576"/>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4C61FE2E"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66610286"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p>
        </w:tc>
        <w:tc>
          <w:tcPr>
            <w:tcW w:w="903" w:type="pct"/>
            <w:vAlign w:val="center"/>
            <w:hideMark/>
          </w:tcPr>
          <w:p w14:paraId="32AACA63"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Funciones</w:t>
            </w:r>
          </w:p>
        </w:tc>
        <w:tc>
          <w:tcPr>
            <w:tcW w:w="2097" w:type="pct"/>
            <w:vAlign w:val="center"/>
            <w:hideMark/>
          </w:tcPr>
          <w:p w14:paraId="5D230D88" w14:textId="77777777" w:rsidR="004110AA" w:rsidRPr="004110AA" w:rsidRDefault="004110AA" w:rsidP="004110AA">
            <w:pPr>
              <w:spacing w:before="0" w:after="0"/>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Competencias, atribuciones o responsabilidades asignadas a una entidad, dependencia o cargo.</w:t>
            </w:r>
          </w:p>
        </w:tc>
      </w:tr>
      <w:tr w:rsidR="004110AA" w:rsidRPr="004110AA" w14:paraId="431E5C8F" w14:textId="77777777" w:rsidTr="00997649">
        <w:trPr>
          <w:cnfStyle w:val="000000100000" w:firstRow="0" w:lastRow="0" w:firstColumn="0" w:lastColumn="0" w:oddVBand="0" w:evenVBand="0" w:oddHBand="1" w:evenHBand="0" w:firstRowFirstColumn="0" w:firstRowLastColumn="0" w:lastRowFirstColumn="0" w:lastRowLastColumn="0"/>
          <w:trHeight w:val="819"/>
        </w:trPr>
        <w:tc>
          <w:tcPr>
            <w:cnfStyle w:val="001000000000" w:firstRow="0" w:lastRow="0" w:firstColumn="1" w:lastColumn="0" w:oddVBand="0" w:evenVBand="0" w:oddHBand="0" w:evenHBand="0" w:firstRowFirstColumn="0" w:firstRowLastColumn="0" w:lastRowFirstColumn="0" w:lastRowLastColumn="0"/>
            <w:tcW w:w="1035" w:type="pct"/>
            <w:vMerge w:val="restart"/>
            <w:vAlign w:val="center"/>
            <w:hideMark/>
          </w:tcPr>
          <w:p w14:paraId="1B8709DA" w14:textId="77777777" w:rsidR="004110AA" w:rsidRPr="004110AA" w:rsidRDefault="004110AA" w:rsidP="004110AA">
            <w:pPr>
              <w:spacing w:before="0" w:after="0"/>
              <w:jc w:val="center"/>
              <w:rPr>
                <w:rFonts w:cs="Arial"/>
                <w:color w:val="000000"/>
                <w:sz w:val="20"/>
                <w:szCs w:val="20"/>
                <w:lang w:eastAsia="es-CO"/>
              </w:rPr>
            </w:pPr>
            <w:r w:rsidRPr="004110AA">
              <w:rPr>
                <w:rFonts w:cs="Arial"/>
                <w:color w:val="000000"/>
                <w:sz w:val="20"/>
                <w:szCs w:val="20"/>
                <w:lang w:eastAsia="es-CO"/>
              </w:rPr>
              <w:t>GESTIÓN DOCUMENTAL</w:t>
            </w:r>
          </w:p>
        </w:tc>
        <w:tc>
          <w:tcPr>
            <w:tcW w:w="965" w:type="pct"/>
            <w:vMerge w:val="restart"/>
            <w:vAlign w:val="center"/>
            <w:hideMark/>
          </w:tcPr>
          <w:p w14:paraId="2691A911"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Conjunto de procesos archivísticos orientados a la planificación, producción, organización, acceso, conservación y preservación de los documentos durante todo su ciclo de vida.</w:t>
            </w:r>
          </w:p>
        </w:tc>
        <w:tc>
          <w:tcPr>
            <w:tcW w:w="903" w:type="pct"/>
            <w:vAlign w:val="center"/>
            <w:hideMark/>
          </w:tcPr>
          <w:p w14:paraId="3D0FC5D8"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Planeación documental</w:t>
            </w:r>
          </w:p>
        </w:tc>
        <w:tc>
          <w:tcPr>
            <w:tcW w:w="2097" w:type="pct"/>
            <w:vAlign w:val="center"/>
            <w:hideMark/>
          </w:tcPr>
          <w:p w14:paraId="2125D30D" w14:textId="77777777" w:rsidR="004110AA" w:rsidRPr="004110AA" w:rsidRDefault="004110AA" w:rsidP="004110AA">
            <w:pPr>
              <w:spacing w:before="0" w:after="0"/>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Actividades orientadas a definir políticas, instrumentos archivísticos, lineamientos y estrategias para la gestión documental institucional.</w:t>
            </w:r>
          </w:p>
        </w:tc>
      </w:tr>
      <w:tr w:rsidR="004110AA" w:rsidRPr="004110AA" w14:paraId="033548FA" w14:textId="77777777" w:rsidTr="00997649">
        <w:trPr>
          <w:trHeight w:val="576"/>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7ED1B4AF"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4E0D9C81"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p>
        </w:tc>
        <w:tc>
          <w:tcPr>
            <w:tcW w:w="903" w:type="pct"/>
            <w:vAlign w:val="center"/>
            <w:hideMark/>
          </w:tcPr>
          <w:p w14:paraId="7B39CF4F"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Producción documental</w:t>
            </w:r>
          </w:p>
        </w:tc>
        <w:tc>
          <w:tcPr>
            <w:tcW w:w="2097" w:type="pct"/>
            <w:vAlign w:val="center"/>
            <w:hideMark/>
          </w:tcPr>
          <w:p w14:paraId="73D310B8" w14:textId="77777777" w:rsidR="004110AA" w:rsidRPr="004110AA" w:rsidRDefault="004110AA" w:rsidP="004110AA">
            <w:pPr>
              <w:spacing w:before="0" w:after="0"/>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Generación o recepción de documentos en desarrollo de las funciones institucionales.</w:t>
            </w:r>
          </w:p>
        </w:tc>
      </w:tr>
      <w:tr w:rsidR="004110AA" w:rsidRPr="004110AA" w14:paraId="42BC577A" w14:textId="77777777" w:rsidTr="00997649">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2E3D421D"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7F1E1B37"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p>
        </w:tc>
        <w:tc>
          <w:tcPr>
            <w:tcW w:w="903" w:type="pct"/>
            <w:vAlign w:val="center"/>
            <w:hideMark/>
          </w:tcPr>
          <w:p w14:paraId="4107052A"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Gestión y trámite</w:t>
            </w:r>
          </w:p>
        </w:tc>
        <w:tc>
          <w:tcPr>
            <w:tcW w:w="2097" w:type="pct"/>
            <w:vAlign w:val="center"/>
            <w:hideMark/>
          </w:tcPr>
          <w:p w14:paraId="455E0395" w14:textId="77777777" w:rsidR="004110AA" w:rsidRPr="004110AA" w:rsidRDefault="004110AA" w:rsidP="004110AA">
            <w:pPr>
              <w:spacing w:before="0" w:after="0"/>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Control, distribución, seguimiento y atención de los documentos durante su circulación y gestión administrativa.</w:t>
            </w:r>
          </w:p>
        </w:tc>
      </w:tr>
      <w:tr w:rsidR="004110AA" w:rsidRPr="004110AA" w14:paraId="1B8B5C5D" w14:textId="77777777" w:rsidTr="00997649">
        <w:trPr>
          <w:trHeight w:val="576"/>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4E74AFD2"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6D89F695"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p>
        </w:tc>
        <w:tc>
          <w:tcPr>
            <w:tcW w:w="903" w:type="pct"/>
            <w:vAlign w:val="center"/>
            <w:hideMark/>
          </w:tcPr>
          <w:p w14:paraId="60C5B687"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Organización documental</w:t>
            </w:r>
          </w:p>
        </w:tc>
        <w:tc>
          <w:tcPr>
            <w:tcW w:w="2097" w:type="pct"/>
            <w:vAlign w:val="center"/>
            <w:hideMark/>
          </w:tcPr>
          <w:p w14:paraId="1BF83163" w14:textId="77777777" w:rsidR="004110AA" w:rsidRPr="004110AA" w:rsidRDefault="004110AA" w:rsidP="004110AA">
            <w:pPr>
              <w:spacing w:before="0" w:after="0"/>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Clasificación, ordenación y descripción de documentos conforme a instrumentos archivísticos.</w:t>
            </w:r>
          </w:p>
        </w:tc>
      </w:tr>
      <w:tr w:rsidR="004110AA" w:rsidRPr="004110AA" w14:paraId="7A329D39" w14:textId="77777777" w:rsidTr="00997649">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4C631481"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101685F6"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p>
        </w:tc>
        <w:tc>
          <w:tcPr>
            <w:tcW w:w="903" w:type="pct"/>
            <w:vAlign w:val="center"/>
            <w:hideMark/>
          </w:tcPr>
          <w:p w14:paraId="4B1DF3D3"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Transferencias documentales</w:t>
            </w:r>
          </w:p>
        </w:tc>
        <w:tc>
          <w:tcPr>
            <w:tcW w:w="2097" w:type="pct"/>
            <w:vAlign w:val="center"/>
            <w:hideMark/>
          </w:tcPr>
          <w:p w14:paraId="571FCE1A" w14:textId="77777777" w:rsidR="004110AA" w:rsidRPr="004110AA" w:rsidRDefault="004110AA" w:rsidP="004110AA">
            <w:pPr>
              <w:spacing w:before="0" w:after="0"/>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Traslado controlado de documentos entre fases del archivo según los tiempos de retención establecidos.</w:t>
            </w:r>
          </w:p>
        </w:tc>
      </w:tr>
      <w:tr w:rsidR="004110AA" w:rsidRPr="004110AA" w14:paraId="2239F1F8" w14:textId="77777777" w:rsidTr="00997649">
        <w:trPr>
          <w:trHeight w:val="576"/>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02C6957D"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1761809A"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p>
        </w:tc>
        <w:tc>
          <w:tcPr>
            <w:tcW w:w="903" w:type="pct"/>
            <w:vAlign w:val="center"/>
            <w:hideMark/>
          </w:tcPr>
          <w:p w14:paraId="128F6386"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Disposición final</w:t>
            </w:r>
          </w:p>
        </w:tc>
        <w:tc>
          <w:tcPr>
            <w:tcW w:w="2097" w:type="pct"/>
            <w:vAlign w:val="center"/>
            <w:hideMark/>
          </w:tcPr>
          <w:p w14:paraId="21E9D26A" w14:textId="77777777" w:rsidR="004110AA" w:rsidRPr="004110AA" w:rsidRDefault="004110AA" w:rsidP="004110AA">
            <w:pPr>
              <w:spacing w:before="0" w:after="0"/>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Aplicación de la conservación total, selección o eliminación documental conforme a las TRD o TVD.</w:t>
            </w:r>
          </w:p>
        </w:tc>
      </w:tr>
      <w:tr w:rsidR="004110AA" w:rsidRPr="004110AA" w14:paraId="26941AD9" w14:textId="77777777" w:rsidTr="00997649">
        <w:trPr>
          <w:cnfStyle w:val="000000100000" w:firstRow="0" w:lastRow="0" w:firstColumn="0" w:lastColumn="0" w:oddVBand="0" w:evenVBand="0" w:oddHBand="1" w:evenHBand="0" w:firstRowFirstColumn="0" w:firstRowLastColumn="0" w:lastRowFirstColumn="0" w:lastRowLastColumn="0"/>
          <w:trHeight w:val="864"/>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2404792F"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5AA9BB7E"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p>
        </w:tc>
        <w:tc>
          <w:tcPr>
            <w:tcW w:w="903" w:type="pct"/>
            <w:vAlign w:val="center"/>
            <w:hideMark/>
          </w:tcPr>
          <w:p w14:paraId="3C8AAC30"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Preservación digital</w:t>
            </w:r>
          </w:p>
        </w:tc>
        <w:tc>
          <w:tcPr>
            <w:tcW w:w="2097" w:type="pct"/>
            <w:vAlign w:val="center"/>
            <w:hideMark/>
          </w:tcPr>
          <w:p w14:paraId="2EFC77FE" w14:textId="77777777" w:rsidR="004110AA" w:rsidRPr="004110AA" w:rsidRDefault="004110AA" w:rsidP="004110AA">
            <w:pPr>
              <w:spacing w:before="0" w:after="0"/>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Acciones orientadas a garantizar el acceso, autenticidad, integridad y disponibilidad de los documentos electrónicos a largo plazo.</w:t>
            </w:r>
          </w:p>
        </w:tc>
      </w:tr>
      <w:tr w:rsidR="004110AA" w:rsidRPr="004110AA" w14:paraId="37BFCEAC" w14:textId="77777777" w:rsidTr="00997649">
        <w:trPr>
          <w:trHeight w:val="576"/>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1AD6CCED"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3D806E9F"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p>
        </w:tc>
        <w:tc>
          <w:tcPr>
            <w:tcW w:w="903" w:type="pct"/>
            <w:vAlign w:val="center"/>
            <w:hideMark/>
          </w:tcPr>
          <w:p w14:paraId="0320B164"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Valoración documental</w:t>
            </w:r>
          </w:p>
        </w:tc>
        <w:tc>
          <w:tcPr>
            <w:tcW w:w="2097" w:type="pct"/>
            <w:vAlign w:val="center"/>
            <w:hideMark/>
          </w:tcPr>
          <w:p w14:paraId="184204D3" w14:textId="77777777" w:rsidR="004110AA" w:rsidRPr="004110AA" w:rsidRDefault="004110AA" w:rsidP="004110AA">
            <w:pPr>
              <w:spacing w:before="0" w:after="0"/>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Proceso de análisis para determinar los valores primarios y secundarios de los documentos y definir su disposición final.</w:t>
            </w:r>
          </w:p>
        </w:tc>
      </w:tr>
      <w:tr w:rsidR="004110AA" w:rsidRPr="004110AA" w14:paraId="0B40AF2D" w14:textId="77777777" w:rsidTr="00997649">
        <w:trPr>
          <w:cnfStyle w:val="000000100000" w:firstRow="0" w:lastRow="0" w:firstColumn="0" w:lastColumn="0" w:oddVBand="0" w:evenVBand="0" w:oddHBand="1" w:evenHBand="0" w:firstRowFirstColumn="0" w:firstRowLastColumn="0" w:lastRowFirstColumn="0" w:lastRowLastColumn="0"/>
          <w:trHeight w:val="864"/>
        </w:trPr>
        <w:tc>
          <w:tcPr>
            <w:cnfStyle w:val="001000000000" w:firstRow="0" w:lastRow="0" w:firstColumn="1" w:lastColumn="0" w:oddVBand="0" w:evenVBand="0" w:oddHBand="0" w:evenHBand="0" w:firstRowFirstColumn="0" w:firstRowLastColumn="0" w:lastRowFirstColumn="0" w:lastRowLastColumn="0"/>
            <w:tcW w:w="1035" w:type="pct"/>
            <w:vMerge w:val="restart"/>
            <w:vAlign w:val="center"/>
            <w:hideMark/>
          </w:tcPr>
          <w:p w14:paraId="546879EB" w14:textId="77777777" w:rsidR="004110AA" w:rsidRPr="004110AA" w:rsidRDefault="004110AA" w:rsidP="004110AA">
            <w:pPr>
              <w:spacing w:before="0" w:after="0"/>
              <w:jc w:val="center"/>
              <w:rPr>
                <w:rFonts w:cs="Arial"/>
                <w:color w:val="000000"/>
                <w:sz w:val="20"/>
                <w:szCs w:val="20"/>
                <w:lang w:eastAsia="es-CO"/>
              </w:rPr>
            </w:pPr>
            <w:r w:rsidRPr="004110AA">
              <w:rPr>
                <w:rFonts w:cs="Arial"/>
                <w:color w:val="000000"/>
                <w:sz w:val="20"/>
                <w:szCs w:val="20"/>
                <w:lang w:eastAsia="es-CO"/>
              </w:rPr>
              <w:lastRenderedPageBreak/>
              <w:t>REGULACIONES</w:t>
            </w:r>
          </w:p>
        </w:tc>
        <w:tc>
          <w:tcPr>
            <w:tcW w:w="965" w:type="pct"/>
            <w:vMerge w:val="restart"/>
            <w:vAlign w:val="center"/>
            <w:hideMark/>
          </w:tcPr>
          <w:p w14:paraId="471A199E"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Marco normativo y regulatorio que establece las reglas para la gestión documental y el desarrollo de las actividades institucionales.</w:t>
            </w:r>
          </w:p>
        </w:tc>
        <w:tc>
          <w:tcPr>
            <w:tcW w:w="903" w:type="pct"/>
            <w:vAlign w:val="center"/>
            <w:hideMark/>
          </w:tcPr>
          <w:p w14:paraId="4F5595CB"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Reglas de procedimiento</w:t>
            </w:r>
          </w:p>
        </w:tc>
        <w:tc>
          <w:tcPr>
            <w:tcW w:w="2097" w:type="pct"/>
            <w:vAlign w:val="center"/>
            <w:hideMark/>
          </w:tcPr>
          <w:p w14:paraId="21606CF5" w14:textId="77777777" w:rsidR="004110AA" w:rsidRPr="004110AA" w:rsidRDefault="004110AA" w:rsidP="004110AA">
            <w:pPr>
              <w:spacing w:before="0" w:after="0"/>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Disposiciones que establecen cómo deben ejecutarse determinadas actividades, trámites o actuaciones.</w:t>
            </w:r>
          </w:p>
        </w:tc>
      </w:tr>
      <w:tr w:rsidR="004110AA" w:rsidRPr="004110AA" w14:paraId="7368BA05" w14:textId="77777777" w:rsidTr="00997649">
        <w:trPr>
          <w:trHeight w:val="576"/>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4B8CFF5A"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7B2D0DC3"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p>
        </w:tc>
        <w:tc>
          <w:tcPr>
            <w:tcW w:w="903" w:type="pct"/>
            <w:vAlign w:val="center"/>
            <w:hideMark/>
          </w:tcPr>
          <w:p w14:paraId="0A75EB87"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Políticas</w:t>
            </w:r>
          </w:p>
        </w:tc>
        <w:tc>
          <w:tcPr>
            <w:tcW w:w="2097" w:type="pct"/>
            <w:vAlign w:val="center"/>
            <w:hideMark/>
          </w:tcPr>
          <w:p w14:paraId="68D94CEB" w14:textId="77777777" w:rsidR="004110AA" w:rsidRPr="004110AA" w:rsidRDefault="004110AA" w:rsidP="004110AA">
            <w:pPr>
              <w:spacing w:before="0" w:after="0"/>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Directrices y lineamientos institucionales que orientan la toma de decisiones y la gestión de la información.</w:t>
            </w:r>
          </w:p>
        </w:tc>
      </w:tr>
      <w:tr w:rsidR="004110AA" w:rsidRPr="004110AA" w14:paraId="64C6F933" w14:textId="77777777" w:rsidTr="00997649">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13B54C2D"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2D3825A7"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p>
        </w:tc>
        <w:tc>
          <w:tcPr>
            <w:tcW w:w="903" w:type="pct"/>
            <w:vAlign w:val="center"/>
            <w:hideMark/>
          </w:tcPr>
          <w:p w14:paraId="5E094032"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Legislación</w:t>
            </w:r>
          </w:p>
        </w:tc>
        <w:tc>
          <w:tcPr>
            <w:tcW w:w="2097" w:type="pct"/>
            <w:vAlign w:val="center"/>
            <w:hideMark/>
          </w:tcPr>
          <w:p w14:paraId="23F0B7C6" w14:textId="77777777" w:rsidR="004110AA" w:rsidRPr="004110AA" w:rsidRDefault="004110AA" w:rsidP="004110AA">
            <w:pPr>
              <w:spacing w:before="0" w:after="0"/>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Normas jurídicas de carácter legal o reglamentario que regulan la actuación administrativa y la gestión documental.</w:t>
            </w:r>
          </w:p>
        </w:tc>
      </w:tr>
      <w:tr w:rsidR="004110AA" w:rsidRPr="004110AA" w14:paraId="48B5F1D5" w14:textId="77777777" w:rsidTr="00997649">
        <w:trPr>
          <w:trHeight w:val="864"/>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4053044D"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4BD8D198"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p>
        </w:tc>
        <w:tc>
          <w:tcPr>
            <w:tcW w:w="903" w:type="pct"/>
            <w:vAlign w:val="center"/>
            <w:hideMark/>
          </w:tcPr>
          <w:p w14:paraId="57ED82F8" w14:textId="77777777" w:rsidR="004110AA" w:rsidRPr="004110AA" w:rsidRDefault="004110AA" w:rsidP="004110AA">
            <w:pPr>
              <w:spacing w:before="0" w:after="0"/>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Estándares</w:t>
            </w:r>
          </w:p>
        </w:tc>
        <w:tc>
          <w:tcPr>
            <w:tcW w:w="2097" w:type="pct"/>
            <w:vAlign w:val="center"/>
            <w:hideMark/>
          </w:tcPr>
          <w:p w14:paraId="4DC63A43" w14:textId="77777777" w:rsidR="004110AA" w:rsidRPr="004110AA" w:rsidRDefault="004110AA" w:rsidP="004110AA">
            <w:pPr>
              <w:spacing w:before="0" w:after="0"/>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Normas técnicas nacionales o internacionales aplicables a la gestión documental, interoperabilidad, seguridad y preservación digital.</w:t>
            </w:r>
          </w:p>
        </w:tc>
      </w:tr>
      <w:tr w:rsidR="004110AA" w:rsidRPr="004110AA" w14:paraId="68B37D04" w14:textId="77777777" w:rsidTr="00997649">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1035" w:type="pct"/>
            <w:vMerge/>
            <w:vAlign w:val="center"/>
            <w:hideMark/>
          </w:tcPr>
          <w:p w14:paraId="070B5BE3" w14:textId="77777777" w:rsidR="004110AA" w:rsidRPr="004110AA" w:rsidRDefault="004110AA" w:rsidP="004110AA">
            <w:pPr>
              <w:spacing w:before="0" w:after="0"/>
              <w:jc w:val="center"/>
              <w:rPr>
                <w:rFonts w:cs="Arial"/>
                <w:color w:val="000000"/>
                <w:sz w:val="20"/>
                <w:szCs w:val="20"/>
                <w:lang w:eastAsia="es-CO"/>
              </w:rPr>
            </w:pPr>
          </w:p>
        </w:tc>
        <w:tc>
          <w:tcPr>
            <w:tcW w:w="965" w:type="pct"/>
            <w:vMerge/>
            <w:vAlign w:val="center"/>
            <w:hideMark/>
          </w:tcPr>
          <w:p w14:paraId="59D0CF55"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p>
        </w:tc>
        <w:tc>
          <w:tcPr>
            <w:tcW w:w="903" w:type="pct"/>
            <w:vAlign w:val="center"/>
            <w:hideMark/>
          </w:tcPr>
          <w:p w14:paraId="3AAECEBD" w14:textId="77777777" w:rsidR="004110AA" w:rsidRPr="004110AA" w:rsidRDefault="004110AA" w:rsidP="004110AA">
            <w:pPr>
              <w:spacing w:before="0" w:after="0"/>
              <w:jc w:val="left"/>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Lineamientos</w:t>
            </w:r>
          </w:p>
        </w:tc>
        <w:tc>
          <w:tcPr>
            <w:tcW w:w="2097" w:type="pct"/>
            <w:vAlign w:val="center"/>
            <w:hideMark/>
          </w:tcPr>
          <w:p w14:paraId="5F3E00D9" w14:textId="77777777" w:rsidR="004110AA" w:rsidRPr="004110AA" w:rsidRDefault="004110AA" w:rsidP="004110AA">
            <w:pPr>
              <w:spacing w:before="0" w:after="0"/>
              <w:cnfStyle w:val="000000100000" w:firstRow="0" w:lastRow="0" w:firstColumn="0" w:lastColumn="0" w:oddVBand="0" w:evenVBand="0" w:oddHBand="1" w:evenHBand="0" w:firstRowFirstColumn="0" w:firstRowLastColumn="0" w:lastRowFirstColumn="0" w:lastRowLastColumn="0"/>
              <w:rPr>
                <w:rFonts w:cs="Arial"/>
                <w:color w:val="000000"/>
                <w:sz w:val="20"/>
                <w:szCs w:val="20"/>
                <w:lang w:eastAsia="es-CO"/>
              </w:rPr>
            </w:pPr>
            <w:r w:rsidRPr="004110AA">
              <w:rPr>
                <w:rFonts w:cs="Arial"/>
                <w:color w:val="000000"/>
                <w:sz w:val="20"/>
                <w:szCs w:val="20"/>
                <w:lang w:eastAsia="es-CO"/>
              </w:rPr>
              <w:t>Orientaciones técnicas emitidas por organismos competentes para la implementación de buenas prácticas y cumplimiento normativo.</w:t>
            </w:r>
          </w:p>
        </w:tc>
      </w:tr>
      <w:tr w:rsidR="000D0F34" w:rsidRPr="004110AA" w14:paraId="21DA88A6" w14:textId="77777777" w:rsidTr="00997649">
        <w:trPr>
          <w:trHeight w:val="576"/>
        </w:trPr>
        <w:tc>
          <w:tcPr>
            <w:cnfStyle w:val="001000000000" w:firstRow="0" w:lastRow="0" w:firstColumn="1" w:lastColumn="0" w:oddVBand="0" w:evenVBand="0" w:oddHBand="0" w:evenHBand="0" w:firstRowFirstColumn="0" w:firstRowLastColumn="0" w:lastRowFirstColumn="0" w:lastRowLastColumn="0"/>
            <w:tcW w:w="1035" w:type="pct"/>
            <w:vAlign w:val="center"/>
          </w:tcPr>
          <w:p w14:paraId="3ED117B1" w14:textId="159D24AE" w:rsidR="000D0F34" w:rsidRPr="000D0F34" w:rsidRDefault="000D0F34" w:rsidP="004110AA">
            <w:pPr>
              <w:jc w:val="center"/>
              <w:rPr>
                <w:rFonts w:cs="Arial"/>
                <w:color w:val="000000"/>
                <w:sz w:val="20"/>
                <w:szCs w:val="20"/>
                <w:lang w:eastAsia="es-CO"/>
              </w:rPr>
            </w:pPr>
            <w:r w:rsidRPr="000D0F34">
              <w:rPr>
                <w:rFonts w:cs="Arial"/>
                <w:color w:val="000000"/>
                <w:sz w:val="20"/>
                <w:szCs w:val="20"/>
                <w:lang w:eastAsia="es-CO"/>
              </w:rPr>
              <w:t>RELACIONES</w:t>
            </w:r>
          </w:p>
        </w:tc>
        <w:tc>
          <w:tcPr>
            <w:tcW w:w="965" w:type="pct"/>
            <w:vAlign w:val="center"/>
          </w:tcPr>
          <w:p w14:paraId="7686A58F" w14:textId="359D58A5" w:rsidR="000D0F34" w:rsidRPr="004110AA" w:rsidRDefault="000D0F34" w:rsidP="004110AA">
            <w:pPr>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0D0F34">
              <w:rPr>
                <w:rFonts w:cs="Arial"/>
                <w:color w:val="000000"/>
                <w:sz w:val="20"/>
                <w:szCs w:val="20"/>
                <w:lang w:eastAsia="es-CO"/>
              </w:rPr>
              <w:t>Entidad transversal que permite establecer y mantener los vínculos existentes entre documentos, expedientes, agentes, actividades, procesos, regulaciones y demás entidades del sistema. Estas relaciones proporcionan el contexto archivístico, administrativo y funcional necesario para garantizar la trazabilidad, autenticidad, integridad, comprensión y preservación de la información durante todo su ciclo de vida.</w:t>
            </w:r>
          </w:p>
        </w:tc>
        <w:tc>
          <w:tcPr>
            <w:tcW w:w="903" w:type="pct"/>
            <w:vAlign w:val="center"/>
          </w:tcPr>
          <w:p w14:paraId="268A4AFF" w14:textId="2CFA5894" w:rsidR="000D0F34" w:rsidRPr="004110AA" w:rsidRDefault="000D0F34" w:rsidP="004110AA">
            <w:pPr>
              <w:jc w:val="left"/>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Pr>
                <w:rFonts w:cs="Arial"/>
                <w:color w:val="000000"/>
                <w:sz w:val="20"/>
                <w:szCs w:val="20"/>
                <w:lang w:eastAsia="es-CO"/>
              </w:rPr>
              <w:t>E</w:t>
            </w:r>
            <w:r w:rsidRPr="000D0F34">
              <w:rPr>
                <w:rFonts w:cs="Arial"/>
                <w:color w:val="000000"/>
                <w:sz w:val="20"/>
                <w:szCs w:val="20"/>
                <w:lang w:eastAsia="es-CO"/>
              </w:rPr>
              <w:t xml:space="preserve">n un SGDEA las </w:t>
            </w:r>
            <w:r w:rsidRPr="000D0F34">
              <w:rPr>
                <w:rFonts w:cs="Arial"/>
                <w:b/>
                <w:bCs/>
                <w:color w:val="000000"/>
                <w:sz w:val="20"/>
                <w:szCs w:val="20"/>
                <w:lang w:eastAsia="es-CO"/>
              </w:rPr>
              <w:t>Relaciones</w:t>
            </w:r>
            <w:r w:rsidRPr="000D0F34">
              <w:rPr>
                <w:rFonts w:cs="Arial"/>
                <w:color w:val="000000"/>
                <w:sz w:val="20"/>
                <w:szCs w:val="20"/>
                <w:lang w:eastAsia="es-CO"/>
              </w:rPr>
              <w:t xml:space="preserve"> son tan importantes como los </w:t>
            </w:r>
            <w:r w:rsidRPr="000D0F34">
              <w:rPr>
                <w:rFonts w:cs="Arial"/>
                <w:b/>
                <w:bCs/>
                <w:color w:val="000000"/>
                <w:sz w:val="20"/>
                <w:szCs w:val="20"/>
                <w:lang w:eastAsia="es-CO"/>
              </w:rPr>
              <w:t>Metadatos</w:t>
            </w:r>
            <w:r w:rsidRPr="000D0F34">
              <w:rPr>
                <w:rFonts w:cs="Arial"/>
                <w:color w:val="000000"/>
                <w:sz w:val="20"/>
                <w:szCs w:val="20"/>
                <w:lang w:eastAsia="es-CO"/>
              </w:rPr>
              <w:t>, porque son las que permiten reconstruir el contexto archivístico y mantener la cadena de custodia digital de los documentos electrónicos de archivo.</w:t>
            </w:r>
          </w:p>
        </w:tc>
        <w:tc>
          <w:tcPr>
            <w:tcW w:w="2097" w:type="pct"/>
            <w:vAlign w:val="center"/>
          </w:tcPr>
          <w:p w14:paraId="0F25D7AE" w14:textId="77777777" w:rsidR="000D0F34" w:rsidRDefault="000D0F34" w:rsidP="004110AA">
            <w:pPr>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0D0F34">
              <w:rPr>
                <w:rFonts w:cs="Arial"/>
                <w:color w:val="000000"/>
                <w:sz w:val="20"/>
                <w:szCs w:val="20"/>
                <w:lang w:eastAsia="es-CO"/>
              </w:rPr>
              <w:t>Documento–Expediente</w:t>
            </w:r>
          </w:p>
          <w:p w14:paraId="670010A5" w14:textId="77777777" w:rsidR="000D0F34" w:rsidRDefault="000D0F34" w:rsidP="004110AA">
            <w:pPr>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0D0F34">
              <w:rPr>
                <w:rFonts w:cs="Arial"/>
                <w:color w:val="000000"/>
                <w:sz w:val="20"/>
                <w:szCs w:val="20"/>
                <w:lang w:eastAsia="es-CO"/>
              </w:rPr>
              <w:t>Documento–Serie</w:t>
            </w:r>
          </w:p>
          <w:p w14:paraId="1BF44A6E" w14:textId="77777777" w:rsidR="000D0F34" w:rsidRDefault="000D0F34" w:rsidP="004110AA">
            <w:pPr>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0D0F34">
              <w:rPr>
                <w:rFonts w:cs="Arial"/>
                <w:color w:val="000000"/>
                <w:sz w:val="20"/>
                <w:szCs w:val="20"/>
                <w:lang w:eastAsia="es-CO"/>
              </w:rPr>
              <w:t>Documento–Proceso</w:t>
            </w:r>
          </w:p>
          <w:p w14:paraId="1BD1E921" w14:textId="77777777" w:rsidR="000D0F34" w:rsidRDefault="000D0F34" w:rsidP="004110AA">
            <w:pPr>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0D0F34">
              <w:rPr>
                <w:rFonts w:cs="Arial"/>
                <w:color w:val="000000"/>
                <w:sz w:val="20"/>
                <w:szCs w:val="20"/>
                <w:lang w:eastAsia="es-CO"/>
              </w:rPr>
              <w:t>Documento–Agente</w:t>
            </w:r>
          </w:p>
          <w:p w14:paraId="60AECE19" w14:textId="77777777" w:rsidR="000D0F34" w:rsidRDefault="000D0F34" w:rsidP="004110AA">
            <w:pPr>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0D0F34">
              <w:rPr>
                <w:rFonts w:cs="Arial"/>
                <w:color w:val="000000"/>
                <w:sz w:val="20"/>
                <w:szCs w:val="20"/>
                <w:lang w:eastAsia="es-CO"/>
              </w:rPr>
              <w:t>Documento–Norma</w:t>
            </w:r>
          </w:p>
          <w:p w14:paraId="0894167D" w14:textId="77777777" w:rsidR="000D0F34" w:rsidRDefault="000D0F34" w:rsidP="004110AA">
            <w:pPr>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0D0F34">
              <w:rPr>
                <w:rFonts w:cs="Arial"/>
                <w:color w:val="000000"/>
                <w:sz w:val="20"/>
                <w:szCs w:val="20"/>
                <w:lang w:eastAsia="es-CO"/>
              </w:rPr>
              <w:t>Expediente–TRD</w:t>
            </w:r>
          </w:p>
          <w:p w14:paraId="226BEFC8" w14:textId="5661FF83" w:rsidR="000D0F34" w:rsidRPr="004110AA" w:rsidRDefault="000D0F34" w:rsidP="004110AA">
            <w:pPr>
              <w:cnfStyle w:val="000000000000" w:firstRow="0" w:lastRow="0" w:firstColumn="0" w:lastColumn="0" w:oddVBand="0" w:evenVBand="0" w:oddHBand="0" w:evenHBand="0" w:firstRowFirstColumn="0" w:firstRowLastColumn="0" w:lastRowFirstColumn="0" w:lastRowLastColumn="0"/>
              <w:rPr>
                <w:rFonts w:cs="Arial"/>
                <w:color w:val="000000"/>
                <w:sz w:val="20"/>
                <w:szCs w:val="20"/>
                <w:lang w:eastAsia="es-CO"/>
              </w:rPr>
            </w:pPr>
            <w:r w:rsidRPr="000D0F34">
              <w:rPr>
                <w:rFonts w:cs="Arial"/>
                <w:color w:val="000000"/>
                <w:sz w:val="20"/>
                <w:szCs w:val="20"/>
                <w:lang w:eastAsia="es-CO"/>
              </w:rPr>
              <w:t>Dependencia–Función, entre otras.</w:t>
            </w:r>
          </w:p>
        </w:tc>
      </w:tr>
    </w:tbl>
    <w:p w14:paraId="1A615FCB" w14:textId="77777777" w:rsidR="00685432" w:rsidRPr="004110AA" w:rsidRDefault="00685432" w:rsidP="004110AA">
      <w:r w:rsidRPr="004110AA">
        <w:t>Estas entidades permiten representar integralmente el contexto archivístico, funcional y tecnológico requerido para la adecuada gestión de los documentos electrónicos de archivo.</w:t>
      </w:r>
    </w:p>
    <w:p w14:paraId="21359C8F" w14:textId="53E37FF9" w:rsidR="000D0F34" w:rsidRDefault="000D0F34">
      <w:pPr>
        <w:pStyle w:val="Ttulo2"/>
        <w:numPr>
          <w:ilvl w:val="1"/>
          <w:numId w:val="3"/>
        </w:numPr>
        <w:rPr>
          <w:bCs/>
        </w:rPr>
      </w:pPr>
      <w:r w:rsidRPr="00997649">
        <w:rPr>
          <w:bCs/>
        </w:rPr>
        <w:lastRenderedPageBreak/>
        <w:t>Ejemplos de relaciones entre entidades</w:t>
      </w:r>
    </w:p>
    <w:p w14:paraId="038A3BCB" w14:textId="7EA44AA3" w:rsidR="00997649" w:rsidRDefault="00997649">
      <w:pPr>
        <w:pStyle w:val="Prrafodelista"/>
        <w:numPr>
          <w:ilvl w:val="0"/>
          <w:numId w:val="5"/>
        </w:numPr>
        <w:rPr>
          <w:b/>
          <w:bCs/>
        </w:rPr>
      </w:pPr>
      <w:r w:rsidRPr="00997649">
        <w:rPr>
          <w:b/>
          <w:bCs/>
        </w:rPr>
        <w:t>Ejemplos de relaciones documentales</w:t>
      </w:r>
    </w:p>
    <w:tbl>
      <w:tblPr>
        <w:tblStyle w:val="Tablaconcuadrcula4-nfasis3"/>
        <w:tblW w:w="5000" w:type="pct"/>
        <w:tblLook w:val="04A0" w:firstRow="1" w:lastRow="0" w:firstColumn="1" w:lastColumn="0" w:noHBand="0" w:noVBand="1"/>
      </w:tblPr>
      <w:tblGrid>
        <w:gridCol w:w="2830"/>
        <w:gridCol w:w="5998"/>
      </w:tblGrid>
      <w:tr w:rsidR="00997649" w:rsidRPr="00997649" w14:paraId="10DB6080" w14:textId="77777777" w:rsidTr="00997649">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03" w:type="pct"/>
            <w:shd w:val="clear" w:color="auto" w:fill="595959" w:themeFill="text1" w:themeFillTint="A6"/>
            <w:vAlign w:val="center"/>
            <w:hideMark/>
          </w:tcPr>
          <w:p w14:paraId="08D8DF24" w14:textId="77777777" w:rsidR="00997649" w:rsidRPr="00997649" w:rsidRDefault="00997649" w:rsidP="00D85948">
            <w:pPr>
              <w:pStyle w:val="Sinespaciado"/>
              <w:jc w:val="center"/>
            </w:pPr>
            <w:r w:rsidRPr="00997649">
              <w:t>Relación</w:t>
            </w:r>
          </w:p>
        </w:tc>
        <w:tc>
          <w:tcPr>
            <w:tcW w:w="3397" w:type="pct"/>
            <w:shd w:val="clear" w:color="auto" w:fill="595959" w:themeFill="text1" w:themeFillTint="A6"/>
            <w:vAlign w:val="center"/>
            <w:hideMark/>
          </w:tcPr>
          <w:p w14:paraId="02F5200E" w14:textId="77777777" w:rsidR="00997649" w:rsidRPr="00997649" w:rsidRDefault="00997649" w:rsidP="00D85948">
            <w:pPr>
              <w:pStyle w:val="Sinespaciado"/>
              <w:jc w:val="center"/>
              <w:cnfStyle w:val="100000000000" w:firstRow="1" w:lastRow="0" w:firstColumn="0" w:lastColumn="0" w:oddVBand="0" w:evenVBand="0" w:oddHBand="0" w:evenHBand="0" w:firstRowFirstColumn="0" w:firstRowLastColumn="0" w:lastRowFirstColumn="0" w:lastRowLastColumn="0"/>
            </w:pPr>
            <w:r w:rsidRPr="00997649">
              <w:t>Ejemplo</w:t>
            </w:r>
          </w:p>
        </w:tc>
      </w:tr>
      <w:tr w:rsidR="00997649" w:rsidRPr="00997649" w14:paraId="426AE210" w14:textId="77777777" w:rsidTr="009976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4B11D6CF" w14:textId="77777777" w:rsidR="00997649" w:rsidRPr="00997649" w:rsidRDefault="00997649" w:rsidP="00D85948">
            <w:pPr>
              <w:pStyle w:val="Sinespaciado"/>
              <w:rPr>
                <w:color w:val="000000"/>
              </w:rPr>
            </w:pPr>
            <w:r w:rsidRPr="00997649">
              <w:rPr>
                <w:color w:val="000000"/>
              </w:rPr>
              <w:t>Documento → Expediente</w:t>
            </w:r>
          </w:p>
        </w:tc>
        <w:tc>
          <w:tcPr>
            <w:tcW w:w="3397" w:type="pct"/>
            <w:vAlign w:val="center"/>
            <w:hideMark/>
          </w:tcPr>
          <w:p w14:paraId="066A988C" w14:textId="77777777" w:rsidR="00997649" w:rsidRPr="00997649" w:rsidRDefault="00997649" w:rsidP="00D85948">
            <w:pPr>
              <w:pStyle w:val="Sinespaciado"/>
              <w:cnfStyle w:val="000000100000" w:firstRow="0" w:lastRow="0" w:firstColumn="0" w:lastColumn="0" w:oddVBand="0" w:evenVBand="0" w:oddHBand="1" w:evenHBand="0" w:firstRowFirstColumn="0" w:firstRowLastColumn="0" w:lastRowFirstColumn="0" w:lastRowLastColumn="0"/>
              <w:rPr>
                <w:color w:val="000000"/>
              </w:rPr>
            </w:pPr>
            <w:r w:rsidRPr="00997649">
              <w:rPr>
                <w:color w:val="000000"/>
              </w:rPr>
              <w:t>El oficio No. 2026-001 pertenece al Expediente "Contrato 145-2026".</w:t>
            </w:r>
          </w:p>
        </w:tc>
      </w:tr>
      <w:tr w:rsidR="00997649" w:rsidRPr="00997649" w14:paraId="4B1B0FB9" w14:textId="77777777" w:rsidTr="00997649">
        <w:trPr>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196F6A4A" w14:textId="77777777" w:rsidR="00997649" w:rsidRPr="00997649" w:rsidRDefault="00997649" w:rsidP="00D85948">
            <w:pPr>
              <w:pStyle w:val="Sinespaciado"/>
              <w:rPr>
                <w:color w:val="000000"/>
              </w:rPr>
            </w:pPr>
            <w:r w:rsidRPr="00997649">
              <w:rPr>
                <w:color w:val="000000"/>
              </w:rPr>
              <w:t>Documento → Documento</w:t>
            </w:r>
          </w:p>
        </w:tc>
        <w:tc>
          <w:tcPr>
            <w:tcW w:w="3397" w:type="pct"/>
            <w:vAlign w:val="center"/>
            <w:hideMark/>
          </w:tcPr>
          <w:p w14:paraId="624D50A1" w14:textId="77777777" w:rsidR="00997649" w:rsidRPr="00997649" w:rsidRDefault="00997649" w:rsidP="00D85948">
            <w:pPr>
              <w:pStyle w:val="Sinespaciado"/>
              <w:cnfStyle w:val="000000000000" w:firstRow="0" w:lastRow="0" w:firstColumn="0" w:lastColumn="0" w:oddVBand="0" w:evenVBand="0" w:oddHBand="0" w:evenHBand="0" w:firstRowFirstColumn="0" w:firstRowLastColumn="0" w:lastRowFirstColumn="0" w:lastRowLastColumn="0"/>
              <w:rPr>
                <w:color w:val="000000"/>
              </w:rPr>
            </w:pPr>
            <w:r w:rsidRPr="00997649">
              <w:rPr>
                <w:color w:val="000000"/>
              </w:rPr>
              <w:t>Una respuesta se relaciona con una solicitud recibida previamente.</w:t>
            </w:r>
          </w:p>
        </w:tc>
      </w:tr>
      <w:tr w:rsidR="00997649" w:rsidRPr="00997649" w14:paraId="4E789DD7" w14:textId="77777777" w:rsidTr="009976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683700E0" w14:textId="77777777" w:rsidR="00997649" w:rsidRPr="00997649" w:rsidRDefault="00997649" w:rsidP="00D85948">
            <w:pPr>
              <w:pStyle w:val="Sinespaciado"/>
              <w:rPr>
                <w:color w:val="000000"/>
              </w:rPr>
            </w:pPr>
            <w:r w:rsidRPr="00997649">
              <w:rPr>
                <w:color w:val="000000"/>
              </w:rPr>
              <w:t>Documento → Anexo</w:t>
            </w:r>
          </w:p>
        </w:tc>
        <w:tc>
          <w:tcPr>
            <w:tcW w:w="3397" w:type="pct"/>
            <w:vAlign w:val="center"/>
            <w:hideMark/>
          </w:tcPr>
          <w:p w14:paraId="212974F5" w14:textId="77777777" w:rsidR="00997649" w:rsidRPr="00997649" w:rsidRDefault="00997649" w:rsidP="00D85948">
            <w:pPr>
              <w:pStyle w:val="Sinespaciado"/>
              <w:cnfStyle w:val="000000100000" w:firstRow="0" w:lastRow="0" w:firstColumn="0" w:lastColumn="0" w:oddVBand="0" w:evenVBand="0" w:oddHBand="1" w:evenHBand="0" w:firstRowFirstColumn="0" w:firstRowLastColumn="0" w:lastRowFirstColumn="0" w:lastRowLastColumn="0"/>
              <w:rPr>
                <w:color w:val="000000"/>
              </w:rPr>
            </w:pPr>
            <w:r w:rsidRPr="00997649">
              <w:rPr>
                <w:color w:val="000000"/>
              </w:rPr>
              <w:t>Un informe técnico se relaciona con sus anexos y soportes.</w:t>
            </w:r>
          </w:p>
        </w:tc>
      </w:tr>
      <w:tr w:rsidR="00997649" w:rsidRPr="00997649" w14:paraId="65555591" w14:textId="77777777" w:rsidTr="00997649">
        <w:trPr>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044C1BD9" w14:textId="77777777" w:rsidR="00997649" w:rsidRPr="00997649" w:rsidRDefault="00997649" w:rsidP="00D85948">
            <w:pPr>
              <w:pStyle w:val="Sinespaciado"/>
              <w:rPr>
                <w:color w:val="000000"/>
              </w:rPr>
            </w:pPr>
            <w:r w:rsidRPr="00997649">
              <w:rPr>
                <w:color w:val="000000"/>
              </w:rPr>
              <w:t>Documento → Versión</w:t>
            </w:r>
          </w:p>
        </w:tc>
        <w:tc>
          <w:tcPr>
            <w:tcW w:w="3397" w:type="pct"/>
            <w:vAlign w:val="center"/>
            <w:hideMark/>
          </w:tcPr>
          <w:p w14:paraId="76D50608" w14:textId="77777777" w:rsidR="00997649" w:rsidRPr="00997649" w:rsidRDefault="00997649" w:rsidP="00D85948">
            <w:pPr>
              <w:pStyle w:val="Sinespaciado"/>
              <w:cnfStyle w:val="000000000000" w:firstRow="0" w:lastRow="0" w:firstColumn="0" w:lastColumn="0" w:oddVBand="0" w:evenVBand="0" w:oddHBand="0" w:evenHBand="0" w:firstRowFirstColumn="0" w:firstRowLastColumn="0" w:lastRowFirstColumn="0" w:lastRowLastColumn="0"/>
              <w:rPr>
                <w:color w:val="000000"/>
              </w:rPr>
            </w:pPr>
            <w:r w:rsidRPr="00997649">
              <w:rPr>
                <w:color w:val="000000"/>
              </w:rPr>
              <w:t>La versión 3 de un documento reemplaza la versión 2.</w:t>
            </w:r>
          </w:p>
        </w:tc>
      </w:tr>
      <w:tr w:rsidR="00997649" w:rsidRPr="00997649" w14:paraId="51282BD0" w14:textId="77777777" w:rsidTr="00997649">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15C094D6" w14:textId="77777777" w:rsidR="00997649" w:rsidRPr="00997649" w:rsidRDefault="00997649" w:rsidP="00D85948">
            <w:pPr>
              <w:pStyle w:val="Sinespaciado"/>
              <w:rPr>
                <w:color w:val="000000"/>
              </w:rPr>
            </w:pPr>
            <w:r w:rsidRPr="00997649">
              <w:rPr>
                <w:color w:val="000000"/>
              </w:rPr>
              <w:t>Expediente → Expediente</w:t>
            </w:r>
          </w:p>
        </w:tc>
        <w:tc>
          <w:tcPr>
            <w:tcW w:w="3397" w:type="pct"/>
            <w:vAlign w:val="center"/>
            <w:hideMark/>
          </w:tcPr>
          <w:p w14:paraId="181AA492" w14:textId="77777777" w:rsidR="00997649" w:rsidRPr="00997649" w:rsidRDefault="00997649" w:rsidP="00D85948">
            <w:pPr>
              <w:pStyle w:val="Sinespaciado"/>
              <w:cnfStyle w:val="000000100000" w:firstRow="0" w:lastRow="0" w:firstColumn="0" w:lastColumn="0" w:oddVBand="0" w:evenVBand="0" w:oddHBand="1" w:evenHBand="0" w:firstRowFirstColumn="0" w:firstRowLastColumn="0" w:lastRowFirstColumn="0" w:lastRowLastColumn="0"/>
              <w:rPr>
                <w:color w:val="000000"/>
              </w:rPr>
            </w:pPr>
            <w:r w:rsidRPr="00997649">
              <w:rPr>
                <w:color w:val="000000"/>
              </w:rPr>
              <w:t>Un expediente contractual se relaciona con un expediente financiero asociado.</w:t>
            </w:r>
          </w:p>
        </w:tc>
      </w:tr>
    </w:tbl>
    <w:p w14:paraId="73EB5FFB" w14:textId="6011D8F0" w:rsidR="00997649" w:rsidRDefault="00997649">
      <w:pPr>
        <w:pStyle w:val="Prrafodelista"/>
        <w:numPr>
          <w:ilvl w:val="0"/>
          <w:numId w:val="5"/>
        </w:numPr>
        <w:rPr>
          <w:b/>
          <w:bCs/>
        </w:rPr>
      </w:pPr>
      <w:r w:rsidRPr="00997649">
        <w:rPr>
          <w:b/>
          <w:bCs/>
        </w:rPr>
        <w:t>Ejemplos de relaciones archivísticas</w:t>
      </w:r>
    </w:p>
    <w:tbl>
      <w:tblPr>
        <w:tblStyle w:val="Tablaconcuadrcula4-nfasis3"/>
        <w:tblW w:w="5000" w:type="pct"/>
        <w:tblLook w:val="04A0" w:firstRow="1" w:lastRow="0" w:firstColumn="1" w:lastColumn="0" w:noHBand="0" w:noVBand="1"/>
      </w:tblPr>
      <w:tblGrid>
        <w:gridCol w:w="2830"/>
        <w:gridCol w:w="5998"/>
      </w:tblGrid>
      <w:tr w:rsidR="00997649" w:rsidRPr="00997649" w14:paraId="38CEC284" w14:textId="77777777" w:rsidTr="00997649">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03" w:type="pct"/>
            <w:shd w:val="clear" w:color="auto" w:fill="595959" w:themeFill="text1" w:themeFillTint="A6"/>
            <w:vAlign w:val="center"/>
            <w:hideMark/>
          </w:tcPr>
          <w:p w14:paraId="2AB36DCC" w14:textId="77777777" w:rsidR="00997649" w:rsidRPr="00997649" w:rsidRDefault="00997649" w:rsidP="00D85948">
            <w:pPr>
              <w:pStyle w:val="Sinespaciado"/>
              <w:jc w:val="center"/>
            </w:pPr>
            <w:r w:rsidRPr="00997649">
              <w:t>Relación</w:t>
            </w:r>
          </w:p>
        </w:tc>
        <w:tc>
          <w:tcPr>
            <w:tcW w:w="3397" w:type="pct"/>
            <w:shd w:val="clear" w:color="auto" w:fill="595959" w:themeFill="text1" w:themeFillTint="A6"/>
            <w:vAlign w:val="center"/>
            <w:hideMark/>
          </w:tcPr>
          <w:p w14:paraId="4087E7A7" w14:textId="77777777" w:rsidR="00997649" w:rsidRPr="00997649" w:rsidRDefault="00997649" w:rsidP="00D85948">
            <w:pPr>
              <w:pStyle w:val="Sinespaciado"/>
              <w:jc w:val="center"/>
              <w:cnfStyle w:val="100000000000" w:firstRow="1" w:lastRow="0" w:firstColumn="0" w:lastColumn="0" w:oddVBand="0" w:evenVBand="0" w:oddHBand="0" w:evenHBand="0" w:firstRowFirstColumn="0" w:firstRowLastColumn="0" w:lastRowFirstColumn="0" w:lastRowLastColumn="0"/>
            </w:pPr>
            <w:r w:rsidRPr="00997649">
              <w:t>Ejemplo</w:t>
            </w:r>
          </w:p>
        </w:tc>
      </w:tr>
      <w:tr w:rsidR="00997649" w:rsidRPr="00997649" w14:paraId="49952CE2" w14:textId="77777777" w:rsidTr="009976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6F091B6A" w14:textId="77777777" w:rsidR="00997649" w:rsidRPr="00997649" w:rsidRDefault="00997649" w:rsidP="00D85948">
            <w:pPr>
              <w:pStyle w:val="Sinespaciado"/>
              <w:rPr>
                <w:color w:val="000000"/>
              </w:rPr>
            </w:pPr>
            <w:r w:rsidRPr="00997649">
              <w:rPr>
                <w:color w:val="000000"/>
              </w:rPr>
              <w:t>Documento → Subserie</w:t>
            </w:r>
          </w:p>
        </w:tc>
        <w:tc>
          <w:tcPr>
            <w:tcW w:w="3397" w:type="pct"/>
            <w:vAlign w:val="center"/>
            <w:hideMark/>
          </w:tcPr>
          <w:p w14:paraId="4B6DAD10" w14:textId="77777777" w:rsidR="00997649" w:rsidRPr="00997649" w:rsidRDefault="00997649" w:rsidP="00D85948">
            <w:pPr>
              <w:pStyle w:val="Sinespaciado"/>
              <w:cnfStyle w:val="000000100000" w:firstRow="0" w:lastRow="0" w:firstColumn="0" w:lastColumn="0" w:oddVBand="0" w:evenVBand="0" w:oddHBand="1" w:evenHBand="0" w:firstRowFirstColumn="0" w:firstRowLastColumn="0" w:lastRowFirstColumn="0" w:lastRowLastColumn="0"/>
              <w:rPr>
                <w:color w:val="000000"/>
              </w:rPr>
            </w:pPr>
            <w:r w:rsidRPr="00997649">
              <w:rPr>
                <w:color w:val="000000"/>
              </w:rPr>
              <w:t>Acta de Comité → Subserie "Actas de Comité".</w:t>
            </w:r>
          </w:p>
        </w:tc>
      </w:tr>
      <w:tr w:rsidR="00997649" w:rsidRPr="00997649" w14:paraId="617AC5AF" w14:textId="77777777" w:rsidTr="00997649">
        <w:trPr>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7AE7AD6B" w14:textId="77777777" w:rsidR="00997649" w:rsidRPr="00997649" w:rsidRDefault="00997649" w:rsidP="00D85948">
            <w:pPr>
              <w:pStyle w:val="Sinespaciado"/>
              <w:rPr>
                <w:color w:val="000000"/>
              </w:rPr>
            </w:pPr>
            <w:r w:rsidRPr="00997649">
              <w:rPr>
                <w:color w:val="000000"/>
              </w:rPr>
              <w:t>Subserie → Serie</w:t>
            </w:r>
          </w:p>
        </w:tc>
        <w:tc>
          <w:tcPr>
            <w:tcW w:w="3397" w:type="pct"/>
            <w:vAlign w:val="center"/>
            <w:hideMark/>
          </w:tcPr>
          <w:p w14:paraId="24F4E17A" w14:textId="77777777" w:rsidR="00997649" w:rsidRPr="00997649" w:rsidRDefault="00997649" w:rsidP="00D85948">
            <w:pPr>
              <w:pStyle w:val="Sinespaciado"/>
              <w:cnfStyle w:val="000000000000" w:firstRow="0" w:lastRow="0" w:firstColumn="0" w:lastColumn="0" w:oddVBand="0" w:evenVBand="0" w:oddHBand="0" w:evenHBand="0" w:firstRowFirstColumn="0" w:firstRowLastColumn="0" w:lastRowFirstColumn="0" w:lastRowLastColumn="0"/>
              <w:rPr>
                <w:color w:val="000000"/>
              </w:rPr>
            </w:pPr>
            <w:r w:rsidRPr="00997649">
              <w:rPr>
                <w:color w:val="000000"/>
              </w:rPr>
              <w:t>Subserie "Actas de Comité de Dirección" → Serie "Actas".</w:t>
            </w:r>
          </w:p>
        </w:tc>
      </w:tr>
      <w:tr w:rsidR="00997649" w:rsidRPr="00997649" w14:paraId="355C1A76" w14:textId="77777777" w:rsidTr="009976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3DFEA58A" w14:textId="77777777" w:rsidR="00997649" w:rsidRPr="00997649" w:rsidRDefault="00997649" w:rsidP="00D85948">
            <w:pPr>
              <w:pStyle w:val="Sinespaciado"/>
              <w:rPr>
                <w:color w:val="000000"/>
              </w:rPr>
            </w:pPr>
            <w:r w:rsidRPr="00997649">
              <w:rPr>
                <w:color w:val="000000"/>
              </w:rPr>
              <w:t>Serie → Sección</w:t>
            </w:r>
          </w:p>
        </w:tc>
        <w:tc>
          <w:tcPr>
            <w:tcW w:w="3397" w:type="pct"/>
            <w:vAlign w:val="center"/>
            <w:hideMark/>
          </w:tcPr>
          <w:p w14:paraId="6D21663D" w14:textId="77777777" w:rsidR="00997649" w:rsidRPr="00997649" w:rsidRDefault="00997649" w:rsidP="00D85948">
            <w:pPr>
              <w:pStyle w:val="Sinespaciado"/>
              <w:cnfStyle w:val="000000100000" w:firstRow="0" w:lastRow="0" w:firstColumn="0" w:lastColumn="0" w:oddVBand="0" w:evenVBand="0" w:oddHBand="1" w:evenHBand="0" w:firstRowFirstColumn="0" w:firstRowLastColumn="0" w:lastRowFirstColumn="0" w:lastRowLastColumn="0"/>
              <w:rPr>
                <w:color w:val="000000"/>
              </w:rPr>
            </w:pPr>
            <w:r w:rsidRPr="00997649">
              <w:rPr>
                <w:color w:val="000000"/>
              </w:rPr>
              <w:t>Serie "Contratación" → Sección "Secretaría General".</w:t>
            </w:r>
          </w:p>
        </w:tc>
      </w:tr>
      <w:tr w:rsidR="00997649" w:rsidRPr="00997649" w14:paraId="2AE1EEBC" w14:textId="77777777" w:rsidTr="00997649">
        <w:trPr>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296FF4B7" w14:textId="77777777" w:rsidR="00997649" w:rsidRPr="00997649" w:rsidRDefault="00997649" w:rsidP="00D85948">
            <w:pPr>
              <w:pStyle w:val="Sinespaciado"/>
              <w:rPr>
                <w:color w:val="000000"/>
              </w:rPr>
            </w:pPr>
            <w:r w:rsidRPr="00997649">
              <w:rPr>
                <w:color w:val="000000"/>
              </w:rPr>
              <w:t>Sección → Fondo</w:t>
            </w:r>
          </w:p>
        </w:tc>
        <w:tc>
          <w:tcPr>
            <w:tcW w:w="3397" w:type="pct"/>
            <w:vAlign w:val="center"/>
            <w:hideMark/>
          </w:tcPr>
          <w:p w14:paraId="470BCDC6" w14:textId="77777777" w:rsidR="00997649" w:rsidRPr="00997649" w:rsidRDefault="00997649" w:rsidP="00D85948">
            <w:pPr>
              <w:pStyle w:val="Sinespaciado"/>
              <w:cnfStyle w:val="000000000000" w:firstRow="0" w:lastRow="0" w:firstColumn="0" w:lastColumn="0" w:oddVBand="0" w:evenVBand="0" w:oddHBand="0" w:evenHBand="0" w:firstRowFirstColumn="0" w:firstRowLastColumn="0" w:lastRowFirstColumn="0" w:lastRowLastColumn="0"/>
              <w:rPr>
                <w:color w:val="000000"/>
              </w:rPr>
            </w:pPr>
            <w:r w:rsidRPr="00997649">
              <w:rPr>
                <w:color w:val="000000"/>
              </w:rPr>
              <w:t>Secretaría General → Fondo Documental de la Entidad.</w:t>
            </w:r>
          </w:p>
        </w:tc>
      </w:tr>
      <w:tr w:rsidR="00997649" w:rsidRPr="00997649" w14:paraId="3235120F" w14:textId="77777777" w:rsidTr="009976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389078EA" w14:textId="77777777" w:rsidR="00997649" w:rsidRPr="00997649" w:rsidRDefault="00997649" w:rsidP="00D85948">
            <w:pPr>
              <w:pStyle w:val="Sinespaciado"/>
              <w:rPr>
                <w:color w:val="000000"/>
              </w:rPr>
            </w:pPr>
            <w:r w:rsidRPr="00997649">
              <w:rPr>
                <w:color w:val="000000"/>
              </w:rPr>
              <w:t>Expediente → TRD</w:t>
            </w:r>
          </w:p>
        </w:tc>
        <w:tc>
          <w:tcPr>
            <w:tcW w:w="3397" w:type="pct"/>
            <w:vAlign w:val="center"/>
            <w:hideMark/>
          </w:tcPr>
          <w:p w14:paraId="197B81F3" w14:textId="77777777" w:rsidR="00997649" w:rsidRPr="00997649" w:rsidRDefault="00997649" w:rsidP="00D85948">
            <w:pPr>
              <w:pStyle w:val="Sinespaciado"/>
              <w:cnfStyle w:val="000000100000" w:firstRow="0" w:lastRow="0" w:firstColumn="0" w:lastColumn="0" w:oddVBand="0" w:evenVBand="0" w:oddHBand="1" w:evenHBand="0" w:firstRowFirstColumn="0" w:firstRowLastColumn="0" w:lastRowFirstColumn="0" w:lastRowLastColumn="0"/>
              <w:rPr>
                <w:color w:val="000000"/>
              </w:rPr>
            </w:pPr>
            <w:r w:rsidRPr="00997649">
              <w:rPr>
                <w:color w:val="000000"/>
              </w:rPr>
              <w:t>Expediente vinculado a la Serie y Subserie definidas en la TRD.</w:t>
            </w:r>
          </w:p>
        </w:tc>
      </w:tr>
    </w:tbl>
    <w:p w14:paraId="7E38F87A" w14:textId="63432942" w:rsidR="00997649" w:rsidRDefault="00997649">
      <w:pPr>
        <w:pStyle w:val="Prrafodelista"/>
        <w:numPr>
          <w:ilvl w:val="0"/>
          <w:numId w:val="5"/>
        </w:numPr>
        <w:rPr>
          <w:b/>
          <w:bCs/>
        </w:rPr>
      </w:pPr>
      <w:r w:rsidRPr="00997649">
        <w:rPr>
          <w:b/>
          <w:bCs/>
        </w:rPr>
        <w:t>Ejemplos de relaciones con agentes</w:t>
      </w:r>
    </w:p>
    <w:tbl>
      <w:tblPr>
        <w:tblStyle w:val="Tablaconcuadrcula4-nfasis3"/>
        <w:tblW w:w="5000" w:type="pct"/>
        <w:tblLook w:val="04A0" w:firstRow="1" w:lastRow="0" w:firstColumn="1" w:lastColumn="0" w:noHBand="0" w:noVBand="1"/>
      </w:tblPr>
      <w:tblGrid>
        <w:gridCol w:w="2830"/>
        <w:gridCol w:w="5998"/>
      </w:tblGrid>
      <w:tr w:rsidR="00997649" w:rsidRPr="00997649" w14:paraId="39083572" w14:textId="77777777" w:rsidTr="00997649">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03" w:type="pct"/>
            <w:shd w:val="clear" w:color="auto" w:fill="595959" w:themeFill="text1" w:themeFillTint="A6"/>
            <w:vAlign w:val="center"/>
            <w:hideMark/>
          </w:tcPr>
          <w:p w14:paraId="0BD083F3" w14:textId="77777777" w:rsidR="00997649" w:rsidRPr="00997649" w:rsidRDefault="00997649" w:rsidP="00D85948">
            <w:pPr>
              <w:pStyle w:val="Sinespaciado"/>
            </w:pPr>
            <w:r w:rsidRPr="00997649">
              <w:t>Relación</w:t>
            </w:r>
          </w:p>
        </w:tc>
        <w:tc>
          <w:tcPr>
            <w:tcW w:w="3397" w:type="pct"/>
            <w:shd w:val="clear" w:color="auto" w:fill="595959" w:themeFill="text1" w:themeFillTint="A6"/>
            <w:vAlign w:val="center"/>
            <w:hideMark/>
          </w:tcPr>
          <w:p w14:paraId="5962A95D" w14:textId="77777777" w:rsidR="00997649" w:rsidRPr="00997649" w:rsidRDefault="00997649" w:rsidP="00D85948">
            <w:pPr>
              <w:pStyle w:val="Sinespaciado"/>
              <w:cnfStyle w:val="100000000000" w:firstRow="1" w:lastRow="0" w:firstColumn="0" w:lastColumn="0" w:oddVBand="0" w:evenVBand="0" w:oddHBand="0" w:evenHBand="0" w:firstRowFirstColumn="0" w:firstRowLastColumn="0" w:lastRowFirstColumn="0" w:lastRowLastColumn="0"/>
            </w:pPr>
            <w:r w:rsidRPr="00997649">
              <w:t>Ejemplo</w:t>
            </w:r>
          </w:p>
        </w:tc>
      </w:tr>
      <w:tr w:rsidR="00997649" w:rsidRPr="00997649" w14:paraId="71C3A72D" w14:textId="77777777" w:rsidTr="009976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0AF71608" w14:textId="77777777" w:rsidR="00997649" w:rsidRPr="00997649" w:rsidRDefault="00997649" w:rsidP="00D85948">
            <w:pPr>
              <w:pStyle w:val="Sinespaciado"/>
              <w:rPr>
                <w:color w:val="000000"/>
              </w:rPr>
            </w:pPr>
            <w:r w:rsidRPr="00997649">
              <w:rPr>
                <w:color w:val="000000"/>
              </w:rPr>
              <w:t>Documento → Autor</w:t>
            </w:r>
          </w:p>
        </w:tc>
        <w:tc>
          <w:tcPr>
            <w:tcW w:w="3397" w:type="pct"/>
            <w:vAlign w:val="center"/>
            <w:hideMark/>
          </w:tcPr>
          <w:p w14:paraId="4414EC8D" w14:textId="77777777" w:rsidR="00997649" w:rsidRPr="00997649" w:rsidRDefault="00997649" w:rsidP="00D85948">
            <w:pPr>
              <w:pStyle w:val="Sinespaciado"/>
              <w:cnfStyle w:val="000000100000" w:firstRow="0" w:lastRow="0" w:firstColumn="0" w:lastColumn="0" w:oddVBand="0" w:evenVBand="0" w:oddHBand="1" w:evenHBand="0" w:firstRowFirstColumn="0" w:firstRowLastColumn="0" w:lastRowFirstColumn="0" w:lastRowLastColumn="0"/>
              <w:rPr>
                <w:color w:val="000000"/>
              </w:rPr>
            </w:pPr>
            <w:r w:rsidRPr="00997649">
              <w:rPr>
                <w:color w:val="000000"/>
              </w:rPr>
              <w:t>Documento elaborado por Juan Pérez.</w:t>
            </w:r>
          </w:p>
        </w:tc>
      </w:tr>
      <w:tr w:rsidR="00997649" w:rsidRPr="00997649" w14:paraId="5D07A3BE" w14:textId="77777777" w:rsidTr="00997649">
        <w:trPr>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79F14DE6" w14:textId="77777777" w:rsidR="00997649" w:rsidRPr="00997649" w:rsidRDefault="00997649" w:rsidP="00D85948">
            <w:pPr>
              <w:pStyle w:val="Sinespaciado"/>
              <w:rPr>
                <w:color w:val="000000"/>
              </w:rPr>
            </w:pPr>
            <w:r w:rsidRPr="00997649">
              <w:rPr>
                <w:color w:val="000000"/>
              </w:rPr>
              <w:t>Documento → Firmante</w:t>
            </w:r>
          </w:p>
        </w:tc>
        <w:tc>
          <w:tcPr>
            <w:tcW w:w="3397" w:type="pct"/>
            <w:vAlign w:val="center"/>
            <w:hideMark/>
          </w:tcPr>
          <w:p w14:paraId="394667C4" w14:textId="77777777" w:rsidR="00997649" w:rsidRPr="00997649" w:rsidRDefault="00997649" w:rsidP="00D85948">
            <w:pPr>
              <w:pStyle w:val="Sinespaciado"/>
              <w:cnfStyle w:val="000000000000" w:firstRow="0" w:lastRow="0" w:firstColumn="0" w:lastColumn="0" w:oddVBand="0" w:evenVBand="0" w:oddHBand="0" w:evenHBand="0" w:firstRowFirstColumn="0" w:firstRowLastColumn="0" w:lastRowFirstColumn="0" w:lastRowLastColumn="0"/>
              <w:rPr>
                <w:color w:val="000000"/>
              </w:rPr>
            </w:pPr>
            <w:r w:rsidRPr="00997649">
              <w:rPr>
                <w:color w:val="000000"/>
              </w:rPr>
              <w:t>Resolución firmada por la Directora General.</w:t>
            </w:r>
          </w:p>
        </w:tc>
      </w:tr>
      <w:tr w:rsidR="00997649" w:rsidRPr="00997649" w14:paraId="4B5BC701" w14:textId="77777777" w:rsidTr="009976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09218C30" w14:textId="77777777" w:rsidR="00997649" w:rsidRPr="00997649" w:rsidRDefault="00997649" w:rsidP="00D85948">
            <w:pPr>
              <w:pStyle w:val="Sinespaciado"/>
              <w:rPr>
                <w:color w:val="000000"/>
              </w:rPr>
            </w:pPr>
            <w:r w:rsidRPr="00997649">
              <w:rPr>
                <w:color w:val="000000"/>
              </w:rPr>
              <w:t>Documento → Responsable del trámite</w:t>
            </w:r>
          </w:p>
        </w:tc>
        <w:tc>
          <w:tcPr>
            <w:tcW w:w="3397" w:type="pct"/>
            <w:vAlign w:val="center"/>
            <w:hideMark/>
          </w:tcPr>
          <w:p w14:paraId="670BD0F2" w14:textId="77777777" w:rsidR="00997649" w:rsidRPr="00997649" w:rsidRDefault="00997649" w:rsidP="00D85948">
            <w:pPr>
              <w:pStyle w:val="Sinespaciado"/>
              <w:cnfStyle w:val="000000100000" w:firstRow="0" w:lastRow="0" w:firstColumn="0" w:lastColumn="0" w:oddVBand="0" w:evenVBand="0" w:oddHBand="1" w:evenHBand="0" w:firstRowFirstColumn="0" w:firstRowLastColumn="0" w:lastRowFirstColumn="0" w:lastRowLastColumn="0"/>
              <w:rPr>
                <w:color w:val="000000"/>
              </w:rPr>
            </w:pPr>
            <w:r w:rsidRPr="00997649">
              <w:rPr>
                <w:color w:val="000000"/>
              </w:rPr>
              <w:t>Radicado gestionado por Gestión Contractual.</w:t>
            </w:r>
          </w:p>
        </w:tc>
      </w:tr>
      <w:tr w:rsidR="00997649" w:rsidRPr="00997649" w14:paraId="083EFCB5" w14:textId="77777777" w:rsidTr="00997649">
        <w:trPr>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1AEE4B34" w14:textId="77777777" w:rsidR="00997649" w:rsidRPr="00997649" w:rsidRDefault="00997649" w:rsidP="00D85948">
            <w:pPr>
              <w:pStyle w:val="Sinespaciado"/>
              <w:rPr>
                <w:color w:val="000000"/>
              </w:rPr>
            </w:pPr>
            <w:r w:rsidRPr="00997649">
              <w:rPr>
                <w:color w:val="000000"/>
              </w:rPr>
              <w:t>Expediente → Dependencia</w:t>
            </w:r>
          </w:p>
        </w:tc>
        <w:tc>
          <w:tcPr>
            <w:tcW w:w="3397" w:type="pct"/>
            <w:vAlign w:val="center"/>
            <w:hideMark/>
          </w:tcPr>
          <w:p w14:paraId="42C7DB90" w14:textId="77777777" w:rsidR="00997649" w:rsidRPr="00997649" w:rsidRDefault="00997649" w:rsidP="00D85948">
            <w:pPr>
              <w:pStyle w:val="Sinespaciado"/>
              <w:cnfStyle w:val="000000000000" w:firstRow="0" w:lastRow="0" w:firstColumn="0" w:lastColumn="0" w:oddVBand="0" w:evenVBand="0" w:oddHBand="0" w:evenHBand="0" w:firstRowFirstColumn="0" w:firstRowLastColumn="0" w:lastRowFirstColumn="0" w:lastRowLastColumn="0"/>
              <w:rPr>
                <w:color w:val="000000"/>
              </w:rPr>
            </w:pPr>
            <w:r w:rsidRPr="00997649">
              <w:rPr>
                <w:color w:val="000000"/>
              </w:rPr>
              <w:t>Expediente administrado por la Oficina Jurídica.</w:t>
            </w:r>
          </w:p>
        </w:tc>
      </w:tr>
      <w:tr w:rsidR="00997649" w:rsidRPr="00997649" w14:paraId="1C89C439" w14:textId="77777777" w:rsidTr="009976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7371539D" w14:textId="77777777" w:rsidR="00997649" w:rsidRPr="00997649" w:rsidRDefault="00997649" w:rsidP="00D85948">
            <w:pPr>
              <w:pStyle w:val="Sinespaciado"/>
              <w:rPr>
                <w:color w:val="000000"/>
              </w:rPr>
            </w:pPr>
            <w:r w:rsidRPr="00997649">
              <w:rPr>
                <w:color w:val="000000"/>
              </w:rPr>
              <w:t>Documento → Sistema</w:t>
            </w:r>
          </w:p>
        </w:tc>
        <w:tc>
          <w:tcPr>
            <w:tcW w:w="3397" w:type="pct"/>
            <w:vAlign w:val="center"/>
            <w:hideMark/>
          </w:tcPr>
          <w:p w14:paraId="5DA1A026" w14:textId="77777777" w:rsidR="00997649" w:rsidRPr="00997649" w:rsidRDefault="00997649" w:rsidP="00D85948">
            <w:pPr>
              <w:pStyle w:val="Sinespaciado"/>
              <w:cnfStyle w:val="000000100000" w:firstRow="0" w:lastRow="0" w:firstColumn="0" w:lastColumn="0" w:oddVBand="0" w:evenVBand="0" w:oddHBand="1" w:evenHBand="0" w:firstRowFirstColumn="0" w:firstRowLastColumn="0" w:lastRowFirstColumn="0" w:lastRowLastColumn="0"/>
              <w:rPr>
                <w:color w:val="000000"/>
              </w:rPr>
            </w:pPr>
            <w:r w:rsidRPr="00997649">
              <w:rPr>
                <w:color w:val="000000"/>
              </w:rPr>
              <w:t>Documento generado desde Oracle ERP.</w:t>
            </w:r>
          </w:p>
        </w:tc>
      </w:tr>
    </w:tbl>
    <w:p w14:paraId="5A0207DB" w14:textId="77777777" w:rsidR="00997649" w:rsidRDefault="00997649">
      <w:pPr>
        <w:pStyle w:val="Prrafodelista"/>
        <w:numPr>
          <w:ilvl w:val="0"/>
          <w:numId w:val="5"/>
        </w:numPr>
        <w:rPr>
          <w:b/>
          <w:bCs/>
        </w:rPr>
      </w:pPr>
      <w:r w:rsidRPr="00997649">
        <w:rPr>
          <w:b/>
          <w:bCs/>
        </w:rPr>
        <w:t>Ejemplos de relaciones funcionales</w:t>
      </w:r>
    </w:p>
    <w:tbl>
      <w:tblPr>
        <w:tblStyle w:val="Tablaconcuadrcula4-nfasis3"/>
        <w:tblW w:w="5000" w:type="pct"/>
        <w:tblLook w:val="04A0" w:firstRow="1" w:lastRow="0" w:firstColumn="1" w:lastColumn="0" w:noHBand="0" w:noVBand="1"/>
      </w:tblPr>
      <w:tblGrid>
        <w:gridCol w:w="2830"/>
        <w:gridCol w:w="5998"/>
      </w:tblGrid>
      <w:tr w:rsidR="00997649" w:rsidRPr="00997649" w14:paraId="0959CB22" w14:textId="77777777" w:rsidTr="00997649">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03" w:type="pct"/>
            <w:shd w:val="clear" w:color="auto" w:fill="595959" w:themeFill="text1" w:themeFillTint="A6"/>
            <w:vAlign w:val="center"/>
            <w:hideMark/>
          </w:tcPr>
          <w:p w14:paraId="039486D5" w14:textId="77777777" w:rsidR="00997649" w:rsidRPr="00997649" w:rsidRDefault="00997649" w:rsidP="00D85948">
            <w:pPr>
              <w:pStyle w:val="Sinespaciado"/>
            </w:pPr>
            <w:r w:rsidRPr="00997649">
              <w:t>Relación</w:t>
            </w:r>
          </w:p>
        </w:tc>
        <w:tc>
          <w:tcPr>
            <w:tcW w:w="3397" w:type="pct"/>
            <w:shd w:val="clear" w:color="auto" w:fill="595959" w:themeFill="text1" w:themeFillTint="A6"/>
            <w:vAlign w:val="center"/>
            <w:hideMark/>
          </w:tcPr>
          <w:p w14:paraId="740545F5" w14:textId="77777777" w:rsidR="00997649" w:rsidRPr="00997649" w:rsidRDefault="00997649" w:rsidP="00D85948">
            <w:pPr>
              <w:pStyle w:val="Sinespaciado"/>
              <w:cnfStyle w:val="100000000000" w:firstRow="1" w:lastRow="0" w:firstColumn="0" w:lastColumn="0" w:oddVBand="0" w:evenVBand="0" w:oddHBand="0" w:evenHBand="0" w:firstRowFirstColumn="0" w:firstRowLastColumn="0" w:lastRowFirstColumn="0" w:lastRowLastColumn="0"/>
            </w:pPr>
            <w:r w:rsidRPr="00997649">
              <w:t>Ejemplo</w:t>
            </w:r>
          </w:p>
        </w:tc>
      </w:tr>
      <w:tr w:rsidR="00997649" w:rsidRPr="00997649" w14:paraId="06339854" w14:textId="77777777" w:rsidTr="009976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54D28608" w14:textId="77777777" w:rsidR="00997649" w:rsidRPr="00997649" w:rsidRDefault="00997649" w:rsidP="00D85948">
            <w:pPr>
              <w:pStyle w:val="Sinespaciado"/>
              <w:rPr>
                <w:color w:val="000000"/>
              </w:rPr>
            </w:pPr>
            <w:r w:rsidRPr="00997649">
              <w:rPr>
                <w:color w:val="000000"/>
              </w:rPr>
              <w:t>Documento → Procedimiento</w:t>
            </w:r>
          </w:p>
        </w:tc>
        <w:tc>
          <w:tcPr>
            <w:tcW w:w="3397" w:type="pct"/>
            <w:vAlign w:val="center"/>
            <w:hideMark/>
          </w:tcPr>
          <w:p w14:paraId="2B6CC0F7" w14:textId="77777777" w:rsidR="00997649" w:rsidRPr="00997649" w:rsidRDefault="00997649" w:rsidP="00D85948">
            <w:pPr>
              <w:pStyle w:val="Sinespaciado"/>
              <w:cnfStyle w:val="000000100000" w:firstRow="0" w:lastRow="0" w:firstColumn="0" w:lastColumn="0" w:oddVBand="0" w:evenVBand="0" w:oddHBand="1" w:evenHBand="0" w:firstRowFirstColumn="0" w:firstRowLastColumn="0" w:lastRowFirstColumn="0" w:lastRowLastColumn="0"/>
              <w:rPr>
                <w:color w:val="000000"/>
              </w:rPr>
            </w:pPr>
            <w:r w:rsidRPr="00997649">
              <w:rPr>
                <w:color w:val="000000"/>
              </w:rPr>
              <w:t>Acta producida en el procedimiento de contratación.</w:t>
            </w:r>
          </w:p>
        </w:tc>
      </w:tr>
      <w:tr w:rsidR="00997649" w:rsidRPr="00997649" w14:paraId="18C17143" w14:textId="77777777" w:rsidTr="00997649">
        <w:trPr>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046784C5" w14:textId="77777777" w:rsidR="00997649" w:rsidRPr="00997649" w:rsidRDefault="00997649" w:rsidP="00D85948">
            <w:pPr>
              <w:pStyle w:val="Sinespaciado"/>
              <w:rPr>
                <w:color w:val="000000"/>
              </w:rPr>
            </w:pPr>
            <w:r w:rsidRPr="00997649">
              <w:rPr>
                <w:color w:val="000000"/>
              </w:rPr>
              <w:t>Documento → Proceso</w:t>
            </w:r>
          </w:p>
        </w:tc>
        <w:tc>
          <w:tcPr>
            <w:tcW w:w="3397" w:type="pct"/>
            <w:vAlign w:val="center"/>
            <w:hideMark/>
          </w:tcPr>
          <w:p w14:paraId="125D1A2A" w14:textId="77777777" w:rsidR="00997649" w:rsidRPr="00997649" w:rsidRDefault="00997649" w:rsidP="00D85948">
            <w:pPr>
              <w:pStyle w:val="Sinespaciado"/>
              <w:cnfStyle w:val="000000000000" w:firstRow="0" w:lastRow="0" w:firstColumn="0" w:lastColumn="0" w:oddVBand="0" w:evenVBand="0" w:oddHBand="0" w:evenHBand="0" w:firstRowFirstColumn="0" w:firstRowLastColumn="0" w:lastRowFirstColumn="0" w:lastRowLastColumn="0"/>
              <w:rPr>
                <w:color w:val="000000"/>
              </w:rPr>
            </w:pPr>
            <w:r w:rsidRPr="00997649">
              <w:rPr>
                <w:color w:val="000000"/>
              </w:rPr>
              <w:t>Documento asociado al proceso Gestión Financiera.</w:t>
            </w:r>
          </w:p>
        </w:tc>
      </w:tr>
      <w:tr w:rsidR="00997649" w:rsidRPr="00997649" w14:paraId="441180B1" w14:textId="77777777" w:rsidTr="009976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5022CD10" w14:textId="77777777" w:rsidR="00997649" w:rsidRPr="00997649" w:rsidRDefault="00997649" w:rsidP="00D85948">
            <w:pPr>
              <w:pStyle w:val="Sinespaciado"/>
              <w:rPr>
                <w:color w:val="000000"/>
              </w:rPr>
            </w:pPr>
            <w:r w:rsidRPr="00997649">
              <w:rPr>
                <w:color w:val="000000"/>
              </w:rPr>
              <w:t>Documento → Actividad</w:t>
            </w:r>
          </w:p>
        </w:tc>
        <w:tc>
          <w:tcPr>
            <w:tcW w:w="3397" w:type="pct"/>
            <w:vAlign w:val="center"/>
            <w:hideMark/>
          </w:tcPr>
          <w:p w14:paraId="6221C1B7" w14:textId="77777777" w:rsidR="00997649" w:rsidRPr="00997649" w:rsidRDefault="00997649" w:rsidP="00D85948">
            <w:pPr>
              <w:pStyle w:val="Sinespaciado"/>
              <w:cnfStyle w:val="000000100000" w:firstRow="0" w:lastRow="0" w:firstColumn="0" w:lastColumn="0" w:oddVBand="0" w:evenVBand="0" w:oddHBand="1" w:evenHBand="0" w:firstRowFirstColumn="0" w:firstRowLastColumn="0" w:lastRowFirstColumn="0" w:lastRowLastColumn="0"/>
              <w:rPr>
                <w:color w:val="000000"/>
              </w:rPr>
            </w:pPr>
            <w:r w:rsidRPr="00997649">
              <w:rPr>
                <w:color w:val="000000"/>
              </w:rPr>
              <w:t>Informe generado durante una auditoría.</w:t>
            </w:r>
          </w:p>
        </w:tc>
      </w:tr>
      <w:tr w:rsidR="00997649" w:rsidRPr="00997649" w14:paraId="018D0BC4" w14:textId="77777777" w:rsidTr="00997649">
        <w:trPr>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6E82DFC3" w14:textId="77777777" w:rsidR="00997649" w:rsidRPr="00997649" w:rsidRDefault="00997649" w:rsidP="00D85948">
            <w:pPr>
              <w:pStyle w:val="Sinespaciado"/>
              <w:rPr>
                <w:color w:val="000000"/>
              </w:rPr>
            </w:pPr>
            <w:r w:rsidRPr="00997649">
              <w:rPr>
                <w:color w:val="000000"/>
              </w:rPr>
              <w:t>Expediente → Trámite</w:t>
            </w:r>
          </w:p>
        </w:tc>
        <w:tc>
          <w:tcPr>
            <w:tcW w:w="3397" w:type="pct"/>
            <w:vAlign w:val="center"/>
            <w:hideMark/>
          </w:tcPr>
          <w:p w14:paraId="2DCF3766" w14:textId="77777777" w:rsidR="00997649" w:rsidRPr="00997649" w:rsidRDefault="00997649" w:rsidP="00D85948">
            <w:pPr>
              <w:pStyle w:val="Sinespaciado"/>
              <w:cnfStyle w:val="000000000000" w:firstRow="0" w:lastRow="0" w:firstColumn="0" w:lastColumn="0" w:oddVBand="0" w:evenVBand="0" w:oddHBand="0" w:evenHBand="0" w:firstRowFirstColumn="0" w:firstRowLastColumn="0" w:lastRowFirstColumn="0" w:lastRowLastColumn="0"/>
              <w:rPr>
                <w:color w:val="000000"/>
              </w:rPr>
            </w:pPr>
            <w:r w:rsidRPr="00997649">
              <w:rPr>
                <w:color w:val="000000"/>
              </w:rPr>
              <w:t>Expediente asociado al trámite de licenciamiento.</w:t>
            </w:r>
          </w:p>
        </w:tc>
      </w:tr>
      <w:tr w:rsidR="00997649" w:rsidRPr="00997649" w14:paraId="5EE4F381" w14:textId="77777777" w:rsidTr="009976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1B090B2A" w14:textId="77777777" w:rsidR="00997649" w:rsidRPr="00997649" w:rsidRDefault="00997649" w:rsidP="00D85948">
            <w:pPr>
              <w:pStyle w:val="Sinespaciado"/>
              <w:rPr>
                <w:color w:val="000000"/>
              </w:rPr>
            </w:pPr>
            <w:r w:rsidRPr="00997649">
              <w:rPr>
                <w:color w:val="000000"/>
              </w:rPr>
              <w:t>Documento → Flujo de trabajo</w:t>
            </w:r>
          </w:p>
        </w:tc>
        <w:tc>
          <w:tcPr>
            <w:tcW w:w="3397" w:type="pct"/>
            <w:vAlign w:val="center"/>
            <w:hideMark/>
          </w:tcPr>
          <w:p w14:paraId="44FDFD23" w14:textId="77777777" w:rsidR="00997649" w:rsidRPr="00997649" w:rsidRDefault="00997649" w:rsidP="00D85948">
            <w:pPr>
              <w:pStyle w:val="Sinespaciado"/>
              <w:cnfStyle w:val="000000100000" w:firstRow="0" w:lastRow="0" w:firstColumn="0" w:lastColumn="0" w:oddVBand="0" w:evenVBand="0" w:oddHBand="1" w:evenHBand="0" w:firstRowFirstColumn="0" w:firstRowLastColumn="0" w:lastRowFirstColumn="0" w:lastRowLastColumn="0"/>
              <w:rPr>
                <w:color w:val="000000"/>
              </w:rPr>
            </w:pPr>
            <w:r w:rsidRPr="00997649">
              <w:rPr>
                <w:color w:val="000000"/>
              </w:rPr>
              <w:t xml:space="preserve">Documento aprobado dentro de un </w:t>
            </w:r>
            <w:proofErr w:type="spellStart"/>
            <w:r w:rsidRPr="00997649">
              <w:rPr>
                <w:color w:val="000000"/>
              </w:rPr>
              <w:t>workflow</w:t>
            </w:r>
            <w:proofErr w:type="spellEnd"/>
            <w:r w:rsidRPr="00997649">
              <w:rPr>
                <w:color w:val="000000"/>
              </w:rPr>
              <w:t xml:space="preserve"> específico.</w:t>
            </w:r>
          </w:p>
        </w:tc>
      </w:tr>
    </w:tbl>
    <w:p w14:paraId="1AF44A08" w14:textId="77777777" w:rsidR="00997649" w:rsidRDefault="00997649">
      <w:pPr>
        <w:pStyle w:val="Prrafodelista"/>
        <w:numPr>
          <w:ilvl w:val="0"/>
          <w:numId w:val="5"/>
        </w:numPr>
        <w:rPr>
          <w:b/>
          <w:bCs/>
        </w:rPr>
      </w:pPr>
      <w:r w:rsidRPr="00997649">
        <w:rPr>
          <w:b/>
          <w:bCs/>
        </w:rPr>
        <w:t>Ejemplos de relaciones normativas</w:t>
      </w:r>
    </w:p>
    <w:tbl>
      <w:tblPr>
        <w:tblStyle w:val="Tablaconcuadrcula4-nfasis3"/>
        <w:tblW w:w="5000" w:type="pct"/>
        <w:tblLook w:val="04A0" w:firstRow="1" w:lastRow="0" w:firstColumn="1" w:lastColumn="0" w:noHBand="0" w:noVBand="1"/>
      </w:tblPr>
      <w:tblGrid>
        <w:gridCol w:w="2830"/>
        <w:gridCol w:w="5998"/>
      </w:tblGrid>
      <w:tr w:rsidR="00997649" w:rsidRPr="00997649" w14:paraId="0F94B967" w14:textId="77777777" w:rsidTr="00997649">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03" w:type="pct"/>
            <w:shd w:val="clear" w:color="auto" w:fill="595959" w:themeFill="text1" w:themeFillTint="A6"/>
            <w:vAlign w:val="center"/>
            <w:hideMark/>
          </w:tcPr>
          <w:p w14:paraId="06028B6D" w14:textId="77777777" w:rsidR="00997649" w:rsidRPr="00997649" w:rsidRDefault="00997649" w:rsidP="00D85948">
            <w:pPr>
              <w:pStyle w:val="Sinespaciado"/>
            </w:pPr>
            <w:r w:rsidRPr="00997649">
              <w:t>Relación</w:t>
            </w:r>
          </w:p>
        </w:tc>
        <w:tc>
          <w:tcPr>
            <w:tcW w:w="3397" w:type="pct"/>
            <w:shd w:val="clear" w:color="auto" w:fill="595959" w:themeFill="text1" w:themeFillTint="A6"/>
            <w:vAlign w:val="center"/>
            <w:hideMark/>
          </w:tcPr>
          <w:p w14:paraId="2AAB7ADA" w14:textId="77777777" w:rsidR="00997649" w:rsidRPr="00997649" w:rsidRDefault="00997649" w:rsidP="00D85948">
            <w:pPr>
              <w:pStyle w:val="Sinespaciado"/>
              <w:cnfStyle w:val="100000000000" w:firstRow="1" w:lastRow="0" w:firstColumn="0" w:lastColumn="0" w:oddVBand="0" w:evenVBand="0" w:oddHBand="0" w:evenHBand="0" w:firstRowFirstColumn="0" w:firstRowLastColumn="0" w:lastRowFirstColumn="0" w:lastRowLastColumn="0"/>
            </w:pPr>
            <w:r w:rsidRPr="00997649">
              <w:t>Ejemplo</w:t>
            </w:r>
          </w:p>
        </w:tc>
      </w:tr>
      <w:tr w:rsidR="00997649" w:rsidRPr="00997649" w14:paraId="3C198E8B" w14:textId="77777777" w:rsidTr="009976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57996917" w14:textId="77777777" w:rsidR="00997649" w:rsidRPr="00997649" w:rsidRDefault="00997649" w:rsidP="00D85948">
            <w:pPr>
              <w:pStyle w:val="Sinespaciado"/>
              <w:rPr>
                <w:color w:val="000000"/>
              </w:rPr>
            </w:pPr>
            <w:r w:rsidRPr="00997649">
              <w:rPr>
                <w:color w:val="000000"/>
              </w:rPr>
              <w:t>Documento → Norma</w:t>
            </w:r>
          </w:p>
        </w:tc>
        <w:tc>
          <w:tcPr>
            <w:tcW w:w="3397" w:type="pct"/>
            <w:vAlign w:val="center"/>
            <w:hideMark/>
          </w:tcPr>
          <w:p w14:paraId="3361702F" w14:textId="77777777" w:rsidR="00997649" w:rsidRPr="00997649" w:rsidRDefault="00997649" w:rsidP="00D85948">
            <w:pPr>
              <w:pStyle w:val="Sinespaciado"/>
              <w:cnfStyle w:val="000000100000" w:firstRow="0" w:lastRow="0" w:firstColumn="0" w:lastColumn="0" w:oddVBand="0" w:evenVBand="0" w:oddHBand="1" w:evenHBand="0" w:firstRowFirstColumn="0" w:firstRowLastColumn="0" w:lastRowFirstColumn="0" w:lastRowLastColumn="0"/>
              <w:rPr>
                <w:color w:val="000000"/>
              </w:rPr>
            </w:pPr>
            <w:r w:rsidRPr="00997649">
              <w:rPr>
                <w:color w:val="000000"/>
              </w:rPr>
              <w:t>Política de Seguridad asociada a la Ley 1581 de 2012.</w:t>
            </w:r>
          </w:p>
        </w:tc>
      </w:tr>
      <w:tr w:rsidR="00997649" w:rsidRPr="00997649" w14:paraId="1B8B52F0" w14:textId="77777777" w:rsidTr="00997649">
        <w:trPr>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3B7E51AC" w14:textId="77777777" w:rsidR="00997649" w:rsidRPr="00997649" w:rsidRDefault="00997649" w:rsidP="00D85948">
            <w:pPr>
              <w:pStyle w:val="Sinespaciado"/>
              <w:rPr>
                <w:color w:val="000000"/>
              </w:rPr>
            </w:pPr>
            <w:r w:rsidRPr="00997649">
              <w:rPr>
                <w:color w:val="000000"/>
              </w:rPr>
              <w:t>Expediente → Regulación</w:t>
            </w:r>
          </w:p>
        </w:tc>
        <w:tc>
          <w:tcPr>
            <w:tcW w:w="3397" w:type="pct"/>
            <w:vAlign w:val="center"/>
            <w:hideMark/>
          </w:tcPr>
          <w:p w14:paraId="781011E4" w14:textId="77777777" w:rsidR="00997649" w:rsidRPr="00997649" w:rsidRDefault="00997649" w:rsidP="00D85948">
            <w:pPr>
              <w:pStyle w:val="Sinespaciado"/>
              <w:cnfStyle w:val="000000000000" w:firstRow="0" w:lastRow="0" w:firstColumn="0" w:lastColumn="0" w:oddVBand="0" w:evenVBand="0" w:oddHBand="0" w:evenHBand="0" w:firstRowFirstColumn="0" w:firstRowLastColumn="0" w:lastRowFirstColumn="0" w:lastRowLastColumn="0"/>
              <w:rPr>
                <w:color w:val="000000"/>
              </w:rPr>
            </w:pPr>
            <w:r w:rsidRPr="00997649">
              <w:rPr>
                <w:color w:val="000000"/>
              </w:rPr>
              <w:t>Expediente contractual sujeto a la Ley 80 de 1993.</w:t>
            </w:r>
          </w:p>
        </w:tc>
      </w:tr>
      <w:tr w:rsidR="00997649" w:rsidRPr="00997649" w14:paraId="39454FDC" w14:textId="77777777" w:rsidTr="009976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4AF98572" w14:textId="77777777" w:rsidR="00997649" w:rsidRPr="00997649" w:rsidRDefault="00997649" w:rsidP="00D85948">
            <w:pPr>
              <w:pStyle w:val="Sinespaciado"/>
              <w:rPr>
                <w:color w:val="000000"/>
              </w:rPr>
            </w:pPr>
            <w:r w:rsidRPr="00997649">
              <w:rPr>
                <w:color w:val="000000"/>
              </w:rPr>
              <w:t>Serie → Norma</w:t>
            </w:r>
          </w:p>
        </w:tc>
        <w:tc>
          <w:tcPr>
            <w:tcW w:w="3397" w:type="pct"/>
            <w:vAlign w:val="center"/>
            <w:hideMark/>
          </w:tcPr>
          <w:p w14:paraId="61815275" w14:textId="77777777" w:rsidR="00997649" w:rsidRPr="00997649" w:rsidRDefault="00997649" w:rsidP="00D85948">
            <w:pPr>
              <w:pStyle w:val="Sinespaciado"/>
              <w:cnfStyle w:val="000000100000" w:firstRow="0" w:lastRow="0" w:firstColumn="0" w:lastColumn="0" w:oddVBand="0" w:evenVBand="0" w:oddHBand="1" w:evenHBand="0" w:firstRowFirstColumn="0" w:firstRowLastColumn="0" w:lastRowFirstColumn="0" w:lastRowLastColumn="0"/>
              <w:rPr>
                <w:color w:val="000000"/>
              </w:rPr>
            </w:pPr>
            <w:r w:rsidRPr="00997649">
              <w:rPr>
                <w:color w:val="000000"/>
              </w:rPr>
              <w:t>Serie Historias Laborales regulada por normatividad laboral.</w:t>
            </w:r>
          </w:p>
        </w:tc>
      </w:tr>
      <w:tr w:rsidR="00997649" w:rsidRPr="00997649" w14:paraId="4700596E" w14:textId="77777777" w:rsidTr="00997649">
        <w:trPr>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33158057" w14:textId="77777777" w:rsidR="00997649" w:rsidRPr="00997649" w:rsidRDefault="00997649" w:rsidP="00D85948">
            <w:pPr>
              <w:pStyle w:val="Sinespaciado"/>
              <w:rPr>
                <w:color w:val="000000"/>
              </w:rPr>
            </w:pPr>
            <w:r w:rsidRPr="00997649">
              <w:rPr>
                <w:color w:val="000000"/>
              </w:rPr>
              <w:lastRenderedPageBreak/>
              <w:t>Documento → Política Institucional</w:t>
            </w:r>
          </w:p>
        </w:tc>
        <w:tc>
          <w:tcPr>
            <w:tcW w:w="3397" w:type="pct"/>
            <w:vAlign w:val="center"/>
            <w:hideMark/>
          </w:tcPr>
          <w:p w14:paraId="5AE96624" w14:textId="77777777" w:rsidR="00997649" w:rsidRPr="00997649" w:rsidRDefault="00997649" w:rsidP="00D85948">
            <w:pPr>
              <w:pStyle w:val="Sinespaciado"/>
              <w:cnfStyle w:val="000000000000" w:firstRow="0" w:lastRow="0" w:firstColumn="0" w:lastColumn="0" w:oddVBand="0" w:evenVBand="0" w:oddHBand="0" w:evenHBand="0" w:firstRowFirstColumn="0" w:firstRowLastColumn="0" w:lastRowFirstColumn="0" w:lastRowLastColumn="0"/>
              <w:rPr>
                <w:color w:val="000000"/>
              </w:rPr>
            </w:pPr>
            <w:r w:rsidRPr="00997649">
              <w:rPr>
                <w:color w:val="000000"/>
              </w:rPr>
              <w:t>Documento clasificado según la Política de Gestión Documental.</w:t>
            </w:r>
          </w:p>
        </w:tc>
      </w:tr>
    </w:tbl>
    <w:p w14:paraId="28C8D6D8" w14:textId="77777777" w:rsidR="00997649" w:rsidRDefault="00997649">
      <w:pPr>
        <w:pStyle w:val="Prrafodelista"/>
        <w:numPr>
          <w:ilvl w:val="0"/>
          <w:numId w:val="5"/>
        </w:numPr>
        <w:rPr>
          <w:b/>
          <w:bCs/>
        </w:rPr>
      </w:pPr>
      <w:r w:rsidRPr="00997649">
        <w:rPr>
          <w:b/>
          <w:bCs/>
        </w:rPr>
        <w:t>Ejemplos de relaciones de preservación digital</w:t>
      </w:r>
    </w:p>
    <w:tbl>
      <w:tblPr>
        <w:tblStyle w:val="Tablaconcuadrcula4-nfasis3"/>
        <w:tblW w:w="5000" w:type="pct"/>
        <w:tblLook w:val="04A0" w:firstRow="1" w:lastRow="0" w:firstColumn="1" w:lastColumn="0" w:noHBand="0" w:noVBand="1"/>
      </w:tblPr>
      <w:tblGrid>
        <w:gridCol w:w="2830"/>
        <w:gridCol w:w="5998"/>
      </w:tblGrid>
      <w:tr w:rsidR="00997649" w:rsidRPr="00997649" w14:paraId="50DDE5D7" w14:textId="77777777" w:rsidTr="00997649">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03" w:type="pct"/>
            <w:shd w:val="clear" w:color="auto" w:fill="595959" w:themeFill="text1" w:themeFillTint="A6"/>
            <w:vAlign w:val="center"/>
            <w:hideMark/>
          </w:tcPr>
          <w:p w14:paraId="44928242" w14:textId="77777777" w:rsidR="00997649" w:rsidRPr="00997649" w:rsidRDefault="00997649" w:rsidP="00D85948">
            <w:pPr>
              <w:pStyle w:val="Sinespaciado"/>
            </w:pPr>
            <w:r w:rsidRPr="00997649">
              <w:t>Relación</w:t>
            </w:r>
          </w:p>
        </w:tc>
        <w:tc>
          <w:tcPr>
            <w:tcW w:w="3397" w:type="pct"/>
            <w:shd w:val="clear" w:color="auto" w:fill="595959" w:themeFill="text1" w:themeFillTint="A6"/>
            <w:vAlign w:val="center"/>
            <w:hideMark/>
          </w:tcPr>
          <w:p w14:paraId="439BF39F" w14:textId="77777777" w:rsidR="00997649" w:rsidRPr="00997649" w:rsidRDefault="00997649" w:rsidP="00D85948">
            <w:pPr>
              <w:pStyle w:val="Sinespaciado"/>
              <w:cnfStyle w:val="100000000000" w:firstRow="1" w:lastRow="0" w:firstColumn="0" w:lastColumn="0" w:oddVBand="0" w:evenVBand="0" w:oddHBand="0" w:evenHBand="0" w:firstRowFirstColumn="0" w:firstRowLastColumn="0" w:lastRowFirstColumn="0" w:lastRowLastColumn="0"/>
            </w:pPr>
            <w:r w:rsidRPr="00997649">
              <w:t>Ejemplo</w:t>
            </w:r>
          </w:p>
        </w:tc>
      </w:tr>
      <w:tr w:rsidR="00997649" w:rsidRPr="00997649" w14:paraId="1ACF9AAA" w14:textId="77777777" w:rsidTr="009976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6BC74318" w14:textId="77777777" w:rsidR="00997649" w:rsidRPr="00997649" w:rsidRDefault="00997649" w:rsidP="00D85948">
            <w:pPr>
              <w:pStyle w:val="Sinespaciado"/>
              <w:rPr>
                <w:color w:val="000000"/>
              </w:rPr>
            </w:pPr>
            <w:r w:rsidRPr="00997649">
              <w:rPr>
                <w:color w:val="000000"/>
              </w:rPr>
              <w:t>Documento → Metadatos</w:t>
            </w:r>
          </w:p>
        </w:tc>
        <w:tc>
          <w:tcPr>
            <w:tcW w:w="3397" w:type="pct"/>
            <w:vAlign w:val="center"/>
            <w:hideMark/>
          </w:tcPr>
          <w:p w14:paraId="5665CF54" w14:textId="77777777" w:rsidR="00997649" w:rsidRPr="00997649" w:rsidRDefault="00997649" w:rsidP="00D85948">
            <w:pPr>
              <w:pStyle w:val="Sinespaciado"/>
              <w:cnfStyle w:val="000000100000" w:firstRow="0" w:lastRow="0" w:firstColumn="0" w:lastColumn="0" w:oddVBand="0" w:evenVBand="0" w:oddHBand="1" w:evenHBand="0" w:firstRowFirstColumn="0" w:firstRowLastColumn="0" w:lastRowFirstColumn="0" w:lastRowLastColumn="0"/>
              <w:rPr>
                <w:color w:val="000000"/>
              </w:rPr>
            </w:pPr>
            <w:r w:rsidRPr="00997649">
              <w:rPr>
                <w:color w:val="000000"/>
              </w:rPr>
              <w:t>Documento vinculado a sus metadatos descriptivos y técnicos.</w:t>
            </w:r>
          </w:p>
        </w:tc>
      </w:tr>
      <w:tr w:rsidR="00997649" w:rsidRPr="00997649" w14:paraId="7D472CDA" w14:textId="77777777" w:rsidTr="00997649">
        <w:trPr>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296D3ABC" w14:textId="77777777" w:rsidR="00997649" w:rsidRPr="00997649" w:rsidRDefault="00997649" w:rsidP="00D85948">
            <w:pPr>
              <w:pStyle w:val="Sinespaciado"/>
              <w:rPr>
                <w:color w:val="000000"/>
              </w:rPr>
            </w:pPr>
            <w:r w:rsidRPr="00997649">
              <w:rPr>
                <w:color w:val="000000"/>
              </w:rPr>
              <w:t>Documento → Firma Digital</w:t>
            </w:r>
          </w:p>
        </w:tc>
        <w:tc>
          <w:tcPr>
            <w:tcW w:w="3397" w:type="pct"/>
            <w:vAlign w:val="center"/>
            <w:hideMark/>
          </w:tcPr>
          <w:p w14:paraId="5E730301" w14:textId="77777777" w:rsidR="00997649" w:rsidRPr="00997649" w:rsidRDefault="00997649" w:rsidP="00D85948">
            <w:pPr>
              <w:pStyle w:val="Sinespaciado"/>
              <w:cnfStyle w:val="000000000000" w:firstRow="0" w:lastRow="0" w:firstColumn="0" w:lastColumn="0" w:oddVBand="0" w:evenVBand="0" w:oddHBand="0" w:evenHBand="0" w:firstRowFirstColumn="0" w:firstRowLastColumn="0" w:lastRowFirstColumn="0" w:lastRowLastColumn="0"/>
              <w:rPr>
                <w:color w:val="000000"/>
              </w:rPr>
            </w:pPr>
            <w:r w:rsidRPr="00997649">
              <w:rPr>
                <w:color w:val="000000"/>
              </w:rPr>
              <w:t>Documento asociado a certificado digital de firma.</w:t>
            </w:r>
          </w:p>
        </w:tc>
      </w:tr>
      <w:tr w:rsidR="00997649" w:rsidRPr="00997649" w14:paraId="1BB6BA17" w14:textId="77777777" w:rsidTr="009976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2E90B230" w14:textId="77777777" w:rsidR="00997649" w:rsidRPr="00997649" w:rsidRDefault="00997649" w:rsidP="00D85948">
            <w:pPr>
              <w:pStyle w:val="Sinespaciado"/>
              <w:rPr>
                <w:color w:val="000000"/>
              </w:rPr>
            </w:pPr>
            <w:r w:rsidRPr="00997649">
              <w:rPr>
                <w:color w:val="000000"/>
              </w:rPr>
              <w:t>Documento → Evento de preservación</w:t>
            </w:r>
          </w:p>
        </w:tc>
        <w:tc>
          <w:tcPr>
            <w:tcW w:w="3397" w:type="pct"/>
            <w:vAlign w:val="center"/>
            <w:hideMark/>
          </w:tcPr>
          <w:p w14:paraId="0010B32F" w14:textId="77777777" w:rsidR="00997649" w:rsidRPr="00997649" w:rsidRDefault="00997649" w:rsidP="00D85948">
            <w:pPr>
              <w:pStyle w:val="Sinespaciado"/>
              <w:cnfStyle w:val="000000100000" w:firstRow="0" w:lastRow="0" w:firstColumn="0" w:lastColumn="0" w:oddVBand="0" w:evenVBand="0" w:oddHBand="1" w:evenHBand="0" w:firstRowFirstColumn="0" w:firstRowLastColumn="0" w:lastRowFirstColumn="0" w:lastRowLastColumn="0"/>
              <w:rPr>
                <w:color w:val="000000"/>
              </w:rPr>
            </w:pPr>
            <w:r w:rsidRPr="00997649">
              <w:rPr>
                <w:color w:val="000000"/>
              </w:rPr>
              <w:t>Documento migrado de PDF 1.4 a PDF/A-2.</w:t>
            </w:r>
          </w:p>
        </w:tc>
      </w:tr>
      <w:tr w:rsidR="00997649" w:rsidRPr="00997649" w14:paraId="23BB78CC" w14:textId="77777777" w:rsidTr="00997649">
        <w:trPr>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4C0DB7AF" w14:textId="77777777" w:rsidR="00997649" w:rsidRPr="00997649" w:rsidRDefault="00997649" w:rsidP="00D85948">
            <w:pPr>
              <w:pStyle w:val="Sinespaciado"/>
              <w:rPr>
                <w:color w:val="000000"/>
              </w:rPr>
            </w:pPr>
            <w:r w:rsidRPr="00997649">
              <w:rPr>
                <w:color w:val="000000"/>
              </w:rPr>
              <w:t>Documento → Copia de preservación</w:t>
            </w:r>
          </w:p>
        </w:tc>
        <w:tc>
          <w:tcPr>
            <w:tcW w:w="3397" w:type="pct"/>
            <w:vAlign w:val="center"/>
            <w:hideMark/>
          </w:tcPr>
          <w:p w14:paraId="454C85F2" w14:textId="77777777" w:rsidR="00997649" w:rsidRPr="00997649" w:rsidRDefault="00997649" w:rsidP="00D85948">
            <w:pPr>
              <w:pStyle w:val="Sinespaciado"/>
              <w:cnfStyle w:val="000000000000" w:firstRow="0" w:lastRow="0" w:firstColumn="0" w:lastColumn="0" w:oddVBand="0" w:evenVBand="0" w:oddHBand="0" w:evenHBand="0" w:firstRowFirstColumn="0" w:firstRowLastColumn="0" w:lastRowFirstColumn="0" w:lastRowLastColumn="0"/>
              <w:rPr>
                <w:color w:val="000000"/>
              </w:rPr>
            </w:pPr>
            <w:r w:rsidRPr="00997649">
              <w:rPr>
                <w:color w:val="000000"/>
              </w:rPr>
              <w:t>Documento maestro relacionado con copia de preservación.</w:t>
            </w:r>
          </w:p>
        </w:tc>
      </w:tr>
      <w:tr w:rsidR="00997649" w:rsidRPr="00997649" w14:paraId="0662288B" w14:textId="77777777" w:rsidTr="00997649">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6A15E274" w14:textId="77777777" w:rsidR="00997649" w:rsidRPr="00997649" w:rsidRDefault="00997649" w:rsidP="00D85948">
            <w:pPr>
              <w:pStyle w:val="Sinespaciado"/>
              <w:rPr>
                <w:color w:val="000000"/>
              </w:rPr>
            </w:pPr>
            <w:r w:rsidRPr="00997649">
              <w:rPr>
                <w:color w:val="000000"/>
              </w:rPr>
              <w:t>Documento → Evidencia de autenticidad</w:t>
            </w:r>
          </w:p>
        </w:tc>
        <w:tc>
          <w:tcPr>
            <w:tcW w:w="3397" w:type="pct"/>
            <w:vAlign w:val="center"/>
            <w:hideMark/>
          </w:tcPr>
          <w:p w14:paraId="649D6CC2" w14:textId="77777777" w:rsidR="00997649" w:rsidRPr="00997649" w:rsidRDefault="00997649" w:rsidP="00D85948">
            <w:pPr>
              <w:pStyle w:val="Sinespaciado"/>
              <w:cnfStyle w:val="000000100000" w:firstRow="0" w:lastRow="0" w:firstColumn="0" w:lastColumn="0" w:oddVBand="0" w:evenVBand="0" w:oddHBand="1" w:evenHBand="0" w:firstRowFirstColumn="0" w:firstRowLastColumn="0" w:lastRowFirstColumn="0" w:lastRowLastColumn="0"/>
              <w:rPr>
                <w:color w:val="000000"/>
              </w:rPr>
            </w:pPr>
            <w:r w:rsidRPr="00997649">
              <w:rPr>
                <w:color w:val="000000"/>
              </w:rPr>
              <w:t>Documento asociado a sello de tiempo.</w:t>
            </w:r>
          </w:p>
        </w:tc>
      </w:tr>
    </w:tbl>
    <w:p w14:paraId="6E9F7C0B" w14:textId="3BE6F050" w:rsidR="00997649" w:rsidRPr="00997649" w:rsidRDefault="00997649">
      <w:pPr>
        <w:pStyle w:val="Prrafodelista"/>
        <w:numPr>
          <w:ilvl w:val="0"/>
          <w:numId w:val="5"/>
        </w:numPr>
        <w:rPr>
          <w:b/>
          <w:bCs/>
        </w:rPr>
      </w:pPr>
      <w:r w:rsidRPr="00997649">
        <w:rPr>
          <w:b/>
          <w:bCs/>
        </w:rPr>
        <w:t>Ejemplos de relaciones de seguridad y acceso</w:t>
      </w:r>
    </w:p>
    <w:tbl>
      <w:tblPr>
        <w:tblStyle w:val="Tablaconcuadrcula4-nfasis3"/>
        <w:tblW w:w="5000" w:type="pct"/>
        <w:tblLook w:val="04A0" w:firstRow="1" w:lastRow="0" w:firstColumn="1" w:lastColumn="0" w:noHBand="0" w:noVBand="1"/>
      </w:tblPr>
      <w:tblGrid>
        <w:gridCol w:w="2830"/>
        <w:gridCol w:w="5998"/>
      </w:tblGrid>
      <w:tr w:rsidR="00997649" w:rsidRPr="00997649" w14:paraId="03CE6802" w14:textId="77777777" w:rsidTr="00997649">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03" w:type="pct"/>
            <w:shd w:val="clear" w:color="auto" w:fill="595959" w:themeFill="text1" w:themeFillTint="A6"/>
            <w:vAlign w:val="center"/>
            <w:hideMark/>
          </w:tcPr>
          <w:p w14:paraId="38826DFE" w14:textId="77777777" w:rsidR="00997649" w:rsidRPr="00997649" w:rsidRDefault="00997649" w:rsidP="00D85948">
            <w:pPr>
              <w:pStyle w:val="Sinespaciado"/>
            </w:pPr>
            <w:r w:rsidRPr="00997649">
              <w:t>Relación</w:t>
            </w:r>
          </w:p>
        </w:tc>
        <w:tc>
          <w:tcPr>
            <w:tcW w:w="3397" w:type="pct"/>
            <w:shd w:val="clear" w:color="auto" w:fill="595959" w:themeFill="text1" w:themeFillTint="A6"/>
            <w:vAlign w:val="center"/>
            <w:hideMark/>
          </w:tcPr>
          <w:p w14:paraId="7EC26CA1" w14:textId="77777777" w:rsidR="00997649" w:rsidRPr="00997649" w:rsidRDefault="00997649" w:rsidP="00D85948">
            <w:pPr>
              <w:pStyle w:val="Sinespaciado"/>
              <w:cnfStyle w:val="100000000000" w:firstRow="1" w:lastRow="0" w:firstColumn="0" w:lastColumn="0" w:oddVBand="0" w:evenVBand="0" w:oddHBand="0" w:evenHBand="0" w:firstRowFirstColumn="0" w:firstRowLastColumn="0" w:lastRowFirstColumn="0" w:lastRowLastColumn="0"/>
            </w:pPr>
            <w:r w:rsidRPr="00997649">
              <w:t>Ejemplo</w:t>
            </w:r>
          </w:p>
        </w:tc>
      </w:tr>
      <w:tr w:rsidR="00997649" w:rsidRPr="00997649" w14:paraId="22127575" w14:textId="77777777" w:rsidTr="009976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2078D099" w14:textId="77777777" w:rsidR="00997649" w:rsidRPr="00997649" w:rsidRDefault="00997649" w:rsidP="00D85948">
            <w:pPr>
              <w:pStyle w:val="Sinespaciado"/>
              <w:rPr>
                <w:color w:val="000000"/>
              </w:rPr>
            </w:pPr>
            <w:r w:rsidRPr="00997649">
              <w:rPr>
                <w:color w:val="000000"/>
              </w:rPr>
              <w:t>Documento → Nivel de acceso</w:t>
            </w:r>
          </w:p>
        </w:tc>
        <w:tc>
          <w:tcPr>
            <w:tcW w:w="3397" w:type="pct"/>
            <w:vAlign w:val="center"/>
            <w:hideMark/>
          </w:tcPr>
          <w:p w14:paraId="55E73614" w14:textId="77777777" w:rsidR="00997649" w:rsidRPr="00997649" w:rsidRDefault="00997649" w:rsidP="00D85948">
            <w:pPr>
              <w:pStyle w:val="Sinespaciado"/>
              <w:cnfStyle w:val="000000100000" w:firstRow="0" w:lastRow="0" w:firstColumn="0" w:lastColumn="0" w:oddVBand="0" w:evenVBand="0" w:oddHBand="1" w:evenHBand="0" w:firstRowFirstColumn="0" w:firstRowLastColumn="0" w:lastRowFirstColumn="0" w:lastRowLastColumn="0"/>
              <w:rPr>
                <w:color w:val="000000"/>
              </w:rPr>
            </w:pPr>
            <w:r w:rsidRPr="00997649">
              <w:rPr>
                <w:color w:val="000000"/>
              </w:rPr>
              <w:t>Documento clasificado como Reservado.</w:t>
            </w:r>
          </w:p>
        </w:tc>
      </w:tr>
      <w:tr w:rsidR="00997649" w:rsidRPr="00997649" w14:paraId="1448C2AB" w14:textId="77777777" w:rsidTr="00997649">
        <w:trPr>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3930DB54" w14:textId="77777777" w:rsidR="00997649" w:rsidRPr="00997649" w:rsidRDefault="00997649" w:rsidP="00D85948">
            <w:pPr>
              <w:pStyle w:val="Sinespaciado"/>
              <w:rPr>
                <w:color w:val="000000"/>
              </w:rPr>
            </w:pPr>
            <w:r w:rsidRPr="00997649">
              <w:rPr>
                <w:color w:val="000000"/>
              </w:rPr>
              <w:t>Documento → Rol</w:t>
            </w:r>
          </w:p>
        </w:tc>
        <w:tc>
          <w:tcPr>
            <w:tcW w:w="3397" w:type="pct"/>
            <w:vAlign w:val="center"/>
            <w:hideMark/>
          </w:tcPr>
          <w:p w14:paraId="225AE67B" w14:textId="77777777" w:rsidR="00997649" w:rsidRPr="00997649" w:rsidRDefault="00997649" w:rsidP="00D85948">
            <w:pPr>
              <w:pStyle w:val="Sinespaciado"/>
              <w:cnfStyle w:val="000000000000" w:firstRow="0" w:lastRow="0" w:firstColumn="0" w:lastColumn="0" w:oddVBand="0" w:evenVBand="0" w:oddHBand="0" w:evenHBand="0" w:firstRowFirstColumn="0" w:firstRowLastColumn="0" w:lastRowFirstColumn="0" w:lastRowLastColumn="0"/>
              <w:rPr>
                <w:color w:val="000000"/>
              </w:rPr>
            </w:pPr>
            <w:r w:rsidRPr="00997649">
              <w:rPr>
                <w:color w:val="000000"/>
              </w:rPr>
              <w:t>Solo la Oficina Jurídica puede modificar el documento.</w:t>
            </w:r>
          </w:p>
        </w:tc>
      </w:tr>
      <w:tr w:rsidR="00997649" w:rsidRPr="00997649" w14:paraId="51A5167C" w14:textId="77777777" w:rsidTr="00997649">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4660E69F" w14:textId="77777777" w:rsidR="00997649" w:rsidRPr="00997649" w:rsidRDefault="00997649" w:rsidP="00D85948">
            <w:pPr>
              <w:pStyle w:val="Sinespaciado"/>
              <w:rPr>
                <w:color w:val="000000"/>
              </w:rPr>
            </w:pPr>
            <w:r w:rsidRPr="00997649">
              <w:rPr>
                <w:color w:val="000000"/>
              </w:rPr>
              <w:t>Expediente → Tabla de Control de Acceso</w:t>
            </w:r>
          </w:p>
        </w:tc>
        <w:tc>
          <w:tcPr>
            <w:tcW w:w="3397" w:type="pct"/>
            <w:vAlign w:val="center"/>
            <w:hideMark/>
          </w:tcPr>
          <w:p w14:paraId="0E7C4D10" w14:textId="77777777" w:rsidR="00997649" w:rsidRPr="00997649" w:rsidRDefault="00997649" w:rsidP="00D85948">
            <w:pPr>
              <w:pStyle w:val="Sinespaciado"/>
              <w:cnfStyle w:val="000000100000" w:firstRow="0" w:lastRow="0" w:firstColumn="0" w:lastColumn="0" w:oddVBand="0" w:evenVBand="0" w:oddHBand="1" w:evenHBand="0" w:firstRowFirstColumn="0" w:firstRowLastColumn="0" w:lastRowFirstColumn="0" w:lastRowLastColumn="0"/>
              <w:rPr>
                <w:color w:val="000000"/>
              </w:rPr>
            </w:pPr>
            <w:r w:rsidRPr="00997649">
              <w:rPr>
                <w:color w:val="000000"/>
              </w:rPr>
              <w:t>Expediente protegido por reglas de acceso definidas en TCA.</w:t>
            </w:r>
          </w:p>
        </w:tc>
      </w:tr>
      <w:tr w:rsidR="00997649" w:rsidRPr="00997649" w14:paraId="285FF267" w14:textId="77777777" w:rsidTr="00997649">
        <w:trPr>
          <w:trHeight w:val="288"/>
        </w:trPr>
        <w:tc>
          <w:tcPr>
            <w:cnfStyle w:val="001000000000" w:firstRow="0" w:lastRow="0" w:firstColumn="1" w:lastColumn="0" w:oddVBand="0" w:evenVBand="0" w:oddHBand="0" w:evenHBand="0" w:firstRowFirstColumn="0" w:firstRowLastColumn="0" w:lastRowFirstColumn="0" w:lastRowLastColumn="0"/>
            <w:tcW w:w="1603" w:type="pct"/>
            <w:vAlign w:val="center"/>
            <w:hideMark/>
          </w:tcPr>
          <w:p w14:paraId="455C6B50" w14:textId="77777777" w:rsidR="00997649" w:rsidRPr="00997649" w:rsidRDefault="00997649" w:rsidP="00D85948">
            <w:pPr>
              <w:pStyle w:val="Sinespaciado"/>
              <w:rPr>
                <w:color w:val="000000"/>
              </w:rPr>
            </w:pPr>
            <w:r w:rsidRPr="00997649">
              <w:rPr>
                <w:color w:val="000000"/>
              </w:rPr>
              <w:t>Documento → Historial de eventos</w:t>
            </w:r>
          </w:p>
        </w:tc>
        <w:tc>
          <w:tcPr>
            <w:tcW w:w="3397" w:type="pct"/>
            <w:vAlign w:val="center"/>
            <w:hideMark/>
          </w:tcPr>
          <w:p w14:paraId="058DB4DB" w14:textId="77777777" w:rsidR="00997649" w:rsidRPr="00997649" w:rsidRDefault="00997649" w:rsidP="00D85948">
            <w:pPr>
              <w:pStyle w:val="Sinespaciado"/>
              <w:cnfStyle w:val="000000000000" w:firstRow="0" w:lastRow="0" w:firstColumn="0" w:lastColumn="0" w:oddVBand="0" w:evenVBand="0" w:oddHBand="0" w:evenHBand="0" w:firstRowFirstColumn="0" w:firstRowLastColumn="0" w:lastRowFirstColumn="0" w:lastRowLastColumn="0"/>
              <w:rPr>
                <w:color w:val="000000"/>
              </w:rPr>
            </w:pPr>
            <w:r w:rsidRPr="00997649">
              <w:rPr>
                <w:color w:val="000000"/>
              </w:rPr>
              <w:t>Registro de consulta, descarga, firma y transferencia.</w:t>
            </w:r>
          </w:p>
        </w:tc>
      </w:tr>
    </w:tbl>
    <w:p w14:paraId="05728EE0" w14:textId="4BA23959" w:rsidR="00D85948" w:rsidRDefault="00D85948" w:rsidP="00997649"/>
    <w:p w14:paraId="297EF2BC" w14:textId="77777777" w:rsidR="00D85948" w:rsidRDefault="00D85948">
      <w:pPr>
        <w:spacing w:before="0" w:after="160" w:line="259" w:lineRule="auto"/>
        <w:jc w:val="left"/>
      </w:pPr>
      <w:r>
        <w:br w:type="page"/>
      </w:r>
    </w:p>
    <w:p w14:paraId="43B89C64" w14:textId="77777777" w:rsidR="00D85948" w:rsidRPr="009B6A38" w:rsidRDefault="00D85948">
      <w:pPr>
        <w:pStyle w:val="Ttulo1"/>
        <w:numPr>
          <w:ilvl w:val="0"/>
          <w:numId w:val="3"/>
        </w:numPr>
        <w:rPr>
          <w:rFonts w:ascii="Arial" w:hAnsi="Arial" w:cs="Arial"/>
          <w:color w:val="auto"/>
          <w:sz w:val="24"/>
          <w:szCs w:val="24"/>
        </w:rPr>
      </w:pPr>
      <w:bookmarkStart w:id="10" w:name="_Toc146055797"/>
      <w:r w:rsidRPr="009B6A38">
        <w:rPr>
          <w:rFonts w:ascii="Arial" w:hAnsi="Arial" w:cs="Arial"/>
          <w:color w:val="auto"/>
          <w:sz w:val="24"/>
          <w:szCs w:val="24"/>
        </w:rPr>
        <w:lastRenderedPageBreak/>
        <w:t>MODELO DE REQUISITOS</w:t>
      </w:r>
      <w:bookmarkEnd w:id="10"/>
      <w:r w:rsidRPr="009B6A38">
        <w:rPr>
          <w:rFonts w:ascii="Arial" w:hAnsi="Arial" w:cs="Arial"/>
          <w:color w:val="auto"/>
          <w:sz w:val="24"/>
          <w:szCs w:val="24"/>
        </w:rPr>
        <w:t xml:space="preserve"> </w:t>
      </w:r>
    </w:p>
    <w:p w14:paraId="478D00C7" w14:textId="77777777" w:rsidR="00D85948" w:rsidRDefault="00D85948" w:rsidP="00D85948">
      <w:r w:rsidRPr="00D85948">
        <w:t>El presente Modelo de Requisitos constituye un instrumento estratégico para el fortalecimiento del Sistema de Gestión de Documentos Electrónicos de Archivo (SGDEA) de TRANSMILENIO S.A., mediante la definición estructurada de requisitos funcionales, archivísticos, técnicos, de seguridad e interoperabilidad. Estos requisitos orientan la gestión integral de los documentos de archivo, tanto físicos como electrónicos, durante todas las etapas de su ciclo de vida.</w:t>
      </w:r>
    </w:p>
    <w:p w14:paraId="0763B234" w14:textId="77777777" w:rsidR="00D85948" w:rsidRPr="00D85948" w:rsidRDefault="00D85948" w:rsidP="00D85948">
      <w:pPr>
        <w:spacing w:before="0" w:after="0"/>
      </w:pPr>
      <w:r w:rsidRPr="00D85948">
        <w:t>Su implementación permitirá asegurar la adecuada producción, captura, gestión, organización, acceso, conservación, preservación y disposición final de los documentos, garantizando atributos esenciales como la autenticidad, integridad, fiabilidad, disponibilidad, trazabilidad y valor probatorio de la información institucional. Asimismo, servirá como marco de referencia para la evolución y mejora continua del SGDEA, en cumplimiento de la normatividad archivística vigente y los objetivos de transformación digital de la entidad.</w:t>
      </w:r>
    </w:p>
    <w:p w14:paraId="6E46A2F4" w14:textId="2D0036D8" w:rsidR="00D85948" w:rsidRDefault="00D85948" w:rsidP="00D85948">
      <w:pPr>
        <w:jc w:val="center"/>
      </w:pPr>
      <w:r>
        <w:rPr>
          <w:noProof/>
        </w:rPr>
        <w:drawing>
          <wp:inline distT="0" distB="0" distL="0" distR="0" wp14:anchorId="7C44DA80" wp14:editId="4129DE81">
            <wp:extent cx="5612130" cy="1818640"/>
            <wp:effectExtent l="0" t="0" r="7620" b="0"/>
            <wp:docPr id="199632454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324548" name="Imagen 199632454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12130" cy="1818640"/>
                    </a:xfrm>
                    <a:prstGeom prst="rect">
                      <a:avLst/>
                    </a:prstGeom>
                  </pic:spPr>
                </pic:pic>
              </a:graphicData>
            </a:graphic>
          </wp:inline>
        </w:drawing>
      </w:r>
    </w:p>
    <w:p w14:paraId="305DBE1C" w14:textId="1A5A6169" w:rsidR="00D85948" w:rsidRPr="00D85948" w:rsidRDefault="00D85948" w:rsidP="00D85948">
      <w:pPr>
        <w:pStyle w:val="Sinespaciado"/>
        <w:jc w:val="center"/>
        <w:rPr>
          <w:i/>
          <w:iCs/>
          <w:sz w:val="18"/>
          <w:szCs w:val="20"/>
        </w:rPr>
      </w:pPr>
      <w:bookmarkStart w:id="11" w:name="_Toc130313694"/>
      <w:r w:rsidRPr="00D85948">
        <w:rPr>
          <w:i/>
          <w:iCs/>
          <w:sz w:val="18"/>
          <w:szCs w:val="20"/>
        </w:rPr>
        <w:t xml:space="preserve">Ilustración </w:t>
      </w:r>
      <w:r w:rsidRPr="00D85948">
        <w:rPr>
          <w:i/>
          <w:iCs/>
          <w:noProof/>
          <w:sz w:val="18"/>
          <w:szCs w:val="20"/>
        </w:rPr>
        <w:fldChar w:fldCharType="begin"/>
      </w:r>
      <w:r w:rsidRPr="00D85948">
        <w:rPr>
          <w:i/>
          <w:iCs/>
          <w:noProof/>
          <w:sz w:val="18"/>
          <w:szCs w:val="20"/>
        </w:rPr>
        <w:instrText xml:space="preserve"> SEQ Ilustración \* ARABIC </w:instrText>
      </w:r>
      <w:r w:rsidRPr="00D85948">
        <w:rPr>
          <w:i/>
          <w:iCs/>
          <w:noProof/>
          <w:sz w:val="18"/>
          <w:szCs w:val="20"/>
        </w:rPr>
        <w:fldChar w:fldCharType="separate"/>
      </w:r>
      <w:r w:rsidRPr="00D85948">
        <w:rPr>
          <w:i/>
          <w:iCs/>
          <w:noProof/>
          <w:sz w:val="18"/>
          <w:szCs w:val="20"/>
        </w:rPr>
        <w:t>3</w:t>
      </w:r>
      <w:r w:rsidRPr="00D85948">
        <w:rPr>
          <w:i/>
          <w:iCs/>
          <w:noProof/>
          <w:sz w:val="18"/>
          <w:szCs w:val="20"/>
        </w:rPr>
        <w:fldChar w:fldCharType="end"/>
      </w:r>
      <w:r w:rsidRPr="00D85948">
        <w:rPr>
          <w:i/>
          <w:iCs/>
          <w:sz w:val="18"/>
          <w:szCs w:val="20"/>
        </w:rPr>
        <w:t>. Articulación de los servicios y los procesos de gestión documental</w:t>
      </w:r>
      <w:bookmarkEnd w:id="11"/>
    </w:p>
    <w:p w14:paraId="175311F0" w14:textId="77777777" w:rsidR="00D85948" w:rsidRPr="00EA1547" w:rsidRDefault="00D85948" w:rsidP="00D85948">
      <w:pPr>
        <w:rPr>
          <w:rFonts w:cs="Arial"/>
        </w:rPr>
      </w:pPr>
      <w:r w:rsidRPr="00EA1547">
        <w:rPr>
          <w:rFonts w:cs="Arial"/>
        </w:rPr>
        <w:t>A continuación</w:t>
      </w:r>
      <w:r>
        <w:rPr>
          <w:rFonts w:cs="Arial"/>
        </w:rPr>
        <w:t>,</w:t>
      </w:r>
      <w:r w:rsidRPr="00EA1547">
        <w:rPr>
          <w:rFonts w:cs="Arial"/>
        </w:rPr>
        <w:t xml:space="preserve"> se describe los componentes, elementos y aspectos necesarios para la implementación del Modelo de Gestión de Documento Electrónico de Archivo</w:t>
      </w:r>
      <w:r>
        <w:rPr>
          <w:rFonts w:cs="Arial"/>
        </w:rPr>
        <w:t xml:space="preserve">; </w:t>
      </w:r>
    </w:p>
    <w:p w14:paraId="0B507E58" w14:textId="77777777" w:rsidR="00D85948" w:rsidRPr="00EA1547" w:rsidRDefault="00D85948">
      <w:pPr>
        <w:pStyle w:val="Ttulo2"/>
        <w:numPr>
          <w:ilvl w:val="1"/>
          <w:numId w:val="3"/>
        </w:numPr>
        <w:rPr>
          <w:rFonts w:cs="Arial"/>
          <w:color w:val="auto"/>
          <w:szCs w:val="24"/>
        </w:rPr>
      </w:pPr>
      <w:bookmarkStart w:id="12" w:name="_Toc146055798"/>
      <w:r w:rsidRPr="00EA1547">
        <w:rPr>
          <w:rFonts w:cs="Arial"/>
          <w:color w:val="auto"/>
          <w:szCs w:val="24"/>
        </w:rPr>
        <w:t>Documentos electrónicos</w:t>
      </w:r>
      <w:bookmarkEnd w:id="12"/>
      <w:r w:rsidRPr="00EA1547">
        <w:rPr>
          <w:rFonts w:cs="Arial"/>
          <w:color w:val="auto"/>
          <w:szCs w:val="24"/>
        </w:rPr>
        <w:t xml:space="preserve"> </w:t>
      </w:r>
    </w:p>
    <w:p w14:paraId="1AA460C8" w14:textId="77777777" w:rsidR="00D85948" w:rsidRPr="00EA1547" w:rsidRDefault="00D85948" w:rsidP="00D85948">
      <w:pPr>
        <w:rPr>
          <w:rFonts w:cs="Arial"/>
        </w:rPr>
      </w:pPr>
      <w:r w:rsidRPr="00EA1547">
        <w:rPr>
          <w:rFonts w:cs="Arial"/>
        </w:rPr>
        <w:t>El documento electrónico se define como la información generada, enviada, recibida, almacenada y comunicada por medios electrónicos, ópticos o similares</w:t>
      </w:r>
      <w:r w:rsidRPr="00EA1547">
        <w:rPr>
          <w:rStyle w:val="Refdenotaalpie"/>
          <w:rFonts w:cs="Arial"/>
        </w:rPr>
        <w:footnoteReference w:id="4"/>
      </w:r>
      <w:r w:rsidRPr="00EA1547">
        <w:rPr>
          <w:rFonts w:cs="Arial"/>
        </w:rPr>
        <w:t xml:space="preserve">, por lo tanto, la producción se da mediante diversos entornos tecnológicos, tales como los sistemas de información, las aplicaciones ofimáticas, bases de datos y los correos electrónicos; todas estas herramientas permiten crear documentos electrónicos. </w:t>
      </w:r>
    </w:p>
    <w:p w14:paraId="360C7A63" w14:textId="77777777" w:rsidR="00D85948" w:rsidRDefault="00D85948" w:rsidP="00D85948">
      <w:pPr>
        <w:rPr>
          <w:rFonts w:cs="Arial"/>
        </w:rPr>
      </w:pPr>
      <w:r w:rsidRPr="00EA1547">
        <w:rPr>
          <w:rFonts w:cs="Arial"/>
        </w:rPr>
        <w:t xml:space="preserve">Teniendo en cuenta lo anterior, se puede presentar en algunas ocasiones que aquellos documentos que creamos en aplicaciones ofimáticas y que durante su trámite se tuvieron cambiar a un soporte físico y posteriormente se digitalizaron; estos también son documentos electrónicos, y por lo tanto se aclara que no siempre </w:t>
      </w:r>
      <w:r w:rsidRPr="00EA1547">
        <w:rPr>
          <w:rFonts w:cs="Arial"/>
        </w:rPr>
        <w:lastRenderedPageBreak/>
        <w:t>los documentos nacen en un ambiente electrónico muchas veces estos se convierte o se transforman durante su gestión.</w:t>
      </w:r>
    </w:p>
    <w:p w14:paraId="0AC7EA3D" w14:textId="77777777" w:rsidR="00752B3D" w:rsidRPr="00752B3D" w:rsidRDefault="00752B3D" w:rsidP="00752B3D">
      <w:pPr>
        <w:rPr>
          <w:rFonts w:cs="Arial"/>
        </w:rPr>
      </w:pPr>
      <w:r w:rsidRPr="00752B3D">
        <w:rPr>
          <w:rFonts w:cs="Arial"/>
        </w:rPr>
        <w:t xml:space="preserve">De acuerdo con la publicación </w:t>
      </w:r>
      <w:r w:rsidRPr="00752B3D">
        <w:rPr>
          <w:rFonts w:cs="Arial"/>
          <w:i/>
          <w:iCs/>
        </w:rPr>
        <w:t>Documentos Electrónicos de Archivo y Sistemas de Gestión de Documentos Electrónicos de Archivo (SGDEA): Conceptos básicos, buenas prácticas e ideas para avanzar</w:t>
      </w:r>
      <w:r w:rsidRPr="00752B3D">
        <w:rPr>
          <w:rFonts w:cs="Arial"/>
        </w:rPr>
        <w:t xml:space="preserve"> (Dirección Distrital de Archivo de Bogotá, 2019), en los entornos digitales los documentos electrónicos pueden estar sujetos a modificaciones en su contenido, estructura o apariencia mientras se encuentran en proceso de elaboración o trámite. Por ejemplo, una comunicación oficial elaborada por un funcionario de TRANSMILENIO S.A. en un procesador de texto puede ser objeto de revisiones, ajustes y versiones sucesivas antes de su aprobación definitiva.</w:t>
      </w:r>
    </w:p>
    <w:p w14:paraId="3271D777" w14:textId="77777777" w:rsidR="00752B3D" w:rsidRPr="00752B3D" w:rsidRDefault="00752B3D" w:rsidP="00752B3D">
      <w:pPr>
        <w:rPr>
          <w:rFonts w:cs="Arial"/>
        </w:rPr>
      </w:pPr>
      <w:r w:rsidRPr="00752B3D">
        <w:rPr>
          <w:rFonts w:cs="Arial"/>
        </w:rPr>
        <w:t>Sin embargo, una vez el documento es declarado como documento electrónico de archivo e incorporado al SGDEA, debe conservarse como evidencia de una actuación institucional, garantizando que su contenido, estructura y contexto permanezcan protegidos frente a modificaciones no autorizadas. Para ello, el sistema debe implementar controles de gestión, trazabilidad, metadatos, control de versiones, firmas electrónicas o digitales y mecanismos de preservación que aseguren su autenticidad, integridad, fiabilidad, disponibilidad y valor probatorio durante todo su ciclo de vida.</w:t>
      </w:r>
    </w:p>
    <w:p w14:paraId="7871F559" w14:textId="77777777" w:rsidR="00D85948" w:rsidRPr="00773994" w:rsidRDefault="00D85948">
      <w:pPr>
        <w:pStyle w:val="Ttulo2"/>
        <w:numPr>
          <w:ilvl w:val="1"/>
          <w:numId w:val="3"/>
        </w:numPr>
        <w:rPr>
          <w:rFonts w:cs="Arial"/>
          <w:color w:val="auto"/>
          <w:szCs w:val="24"/>
        </w:rPr>
      </w:pPr>
      <w:bookmarkStart w:id="13" w:name="_Toc146055799"/>
      <w:r w:rsidRPr="00773994">
        <w:rPr>
          <w:rFonts w:cs="Arial"/>
          <w:color w:val="auto"/>
          <w:szCs w:val="24"/>
        </w:rPr>
        <w:t>Documentos Electrónicos de Archivo</w:t>
      </w:r>
      <w:bookmarkEnd w:id="13"/>
    </w:p>
    <w:p w14:paraId="57363E1B" w14:textId="77777777" w:rsidR="00D85948" w:rsidRPr="00773994" w:rsidRDefault="00D85948" w:rsidP="00D85948">
      <w:pPr>
        <w:rPr>
          <w:rFonts w:cs="Arial"/>
        </w:rPr>
      </w:pPr>
      <w:r w:rsidRPr="00773994">
        <w:rPr>
          <w:rFonts w:cs="Arial"/>
        </w:rPr>
        <w:t xml:space="preserve">Es el registro de información generada, recibida, almacenada y comunicada por medios electrónicos, que permanece en estos medios durante su ciclo vital; es producida por una persona o entidad </w:t>
      </w:r>
      <w:proofErr w:type="gramStart"/>
      <w:r w:rsidRPr="00773994">
        <w:rPr>
          <w:rFonts w:cs="Arial"/>
        </w:rPr>
        <w:t>en razón de</w:t>
      </w:r>
      <w:proofErr w:type="gramEnd"/>
      <w:r w:rsidRPr="00773994">
        <w:rPr>
          <w:rFonts w:cs="Arial"/>
        </w:rPr>
        <w:t xml:space="preserve"> sus actividades y debe ser tratada conforme a los principios y procesos archivístico.</w:t>
      </w:r>
      <w:r w:rsidRPr="00773994">
        <w:rPr>
          <w:rStyle w:val="Refdenotaalpie"/>
          <w:rFonts w:cs="Arial"/>
        </w:rPr>
        <w:footnoteReference w:id="5"/>
      </w:r>
    </w:p>
    <w:p w14:paraId="38AF3BF8" w14:textId="77777777" w:rsidR="00D85948" w:rsidRPr="00773994" w:rsidRDefault="00D85948">
      <w:pPr>
        <w:pStyle w:val="Ttulo3"/>
        <w:numPr>
          <w:ilvl w:val="2"/>
          <w:numId w:val="3"/>
        </w:numPr>
        <w:rPr>
          <w:rFonts w:ascii="Arial" w:hAnsi="Arial" w:cs="Arial"/>
          <w:color w:val="auto"/>
        </w:rPr>
      </w:pPr>
      <w:bookmarkStart w:id="14" w:name="_Toc146055800"/>
      <w:r w:rsidRPr="00773994">
        <w:rPr>
          <w:rFonts w:ascii="Arial" w:hAnsi="Arial" w:cs="Arial"/>
          <w:color w:val="auto"/>
        </w:rPr>
        <w:t>Elementos esenciales de un documento electrónico de archivo</w:t>
      </w:r>
      <w:bookmarkEnd w:id="14"/>
      <w:r w:rsidRPr="00773994">
        <w:rPr>
          <w:rFonts w:ascii="Arial" w:hAnsi="Arial" w:cs="Arial"/>
          <w:color w:val="auto"/>
        </w:rPr>
        <w:t xml:space="preserve"> </w:t>
      </w:r>
    </w:p>
    <w:p w14:paraId="4EA1649B" w14:textId="77777777" w:rsidR="00D85948" w:rsidRPr="00773994" w:rsidRDefault="00D85948" w:rsidP="00D85948">
      <w:r w:rsidRPr="00773994">
        <w:t>Los elementos esenciales para un documento electrónico de archivo se encuentran estipulados en el artículo 2.8.2.7.3 del Decreto 1080 de 2015 y son los siguientes:</w:t>
      </w:r>
    </w:p>
    <w:p w14:paraId="54324EA3" w14:textId="77777777" w:rsidR="00D85948" w:rsidRPr="00773994" w:rsidRDefault="00D85948">
      <w:pPr>
        <w:pStyle w:val="Default"/>
        <w:numPr>
          <w:ilvl w:val="0"/>
          <w:numId w:val="2"/>
        </w:numPr>
        <w:rPr>
          <w:rFonts w:ascii="Arial" w:hAnsi="Arial" w:cs="Arial"/>
          <w:color w:val="auto"/>
        </w:rPr>
      </w:pPr>
      <w:r w:rsidRPr="00773994">
        <w:rPr>
          <w:rFonts w:ascii="Arial" w:hAnsi="Arial" w:cs="Arial"/>
          <w:color w:val="auto"/>
        </w:rPr>
        <w:t>Autenticidad</w:t>
      </w:r>
    </w:p>
    <w:p w14:paraId="28FF9E54" w14:textId="77777777" w:rsidR="00D85948" w:rsidRPr="00773994" w:rsidRDefault="00D85948">
      <w:pPr>
        <w:pStyle w:val="Default"/>
        <w:numPr>
          <w:ilvl w:val="0"/>
          <w:numId w:val="2"/>
        </w:numPr>
        <w:rPr>
          <w:rFonts w:ascii="Arial" w:hAnsi="Arial" w:cs="Arial"/>
          <w:color w:val="auto"/>
        </w:rPr>
      </w:pPr>
      <w:r w:rsidRPr="00773994">
        <w:rPr>
          <w:rFonts w:ascii="Arial" w:hAnsi="Arial" w:cs="Arial"/>
          <w:color w:val="auto"/>
        </w:rPr>
        <w:t xml:space="preserve">Integridad </w:t>
      </w:r>
    </w:p>
    <w:p w14:paraId="7169D18E" w14:textId="77777777" w:rsidR="00D85948" w:rsidRPr="00773994" w:rsidRDefault="00D85948">
      <w:pPr>
        <w:pStyle w:val="Default"/>
        <w:numPr>
          <w:ilvl w:val="0"/>
          <w:numId w:val="2"/>
        </w:numPr>
        <w:rPr>
          <w:rFonts w:ascii="Arial" w:hAnsi="Arial" w:cs="Arial"/>
          <w:color w:val="auto"/>
        </w:rPr>
      </w:pPr>
      <w:r w:rsidRPr="00773994">
        <w:rPr>
          <w:rFonts w:ascii="Arial" w:hAnsi="Arial" w:cs="Arial"/>
          <w:color w:val="auto"/>
        </w:rPr>
        <w:t>Inalterabilidad</w:t>
      </w:r>
    </w:p>
    <w:p w14:paraId="03993B03" w14:textId="77777777" w:rsidR="00D85948" w:rsidRPr="00773994" w:rsidRDefault="00D85948">
      <w:pPr>
        <w:pStyle w:val="Default"/>
        <w:numPr>
          <w:ilvl w:val="0"/>
          <w:numId w:val="2"/>
        </w:numPr>
        <w:rPr>
          <w:rFonts w:ascii="Arial" w:hAnsi="Arial" w:cs="Arial"/>
          <w:color w:val="auto"/>
        </w:rPr>
      </w:pPr>
      <w:r w:rsidRPr="00773994">
        <w:rPr>
          <w:rFonts w:ascii="Arial" w:hAnsi="Arial" w:cs="Arial"/>
          <w:color w:val="auto"/>
        </w:rPr>
        <w:t>Fiabilidad</w:t>
      </w:r>
    </w:p>
    <w:p w14:paraId="28799079" w14:textId="77777777" w:rsidR="00D85948" w:rsidRPr="00773994" w:rsidRDefault="00D85948">
      <w:pPr>
        <w:pStyle w:val="Default"/>
        <w:numPr>
          <w:ilvl w:val="0"/>
          <w:numId w:val="2"/>
        </w:numPr>
        <w:rPr>
          <w:rFonts w:ascii="Arial" w:hAnsi="Arial" w:cs="Arial"/>
          <w:color w:val="auto"/>
        </w:rPr>
      </w:pPr>
      <w:r w:rsidRPr="00773994">
        <w:rPr>
          <w:rFonts w:ascii="Arial" w:hAnsi="Arial" w:cs="Arial"/>
          <w:color w:val="auto"/>
        </w:rPr>
        <w:t>Disponibilidad</w:t>
      </w:r>
    </w:p>
    <w:p w14:paraId="5AA83624" w14:textId="77777777" w:rsidR="00D85948" w:rsidRPr="00773994" w:rsidRDefault="00D85948">
      <w:pPr>
        <w:pStyle w:val="Default"/>
        <w:numPr>
          <w:ilvl w:val="0"/>
          <w:numId w:val="2"/>
        </w:numPr>
        <w:rPr>
          <w:rFonts w:ascii="Arial" w:hAnsi="Arial" w:cs="Arial"/>
          <w:color w:val="auto"/>
        </w:rPr>
      </w:pPr>
      <w:r w:rsidRPr="00773994">
        <w:rPr>
          <w:rFonts w:ascii="Arial" w:hAnsi="Arial" w:cs="Arial"/>
          <w:color w:val="auto"/>
        </w:rPr>
        <w:t>Conservación</w:t>
      </w:r>
    </w:p>
    <w:p w14:paraId="0231E829" w14:textId="77777777" w:rsidR="00D85948" w:rsidRPr="00773994" w:rsidRDefault="00D85948" w:rsidP="00D85948">
      <w:pPr>
        <w:pStyle w:val="Default"/>
        <w:rPr>
          <w:rFonts w:ascii="Arial" w:hAnsi="Arial" w:cs="Arial"/>
        </w:rPr>
      </w:pPr>
    </w:p>
    <w:p w14:paraId="4FA421A5" w14:textId="77777777" w:rsidR="00D85948" w:rsidRPr="00773994" w:rsidRDefault="00D85948">
      <w:pPr>
        <w:pStyle w:val="Ttulo3"/>
        <w:numPr>
          <w:ilvl w:val="2"/>
          <w:numId w:val="3"/>
        </w:numPr>
        <w:rPr>
          <w:rFonts w:ascii="Arial" w:hAnsi="Arial" w:cs="Arial"/>
          <w:color w:val="auto"/>
        </w:rPr>
      </w:pPr>
      <w:bookmarkStart w:id="15" w:name="_Toc146055801"/>
      <w:r w:rsidRPr="00773994">
        <w:rPr>
          <w:rFonts w:ascii="Arial" w:hAnsi="Arial" w:cs="Arial"/>
          <w:color w:val="auto"/>
        </w:rPr>
        <w:t>Autenticidad de los documentos electrónicos de archivo</w:t>
      </w:r>
      <w:bookmarkEnd w:id="15"/>
    </w:p>
    <w:p w14:paraId="1B45E5AE" w14:textId="77777777" w:rsidR="00752B3D" w:rsidRPr="00752B3D" w:rsidRDefault="00752B3D" w:rsidP="00752B3D">
      <w:pPr>
        <w:rPr>
          <w:lang w:eastAsia="es-CO"/>
        </w:rPr>
      </w:pPr>
      <w:r w:rsidRPr="00752B3D">
        <w:rPr>
          <w:lang w:eastAsia="es-CO"/>
        </w:rPr>
        <w:t>La autenticidad es la cualidad que permite demostrar que un documento electrónico de archivo es efectivamente lo que declara ser, que ha sido producido o recibido por quien afirma haberlo creado o remitido y que no ha sido alterado de manera no autorizada desde su incorporación al sistema de gestión documental.</w:t>
      </w:r>
    </w:p>
    <w:p w14:paraId="6388FAAF" w14:textId="77777777" w:rsidR="00752B3D" w:rsidRPr="00752B3D" w:rsidRDefault="00752B3D" w:rsidP="00752B3D">
      <w:pPr>
        <w:rPr>
          <w:lang w:eastAsia="es-CO"/>
        </w:rPr>
      </w:pPr>
      <w:r w:rsidRPr="00752B3D">
        <w:rPr>
          <w:lang w:eastAsia="es-CO"/>
        </w:rPr>
        <w:lastRenderedPageBreak/>
        <w:t xml:space="preserve">La autenticidad de los documentos electrónicos de archivo se fundamenta en la preservación de tres componentes esenciales: el contenido, la estructura y el contexto documental. Estos elementos permiten mantener la identidad del documento y constituyen la base para garantizar su valor probatorio y </w:t>
      </w:r>
      <w:proofErr w:type="spellStart"/>
      <w:r w:rsidRPr="00752B3D">
        <w:rPr>
          <w:lang w:eastAsia="es-CO"/>
        </w:rPr>
        <w:t>evidencial</w:t>
      </w:r>
      <w:proofErr w:type="spellEnd"/>
      <w:r w:rsidRPr="00752B3D">
        <w:rPr>
          <w:lang w:eastAsia="es-CO"/>
        </w:rPr>
        <w:t xml:space="preserve"> a lo largo del tiempo.</w:t>
      </w:r>
    </w:p>
    <w:p w14:paraId="1905E770" w14:textId="77777777" w:rsidR="00752B3D" w:rsidRPr="00752B3D" w:rsidRDefault="00752B3D" w:rsidP="00752B3D">
      <w:pPr>
        <w:rPr>
          <w:lang w:eastAsia="es-CO"/>
        </w:rPr>
      </w:pPr>
      <w:r w:rsidRPr="00752B3D">
        <w:rPr>
          <w:lang w:eastAsia="es-CO"/>
        </w:rPr>
        <w:t>Para garantizar la autenticidad, el SGDEA deberá capturar, administrar y preservar, como mínimo, la siguiente información asociada al documento:</w:t>
      </w:r>
    </w:p>
    <w:p w14:paraId="337F7D5A" w14:textId="77777777" w:rsidR="00752B3D" w:rsidRDefault="00752B3D">
      <w:pPr>
        <w:pStyle w:val="Prrafodelista"/>
        <w:numPr>
          <w:ilvl w:val="0"/>
          <w:numId w:val="5"/>
        </w:numPr>
        <w:rPr>
          <w:lang w:eastAsia="es-CO"/>
        </w:rPr>
      </w:pPr>
      <w:r w:rsidRPr="00752B3D">
        <w:rPr>
          <w:lang w:eastAsia="es-CO"/>
        </w:rPr>
        <w:t>Trámite, asunto o actuación administrativa que origina el documento.</w:t>
      </w:r>
    </w:p>
    <w:p w14:paraId="26C239F1" w14:textId="72BDF3D8" w:rsidR="00752B3D" w:rsidRDefault="00752B3D">
      <w:pPr>
        <w:pStyle w:val="Prrafodelista"/>
        <w:numPr>
          <w:ilvl w:val="0"/>
          <w:numId w:val="5"/>
        </w:numPr>
        <w:rPr>
          <w:lang w:eastAsia="es-CO"/>
        </w:rPr>
      </w:pPr>
      <w:r w:rsidRPr="00752B3D">
        <w:rPr>
          <w:lang w:eastAsia="es-CO"/>
        </w:rPr>
        <w:t>Autor, productor, remitente, destinatario y demás intervinientes.</w:t>
      </w:r>
    </w:p>
    <w:p w14:paraId="5F51ACCE" w14:textId="77777777" w:rsidR="00752B3D" w:rsidRDefault="00752B3D">
      <w:pPr>
        <w:pStyle w:val="Prrafodelista"/>
        <w:numPr>
          <w:ilvl w:val="0"/>
          <w:numId w:val="5"/>
        </w:numPr>
        <w:rPr>
          <w:lang w:eastAsia="es-CO"/>
        </w:rPr>
      </w:pPr>
      <w:r w:rsidRPr="00752B3D">
        <w:rPr>
          <w:lang w:eastAsia="es-CO"/>
        </w:rPr>
        <w:t>Fecha y hora de creación, recepción, registro y transmisión.</w:t>
      </w:r>
    </w:p>
    <w:p w14:paraId="091028C8" w14:textId="77777777" w:rsidR="00752B3D" w:rsidRDefault="00752B3D">
      <w:pPr>
        <w:pStyle w:val="Prrafodelista"/>
        <w:numPr>
          <w:ilvl w:val="0"/>
          <w:numId w:val="5"/>
        </w:numPr>
        <w:rPr>
          <w:lang w:eastAsia="es-CO"/>
        </w:rPr>
      </w:pPr>
      <w:r w:rsidRPr="00752B3D">
        <w:rPr>
          <w:lang w:eastAsia="es-CO"/>
        </w:rPr>
        <w:t>Nivel de acceso y restricciones de consulta.</w:t>
      </w:r>
    </w:p>
    <w:p w14:paraId="4DC35B1B" w14:textId="77777777" w:rsidR="00752B3D" w:rsidRDefault="00752B3D">
      <w:pPr>
        <w:pStyle w:val="Prrafodelista"/>
        <w:numPr>
          <w:ilvl w:val="0"/>
          <w:numId w:val="5"/>
        </w:numPr>
        <w:rPr>
          <w:lang w:eastAsia="es-CO"/>
        </w:rPr>
      </w:pPr>
      <w:r w:rsidRPr="00752B3D">
        <w:rPr>
          <w:lang w:eastAsia="es-CO"/>
        </w:rPr>
        <w:t>Historial de modificaciones autorizadas.</w:t>
      </w:r>
    </w:p>
    <w:p w14:paraId="47EC9CAD" w14:textId="77777777" w:rsidR="00752B3D" w:rsidRDefault="00752B3D">
      <w:pPr>
        <w:pStyle w:val="Prrafodelista"/>
        <w:numPr>
          <w:ilvl w:val="0"/>
          <w:numId w:val="5"/>
        </w:numPr>
        <w:rPr>
          <w:lang w:eastAsia="es-CO"/>
        </w:rPr>
      </w:pPr>
      <w:r w:rsidRPr="00752B3D">
        <w:rPr>
          <w:lang w:eastAsia="es-CO"/>
        </w:rPr>
        <w:t>Transferencias documentales realizadas.</w:t>
      </w:r>
    </w:p>
    <w:p w14:paraId="0CBABBA9" w14:textId="77777777" w:rsidR="00752B3D" w:rsidRDefault="00752B3D">
      <w:pPr>
        <w:pStyle w:val="Prrafodelista"/>
        <w:numPr>
          <w:ilvl w:val="0"/>
          <w:numId w:val="5"/>
        </w:numPr>
        <w:rPr>
          <w:lang w:eastAsia="es-CO"/>
        </w:rPr>
      </w:pPr>
      <w:r w:rsidRPr="00752B3D">
        <w:rPr>
          <w:lang w:eastAsia="es-CO"/>
        </w:rPr>
        <w:t>Procesos de conservación, preservación y disposición final aplicados.</w:t>
      </w:r>
    </w:p>
    <w:p w14:paraId="128C81B1" w14:textId="667AB691" w:rsidR="00752B3D" w:rsidRPr="00752B3D" w:rsidRDefault="00752B3D">
      <w:pPr>
        <w:pStyle w:val="Prrafodelista"/>
        <w:numPr>
          <w:ilvl w:val="0"/>
          <w:numId w:val="5"/>
        </w:numPr>
        <w:rPr>
          <w:lang w:eastAsia="es-CO"/>
        </w:rPr>
      </w:pPr>
      <w:r w:rsidRPr="00752B3D">
        <w:rPr>
          <w:lang w:eastAsia="es-CO"/>
        </w:rPr>
        <w:t>Metadatos descriptivos, administrativos, técnicos y archivísticos requeridos para mantener el contexto documental.</w:t>
      </w:r>
    </w:p>
    <w:p w14:paraId="33581A26" w14:textId="77777777" w:rsidR="00752B3D" w:rsidRPr="00752B3D" w:rsidRDefault="00752B3D" w:rsidP="00752B3D">
      <w:pPr>
        <w:rPr>
          <w:lang w:eastAsia="es-CO"/>
        </w:rPr>
      </w:pPr>
      <w:r w:rsidRPr="00752B3D">
        <w:rPr>
          <w:lang w:eastAsia="es-CO"/>
        </w:rPr>
        <w:t>De conformidad con la Ley 527 de 1999, no podrá negarse eficacia jurídica, validez, fuerza obligatoria ni valor probatorio a la información contenida en mensajes de datos por el solo hecho de encontrarse en formato electrónico. En consecuencia, el SGDEA deberá implementar mecanismos que permitan demostrar la procedencia, identidad, trazabilidad y cadena de custodia de los documentos electrónicos de archivo durante todo su ciclo de vida.</w:t>
      </w:r>
    </w:p>
    <w:p w14:paraId="55EFFC25" w14:textId="77777777" w:rsidR="00752B3D" w:rsidRPr="00752B3D" w:rsidRDefault="00752B3D" w:rsidP="00752B3D">
      <w:pPr>
        <w:rPr>
          <w:lang w:eastAsia="es-CO"/>
        </w:rPr>
      </w:pPr>
      <w:r w:rsidRPr="00752B3D">
        <w:rPr>
          <w:lang w:eastAsia="es-CO"/>
        </w:rPr>
        <w:t>Asimismo, la autenticidad deberá estar soportada mediante controles de gestión documental, metadatos, registros de auditoría, historial de eventos, mecanismos de autenticación, firmas electrónicas o digitales cuando corresponda y procedimientos que permitan preservar la evidencia documental a largo plazo.</w:t>
      </w:r>
    </w:p>
    <w:p w14:paraId="477B5CF3" w14:textId="77777777" w:rsidR="00D85948" w:rsidRDefault="00D85948">
      <w:pPr>
        <w:pStyle w:val="Ttulo3"/>
        <w:numPr>
          <w:ilvl w:val="2"/>
          <w:numId w:val="3"/>
        </w:numPr>
        <w:rPr>
          <w:rFonts w:ascii="Arial" w:hAnsi="Arial" w:cs="Arial"/>
          <w:color w:val="auto"/>
        </w:rPr>
      </w:pPr>
      <w:bookmarkStart w:id="16" w:name="_Toc146055802"/>
      <w:r w:rsidRPr="002646FB">
        <w:rPr>
          <w:rFonts w:ascii="Arial" w:hAnsi="Arial" w:cs="Arial"/>
          <w:color w:val="auto"/>
        </w:rPr>
        <w:t xml:space="preserve">Integridad de los </w:t>
      </w:r>
      <w:r>
        <w:rPr>
          <w:rFonts w:ascii="Arial" w:hAnsi="Arial" w:cs="Arial"/>
          <w:color w:val="auto"/>
        </w:rPr>
        <w:t>d</w:t>
      </w:r>
      <w:r w:rsidRPr="002646FB">
        <w:rPr>
          <w:rFonts w:ascii="Arial" w:hAnsi="Arial" w:cs="Arial"/>
          <w:color w:val="auto"/>
        </w:rPr>
        <w:t xml:space="preserve">ocumentos </w:t>
      </w:r>
      <w:r>
        <w:rPr>
          <w:rFonts w:ascii="Arial" w:hAnsi="Arial" w:cs="Arial"/>
          <w:color w:val="auto"/>
        </w:rPr>
        <w:t>e</w:t>
      </w:r>
      <w:r w:rsidRPr="002646FB">
        <w:rPr>
          <w:rFonts w:ascii="Arial" w:hAnsi="Arial" w:cs="Arial"/>
          <w:color w:val="auto"/>
        </w:rPr>
        <w:t xml:space="preserve">lectrónicos de </w:t>
      </w:r>
      <w:r>
        <w:rPr>
          <w:rFonts w:ascii="Arial" w:hAnsi="Arial" w:cs="Arial"/>
          <w:color w:val="auto"/>
        </w:rPr>
        <w:t>a</w:t>
      </w:r>
      <w:r w:rsidRPr="002646FB">
        <w:rPr>
          <w:rFonts w:ascii="Arial" w:hAnsi="Arial" w:cs="Arial"/>
          <w:color w:val="auto"/>
        </w:rPr>
        <w:t>rchivo</w:t>
      </w:r>
      <w:bookmarkEnd w:id="16"/>
    </w:p>
    <w:p w14:paraId="7946FDFB" w14:textId="77777777" w:rsidR="00752B3D" w:rsidRPr="00752B3D" w:rsidRDefault="00752B3D" w:rsidP="00752B3D">
      <w:pPr>
        <w:rPr>
          <w:lang w:eastAsia="es-CO"/>
        </w:rPr>
      </w:pPr>
      <w:r w:rsidRPr="00752B3D">
        <w:rPr>
          <w:lang w:eastAsia="es-CO"/>
        </w:rPr>
        <w:t>La integridad corresponde a la condición que garantiza que un documento electrónico de archivo permanece completo, consistente y libre de alteraciones no autorizadas desde el momento de su producción o captura hasta su disposición final.</w:t>
      </w:r>
    </w:p>
    <w:p w14:paraId="338A6CC3" w14:textId="77777777" w:rsidR="00752B3D" w:rsidRPr="00752B3D" w:rsidRDefault="00752B3D" w:rsidP="00752B3D">
      <w:pPr>
        <w:rPr>
          <w:lang w:eastAsia="es-CO"/>
        </w:rPr>
      </w:pPr>
      <w:r w:rsidRPr="00752B3D">
        <w:rPr>
          <w:lang w:eastAsia="es-CO"/>
        </w:rPr>
        <w:t>La integridad asegura que el contenido, la estructura, los metadatos y las relaciones documentales asociadas permanezcan inalterados, salvo aquellas transformaciones autorizadas que sean necesarias para fines de preservación digital a largo plazo.</w:t>
      </w:r>
    </w:p>
    <w:p w14:paraId="607B41F0" w14:textId="77777777" w:rsidR="00752B3D" w:rsidRPr="00752B3D" w:rsidRDefault="00752B3D" w:rsidP="00752B3D">
      <w:pPr>
        <w:rPr>
          <w:lang w:eastAsia="es-CO"/>
        </w:rPr>
      </w:pPr>
      <w:r w:rsidRPr="00752B3D">
        <w:rPr>
          <w:lang w:eastAsia="es-CO"/>
        </w:rPr>
        <w:t>Para garantizar la integridad documental, el SGDEA deberá:</w:t>
      </w:r>
    </w:p>
    <w:p w14:paraId="739D74F7" w14:textId="77777777" w:rsidR="00752B3D" w:rsidRDefault="00752B3D">
      <w:pPr>
        <w:pStyle w:val="Prrafodelista"/>
        <w:numPr>
          <w:ilvl w:val="0"/>
          <w:numId w:val="6"/>
        </w:numPr>
        <w:rPr>
          <w:lang w:eastAsia="es-CO"/>
        </w:rPr>
      </w:pPr>
      <w:r w:rsidRPr="00752B3D">
        <w:rPr>
          <w:lang w:eastAsia="es-CO"/>
        </w:rPr>
        <w:t>Mantener los documentos completos y sin modificaciones no autorizadas.</w:t>
      </w:r>
    </w:p>
    <w:p w14:paraId="23D14D52" w14:textId="77777777" w:rsidR="00752B3D" w:rsidRDefault="00752B3D">
      <w:pPr>
        <w:pStyle w:val="Prrafodelista"/>
        <w:numPr>
          <w:ilvl w:val="0"/>
          <w:numId w:val="6"/>
        </w:numPr>
        <w:rPr>
          <w:lang w:eastAsia="es-CO"/>
        </w:rPr>
      </w:pPr>
      <w:r w:rsidRPr="00752B3D">
        <w:rPr>
          <w:lang w:eastAsia="es-CO"/>
        </w:rPr>
        <w:t>Preservar los metadatos asociados durante todo el ciclo de vida documental.</w:t>
      </w:r>
    </w:p>
    <w:p w14:paraId="40CA958C" w14:textId="77777777" w:rsidR="00752B3D" w:rsidRDefault="00752B3D">
      <w:pPr>
        <w:pStyle w:val="Prrafodelista"/>
        <w:numPr>
          <w:ilvl w:val="0"/>
          <w:numId w:val="6"/>
        </w:numPr>
        <w:rPr>
          <w:lang w:eastAsia="es-CO"/>
        </w:rPr>
      </w:pPr>
      <w:r w:rsidRPr="00752B3D">
        <w:rPr>
          <w:lang w:eastAsia="es-CO"/>
        </w:rPr>
        <w:t>Garantizar la vinculación permanente entre documentos, expedientes, series, subseries y demás entidades archivísticas relacionadas.</w:t>
      </w:r>
    </w:p>
    <w:p w14:paraId="60D422ED" w14:textId="77777777" w:rsidR="00752B3D" w:rsidRDefault="00752B3D">
      <w:pPr>
        <w:pStyle w:val="Prrafodelista"/>
        <w:numPr>
          <w:ilvl w:val="0"/>
          <w:numId w:val="6"/>
        </w:numPr>
        <w:rPr>
          <w:lang w:eastAsia="es-CO"/>
        </w:rPr>
      </w:pPr>
      <w:r w:rsidRPr="00752B3D">
        <w:rPr>
          <w:lang w:eastAsia="es-CO"/>
        </w:rPr>
        <w:t>Registrar y controlar todas las acciones realizadas sobre el documento mediante mecanismos de auditoría y trazabilidad.</w:t>
      </w:r>
    </w:p>
    <w:p w14:paraId="70197091" w14:textId="77777777" w:rsidR="00752B3D" w:rsidRDefault="00752B3D">
      <w:pPr>
        <w:pStyle w:val="Prrafodelista"/>
        <w:numPr>
          <w:ilvl w:val="0"/>
          <w:numId w:val="6"/>
        </w:numPr>
        <w:rPr>
          <w:lang w:eastAsia="es-CO"/>
        </w:rPr>
      </w:pPr>
      <w:r w:rsidRPr="00752B3D">
        <w:rPr>
          <w:lang w:eastAsia="es-CO"/>
        </w:rPr>
        <w:lastRenderedPageBreak/>
        <w:t>Implementar mecanismos de protección, validación y control que permitan detectar modificaciones, pérdidas o alteraciones de la información.</w:t>
      </w:r>
    </w:p>
    <w:p w14:paraId="739D90DE" w14:textId="69BC1909" w:rsidR="00752B3D" w:rsidRPr="00752B3D" w:rsidRDefault="00752B3D">
      <w:pPr>
        <w:pStyle w:val="Prrafodelista"/>
        <w:numPr>
          <w:ilvl w:val="0"/>
          <w:numId w:val="6"/>
        </w:numPr>
        <w:rPr>
          <w:lang w:eastAsia="es-CO"/>
        </w:rPr>
      </w:pPr>
      <w:r w:rsidRPr="00752B3D">
        <w:rPr>
          <w:lang w:eastAsia="es-CO"/>
        </w:rPr>
        <w:t>Incorporar, cuando aplique, firmas electrónicas, firmas digitales, sellos de tiempo u otros mecanismos de autenticación que fortalezcan la confiabilidad de la información.</w:t>
      </w:r>
    </w:p>
    <w:p w14:paraId="1C11F5F2" w14:textId="77777777" w:rsidR="00D85948" w:rsidRPr="002646FB" w:rsidRDefault="00D85948">
      <w:pPr>
        <w:pStyle w:val="Ttulo3"/>
        <w:numPr>
          <w:ilvl w:val="2"/>
          <w:numId w:val="3"/>
        </w:numPr>
        <w:rPr>
          <w:rFonts w:ascii="Arial" w:hAnsi="Arial" w:cs="Arial"/>
          <w:color w:val="auto"/>
        </w:rPr>
      </w:pPr>
      <w:bookmarkStart w:id="17" w:name="_Toc146055803"/>
      <w:r w:rsidRPr="002646FB">
        <w:rPr>
          <w:rFonts w:ascii="Arial" w:hAnsi="Arial" w:cs="Arial"/>
          <w:color w:val="auto"/>
        </w:rPr>
        <w:t xml:space="preserve">Inalterabilidad de los </w:t>
      </w:r>
      <w:r>
        <w:rPr>
          <w:rFonts w:ascii="Arial" w:hAnsi="Arial" w:cs="Arial"/>
          <w:color w:val="auto"/>
        </w:rPr>
        <w:t>d</w:t>
      </w:r>
      <w:r w:rsidRPr="002646FB">
        <w:rPr>
          <w:rFonts w:ascii="Arial" w:hAnsi="Arial" w:cs="Arial"/>
          <w:color w:val="auto"/>
        </w:rPr>
        <w:t xml:space="preserve">ocumentos </w:t>
      </w:r>
      <w:r>
        <w:rPr>
          <w:rFonts w:ascii="Arial" w:hAnsi="Arial" w:cs="Arial"/>
          <w:color w:val="auto"/>
        </w:rPr>
        <w:t>e</w:t>
      </w:r>
      <w:r w:rsidRPr="002646FB">
        <w:rPr>
          <w:rFonts w:ascii="Arial" w:hAnsi="Arial" w:cs="Arial"/>
          <w:color w:val="auto"/>
        </w:rPr>
        <w:t xml:space="preserve">lectrónicos de </w:t>
      </w:r>
      <w:r>
        <w:rPr>
          <w:rFonts w:ascii="Arial" w:hAnsi="Arial" w:cs="Arial"/>
          <w:color w:val="auto"/>
        </w:rPr>
        <w:t>a</w:t>
      </w:r>
      <w:r w:rsidRPr="002646FB">
        <w:rPr>
          <w:rFonts w:ascii="Arial" w:hAnsi="Arial" w:cs="Arial"/>
          <w:color w:val="auto"/>
        </w:rPr>
        <w:t>rchivo</w:t>
      </w:r>
      <w:bookmarkEnd w:id="17"/>
    </w:p>
    <w:p w14:paraId="38F42A57" w14:textId="77777777" w:rsidR="00752B3D" w:rsidRPr="00752B3D" w:rsidRDefault="00752B3D" w:rsidP="00752B3D">
      <w:pPr>
        <w:rPr>
          <w:lang w:eastAsia="es-CO"/>
        </w:rPr>
      </w:pPr>
      <w:r w:rsidRPr="00752B3D">
        <w:rPr>
          <w:lang w:eastAsia="es-CO"/>
        </w:rPr>
        <w:t xml:space="preserve">La inalterabilidad es la capacidad de un documento electrónico de archivo para conservar de forma permanente su contenido, estructura y contexto una vez ha sido </w:t>
      </w:r>
      <w:proofErr w:type="gramStart"/>
      <w:r w:rsidRPr="00752B3D">
        <w:rPr>
          <w:lang w:eastAsia="es-CO"/>
        </w:rPr>
        <w:t>declarado como</w:t>
      </w:r>
      <w:proofErr w:type="gramEnd"/>
      <w:r w:rsidRPr="00752B3D">
        <w:rPr>
          <w:lang w:eastAsia="es-CO"/>
        </w:rPr>
        <w:t xml:space="preserve"> documento de archivo y vinculado al SGDEA.</w:t>
      </w:r>
    </w:p>
    <w:p w14:paraId="0A091DE1" w14:textId="77777777" w:rsidR="00752B3D" w:rsidRPr="00752B3D" w:rsidRDefault="00752B3D" w:rsidP="00752B3D">
      <w:pPr>
        <w:rPr>
          <w:lang w:eastAsia="es-CO"/>
        </w:rPr>
      </w:pPr>
      <w:r w:rsidRPr="00752B3D">
        <w:rPr>
          <w:lang w:eastAsia="es-CO"/>
        </w:rPr>
        <w:t>TRANSMILENIO S.A. deberá garantizar que los documentos electrónicos de archivo permanezcan protegidos contra modificaciones, sustituciones, eliminaciones o manipulaciones no autorizadas durante todas las fases de su ciclo de vida.</w:t>
      </w:r>
    </w:p>
    <w:p w14:paraId="1ACC0527" w14:textId="77777777" w:rsidR="00752B3D" w:rsidRPr="00752B3D" w:rsidRDefault="00752B3D" w:rsidP="00752B3D">
      <w:pPr>
        <w:rPr>
          <w:lang w:eastAsia="es-CO"/>
        </w:rPr>
      </w:pPr>
      <w:r w:rsidRPr="00752B3D">
        <w:rPr>
          <w:lang w:eastAsia="es-CO"/>
        </w:rPr>
        <w:t>Las transformaciones derivadas de procesos de preservación digital, migración tecnológica, conversión de formatos o actualización de soportes no se considerarán alteraciones documentales siempre que se encuentren debidamente controladas, documentadas y ejecutadas conforme con los lineamientos archivísticos vigentes, preservando la autenticidad, integridad y accesibilidad de la información.</w:t>
      </w:r>
    </w:p>
    <w:p w14:paraId="3D0C395A" w14:textId="397537BB" w:rsidR="00D85948" w:rsidRDefault="00D85948">
      <w:pPr>
        <w:pStyle w:val="Ttulo3"/>
        <w:numPr>
          <w:ilvl w:val="2"/>
          <w:numId w:val="3"/>
        </w:numPr>
        <w:rPr>
          <w:rFonts w:ascii="Arial" w:hAnsi="Arial" w:cs="Arial"/>
          <w:color w:val="auto"/>
        </w:rPr>
      </w:pPr>
      <w:bookmarkStart w:id="18" w:name="_Toc146055804"/>
      <w:r w:rsidRPr="002646FB">
        <w:rPr>
          <w:rFonts w:ascii="Arial" w:hAnsi="Arial" w:cs="Arial"/>
          <w:color w:val="auto"/>
        </w:rPr>
        <w:t xml:space="preserve">Fiabilidad de los </w:t>
      </w:r>
      <w:r>
        <w:rPr>
          <w:rFonts w:ascii="Arial" w:hAnsi="Arial" w:cs="Arial"/>
          <w:color w:val="auto"/>
        </w:rPr>
        <w:t>d</w:t>
      </w:r>
      <w:r w:rsidRPr="002646FB">
        <w:rPr>
          <w:rFonts w:ascii="Arial" w:hAnsi="Arial" w:cs="Arial"/>
          <w:color w:val="auto"/>
        </w:rPr>
        <w:t xml:space="preserve">ocumentos </w:t>
      </w:r>
      <w:r>
        <w:rPr>
          <w:rFonts w:ascii="Arial" w:hAnsi="Arial" w:cs="Arial"/>
          <w:color w:val="auto"/>
        </w:rPr>
        <w:t>e</w:t>
      </w:r>
      <w:r w:rsidRPr="002646FB">
        <w:rPr>
          <w:rFonts w:ascii="Arial" w:hAnsi="Arial" w:cs="Arial"/>
          <w:color w:val="auto"/>
        </w:rPr>
        <w:t xml:space="preserve">lectrónicos de </w:t>
      </w:r>
      <w:r>
        <w:rPr>
          <w:rFonts w:ascii="Arial" w:hAnsi="Arial" w:cs="Arial"/>
          <w:color w:val="auto"/>
        </w:rPr>
        <w:t>a</w:t>
      </w:r>
      <w:r w:rsidRPr="002646FB">
        <w:rPr>
          <w:rFonts w:ascii="Arial" w:hAnsi="Arial" w:cs="Arial"/>
          <w:color w:val="auto"/>
        </w:rPr>
        <w:t>rchivo.</w:t>
      </w:r>
      <w:bookmarkEnd w:id="18"/>
    </w:p>
    <w:p w14:paraId="60A262D7" w14:textId="77777777" w:rsidR="00752B3D" w:rsidRPr="00752B3D" w:rsidRDefault="00752B3D" w:rsidP="00752B3D">
      <w:pPr>
        <w:rPr>
          <w:lang w:eastAsia="es-CO"/>
        </w:rPr>
      </w:pPr>
      <w:r w:rsidRPr="00752B3D">
        <w:rPr>
          <w:lang w:eastAsia="es-CO"/>
        </w:rPr>
        <w:t>La fiabilidad corresponde a la capacidad de un documento electrónico de archivo para constituirse como una representación completa, precisa y fidedigna de los hechos, actividades, decisiones o actuaciones que documenta.</w:t>
      </w:r>
    </w:p>
    <w:p w14:paraId="50B6ABB8" w14:textId="77777777" w:rsidR="00752B3D" w:rsidRPr="00752B3D" w:rsidRDefault="00752B3D" w:rsidP="00752B3D">
      <w:pPr>
        <w:rPr>
          <w:lang w:eastAsia="es-CO"/>
        </w:rPr>
      </w:pPr>
      <w:r w:rsidRPr="00752B3D">
        <w:rPr>
          <w:lang w:eastAsia="es-CO"/>
        </w:rPr>
        <w:t>Un documento fiable debe ser creado dentro del desarrollo normal de las funciones institucionales y mediante procedimientos controlados que permitan demostrar su origen, contexto y relación con las actividades que le dieron origen.</w:t>
      </w:r>
    </w:p>
    <w:p w14:paraId="0AE694FA" w14:textId="77777777" w:rsidR="00752B3D" w:rsidRPr="00752B3D" w:rsidRDefault="00752B3D" w:rsidP="00752B3D">
      <w:pPr>
        <w:rPr>
          <w:lang w:eastAsia="es-CO"/>
        </w:rPr>
      </w:pPr>
      <w:r w:rsidRPr="00752B3D">
        <w:rPr>
          <w:lang w:eastAsia="es-CO"/>
        </w:rPr>
        <w:t>Para garantizar la fiabilidad, los documentos electrónicos de archivo deberán:</w:t>
      </w:r>
    </w:p>
    <w:p w14:paraId="7C848017" w14:textId="77777777" w:rsidR="00752B3D" w:rsidRDefault="00752B3D">
      <w:pPr>
        <w:pStyle w:val="Prrafodelista"/>
        <w:numPr>
          <w:ilvl w:val="0"/>
          <w:numId w:val="7"/>
        </w:numPr>
        <w:rPr>
          <w:lang w:eastAsia="es-CO"/>
        </w:rPr>
      </w:pPr>
      <w:r w:rsidRPr="00752B3D">
        <w:rPr>
          <w:lang w:eastAsia="es-CO"/>
        </w:rPr>
        <w:t>Ser producidos por personas o sistemas debidamente autorizados.</w:t>
      </w:r>
    </w:p>
    <w:p w14:paraId="50991294" w14:textId="77777777" w:rsidR="00752B3D" w:rsidRDefault="00752B3D">
      <w:pPr>
        <w:pStyle w:val="Prrafodelista"/>
        <w:numPr>
          <w:ilvl w:val="0"/>
          <w:numId w:val="7"/>
        </w:numPr>
        <w:rPr>
          <w:lang w:eastAsia="es-CO"/>
        </w:rPr>
      </w:pPr>
      <w:r w:rsidRPr="00752B3D">
        <w:rPr>
          <w:lang w:eastAsia="es-CO"/>
        </w:rPr>
        <w:t>Reflejar de manera exacta las actuaciones, decisiones o transacciones documentadas.</w:t>
      </w:r>
    </w:p>
    <w:p w14:paraId="266E1F7B" w14:textId="77777777" w:rsidR="00752B3D" w:rsidRDefault="00752B3D">
      <w:pPr>
        <w:pStyle w:val="Prrafodelista"/>
        <w:numPr>
          <w:ilvl w:val="0"/>
          <w:numId w:val="7"/>
        </w:numPr>
        <w:rPr>
          <w:lang w:eastAsia="es-CO"/>
        </w:rPr>
      </w:pPr>
      <w:r w:rsidRPr="00752B3D">
        <w:rPr>
          <w:lang w:eastAsia="es-CO"/>
        </w:rPr>
        <w:t>Mantener evidencia de su contexto administrativo, jurídico, técnico y archivístico.</w:t>
      </w:r>
    </w:p>
    <w:p w14:paraId="2F46C9A9" w14:textId="77777777" w:rsidR="00752B3D" w:rsidRDefault="00752B3D">
      <w:pPr>
        <w:pStyle w:val="Prrafodelista"/>
        <w:numPr>
          <w:ilvl w:val="0"/>
          <w:numId w:val="7"/>
        </w:numPr>
        <w:rPr>
          <w:lang w:eastAsia="es-CO"/>
        </w:rPr>
      </w:pPr>
      <w:r w:rsidRPr="00752B3D">
        <w:rPr>
          <w:lang w:eastAsia="es-CO"/>
        </w:rPr>
        <w:t>Conservar la totalidad de los elementos que conforman el documento y sus relaciones documentales.</w:t>
      </w:r>
    </w:p>
    <w:p w14:paraId="4AEDFA36" w14:textId="3B9A7351" w:rsidR="00752B3D" w:rsidRPr="00752B3D" w:rsidRDefault="00752B3D">
      <w:pPr>
        <w:pStyle w:val="Prrafodelista"/>
        <w:numPr>
          <w:ilvl w:val="0"/>
          <w:numId w:val="7"/>
        </w:numPr>
        <w:rPr>
          <w:lang w:eastAsia="es-CO"/>
        </w:rPr>
      </w:pPr>
      <w:r w:rsidRPr="00752B3D">
        <w:rPr>
          <w:lang w:eastAsia="es-CO"/>
        </w:rPr>
        <w:t>Ser gestionados mediante procedimientos verificables y auditables.</w:t>
      </w:r>
    </w:p>
    <w:p w14:paraId="36093A69" w14:textId="77777777" w:rsidR="00752B3D" w:rsidRPr="00752B3D" w:rsidRDefault="00752B3D" w:rsidP="00752B3D"/>
    <w:p w14:paraId="655E63AC" w14:textId="77777777" w:rsidR="00D85948" w:rsidRPr="002646FB" w:rsidRDefault="00D85948">
      <w:pPr>
        <w:pStyle w:val="Ttulo3"/>
        <w:numPr>
          <w:ilvl w:val="2"/>
          <w:numId w:val="3"/>
        </w:numPr>
        <w:rPr>
          <w:rFonts w:ascii="Arial" w:hAnsi="Arial" w:cs="Arial"/>
          <w:color w:val="auto"/>
        </w:rPr>
      </w:pPr>
      <w:bookmarkStart w:id="19" w:name="_Toc146055805"/>
      <w:r w:rsidRPr="002646FB">
        <w:rPr>
          <w:rFonts w:ascii="Arial" w:hAnsi="Arial" w:cs="Arial"/>
          <w:color w:val="auto"/>
        </w:rPr>
        <w:t>Disponibilidad de los documentos electrónicos de archivo</w:t>
      </w:r>
      <w:bookmarkEnd w:id="19"/>
    </w:p>
    <w:p w14:paraId="602DA213" w14:textId="77777777" w:rsidR="00752B3D" w:rsidRPr="00A352B1" w:rsidRDefault="00752B3D" w:rsidP="00A352B1">
      <w:pPr>
        <w:rPr>
          <w:lang w:eastAsia="es-CO"/>
        </w:rPr>
      </w:pPr>
      <w:r w:rsidRPr="00A352B1">
        <w:rPr>
          <w:lang w:eastAsia="es-CO"/>
        </w:rPr>
        <w:t>La disponibilidad es la capacidad de localizar, recuperar, acceder, visualizar y utilizar los documentos electrónicos de archivo cuando sean requeridos por usuarios autorizados y durante todo el tiempo establecido en las Tablas de Retención Documental (TRD), Tablas de Valoración Documental (TVD) o instrumentos archivísticos aplicables.</w:t>
      </w:r>
    </w:p>
    <w:p w14:paraId="51AF9C2D" w14:textId="77777777" w:rsidR="00752B3D" w:rsidRPr="00A352B1" w:rsidRDefault="00752B3D" w:rsidP="00A352B1">
      <w:pPr>
        <w:rPr>
          <w:lang w:eastAsia="es-CO"/>
        </w:rPr>
      </w:pPr>
      <w:r w:rsidRPr="00A352B1">
        <w:rPr>
          <w:lang w:eastAsia="es-CO"/>
        </w:rPr>
        <w:lastRenderedPageBreak/>
        <w:t>Para garantizar la disponibilidad, el SGDEA deberá implementar mecanismos que permitan:</w:t>
      </w:r>
    </w:p>
    <w:p w14:paraId="5FDD18B6" w14:textId="77777777" w:rsidR="00A352B1" w:rsidRDefault="00752B3D">
      <w:pPr>
        <w:pStyle w:val="Prrafodelista"/>
        <w:numPr>
          <w:ilvl w:val="0"/>
          <w:numId w:val="8"/>
        </w:numPr>
        <w:rPr>
          <w:lang w:eastAsia="es-CO"/>
        </w:rPr>
      </w:pPr>
      <w:r w:rsidRPr="00A352B1">
        <w:rPr>
          <w:lang w:eastAsia="es-CO"/>
        </w:rPr>
        <w:t>La recuperación oportuna de documentos y expedientes electrónicos.</w:t>
      </w:r>
    </w:p>
    <w:p w14:paraId="221EF083" w14:textId="77777777" w:rsidR="00A352B1" w:rsidRDefault="00752B3D">
      <w:pPr>
        <w:pStyle w:val="Prrafodelista"/>
        <w:numPr>
          <w:ilvl w:val="0"/>
          <w:numId w:val="8"/>
        </w:numPr>
        <w:rPr>
          <w:lang w:eastAsia="es-CO"/>
        </w:rPr>
      </w:pPr>
      <w:r w:rsidRPr="00A352B1">
        <w:rPr>
          <w:lang w:eastAsia="es-CO"/>
        </w:rPr>
        <w:t>La búsqueda mediante metadatos, índices y criterios archivísticos.</w:t>
      </w:r>
    </w:p>
    <w:p w14:paraId="2DEE796F" w14:textId="77777777" w:rsidR="00A352B1" w:rsidRDefault="00752B3D">
      <w:pPr>
        <w:pStyle w:val="Prrafodelista"/>
        <w:numPr>
          <w:ilvl w:val="0"/>
          <w:numId w:val="8"/>
        </w:numPr>
        <w:rPr>
          <w:lang w:eastAsia="es-CO"/>
        </w:rPr>
      </w:pPr>
      <w:r w:rsidRPr="00A352B1">
        <w:rPr>
          <w:lang w:eastAsia="es-CO"/>
        </w:rPr>
        <w:t>El acceso controlado de acuerdo con los niveles de seguridad y las Tablas de Control de Acceso.</w:t>
      </w:r>
    </w:p>
    <w:p w14:paraId="362C7941" w14:textId="77777777" w:rsidR="00A352B1" w:rsidRDefault="00752B3D">
      <w:pPr>
        <w:pStyle w:val="Prrafodelista"/>
        <w:numPr>
          <w:ilvl w:val="0"/>
          <w:numId w:val="8"/>
        </w:numPr>
        <w:rPr>
          <w:lang w:eastAsia="es-CO"/>
        </w:rPr>
      </w:pPr>
      <w:r w:rsidRPr="00A352B1">
        <w:rPr>
          <w:lang w:eastAsia="es-CO"/>
        </w:rPr>
        <w:t>La preservación de la información frente a riesgos tecnológicos, operativos o de obsolescencia.</w:t>
      </w:r>
    </w:p>
    <w:p w14:paraId="59074C0E" w14:textId="76FBD522" w:rsidR="00752B3D" w:rsidRPr="00A352B1" w:rsidRDefault="00752B3D">
      <w:pPr>
        <w:pStyle w:val="Prrafodelista"/>
        <w:numPr>
          <w:ilvl w:val="0"/>
          <w:numId w:val="8"/>
        </w:numPr>
        <w:rPr>
          <w:lang w:eastAsia="es-CO"/>
        </w:rPr>
      </w:pPr>
      <w:r w:rsidRPr="00A352B1">
        <w:rPr>
          <w:lang w:eastAsia="es-CO"/>
        </w:rPr>
        <w:t>La consulta futura de los documentos independientemente de las tecnologías, plataformas o formatos originalmente utilizados para su creación.</w:t>
      </w:r>
    </w:p>
    <w:p w14:paraId="3DC83FED" w14:textId="77777777" w:rsidR="00D85948" w:rsidRPr="002646FB" w:rsidRDefault="00D85948">
      <w:pPr>
        <w:pStyle w:val="Ttulo3"/>
        <w:numPr>
          <w:ilvl w:val="2"/>
          <w:numId w:val="3"/>
        </w:numPr>
        <w:rPr>
          <w:rFonts w:ascii="Arial" w:hAnsi="Arial" w:cs="Arial"/>
          <w:color w:val="auto"/>
        </w:rPr>
      </w:pPr>
      <w:bookmarkStart w:id="20" w:name="_Toc146055806"/>
      <w:r w:rsidRPr="002646FB">
        <w:rPr>
          <w:rFonts w:ascii="Arial" w:hAnsi="Arial" w:cs="Arial"/>
          <w:color w:val="auto"/>
        </w:rPr>
        <w:t>Preservación y conservación de los documentos electrónicos de archivo</w:t>
      </w:r>
      <w:bookmarkEnd w:id="20"/>
    </w:p>
    <w:p w14:paraId="4EDFBAF9" w14:textId="77777777" w:rsidR="00A352B1" w:rsidRPr="00A352B1" w:rsidRDefault="00A352B1" w:rsidP="00A352B1">
      <w:pPr>
        <w:rPr>
          <w:lang w:eastAsia="es-CO"/>
        </w:rPr>
      </w:pPr>
      <w:r w:rsidRPr="00A352B1">
        <w:rPr>
          <w:lang w:eastAsia="es-CO"/>
        </w:rPr>
        <w:t>La preservación digital comprende el conjunto de políticas, estrategias, procedimientos, recursos y controles destinados a garantizar el acceso, autenticidad, integridad, disponibilidad y comprensión de los documentos electrónicos de archivo durante el tiempo que deban conservarse.</w:t>
      </w:r>
    </w:p>
    <w:p w14:paraId="7814B28D" w14:textId="77777777" w:rsidR="00A352B1" w:rsidRPr="00A352B1" w:rsidRDefault="00A352B1" w:rsidP="00A352B1">
      <w:pPr>
        <w:rPr>
          <w:lang w:eastAsia="es-CO"/>
        </w:rPr>
      </w:pPr>
      <w:r w:rsidRPr="00A352B1">
        <w:rPr>
          <w:lang w:eastAsia="es-CO"/>
        </w:rPr>
        <w:t>Las actividades de preservación y conservación deberán desarrollarse conforme con el Sistema Integrado de Conservación (SIC), el Plan de Preservación Digital a Largo Plazo y demás instrumentos archivísticos adoptados por TRANSMILENIO S.A., incorporando medidas para gestionar riesgos asociados a la obsolescencia tecnológica, deterioro de soportes, pérdida de información y cambios en los entornos tecnológicos.</w:t>
      </w:r>
    </w:p>
    <w:p w14:paraId="54E718B8" w14:textId="77777777" w:rsidR="00D85948" w:rsidRPr="002646FB" w:rsidRDefault="00D85948">
      <w:pPr>
        <w:pStyle w:val="Ttulo3"/>
        <w:numPr>
          <w:ilvl w:val="2"/>
          <w:numId w:val="3"/>
        </w:numPr>
        <w:rPr>
          <w:rFonts w:ascii="Arial" w:hAnsi="Arial" w:cs="Arial"/>
          <w:color w:val="auto"/>
        </w:rPr>
      </w:pPr>
      <w:bookmarkStart w:id="21" w:name="_Toc146055807"/>
      <w:r w:rsidRPr="002646FB">
        <w:rPr>
          <w:rFonts w:ascii="Arial" w:hAnsi="Arial" w:cs="Arial"/>
          <w:color w:val="auto"/>
        </w:rPr>
        <w:t>Metadatos mínimos de los documentos electrónicos de archivo</w:t>
      </w:r>
      <w:bookmarkEnd w:id="21"/>
    </w:p>
    <w:p w14:paraId="172314E7" w14:textId="77777777" w:rsidR="00A352B1" w:rsidRPr="00A352B1" w:rsidRDefault="00A352B1" w:rsidP="00A352B1">
      <w:pPr>
        <w:rPr>
          <w:lang w:eastAsia="es-CO"/>
        </w:rPr>
      </w:pPr>
      <w:r w:rsidRPr="00A352B1">
        <w:rPr>
          <w:lang w:eastAsia="es-CO"/>
        </w:rPr>
        <w:t>Los metadatos constituyen información estructurada que describe el contenido, contexto, estructura, gestión y relaciones de los documentos electrónicos de archivo durante todo su ciclo de vida.</w:t>
      </w:r>
    </w:p>
    <w:p w14:paraId="37E5B072" w14:textId="77777777" w:rsidR="00A352B1" w:rsidRPr="00A352B1" w:rsidRDefault="00A352B1" w:rsidP="00A352B1">
      <w:pPr>
        <w:rPr>
          <w:lang w:eastAsia="es-CO"/>
        </w:rPr>
      </w:pPr>
      <w:r w:rsidRPr="00A352B1">
        <w:rPr>
          <w:lang w:eastAsia="es-CO"/>
        </w:rPr>
        <w:t>De conformidad con la Norma ISO 15489, los metadatos permiten garantizar la identificación, autenticidad, integridad, trazabilidad, recuperación, interoperabilidad y preservación de los documentos electrónicos de archivo.</w:t>
      </w:r>
    </w:p>
    <w:p w14:paraId="01AEC6AE" w14:textId="77777777" w:rsidR="00A352B1" w:rsidRPr="00A352B1" w:rsidRDefault="00A352B1" w:rsidP="00A352B1">
      <w:pPr>
        <w:rPr>
          <w:lang w:eastAsia="es-CO"/>
        </w:rPr>
      </w:pPr>
      <w:r w:rsidRPr="00A352B1">
        <w:rPr>
          <w:lang w:eastAsia="es-CO"/>
        </w:rPr>
        <w:t>TRANSMILENIO S.A. adoptará y administrará los metadatos definidos en su Esquema de Metadatos para la Gestión de Documentos Electrónicos de Archivo, los cuales deberán ser gestionados por el SGDEA mediante controles automáticos de captura, validación, almacenamiento y preservación.</w:t>
      </w:r>
    </w:p>
    <w:p w14:paraId="2908BCB5" w14:textId="77777777" w:rsidR="00A352B1" w:rsidRPr="00A352B1" w:rsidRDefault="00A352B1" w:rsidP="00A352B1">
      <w:pPr>
        <w:rPr>
          <w:lang w:eastAsia="es-CO"/>
        </w:rPr>
      </w:pPr>
      <w:r w:rsidRPr="00A352B1">
        <w:rPr>
          <w:lang w:eastAsia="es-CO"/>
        </w:rPr>
        <w:t>Los metadatos se clasificarán, entre otros, en:</w:t>
      </w:r>
    </w:p>
    <w:p w14:paraId="4F3C27C6" w14:textId="77777777" w:rsidR="00A352B1" w:rsidRPr="00A352B1" w:rsidRDefault="00A352B1" w:rsidP="00A352B1">
      <w:pPr>
        <w:rPr>
          <w:lang w:eastAsia="es-CO"/>
        </w:rPr>
      </w:pPr>
      <w:r w:rsidRPr="00A352B1">
        <w:rPr>
          <w:b/>
          <w:bCs/>
          <w:lang w:eastAsia="es-CO"/>
        </w:rPr>
        <w:t>Metadatos de sistema:</w:t>
      </w:r>
      <w:r w:rsidRPr="00A352B1">
        <w:rPr>
          <w:lang w:eastAsia="es-CO"/>
        </w:rPr>
        <w:t xml:space="preserve"> Generados automáticamente por las aplicaciones tecnológicas y asociados a eventos, usuarios, fechas, versiones, auditoría y control del sistema.</w:t>
      </w:r>
    </w:p>
    <w:p w14:paraId="51CEB45D" w14:textId="77777777" w:rsidR="00A352B1" w:rsidRPr="00A352B1" w:rsidRDefault="00A352B1" w:rsidP="00A352B1">
      <w:pPr>
        <w:rPr>
          <w:lang w:eastAsia="es-CO"/>
        </w:rPr>
      </w:pPr>
      <w:r w:rsidRPr="00A352B1">
        <w:rPr>
          <w:b/>
          <w:bCs/>
          <w:lang w:eastAsia="es-CO"/>
        </w:rPr>
        <w:t>Metadatos contextuales:</w:t>
      </w:r>
      <w:r w:rsidRPr="00A352B1">
        <w:rPr>
          <w:lang w:eastAsia="es-CO"/>
        </w:rPr>
        <w:t xml:space="preserve"> Definidos por la entidad para describir el contexto archivístico, administrativo, funcional, normativo y tecnológico de los documentos y expedientes, incluyendo elementos como series, subseries, procesos, procedimientos, dependencias, agentes, relaciones documentales e historial de eventos.</w:t>
      </w:r>
    </w:p>
    <w:p w14:paraId="01EA4109" w14:textId="630DC985" w:rsidR="00A352B1" w:rsidRDefault="00A352B1" w:rsidP="00A352B1">
      <w:pPr>
        <w:rPr>
          <w:lang w:eastAsia="es-CO"/>
        </w:rPr>
      </w:pPr>
      <w:r w:rsidRPr="00A352B1">
        <w:rPr>
          <w:lang w:eastAsia="es-CO"/>
        </w:rPr>
        <w:lastRenderedPageBreak/>
        <w:t>A través de los metadatos y del historial de eventos, el SGDEA garantizará la trazabilidad documental, la reconstrucción del contexto administrativo y archivístico, la cadena de custodia digital y la preservación de los atributos esenciales de los documentos electrónicos de archivo.</w:t>
      </w:r>
    </w:p>
    <w:p w14:paraId="420DB939" w14:textId="75F826AE" w:rsidR="00A352B1" w:rsidRPr="00A352B1" w:rsidRDefault="00A352B1" w:rsidP="00A352B1">
      <w:pPr>
        <w:rPr>
          <w:lang w:eastAsia="es-CO"/>
        </w:rPr>
      </w:pPr>
      <w:r>
        <w:rPr>
          <w:rFonts w:asciiTheme="minorHAnsi" w:hAnsiTheme="minorHAnsi" w:cstheme="minorHAnsi"/>
          <w:noProof/>
          <w:szCs w:val="22"/>
          <w:lang w:eastAsia="es-CO"/>
        </w:rPr>
        <mc:AlternateContent>
          <mc:Choice Requires="wps">
            <w:drawing>
              <wp:anchor distT="0" distB="0" distL="114300" distR="114300" simplePos="0" relativeHeight="251659264" behindDoc="0" locked="0" layoutInCell="1" allowOverlap="1" wp14:anchorId="4BF0D37A" wp14:editId="5D0F6EF5">
                <wp:simplePos x="0" y="0"/>
                <wp:positionH relativeFrom="column">
                  <wp:posOffset>1252855</wp:posOffset>
                </wp:positionH>
                <wp:positionV relativeFrom="paragraph">
                  <wp:posOffset>84032</wp:posOffset>
                </wp:positionV>
                <wp:extent cx="3333750" cy="304800"/>
                <wp:effectExtent l="0" t="0" r="6350" b="0"/>
                <wp:wrapNone/>
                <wp:docPr id="5" name="Cuadro de texto 5"/>
                <wp:cNvGraphicFramePr/>
                <a:graphic xmlns:a="http://schemas.openxmlformats.org/drawingml/2006/main">
                  <a:graphicData uri="http://schemas.microsoft.com/office/word/2010/wordprocessingShape">
                    <wps:wsp>
                      <wps:cNvSpPr txBox="1"/>
                      <wps:spPr>
                        <a:xfrm>
                          <a:off x="0" y="0"/>
                          <a:ext cx="3333750" cy="304800"/>
                        </a:xfrm>
                        <a:prstGeom prst="rect">
                          <a:avLst/>
                        </a:prstGeom>
                        <a:solidFill>
                          <a:schemeClr val="lt1"/>
                        </a:solidFill>
                        <a:ln w="6350">
                          <a:noFill/>
                        </a:ln>
                      </wps:spPr>
                      <wps:txbx>
                        <w:txbxContent>
                          <w:p w14:paraId="22C18AD7" w14:textId="77777777" w:rsidR="00A352B1" w:rsidRPr="002646FB" w:rsidRDefault="00A352B1" w:rsidP="00A352B1">
                            <w:pPr>
                              <w:spacing w:before="0"/>
                              <w:jc w:val="center"/>
                              <w:rPr>
                                <w:rFonts w:asciiTheme="minorHAnsi" w:hAnsiTheme="minorHAnsi" w:cstheme="minorHAnsi"/>
                                <w:b/>
                                <w:bCs/>
                                <w:szCs w:val="28"/>
                                <w:lang w:val="es-ES"/>
                              </w:rPr>
                            </w:pPr>
                            <w:r w:rsidRPr="002646FB">
                              <w:rPr>
                                <w:rFonts w:asciiTheme="minorHAnsi" w:hAnsiTheme="minorHAnsi" w:cstheme="minorHAnsi"/>
                                <w:b/>
                                <w:bCs/>
                                <w:szCs w:val="28"/>
                                <w:lang w:val="es-ES"/>
                              </w:rPr>
                              <w:t>CARACTERISTICAS DE LOS METADATOS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F0D37A" id="_x0000_t202" coordsize="21600,21600" o:spt="202" path="m,l,21600r21600,l21600,xe">
                <v:stroke joinstyle="miter"/>
                <v:path gradientshapeok="t" o:connecttype="rect"/>
              </v:shapetype>
              <v:shape id="Cuadro de texto 5" o:spid="_x0000_s1026" type="#_x0000_t202" style="position:absolute;left:0;text-align:left;margin-left:98.65pt;margin-top:6.6pt;width:262.5pt;height:2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" fillcolor="white [3201]" stroked="f" strokeweight=".5pt">
                <v:textbox>
                  <w:txbxContent>
                    <w:p w14:paraId="22C18AD7" w14:textId="77777777" w:rsidR="00A352B1" w:rsidRPr="002646FB" w:rsidRDefault="00A352B1" w:rsidP="00A352B1">
                      <w:pPr>
                        <w:spacing w:before="0"/>
                        <w:jc w:val="center"/>
                        <w:rPr>
                          <w:rFonts w:asciiTheme="minorHAnsi" w:hAnsiTheme="minorHAnsi" w:cstheme="minorHAnsi"/>
                          <w:b/>
                          <w:bCs/>
                          <w:szCs w:val="28"/>
                          <w:lang w:val="es-ES"/>
                        </w:rPr>
                      </w:pPr>
                      <w:r w:rsidRPr="002646FB">
                        <w:rPr>
                          <w:rFonts w:asciiTheme="minorHAnsi" w:hAnsiTheme="minorHAnsi" w:cstheme="minorHAnsi"/>
                          <w:b/>
                          <w:bCs/>
                          <w:szCs w:val="28"/>
                          <w:lang w:val="es-ES"/>
                        </w:rPr>
                        <w:t>CARACTERISTICAS DE LOS METADATOS</w:t>
                      </w:r>
                    </w:p>
                  </w:txbxContent>
                </v:textbox>
              </v:shape>
            </w:pict>
          </mc:Fallback>
        </mc:AlternateContent>
      </w:r>
    </w:p>
    <w:p w14:paraId="10851120" w14:textId="0CA42AB8" w:rsidR="00D85948" w:rsidRDefault="00D85948" w:rsidP="00D85948">
      <w:pPr>
        <w:rPr>
          <w:rFonts w:asciiTheme="minorHAnsi" w:hAnsiTheme="minorHAnsi" w:cstheme="minorHAnsi"/>
          <w:szCs w:val="22"/>
        </w:rPr>
      </w:pPr>
      <w:r>
        <w:rPr>
          <w:rFonts w:asciiTheme="minorHAnsi" w:hAnsiTheme="minorHAnsi" w:cstheme="minorHAnsi"/>
          <w:noProof/>
          <w:szCs w:val="22"/>
          <w:lang w:eastAsia="es-CO"/>
        </w:rPr>
        <w:drawing>
          <wp:inline distT="0" distB="0" distL="0" distR="0" wp14:anchorId="6CFC4F38" wp14:editId="5FA27579">
            <wp:extent cx="5886450" cy="1557866"/>
            <wp:effectExtent l="0" t="0" r="19050" b="0"/>
            <wp:docPr id="4" name="Diagrama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14:paraId="5BEEB2C5" w14:textId="4BD03D0C" w:rsidR="00D85948" w:rsidRPr="00037DAB" w:rsidRDefault="00D85948" w:rsidP="00D85948">
      <w:pPr>
        <w:pStyle w:val="Descripcin"/>
        <w:spacing w:before="0" w:after="0"/>
        <w:jc w:val="center"/>
        <w:rPr>
          <w:rFonts w:asciiTheme="minorHAnsi" w:hAnsiTheme="minorHAnsi" w:cstheme="minorHAnsi"/>
          <w:color w:val="auto"/>
          <w:szCs w:val="22"/>
        </w:rPr>
      </w:pPr>
      <w:bookmarkStart w:id="22" w:name="_Toc130313696"/>
      <w:r w:rsidRPr="00037DAB">
        <w:rPr>
          <w:color w:val="auto"/>
        </w:rPr>
        <w:t xml:space="preserve">Ilustración </w:t>
      </w:r>
      <w:r w:rsidRPr="00037DAB">
        <w:rPr>
          <w:color w:val="auto"/>
        </w:rPr>
        <w:fldChar w:fldCharType="begin"/>
      </w:r>
      <w:r w:rsidRPr="00037DAB">
        <w:rPr>
          <w:color w:val="auto"/>
        </w:rPr>
        <w:instrText xml:space="preserve"> SEQ Ilustración \* ARABIC </w:instrText>
      </w:r>
      <w:r w:rsidRPr="00037DAB">
        <w:rPr>
          <w:color w:val="auto"/>
        </w:rPr>
        <w:fldChar w:fldCharType="separate"/>
      </w:r>
      <w:r w:rsidR="00A352B1">
        <w:rPr>
          <w:noProof/>
          <w:color w:val="auto"/>
        </w:rPr>
        <w:t>4</w:t>
      </w:r>
      <w:r w:rsidRPr="00037DAB">
        <w:rPr>
          <w:color w:val="auto"/>
        </w:rPr>
        <w:fldChar w:fldCharType="end"/>
      </w:r>
      <w:r w:rsidRPr="00037DAB">
        <w:rPr>
          <w:color w:val="auto"/>
        </w:rPr>
        <w:t>. Características de los metadatos</w:t>
      </w:r>
      <w:bookmarkEnd w:id="22"/>
    </w:p>
    <w:p w14:paraId="6F4D079B" w14:textId="77777777" w:rsidR="00D85948" w:rsidRPr="002646FB" w:rsidRDefault="00D85948">
      <w:pPr>
        <w:pStyle w:val="Ttulo1"/>
        <w:numPr>
          <w:ilvl w:val="0"/>
          <w:numId w:val="3"/>
        </w:numPr>
        <w:rPr>
          <w:rFonts w:ascii="Arial" w:hAnsi="Arial" w:cs="Arial"/>
          <w:color w:val="auto"/>
          <w:sz w:val="24"/>
          <w:szCs w:val="24"/>
        </w:rPr>
      </w:pPr>
      <w:bookmarkStart w:id="23" w:name="_Toc146055808"/>
      <w:r w:rsidRPr="002646FB">
        <w:rPr>
          <w:rFonts w:ascii="Arial" w:hAnsi="Arial" w:cs="Arial"/>
          <w:color w:val="auto"/>
          <w:sz w:val="24"/>
          <w:szCs w:val="24"/>
        </w:rPr>
        <w:t>ETAPAS DE LA GESTIÓN DE LOS DOCUMENTOS</w:t>
      </w:r>
      <w:bookmarkEnd w:id="23"/>
    </w:p>
    <w:p w14:paraId="039DE596" w14:textId="14481221" w:rsidR="00D85948" w:rsidRPr="00A352B1" w:rsidRDefault="00A352B1" w:rsidP="00A352B1">
      <w:r w:rsidRPr="00A352B1">
        <w:t>De conformidad con lo establecido en el artículo 2.8.2.5.7 del Decreto 1080 de 2015, la gestión de los documentos electrónicos de archivo en TRANSMILENIO S.A. deberá contemplar las etapas de producción, mantenimiento, difusión y administración, garantizando durante todo su ciclo de vida la autenticidad, integridad, fiabilidad, disponibilidad, trazabilidad y preservación de la información.</w:t>
      </w:r>
    </w:p>
    <w:p w14:paraId="3636EC2F" w14:textId="77777777" w:rsidR="00D85948" w:rsidRPr="002646FB" w:rsidRDefault="00D85948">
      <w:pPr>
        <w:pStyle w:val="Ttulo2"/>
        <w:numPr>
          <w:ilvl w:val="1"/>
          <w:numId w:val="3"/>
        </w:numPr>
        <w:rPr>
          <w:rFonts w:cs="Arial"/>
          <w:color w:val="auto"/>
          <w:szCs w:val="24"/>
        </w:rPr>
      </w:pPr>
      <w:bookmarkStart w:id="24" w:name="_Toc146055809"/>
      <w:r w:rsidRPr="002646FB">
        <w:rPr>
          <w:rFonts w:cs="Arial"/>
          <w:color w:val="auto"/>
          <w:szCs w:val="24"/>
        </w:rPr>
        <w:t>Producción</w:t>
      </w:r>
      <w:bookmarkEnd w:id="24"/>
      <w:r w:rsidRPr="002646FB">
        <w:rPr>
          <w:rFonts w:cs="Arial"/>
          <w:color w:val="auto"/>
          <w:szCs w:val="24"/>
        </w:rPr>
        <w:t xml:space="preserve"> </w:t>
      </w:r>
    </w:p>
    <w:p w14:paraId="158A03D3" w14:textId="5BEE9CEA" w:rsidR="00D85948" w:rsidRPr="002646FB" w:rsidRDefault="00A352B1" w:rsidP="00D85948">
      <w:pPr>
        <w:rPr>
          <w:rFonts w:cs="Arial"/>
        </w:rPr>
      </w:pPr>
      <w:r w:rsidRPr="00A352B1">
        <w:t>La etapa de producción comprende la creación, recepción y captura de documentos electrónicos de archivo como resultado del cumplimiento de las funciones, procesos y procedimientos institucionales. Durante esta etapa se deberán establecer los controles necesarios para asegurar la incorporación de metadatos, la identificación del contexto documental, la trazabilidad de las actuaciones y la vinculación de los documentos con los instrumentos archivísticos correspondientes.</w:t>
      </w:r>
    </w:p>
    <w:p w14:paraId="6AC16109" w14:textId="77777777" w:rsidR="00D85948" w:rsidRPr="002646FB" w:rsidRDefault="00D85948">
      <w:pPr>
        <w:pStyle w:val="Ttulo3"/>
        <w:numPr>
          <w:ilvl w:val="2"/>
          <w:numId w:val="3"/>
        </w:numPr>
        <w:rPr>
          <w:rFonts w:ascii="Arial" w:hAnsi="Arial" w:cs="Arial"/>
          <w:color w:val="auto"/>
        </w:rPr>
      </w:pPr>
      <w:bookmarkStart w:id="25" w:name="_Toc146055810"/>
      <w:r w:rsidRPr="002646FB">
        <w:rPr>
          <w:rFonts w:ascii="Arial" w:hAnsi="Arial" w:cs="Arial"/>
          <w:color w:val="auto"/>
        </w:rPr>
        <w:t>Creación</w:t>
      </w:r>
      <w:bookmarkEnd w:id="25"/>
      <w:r w:rsidRPr="002646FB">
        <w:rPr>
          <w:rFonts w:ascii="Arial" w:hAnsi="Arial" w:cs="Arial"/>
          <w:color w:val="auto"/>
        </w:rPr>
        <w:t xml:space="preserve"> </w:t>
      </w:r>
    </w:p>
    <w:p w14:paraId="54173B58" w14:textId="0B2849B6" w:rsidR="00D85948" w:rsidRDefault="00A352B1" w:rsidP="00D85948">
      <w:pPr>
        <w:rPr>
          <w:rFonts w:cs="Arial"/>
        </w:rPr>
      </w:pPr>
      <w:r w:rsidRPr="00A352B1">
        <w:rPr>
          <w:rFonts w:cs="Arial"/>
        </w:rPr>
        <w:t>La creación de documentos electrónicos deberá realizarse mediante procedimientos previamente definidos y controlados, garantizando que los documentos generados constituyan evidencia auténtica de las actuaciones institucionales.</w:t>
      </w:r>
    </w:p>
    <w:p w14:paraId="3A0D2420" w14:textId="4A931327" w:rsidR="00A352B1" w:rsidRPr="002646FB" w:rsidRDefault="00A352B1" w:rsidP="00D85948">
      <w:pPr>
        <w:rPr>
          <w:rFonts w:cs="Arial"/>
        </w:rPr>
      </w:pPr>
      <w:r w:rsidRPr="00A352B1">
        <w:rPr>
          <w:rFonts w:cs="Arial"/>
        </w:rPr>
        <w:t>Para ello, el SGDEA deberá permitir:</w:t>
      </w:r>
    </w:p>
    <w:p w14:paraId="3710A290" w14:textId="03702E13" w:rsidR="00A352B1" w:rsidRPr="00A352B1" w:rsidRDefault="00A352B1">
      <w:pPr>
        <w:pStyle w:val="Prrafodelista"/>
        <w:numPr>
          <w:ilvl w:val="0"/>
          <w:numId w:val="8"/>
        </w:numPr>
      </w:pPr>
      <w:r w:rsidRPr="00A352B1">
        <w:t>La elaboración, revisión, aprobación, firma y radicación de documentos electrónicos.</w:t>
      </w:r>
    </w:p>
    <w:p w14:paraId="14393D97" w14:textId="7F37EEA5" w:rsidR="00A352B1" w:rsidRPr="00A352B1" w:rsidRDefault="00A352B1">
      <w:pPr>
        <w:pStyle w:val="Prrafodelista"/>
        <w:numPr>
          <w:ilvl w:val="0"/>
          <w:numId w:val="8"/>
        </w:numPr>
      </w:pPr>
      <w:r w:rsidRPr="00A352B1">
        <w:t>La gestión de flujos de trabajo asociados a la producción documental.</w:t>
      </w:r>
    </w:p>
    <w:p w14:paraId="72FC8412" w14:textId="0EBA9FFF" w:rsidR="00A352B1" w:rsidRPr="00A352B1" w:rsidRDefault="00A352B1">
      <w:pPr>
        <w:pStyle w:val="Prrafodelista"/>
        <w:numPr>
          <w:ilvl w:val="0"/>
          <w:numId w:val="8"/>
        </w:numPr>
      </w:pPr>
      <w:r w:rsidRPr="00A352B1">
        <w:t>El control de versiones durante la fase de elaboración.</w:t>
      </w:r>
    </w:p>
    <w:p w14:paraId="5C63ABE9" w14:textId="626DF7C7" w:rsidR="00A352B1" w:rsidRPr="00A352B1" w:rsidRDefault="00A352B1">
      <w:pPr>
        <w:pStyle w:val="Prrafodelista"/>
        <w:numPr>
          <w:ilvl w:val="0"/>
          <w:numId w:val="8"/>
        </w:numPr>
      </w:pPr>
      <w:r w:rsidRPr="00A352B1">
        <w:t>La captura automática y manual de metadatos.</w:t>
      </w:r>
    </w:p>
    <w:p w14:paraId="76C6EFC5" w14:textId="7CAB5FC0" w:rsidR="00A352B1" w:rsidRPr="00A352B1" w:rsidRDefault="00A352B1">
      <w:pPr>
        <w:pStyle w:val="Prrafodelista"/>
        <w:numPr>
          <w:ilvl w:val="0"/>
          <w:numId w:val="8"/>
        </w:numPr>
      </w:pPr>
      <w:r w:rsidRPr="00A352B1">
        <w:t>La identificación de autores, revisores, aprobadores y firmantes.</w:t>
      </w:r>
    </w:p>
    <w:p w14:paraId="48E94882" w14:textId="56EDA29E" w:rsidR="00A352B1" w:rsidRPr="00A352B1" w:rsidRDefault="00A352B1">
      <w:pPr>
        <w:pStyle w:val="Prrafodelista"/>
        <w:numPr>
          <w:ilvl w:val="0"/>
          <w:numId w:val="8"/>
        </w:numPr>
      </w:pPr>
      <w:r w:rsidRPr="00A352B1">
        <w:t>La asociación de los documentos con procesos, procedimientos, expedientes, series y subseries documentales.</w:t>
      </w:r>
    </w:p>
    <w:p w14:paraId="528CD15B" w14:textId="740B4E2B" w:rsidR="00D85948" w:rsidRPr="00A352B1" w:rsidRDefault="00A352B1">
      <w:pPr>
        <w:pStyle w:val="Prrafodelista"/>
        <w:numPr>
          <w:ilvl w:val="0"/>
          <w:numId w:val="8"/>
        </w:numPr>
      </w:pPr>
      <w:r w:rsidRPr="00A352B1">
        <w:lastRenderedPageBreak/>
        <w:t>La declaración formal de los documentos como documentos electrónicos de archivo una vez finalice su trámite o proceso de elaboración.</w:t>
      </w:r>
    </w:p>
    <w:p w14:paraId="7F488146" w14:textId="77777777" w:rsidR="00D85948" w:rsidRPr="002646FB" w:rsidRDefault="00D85948">
      <w:pPr>
        <w:pStyle w:val="Ttulo3"/>
        <w:numPr>
          <w:ilvl w:val="2"/>
          <w:numId w:val="3"/>
        </w:numPr>
        <w:rPr>
          <w:rFonts w:ascii="Arial" w:hAnsi="Arial" w:cs="Arial"/>
          <w:color w:val="auto"/>
        </w:rPr>
      </w:pPr>
      <w:bookmarkStart w:id="26" w:name="_Toc146055811"/>
      <w:r w:rsidRPr="002646FB">
        <w:rPr>
          <w:rFonts w:ascii="Arial" w:hAnsi="Arial" w:cs="Arial"/>
          <w:color w:val="auto"/>
        </w:rPr>
        <w:t>Recepción</w:t>
      </w:r>
      <w:bookmarkEnd w:id="26"/>
    </w:p>
    <w:p w14:paraId="201AAF60" w14:textId="0FAEC3FB" w:rsidR="00A352B1" w:rsidRDefault="00A352B1" w:rsidP="00A352B1">
      <w:pPr>
        <w:pStyle w:val="Sinespaciado"/>
        <w:jc w:val="both"/>
        <w:rPr>
          <w:rFonts w:eastAsia="Times New Roman" w:cs="Arial"/>
          <w:sz w:val="24"/>
          <w:szCs w:val="24"/>
          <w:lang w:eastAsia="es-ES_tradnl"/>
        </w:rPr>
      </w:pPr>
      <w:r w:rsidRPr="00A352B1">
        <w:rPr>
          <w:rFonts w:eastAsia="Times New Roman" w:cs="Arial"/>
          <w:sz w:val="24"/>
          <w:szCs w:val="24"/>
          <w:lang w:eastAsia="es-ES_tradnl"/>
        </w:rPr>
        <w:t>La recepción comprende el ingreso de documentos electrónicos provenientes de fuentes internas o externas a través de los diferentes canales habilitados por la entidad.</w:t>
      </w:r>
    </w:p>
    <w:p w14:paraId="3FCBD807" w14:textId="77777777" w:rsidR="00D22C35" w:rsidRDefault="00D22C35" w:rsidP="00A352B1">
      <w:pPr>
        <w:pStyle w:val="Sinespaciado"/>
        <w:jc w:val="both"/>
        <w:rPr>
          <w:rFonts w:eastAsia="Times New Roman" w:cs="Arial"/>
          <w:sz w:val="24"/>
          <w:szCs w:val="24"/>
          <w:lang w:eastAsia="es-ES_tradnl"/>
        </w:rPr>
      </w:pPr>
    </w:p>
    <w:p w14:paraId="38567E74" w14:textId="77777777" w:rsidR="00D22C35" w:rsidRPr="00D22C35" w:rsidRDefault="00D22C35" w:rsidP="00D22C35">
      <w:r w:rsidRPr="00D22C35">
        <w:t>Los mecanismos de recepción podrán incluir, entre otros:</w:t>
      </w:r>
    </w:p>
    <w:p w14:paraId="693DECFF" w14:textId="77777777" w:rsidR="00D22C35" w:rsidRPr="00D22C35" w:rsidRDefault="00D22C35">
      <w:pPr>
        <w:pStyle w:val="Prrafodelista"/>
        <w:numPr>
          <w:ilvl w:val="0"/>
          <w:numId w:val="9"/>
        </w:numPr>
      </w:pPr>
      <w:r w:rsidRPr="00D22C35">
        <w:t>Ventanillas electrónicas de atención.</w:t>
      </w:r>
    </w:p>
    <w:p w14:paraId="07B9F012" w14:textId="77777777" w:rsidR="00D22C35" w:rsidRPr="00D22C35" w:rsidRDefault="00D22C35">
      <w:pPr>
        <w:pStyle w:val="Prrafodelista"/>
        <w:numPr>
          <w:ilvl w:val="0"/>
          <w:numId w:val="9"/>
        </w:numPr>
      </w:pPr>
      <w:r w:rsidRPr="00D22C35">
        <w:t>Formularios electrónicos.</w:t>
      </w:r>
    </w:p>
    <w:p w14:paraId="033B9891" w14:textId="77777777" w:rsidR="00D22C35" w:rsidRPr="00D22C35" w:rsidRDefault="00D22C35">
      <w:pPr>
        <w:pStyle w:val="Prrafodelista"/>
        <w:numPr>
          <w:ilvl w:val="0"/>
          <w:numId w:val="9"/>
        </w:numPr>
      </w:pPr>
      <w:r w:rsidRPr="00D22C35">
        <w:t>Correo electrónico institucional.</w:t>
      </w:r>
    </w:p>
    <w:p w14:paraId="2058A4BB" w14:textId="77777777" w:rsidR="00D22C35" w:rsidRPr="00D22C35" w:rsidRDefault="00D22C35">
      <w:pPr>
        <w:pStyle w:val="Prrafodelista"/>
        <w:numPr>
          <w:ilvl w:val="0"/>
          <w:numId w:val="9"/>
        </w:numPr>
      </w:pPr>
      <w:r w:rsidRPr="00D22C35">
        <w:t>Servicios web e interoperabilidad entre sistemas.</w:t>
      </w:r>
    </w:p>
    <w:p w14:paraId="03B45A4E" w14:textId="77777777" w:rsidR="00D22C35" w:rsidRPr="00D22C35" w:rsidRDefault="00D22C35">
      <w:pPr>
        <w:pStyle w:val="Prrafodelista"/>
        <w:numPr>
          <w:ilvl w:val="0"/>
          <w:numId w:val="9"/>
        </w:numPr>
      </w:pPr>
      <w:r w:rsidRPr="00D22C35">
        <w:t>Plataformas de atención al ciudadano.</w:t>
      </w:r>
    </w:p>
    <w:p w14:paraId="38F90793" w14:textId="77777777" w:rsidR="00D22C35" w:rsidRPr="00D22C35" w:rsidRDefault="00D22C35">
      <w:pPr>
        <w:pStyle w:val="Prrafodelista"/>
        <w:numPr>
          <w:ilvl w:val="0"/>
          <w:numId w:val="9"/>
        </w:numPr>
      </w:pPr>
      <w:r w:rsidRPr="00D22C35">
        <w:t>Canales digitales autorizados por la entidad.</w:t>
      </w:r>
    </w:p>
    <w:p w14:paraId="44A476CE" w14:textId="77777777" w:rsidR="00D22C35" w:rsidRPr="00D22C35" w:rsidRDefault="00D22C35" w:rsidP="00D22C35">
      <w:r w:rsidRPr="00D22C35">
        <w:t>Durante la recepción, el SGDEA deberá:</w:t>
      </w:r>
    </w:p>
    <w:p w14:paraId="746EA5F5" w14:textId="77777777" w:rsidR="00D22C35" w:rsidRPr="00D22C35" w:rsidRDefault="00D22C35">
      <w:pPr>
        <w:pStyle w:val="Prrafodelista"/>
        <w:numPr>
          <w:ilvl w:val="0"/>
          <w:numId w:val="10"/>
        </w:numPr>
      </w:pPr>
      <w:r w:rsidRPr="00D22C35">
        <w:t>Registrar la fecha y hora de recepción.</w:t>
      </w:r>
    </w:p>
    <w:p w14:paraId="53E1A223" w14:textId="77777777" w:rsidR="00D22C35" w:rsidRPr="00D22C35" w:rsidRDefault="00D22C35">
      <w:pPr>
        <w:pStyle w:val="Prrafodelista"/>
        <w:numPr>
          <w:ilvl w:val="0"/>
          <w:numId w:val="10"/>
        </w:numPr>
      </w:pPr>
      <w:r w:rsidRPr="00D22C35">
        <w:t>Capturar los metadatos mínimos requeridos.</w:t>
      </w:r>
    </w:p>
    <w:p w14:paraId="1215F58E" w14:textId="77777777" w:rsidR="00D22C35" w:rsidRPr="00D22C35" w:rsidRDefault="00D22C35">
      <w:pPr>
        <w:pStyle w:val="Prrafodelista"/>
        <w:numPr>
          <w:ilvl w:val="0"/>
          <w:numId w:val="10"/>
        </w:numPr>
      </w:pPr>
      <w:r w:rsidRPr="00D22C35">
        <w:t>Identificar remitentes y destinatarios.</w:t>
      </w:r>
    </w:p>
    <w:p w14:paraId="6F79FE15" w14:textId="77777777" w:rsidR="00D22C35" w:rsidRPr="00D22C35" w:rsidRDefault="00D22C35">
      <w:pPr>
        <w:pStyle w:val="Prrafodelista"/>
        <w:numPr>
          <w:ilvl w:val="0"/>
          <w:numId w:val="10"/>
        </w:numPr>
      </w:pPr>
      <w:r w:rsidRPr="00D22C35">
        <w:t>Gestionar documentos anexos y soportes electrónicos.</w:t>
      </w:r>
    </w:p>
    <w:p w14:paraId="36155FFE" w14:textId="77777777" w:rsidR="00D22C35" w:rsidRPr="00D22C35" w:rsidRDefault="00D22C35">
      <w:pPr>
        <w:pStyle w:val="Prrafodelista"/>
        <w:numPr>
          <w:ilvl w:val="0"/>
          <w:numId w:val="10"/>
        </w:numPr>
      </w:pPr>
      <w:r w:rsidRPr="00D22C35">
        <w:t>Clasificar y direccionar los documentos conforme a las reglas de negocio establecidas.</w:t>
      </w:r>
    </w:p>
    <w:p w14:paraId="6D10708F" w14:textId="77777777" w:rsidR="00D22C35" w:rsidRPr="00D22C35" w:rsidRDefault="00D22C35">
      <w:pPr>
        <w:pStyle w:val="Prrafodelista"/>
        <w:numPr>
          <w:ilvl w:val="0"/>
          <w:numId w:val="10"/>
        </w:numPr>
      </w:pPr>
      <w:r w:rsidRPr="00D22C35">
        <w:t>Garantizar la trazabilidad de la recepción y distribución documental.</w:t>
      </w:r>
    </w:p>
    <w:p w14:paraId="43C888E7" w14:textId="77777777" w:rsidR="00D85948" w:rsidRDefault="00D85948">
      <w:pPr>
        <w:pStyle w:val="Ttulo3"/>
        <w:numPr>
          <w:ilvl w:val="2"/>
          <w:numId w:val="3"/>
        </w:numPr>
        <w:rPr>
          <w:rFonts w:ascii="Arial" w:hAnsi="Arial" w:cs="Arial"/>
          <w:color w:val="auto"/>
        </w:rPr>
      </w:pPr>
      <w:bookmarkStart w:id="27" w:name="_Toc146055812"/>
      <w:r w:rsidRPr="002646FB">
        <w:rPr>
          <w:rFonts w:ascii="Arial" w:hAnsi="Arial" w:cs="Arial"/>
          <w:color w:val="auto"/>
        </w:rPr>
        <w:t>Captura</w:t>
      </w:r>
      <w:bookmarkEnd w:id="27"/>
    </w:p>
    <w:p w14:paraId="7E16D741" w14:textId="77777777" w:rsidR="00D22C35" w:rsidRPr="00D22C35" w:rsidRDefault="00D22C35" w:rsidP="00D22C35">
      <w:pPr>
        <w:rPr>
          <w:lang w:eastAsia="es-CO"/>
        </w:rPr>
      </w:pPr>
      <w:r w:rsidRPr="00D22C35">
        <w:rPr>
          <w:lang w:eastAsia="es-CO"/>
        </w:rPr>
        <w:t>La captura corresponde a la incorporación de documentos al SGDEA mediante procesos de digitalización, importación o integración con otros sistemas de información.</w:t>
      </w:r>
    </w:p>
    <w:p w14:paraId="4D4CC1D0" w14:textId="77777777" w:rsidR="00D22C35" w:rsidRDefault="00D22C35" w:rsidP="00D22C35">
      <w:pPr>
        <w:rPr>
          <w:lang w:eastAsia="es-CO"/>
        </w:rPr>
      </w:pPr>
      <w:r w:rsidRPr="00D22C35">
        <w:rPr>
          <w:lang w:eastAsia="es-CO"/>
        </w:rPr>
        <w:t>El SGDEA deberá garantizar que los documentos capturados:</w:t>
      </w:r>
    </w:p>
    <w:p w14:paraId="5DB35E5B" w14:textId="5B86E485" w:rsidR="00D85948" w:rsidRPr="00D22C35" w:rsidRDefault="00D85948">
      <w:pPr>
        <w:pStyle w:val="Prrafodelista"/>
        <w:numPr>
          <w:ilvl w:val="0"/>
          <w:numId w:val="11"/>
        </w:numPr>
        <w:rPr>
          <w:rFonts w:cs="Arial"/>
        </w:rPr>
      </w:pPr>
      <w:r w:rsidRPr="00D22C35">
        <w:rPr>
          <w:rFonts w:cs="Arial"/>
        </w:rPr>
        <w:t xml:space="preserve">La digitalización de </w:t>
      </w:r>
      <w:r w:rsidR="00D22C35" w:rsidRPr="00D22C35">
        <w:rPr>
          <w:rFonts w:cs="Arial"/>
        </w:rPr>
        <w:t>documentos</w:t>
      </w:r>
      <w:r w:rsidRPr="00D22C35">
        <w:rPr>
          <w:rFonts w:cs="Arial"/>
        </w:rPr>
        <w:t xml:space="preserve"> se deberá realizar mediante el uso de escáner, teniendo en cuenta una resolución entre 200 dpi y 600 dpi, para lo cual se tendrá como criterio que los documentos en excelente estado de conservación se digitalizarán a 200 dpi y se irá aumentando la resolución en la medida que los documentos presenten problemas de conservación o contraste.</w:t>
      </w:r>
    </w:p>
    <w:p w14:paraId="4537AB24" w14:textId="77777777" w:rsidR="00D85948" w:rsidRPr="00D22C35" w:rsidRDefault="00D85948">
      <w:pPr>
        <w:pStyle w:val="Prrafodelista"/>
        <w:numPr>
          <w:ilvl w:val="0"/>
          <w:numId w:val="11"/>
        </w:numPr>
        <w:rPr>
          <w:rFonts w:cs="Arial"/>
        </w:rPr>
      </w:pPr>
      <w:r w:rsidRPr="00D22C35">
        <w:rPr>
          <w:rFonts w:cs="Arial"/>
        </w:rPr>
        <w:t>Se debe digitalizar en escala de grises aquellos documentos manuscritos, mecanografiados, impresos en equipo de matriz de punto y/o impresos sobre papeles de colores.</w:t>
      </w:r>
    </w:p>
    <w:p w14:paraId="03AD5501" w14:textId="77777777" w:rsidR="00D85948" w:rsidRPr="00D22C35" w:rsidRDefault="00D85948">
      <w:pPr>
        <w:pStyle w:val="Prrafodelista"/>
        <w:numPr>
          <w:ilvl w:val="0"/>
          <w:numId w:val="11"/>
        </w:numPr>
        <w:rPr>
          <w:rFonts w:cs="Arial"/>
        </w:rPr>
      </w:pPr>
      <w:r w:rsidRPr="00D22C35">
        <w:rPr>
          <w:rFonts w:cs="Arial"/>
        </w:rPr>
        <w:t xml:space="preserve">La digitalización de documentación con características </w:t>
      </w:r>
      <w:proofErr w:type="gramStart"/>
      <w:r w:rsidRPr="00D22C35">
        <w:rPr>
          <w:rFonts w:cs="Arial"/>
        </w:rPr>
        <w:t>heterogéneas,</w:t>
      </w:r>
      <w:proofErr w:type="gramEnd"/>
      <w:r w:rsidRPr="00D22C35">
        <w:rPr>
          <w:rFonts w:cs="Arial"/>
        </w:rPr>
        <w:t xml:space="preserve"> podrá utilizar un nivel de profundidad según los tipos de documentos.  </w:t>
      </w:r>
    </w:p>
    <w:p w14:paraId="2BA2C16F" w14:textId="77777777" w:rsidR="00D85948" w:rsidRPr="00D22C35" w:rsidRDefault="00D85948">
      <w:pPr>
        <w:pStyle w:val="Prrafodelista"/>
        <w:numPr>
          <w:ilvl w:val="0"/>
          <w:numId w:val="11"/>
        </w:numPr>
        <w:rPr>
          <w:rFonts w:cs="Arial"/>
        </w:rPr>
      </w:pPr>
      <w:r w:rsidRPr="00D22C35">
        <w:rPr>
          <w:rFonts w:cs="Arial"/>
        </w:rPr>
        <w:t>La digitalización en color se realiza cuando la documentación posee información relevante que se encuentre en colores, ejemplo en mapas, planos y demás.</w:t>
      </w:r>
    </w:p>
    <w:p w14:paraId="1DE39066" w14:textId="77777777" w:rsidR="00D85948" w:rsidRPr="00D22C35" w:rsidRDefault="00D85948">
      <w:pPr>
        <w:pStyle w:val="Prrafodelista"/>
        <w:numPr>
          <w:ilvl w:val="0"/>
          <w:numId w:val="11"/>
        </w:numPr>
        <w:rPr>
          <w:rFonts w:cs="Arial"/>
        </w:rPr>
      </w:pPr>
      <w:r w:rsidRPr="00D22C35">
        <w:rPr>
          <w:rFonts w:cs="Arial"/>
        </w:rPr>
        <w:lastRenderedPageBreak/>
        <w:t>Los procesos de digitalización deberán ser objeto de controles de calidad que incluyen el 100% de las imágenes, esto con la finalidad de garantizar la legibilidad e integralidad de la imagen.</w:t>
      </w:r>
    </w:p>
    <w:p w14:paraId="3E276110" w14:textId="77777777" w:rsidR="00D85948" w:rsidRPr="00D22C35" w:rsidRDefault="00D85948">
      <w:pPr>
        <w:pStyle w:val="Prrafodelista"/>
        <w:numPr>
          <w:ilvl w:val="0"/>
          <w:numId w:val="11"/>
        </w:numPr>
        <w:rPr>
          <w:rFonts w:cs="Arial"/>
        </w:rPr>
      </w:pPr>
      <w:r w:rsidRPr="00D22C35">
        <w:rPr>
          <w:rFonts w:cs="Arial"/>
        </w:rPr>
        <w:t>La entidad deberá definir los tipos documentales sobre los cuales se aplicarán tecnologías de reconocimiento de caracteres OCR.</w:t>
      </w:r>
    </w:p>
    <w:p w14:paraId="6F0561B2" w14:textId="77777777" w:rsidR="00D85948" w:rsidRPr="002646FB" w:rsidRDefault="00D85948" w:rsidP="00D85948">
      <w:pPr>
        <w:rPr>
          <w:rFonts w:cs="Arial"/>
        </w:rPr>
      </w:pPr>
      <w:r w:rsidRPr="002646FB">
        <w:rPr>
          <w:rFonts w:cs="Arial"/>
        </w:rPr>
        <w:t xml:space="preserve">Los requisitos mínimos </w:t>
      </w:r>
      <w:proofErr w:type="gramStart"/>
      <w:r w:rsidRPr="002646FB">
        <w:rPr>
          <w:rFonts w:cs="Arial"/>
        </w:rPr>
        <w:t>a</w:t>
      </w:r>
      <w:proofErr w:type="gramEnd"/>
      <w:r w:rsidRPr="002646FB">
        <w:rPr>
          <w:rFonts w:cs="Arial"/>
        </w:rPr>
        <w:t xml:space="preserve"> tener en cuenta para la ejecución de procesos de </w:t>
      </w:r>
      <w:proofErr w:type="gramStart"/>
      <w:r w:rsidRPr="002646FB">
        <w:rPr>
          <w:rFonts w:cs="Arial"/>
        </w:rPr>
        <w:t>digitalización,</w:t>
      </w:r>
      <w:proofErr w:type="gramEnd"/>
      <w:r w:rsidRPr="002646FB">
        <w:rPr>
          <w:rFonts w:cs="Arial"/>
        </w:rPr>
        <w:t xml:space="preserve"> son las siguientes: </w:t>
      </w:r>
    </w:p>
    <w:p w14:paraId="5B5B04FB" w14:textId="77777777" w:rsidR="00D85948" w:rsidRPr="002646FB" w:rsidRDefault="00D85948">
      <w:pPr>
        <w:pStyle w:val="Prrafodelista"/>
        <w:numPr>
          <w:ilvl w:val="0"/>
          <w:numId w:val="1"/>
        </w:numPr>
        <w:ind w:left="709"/>
        <w:rPr>
          <w:rFonts w:cs="Arial"/>
        </w:rPr>
      </w:pPr>
      <w:r w:rsidRPr="002646FB">
        <w:rPr>
          <w:rFonts w:cs="Arial"/>
        </w:rPr>
        <w:t>Garantizar que la documentación objeto a digitalizar, cumpla con los criterios establecidos por el instructivo de organización y manipulación de archivos de gestión</w:t>
      </w:r>
    </w:p>
    <w:p w14:paraId="4DDB0B04" w14:textId="77777777" w:rsidR="00D85948" w:rsidRPr="002646FB" w:rsidRDefault="00D85948">
      <w:pPr>
        <w:pStyle w:val="Prrafodelista"/>
        <w:numPr>
          <w:ilvl w:val="0"/>
          <w:numId w:val="1"/>
        </w:numPr>
        <w:ind w:left="709"/>
        <w:rPr>
          <w:rFonts w:cs="Arial"/>
        </w:rPr>
      </w:pPr>
      <w:r w:rsidRPr="002646FB">
        <w:rPr>
          <w:rFonts w:cs="Arial"/>
        </w:rPr>
        <w:t>Verificar la eliminación del material abrasivo</w:t>
      </w:r>
    </w:p>
    <w:p w14:paraId="67427FA1" w14:textId="77777777" w:rsidR="00D85948" w:rsidRPr="002646FB" w:rsidRDefault="00D85948">
      <w:pPr>
        <w:pStyle w:val="Prrafodelista"/>
        <w:numPr>
          <w:ilvl w:val="0"/>
          <w:numId w:val="1"/>
        </w:numPr>
        <w:ind w:left="709"/>
        <w:rPr>
          <w:rFonts w:cs="Arial"/>
        </w:rPr>
      </w:pPr>
      <w:r w:rsidRPr="002646FB">
        <w:rPr>
          <w:rFonts w:cs="Arial"/>
        </w:rPr>
        <w:t xml:space="preserve">Validar la correcta foliación de cada expediente </w:t>
      </w:r>
    </w:p>
    <w:p w14:paraId="7D2721E5" w14:textId="77777777" w:rsidR="00D85948" w:rsidRPr="002646FB" w:rsidRDefault="00D85948">
      <w:pPr>
        <w:pStyle w:val="Prrafodelista"/>
        <w:numPr>
          <w:ilvl w:val="0"/>
          <w:numId w:val="1"/>
        </w:numPr>
        <w:ind w:left="709"/>
        <w:rPr>
          <w:rFonts w:cs="Arial"/>
        </w:rPr>
      </w:pPr>
      <w:r w:rsidRPr="002646FB">
        <w:rPr>
          <w:rFonts w:cs="Arial"/>
        </w:rPr>
        <w:t>Restaurar los documentos que se encuentran con rasgaduras o deterioros, se acepta la utilización de cinta mágica por la cara posterior del documento, siguiendo lo establecido en los procedimientos e instructivos del proceso de Gestión Documental de la entidad. En caso de que el documento presente un grave deterioro se debe informar la Dirección de Servicios Administrativos</w:t>
      </w:r>
      <w:r>
        <w:rPr>
          <w:rFonts w:cs="Arial"/>
        </w:rPr>
        <w:t xml:space="preserve">- </w:t>
      </w:r>
      <w:r w:rsidRPr="002646FB">
        <w:rPr>
          <w:rFonts w:cs="Arial"/>
        </w:rPr>
        <w:t>Gestión Documental, con el objetivo de establecer las acciones correctivas</w:t>
      </w:r>
    </w:p>
    <w:p w14:paraId="614C494C" w14:textId="77777777" w:rsidR="00D85948" w:rsidRPr="002646FB" w:rsidRDefault="00D85948">
      <w:pPr>
        <w:pStyle w:val="Prrafodelista"/>
        <w:numPr>
          <w:ilvl w:val="0"/>
          <w:numId w:val="1"/>
        </w:numPr>
        <w:ind w:left="709"/>
        <w:rPr>
          <w:rFonts w:cs="Arial"/>
        </w:rPr>
      </w:pPr>
      <w:r w:rsidRPr="002646FB">
        <w:rPr>
          <w:rFonts w:cs="Arial"/>
        </w:rPr>
        <w:t>Contar con software y hardware que permita garantizar el cumplimiento de las características técnicas requeridas para la generación de documentos electrónicos de archivo</w:t>
      </w:r>
    </w:p>
    <w:p w14:paraId="46A4D33B" w14:textId="77777777" w:rsidR="00D85948" w:rsidRPr="002646FB" w:rsidRDefault="00D85948">
      <w:pPr>
        <w:pStyle w:val="Prrafodelista"/>
        <w:numPr>
          <w:ilvl w:val="0"/>
          <w:numId w:val="1"/>
        </w:numPr>
        <w:ind w:left="709" w:hanging="283"/>
        <w:rPr>
          <w:rFonts w:cs="Arial"/>
        </w:rPr>
      </w:pPr>
      <w:r w:rsidRPr="002646FB">
        <w:rPr>
          <w:rFonts w:cs="Arial"/>
        </w:rPr>
        <w:t>Los equipos (escáner) utilizados deben ser calibrados correctamente de acuerdo con las necesidades del proceso</w:t>
      </w:r>
    </w:p>
    <w:p w14:paraId="3C486A7B" w14:textId="77777777" w:rsidR="00D85948" w:rsidRPr="002646FB" w:rsidRDefault="00D85948">
      <w:pPr>
        <w:pStyle w:val="Prrafodelista"/>
        <w:numPr>
          <w:ilvl w:val="0"/>
          <w:numId w:val="1"/>
        </w:numPr>
        <w:ind w:left="709" w:hanging="283"/>
        <w:rPr>
          <w:rFonts w:cs="Arial"/>
        </w:rPr>
      </w:pPr>
      <w:r w:rsidRPr="002646FB">
        <w:rPr>
          <w:rFonts w:cs="Arial"/>
        </w:rPr>
        <w:t>Los documentos que se capturen deben permitir el Reconocimiento Óptico de Caracteres OCR con la finalidad de facilitar la búsqueda de texto dentro del archivo, en caso de que la información registrada en el documento no permita el reconocimiento (Formatos atípicos, Letra manuscrita, etc.) se podrá obviar la aplicación de OCR</w:t>
      </w:r>
    </w:p>
    <w:p w14:paraId="4129C7AD" w14:textId="77777777" w:rsidR="00D85948" w:rsidRPr="00BA23E6" w:rsidRDefault="00D85948">
      <w:pPr>
        <w:pStyle w:val="Prrafodelista"/>
        <w:numPr>
          <w:ilvl w:val="0"/>
          <w:numId w:val="1"/>
        </w:numPr>
        <w:ind w:left="709" w:hanging="425"/>
        <w:rPr>
          <w:rFonts w:cs="Arial"/>
        </w:rPr>
      </w:pPr>
      <w:r w:rsidRPr="002646FB">
        <w:rPr>
          <w:rFonts w:cs="Arial"/>
        </w:rPr>
        <w:t>Identificar las características físicas del papel (tamaño, grosor, estado de conservación y calidad), para evitar reprocesos</w:t>
      </w:r>
    </w:p>
    <w:p w14:paraId="33AFC63E" w14:textId="77777777" w:rsidR="00D85948" w:rsidRPr="00144DF5" w:rsidRDefault="00D85948">
      <w:pPr>
        <w:pStyle w:val="Ttulo2"/>
        <w:numPr>
          <w:ilvl w:val="1"/>
          <w:numId w:val="3"/>
        </w:numPr>
        <w:rPr>
          <w:rFonts w:cs="Arial"/>
          <w:color w:val="auto"/>
          <w:szCs w:val="24"/>
        </w:rPr>
      </w:pPr>
      <w:bookmarkStart w:id="28" w:name="_Toc146055813"/>
      <w:r w:rsidRPr="00144DF5">
        <w:rPr>
          <w:rFonts w:cs="Arial"/>
          <w:color w:val="auto"/>
          <w:szCs w:val="24"/>
        </w:rPr>
        <w:t>Mantenimiento</w:t>
      </w:r>
      <w:bookmarkEnd w:id="28"/>
    </w:p>
    <w:p w14:paraId="70E844AE" w14:textId="77777777" w:rsidR="00D22C35" w:rsidRPr="00D22C35" w:rsidRDefault="00D22C35" w:rsidP="00D22C35">
      <w:pPr>
        <w:rPr>
          <w:lang w:eastAsia="es-CO"/>
        </w:rPr>
      </w:pPr>
      <w:r w:rsidRPr="00D22C35">
        <w:rPr>
          <w:lang w:eastAsia="es-CO"/>
        </w:rPr>
        <w:t>La etapa de mantenimiento comprende las actividades orientadas a preservar las características esenciales de los documentos electrónicos de archivo y asegurar su permanencia, integridad y accesibilidad durante el tiempo que deban conservarse.</w:t>
      </w:r>
    </w:p>
    <w:p w14:paraId="199FCA6A" w14:textId="77777777" w:rsidR="00D22C35" w:rsidRPr="00D22C35" w:rsidRDefault="00D22C35" w:rsidP="00D22C35">
      <w:pPr>
        <w:rPr>
          <w:lang w:eastAsia="es-CO"/>
        </w:rPr>
      </w:pPr>
      <w:r w:rsidRPr="00D22C35">
        <w:rPr>
          <w:lang w:eastAsia="es-CO"/>
        </w:rPr>
        <w:t>Para ello, el SGDEA deberá permitir:</w:t>
      </w:r>
    </w:p>
    <w:p w14:paraId="718E51F0" w14:textId="77777777" w:rsidR="00D22C35" w:rsidRDefault="00D22C35" w:rsidP="00D85948">
      <w:pPr>
        <w:rPr>
          <w:rFonts w:cs="Arial"/>
        </w:rPr>
      </w:pPr>
    </w:p>
    <w:p w14:paraId="4BD177F2" w14:textId="03DB17C1" w:rsidR="00D85948" w:rsidRDefault="00D85948" w:rsidP="00D85948">
      <w:pPr>
        <w:rPr>
          <w:rFonts w:cs="Arial"/>
        </w:rPr>
      </w:pPr>
      <w:r w:rsidRPr="002646FB">
        <w:rPr>
          <w:rFonts w:cs="Arial"/>
        </w:rPr>
        <w:t xml:space="preserve">Esta etapa hace referencia al establecimiento de los requisitos que permitan mantener y asegurar la integridad, autenticidad y disponibilidad de los documentos en el sistema de gestión documental, así como sus metadatos. Para lo cual se deberán tener en cuenta los siguientes aspectos: </w:t>
      </w:r>
    </w:p>
    <w:p w14:paraId="7A020988" w14:textId="6B11E29E" w:rsidR="00D22C35" w:rsidRPr="00D22C35" w:rsidRDefault="00D22C35">
      <w:pPr>
        <w:pStyle w:val="Prrafodelista"/>
        <w:numPr>
          <w:ilvl w:val="0"/>
          <w:numId w:val="11"/>
        </w:numPr>
        <w:rPr>
          <w:rFonts w:cs="Arial"/>
        </w:rPr>
      </w:pPr>
      <w:r w:rsidRPr="00D22C35">
        <w:rPr>
          <w:rFonts w:cs="Arial"/>
        </w:rPr>
        <w:t>La verificación periódica de la integridad de los documentos y sus metadatos.</w:t>
      </w:r>
    </w:p>
    <w:p w14:paraId="3B3498AC" w14:textId="42094125" w:rsidR="00D22C35" w:rsidRPr="00D22C35" w:rsidRDefault="00D22C35">
      <w:pPr>
        <w:pStyle w:val="Prrafodelista"/>
        <w:numPr>
          <w:ilvl w:val="0"/>
          <w:numId w:val="11"/>
        </w:numPr>
        <w:rPr>
          <w:rFonts w:cs="Arial"/>
        </w:rPr>
      </w:pPr>
      <w:r w:rsidRPr="00D22C35">
        <w:rPr>
          <w:rFonts w:cs="Arial"/>
        </w:rPr>
        <w:t>La administración de copias de seguridad.</w:t>
      </w:r>
    </w:p>
    <w:p w14:paraId="6BD1D879" w14:textId="4EC79F3C" w:rsidR="00D22C35" w:rsidRPr="00D22C35" w:rsidRDefault="00D22C35">
      <w:pPr>
        <w:pStyle w:val="Prrafodelista"/>
        <w:numPr>
          <w:ilvl w:val="0"/>
          <w:numId w:val="11"/>
        </w:numPr>
        <w:rPr>
          <w:rFonts w:cs="Arial"/>
        </w:rPr>
      </w:pPr>
      <w:r w:rsidRPr="00D22C35">
        <w:rPr>
          <w:rFonts w:cs="Arial"/>
        </w:rPr>
        <w:t>La gestión de eventos de preservación digital.</w:t>
      </w:r>
    </w:p>
    <w:p w14:paraId="6C6A7990" w14:textId="72E00CE3" w:rsidR="00D22C35" w:rsidRPr="00D22C35" w:rsidRDefault="00D22C35">
      <w:pPr>
        <w:pStyle w:val="Prrafodelista"/>
        <w:numPr>
          <w:ilvl w:val="0"/>
          <w:numId w:val="11"/>
        </w:numPr>
        <w:rPr>
          <w:rFonts w:cs="Arial"/>
        </w:rPr>
      </w:pPr>
      <w:r w:rsidRPr="00D22C35">
        <w:rPr>
          <w:rFonts w:cs="Arial"/>
        </w:rPr>
        <w:lastRenderedPageBreak/>
        <w:t>El monitoreo de riesgos asociados a la obsolescencia tecnológica.</w:t>
      </w:r>
    </w:p>
    <w:p w14:paraId="4BC680D3" w14:textId="7F49B2B2" w:rsidR="00D22C35" w:rsidRPr="00D22C35" w:rsidRDefault="00D22C35">
      <w:pPr>
        <w:pStyle w:val="Prrafodelista"/>
        <w:numPr>
          <w:ilvl w:val="0"/>
          <w:numId w:val="11"/>
        </w:numPr>
        <w:rPr>
          <w:rFonts w:cs="Arial"/>
        </w:rPr>
      </w:pPr>
      <w:r w:rsidRPr="00D22C35">
        <w:rPr>
          <w:rFonts w:cs="Arial"/>
        </w:rPr>
        <w:t>La ejecución de procesos de migración, conversión y actualización tecnológica cuando sean requeridos.</w:t>
      </w:r>
    </w:p>
    <w:p w14:paraId="17CDB9AB" w14:textId="2D25C557" w:rsidR="00D22C35" w:rsidRPr="00D22C35" w:rsidRDefault="00D22C35">
      <w:pPr>
        <w:pStyle w:val="Prrafodelista"/>
        <w:numPr>
          <w:ilvl w:val="0"/>
          <w:numId w:val="11"/>
        </w:numPr>
        <w:rPr>
          <w:rFonts w:cs="Arial"/>
        </w:rPr>
      </w:pPr>
      <w:r w:rsidRPr="00D22C35">
        <w:rPr>
          <w:rFonts w:cs="Arial"/>
        </w:rPr>
        <w:t>La conservación de la cadena de custodia digital.</w:t>
      </w:r>
    </w:p>
    <w:p w14:paraId="73BDDCEE" w14:textId="77777777" w:rsidR="00D85948" w:rsidRPr="002646FB" w:rsidRDefault="00D85948">
      <w:pPr>
        <w:pStyle w:val="Ttulo2"/>
        <w:numPr>
          <w:ilvl w:val="1"/>
          <w:numId w:val="3"/>
        </w:numPr>
        <w:rPr>
          <w:rFonts w:cs="Arial"/>
          <w:color w:val="auto"/>
          <w:szCs w:val="24"/>
        </w:rPr>
      </w:pPr>
      <w:bookmarkStart w:id="29" w:name="_Toc146055814"/>
      <w:r w:rsidRPr="002646FB">
        <w:rPr>
          <w:rFonts w:cs="Arial"/>
          <w:color w:val="auto"/>
          <w:szCs w:val="24"/>
        </w:rPr>
        <w:t>Difusión</w:t>
      </w:r>
      <w:bookmarkEnd w:id="29"/>
    </w:p>
    <w:p w14:paraId="022BB496" w14:textId="77777777" w:rsidR="00D22C35" w:rsidRDefault="00D22C35" w:rsidP="00D22C35">
      <w:pPr>
        <w:ind w:left="360"/>
        <w:rPr>
          <w:rFonts w:cs="Arial"/>
        </w:rPr>
      </w:pPr>
      <w:r w:rsidRPr="00D22C35">
        <w:rPr>
          <w:rFonts w:cs="Arial"/>
        </w:rPr>
        <w:t>La difusión comprende los mecanismos que permiten la consulta, recuperación, acceso y visualización de los documentos electrónicos de archivo por parte de usuarios autorizados.</w:t>
      </w:r>
    </w:p>
    <w:p w14:paraId="3D56DED8" w14:textId="77777777" w:rsidR="00D22C35" w:rsidRPr="00D22C35" w:rsidRDefault="00D22C35" w:rsidP="00D22C35">
      <w:pPr>
        <w:ind w:left="360"/>
        <w:rPr>
          <w:rFonts w:cs="Arial"/>
        </w:rPr>
      </w:pPr>
      <w:r w:rsidRPr="00D22C35">
        <w:rPr>
          <w:rFonts w:cs="Arial"/>
        </w:rPr>
        <w:t>Para garantizar una adecuada difusión documental, el SGDEA deberá:</w:t>
      </w:r>
    </w:p>
    <w:p w14:paraId="48AFE8A6" w14:textId="77777777" w:rsidR="00D22C35" w:rsidRPr="00D22C35" w:rsidRDefault="00D22C35">
      <w:pPr>
        <w:numPr>
          <w:ilvl w:val="0"/>
          <w:numId w:val="12"/>
        </w:numPr>
        <w:rPr>
          <w:rFonts w:cs="Arial"/>
        </w:rPr>
      </w:pPr>
      <w:r w:rsidRPr="00D22C35">
        <w:rPr>
          <w:rFonts w:cs="Arial"/>
        </w:rPr>
        <w:t>Implementar mecanismos de búsqueda y recuperación mediante metadatos, contenido y criterios archivísticos.</w:t>
      </w:r>
    </w:p>
    <w:p w14:paraId="1F7CFC87" w14:textId="77777777" w:rsidR="00D22C35" w:rsidRPr="00D22C35" w:rsidRDefault="00D22C35">
      <w:pPr>
        <w:numPr>
          <w:ilvl w:val="0"/>
          <w:numId w:val="12"/>
        </w:numPr>
        <w:rPr>
          <w:rFonts w:cs="Arial"/>
        </w:rPr>
      </w:pPr>
      <w:r w:rsidRPr="00D22C35">
        <w:rPr>
          <w:rFonts w:cs="Arial"/>
        </w:rPr>
        <w:t>Gestionar perfiles, roles y permisos de acceso.</w:t>
      </w:r>
    </w:p>
    <w:p w14:paraId="18F080D1" w14:textId="77777777" w:rsidR="00D22C35" w:rsidRPr="00D22C35" w:rsidRDefault="00D22C35">
      <w:pPr>
        <w:numPr>
          <w:ilvl w:val="0"/>
          <w:numId w:val="12"/>
        </w:numPr>
        <w:rPr>
          <w:rFonts w:cs="Arial"/>
        </w:rPr>
      </w:pPr>
      <w:r w:rsidRPr="00D22C35">
        <w:rPr>
          <w:rFonts w:cs="Arial"/>
        </w:rPr>
        <w:t>Aplicar las Tablas de Control de Acceso (TCA).</w:t>
      </w:r>
    </w:p>
    <w:p w14:paraId="5D8A8720" w14:textId="77777777" w:rsidR="00D22C35" w:rsidRPr="00D22C35" w:rsidRDefault="00D22C35">
      <w:pPr>
        <w:numPr>
          <w:ilvl w:val="0"/>
          <w:numId w:val="12"/>
        </w:numPr>
        <w:rPr>
          <w:rFonts w:cs="Arial"/>
        </w:rPr>
      </w:pPr>
      <w:r w:rsidRPr="00D22C35">
        <w:rPr>
          <w:rFonts w:cs="Arial"/>
        </w:rPr>
        <w:t>Controlar la consulta de información pública, clasificada y reservada.</w:t>
      </w:r>
    </w:p>
    <w:p w14:paraId="266EAF1E" w14:textId="77777777" w:rsidR="00D22C35" w:rsidRPr="00D22C35" w:rsidRDefault="00D22C35">
      <w:pPr>
        <w:numPr>
          <w:ilvl w:val="0"/>
          <w:numId w:val="12"/>
        </w:numPr>
        <w:rPr>
          <w:rFonts w:cs="Arial"/>
        </w:rPr>
      </w:pPr>
      <w:r w:rsidRPr="00D22C35">
        <w:rPr>
          <w:rFonts w:cs="Arial"/>
        </w:rPr>
        <w:t>Mantener trazabilidad sobre las consultas y accesos realizados.</w:t>
      </w:r>
    </w:p>
    <w:p w14:paraId="7F40D93A" w14:textId="77777777" w:rsidR="00D22C35" w:rsidRPr="00D22C35" w:rsidRDefault="00D22C35">
      <w:pPr>
        <w:numPr>
          <w:ilvl w:val="0"/>
          <w:numId w:val="12"/>
        </w:numPr>
        <w:rPr>
          <w:rFonts w:cs="Arial"/>
        </w:rPr>
      </w:pPr>
      <w:r w:rsidRPr="00D22C35">
        <w:rPr>
          <w:rFonts w:cs="Arial"/>
        </w:rPr>
        <w:t>Garantizar la disponibilidad y recuperación oportuna de los documentos.</w:t>
      </w:r>
    </w:p>
    <w:p w14:paraId="75DA8346" w14:textId="77777777" w:rsidR="00D22C35" w:rsidRPr="00D22C35" w:rsidRDefault="00D22C35" w:rsidP="00D22C35">
      <w:pPr>
        <w:ind w:left="360"/>
        <w:rPr>
          <w:rFonts w:cs="Arial"/>
        </w:rPr>
      </w:pPr>
      <w:r w:rsidRPr="00D22C35">
        <w:rPr>
          <w:rFonts w:cs="Arial"/>
        </w:rPr>
        <w:t>Los niveles de acceso deberán definirse conforme con la Ley 1712 de 2014, las políticas institucionales de seguridad de la información y los instrumentos archivísticos adoptados por TRANSMILENIO S.A.</w:t>
      </w:r>
    </w:p>
    <w:p w14:paraId="05A9F845" w14:textId="77777777" w:rsidR="00D85948" w:rsidRDefault="00D85948">
      <w:pPr>
        <w:pStyle w:val="Ttulo2"/>
        <w:numPr>
          <w:ilvl w:val="1"/>
          <w:numId w:val="3"/>
        </w:numPr>
        <w:rPr>
          <w:rFonts w:cs="Arial"/>
          <w:color w:val="auto"/>
          <w:szCs w:val="24"/>
        </w:rPr>
      </w:pPr>
      <w:bookmarkStart w:id="30" w:name="_Toc146055815"/>
      <w:r w:rsidRPr="002646FB">
        <w:rPr>
          <w:rFonts w:cs="Arial"/>
          <w:color w:val="auto"/>
          <w:szCs w:val="24"/>
        </w:rPr>
        <w:t>Administración</w:t>
      </w:r>
      <w:bookmarkEnd w:id="30"/>
    </w:p>
    <w:p w14:paraId="03D9833B" w14:textId="77777777" w:rsidR="00D22C35" w:rsidRPr="00D22C35" w:rsidRDefault="00D22C35" w:rsidP="00D22C35">
      <w:pPr>
        <w:rPr>
          <w:lang w:eastAsia="es-CO"/>
        </w:rPr>
      </w:pPr>
      <w:r w:rsidRPr="00D22C35">
        <w:rPr>
          <w:lang w:eastAsia="es-CO"/>
        </w:rPr>
        <w:t>La administración comprende el conjunto de actividades, controles y procedimientos necesarios para gestionar integralmente los documentos electrónicos de archivo durante todas las etapas de su ciclo de vida.</w:t>
      </w:r>
    </w:p>
    <w:p w14:paraId="4A8C2F53" w14:textId="77777777" w:rsidR="00D22C35" w:rsidRPr="00D22C35" w:rsidRDefault="00D22C35" w:rsidP="00D22C35">
      <w:pPr>
        <w:rPr>
          <w:lang w:eastAsia="es-CO"/>
        </w:rPr>
      </w:pPr>
      <w:r w:rsidRPr="00D22C35">
        <w:rPr>
          <w:lang w:eastAsia="es-CO"/>
        </w:rPr>
        <w:t>Esta etapa involucra la ejecución y articulación de los procesos de gestión documental definidos en el artículo 2.8.2.5.9 del Decreto 1080 de 2015: planeación, producción, gestión y trámite, organización, transferencia, disposición de documentos, preservación a largo plazo y valoración documental.</w:t>
      </w:r>
    </w:p>
    <w:p w14:paraId="18013463" w14:textId="7E6A72C9" w:rsidR="00D22C35" w:rsidRPr="00D22C35" w:rsidRDefault="00D22C35" w:rsidP="00D22C35">
      <w:pPr>
        <w:rPr>
          <w:lang w:eastAsia="es-CO"/>
        </w:rPr>
      </w:pPr>
      <w:r w:rsidRPr="00D22C35">
        <w:rPr>
          <w:lang w:eastAsia="es-CO"/>
        </w:rPr>
        <w:t>El SGDEA deberá proporcionar las funcionalidades necesarias para soportar estos procesos, garantizando el cumplimiento de los requisitos archivísticos, normativos, tecnológicos y de seguridad establecidos por TRANSMILENIO S.A.</w:t>
      </w:r>
    </w:p>
    <w:sectPr w:rsidR="00D22C35" w:rsidRPr="00D22C35" w:rsidSect="001C0723">
      <w:headerReference w:type="even" r:id="rId16"/>
      <w:headerReference w:type="default" r:id="rId17"/>
      <w:footerReference w:type="default" r:id="rId18"/>
      <w:headerReference w:type="first" r:id="rId19"/>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129CAE" w14:textId="77777777" w:rsidR="00500614" w:rsidRDefault="00500614" w:rsidP="00373489">
      <w:r>
        <w:separator/>
      </w:r>
    </w:p>
  </w:endnote>
  <w:endnote w:type="continuationSeparator" w:id="0">
    <w:p w14:paraId="43166ADF" w14:textId="77777777" w:rsidR="00500614" w:rsidRDefault="00500614" w:rsidP="003734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sto MT">
    <w:panose1 w:val="020406030505050303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7ECAD" w14:textId="4F687162" w:rsidR="00F93B62" w:rsidRDefault="00F93B62" w:rsidP="00373489">
    <w:pPr>
      <w:pStyle w:val="Piedepgina"/>
      <w:tabs>
        <w:tab w:val="clear" w:pos="4419"/>
        <w:tab w:val="clear" w:pos="8838"/>
        <w:tab w:val="left" w:pos="183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A8F5F9" w14:textId="77777777" w:rsidR="00500614" w:rsidRDefault="00500614" w:rsidP="00373489">
      <w:r>
        <w:separator/>
      </w:r>
    </w:p>
  </w:footnote>
  <w:footnote w:type="continuationSeparator" w:id="0">
    <w:p w14:paraId="151BE5FC" w14:textId="77777777" w:rsidR="00500614" w:rsidRDefault="00500614" w:rsidP="00373489">
      <w:r>
        <w:continuationSeparator/>
      </w:r>
    </w:p>
  </w:footnote>
  <w:footnote w:id="1">
    <w:p w14:paraId="281E796E" w14:textId="77777777" w:rsidR="00CC0B9A" w:rsidRPr="000C3880" w:rsidRDefault="00CC0B9A" w:rsidP="00CC0B9A">
      <w:pPr>
        <w:pStyle w:val="Textonotapie"/>
      </w:pPr>
      <w:r>
        <w:rPr>
          <w:rStyle w:val="Refdenotaalpie"/>
        </w:rPr>
        <w:footnoteRef/>
      </w:r>
      <w:r>
        <w:t xml:space="preserve"> </w:t>
      </w:r>
      <w:r w:rsidRPr="000E426C">
        <w:rPr>
          <w:sz w:val="18"/>
          <w:szCs w:val="18"/>
          <w:lang w:val="es-ES"/>
        </w:rPr>
        <w:t>Ley 1712 de 2014 “</w:t>
      </w:r>
      <w:r w:rsidRPr="000E426C">
        <w:rPr>
          <w:sz w:val="18"/>
          <w:szCs w:val="18"/>
        </w:rPr>
        <w:t>Por medio de la cual se crea la Ley de Transparencia y del Derecho de Acceso a la Información Pública Nacional y se dictan otras disposiciones”.</w:t>
      </w:r>
    </w:p>
    <w:p w14:paraId="34253020" w14:textId="77777777" w:rsidR="00CC0B9A" w:rsidRPr="000C3880" w:rsidRDefault="00CC0B9A" w:rsidP="00CC0B9A">
      <w:pPr>
        <w:pStyle w:val="Textonotapie"/>
      </w:pPr>
    </w:p>
  </w:footnote>
  <w:footnote w:id="2">
    <w:p w14:paraId="08F63013" w14:textId="77777777" w:rsidR="00CC0B9A" w:rsidRPr="000E426C" w:rsidRDefault="00CC0B9A" w:rsidP="00CC0B9A">
      <w:pPr>
        <w:pStyle w:val="Textonotapie"/>
        <w:rPr>
          <w:sz w:val="18"/>
          <w:szCs w:val="18"/>
          <w:lang w:val="es-ES"/>
        </w:rPr>
      </w:pPr>
      <w:r w:rsidRPr="000E426C">
        <w:rPr>
          <w:rStyle w:val="Refdenotaalpie"/>
          <w:sz w:val="18"/>
          <w:szCs w:val="18"/>
        </w:rPr>
        <w:footnoteRef/>
      </w:r>
      <w:r w:rsidRPr="000E426C">
        <w:rPr>
          <w:sz w:val="18"/>
          <w:szCs w:val="18"/>
        </w:rPr>
        <w:t xml:space="preserve"> Archivo General de la Nación | Glosario. Archivogeneral.gov.co. (2021). Consultado 28 abril 2021, de </w:t>
      </w:r>
      <w:hyperlink r:id="rId1" w:history="1">
        <w:r w:rsidRPr="000E426C">
          <w:rPr>
            <w:rStyle w:val="Hipervnculo"/>
            <w:sz w:val="18"/>
            <w:szCs w:val="18"/>
          </w:rPr>
          <w:t>https://www.archivogeneral.gov.co/Transparencia/informacion-interes/Glosario</w:t>
        </w:r>
      </w:hyperlink>
      <w:r w:rsidRPr="000E426C">
        <w:rPr>
          <w:sz w:val="18"/>
          <w:szCs w:val="18"/>
        </w:rPr>
        <w:t>.</w:t>
      </w:r>
    </w:p>
  </w:footnote>
  <w:footnote w:id="3">
    <w:p w14:paraId="55076F10" w14:textId="77777777" w:rsidR="004110AA" w:rsidRPr="000E426C" w:rsidRDefault="004110AA" w:rsidP="004110AA">
      <w:pPr>
        <w:pStyle w:val="Sinespaciado"/>
        <w:jc w:val="both"/>
        <w:rPr>
          <w:rFonts w:cs="Arial"/>
          <w:sz w:val="18"/>
          <w:szCs w:val="18"/>
        </w:rPr>
      </w:pPr>
      <w:r w:rsidRPr="000E426C">
        <w:rPr>
          <w:rFonts w:cs="Arial"/>
          <w:sz w:val="18"/>
          <w:szCs w:val="18"/>
        </w:rPr>
        <w:footnoteRef/>
      </w:r>
      <w:r w:rsidRPr="000E426C">
        <w:rPr>
          <w:rFonts w:cs="Arial"/>
          <w:sz w:val="18"/>
          <w:szCs w:val="18"/>
        </w:rPr>
        <w:t xml:space="preserve"> Dirección Archivo De Bogotá. Guía Esquema de Metadatos de Bogotá Para Documentos Electrónicos de Archivo EMBDEA. Colección instrumentos técnicos. Bogotá, Dirección Archivo de Bogotá, s.f. Recuperado el 3 de diciembre del 2020 de </w:t>
      </w:r>
      <w:hyperlink r:id="rId2" w:history="1">
        <w:r w:rsidRPr="000E426C">
          <w:rPr>
            <w:rStyle w:val="Hipervnculo"/>
            <w:rFonts w:cs="Arial"/>
            <w:sz w:val="18"/>
            <w:szCs w:val="18"/>
          </w:rPr>
          <w:t>http://archivobogota.secretariageneral.gov.co/sites/default/files/documentacion-archivo/01_Guia-esquema-de-Metadatos-de-</w:t>
        </w:r>
      </w:hyperlink>
    </w:p>
  </w:footnote>
  <w:footnote w:id="4">
    <w:p w14:paraId="6C798CEC" w14:textId="77777777" w:rsidR="00D85948" w:rsidRPr="000E426C" w:rsidRDefault="00D85948" w:rsidP="00D85948">
      <w:pPr>
        <w:pStyle w:val="Textonotapie"/>
        <w:rPr>
          <w:sz w:val="18"/>
          <w:szCs w:val="18"/>
          <w:lang w:val="es-ES"/>
        </w:rPr>
      </w:pPr>
      <w:r w:rsidRPr="000E426C">
        <w:rPr>
          <w:rStyle w:val="Refdenotaalpie"/>
          <w:sz w:val="18"/>
          <w:szCs w:val="18"/>
        </w:rPr>
        <w:footnoteRef/>
      </w:r>
      <w:r w:rsidRPr="000E426C">
        <w:rPr>
          <w:sz w:val="18"/>
          <w:szCs w:val="18"/>
        </w:rPr>
        <w:t xml:space="preserve"> </w:t>
      </w:r>
      <w:r w:rsidRPr="000E426C">
        <w:rPr>
          <w:sz w:val="18"/>
          <w:szCs w:val="18"/>
          <w:lang w:val="es-ES"/>
        </w:rPr>
        <w:t>Congreso de Colombia. Ley 527 de 2009. Artículo 2º. La definición de documento electrónico corresponde con la de mensaje de datos.</w:t>
      </w:r>
    </w:p>
  </w:footnote>
  <w:footnote w:id="5">
    <w:p w14:paraId="0E201813" w14:textId="77777777" w:rsidR="00D85948" w:rsidRPr="000E426C" w:rsidRDefault="00D85948" w:rsidP="00D85948">
      <w:pPr>
        <w:pStyle w:val="Textonotapie"/>
        <w:rPr>
          <w:sz w:val="18"/>
          <w:szCs w:val="18"/>
          <w:lang w:val="es-ES"/>
        </w:rPr>
      </w:pPr>
      <w:r w:rsidRPr="000E426C">
        <w:rPr>
          <w:sz w:val="18"/>
          <w:szCs w:val="18"/>
          <w:lang w:val="es-ES"/>
        </w:rPr>
        <w:footnoteRef/>
      </w:r>
      <w:r w:rsidRPr="000E426C">
        <w:rPr>
          <w:sz w:val="18"/>
          <w:szCs w:val="18"/>
          <w:lang w:val="es-ES"/>
        </w:rPr>
        <w:t xml:space="preserve"> Archivo General de la Nación. Acuerdo 060 de 2002.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0EDA10" w14:textId="61910717" w:rsidR="00323151" w:rsidRDefault="00323151">
    <w:pPr>
      <w:pStyle w:val="Encabezado"/>
    </w:pPr>
    <w:r>
      <w:rPr>
        <w:noProof/>
      </w:rPr>
      <mc:AlternateContent>
        <mc:Choice Requires="wps">
          <w:drawing>
            <wp:anchor distT="0" distB="0" distL="0" distR="0" simplePos="0" relativeHeight="251659264" behindDoc="0" locked="0" layoutInCell="1" allowOverlap="1" wp14:anchorId="13C9E8CE" wp14:editId="1183B8CA">
              <wp:simplePos x="635" y="635"/>
              <wp:positionH relativeFrom="page">
                <wp:align>left</wp:align>
              </wp:positionH>
              <wp:positionV relativeFrom="page">
                <wp:align>top</wp:align>
              </wp:positionV>
              <wp:extent cx="2884170" cy="422910"/>
              <wp:effectExtent l="0" t="0" r="11430" b="15240"/>
              <wp:wrapNone/>
              <wp:docPr id="1186137393" name="Cuadro de texto 3" descr="Información Pública Clasificad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884170" cy="422910"/>
                      </a:xfrm>
                      <a:prstGeom prst="rect">
                        <a:avLst/>
                      </a:prstGeom>
                      <a:noFill/>
                      <a:ln>
                        <a:noFill/>
                      </a:ln>
                    </wps:spPr>
                    <wps:txbx>
                      <w:txbxContent>
                        <w:p w14:paraId="26811F3B" w14:textId="4297D03B" w:rsidR="00323151" w:rsidRPr="00323151" w:rsidRDefault="00323151" w:rsidP="00323151">
                          <w:pPr>
                            <w:rPr>
                              <w:rFonts w:ascii="Aptos" w:eastAsia="Aptos" w:hAnsi="Aptos" w:cs="Aptos"/>
                              <w:noProof/>
                              <w:color w:val="000000"/>
                              <w:sz w:val="30"/>
                              <w:szCs w:val="30"/>
                            </w:rPr>
                          </w:pPr>
                          <w:r w:rsidRPr="00323151">
                            <w:rPr>
                              <w:rFonts w:ascii="Aptos" w:eastAsia="Aptos" w:hAnsi="Aptos" w:cs="Aptos"/>
                              <w:noProof/>
                              <w:color w:val="000000"/>
                              <w:sz w:val="30"/>
                              <w:szCs w:val="30"/>
                            </w:rPr>
                            <w:t>Información Pública Clasificada</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3C9E8CE" id="_x0000_t202" coordsize="21600,21600" o:spt="202" path="m,l,21600r21600,l21600,xe">
              <v:stroke joinstyle="miter"/>
              <v:path gradientshapeok="t" o:connecttype="rect"/>
            </v:shapetype>
            <v:shape id="Cuadro de texto 3" o:spid="_x0000_s1027" type="#_x0000_t202" alt="Información Pública Clasificada" style="position:absolute;left:0;text-align:left;margin-left:0;margin-top:0;width:227.1pt;height:33.3pt;z-index:25165926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" filled="f" stroked="f">
              <v:textbox style="mso-fit-shape-to-text:t" inset="20pt,15pt,0,0">
                <w:txbxContent>
                  <w:p w14:paraId="26811F3B" w14:textId="4297D03B" w:rsidR="00323151" w:rsidRPr="00323151" w:rsidRDefault="00323151" w:rsidP="00323151">
                    <w:pPr>
                      <w:rPr>
                        <w:rFonts w:ascii="Aptos" w:eastAsia="Aptos" w:hAnsi="Aptos" w:cs="Aptos"/>
                        <w:noProof/>
                        <w:color w:val="000000"/>
                        <w:sz w:val="30"/>
                        <w:szCs w:val="30"/>
                      </w:rPr>
                    </w:pPr>
                    <w:r w:rsidRPr="00323151">
                      <w:rPr>
                        <w:rFonts w:ascii="Aptos" w:eastAsia="Aptos" w:hAnsi="Aptos" w:cs="Aptos"/>
                        <w:noProof/>
                        <w:color w:val="000000"/>
                        <w:sz w:val="30"/>
                        <w:szCs w:val="30"/>
                      </w:rPr>
                      <w:t>Información Pública Clasificada</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CD82" w14:textId="2580AFB2" w:rsidR="00F93B62" w:rsidRDefault="00323151" w:rsidP="00373489">
    <w:pPr>
      <w:pStyle w:val="Encabezado"/>
      <w:jc w:val="center"/>
    </w:pPr>
    <w:r>
      <w:rPr>
        <w:noProof/>
      </w:rPr>
      <mc:AlternateContent>
        <mc:Choice Requires="wps">
          <w:drawing>
            <wp:anchor distT="0" distB="0" distL="0" distR="0" simplePos="0" relativeHeight="251660288" behindDoc="0" locked="0" layoutInCell="1" allowOverlap="1" wp14:anchorId="54E0FA2F" wp14:editId="0E79B31D">
              <wp:simplePos x="1082040" y="449580"/>
              <wp:positionH relativeFrom="page">
                <wp:align>left</wp:align>
              </wp:positionH>
              <wp:positionV relativeFrom="page">
                <wp:align>top</wp:align>
              </wp:positionV>
              <wp:extent cx="2884170" cy="422910"/>
              <wp:effectExtent l="0" t="0" r="11430" b="15240"/>
              <wp:wrapNone/>
              <wp:docPr id="127708829" name="Cuadro de texto 4" descr="Información Pública Clasificad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884170" cy="422910"/>
                      </a:xfrm>
                      <a:prstGeom prst="rect">
                        <a:avLst/>
                      </a:prstGeom>
                      <a:noFill/>
                      <a:ln>
                        <a:noFill/>
                      </a:ln>
                    </wps:spPr>
                    <wps:txbx>
                      <w:txbxContent>
                        <w:p w14:paraId="09378E5E" w14:textId="335D5FC6" w:rsidR="00323151" w:rsidRPr="00323151" w:rsidRDefault="00323151" w:rsidP="00323151">
                          <w:pPr>
                            <w:rPr>
                              <w:rFonts w:ascii="Aptos" w:eastAsia="Aptos" w:hAnsi="Aptos" w:cs="Aptos"/>
                              <w:noProof/>
                              <w:color w:val="000000"/>
                              <w:sz w:val="30"/>
                              <w:szCs w:val="30"/>
                            </w:rPr>
                          </w:pPr>
                          <w:r w:rsidRPr="00323151">
                            <w:rPr>
                              <w:rFonts w:ascii="Aptos" w:eastAsia="Aptos" w:hAnsi="Aptos" w:cs="Aptos"/>
                              <w:noProof/>
                              <w:color w:val="000000"/>
                              <w:sz w:val="30"/>
                              <w:szCs w:val="30"/>
                            </w:rPr>
                            <w:t>Información Pública Clasificada</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4E0FA2F" id="_x0000_t202" coordsize="21600,21600" o:spt="202" path="m,l,21600r21600,l21600,xe">
              <v:stroke joinstyle="miter"/>
              <v:path gradientshapeok="t" o:connecttype="rect"/>
            </v:shapetype>
            <v:shape id="Cuadro de texto 4" o:spid="_x0000_s1028" type="#_x0000_t202" alt="Información Pública Clasificada" style="position:absolute;left:0;text-align:left;margin-left:0;margin-top:0;width:227.1pt;height:33.3pt;z-index:25166028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" filled="f" stroked="f">
              <v:textbox style="mso-fit-shape-to-text:t" inset="20pt,15pt,0,0">
                <w:txbxContent>
                  <w:p w14:paraId="09378E5E" w14:textId="335D5FC6" w:rsidR="00323151" w:rsidRPr="00323151" w:rsidRDefault="00323151" w:rsidP="00323151">
                    <w:pPr>
                      <w:rPr>
                        <w:rFonts w:ascii="Aptos" w:eastAsia="Aptos" w:hAnsi="Aptos" w:cs="Aptos"/>
                        <w:noProof/>
                        <w:color w:val="000000"/>
                        <w:sz w:val="30"/>
                        <w:szCs w:val="30"/>
                      </w:rPr>
                    </w:pPr>
                    <w:r w:rsidRPr="00323151">
                      <w:rPr>
                        <w:rFonts w:ascii="Aptos" w:eastAsia="Aptos" w:hAnsi="Aptos" w:cs="Aptos"/>
                        <w:noProof/>
                        <w:color w:val="000000"/>
                        <w:sz w:val="30"/>
                        <w:szCs w:val="30"/>
                      </w:rPr>
                      <w:t>Información Pública Clasificada</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A59C9D" w14:textId="71938D1A" w:rsidR="00323151" w:rsidRDefault="00323151">
    <w:pPr>
      <w:pStyle w:val="Encabezado"/>
    </w:pPr>
    <w:r>
      <w:rPr>
        <w:noProof/>
      </w:rPr>
      <mc:AlternateContent>
        <mc:Choice Requires="wps">
          <w:drawing>
            <wp:anchor distT="0" distB="0" distL="0" distR="0" simplePos="0" relativeHeight="251658240" behindDoc="0" locked="0" layoutInCell="1" allowOverlap="1" wp14:anchorId="44991FB2" wp14:editId="7BD6092F">
              <wp:simplePos x="635" y="635"/>
              <wp:positionH relativeFrom="page">
                <wp:align>left</wp:align>
              </wp:positionH>
              <wp:positionV relativeFrom="page">
                <wp:align>top</wp:align>
              </wp:positionV>
              <wp:extent cx="2884170" cy="422910"/>
              <wp:effectExtent l="0" t="0" r="11430" b="15240"/>
              <wp:wrapNone/>
              <wp:docPr id="1551343474" name="Cuadro de texto 2" descr="Información Pública Clasificad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884170" cy="422910"/>
                      </a:xfrm>
                      <a:prstGeom prst="rect">
                        <a:avLst/>
                      </a:prstGeom>
                      <a:noFill/>
                      <a:ln>
                        <a:noFill/>
                      </a:ln>
                    </wps:spPr>
                    <wps:txbx>
                      <w:txbxContent>
                        <w:p w14:paraId="74615192" w14:textId="54833597" w:rsidR="00323151" w:rsidRPr="00323151" w:rsidRDefault="00323151" w:rsidP="00323151">
                          <w:pPr>
                            <w:rPr>
                              <w:rFonts w:ascii="Aptos" w:eastAsia="Aptos" w:hAnsi="Aptos" w:cs="Aptos"/>
                              <w:noProof/>
                              <w:color w:val="000000"/>
                              <w:sz w:val="30"/>
                              <w:szCs w:val="30"/>
                            </w:rPr>
                          </w:pPr>
                          <w:r w:rsidRPr="00323151">
                            <w:rPr>
                              <w:rFonts w:ascii="Aptos" w:eastAsia="Aptos" w:hAnsi="Aptos" w:cs="Aptos"/>
                              <w:noProof/>
                              <w:color w:val="000000"/>
                              <w:sz w:val="30"/>
                              <w:szCs w:val="30"/>
                            </w:rPr>
                            <w:t>Información Pública Clasificada</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4991FB2" id="_x0000_t202" coordsize="21600,21600" o:spt="202" path="m,l,21600r21600,l21600,xe">
              <v:stroke joinstyle="miter"/>
              <v:path gradientshapeok="t" o:connecttype="rect"/>
            </v:shapetype>
            <v:shape id="Cuadro de texto 2" o:spid="_x0000_s1029" type="#_x0000_t202" alt="Información Pública Clasificada" style="position:absolute;left:0;text-align:left;margin-left:0;margin-top:0;width:227.1pt;height:33.3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" filled="f" stroked="f">
              <v:textbox style="mso-fit-shape-to-text:t" inset="20pt,15pt,0,0">
                <w:txbxContent>
                  <w:p w14:paraId="74615192" w14:textId="54833597" w:rsidR="00323151" w:rsidRPr="00323151" w:rsidRDefault="00323151" w:rsidP="00323151">
                    <w:pPr>
                      <w:rPr>
                        <w:rFonts w:ascii="Aptos" w:eastAsia="Aptos" w:hAnsi="Aptos" w:cs="Aptos"/>
                        <w:noProof/>
                        <w:color w:val="000000"/>
                        <w:sz w:val="30"/>
                        <w:szCs w:val="30"/>
                      </w:rPr>
                    </w:pPr>
                    <w:r w:rsidRPr="00323151">
                      <w:rPr>
                        <w:rFonts w:ascii="Aptos" w:eastAsia="Aptos" w:hAnsi="Aptos" w:cs="Aptos"/>
                        <w:noProof/>
                        <w:color w:val="000000"/>
                        <w:sz w:val="30"/>
                        <w:szCs w:val="30"/>
                      </w:rPr>
                      <w:t>Información Pública Clasificada</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1C7588"/>
    <w:multiLevelType w:val="hybridMultilevel"/>
    <w:tmpl w:val="1C36B4E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267F21E0"/>
    <w:multiLevelType w:val="hybridMultilevel"/>
    <w:tmpl w:val="6D3AE6E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0">
    <w:nsid w:val="2AAF29E7"/>
    <w:multiLevelType w:val="hybridMultilevel"/>
    <w:tmpl w:val="92962D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2FD40872"/>
    <w:multiLevelType w:val="hybridMultilevel"/>
    <w:tmpl w:val="1AA21F24"/>
    <w:lvl w:ilvl="0" w:tplc="240A0019">
      <w:start w:val="1"/>
      <w:numFmt w:val="lowerLetter"/>
      <w:lvlText w:val="%1."/>
      <w:lvlJc w:val="left"/>
      <w:pPr>
        <w:ind w:left="1080" w:hanging="360"/>
      </w:pPr>
    </w:lvl>
    <w:lvl w:ilvl="1" w:tplc="FA482228">
      <w:numFmt w:val="bullet"/>
      <w:lvlText w:val="•"/>
      <w:lvlJc w:val="left"/>
      <w:pPr>
        <w:ind w:left="1800" w:hanging="360"/>
      </w:pPr>
      <w:rPr>
        <w:rFonts w:ascii="Arial" w:eastAsia="Times New Roman" w:hAnsi="Arial" w:cs="Arial" w:hint="default"/>
      </w:r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 w15:restartNumberingAfterBreak="0">
    <w:nsid w:val="3722651A"/>
    <w:multiLevelType w:val="hybridMultilevel"/>
    <w:tmpl w:val="A2ECA2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43ED2BDA"/>
    <w:multiLevelType w:val="hybridMultilevel"/>
    <w:tmpl w:val="FBD251F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4756674F"/>
    <w:multiLevelType w:val="hybridMultilevel"/>
    <w:tmpl w:val="017C4A5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 w15:restartNumberingAfterBreak="0">
    <w:nsid w:val="4DB26F82"/>
    <w:multiLevelType w:val="hybridMultilevel"/>
    <w:tmpl w:val="45040DD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584E7934"/>
    <w:multiLevelType w:val="hybridMultilevel"/>
    <w:tmpl w:val="4166341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64543AEE"/>
    <w:multiLevelType w:val="multilevel"/>
    <w:tmpl w:val="B40259A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68C05214"/>
    <w:multiLevelType w:val="multilevel"/>
    <w:tmpl w:val="413E3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D667566"/>
    <w:multiLevelType w:val="multilevel"/>
    <w:tmpl w:val="52E2FCA6"/>
    <w:lvl w:ilvl="0">
      <w:start w:val="1"/>
      <w:numFmt w:val="lowerLetter"/>
      <w:lvlText w:val="%1."/>
      <w:lvlJc w:val="left"/>
      <w:pPr>
        <w:ind w:left="1080" w:hanging="360"/>
      </w:pPr>
      <w:rPr>
        <w:rFonts w:hint="default"/>
        <w:sz w:val="24"/>
      </w:rPr>
    </w:lvl>
    <w:lvl w:ilvl="1">
      <w:start w:val="1"/>
      <w:numFmt w:val="decimal"/>
      <w:isLgl/>
      <w:lvlText w:val="%1.%2"/>
      <w:lvlJc w:val="left"/>
      <w:pPr>
        <w:ind w:left="1215" w:hanging="49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num w:numId="1" w16cid:durableId="120268630">
    <w:abstractNumId w:val="11"/>
  </w:num>
  <w:num w:numId="2" w16cid:durableId="1481733403">
    <w:abstractNumId w:val="3"/>
  </w:num>
  <w:num w:numId="3" w16cid:durableId="264073034">
    <w:abstractNumId w:val="9"/>
  </w:num>
  <w:num w:numId="4" w16cid:durableId="212275979">
    <w:abstractNumId w:val="5"/>
  </w:num>
  <w:num w:numId="5" w16cid:durableId="1916547285">
    <w:abstractNumId w:val="0"/>
  </w:num>
  <w:num w:numId="6" w16cid:durableId="580913313">
    <w:abstractNumId w:val="1"/>
  </w:num>
  <w:num w:numId="7" w16cid:durableId="627663873">
    <w:abstractNumId w:val="7"/>
  </w:num>
  <w:num w:numId="8" w16cid:durableId="519778698">
    <w:abstractNumId w:val="6"/>
  </w:num>
  <w:num w:numId="9" w16cid:durableId="1412583840">
    <w:abstractNumId w:val="4"/>
  </w:num>
  <w:num w:numId="10" w16cid:durableId="244651654">
    <w:abstractNumId w:val="8"/>
  </w:num>
  <w:num w:numId="11" w16cid:durableId="2019036301">
    <w:abstractNumId w:val="2"/>
  </w:num>
  <w:num w:numId="12" w16cid:durableId="1923488469">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036E"/>
    <w:rsid w:val="00001CAB"/>
    <w:rsid w:val="000044EE"/>
    <w:rsid w:val="000047FA"/>
    <w:rsid w:val="0000601C"/>
    <w:rsid w:val="000078DA"/>
    <w:rsid w:val="00010C6F"/>
    <w:rsid w:val="00015F8E"/>
    <w:rsid w:val="00016299"/>
    <w:rsid w:val="00020EEA"/>
    <w:rsid w:val="00024D9B"/>
    <w:rsid w:val="00026C6B"/>
    <w:rsid w:val="0003026D"/>
    <w:rsid w:val="00035F63"/>
    <w:rsid w:val="000369AE"/>
    <w:rsid w:val="00037DAB"/>
    <w:rsid w:val="000404B8"/>
    <w:rsid w:val="00041276"/>
    <w:rsid w:val="0004146A"/>
    <w:rsid w:val="000431EB"/>
    <w:rsid w:val="000435B9"/>
    <w:rsid w:val="00044937"/>
    <w:rsid w:val="00045F32"/>
    <w:rsid w:val="000577A8"/>
    <w:rsid w:val="00057929"/>
    <w:rsid w:val="0006316F"/>
    <w:rsid w:val="00064873"/>
    <w:rsid w:val="0006734E"/>
    <w:rsid w:val="00071226"/>
    <w:rsid w:val="00071A83"/>
    <w:rsid w:val="00072B5A"/>
    <w:rsid w:val="00073921"/>
    <w:rsid w:val="00074AE2"/>
    <w:rsid w:val="00083C4F"/>
    <w:rsid w:val="00085C09"/>
    <w:rsid w:val="0008742D"/>
    <w:rsid w:val="00090DEE"/>
    <w:rsid w:val="000949F6"/>
    <w:rsid w:val="000A3BEC"/>
    <w:rsid w:val="000B114F"/>
    <w:rsid w:val="000B48FE"/>
    <w:rsid w:val="000B6F49"/>
    <w:rsid w:val="000C0FCD"/>
    <w:rsid w:val="000C2CC3"/>
    <w:rsid w:val="000C3880"/>
    <w:rsid w:val="000C528A"/>
    <w:rsid w:val="000C6335"/>
    <w:rsid w:val="000D0F34"/>
    <w:rsid w:val="000D4978"/>
    <w:rsid w:val="000D619B"/>
    <w:rsid w:val="000D6E5F"/>
    <w:rsid w:val="000D7995"/>
    <w:rsid w:val="000E426C"/>
    <w:rsid w:val="000E5ADE"/>
    <w:rsid w:val="000F0E09"/>
    <w:rsid w:val="000F752F"/>
    <w:rsid w:val="00104400"/>
    <w:rsid w:val="001050DF"/>
    <w:rsid w:val="00105C58"/>
    <w:rsid w:val="00111A70"/>
    <w:rsid w:val="001126FB"/>
    <w:rsid w:val="0011364D"/>
    <w:rsid w:val="001224F9"/>
    <w:rsid w:val="00122D47"/>
    <w:rsid w:val="00123F98"/>
    <w:rsid w:val="001244CE"/>
    <w:rsid w:val="00133EEE"/>
    <w:rsid w:val="001359DC"/>
    <w:rsid w:val="001448DD"/>
    <w:rsid w:val="00144DF5"/>
    <w:rsid w:val="0014638F"/>
    <w:rsid w:val="001463F8"/>
    <w:rsid w:val="00146446"/>
    <w:rsid w:val="00146FEE"/>
    <w:rsid w:val="00151274"/>
    <w:rsid w:val="00151F85"/>
    <w:rsid w:val="00152BDF"/>
    <w:rsid w:val="00161CDF"/>
    <w:rsid w:val="00161E15"/>
    <w:rsid w:val="001621FC"/>
    <w:rsid w:val="00167456"/>
    <w:rsid w:val="00167CC8"/>
    <w:rsid w:val="0017023E"/>
    <w:rsid w:val="00170458"/>
    <w:rsid w:val="00170A3D"/>
    <w:rsid w:val="001859F2"/>
    <w:rsid w:val="00190A95"/>
    <w:rsid w:val="001A3F65"/>
    <w:rsid w:val="001A411F"/>
    <w:rsid w:val="001A498B"/>
    <w:rsid w:val="001B1F26"/>
    <w:rsid w:val="001B2385"/>
    <w:rsid w:val="001B25C9"/>
    <w:rsid w:val="001B36B1"/>
    <w:rsid w:val="001B5443"/>
    <w:rsid w:val="001B7D67"/>
    <w:rsid w:val="001C0723"/>
    <w:rsid w:val="001C2A4F"/>
    <w:rsid w:val="001C4522"/>
    <w:rsid w:val="001C53E7"/>
    <w:rsid w:val="001C57BA"/>
    <w:rsid w:val="001C5DA9"/>
    <w:rsid w:val="001C7A27"/>
    <w:rsid w:val="001D2CEB"/>
    <w:rsid w:val="001D3B61"/>
    <w:rsid w:val="001D488F"/>
    <w:rsid w:val="001D5B9B"/>
    <w:rsid w:val="001E18D2"/>
    <w:rsid w:val="001E3CE9"/>
    <w:rsid w:val="001E717A"/>
    <w:rsid w:val="001F0689"/>
    <w:rsid w:val="001F2B7F"/>
    <w:rsid w:val="001F3CE3"/>
    <w:rsid w:val="0020177C"/>
    <w:rsid w:val="0020235C"/>
    <w:rsid w:val="00203B60"/>
    <w:rsid w:val="00205209"/>
    <w:rsid w:val="0021308A"/>
    <w:rsid w:val="00213691"/>
    <w:rsid w:val="00213796"/>
    <w:rsid w:val="00222CF4"/>
    <w:rsid w:val="002249F3"/>
    <w:rsid w:val="002268F6"/>
    <w:rsid w:val="0023326A"/>
    <w:rsid w:val="00233CAB"/>
    <w:rsid w:val="00236E91"/>
    <w:rsid w:val="00237BD8"/>
    <w:rsid w:val="00240D0C"/>
    <w:rsid w:val="002430BC"/>
    <w:rsid w:val="00253249"/>
    <w:rsid w:val="0025358C"/>
    <w:rsid w:val="00254798"/>
    <w:rsid w:val="0025672E"/>
    <w:rsid w:val="00260DD8"/>
    <w:rsid w:val="00261A4B"/>
    <w:rsid w:val="00263AF9"/>
    <w:rsid w:val="002646FB"/>
    <w:rsid w:val="002658E6"/>
    <w:rsid w:val="002727D8"/>
    <w:rsid w:val="0029034D"/>
    <w:rsid w:val="00291C17"/>
    <w:rsid w:val="00294943"/>
    <w:rsid w:val="00295184"/>
    <w:rsid w:val="002A0BE9"/>
    <w:rsid w:val="002A125C"/>
    <w:rsid w:val="002A23A1"/>
    <w:rsid w:val="002A4A94"/>
    <w:rsid w:val="002B0B80"/>
    <w:rsid w:val="002B0C62"/>
    <w:rsid w:val="002B597C"/>
    <w:rsid w:val="002C33FF"/>
    <w:rsid w:val="002C526F"/>
    <w:rsid w:val="002C73FE"/>
    <w:rsid w:val="002D1FE8"/>
    <w:rsid w:val="002D5FD0"/>
    <w:rsid w:val="002D6F05"/>
    <w:rsid w:val="002E02D4"/>
    <w:rsid w:val="002E4CF5"/>
    <w:rsid w:val="002E6CC3"/>
    <w:rsid w:val="002F0B87"/>
    <w:rsid w:val="002F4184"/>
    <w:rsid w:val="002F60E0"/>
    <w:rsid w:val="00304E8E"/>
    <w:rsid w:val="00305413"/>
    <w:rsid w:val="00307A00"/>
    <w:rsid w:val="00323151"/>
    <w:rsid w:val="00325AC9"/>
    <w:rsid w:val="00325C70"/>
    <w:rsid w:val="003316AB"/>
    <w:rsid w:val="0033200D"/>
    <w:rsid w:val="00333650"/>
    <w:rsid w:val="00336914"/>
    <w:rsid w:val="00340876"/>
    <w:rsid w:val="00341764"/>
    <w:rsid w:val="00345359"/>
    <w:rsid w:val="00345CC8"/>
    <w:rsid w:val="00350EA2"/>
    <w:rsid w:val="003521CB"/>
    <w:rsid w:val="003526BB"/>
    <w:rsid w:val="0035286D"/>
    <w:rsid w:val="00353787"/>
    <w:rsid w:val="00353CB7"/>
    <w:rsid w:val="003607C4"/>
    <w:rsid w:val="00362E43"/>
    <w:rsid w:val="003661F5"/>
    <w:rsid w:val="003707C7"/>
    <w:rsid w:val="003727D9"/>
    <w:rsid w:val="00373489"/>
    <w:rsid w:val="00374171"/>
    <w:rsid w:val="003741D8"/>
    <w:rsid w:val="00375939"/>
    <w:rsid w:val="003774B3"/>
    <w:rsid w:val="00380E5C"/>
    <w:rsid w:val="00381C41"/>
    <w:rsid w:val="003832D5"/>
    <w:rsid w:val="00393409"/>
    <w:rsid w:val="00393EA6"/>
    <w:rsid w:val="003A12EB"/>
    <w:rsid w:val="003A2282"/>
    <w:rsid w:val="003A6ADF"/>
    <w:rsid w:val="003A6DD3"/>
    <w:rsid w:val="003B4212"/>
    <w:rsid w:val="003B432C"/>
    <w:rsid w:val="003B586B"/>
    <w:rsid w:val="003B63D5"/>
    <w:rsid w:val="003B72E0"/>
    <w:rsid w:val="003B79E6"/>
    <w:rsid w:val="003C23AC"/>
    <w:rsid w:val="003C3D1C"/>
    <w:rsid w:val="003C42AF"/>
    <w:rsid w:val="003C6C17"/>
    <w:rsid w:val="003C7F75"/>
    <w:rsid w:val="003D0A39"/>
    <w:rsid w:val="003D0A4F"/>
    <w:rsid w:val="003D1867"/>
    <w:rsid w:val="003D6AAC"/>
    <w:rsid w:val="003E2357"/>
    <w:rsid w:val="003E2A6C"/>
    <w:rsid w:val="003E3D4B"/>
    <w:rsid w:val="003E521C"/>
    <w:rsid w:val="003E70E9"/>
    <w:rsid w:val="003F59C2"/>
    <w:rsid w:val="003F78BF"/>
    <w:rsid w:val="003F7BAC"/>
    <w:rsid w:val="004011AD"/>
    <w:rsid w:val="00401660"/>
    <w:rsid w:val="00404AE2"/>
    <w:rsid w:val="004110AA"/>
    <w:rsid w:val="00413F26"/>
    <w:rsid w:val="004143D5"/>
    <w:rsid w:val="00416565"/>
    <w:rsid w:val="004249A7"/>
    <w:rsid w:val="00427CC7"/>
    <w:rsid w:val="004307B3"/>
    <w:rsid w:val="00432848"/>
    <w:rsid w:val="00440ED3"/>
    <w:rsid w:val="004415FF"/>
    <w:rsid w:val="00441A25"/>
    <w:rsid w:val="00441E79"/>
    <w:rsid w:val="00442441"/>
    <w:rsid w:val="00446059"/>
    <w:rsid w:val="00447782"/>
    <w:rsid w:val="00450A21"/>
    <w:rsid w:val="00451C68"/>
    <w:rsid w:val="004535B6"/>
    <w:rsid w:val="00453D8C"/>
    <w:rsid w:val="004544D8"/>
    <w:rsid w:val="004606EA"/>
    <w:rsid w:val="00461CB1"/>
    <w:rsid w:val="004625B7"/>
    <w:rsid w:val="00462852"/>
    <w:rsid w:val="00471295"/>
    <w:rsid w:val="00474416"/>
    <w:rsid w:val="004816FC"/>
    <w:rsid w:val="00485B3D"/>
    <w:rsid w:val="0048708D"/>
    <w:rsid w:val="00487B0C"/>
    <w:rsid w:val="00491CE0"/>
    <w:rsid w:val="00492A8D"/>
    <w:rsid w:val="00493E5B"/>
    <w:rsid w:val="0049483B"/>
    <w:rsid w:val="004A0F4A"/>
    <w:rsid w:val="004A1714"/>
    <w:rsid w:val="004A228E"/>
    <w:rsid w:val="004A37C5"/>
    <w:rsid w:val="004A6233"/>
    <w:rsid w:val="004A7007"/>
    <w:rsid w:val="004A754B"/>
    <w:rsid w:val="004A7B87"/>
    <w:rsid w:val="004B32E8"/>
    <w:rsid w:val="004B446A"/>
    <w:rsid w:val="004C1A97"/>
    <w:rsid w:val="004C2D02"/>
    <w:rsid w:val="004C57AE"/>
    <w:rsid w:val="004D261D"/>
    <w:rsid w:val="004D6F18"/>
    <w:rsid w:val="004E317D"/>
    <w:rsid w:val="004E4BED"/>
    <w:rsid w:val="004F0166"/>
    <w:rsid w:val="004F76A0"/>
    <w:rsid w:val="004F79BF"/>
    <w:rsid w:val="00500614"/>
    <w:rsid w:val="00500E58"/>
    <w:rsid w:val="005037E6"/>
    <w:rsid w:val="00506235"/>
    <w:rsid w:val="0051176E"/>
    <w:rsid w:val="00512E22"/>
    <w:rsid w:val="005151E6"/>
    <w:rsid w:val="0051660F"/>
    <w:rsid w:val="0052080E"/>
    <w:rsid w:val="00524466"/>
    <w:rsid w:val="005255C5"/>
    <w:rsid w:val="005336D6"/>
    <w:rsid w:val="0053645B"/>
    <w:rsid w:val="00537BEF"/>
    <w:rsid w:val="00541193"/>
    <w:rsid w:val="00544841"/>
    <w:rsid w:val="00545BF7"/>
    <w:rsid w:val="00546CF4"/>
    <w:rsid w:val="00551310"/>
    <w:rsid w:val="00556294"/>
    <w:rsid w:val="00556F13"/>
    <w:rsid w:val="005608D3"/>
    <w:rsid w:val="00561251"/>
    <w:rsid w:val="00567693"/>
    <w:rsid w:val="00572F76"/>
    <w:rsid w:val="00576246"/>
    <w:rsid w:val="0058779C"/>
    <w:rsid w:val="00587966"/>
    <w:rsid w:val="005879CD"/>
    <w:rsid w:val="00590B3C"/>
    <w:rsid w:val="005966A5"/>
    <w:rsid w:val="005A0CB3"/>
    <w:rsid w:val="005A0E43"/>
    <w:rsid w:val="005A1373"/>
    <w:rsid w:val="005A2CC7"/>
    <w:rsid w:val="005A31C4"/>
    <w:rsid w:val="005C2A17"/>
    <w:rsid w:val="005D69F8"/>
    <w:rsid w:val="005D7E24"/>
    <w:rsid w:val="005E030F"/>
    <w:rsid w:val="005E45BE"/>
    <w:rsid w:val="005E5B85"/>
    <w:rsid w:val="005F11C7"/>
    <w:rsid w:val="005F4678"/>
    <w:rsid w:val="005F764E"/>
    <w:rsid w:val="005F781B"/>
    <w:rsid w:val="006069EF"/>
    <w:rsid w:val="00607B87"/>
    <w:rsid w:val="00610137"/>
    <w:rsid w:val="0061182E"/>
    <w:rsid w:val="006151D3"/>
    <w:rsid w:val="00617822"/>
    <w:rsid w:val="006311BF"/>
    <w:rsid w:val="00632E9C"/>
    <w:rsid w:val="006374EC"/>
    <w:rsid w:val="00642428"/>
    <w:rsid w:val="0064418E"/>
    <w:rsid w:val="00645C8E"/>
    <w:rsid w:val="00646316"/>
    <w:rsid w:val="00650443"/>
    <w:rsid w:val="00654A01"/>
    <w:rsid w:val="00664985"/>
    <w:rsid w:val="00665781"/>
    <w:rsid w:val="006662F1"/>
    <w:rsid w:val="0066738E"/>
    <w:rsid w:val="00671BAC"/>
    <w:rsid w:val="00676681"/>
    <w:rsid w:val="00677BD6"/>
    <w:rsid w:val="006810FA"/>
    <w:rsid w:val="00685432"/>
    <w:rsid w:val="00685917"/>
    <w:rsid w:val="00686CAF"/>
    <w:rsid w:val="00693126"/>
    <w:rsid w:val="00693537"/>
    <w:rsid w:val="00694CD2"/>
    <w:rsid w:val="006957FD"/>
    <w:rsid w:val="00695917"/>
    <w:rsid w:val="006A18D5"/>
    <w:rsid w:val="006A48BA"/>
    <w:rsid w:val="006B0A9A"/>
    <w:rsid w:val="006B29C4"/>
    <w:rsid w:val="006B335C"/>
    <w:rsid w:val="006B5DA6"/>
    <w:rsid w:val="006C1678"/>
    <w:rsid w:val="006C2267"/>
    <w:rsid w:val="006C6EAF"/>
    <w:rsid w:val="006C768E"/>
    <w:rsid w:val="006D0252"/>
    <w:rsid w:val="006D23CD"/>
    <w:rsid w:val="006D7553"/>
    <w:rsid w:val="006E24A2"/>
    <w:rsid w:val="006E2AD3"/>
    <w:rsid w:val="006E3000"/>
    <w:rsid w:val="006F2A10"/>
    <w:rsid w:val="006F334E"/>
    <w:rsid w:val="006F57E9"/>
    <w:rsid w:val="006F7C33"/>
    <w:rsid w:val="006F7FB9"/>
    <w:rsid w:val="00700CE0"/>
    <w:rsid w:val="007016A7"/>
    <w:rsid w:val="0071016A"/>
    <w:rsid w:val="00710E17"/>
    <w:rsid w:val="00712288"/>
    <w:rsid w:val="00713D14"/>
    <w:rsid w:val="0071431D"/>
    <w:rsid w:val="007150F0"/>
    <w:rsid w:val="007164D1"/>
    <w:rsid w:val="00726E34"/>
    <w:rsid w:val="007401D7"/>
    <w:rsid w:val="007403B0"/>
    <w:rsid w:val="00740712"/>
    <w:rsid w:val="00750420"/>
    <w:rsid w:val="007506F9"/>
    <w:rsid w:val="007513B8"/>
    <w:rsid w:val="00752B3D"/>
    <w:rsid w:val="00763468"/>
    <w:rsid w:val="00765A70"/>
    <w:rsid w:val="00767087"/>
    <w:rsid w:val="00770202"/>
    <w:rsid w:val="007702A3"/>
    <w:rsid w:val="0077076C"/>
    <w:rsid w:val="00772A44"/>
    <w:rsid w:val="0077346E"/>
    <w:rsid w:val="00773994"/>
    <w:rsid w:val="007759FC"/>
    <w:rsid w:val="007827BF"/>
    <w:rsid w:val="00784A79"/>
    <w:rsid w:val="00790198"/>
    <w:rsid w:val="00791C57"/>
    <w:rsid w:val="00791DA1"/>
    <w:rsid w:val="00793B0B"/>
    <w:rsid w:val="00795295"/>
    <w:rsid w:val="007A35A7"/>
    <w:rsid w:val="007A3AC7"/>
    <w:rsid w:val="007A414E"/>
    <w:rsid w:val="007A447D"/>
    <w:rsid w:val="007A49B7"/>
    <w:rsid w:val="007C0BF2"/>
    <w:rsid w:val="007C0D0C"/>
    <w:rsid w:val="007C7020"/>
    <w:rsid w:val="007D0C4C"/>
    <w:rsid w:val="007D6AA8"/>
    <w:rsid w:val="007D7074"/>
    <w:rsid w:val="007D7676"/>
    <w:rsid w:val="007E0BA5"/>
    <w:rsid w:val="007E23B6"/>
    <w:rsid w:val="007E76E4"/>
    <w:rsid w:val="007E7CB7"/>
    <w:rsid w:val="007F29CA"/>
    <w:rsid w:val="007F3C9E"/>
    <w:rsid w:val="007F6B7B"/>
    <w:rsid w:val="00803357"/>
    <w:rsid w:val="00806A02"/>
    <w:rsid w:val="00810925"/>
    <w:rsid w:val="0081275C"/>
    <w:rsid w:val="00813014"/>
    <w:rsid w:val="008136E1"/>
    <w:rsid w:val="008174E0"/>
    <w:rsid w:val="0082036B"/>
    <w:rsid w:val="00822F41"/>
    <w:rsid w:val="00826AE2"/>
    <w:rsid w:val="00827E72"/>
    <w:rsid w:val="008324AB"/>
    <w:rsid w:val="00833757"/>
    <w:rsid w:val="00834169"/>
    <w:rsid w:val="00836819"/>
    <w:rsid w:val="0084149D"/>
    <w:rsid w:val="008455A3"/>
    <w:rsid w:val="008514D9"/>
    <w:rsid w:val="00851B4A"/>
    <w:rsid w:val="00862FDB"/>
    <w:rsid w:val="00864A35"/>
    <w:rsid w:val="00866BA6"/>
    <w:rsid w:val="00873A05"/>
    <w:rsid w:val="00874238"/>
    <w:rsid w:val="00874FFA"/>
    <w:rsid w:val="00876436"/>
    <w:rsid w:val="00884576"/>
    <w:rsid w:val="00884CBE"/>
    <w:rsid w:val="00886364"/>
    <w:rsid w:val="00886705"/>
    <w:rsid w:val="00886CA6"/>
    <w:rsid w:val="008918F3"/>
    <w:rsid w:val="00891903"/>
    <w:rsid w:val="008952DD"/>
    <w:rsid w:val="00895D82"/>
    <w:rsid w:val="00896374"/>
    <w:rsid w:val="00896748"/>
    <w:rsid w:val="008A0484"/>
    <w:rsid w:val="008A32B2"/>
    <w:rsid w:val="008A7D11"/>
    <w:rsid w:val="008B2A0C"/>
    <w:rsid w:val="008B2C1C"/>
    <w:rsid w:val="008C275F"/>
    <w:rsid w:val="008D7CC6"/>
    <w:rsid w:val="008E46F5"/>
    <w:rsid w:val="008E4FE9"/>
    <w:rsid w:val="008F37F5"/>
    <w:rsid w:val="00903790"/>
    <w:rsid w:val="009046F1"/>
    <w:rsid w:val="009073F5"/>
    <w:rsid w:val="009108D4"/>
    <w:rsid w:val="00920A11"/>
    <w:rsid w:val="009210BC"/>
    <w:rsid w:val="00922189"/>
    <w:rsid w:val="00923A80"/>
    <w:rsid w:val="00930FAD"/>
    <w:rsid w:val="00931A7C"/>
    <w:rsid w:val="00932C15"/>
    <w:rsid w:val="00933C56"/>
    <w:rsid w:val="009355EB"/>
    <w:rsid w:val="0094645D"/>
    <w:rsid w:val="00960542"/>
    <w:rsid w:val="0096416F"/>
    <w:rsid w:val="009642A3"/>
    <w:rsid w:val="00972385"/>
    <w:rsid w:val="00972BB1"/>
    <w:rsid w:val="009737B7"/>
    <w:rsid w:val="0099265C"/>
    <w:rsid w:val="00995E27"/>
    <w:rsid w:val="00997649"/>
    <w:rsid w:val="009A0998"/>
    <w:rsid w:val="009A32AC"/>
    <w:rsid w:val="009B2627"/>
    <w:rsid w:val="009B379F"/>
    <w:rsid w:val="009B6A38"/>
    <w:rsid w:val="009C27E1"/>
    <w:rsid w:val="009C6E41"/>
    <w:rsid w:val="009D1D6C"/>
    <w:rsid w:val="009D1EAC"/>
    <w:rsid w:val="009D3ECC"/>
    <w:rsid w:val="009D7AD2"/>
    <w:rsid w:val="009E1208"/>
    <w:rsid w:val="009E1B4B"/>
    <w:rsid w:val="009E58B5"/>
    <w:rsid w:val="00A018F8"/>
    <w:rsid w:val="00A02847"/>
    <w:rsid w:val="00A105D9"/>
    <w:rsid w:val="00A11B4A"/>
    <w:rsid w:val="00A11D0B"/>
    <w:rsid w:val="00A12C64"/>
    <w:rsid w:val="00A13DFE"/>
    <w:rsid w:val="00A15310"/>
    <w:rsid w:val="00A1741D"/>
    <w:rsid w:val="00A22B7C"/>
    <w:rsid w:val="00A234EA"/>
    <w:rsid w:val="00A2508A"/>
    <w:rsid w:val="00A2647B"/>
    <w:rsid w:val="00A31994"/>
    <w:rsid w:val="00A32ACB"/>
    <w:rsid w:val="00A352B1"/>
    <w:rsid w:val="00A423E2"/>
    <w:rsid w:val="00A42F9A"/>
    <w:rsid w:val="00A454CE"/>
    <w:rsid w:val="00A45A8A"/>
    <w:rsid w:val="00A461EA"/>
    <w:rsid w:val="00A463FD"/>
    <w:rsid w:val="00A4675F"/>
    <w:rsid w:val="00A56CA9"/>
    <w:rsid w:val="00A60994"/>
    <w:rsid w:val="00A61520"/>
    <w:rsid w:val="00A61977"/>
    <w:rsid w:val="00A61DD1"/>
    <w:rsid w:val="00A61F43"/>
    <w:rsid w:val="00A64A4A"/>
    <w:rsid w:val="00A70067"/>
    <w:rsid w:val="00A7465B"/>
    <w:rsid w:val="00A75E24"/>
    <w:rsid w:val="00A823CA"/>
    <w:rsid w:val="00A843E7"/>
    <w:rsid w:val="00A84BAF"/>
    <w:rsid w:val="00A90134"/>
    <w:rsid w:val="00A9163A"/>
    <w:rsid w:val="00A91F03"/>
    <w:rsid w:val="00A92272"/>
    <w:rsid w:val="00A92F79"/>
    <w:rsid w:val="00A973CB"/>
    <w:rsid w:val="00AA4C19"/>
    <w:rsid w:val="00AA4DF1"/>
    <w:rsid w:val="00AA615F"/>
    <w:rsid w:val="00AC2480"/>
    <w:rsid w:val="00AC4401"/>
    <w:rsid w:val="00AC4F20"/>
    <w:rsid w:val="00AC64EE"/>
    <w:rsid w:val="00AD04BE"/>
    <w:rsid w:val="00AD1A1D"/>
    <w:rsid w:val="00AD25FE"/>
    <w:rsid w:val="00AD50B5"/>
    <w:rsid w:val="00AE27AC"/>
    <w:rsid w:val="00AE2B67"/>
    <w:rsid w:val="00AE401C"/>
    <w:rsid w:val="00AE4A1D"/>
    <w:rsid w:val="00AE693A"/>
    <w:rsid w:val="00AF3410"/>
    <w:rsid w:val="00AF63F9"/>
    <w:rsid w:val="00AF7A52"/>
    <w:rsid w:val="00B043C5"/>
    <w:rsid w:val="00B10763"/>
    <w:rsid w:val="00B12878"/>
    <w:rsid w:val="00B13D0B"/>
    <w:rsid w:val="00B159EA"/>
    <w:rsid w:val="00B16B55"/>
    <w:rsid w:val="00B20549"/>
    <w:rsid w:val="00B22B98"/>
    <w:rsid w:val="00B24C85"/>
    <w:rsid w:val="00B26C3C"/>
    <w:rsid w:val="00B27230"/>
    <w:rsid w:val="00B339A4"/>
    <w:rsid w:val="00B37CD1"/>
    <w:rsid w:val="00B44CE3"/>
    <w:rsid w:val="00B510AE"/>
    <w:rsid w:val="00B532D3"/>
    <w:rsid w:val="00B56306"/>
    <w:rsid w:val="00B60D0A"/>
    <w:rsid w:val="00B70006"/>
    <w:rsid w:val="00B70C14"/>
    <w:rsid w:val="00B7278C"/>
    <w:rsid w:val="00B72E21"/>
    <w:rsid w:val="00B74BC5"/>
    <w:rsid w:val="00B80218"/>
    <w:rsid w:val="00B80D3B"/>
    <w:rsid w:val="00B83D97"/>
    <w:rsid w:val="00B84506"/>
    <w:rsid w:val="00B85972"/>
    <w:rsid w:val="00B85E33"/>
    <w:rsid w:val="00B86750"/>
    <w:rsid w:val="00B875A3"/>
    <w:rsid w:val="00BA17D5"/>
    <w:rsid w:val="00BA23E6"/>
    <w:rsid w:val="00BA2C64"/>
    <w:rsid w:val="00BA328F"/>
    <w:rsid w:val="00BA3A35"/>
    <w:rsid w:val="00BA3FEF"/>
    <w:rsid w:val="00BA69EC"/>
    <w:rsid w:val="00BB6423"/>
    <w:rsid w:val="00BB725E"/>
    <w:rsid w:val="00BB7746"/>
    <w:rsid w:val="00BC688A"/>
    <w:rsid w:val="00BC78A5"/>
    <w:rsid w:val="00BD5808"/>
    <w:rsid w:val="00BD5BAE"/>
    <w:rsid w:val="00BD5E33"/>
    <w:rsid w:val="00BD6AEC"/>
    <w:rsid w:val="00BE1377"/>
    <w:rsid w:val="00BE3F6C"/>
    <w:rsid w:val="00BE7A5A"/>
    <w:rsid w:val="00BF3022"/>
    <w:rsid w:val="00BF46A3"/>
    <w:rsid w:val="00BF4F88"/>
    <w:rsid w:val="00BF7154"/>
    <w:rsid w:val="00C00353"/>
    <w:rsid w:val="00C029E8"/>
    <w:rsid w:val="00C079BE"/>
    <w:rsid w:val="00C10443"/>
    <w:rsid w:val="00C108DD"/>
    <w:rsid w:val="00C15C05"/>
    <w:rsid w:val="00C20CCB"/>
    <w:rsid w:val="00C22120"/>
    <w:rsid w:val="00C2321F"/>
    <w:rsid w:val="00C36506"/>
    <w:rsid w:val="00C40C3E"/>
    <w:rsid w:val="00C4252A"/>
    <w:rsid w:val="00C4312F"/>
    <w:rsid w:val="00C502B6"/>
    <w:rsid w:val="00C5128A"/>
    <w:rsid w:val="00C53567"/>
    <w:rsid w:val="00C607CF"/>
    <w:rsid w:val="00C6091A"/>
    <w:rsid w:val="00C62E02"/>
    <w:rsid w:val="00C70D14"/>
    <w:rsid w:val="00C773D2"/>
    <w:rsid w:val="00C81222"/>
    <w:rsid w:val="00C83258"/>
    <w:rsid w:val="00C84745"/>
    <w:rsid w:val="00C8593E"/>
    <w:rsid w:val="00C86D5D"/>
    <w:rsid w:val="00C9213E"/>
    <w:rsid w:val="00C94CF9"/>
    <w:rsid w:val="00C94EF6"/>
    <w:rsid w:val="00C979C0"/>
    <w:rsid w:val="00CB02CF"/>
    <w:rsid w:val="00CC0B9A"/>
    <w:rsid w:val="00CD66D6"/>
    <w:rsid w:val="00CD776F"/>
    <w:rsid w:val="00CD7B2C"/>
    <w:rsid w:val="00CE1484"/>
    <w:rsid w:val="00CE21F1"/>
    <w:rsid w:val="00CE2BD8"/>
    <w:rsid w:val="00CE2C19"/>
    <w:rsid w:val="00CE7DDB"/>
    <w:rsid w:val="00CF3671"/>
    <w:rsid w:val="00CF44A8"/>
    <w:rsid w:val="00CF4C5F"/>
    <w:rsid w:val="00CF6EE9"/>
    <w:rsid w:val="00D05495"/>
    <w:rsid w:val="00D05874"/>
    <w:rsid w:val="00D12037"/>
    <w:rsid w:val="00D21112"/>
    <w:rsid w:val="00D22C31"/>
    <w:rsid w:val="00D22C35"/>
    <w:rsid w:val="00D23A72"/>
    <w:rsid w:val="00D2623D"/>
    <w:rsid w:val="00D31D01"/>
    <w:rsid w:val="00D40572"/>
    <w:rsid w:val="00D41D22"/>
    <w:rsid w:val="00D448BF"/>
    <w:rsid w:val="00D47ACC"/>
    <w:rsid w:val="00D5036E"/>
    <w:rsid w:val="00D54112"/>
    <w:rsid w:val="00D54CE4"/>
    <w:rsid w:val="00D6127C"/>
    <w:rsid w:val="00D61AD1"/>
    <w:rsid w:val="00D63C47"/>
    <w:rsid w:val="00D64CF7"/>
    <w:rsid w:val="00D66C79"/>
    <w:rsid w:val="00D66EF3"/>
    <w:rsid w:val="00D67727"/>
    <w:rsid w:val="00D67CEB"/>
    <w:rsid w:val="00D724F1"/>
    <w:rsid w:val="00D758DA"/>
    <w:rsid w:val="00D7691C"/>
    <w:rsid w:val="00D85948"/>
    <w:rsid w:val="00D865A6"/>
    <w:rsid w:val="00D87DCB"/>
    <w:rsid w:val="00D92E32"/>
    <w:rsid w:val="00D94A17"/>
    <w:rsid w:val="00D968F6"/>
    <w:rsid w:val="00DA331A"/>
    <w:rsid w:val="00DB383C"/>
    <w:rsid w:val="00DB421E"/>
    <w:rsid w:val="00DB788C"/>
    <w:rsid w:val="00DC253B"/>
    <w:rsid w:val="00DC5362"/>
    <w:rsid w:val="00DC75D8"/>
    <w:rsid w:val="00DC78B4"/>
    <w:rsid w:val="00DD025D"/>
    <w:rsid w:val="00DD5356"/>
    <w:rsid w:val="00DF0D87"/>
    <w:rsid w:val="00DF1FD5"/>
    <w:rsid w:val="00DF30B9"/>
    <w:rsid w:val="00DF45ED"/>
    <w:rsid w:val="00DF4B15"/>
    <w:rsid w:val="00DF4B93"/>
    <w:rsid w:val="00DF53D9"/>
    <w:rsid w:val="00E01C9D"/>
    <w:rsid w:val="00E02BD2"/>
    <w:rsid w:val="00E049CB"/>
    <w:rsid w:val="00E1206E"/>
    <w:rsid w:val="00E163DE"/>
    <w:rsid w:val="00E16B09"/>
    <w:rsid w:val="00E23DED"/>
    <w:rsid w:val="00E255C2"/>
    <w:rsid w:val="00E31AAF"/>
    <w:rsid w:val="00E323AA"/>
    <w:rsid w:val="00E32874"/>
    <w:rsid w:val="00E34AD5"/>
    <w:rsid w:val="00E35D11"/>
    <w:rsid w:val="00E40182"/>
    <w:rsid w:val="00E43060"/>
    <w:rsid w:val="00E47831"/>
    <w:rsid w:val="00E55755"/>
    <w:rsid w:val="00E55D04"/>
    <w:rsid w:val="00E7336C"/>
    <w:rsid w:val="00E7492D"/>
    <w:rsid w:val="00E81DC0"/>
    <w:rsid w:val="00E82CA1"/>
    <w:rsid w:val="00E8330D"/>
    <w:rsid w:val="00E85542"/>
    <w:rsid w:val="00E875A7"/>
    <w:rsid w:val="00E93001"/>
    <w:rsid w:val="00E96DB4"/>
    <w:rsid w:val="00EA0AEF"/>
    <w:rsid w:val="00EA1547"/>
    <w:rsid w:val="00EA4786"/>
    <w:rsid w:val="00EA75E2"/>
    <w:rsid w:val="00EA7D72"/>
    <w:rsid w:val="00EB09E1"/>
    <w:rsid w:val="00EB2614"/>
    <w:rsid w:val="00EB3A44"/>
    <w:rsid w:val="00EB40F1"/>
    <w:rsid w:val="00EB433E"/>
    <w:rsid w:val="00EB4C82"/>
    <w:rsid w:val="00EB5EA1"/>
    <w:rsid w:val="00EB70F1"/>
    <w:rsid w:val="00EC23C0"/>
    <w:rsid w:val="00EC3DDB"/>
    <w:rsid w:val="00EC5ED4"/>
    <w:rsid w:val="00EC6BD3"/>
    <w:rsid w:val="00ED09CF"/>
    <w:rsid w:val="00ED28E9"/>
    <w:rsid w:val="00ED5A40"/>
    <w:rsid w:val="00ED6C46"/>
    <w:rsid w:val="00ED734C"/>
    <w:rsid w:val="00EE0438"/>
    <w:rsid w:val="00EE0ED1"/>
    <w:rsid w:val="00EE2A34"/>
    <w:rsid w:val="00EE5DCE"/>
    <w:rsid w:val="00EE66D2"/>
    <w:rsid w:val="00EF2B46"/>
    <w:rsid w:val="00EF6B60"/>
    <w:rsid w:val="00F0372F"/>
    <w:rsid w:val="00F03CE0"/>
    <w:rsid w:val="00F06415"/>
    <w:rsid w:val="00F06547"/>
    <w:rsid w:val="00F07824"/>
    <w:rsid w:val="00F143CB"/>
    <w:rsid w:val="00F14FBC"/>
    <w:rsid w:val="00F17B20"/>
    <w:rsid w:val="00F23A58"/>
    <w:rsid w:val="00F26D38"/>
    <w:rsid w:val="00F30DD7"/>
    <w:rsid w:val="00F31FDE"/>
    <w:rsid w:val="00F366CA"/>
    <w:rsid w:val="00F401DE"/>
    <w:rsid w:val="00F42224"/>
    <w:rsid w:val="00F438F8"/>
    <w:rsid w:val="00F44AD7"/>
    <w:rsid w:val="00F4642C"/>
    <w:rsid w:val="00F50219"/>
    <w:rsid w:val="00F51846"/>
    <w:rsid w:val="00F5385A"/>
    <w:rsid w:val="00F63324"/>
    <w:rsid w:val="00F66975"/>
    <w:rsid w:val="00F67517"/>
    <w:rsid w:val="00F72BE0"/>
    <w:rsid w:val="00F73D16"/>
    <w:rsid w:val="00F74E47"/>
    <w:rsid w:val="00F81A5C"/>
    <w:rsid w:val="00F9029A"/>
    <w:rsid w:val="00F91B50"/>
    <w:rsid w:val="00F92426"/>
    <w:rsid w:val="00F93B62"/>
    <w:rsid w:val="00F97297"/>
    <w:rsid w:val="00F97D30"/>
    <w:rsid w:val="00FA218F"/>
    <w:rsid w:val="00FB3147"/>
    <w:rsid w:val="00FB3CFE"/>
    <w:rsid w:val="00FB558D"/>
    <w:rsid w:val="00FB55AB"/>
    <w:rsid w:val="00FB7886"/>
    <w:rsid w:val="00FB7D6A"/>
    <w:rsid w:val="00FC107B"/>
    <w:rsid w:val="00FC4FF2"/>
    <w:rsid w:val="00FC5E81"/>
    <w:rsid w:val="00FD4B4B"/>
    <w:rsid w:val="00FE58BA"/>
    <w:rsid w:val="00FF2F29"/>
    <w:rsid w:val="00FF3E3A"/>
    <w:rsid w:val="00FF5B8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5DD2E1"/>
  <w15:chartTrackingRefBased/>
  <w15:docId w15:val="{1027D744-F528-4AF8-A7FB-3A6CB12831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5948"/>
    <w:pPr>
      <w:spacing w:before="120" w:after="120" w:line="240" w:lineRule="auto"/>
      <w:jc w:val="both"/>
    </w:pPr>
    <w:rPr>
      <w:rFonts w:ascii="Arial" w:eastAsia="Times New Roman" w:hAnsi="Arial" w:cs="Times New Roman"/>
      <w:sz w:val="24"/>
      <w:szCs w:val="24"/>
      <w:lang w:eastAsia="es-ES_tradnl"/>
    </w:rPr>
  </w:style>
  <w:style w:type="paragraph" w:styleId="Ttulo1">
    <w:name w:val="heading 1"/>
    <w:basedOn w:val="Normal"/>
    <w:next w:val="Normal"/>
    <w:link w:val="Ttulo1Car"/>
    <w:uiPriority w:val="9"/>
    <w:qFormat/>
    <w:rsid w:val="00151F85"/>
    <w:pPr>
      <w:keepNext/>
      <w:keepLines/>
      <w:spacing w:before="240"/>
      <w:outlineLvl w:val="0"/>
    </w:pPr>
    <w:rPr>
      <w:rFonts w:asciiTheme="majorHAnsi" w:eastAsiaTheme="majorEastAsia" w:hAnsiTheme="majorHAnsi" w:cstheme="majorBidi"/>
      <w:b/>
      <w:color w:val="2E74B5" w:themeColor="accent1" w:themeShade="BF"/>
      <w:sz w:val="32"/>
      <w:szCs w:val="32"/>
    </w:rPr>
  </w:style>
  <w:style w:type="paragraph" w:styleId="Ttulo2">
    <w:name w:val="heading 2"/>
    <w:basedOn w:val="Normal"/>
    <w:next w:val="Normal"/>
    <w:link w:val="Ttulo2Car"/>
    <w:uiPriority w:val="9"/>
    <w:unhideWhenUsed/>
    <w:qFormat/>
    <w:rsid w:val="00A352B1"/>
    <w:pPr>
      <w:keepNext/>
      <w:keepLines/>
      <w:outlineLvl w:val="1"/>
    </w:pPr>
    <w:rPr>
      <w:rFonts w:eastAsiaTheme="majorEastAsia" w:cstheme="majorBidi"/>
      <w:b/>
      <w:color w:val="000000" w:themeColor="text1"/>
      <w:szCs w:val="26"/>
    </w:rPr>
  </w:style>
  <w:style w:type="paragraph" w:styleId="Ttulo3">
    <w:name w:val="heading 3"/>
    <w:basedOn w:val="Normal"/>
    <w:next w:val="Normal"/>
    <w:link w:val="Ttulo3Car"/>
    <w:uiPriority w:val="9"/>
    <w:unhideWhenUsed/>
    <w:qFormat/>
    <w:rsid w:val="007F6B7B"/>
    <w:pPr>
      <w:keepNext/>
      <w:keepLines/>
      <w:outlineLvl w:val="2"/>
    </w:pPr>
    <w:rPr>
      <w:rFonts w:asciiTheme="majorHAnsi" w:eastAsiaTheme="majorEastAsia" w:hAnsiTheme="majorHAnsi" w:cstheme="majorBidi"/>
      <w:i/>
      <w:color w:val="1F4D78" w:themeColor="accent1" w:themeShade="7F"/>
    </w:rPr>
  </w:style>
  <w:style w:type="paragraph" w:styleId="Ttulo4">
    <w:name w:val="heading 4"/>
    <w:basedOn w:val="Normal"/>
    <w:next w:val="Normal"/>
    <w:link w:val="Ttulo4Car"/>
    <w:uiPriority w:val="9"/>
    <w:semiHidden/>
    <w:unhideWhenUsed/>
    <w:qFormat/>
    <w:rsid w:val="000431EB"/>
    <w:pPr>
      <w:keepNext/>
      <w:keepLines/>
      <w:spacing w:before="40"/>
      <w:outlineLvl w:val="3"/>
    </w:pPr>
    <w:rPr>
      <w:rFonts w:asciiTheme="majorHAnsi" w:eastAsiaTheme="majorEastAsia" w:hAnsiTheme="majorHAnsi" w:cstheme="majorBidi"/>
      <w:i/>
      <w:iCs/>
      <w:color w:val="2E74B5" w:themeColor="accent1" w:themeShade="BF"/>
    </w:rPr>
  </w:style>
  <w:style w:type="paragraph" w:styleId="Ttulo5">
    <w:name w:val="heading 5"/>
    <w:basedOn w:val="Normal"/>
    <w:next w:val="Normal"/>
    <w:link w:val="Ttulo5Car"/>
    <w:uiPriority w:val="9"/>
    <w:semiHidden/>
    <w:unhideWhenUsed/>
    <w:qFormat/>
    <w:rsid w:val="00A92272"/>
    <w:pPr>
      <w:keepNext/>
      <w:keepLines/>
      <w:spacing w:before="40"/>
      <w:outlineLvl w:val="4"/>
    </w:pPr>
    <w:rPr>
      <w:rFonts w:asciiTheme="majorHAnsi" w:eastAsiaTheme="majorEastAsia" w:hAnsiTheme="majorHAnsi" w:cstheme="majorBidi"/>
      <w:color w:val="2E74B5" w:themeColor="accent1" w:themeShade="BF"/>
    </w:rPr>
  </w:style>
  <w:style w:type="character" w:default="1" w:styleId="Fuentedeprrafopredeter">
    <w:name w:val="Default Paragraph Font"/>
    <w:uiPriority w:val="1"/>
    <w:unhideWhenUsed/>
  </w:style>
  <w:style w:type="table" w:default="1" w:styleId="Tablanormal">
    <w:name w:val="Normal Table"/>
    <w:uiPriority w:val="99"/>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NOTA AL PIE"/>
    <w:basedOn w:val="Normal"/>
    <w:uiPriority w:val="34"/>
    <w:qFormat/>
    <w:rsid w:val="00B510AE"/>
    <w:pPr>
      <w:ind w:left="720"/>
      <w:contextualSpacing/>
    </w:pPr>
  </w:style>
  <w:style w:type="paragraph" w:styleId="Sinespaciado">
    <w:name w:val="No Spacing"/>
    <w:link w:val="SinespaciadoCar"/>
    <w:uiPriority w:val="1"/>
    <w:qFormat/>
    <w:rsid w:val="00D85948"/>
    <w:pPr>
      <w:spacing w:after="0" w:line="240" w:lineRule="auto"/>
    </w:pPr>
    <w:rPr>
      <w:rFonts w:ascii="Arial" w:hAnsi="Arial"/>
      <w:sz w:val="20"/>
    </w:rPr>
  </w:style>
  <w:style w:type="paragraph" w:customStyle="1" w:styleId="Default">
    <w:name w:val="Default"/>
    <w:rsid w:val="00F73D16"/>
    <w:pPr>
      <w:autoSpaceDE w:val="0"/>
      <w:autoSpaceDN w:val="0"/>
      <w:adjustRightInd w:val="0"/>
      <w:spacing w:after="0" w:line="240" w:lineRule="auto"/>
    </w:pPr>
    <w:rPr>
      <w:rFonts w:ascii="Calisto MT" w:hAnsi="Calisto MT" w:cs="Calisto MT"/>
      <w:color w:val="000000"/>
      <w:sz w:val="24"/>
      <w:szCs w:val="24"/>
    </w:rPr>
  </w:style>
  <w:style w:type="character" w:customStyle="1" w:styleId="Ttulo2Car">
    <w:name w:val="Título 2 Car"/>
    <w:basedOn w:val="Fuentedeprrafopredeter"/>
    <w:link w:val="Ttulo2"/>
    <w:uiPriority w:val="9"/>
    <w:rsid w:val="00A352B1"/>
    <w:rPr>
      <w:rFonts w:ascii="Arial" w:eastAsiaTheme="majorEastAsia" w:hAnsi="Arial" w:cstheme="majorBidi"/>
      <w:b/>
      <w:color w:val="000000" w:themeColor="text1"/>
      <w:sz w:val="24"/>
      <w:szCs w:val="26"/>
      <w:lang w:eastAsia="es-ES_tradnl"/>
    </w:rPr>
  </w:style>
  <w:style w:type="paragraph" w:styleId="Encabezado">
    <w:name w:val="header"/>
    <w:basedOn w:val="Normal"/>
    <w:link w:val="EncabezadoCar"/>
    <w:uiPriority w:val="99"/>
    <w:unhideWhenUsed/>
    <w:rsid w:val="00373489"/>
    <w:pPr>
      <w:tabs>
        <w:tab w:val="center" w:pos="4419"/>
        <w:tab w:val="right" w:pos="8838"/>
      </w:tabs>
    </w:pPr>
  </w:style>
  <w:style w:type="character" w:customStyle="1" w:styleId="EncabezadoCar">
    <w:name w:val="Encabezado Car"/>
    <w:basedOn w:val="Fuentedeprrafopredeter"/>
    <w:link w:val="Encabezado"/>
    <w:uiPriority w:val="99"/>
    <w:rsid w:val="00373489"/>
  </w:style>
  <w:style w:type="paragraph" w:styleId="Piedepgina">
    <w:name w:val="footer"/>
    <w:basedOn w:val="Normal"/>
    <w:link w:val="PiedepginaCar"/>
    <w:uiPriority w:val="99"/>
    <w:unhideWhenUsed/>
    <w:rsid w:val="00373489"/>
    <w:pPr>
      <w:tabs>
        <w:tab w:val="center" w:pos="4419"/>
        <w:tab w:val="right" w:pos="8838"/>
      </w:tabs>
    </w:pPr>
  </w:style>
  <w:style w:type="character" w:customStyle="1" w:styleId="PiedepginaCar">
    <w:name w:val="Pie de página Car"/>
    <w:basedOn w:val="Fuentedeprrafopredeter"/>
    <w:link w:val="Piedepgina"/>
    <w:uiPriority w:val="99"/>
    <w:rsid w:val="00373489"/>
  </w:style>
  <w:style w:type="table" w:styleId="Tablaconcuadrcula">
    <w:name w:val="Table Grid"/>
    <w:basedOn w:val="Tablanormal"/>
    <w:uiPriority w:val="59"/>
    <w:rsid w:val="00373489"/>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151F85"/>
    <w:rPr>
      <w:rFonts w:asciiTheme="majorHAnsi" w:eastAsiaTheme="majorEastAsia" w:hAnsiTheme="majorHAnsi" w:cstheme="majorBidi"/>
      <w:b/>
      <w:color w:val="2E74B5" w:themeColor="accent1" w:themeShade="BF"/>
      <w:sz w:val="32"/>
      <w:szCs w:val="32"/>
      <w:lang w:eastAsia="es-ES_tradnl"/>
    </w:rPr>
  </w:style>
  <w:style w:type="character" w:customStyle="1" w:styleId="Ttulo3Car">
    <w:name w:val="Título 3 Car"/>
    <w:basedOn w:val="Fuentedeprrafopredeter"/>
    <w:link w:val="Ttulo3"/>
    <w:uiPriority w:val="9"/>
    <w:rsid w:val="007F6B7B"/>
    <w:rPr>
      <w:rFonts w:asciiTheme="majorHAnsi" w:eastAsiaTheme="majorEastAsia" w:hAnsiTheme="majorHAnsi" w:cstheme="majorBidi"/>
      <w:i/>
      <w:color w:val="1F4D78" w:themeColor="accent1" w:themeShade="7F"/>
      <w:sz w:val="24"/>
      <w:szCs w:val="24"/>
      <w:lang w:eastAsia="es-ES_tradnl"/>
    </w:rPr>
  </w:style>
  <w:style w:type="paragraph" w:styleId="TDC1">
    <w:name w:val="toc 1"/>
    <w:basedOn w:val="Normal"/>
    <w:next w:val="Normal"/>
    <w:autoRedefine/>
    <w:uiPriority w:val="39"/>
    <w:unhideWhenUsed/>
    <w:rsid w:val="000431EB"/>
    <w:pPr>
      <w:spacing w:after="100"/>
    </w:pPr>
  </w:style>
  <w:style w:type="paragraph" w:styleId="TDC2">
    <w:name w:val="toc 2"/>
    <w:basedOn w:val="Normal"/>
    <w:next w:val="Normal"/>
    <w:autoRedefine/>
    <w:uiPriority w:val="39"/>
    <w:unhideWhenUsed/>
    <w:rsid w:val="000431EB"/>
    <w:pPr>
      <w:spacing w:after="100"/>
      <w:ind w:left="220"/>
    </w:pPr>
  </w:style>
  <w:style w:type="paragraph" w:styleId="TDC3">
    <w:name w:val="toc 3"/>
    <w:basedOn w:val="Normal"/>
    <w:next w:val="Normal"/>
    <w:autoRedefine/>
    <w:uiPriority w:val="39"/>
    <w:unhideWhenUsed/>
    <w:rsid w:val="000431EB"/>
    <w:pPr>
      <w:spacing w:after="100"/>
      <w:ind w:left="440"/>
    </w:pPr>
  </w:style>
  <w:style w:type="character" w:styleId="Hipervnculo">
    <w:name w:val="Hyperlink"/>
    <w:basedOn w:val="Fuentedeprrafopredeter"/>
    <w:uiPriority w:val="99"/>
    <w:unhideWhenUsed/>
    <w:rsid w:val="000431EB"/>
    <w:rPr>
      <w:color w:val="0563C1" w:themeColor="hyperlink"/>
      <w:u w:val="single"/>
    </w:rPr>
  </w:style>
  <w:style w:type="character" w:customStyle="1" w:styleId="Ttulo4Car">
    <w:name w:val="Título 4 Car"/>
    <w:basedOn w:val="Fuentedeprrafopredeter"/>
    <w:link w:val="Ttulo4"/>
    <w:uiPriority w:val="9"/>
    <w:semiHidden/>
    <w:rsid w:val="000431EB"/>
    <w:rPr>
      <w:rFonts w:asciiTheme="majorHAnsi" w:eastAsiaTheme="majorEastAsia" w:hAnsiTheme="majorHAnsi" w:cstheme="majorBidi"/>
      <w:i/>
      <w:iCs/>
      <w:color w:val="2E74B5" w:themeColor="accent1" w:themeShade="BF"/>
    </w:rPr>
  </w:style>
  <w:style w:type="paragraph" w:styleId="TtuloTDC">
    <w:name w:val="TOC Heading"/>
    <w:basedOn w:val="Ttulo1"/>
    <w:next w:val="Normal"/>
    <w:uiPriority w:val="39"/>
    <w:unhideWhenUsed/>
    <w:qFormat/>
    <w:rsid w:val="00A973CB"/>
    <w:pPr>
      <w:outlineLvl w:val="9"/>
    </w:pPr>
    <w:rPr>
      <w:lang w:eastAsia="es-CO"/>
    </w:rPr>
  </w:style>
  <w:style w:type="character" w:styleId="Refdecomentario">
    <w:name w:val="annotation reference"/>
    <w:basedOn w:val="Fuentedeprrafopredeter"/>
    <w:uiPriority w:val="99"/>
    <w:semiHidden/>
    <w:unhideWhenUsed/>
    <w:rsid w:val="00446059"/>
    <w:rPr>
      <w:sz w:val="16"/>
      <w:szCs w:val="16"/>
    </w:rPr>
  </w:style>
  <w:style w:type="paragraph" w:styleId="Textocomentario">
    <w:name w:val="annotation text"/>
    <w:basedOn w:val="Normal"/>
    <w:link w:val="TextocomentarioCar"/>
    <w:uiPriority w:val="99"/>
    <w:unhideWhenUsed/>
    <w:rsid w:val="00446059"/>
    <w:rPr>
      <w:sz w:val="20"/>
      <w:szCs w:val="20"/>
    </w:rPr>
  </w:style>
  <w:style w:type="character" w:customStyle="1" w:styleId="TextocomentarioCar">
    <w:name w:val="Texto comentario Car"/>
    <w:basedOn w:val="Fuentedeprrafopredeter"/>
    <w:link w:val="Textocomentario"/>
    <w:uiPriority w:val="99"/>
    <w:rsid w:val="00446059"/>
    <w:rPr>
      <w:sz w:val="20"/>
      <w:szCs w:val="20"/>
    </w:rPr>
  </w:style>
  <w:style w:type="paragraph" w:styleId="Asuntodelcomentario">
    <w:name w:val="annotation subject"/>
    <w:basedOn w:val="Textocomentario"/>
    <w:next w:val="Textocomentario"/>
    <w:link w:val="AsuntodelcomentarioCar"/>
    <w:uiPriority w:val="99"/>
    <w:semiHidden/>
    <w:unhideWhenUsed/>
    <w:rsid w:val="00446059"/>
    <w:rPr>
      <w:b/>
      <w:bCs/>
    </w:rPr>
  </w:style>
  <w:style w:type="character" w:customStyle="1" w:styleId="AsuntodelcomentarioCar">
    <w:name w:val="Asunto del comentario Car"/>
    <w:basedOn w:val="TextocomentarioCar"/>
    <w:link w:val="Asuntodelcomentario"/>
    <w:uiPriority w:val="99"/>
    <w:semiHidden/>
    <w:rsid w:val="00446059"/>
    <w:rPr>
      <w:b/>
      <w:bCs/>
      <w:sz w:val="20"/>
      <w:szCs w:val="20"/>
    </w:rPr>
  </w:style>
  <w:style w:type="paragraph" w:styleId="Textodeglobo">
    <w:name w:val="Balloon Text"/>
    <w:basedOn w:val="Normal"/>
    <w:link w:val="TextodegloboCar"/>
    <w:uiPriority w:val="99"/>
    <w:semiHidden/>
    <w:unhideWhenUsed/>
    <w:rsid w:val="00446059"/>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46059"/>
    <w:rPr>
      <w:rFonts w:ascii="Segoe UI" w:hAnsi="Segoe UI" w:cs="Segoe UI"/>
      <w:sz w:val="18"/>
      <w:szCs w:val="18"/>
    </w:rPr>
  </w:style>
  <w:style w:type="paragraph" w:styleId="Textonotapie">
    <w:name w:val="footnote text"/>
    <w:basedOn w:val="Normal"/>
    <w:link w:val="TextonotapieCar"/>
    <w:uiPriority w:val="99"/>
    <w:semiHidden/>
    <w:unhideWhenUsed/>
    <w:rsid w:val="00427CC7"/>
    <w:rPr>
      <w:sz w:val="20"/>
      <w:szCs w:val="20"/>
    </w:rPr>
  </w:style>
  <w:style w:type="character" w:customStyle="1" w:styleId="TextonotapieCar">
    <w:name w:val="Texto nota pie Car"/>
    <w:basedOn w:val="Fuentedeprrafopredeter"/>
    <w:link w:val="Textonotapie"/>
    <w:uiPriority w:val="99"/>
    <w:semiHidden/>
    <w:rsid w:val="00427CC7"/>
    <w:rPr>
      <w:sz w:val="20"/>
      <w:szCs w:val="20"/>
    </w:rPr>
  </w:style>
  <w:style w:type="character" w:styleId="Refdenotaalpie">
    <w:name w:val="footnote reference"/>
    <w:basedOn w:val="Fuentedeprrafopredeter"/>
    <w:uiPriority w:val="99"/>
    <w:semiHidden/>
    <w:unhideWhenUsed/>
    <w:rsid w:val="00427CC7"/>
    <w:rPr>
      <w:vertAlign w:val="superscript"/>
    </w:rPr>
  </w:style>
  <w:style w:type="character" w:customStyle="1" w:styleId="Ttulo5Car">
    <w:name w:val="Título 5 Car"/>
    <w:basedOn w:val="Fuentedeprrafopredeter"/>
    <w:link w:val="Ttulo5"/>
    <w:uiPriority w:val="9"/>
    <w:semiHidden/>
    <w:rsid w:val="00A92272"/>
    <w:rPr>
      <w:rFonts w:asciiTheme="majorHAnsi" w:eastAsiaTheme="majorEastAsia" w:hAnsiTheme="majorHAnsi" w:cstheme="majorBidi"/>
      <w:color w:val="2E74B5" w:themeColor="accent1" w:themeShade="BF"/>
    </w:rPr>
  </w:style>
  <w:style w:type="character" w:customStyle="1" w:styleId="SinespaciadoCar">
    <w:name w:val="Sin espaciado Car"/>
    <w:basedOn w:val="Fuentedeprrafopredeter"/>
    <w:link w:val="Sinespaciado"/>
    <w:uiPriority w:val="1"/>
    <w:rsid w:val="00D85948"/>
    <w:rPr>
      <w:rFonts w:ascii="Arial" w:hAnsi="Arial"/>
      <w:sz w:val="20"/>
    </w:rPr>
  </w:style>
  <w:style w:type="paragraph" w:styleId="HTMLconformatoprevio">
    <w:name w:val="HTML Preformatted"/>
    <w:basedOn w:val="Normal"/>
    <w:link w:val="HTMLconformatoprevioCar"/>
    <w:uiPriority w:val="99"/>
    <w:semiHidden/>
    <w:unhideWhenUsed/>
    <w:rsid w:val="001463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es-CO"/>
    </w:rPr>
  </w:style>
  <w:style w:type="character" w:customStyle="1" w:styleId="HTMLconformatoprevioCar">
    <w:name w:val="HTML con formato previo Car"/>
    <w:basedOn w:val="Fuentedeprrafopredeter"/>
    <w:link w:val="HTMLconformatoprevio"/>
    <w:uiPriority w:val="99"/>
    <w:semiHidden/>
    <w:rsid w:val="001463F8"/>
    <w:rPr>
      <w:rFonts w:ascii="Courier New" w:eastAsia="Times New Roman" w:hAnsi="Courier New" w:cs="Courier New"/>
      <w:sz w:val="20"/>
      <w:szCs w:val="20"/>
      <w:lang w:eastAsia="es-CO"/>
    </w:rPr>
  </w:style>
  <w:style w:type="character" w:customStyle="1" w:styleId="y2iqfc">
    <w:name w:val="y2iqfc"/>
    <w:basedOn w:val="Fuentedeprrafopredeter"/>
    <w:rsid w:val="001463F8"/>
  </w:style>
  <w:style w:type="character" w:customStyle="1" w:styleId="highlight">
    <w:name w:val="highlight"/>
    <w:basedOn w:val="Fuentedeprrafopredeter"/>
    <w:rsid w:val="003B432C"/>
  </w:style>
  <w:style w:type="character" w:customStyle="1" w:styleId="Mencinsinresolver1">
    <w:name w:val="Mención sin resolver1"/>
    <w:basedOn w:val="Fuentedeprrafopredeter"/>
    <w:uiPriority w:val="99"/>
    <w:semiHidden/>
    <w:unhideWhenUsed/>
    <w:rsid w:val="00152BDF"/>
    <w:rPr>
      <w:color w:val="605E5C"/>
      <w:shd w:val="clear" w:color="auto" w:fill="E1DFDD"/>
    </w:rPr>
  </w:style>
  <w:style w:type="character" w:customStyle="1" w:styleId="WW8Num1z0">
    <w:name w:val="WW8Num1z0"/>
    <w:rsid w:val="00151F85"/>
    <w:rPr>
      <w:rFonts w:ascii="Wingdings" w:hAnsi="Wingdings" w:cs="Wingdings"/>
      <w:sz w:val="24"/>
      <w:szCs w:val="24"/>
    </w:rPr>
  </w:style>
  <w:style w:type="paragraph" w:styleId="Descripcin">
    <w:name w:val="caption"/>
    <w:basedOn w:val="Normal"/>
    <w:next w:val="Normal"/>
    <w:uiPriority w:val="35"/>
    <w:unhideWhenUsed/>
    <w:qFormat/>
    <w:rsid w:val="00151F85"/>
    <w:pPr>
      <w:spacing w:before="400" w:after="400" w:line="480" w:lineRule="auto"/>
      <w:ind w:firstLine="284"/>
      <w:contextualSpacing/>
    </w:pPr>
    <w:rPr>
      <w:rFonts w:eastAsiaTheme="minorEastAsia" w:cstheme="minorBidi"/>
      <w:b/>
      <w:bCs/>
      <w:color w:val="404040" w:themeColor="text1" w:themeTint="BF"/>
      <w:sz w:val="16"/>
      <w:szCs w:val="16"/>
      <w:lang w:eastAsia="es-CO"/>
    </w:rPr>
  </w:style>
  <w:style w:type="table" w:styleId="Tablanormal2">
    <w:name w:val="Plain Table 2"/>
    <w:basedOn w:val="Tablanormal"/>
    <w:uiPriority w:val="42"/>
    <w:rsid w:val="00E7336C"/>
    <w:pPr>
      <w:spacing w:after="0" w:line="240" w:lineRule="auto"/>
    </w:pPr>
    <w:rPr>
      <w:rFonts w:eastAsiaTheme="minorEastAsia"/>
      <w:sz w:val="21"/>
      <w:szCs w:val="21"/>
      <w:lang w:eastAsia="es-CO"/>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aconcuadrcula4-nfasis1">
    <w:name w:val="Grid Table 4 Accent 1"/>
    <w:basedOn w:val="Tablanormal"/>
    <w:uiPriority w:val="49"/>
    <w:rsid w:val="00D2623D"/>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Tablaconcuadrcula4-nfasis3">
    <w:name w:val="Grid Table 4 Accent 3"/>
    <w:basedOn w:val="Tablanormal"/>
    <w:uiPriority w:val="49"/>
    <w:rsid w:val="00545BF7"/>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normal1">
    <w:name w:val="Plain Table 1"/>
    <w:basedOn w:val="Tablanormal"/>
    <w:uiPriority w:val="41"/>
    <w:rsid w:val="004011A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abladeilustraciones">
    <w:name w:val="table of figures"/>
    <w:basedOn w:val="Normal"/>
    <w:next w:val="Normal"/>
    <w:uiPriority w:val="99"/>
    <w:unhideWhenUsed/>
    <w:rsid w:val="00EE5DCE"/>
  </w:style>
  <w:style w:type="paragraph" w:styleId="NormalWeb">
    <w:name w:val="Normal (Web)"/>
    <w:basedOn w:val="Normal"/>
    <w:uiPriority w:val="99"/>
    <w:semiHidden/>
    <w:unhideWhenUsed/>
    <w:rsid w:val="00323151"/>
    <w:pPr>
      <w:spacing w:before="100" w:beforeAutospacing="1" w:after="100" w:afterAutospacing="1"/>
    </w:pPr>
    <w:rPr>
      <w:rFonts w:ascii="Times New Roman" w:hAnsi="Times New Roman"/>
      <w:lang w:eastAsia="es-CO"/>
    </w:rPr>
  </w:style>
  <w:style w:type="character" w:customStyle="1" w:styleId="whitespace-normal">
    <w:name w:val="whitespace-normal"/>
    <w:basedOn w:val="Fuentedeprrafopredeter"/>
    <w:rsid w:val="00323151"/>
  </w:style>
  <w:style w:type="character" w:styleId="Fuerte">
    <w:name w:val="Strong"/>
    <w:basedOn w:val="Fuentedeprrafopredeter"/>
    <w:uiPriority w:val="22"/>
    <w:qFormat/>
    <w:rsid w:val="00323151"/>
    <w:rPr>
      <w:b/>
      <w:bCs/>
    </w:rPr>
  </w:style>
  <w:style w:type="paragraph" w:styleId="z-Principiodelformulario">
    <w:name w:val="HTML Top of Form"/>
    <w:basedOn w:val="Normal"/>
    <w:next w:val="Normal"/>
    <w:link w:val="z-PrincipiodelformularioCar"/>
    <w:hidden/>
    <w:uiPriority w:val="99"/>
    <w:semiHidden/>
    <w:unhideWhenUsed/>
    <w:rsid w:val="00323151"/>
    <w:pPr>
      <w:pBdr>
        <w:bottom w:val="single" w:sz="6" w:space="1" w:color="auto"/>
      </w:pBdr>
      <w:jc w:val="center"/>
    </w:pPr>
    <w:rPr>
      <w:rFonts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sid w:val="00323151"/>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rsid w:val="00323151"/>
    <w:pPr>
      <w:pBdr>
        <w:top w:val="single" w:sz="6" w:space="1" w:color="auto"/>
      </w:pBdr>
      <w:jc w:val="center"/>
    </w:pPr>
    <w:rPr>
      <w:rFonts w:cs="Arial"/>
      <w:vanish/>
      <w:sz w:val="16"/>
      <w:szCs w:val="16"/>
      <w:lang w:eastAsia="es-CO"/>
    </w:rPr>
  </w:style>
  <w:style w:type="character" w:customStyle="1" w:styleId="z-FinaldelformularioCar">
    <w:name w:val="z-Final del formulario Car"/>
    <w:basedOn w:val="Fuentedeprrafopredeter"/>
    <w:link w:val="z-Finaldelformulario"/>
    <w:uiPriority w:val="99"/>
    <w:semiHidden/>
    <w:rsid w:val="00323151"/>
    <w:rPr>
      <w:rFonts w:ascii="Arial" w:eastAsia="Times New Roman" w:hAnsi="Arial" w:cs="Arial"/>
      <w:vanish/>
      <w:sz w:val="16"/>
      <w:szCs w:val="16"/>
      <w:lang w:eastAsia="es-CO"/>
    </w:rPr>
  </w:style>
  <w:style w:type="paragraph" w:customStyle="1" w:styleId="isselectedend">
    <w:name w:val="isselectedend"/>
    <w:basedOn w:val="Normal"/>
    <w:rsid w:val="00752B3D"/>
    <w:pPr>
      <w:spacing w:before="100" w:beforeAutospacing="1" w:after="100" w:afterAutospacing="1"/>
      <w:jc w:val="left"/>
    </w:pPr>
    <w:rPr>
      <w:rFonts w:ascii="Times New Roman" w:hAnsi="Times New Roman"/>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359498">
      <w:bodyDiv w:val="1"/>
      <w:marLeft w:val="0"/>
      <w:marRight w:val="0"/>
      <w:marTop w:val="0"/>
      <w:marBottom w:val="0"/>
      <w:divBdr>
        <w:top w:val="none" w:sz="0" w:space="0" w:color="auto"/>
        <w:left w:val="none" w:sz="0" w:space="0" w:color="auto"/>
        <w:bottom w:val="none" w:sz="0" w:space="0" w:color="auto"/>
        <w:right w:val="none" w:sz="0" w:space="0" w:color="auto"/>
      </w:divBdr>
    </w:div>
    <w:div w:id="88282939">
      <w:bodyDiv w:val="1"/>
      <w:marLeft w:val="0"/>
      <w:marRight w:val="0"/>
      <w:marTop w:val="0"/>
      <w:marBottom w:val="0"/>
      <w:divBdr>
        <w:top w:val="none" w:sz="0" w:space="0" w:color="auto"/>
        <w:left w:val="none" w:sz="0" w:space="0" w:color="auto"/>
        <w:bottom w:val="none" w:sz="0" w:space="0" w:color="auto"/>
        <w:right w:val="none" w:sz="0" w:space="0" w:color="auto"/>
      </w:divBdr>
    </w:div>
    <w:div w:id="94596833">
      <w:bodyDiv w:val="1"/>
      <w:marLeft w:val="0"/>
      <w:marRight w:val="0"/>
      <w:marTop w:val="0"/>
      <w:marBottom w:val="0"/>
      <w:divBdr>
        <w:top w:val="none" w:sz="0" w:space="0" w:color="auto"/>
        <w:left w:val="none" w:sz="0" w:space="0" w:color="auto"/>
        <w:bottom w:val="none" w:sz="0" w:space="0" w:color="auto"/>
        <w:right w:val="none" w:sz="0" w:space="0" w:color="auto"/>
      </w:divBdr>
    </w:div>
    <w:div w:id="98107640">
      <w:bodyDiv w:val="1"/>
      <w:marLeft w:val="0"/>
      <w:marRight w:val="0"/>
      <w:marTop w:val="0"/>
      <w:marBottom w:val="0"/>
      <w:divBdr>
        <w:top w:val="none" w:sz="0" w:space="0" w:color="auto"/>
        <w:left w:val="none" w:sz="0" w:space="0" w:color="auto"/>
        <w:bottom w:val="none" w:sz="0" w:space="0" w:color="auto"/>
        <w:right w:val="none" w:sz="0" w:space="0" w:color="auto"/>
      </w:divBdr>
    </w:div>
    <w:div w:id="98767145">
      <w:bodyDiv w:val="1"/>
      <w:marLeft w:val="0"/>
      <w:marRight w:val="0"/>
      <w:marTop w:val="0"/>
      <w:marBottom w:val="0"/>
      <w:divBdr>
        <w:top w:val="none" w:sz="0" w:space="0" w:color="auto"/>
        <w:left w:val="none" w:sz="0" w:space="0" w:color="auto"/>
        <w:bottom w:val="none" w:sz="0" w:space="0" w:color="auto"/>
        <w:right w:val="none" w:sz="0" w:space="0" w:color="auto"/>
      </w:divBdr>
    </w:div>
    <w:div w:id="112099080">
      <w:bodyDiv w:val="1"/>
      <w:marLeft w:val="0"/>
      <w:marRight w:val="0"/>
      <w:marTop w:val="0"/>
      <w:marBottom w:val="0"/>
      <w:divBdr>
        <w:top w:val="none" w:sz="0" w:space="0" w:color="auto"/>
        <w:left w:val="none" w:sz="0" w:space="0" w:color="auto"/>
        <w:bottom w:val="none" w:sz="0" w:space="0" w:color="auto"/>
        <w:right w:val="none" w:sz="0" w:space="0" w:color="auto"/>
      </w:divBdr>
    </w:div>
    <w:div w:id="125659189">
      <w:bodyDiv w:val="1"/>
      <w:marLeft w:val="0"/>
      <w:marRight w:val="0"/>
      <w:marTop w:val="0"/>
      <w:marBottom w:val="0"/>
      <w:divBdr>
        <w:top w:val="none" w:sz="0" w:space="0" w:color="auto"/>
        <w:left w:val="none" w:sz="0" w:space="0" w:color="auto"/>
        <w:bottom w:val="none" w:sz="0" w:space="0" w:color="auto"/>
        <w:right w:val="none" w:sz="0" w:space="0" w:color="auto"/>
      </w:divBdr>
    </w:div>
    <w:div w:id="135533500">
      <w:bodyDiv w:val="1"/>
      <w:marLeft w:val="0"/>
      <w:marRight w:val="0"/>
      <w:marTop w:val="0"/>
      <w:marBottom w:val="0"/>
      <w:divBdr>
        <w:top w:val="none" w:sz="0" w:space="0" w:color="auto"/>
        <w:left w:val="none" w:sz="0" w:space="0" w:color="auto"/>
        <w:bottom w:val="none" w:sz="0" w:space="0" w:color="auto"/>
        <w:right w:val="none" w:sz="0" w:space="0" w:color="auto"/>
      </w:divBdr>
    </w:div>
    <w:div w:id="135534004">
      <w:bodyDiv w:val="1"/>
      <w:marLeft w:val="0"/>
      <w:marRight w:val="0"/>
      <w:marTop w:val="0"/>
      <w:marBottom w:val="0"/>
      <w:divBdr>
        <w:top w:val="none" w:sz="0" w:space="0" w:color="auto"/>
        <w:left w:val="none" w:sz="0" w:space="0" w:color="auto"/>
        <w:bottom w:val="none" w:sz="0" w:space="0" w:color="auto"/>
        <w:right w:val="none" w:sz="0" w:space="0" w:color="auto"/>
      </w:divBdr>
    </w:div>
    <w:div w:id="165288208">
      <w:marLeft w:val="0"/>
      <w:marRight w:val="0"/>
      <w:marTop w:val="0"/>
      <w:marBottom w:val="0"/>
      <w:divBdr>
        <w:top w:val="none" w:sz="0" w:space="0" w:color="auto"/>
        <w:left w:val="none" w:sz="0" w:space="0" w:color="auto"/>
        <w:bottom w:val="none" w:sz="0" w:space="0" w:color="auto"/>
        <w:right w:val="none" w:sz="0" w:space="0" w:color="auto"/>
      </w:divBdr>
    </w:div>
    <w:div w:id="165441757">
      <w:bodyDiv w:val="1"/>
      <w:marLeft w:val="0"/>
      <w:marRight w:val="0"/>
      <w:marTop w:val="0"/>
      <w:marBottom w:val="0"/>
      <w:divBdr>
        <w:top w:val="none" w:sz="0" w:space="0" w:color="auto"/>
        <w:left w:val="none" w:sz="0" w:space="0" w:color="auto"/>
        <w:bottom w:val="none" w:sz="0" w:space="0" w:color="auto"/>
        <w:right w:val="none" w:sz="0" w:space="0" w:color="auto"/>
      </w:divBdr>
    </w:div>
    <w:div w:id="169491246">
      <w:bodyDiv w:val="1"/>
      <w:marLeft w:val="0"/>
      <w:marRight w:val="0"/>
      <w:marTop w:val="0"/>
      <w:marBottom w:val="0"/>
      <w:divBdr>
        <w:top w:val="none" w:sz="0" w:space="0" w:color="auto"/>
        <w:left w:val="none" w:sz="0" w:space="0" w:color="auto"/>
        <w:bottom w:val="none" w:sz="0" w:space="0" w:color="auto"/>
        <w:right w:val="none" w:sz="0" w:space="0" w:color="auto"/>
      </w:divBdr>
    </w:div>
    <w:div w:id="196310170">
      <w:bodyDiv w:val="1"/>
      <w:marLeft w:val="0"/>
      <w:marRight w:val="0"/>
      <w:marTop w:val="0"/>
      <w:marBottom w:val="0"/>
      <w:divBdr>
        <w:top w:val="none" w:sz="0" w:space="0" w:color="auto"/>
        <w:left w:val="none" w:sz="0" w:space="0" w:color="auto"/>
        <w:bottom w:val="none" w:sz="0" w:space="0" w:color="auto"/>
        <w:right w:val="none" w:sz="0" w:space="0" w:color="auto"/>
      </w:divBdr>
    </w:div>
    <w:div w:id="198514384">
      <w:bodyDiv w:val="1"/>
      <w:marLeft w:val="0"/>
      <w:marRight w:val="0"/>
      <w:marTop w:val="0"/>
      <w:marBottom w:val="0"/>
      <w:divBdr>
        <w:top w:val="none" w:sz="0" w:space="0" w:color="auto"/>
        <w:left w:val="none" w:sz="0" w:space="0" w:color="auto"/>
        <w:bottom w:val="none" w:sz="0" w:space="0" w:color="auto"/>
        <w:right w:val="none" w:sz="0" w:space="0" w:color="auto"/>
      </w:divBdr>
    </w:div>
    <w:div w:id="199823676">
      <w:bodyDiv w:val="1"/>
      <w:marLeft w:val="0"/>
      <w:marRight w:val="0"/>
      <w:marTop w:val="0"/>
      <w:marBottom w:val="0"/>
      <w:divBdr>
        <w:top w:val="none" w:sz="0" w:space="0" w:color="auto"/>
        <w:left w:val="none" w:sz="0" w:space="0" w:color="auto"/>
        <w:bottom w:val="none" w:sz="0" w:space="0" w:color="auto"/>
        <w:right w:val="none" w:sz="0" w:space="0" w:color="auto"/>
      </w:divBdr>
      <w:divsChild>
        <w:div w:id="2042972869">
          <w:marLeft w:val="0"/>
          <w:marRight w:val="0"/>
          <w:marTop w:val="0"/>
          <w:marBottom w:val="0"/>
          <w:divBdr>
            <w:top w:val="none" w:sz="0" w:space="0" w:color="auto"/>
            <w:left w:val="none" w:sz="0" w:space="0" w:color="auto"/>
            <w:bottom w:val="none" w:sz="0" w:space="0" w:color="auto"/>
            <w:right w:val="none" w:sz="0" w:space="0" w:color="auto"/>
          </w:divBdr>
          <w:divsChild>
            <w:div w:id="826094489">
              <w:marLeft w:val="0"/>
              <w:marRight w:val="0"/>
              <w:marTop w:val="0"/>
              <w:marBottom w:val="0"/>
              <w:divBdr>
                <w:top w:val="none" w:sz="0" w:space="0" w:color="auto"/>
                <w:left w:val="none" w:sz="0" w:space="0" w:color="auto"/>
                <w:bottom w:val="none" w:sz="0" w:space="0" w:color="auto"/>
                <w:right w:val="none" w:sz="0" w:space="0" w:color="auto"/>
              </w:divBdr>
              <w:divsChild>
                <w:div w:id="2048096479">
                  <w:marLeft w:val="0"/>
                  <w:marRight w:val="0"/>
                  <w:marTop w:val="0"/>
                  <w:marBottom w:val="0"/>
                  <w:divBdr>
                    <w:top w:val="none" w:sz="0" w:space="0" w:color="auto"/>
                    <w:left w:val="none" w:sz="0" w:space="0" w:color="auto"/>
                    <w:bottom w:val="none" w:sz="0" w:space="0" w:color="auto"/>
                    <w:right w:val="none" w:sz="0" w:space="0" w:color="auto"/>
                  </w:divBdr>
                  <w:divsChild>
                    <w:div w:id="1063337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942383">
      <w:bodyDiv w:val="1"/>
      <w:marLeft w:val="0"/>
      <w:marRight w:val="0"/>
      <w:marTop w:val="0"/>
      <w:marBottom w:val="0"/>
      <w:divBdr>
        <w:top w:val="none" w:sz="0" w:space="0" w:color="auto"/>
        <w:left w:val="none" w:sz="0" w:space="0" w:color="auto"/>
        <w:bottom w:val="none" w:sz="0" w:space="0" w:color="auto"/>
        <w:right w:val="none" w:sz="0" w:space="0" w:color="auto"/>
      </w:divBdr>
    </w:div>
    <w:div w:id="202448181">
      <w:bodyDiv w:val="1"/>
      <w:marLeft w:val="0"/>
      <w:marRight w:val="0"/>
      <w:marTop w:val="0"/>
      <w:marBottom w:val="0"/>
      <w:divBdr>
        <w:top w:val="none" w:sz="0" w:space="0" w:color="auto"/>
        <w:left w:val="none" w:sz="0" w:space="0" w:color="auto"/>
        <w:bottom w:val="none" w:sz="0" w:space="0" w:color="auto"/>
        <w:right w:val="none" w:sz="0" w:space="0" w:color="auto"/>
      </w:divBdr>
    </w:div>
    <w:div w:id="224340980">
      <w:bodyDiv w:val="1"/>
      <w:marLeft w:val="0"/>
      <w:marRight w:val="0"/>
      <w:marTop w:val="0"/>
      <w:marBottom w:val="0"/>
      <w:divBdr>
        <w:top w:val="none" w:sz="0" w:space="0" w:color="auto"/>
        <w:left w:val="none" w:sz="0" w:space="0" w:color="auto"/>
        <w:bottom w:val="none" w:sz="0" w:space="0" w:color="auto"/>
        <w:right w:val="none" w:sz="0" w:space="0" w:color="auto"/>
      </w:divBdr>
    </w:div>
    <w:div w:id="227880023">
      <w:bodyDiv w:val="1"/>
      <w:marLeft w:val="0"/>
      <w:marRight w:val="0"/>
      <w:marTop w:val="0"/>
      <w:marBottom w:val="0"/>
      <w:divBdr>
        <w:top w:val="none" w:sz="0" w:space="0" w:color="auto"/>
        <w:left w:val="none" w:sz="0" w:space="0" w:color="auto"/>
        <w:bottom w:val="none" w:sz="0" w:space="0" w:color="auto"/>
        <w:right w:val="none" w:sz="0" w:space="0" w:color="auto"/>
      </w:divBdr>
    </w:div>
    <w:div w:id="237061784">
      <w:bodyDiv w:val="1"/>
      <w:marLeft w:val="0"/>
      <w:marRight w:val="0"/>
      <w:marTop w:val="0"/>
      <w:marBottom w:val="0"/>
      <w:divBdr>
        <w:top w:val="none" w:sz="0" w:space="0" w:color="auto"/>
        <w:left w:val="none" w:sz="0" w:space="0" w:color="auto"/>
        <w:bottom w:val="none" w:sz="0" w:space="0" w:color="auto"/>
        <w:right w:val="none" w:sz="0" w:space="0" w:color="auto"/>
      </w:divBdr>
    </w:div>
    <w:div w:id="284240242">
      <w:bodyDiv w:val="1"/>
      <w:marLeft w:val="0"/>
      <w:marRight w:val="0"/>
      <w:marTop w:val="0"/>
      <w:marBottom w:val="0"/>
      <w:divBdr>
        <w:top w:val="none" w:sz="0" w:space="0" w:color="auto"/>
        <w:left w:val="none" w:sz="0" w:space="0" w:color="auto"/>
        <w:bottom w:val="none" w:sz="0" w:space="0" w:color="auto"/>
        <w:right w:val="none" w:sz="0" w:space="0" w:color="auto"/>
      </w:divBdr>
    </w:div>
    <w:div w:id="284971640">
      <w:bodyDiv w:val="1"/>
      <w:marLeft w:val="0"/>
      <w:marRight w:val="0"/>
      <w:marTop w:val="0"/>
      <w:marBottom w:val="0"/>
      <w:divBdr>
        <w:top w:val="none" w:sz="0" w:space="0" w:color="auto"/>
        <w:left w:val="none" w:sz="0" w:space="0" w:color="auto"/>
        <w:bottom w:val="none" w:sz="0" w:space="0" w:color="auto"/>
        <w:right w:val="none" w:sz="0" w:space="0" w:color="auto"/>
      </w:divBdr>
    </w:div>
    <w:div w:id="285082514">
      <w:bodyDiv w:val="1"/>
      <w:marLeft w:val="0"/>
      <w:marRight w:val="0"/>
      <w:marTop w:val="0"/>
      <w:marBottom w:val="0"/>
      <w:divBdr>
        <w:top w:val="none" w:sz="0" w:space="0" w:color="auto"/>
        <w:left w:val="none" w:sz="0" w:space="0" w:color="auto"/>
        <w:bottom w:val="none" w:sz="0" w:space="0" w:color="auto"/>
        <w:right w:val="none" w:sz="0" w:space="0" w:color="auto"/>
      </w:divBdr>
    </w:div>
    <w:div w:id="289366013">
      <w:bodyDiv w:val="1"/>
      <w:marLeft w:val="0"/>
      <w:marRight w:val="0"/>
      <w:marTop w:val="0"/>
      <w:marBottom w:val="0"/>
      <w:divBdr>
        <w:top w:val="none" w:sz="0" w:space="0" w:color="auto"/>
        <w:left w:val="none" w:sz="0" w:space="0" w:color="auto"/>
        <w:bottom w:val="none" w:sz="0" w:space="0" w:color="auto"/>
        <w:right w:val="none" w:sz="0" w:space="0" w:color="auto"/>
      </w:divBdr>
    </w:div>
    <w:div w:id="318114264">
      <w:bodyDiv w:val="1"/>
      <w:marLeft w:val="0"/>
      <w:marRight w:val="0"/>
      <w:marTop w:val="0"/>
      <w:marBottom w:val="0"/>
      <w:divBdr>
        <w:top w:val="none" w:sz="0" w:space="0" w:color="auto"/>
        <w:left w:val="none" w:sz="0" w:space="0" w:color="auto"/>
        <w:bottom w:val="none" w:sz="0" w:space="0" w:color="auto"/>
        <w:right w:val="none" w:sz="0" w:space="0" w:color="auto"/>
      </w:divBdr>
    </w:div>
    <w:div w:id="346520799">
      <w:bodyDiv w:val="1"/>
      <w:marLeft w:val="0"/>
      <w:marRight w:val="0"/>
      <w:marTop w:val="0"/>
      <w:marBottom w:val="0"/>
      <w:divBdr>
        <w:top w:val="none" w:sz="0" w:space="0" w:color="auto"/>
        <w:left w:val="none" w:sz="0" w:space="0" w:color="auto"/>
        <w:bottom w:val="none" w:sz="0" w:space="0" w:color="auto"/>
        <w:right w:val="none" w:sz="0" w:space="0" w:color="auto"/>
      </w:divBdr>
    </w:div>
    <w:div w:id="352925267">
      <w:marLeft w:val="0"/>
      <w:marRight w:val="0"/>
      <w:marTop w:val="0"/>
      <w:marBottom w:val="0"/>
      <w:divBdr>
        <w:top w:val="none" w:sz="0" w:space="0" w:color="auto"/>
        <w:left w:val="none" w:sz="0" w:space="0" w:color="auto"/>
        <w:bottom w:val="none" w:sz="0" w:space="0" w:color="auto"/>
        <w:right w:val="none" w:sz="0" w:space="0" w:color="auto"/>
      </w:divBdr>
    </w:div>
    <w:div w:id="358043460">
      <w:bodyDiv w:val="1"/>
      <w:marLeft w:val="0"/>
      <w:marRight w:val="0"/>
      <w:marTop w:val="0"/>
      <w:marBottom w:val="0"/>
      <w:divBdr>
        <w:top w:val="none" w:sz="0" w:space="0" w:color="auto"/>
        <w:left w:val="none" w:sz="0" w:space="0" w:color="auto"/>
        <w:bottom w:val="none" w:sz="0" w:space="0" w:color="auto"/>
        <w:right w:val="none" w:sz="0" w:space="0" w:color="auto"/>
      </w:divBdr>
    </w:div>
    <w:div w:id="374695309">
      <w:bodyDiv w:val="1"/>
      <w:marLeft w:val="0"/>
      <w:marRight w:val="0"/>
      <w:marTop w:val="0"/>
      <w:marBottom w:val="0"/>
      <w:divBdr>
        <w:top w:val="none" w:sz="0" w:space="0" w:color="auto"/>
        <w:left w:val="none" w:sz="0" w:space="0" w:color="auto"/>
        <w:bottom w:val="none" w:sz="0" w:space="0" w:color="auto"/>
        <w:right w:val="none" w:sz="0" w:space="0" w:color="auto"/>
      </w:divBdr>
    </w:div>
    <w:div w:id="396713218">
      <w:bodyDiv w:val="1"/>
      <w:marLeft w:val="0"/>
      <w:marRight w:val="0"/>
      <w:marTop w:val="0"/>
      <w:marBottom w:val="0"/>
      <w:divBdr>
        <w:top w:val="none" w:sz="0" w:space="0" w:color="auto"/>
        <w:left w:val="none" w:sz="0" w:space="0" w:color="auto"/>
        <w:bottom w:val="none" w:sz="0" w:space="0" w:color="auto"/>
        <w:right w:val="none" w:sz="0" w:space="0" w:color="auto"/>
      </w:divBdr>
    </w:div>
    <w:div w:id="426848942">
      <w:bodyDiv w:val="1"/>
      <w:marLeft w:val="0"/>
      <w:marRight w:val="0"/>
      <w:marTop w:val="0"/>
      <w:marBottom w:val="0"/>
      <w:divBdr>
        <w:top w:val="none" w:sz="0" w:space="0" w:color="auto"/>
        <w:left w:val="none" w:sz="0" w:space="0" w:color="auto"/>
        <w:bottom w:val="none" w:sz="0" w:space="0" w:color="auto"/>
        <w:right w:val="none" w:sz="0" w:space="0" w:color="auto"/>
      </w:divBdr>
    </w:div>
    <w:div w:id="444738007">
      <w:bodyDiv w:val="1"/>
      <w:marLeft w:val="0"/>
      <w:marRight w:val="0"/>
      <w:marTop w:val="0"/>
      <w:marBottom w:val="0"/>
      <w:divBdr>
        <w:top w:val="none" w:sz="0" w:space="0" w:color="auto"/>
        <w:left w:val="none" w:sz="0" w:space="0" w:color="auto"/>
        <w:bottom w:val="none" w:sz="0" w:space="0" w:color="auto"/>
        <w:right w:val="none" w:sz="0" w:space="0" w:color="auto"/>
      </w:divBdr>
    </w:div>
    <w:div w:id="470952004">
      <w:bodyDiv w:val="1"/>
      <w:marLeft w:val="0"/>
      <w:marRight w:val="0"/>
      <w:marTop w:val="0"/>
      <w:marBottom w:val="0"/>
      <w:divBdr>
        <w:top w:val="none" w:sz="0" w:space="0" w:color="auto"/>
        <w:left w:val="none" w:sz="0" w:space="0" w:color="auto"/>
        <w:bottom w:val="none" w:sz="0" w:space="0" w:color="auto"/>
        <w:right w:val="none" w:sz="0" w:space="0" w:color="auto"/>
      </w:divBdr>
    </w:div>
    <w:div w:id="497040919">
      <w:bodyDiv w:val="1"/>
      <w:marLeft w:val="0"/>
      <w:marRight w:val="0"/>
      <w:marTop w:val="0"/>
      <w:marBottom w:val="0"/>
      <w:divBdr>
        <w:top w:val="none" w:sz="0" w:space="0" w:color="auto"/>
        <w:left w:val="none" w:sz="0" w:space="0" w:color="auto"/>
        <w:bottom w:val="none" w:sz="0" w:space="0" w:color="auto"/>
        <w:right w:val="none" w:sz="0" w:space="0" w:color="auto"/>
      </w:divBdr>
    </w:div>
    <w:div w:id="530849100">
      <w:bodyDiv w:val="1"/>
      <w:marLeft w:val="0"/>
      <w:marRight w:val="0"/>
      <w:marTop w:val="0"/>
      <w:marBottom w:val="0"/>
      <w:divBdr>
        <w:top w:val="none" w:sz="0" w:space="0" w:color="auto"/>
        <w:left w:val="none" w:sz="0" w:space="0" w:color="auto"/>
        <w:bottom w:val="none" w:sz="0" w:space="0" w:color="auto"/>
        <w:right w:val="none" w:sz="0" w:space="0" w:color="auto"/>
      </w:divBdr>
    </w:div>
    <w:div w:id="532696592">
      <w:bodyDiv w:val="1"/>
      <w:marLeft w:val="0"/>
      <w:marRight w:val="0"/>
      <w:marTop w:val="0"/>
      <w:marBottom w:val="0"/>
      <w:divBdr>
        <w:top w:val="none" w:sz="0" w:space="0" w:color="auto"/>
        <w:left w:val="none" w:sz="0" w:space="0" w:color="auto"/>
        <w:bottom w:val="none" w:sz="0" w:space="0" w:color="auto"/>
        <w:right w:val="none" w:sz="0" w:space="0" w:color="auto"/>
      </w:divBdr>
    </w:div>
    <w:div w:id="566066209">
      <w:bodyDiv w:val="1"/>
      <w:marLeft w:val="0"/>
      <w:marRight w:val="0"/>
      <w:marTop w:val="0"/>
      <w:marBottom w:val="0"/>
      <w:divBdr>
        <w:top w:val="none" w:sz="0" w:space="0" w:color="auto"/>
        <w:left w:val="none" w:sz="0" w:space="0" w:color="auto"/>
        <w:bottom w:val="none" w:sz="0" w:space="0" w:color="auto"/>
        <w:right w:val="none" w:sz="0" w:space="0" w:color="auto"/>
      </w:divBdr>
    </w:div>
    <w:div w:id="580020002">
      <w:bodyDiv w:val="1"/>
      <w:marLeft w:val="0"/>
      <w:marRight w:val="0"/>
      <w:marTop w:val="0"/>
      <w:marBottom w:val="0"/>
      <w:divBdr>
        <w:top w:val="none" w:sz="0" w:space="0" w:color="auto"/>
        <w:left w:val="none" w:sz="0" w:space="0" w:color="auto"/>
        <w:bottom w:val="none" w:sz="0" w:space="0" w:color="auto"/>
        <w:right w:val="none" w:sz="0" w:space="0" w:color="auto"/>
      </w:divBdr>
    </w:div>
    <w:div w:id="597831371">
      <w:bodyDiv w:val="1"/>
      <w:marLeft w:val="0"/>
      <w:marRight w:val="0"/>
      <w:marTop w:val="0"/>
      <w:marBottom w:val="0"/>
      <w:divBdr>
        <w:top w:val="none" w:sz="0" w:space="0" w:color="auto"/>
        <w:left w:val="none" w:sz="0" w:space="0" w:color="auto"/>
        <w:bottom w:val="none" w:sz="0" w:space="0" w:color="auto"/>
        <w:right w:val="none" w:sz="0" w:space="0" w:color="auto"/>
      </w:divBdr>
    </w:div>
    <w:div w:id="614337895">
      <w:bodyDiv w:val="1"/>
      <w:marLeft w:val="0"/>
      <w:marRight w:val="0"/>
      <w:marTop w:val="0"/>
      <w:marBottom w:val="0"/>
      <w:divBdr>
        <w:top w:val="none" w:sz="0" w:space="0" w:color="auto"/>
        <w:left w:val="none" w:sz="0" w:space="0" w:color="auto"/>
        <w:bottom w:val="none" w:sz="0" w:space="0" w:color="auto"/>
        <w:right w:val="none" w:sz="0" w:space="0" w:color="auto"/>
      </w:divBdr>
    </w:div>
    <w:div w:id="628973150">
      <w:bodyDiv w:val="1"/>
      <w:marLeft w:val="0"/>
      <w:marRight w:val="0"/>
      <w:marTop w:val="0"/>
      <w:marBottom w:val="0"/>
      <w:divBdr>
        <w:top w:val="none" w:sz="0" w:space="0" w:color="auto"/>
        <w:left w:val="none" w:sz="0" w:space="0" w:color="auto"/>
        <w:bottom w:val="none" w:sz="0" w:space="0" w:color="auto"/>
        <w:right w:val="none" w:sz="0" w:space="0" w:color="auto"/>
      </w:divBdr>
    </w:div>
    <w:div w:id="656767848">
      <w:bodyDiv w:val="1"/>
      <w:marLeft w:val="0"/>
      <w:marRight w:val="0"/>
      <w:marTop w:val="0"/>
      <w:marBottom w:val="0"/>
      <w:divBdr>
        <w:top w:val="none" w:sz="0" w:space="0" w:color="auto"/>
        <w:left w:val="none" w:sz="0" w:space="0" w:color="auto"/>
        <w:bottom w:val="none" w:sz="0" w:space="0" w:color="auto"/>
        <w:right w:val="none" w:sz="0" w:space="0" w:color="auto"/>
      </w:divBdr>
    </w:div>
    <w:div w:id="679548349">
      <w:bodyDiv w:val="1"/>
      <w:marLeft w:val="0"/>
      <w:marRight w:val="0"/>
      <w:marTop w:val="0"/>
      <w:marBottom w:val="0"/>
      <w:divBdr>
        <w:top w:val="none" w:sz="0" w:space="0" w:color="auto"/>
        <w:left w:val="none" w:sz="0" w:space="0" w:color="auto"/>
        <w:bottom w:val="none" w:sz="0" w:space="0" w:color="auto"/>
        <w:right w:val="none" w:sz="0" w:space="0" w:color="auto"/>
      </w:divBdr>
    </w:div>
    <w:div w:id="689141339">
      <w:bodyDiv w:val="1"/>
      <w:marLeft w:val="0"/>
      <w:marRight w:val="0"/>
      <w:marTop w:val="0"/>
      <w:marBottom w:val="0"/>
      <w:divBdr>
        <w:top w:val="none" w:sz="0" w:space="0" w:color="auto"/>
        <w:left w:val="none" w:sz="0" w:space="0" w:color="auto"/>
        <w:bottom w:val="none" w:sz="0" w:space="0" w:color="auto"/>
        <w:right w:val="none" w:sz="0" w:space="0" w:color="auto"/>
      </w:divBdr>
    </w:div>
    <w:div w:id="747045509">
      <w:marLeft w:val="0"/>
      <w:marRight w:val="0"/>
      <w:marTop w:val="0"/>
      <w:marBottom w:val="0"/>
      <w:divBdr>
        <w:top w:val="none" w:sz="0" w:space="0" w:color="auto"/>
        <w:left w:val="none" w:sz="0" w:space="0" w:color="auto"/>
        <w:bottom w:val="none" w:sz="0" w:space="0" w:color="auto"/>
        <w:right w:val="none" w:sz="0" w:space="0" w:color="auto"/>
      </w:divBdr>
    </w:div>
    <w:div w:id="760183910">
      <w:bodyDiv w:val="1"/>
      <w:marLeft w:val="0"/>
      <w:marRight w:val="0"/>
      <w:marTop w:val="0"/>
      <w:marBottom w:val="0"/>
      <w:divBdr>
        <w:top w:val="none" w:sz="0" w:space="0" w:color="auto"/>
        <w:left w:val="none" w:sz="0" w:space="0" w:color="auto"/>
        <w:bottom w:val="none" w:sz="0" w:space="0" w:color="auto"/>
        <w:right w:val="none" w:sz="0" w:space="0" w:color="auto"/>
      </w:divBdr>
    </w:div>
    <w:div w:id="764112810">
      <w:bodyDiv w:val="1"/>
      <w:marLeft w:val="0"/>
      <w:marRight w:val="0"/>
      <w:marTop w:val="0"/>
      <w:marBottom w:val="0"/>
      <w:divBdr>
        <w:top w:val="none" w:sz="0" w:space="0" w:color="auto"/>
        <w:left w:val="none" w:sz="0" w:space="0" w:color="auto"/>
        <w:bottom w:val="none" w:sz="0" w:space="0" w:color="auto"/>
        <w:right w:val="none" w:sz="0" w:space="0" w:color="auto"/>
      </w:divBdr>
    </w:div>
    <w:div w:id="798039059">
      <w:bodyDiv w:val="1"/>
      <w:marLeft w:val="0"/>
      <w:marRight w:val="0"/>
      <w:marTop w:val="0"/>
      <w:marBottom w:val="0"/>
      <w:divBdr>
        <w:top w:val="none" w:sz="0" w:space="0" w:color="auto"/>
        <w:left w:val="none" w:sz="0" w:space="0" w:color="auto"/>
        <w:bottom w:val="none" w:sz="0" w:space="0" w:color="auto"/>
        <w:right w:val="none" w:sz="0" w:space="0" w:color="auto"/>
      </w:divBdr>
    </w:div>
    <w:div w:id="811754756">
      <w:bodyDiv w:val="1"/>
      <w:marLeft w:val="0"/>
      <w:marRight w:val="0"/>
      <w:marTop w:val="0"/>
      <w:marBottom w:val="0"/>
      <w:divBdr>
        <w:top w:val="none" w:sz="0" w:space="0" w:color="auto"/>
        <w:left w:val="none" w:sz="0" w:space="0" w:color="auto"/>
        <w:bottom w:val="none" w:sz="0" w:space="0" w:color="auto"/>
        <w:right w:val="none" w:sz="0" w:space="0" w:color="auto"/>
      </w:divBdr>
    </w:div>
    <w:div w:id="815417289">
      <w:bodyDiv w:val="1"/>
      <w:marLeft w:val="0"/>
      <w:marRight w:val="0"/>
      <w:marTop w:val="0"/>
      <w:marBottom w:val="0"/>
      <w:divBdr>
        <w:top w:val="none" w:sz="0" w:space="0" w:color="auto"/>
        <w:left w:val="none" w:sz="0" w:space="0" w:color="auto"/>
        <w:bottom w:val="none" w:sz="0" w:space="0" w:color="auto"/>
        <w:right w:val="none" w:sz="0" w:space="0" w:color="auto"/>
      </w:divBdr>
      <w:divsChild>
        <w:div w:id="382291285">
          <w:marLeft w:val="0"/>
          <w:marRight w:val="0"/>
          <w:marTop w:val="0"/>
          <w:marBottom w:val="0"/>
          <w:divBdr>
            <w:top w:val="none" w:sz="0" w:space="0" w:color="auto"/>
            <w:left w:val="none" w:sz="0" w:space="0" w:color="auto"/>
            <w:bottom w:val="none" w:sz="0" w:space="0" w:color="auto"/>
            <w:right w:val="none" w:sz="0" w:space="0" w:color="auto"/>
          </w:divBdr>
        </w:div>
        <w:div w:id="532965938">
          <w:marLeft w:val="0"/>
          <w:marRight w:val="0"/>
          <w:marTop w:val="0"/>
          <w:marBottom w:val="0"/>
          <w:divBdr>
            <w:top w:val="none" w:sz="0" w:space="0" w:color="auto"/>
            <w:left w:val="none" w:sz="0" w:space="0" w:color="auto"/>
            <w:bottom w:val="none" w:sz="0" w:space="0" w:color="auto"/>
            <w:right w:val="none" w:sz="0" w:space="0" w:color="auto"/>
          </w:divBdr>
        </w:div>
        <w:div w:id="584000332">
          <w:marLeft w:val="0"/>
          <w:marRight w:val="0"/>
          <w:marTop w:val="0"/>
          <w:marBottom w:val="0"/>
          <w:divBdr>
            <w:top w:val="none" w:sz="0" w:space="0" w:color="auto"/>
            <w:left w:val="none" w:sz="0" w:space="0" w:color="auto"/>
            <w:bottom w:val="none" w:sz="0" w:space="0" w:color="auto"/>
            <w:right w:val="none" w:sz="0" w:space="0" w:color="auto"/>
          </w:divBdr>
        </w:div>
        <w:div w:id="710879302">
          <w:marLeft w:val="0"/>
          <w:marRight w:val="0"/>
          <w:marTop w:val="0"/>
          <w:marBottom w:val="0"/>
          <w:divBdr>
            <w:top w:val="none" w:sz="0" w:space="0" w:color="auto"/>
            <w:left w:val="none" w:sz="0" w:space="0" w:color="auto"/>
            <w:bottom w:val="none" w:sz="0" w:space="0" w:color="auto"/>
            <w:right w:val="none" w:sz="0" w:space="0" w:color="auto"/>
          </w:divBdr>
        </w:div>
        <w:div w:id="741829105">
          <w:marLeft w:val="0"/>
          <w:marRight w:val="0"/>
          <w:marTop w:val="0"/>
          <w:marBottom w:val="0"/>
          <w:divBdr>
            <w:top w:val="none" w:sz="0" w:space="0" w:color="auto"/>
            <w:left w:val="none" w:sz="0" w:space="0" w:color="auto"/>
            <w:bottom w:val="none" w:sz="0" w:space="0" w:color="auto"/>
            <w:right w:val="none" w:sz="0" w:space="0" w:color="auto"/>
          </w:divBdr>
        </w:div>
        <w:div w:id="759987514">
          <w:marLeft w:val="0"/>
          <w:marRight w:val="0"/>
          <w:marTop w:val="0"/>
          <w:marBottom w:val="0"/>
          <w:divBdr>
            <w:top w:val="none" w:sz="0" w:space="0" w:color="auto"/>
            <w:left w:val="none" w:sz="0" w:space="0" w:color="auto"/>
            <w:bottom w:val="none" w:sz="0" w:space="0" w:color="auto"/>
            <w:right w:val="none" w:sz="0" w:space="0" w:color="auto"/>
          </w:divBdr>
        </w:div>
        <w:div w:id="855968763">
          <w:marLeft w:val="0"/>
          <w:marRight w:val="0"/>
          <w:marTop w:val="0"/>
          <w:marBottom w:val="0"/>
          <w:divBdr>
            <w:top w:val="none" w:sz="0" w:space="0" w:color="auto"/>
            <w:left w:val="none" w:sz="0" w:space="0" w:color="auto"/>
            <w:bottom w:val="none" w:sz="0" w:space="0" w:color="auto"/>
            <w:right w:val="none" w:sz="0" w:space="0" w:color="auto"/>
          </w:divBdr>
        </w:div>
        <w:div w:id="912935012">
          <w:marLeft w:val="0"/>
          <w:marRight w:val="0"/>
          <w:marTop w:val="0"/>
          <w:marBottom w:val="0"/>
          <w:divBdr>
            <w:top w:val="none" w:sz="0" w:space="0" w:color="auto"/>
            <w:left w:val="none" w:sz="0" w:space="0" w:color="auto"/>
            <w:bottom w:val="none" w:sz="0" w:space="0" w:color="auto"/>
            <w:right w:val="none" w:sz="0" w:space="0" w:color="auto"/>
          </w:divBdr>
        </w:div>
        <w:div w:id="1083720023">
          <w:marLeft w:val="0"/>
          <w:marRight w:val="0"/>
          <w:marTop w:val="0"/>
          <w:marBottom w:val="0"/>
          <w:divBdr>
            <w:top w:val="none" w:sz="0" w:space="0" w:color="auto"/>
            <w:left w:val="none" w:sz="0" w:space="0" w:color="auto"/>
            <w:bottom w:val="none" w:sz="0" w:space="0" w:color="auto"/>
            <w:right w:val="none" w:sz="0" w:space="0" w:color="auto"/>
          </w:divBdr>
        </w:div>
        <w:div w:id="1127166992">
          <w:marLeft w:val="0"/>
          <w:marRight w:val="0"/>
          <w:marTop w:val="0"/>
          <w:marBottom w:val="0"/>
          <w:divBdr>
            <w:top w:val="none" w:sz="0" w:space="0" w:color="auto"/>
            <w:left w:val="none" w:sz="0" w:space="0" w:color="auto"/>
            <w:bottom w:val="none" w:sz="0" w:space="0" w:color="auto"/>
            <w:right w:val="none" w:sz="0" w:space="0" w:color="auto"/>
          </w:divBdr>
        </w:div>
        <w:div w:id="1441292683">
          <w:marLeft w:val="0"/>
          <w:marRight w:val="0"/>
          <w:marTop w:val="0"/>
          <w:marBottom w:val="0"/>
          <w:divBdr>
            <w:top w:val="none" w:sz="0" w:space="0" w:color="auto"/>
            <w:left w:val="none" w:sz="0" w:space="0" w:color="auto"/>
            <w:bottom w:val="none" w:sz="0" w:space="0" w:color="auto"/>
            <w:right w:val="none" w:sz="0" w:space="0" w:color="auto"/>
          </w:divBdr>
        </w:div>
        <w:div w:id="1573735003">
          <w:marLeft w:val="0"/>
          <w:marRight w:val="0"/>
          <w:marTop w:val="0"/>
          <w:marBottom w:val="0"/>
          <w:divBdr>
            <w:top w:val="none" w:sz="0" w:space="0" w:color="auto"/>
            <w:left w:val="none" w:sz="0" w:space="0" w:color="auto"/>
            <w:bottom w:val="none" w:sz="0" w:space="0" w:color="auto"/>
            <w:right w:val="none" w:sz="0" w:space="0" w:color="auto"/>
          </w:divBdr>
        </w:div>
        <w:div w:id="1587566864">
          <w:marLeft w:val="0"/>
          <w:marRight w:val="0"/>
          <w:marTop w:val="0"/>
          <w:marBottom w:val="0"/>
          <w:divBdr>
            <w:top w:val="none" w:sz="0" w:space="0" w:color="auto"/>
            <w:left w:val="none" w:sz="0" w:space="0" w:color="auto"/>
            <w:bottom w:val="none" w:sz="0" w:space="0" w:color="auto"/>
            <w:right w:val="none" w:sz="0" w:space="0" w:color="auto"/>
          </w:divBdr>
        </w:div>
        <w:div w:id="1610625546">
          <w:marLeft w:val="0"/>
          <w:marRight w:val="0"/>
          <w:marTop w:val="0"/>
          <w:marBottom w:val="0"/>
          <w:divBdr>
            <w:top w:val="none" w:sz="0" w:space="0" w:color="auto"/>
            <w:left w:val="none" w:sz="0" w:space="0" w:color="auto"/>
            <w:bottom w:val="none" w:sz="0" w:space="0" w:color="auto"/>
            <w:right w:val="none" w:sz="0" w:space="0" w:color="auto"/>
          </w:divBdr>
        </w:div>
        <w:div w:id="1613245986">
          <w:marLeft w:val="0"/>
          <w:marRight w:val="0"/>
          <w:marTop w:val="0"/>
          <w:marBottom w:val="0"/>
          <w:divBdr>
            <w:top w:val="none" w:sz="0" w:space="0" w:color="auto"/>
            <w:left w:val="none" w:sz="0" w:space="0" w:color="auto"/>
            <w:bottom w:val="none" w:sz="0" w:space="0" w:color="auto"/>
            <w:right w:val="none" w:sz="0" w:space="0" w:color="auto"/>
          </w:divBdr>
        </w:div>
        <w:div w:id="1716349193">
          <w:marLeft w:val="0"/>
          <w:marRight w:val="0"/>
          <w:marTop w:val="0"/>
          <w:marBottom w:val="0"/>
          <w:divBdr>
            <w:top w:val="none" w:sz="0" w:space="0" w:color="auto"/>
            <w:left w:val="none" w:sz="0" w:space="0" w:color="auto"/>
            <w:bottom w:val="none" w:sz="0" w:space="0" w:color="auto"/>
            <w:right w:val="none" w:sz="0" w:space="0" w:color="auto"/>
          </w:divBdr>
        </w:div>
      </w:divsChild>
    </w:div>
    <w:div w:id="821044227">
      <w:bodyDiv w:val="1"/>
      <w:marLeft w:val="0"/>
      <w:marRight w:val="0"/>
      <w:marTop w:val="0"/>
      <w:marBottom w:val="0"/>
      <w:divBdr>
        <w:top w:val="none" w:sz="0" w:space="0" w:color="auto"/>
        <w:left w:val="none" w:sz="0" w:space="0" w:color="auto"/>
        <w:bottom w:val="none" w:sz="0" w:space="0" w:color="auto"/>
        <w:right w:val="none" w:sz="0" w:space="0" w:color="auto"/>
      </w:divBdr>
    </w:div>
    <w:div w:id="823279742">
      <w:bodyDiv w:val="1"/>
      <w:marLeft w:val="0"/>
      <w:marRight w:val="0"/>
      <w:marTop w:val="0"/>
      <w:marBottom w:val="0"/>
      <w:divBdr>
        <w:top w:val="none" w:sz="0" w:space="0" w:color="auto"/>
        <w:left w:val="none" w:sz="0" w:space="0" w:color="auto"/>
        <w:bottom w:val="none" w:sz="0" w:space="0" w:color="auto"/>
        <w:right w:val="none" w:sz="0" w:space="0" w:color="auto"/>
      </w:divBdr>
    </w:div>
    <w:div w:id="826634142">
      <w:bodyDiv w:val="1"/>
      <w:marLeft w:val="0"/>
      <w:marRight w:val="0"/>
      <w:marTop w:val="0"/>
      <w:marBottom w:val="0"/>
      <w:divBdr>
        <w:top w:val="none" w:sz="0" w:space="0" w:color="auto"/>
        <w:left w:val="none" w:sz="0" w:space="0" w:color="auto"/>
        <w:bottom w:val="none" w:sz="0" w:space="0" w:color="auto"/>
        <w:right w:val="none" w:sz="0" w:space="0" w:color="auto"/>
      </w:divBdr>
    </w:div>
    <w:div w:id="829713734">
      <w:bodyDiv w:val="1"/>
      <w:marLeft w:val="0"/>
      <w:marRight w:val="0"/>
      <w:marTop w:val="0"/>
      <w:marBottom w:val="0"/>
      <w:divBdr>
        <w:top w:val="none" w:sz="0" w:space="0" w:color="auto"/>
        <w:left w:val="none" w:sz="0" w:space="0" w:color="auto"/>
        <w:bottom w:val="none" w:sz="0" w:space="0" w:color="auto"/>
        <w:right w:val="none" w:sz="0" w:space="0" w:color="auto"/>
      </w:divBdr>
    </w:div>
    <w:div w:id="836381209">
      <w:bodyDiv w:val="1"/>
      <w:marLeft w:val="0"/>
      <w:marRight w:val="0"/>
      <w:marTop w:val="0"/>
      <w:marBottom w:val="0"/>
      <w:divBdr>
        <w:top w:val="none" w:sz="0" w:space="0" w:color="auto"/>
        <w:left w:val="none" w:sz="0" w:space="0" w:color="auto"/>
        <w:bottom w:val="none" w:sz="0" w:space="0" w:color="auto"/>
        <w:right w:val="none" w:sz="0" w:space="0" w:color="auto"/>
      </w:divBdr>
    </w:div>
    <w:div w:id="845242349">
      <w:bodyDiv w:val="1"/>
      <w:marLeft w:val="0"/>
      <w:marRight w:val="0"/>
      <w:marTop w:val="0"/>
      <w:marBottom w:val="0"/>
      <w:divBdr>
        <w:top w:val="none" w:sz="0" w:space="0" w:color="auto"/>
        <w:left w:val="none" w:sz="0" w:space="0" w:color="auto"/>
        <w:bottom w:val="none" w:sz="0" w:space="0" w:color="auto"/>
        <w:right w:val="none" w:sz="0" w:space="0" w:color="auto"/>
      </w:divBdr>
    </w:div>
    <w:div w:id="854609293">
      <w:bodyDiv w:val="1"/>
      <w:marLeft w:val="0"/>
      <w:marRight w:val="0"/>
      <w:marTop w:val="0"/>
      <w:marBottom w:val="0"/>
      <w:divBdr>
        <w:top w:val="none" w:sz="0" w:space="0" w:color="auto"/>
        <w:left w:val="none" w:sz="0" w:space="0" w:color="auto"/>
        <w:bottom w:val="none" w:sz="0" w:space="0" w:color="auto"/>
        <w:right w:val="none" w:sz="0" w:space="0" w:color="auto"/>
      </w:divBdr>
    </w:div>
    <w:div w:id="873612603">
      <w:bodyDiv w:val="1"/>
      <w:marLeft w:val="0"/>
      <w:marRight w:val="0"/>
      <w:marTop w:val="0"/>
      <w:marBottom w:val="0"/>
      <w:divBdr>
        <w:top w:val="none" w:sz="0" w:space="0" w:color="auto"/>
        <w:left w:val="none" w:sz="0" w:space="0" w:color="auto"/>
        <w:bottom w:val="none" w:sz="0" w:space="0" w:color="auto"/>
        <w:right w:val="none" w:sz="0" w:space="0" w:color="auto"/>
      </w:divBdr>
    </w:div>
    <w:div w:id="876743547">
      <w:bodyDiv w:val="1"/>
      <w:marLeft w:val="0"/>
      <w:marRight w:val="0"/>
      <w:marTop w:val="0"/>
      <w:marBottom w:val="0"/>
      <w:divBdr>
        <w:top w:val="none" w:sz="0" w:space="0" w:color="auto"/>
        <w:left w:val="none" w:sz="0" w:space="0" w:color="auto"/>
        <w:bottom w:val="none" w:sz="0" w:space="0" w:color="auto"/>
        <w:right w:val="none" w:sz="0" w:space="0" w:color="auto"/>
      </w:divBdr>
    </w:div>
    <w:div w:id="906191001">
      <w:bodyDiv w:val="1"/>
      <w:marLeft w:val="0"/>
      <w:marRight w:val="0"/>
      <w:marTop w:val="0"/>
      <w:marBottom w:val="0"/>
      <w:divBdr>
        <w:top w:val="none" w:sz="0" w:space="0" w:color="auto"/>
        <w:left w:val="none" w:sz="0" w:space="0" w:color="auto"/>
        <w:bottom w:val="none" w:sz="0" w:space="0" w:color="auto"/>
        <w:right w:val="none" w:sz="0" w:space="0" w:color="auto"/>
      </w:divBdr>
    </w:div>
    <w:div w:id="942497549">
      <w:marLeft w:val="0"/>
      <w:marRight w:val="0"/>
      <w:marTop w:val="0"/>
      <w:marBottom w:val="0"/>
      <w:divBdr>
        <w:top w:val="none" w:sz="0" w:space="0" w:color="auto"/>
        <w:left w:val="none" w:sz="0" w:space="0" w:color="auto"/>
        <w:bottom w:val="none" w:sz="0" w:space="0" w:color="auto"/>
        <w:right w:val="none" w:sz="0" w:space="0" w:color="auto"/>
      </w:divBdr>
    </w:div>
    <w:div w:id="1003432986">
      <w:bodyDiv w:val="1"/>
      <w:marLeft w:val="0"/>
      <w:marRight w:val="0"/>
      <w:marTop w:val="0"/>
      <w:marBottom w:val="0"/>
      <w:divBdr>
        <w:top w:val="none" w:sz="0" w:space="0" w:color="auto"/>
        <w:left w:val="none" w:sz="0" w:space="0" w:color="auto"/>
        <w:bottom w:val="none" w:sz="0" w:space="0" w:color="auto"/>
        <w:right w:val="none" w:sz="0" w:space="0" w:color="auto"/>
      </w:divBdr>
    </w:div>
    <w:div w:id="1071195272">
      <w:bodyDiv w:val="1"/>
      <w:marLeft w:val="0"/>
      <w:marRight w:val="0"/>
      <w:marTop w:val="0"/>
      <w:marBottom w:val="0"/>
      <w:divBdr>
        <w:top w:val="none" w:sz="0" w:space="0" w:color="auto"/>
        <w:left w:val="none" w:sz="0" w:space="0" w:color="auto"/>
        <w:bottom w:val="none" w:sz="0" w:space="0" w:color="auto"/>
        <w:right w:val="none" w:sz="0" w:space="0" w:color="auto"/>
      </w:divBdr>
    </w:div>
    <w:div w:id="1071537565">
      <w:bodyDiv w:val="1"/>
      <w:marLeft w:val="0"/>
      <w:marRight w:val="0"/>
      <w:marTop w:val="0"/>
      <w:marBottom w:val="0"/>
      <w:divBdr>
        <w:top w:val="none" w:sz="0" w:space="0" w:color="auto"/>
        <w:left w:val="none" w:sz="0" w:space="0" w:color="auto"/>
        <w:bottom w:val="none" w:sz="0" w:space="0" w:color="auto"/>
        <w:right w:val="none" w:sz="0" w:space="0" w:color="auto"/>
      </w:divBdr>
    </w:div>
    <w:div w:id="1092356387">
      <w:bodyDiv w:val="1"/>
      <w:marLeft w:val="0"/>
      <w:marRight w:val="0"/>
      <w:marTop w:val="0"/>
      <w:marBottom w:val="0"/>
      <w:divBdr>
        <w:top w:val="none" w:sz="0" w:space="0" w:color="auto"/>
        <w:left w:val="none" w:sz="0" w:space="0" w:color="auto"/>
        <w:bottom w:val="none" w:sz="0" w:space="0" w:color="auto"/>
        <w:right w:val="none" w:sz="0" w:space="0" w:color="auto"/>
      </w:divBdr>
    </w:div>
    <w:div w:id="1137332470">
      <w:bodyDiv w:val="1"/>
      <w:marLeft w:val="0"/>
      <w:marRight w:val="0"/>
      <w:marTop w:val="0"/>
      <w:marBottom w:val="0"/>
      <w:divBdr>
        <w:top w:val="none" w:sz="0" w:space="0" w:color="auto"/>
        <w:left w:val="none" w:sz="0" w:space="0" w:color="auto"/>
        <w:bottom w:val="none" w:sz="0" w:space="0" w:color="auto"/>
        <w:right w:val="none" w:sz="0" w:space="0" w:color="auto"/>
      </w:divBdr>
    </w:div>
    <w:div w:id="1163279042">
      <w:bodyDiv w:val="1"/>
      <w:marLeft w:val="0"/>
      <w:marRight w:val="0"/>
      <w:marTop w:val="0"/>
      <w:marBottom w:val="0"/>
      <w:divBdr>
        <w:top w:val="none" w:sz="0" w:space="0" w:color="auto"/>
        <w:left w:val="none" w:sz="0" w:space="0" w:color="auto"/>
        <w:bottom w:val="none" w:sz="0" w:space="0" w:color="auto"/>
        <w:right w:val="none" w:sz="0" w:space="0" w:color="auto"/>
      </w:divBdr>
    </w:div>
    <w:div w:id="1236085630">
      <w:marLeft w:val="0"/>
      <w:marRight w:val="0"/>
      <w:marTop w:val="0"/>
      <w:marBottom w:val="0"/>
      <w:divBdr>
        <w:top w:val="none" w:sz="0" w:space="0" w:color="auto"/>
        <w:left w:val="none" w:sz="0" w:space="0" w:color="auto"/>
        <w:bottom w:val="none" w:sz="0" w:space="0" w:color="auto"/>
        <w:right w:val="none" w:sz="0" w:space="0" w:color="auto"/>
      </w:divBdr>
    </w:div>
    <w:div w:id="1245651041">
      <w:bodyDiv w:val="1"/>
      <w:marLeft w:val="0"/>
      <w:marRight w:val="0"/>
      <w:marTop w:val="0"/>
      <w:marBottom w:val="0"/>
      <w:divBdr>
        <w:top w:val="none" w:sz="0" w:space="0" w:color="auto"/>
        <w:left w:val="none" w:sz="0" w:space="0" w:color="auto"/>
        <w:bottom w:val="none" w:sz="0" w:space="0" w:color="auto"/>
        <w:right w:val="none" w:sz="0" w:space="0" w:color="auto"/>
      </w:divBdr>
    </w:div>
    <w:div w:id="1271089783">
      <w:bodyDiv w:val="1"/>
      <w:marLeft w:val="0"/>
      <w:marRight w:val="0"/>
      <w:marTop w:val="0"/>
      <w:marBottom w:val="0"/>
      <w:divBdr>
        <w:top w:val="none" w:sz="0" w:space="0" w:color="auto"/>
        <w:left w:val="none" w:sz="0" w:space="0" w:color="auto"/>
        <w:bottom w:val="none" w:sz="0" w:space="0" w:color="auto"/>
        <w:right w:val="none" w:sz="0" w:space="0" w:color="auto"/>
      </w:divBdr>
    </w:div>
    <w:div w:id="1277831760">
      <w:bodyDiv w:val="1"/>
      <w:marLeft w:val="0"/>
      <w:marRight w:val="0"/>
      <w:marTop w:val="0"/>
      <w:marBottom w:val="0"/>
      <w:divBdr>
        <w:top w:val="none" w:sz="0" w:space="0" w:color="auto"/>
        <w:left w:val="none" w:sz="0" w:space="0" w:color="auto"/>
        <w:bottom w:val="none" w:sz="0" w:space="0" w:color="auto"/>
        <w:right w:val="none" w:sz="0" w:space="0" w:color="auto"/>
      </w:divBdr>
    </w:div>
    <w:div w:id="1283071473">
      <w:bodyDiv w:val="1"/>
      <w:marLeft w:val="0"/>
      <w:marRight w:val="0"/>
      <w:marTop w:val="0"/>
      <w:marBottom w:val="0"/>
      <w:divBdr>
        <w:top w:val="none" w:sz="0" w:space="0" w:color="auto"/>
        <w:left w:val="none" w:sz="0" w:space="0" w:color="auto"/>
        <w:bottom w:val="none" w:sz="0" w:space="0" w:color="auto"/>
        <w:right w:val="none" w:sz="0" w:space="0" w:color="auto"/>
      </w:divBdr>
    </w:div>
    <w:div w:id="1320620774">
      <w:bodyDiv w:val="1"/>
      <w:marLeft w:val="0"/>
      <w:marRight w:val="0"/>
      <w:marTop w:val="0"/>
      <w:marBottom w:val="0"/>
      <w:divBdr>
        <w:top w:val="none" w:sz="0" w:space="0" w:color="auto"/>
        <w:left w:val="none" w:sz="0" w:space="0" w:color="auto"/>
        <w:bottom w:val="none" w:sz="0" w:space="0" w:color="auto"/>
        <w:right w:val="none" w:sz="0" w:space="0" w:color="auto"/>
      </w:divBdr>
    </w:div>
    <w:div w:id="1339424834">
      <w:bodyDiv w:val="1"/>
      <w:marLeft w:val="0"/>
      <w:marRight w:val="0"/>
      <w:marTop w:val="0"/>
      <w:marBottom w:val="0"/>
      <w:divBdr>
        <w:top w:val="none" w:sz="0" w:space="0" w:color="auto"/>
        <w:left w:val="none" w:sz="0" w:space="0" w:color="auto"/>
        <w:bottom w:val="none" w:sz="0" w:space="0" w:color="auto"/>
        <w:right w:val="none" w:sz="0" w:space="0" w:color="auto"/>
      </w:divBdr>
    </w:div>
    <w:div w:id="1361781865">
      <w:bodyDiv w:val="1"/>
      <w:marLeft w:val="0"/>
      <w:marRight w:val="0"/>
      <w:marTop w:val="0"/>
      <w:marBottom w:val="0"/>
      <w:divBdr>
        <w:top w:val="none" w:sz="0" w:space="0" w:color="auto"/>
        <w:left w:val="none" w:sz="0" w:space="0" w:color="auto"/>
        <w:bottom w:val="none" w:sz="0" w:space="0" w:color="auto"/>
        <w:right w:val="none" w:sz="0" w:space="0" w:color="auto"/>
      </w:divBdr>
    </w:div>
    <w:div w:id="1363047158">
      <w:bodyDiv w:val="1"/>
      <w:marLeft w:val="0"/>
      <w:marRight w:val="0"/>
      <w:marTop w:val="0"/>
      <w:marBottom w:val="0"/>
      <w:divBdr>
        <w:top w:val="none" w:sz="0" w:space="0" w:color="auto"/>
        <w:left w:val="none" w:sz="0" w:space="0" w:color="auto"/>
        <w:bottom w:val="none" w:sz="0" w:space="0" w:color="auto"/>
        <w:right w:val="none" w:sz="0" w:space="0" w:color="auto"/>
      </w:divBdr>
    </w:div>
    <w:div w:id="1394693570">
      <w:marLeft w:val="0"/>
      <w:marRight w:val="0"/>
      <w:marTop w:val="0"/>
      <w:marBottom w:val="0"/>
      <w:divBdr>
        <w:top w:val="none" w:sz="0" w:space="0" w:color="auto"/>
        <w:left w:val="none" w:sz="0" w:space="0" w:color="auto"/>
        <w:bottom w:val="none" w:sz="0" w:space="0" w:color="auto"/>
        <w:right w:val="none" w:sz="0" w:space="0" w:color="auto"/>
      </w:divBdr>
    </w:div>
    <w:div w:id="1405882840">
      <w:bodyDiv w:val="1"/>
      <w:marLeft w:val="0"/>
      <w:marRight w:val="0"/>
      <w:marTop w:val="0"/>
      <w:marBottom w:val="0"/>
      <w:divBdr>
        <w:top w:val="none" w:sz="0" w:space="0" w:color="auto"/>
        <w:left w:val="none" w:sz="0" w:space="0" w:color="auto"/>
        <w:bottom w:val="none" w:sz="0" w:space="0" w:color="auto"/>
        <w:right w:val="none" w:sz="0" w:space="0" w:color="auto"/>
      </w:divBdr>
    </w:div>
    <w:div w:id="1408502547">
      <w:bodyDiv w:val="1"/>
      <w:marLeft w:val="0"/>
      <w:marRight w:val="0"/>
      <w:marTop w:val="0"/>
      <w:marBottom w:val="0"/>
      <w:divBdr>
        <w:top w:val="none" w:sz="0" w:space="0" w:color="auto"/>
        <w:left w:val="none" w:sz="0" w:space="0" w:color="auto"/>
        <w:bottom w:val="none" w:sz="0" w:space="0" w:color="auto"/>
        <w:right w:val="none" w:sz="0" w:space="0" w:color="auto"/>
      </w:divBdr>
    </w:div>
    <w:div w:id="1418863227">
      <w:bodyDiv w:val="1"/>
      <w:marLeft w:val="0"/>
      <w:marRight w:val="0"/>
      <w:marTop w:val="0"/>
      <w:marBottom w:val="0"/>
      <w:divBdr>
        <w:top w:val="none" w:sz="0" w:space="0" w:color="auto"/>
        <w:left w:val="none" w:sz="0" w:space="0" w:color="auto"/>
        <w:bottom w:val="none" w:sz="0" w:space="0" w:color="auto"/>
        <w:right w:val="none" w:sz="0" w:space="0" w:color="auto"/>
      </w:divBdr>
    </w:div>
    <w:div w:id="1425688442">
      <w:bodyDiv w:val="1"/>
      <w:marLeft w:val="0"/>
      <w:marRight w:val="0"/>
      <w:marTop w:val="0"/>
      <w:marBottom w:val="0"/>
      <w:divBdr>
        <w:top w:val="none" w:sz="0" w:space="0" w:color="auto"/>
        <w:left w:val="none" w:sz="0" w:space="0" w:color="auto"/>
        <w:bottom w:val="none" w:sz="0" w:space="0" w:color="auto"/>
        <w:right w:val="none" w:sz="0" w:space="0" w:color="auto"/>
      </w:divBdr>
    </w:div>
    <w:div w:id="1430273054">
      <w:bodyDiv w:val="1"/>
      <w:marLeft w:val="0"/>
      <w:marRight w:val="0"/>
      <w:marTop w:val="0"/>
      <w:marBottom w:val="0"/>
      <w:divBdr>
        <w:top w:val="none" w:sz="0" w:space="0" w:color="auto"/>
        <w:left w:val="none" w:sz="0" w:space="0" w:color="auto"/>
        <w:bottom w:val="none" w:sz="0" w:space="0" w:color="auto"/>
        <w:right w:val="none" w:sz="0" w:space="0" w:color="auto"/>
      </w:divBdr>
    </w:div>
    <w:div w:id="1437023899">
      <w:bodyDiv w:val="1"/>
      <w:marLeft w:val="0"/>
      <w:marRight w:val="0"/>
      <w:marTop w:val="0"/>
      <w:marBottom w:val="0"/>
      <w:divBdr>
        <w:top w:val="none" w:sz="0" w:space="0" w:color="auto"/>
        <w:left w:val="none" w:sz="0" w:space="0" w:color="auto"/>
        <w:bottom w:val="none" w:sz="0" w:space="0" w:color="auto"/>
        <w:right w:val="none" w:sz="0" w:space="0" w:color="auto"/>
      </w:divBdr>
    </w:div>
    <w:div w:id="1461805012">
      <w:bodyDiv w:val="1"/>
      <w:marLeft w:val="0"/>
      <w:marRight w:val="0"/>
      <w:marTop w:val="0"/>
      <w:marBottom w:val="0"/>
      <w:divBdr>
        <w:top w:val="none" w:sz="0" w:space="0" w:color="auto"/>
        <w:left w:val="none" w:sz="0" w:space="0" w:color="auto"/>
        <w:bottom w:val="none" w:sz="0" w:space="0" w:color="auto"/>
        <w:right w:val="none" w:sz="0" w:space="0" w:color="auto"/>
      </w:divBdr>
    </w:div>
    <w:div w:id="1465655292">
      <w:bodyDiv w:val="1"/>
      <w:marLeft w:val="0"/>
      <w:marRight w:val="0"/>
      <w:marTop w:val="0"/>
      <w:marBottom w:val="0"/>
      <w:divBdr>
        <w:top w:val="none" w:sz="0" w:space="0" w:color="auto"/>
        <w:left w:val="none" w:sz="0" w:space="0" w:color="auto"/>
        <w:bottom w:val="none" w:sz="0" w:space="0" w:color="auto"/>
        <w:right w:val="none" w:sz="0" w:space="0" w:color="auto"/>
      </w:divBdr>
    </w:div>
    <w:div w:id="1493519160">
      <w:bodyDiv w:val="1"/>
      <w:marLeft w:val="0"/>
      <w:marRight w:val="0"/>
      <w:marTop w:val="0"/>
      <w:marBottom w:val="0"/>
      <w:divBdr>
        <w:top w:val="none" w:sz="0" w:space="0" w:color="auto"/>
        <w:left w:val="none" w:sz="0" w:space="0" w:color="auto"/>
        <w:bottom w:val="none" w:sz="0" w:space="0" w:color="auto"/>
        <w:right w:val="none" w:sz="0" w:space="0" w:color="auto"/>
      </w:divBdr>
    </w:div>
    <w:div w:id="1615820822">
      <w:bodyDiv w:val="1"/>
      <w:marLeft w:val="0"/>
      <w:marRight w:val="0"/>
      <w:marTop w:val="0"/>
      <w:marBottom w:val="0"/>
      <w:divBdr>
        <w:top w:val="none" w:sz="0" w:space="0" w:color="auto"/>
        <w:left w:val="none" w:sz="0" w:space="0" w:color="auto"/>
        <w:bottom w:val="none" w:sz="0" w:space="0" w:color="auto"/>
        <w:right w:val="none" w:sz="0" w:space="0" w:color="auto"/>
      </w:divBdr>
    </w:div>
    <w:div w:id="1617441405">
      <w:bodyDiv w:val="1"/>
      <w:marLeft w:val="0"/>
      <w:marRight w:val="0"/>
      <w:marTop w:val="0"/>
      <w:marBottom w:val="0"/>
      <w:divBdr>
        <w:top w:val="none" w:sz="0" w:space="0" w:color="auto"/>
        <w:left w:val="none" w:sz="0" w:space="0" w:color="auto"/>
        <w:bottom w:val="none" w:sz="0" w:space="0" w:color="auto"/>
        <w:right w:val="none" w:sz="0" w:space="0" w:color="auto"/>
      </w:divBdr>
    </w:div>
    <w:div w:id="1644775679">
      <w:bodyDiv w:val="1"/>
      <w:marLeft w:val="0"/>
      <w:marRight w:val="0"/>
      <w:marTop w:val="0"/>
      <w:marBottom w:val="0"/>
      <w:divBdr>
        <w:top w:val="none" w:sz="0" w:space="0" w:color="auto"/>
        <w:left w:val="none" w:sz="0" w:space="0" w:color="auto"/>
        <w:bottom w:val="none" w:sz="0" w:space="0" w:color="auto"/>
        <w:right w:val="none" w:sz="0" w:space="0" w:color="auto"/>
      </w:divBdr>
    </w:div>
    <w:div w:id="1672099863">
      <w:bodyDiv w:val="1"/>
      <w:marLeft w:val="0"/>
      <w:marRight w:val="0"/>
      <w:marTop w:val="0"/>
      <w:marBottom w:val="0"/>
      <w:divBdr>
        <w:top w:val="none" w:sz="0" w:space="0" w:color="auto"/>
        <w:left w:val="none" w:sz="0" w:space="0" w:color="auto"/>
        <w:bottom w:val="none" w:sz="0" w:space="0" w:color="auto"/>
        <w:right w:val="none" w:sz="0" w:space="0" w:color="auto"/>
      </w:divBdr>
    </w:div>
    <w:div w:id="1675836545">
      <w:bodyDiv w:val="1"/>
      <w:marLeft w:val="0"/>
      <w:marRight w:val="0"/>
      <w:marTop w:val="0"/>
      <w:marBottom w:val="0"/>
      <w:divBdr>
        <w:top w:val="none" w:sz="0" w:space="0" w:color="auto"/>
        <w:left w:val="none" w:sz="0" w:space="0" w:color="auto"/>
        <w:bottom w:val="none" w:sz="0" w:space="0" w:color="auto"/>
        <w:right w:val="none" w:sz="0" w:space="0" w:color="auto"/>
      </w:divBdr>
      <w:divsChild>
        <w:div w:id="542445421">
          <w:marLeft w:val="0"/>
          <w:marRight w:val="0"/>
          <w:marTop w:val="0"/>
          <w:marBottom w:val="0"/>
          <w:divBdr>
            <w:top w:val="none" w:sz="0" w:space="0" w:color="auto"/>
            <w:left w:val="none" w:sz="0" w:space="0" w:color="auto"/>
            <w:bottom w:val="none" w:sz="0" w:space="0" w:color="auto"/>
            <w:right w:val="none" w:sz="0" w:space="0" w:color="auto"/>
          </w:divBdr>
        </w:div>
      </w:divsChild>
    </w:div>
    <w:div w:id="1689989642">
      <w:bodyDiv w:val="1"/>
      <w:marLeft w:val="0"/>
      <w:marRight w:val="0"/>
      <w:marTop w:val="0"/>
      <w:marBottom w:val="0"/>
      <w:divBdr>
        <w:top w:val="none" w:sz="0" w:space="0" w:color="auto"/>
        <w:left w:val="none" w:sz="0" w:space="0" w:color="auto"/>
        <w:bottom w:val="none" w:sz="0" w:space="0" w:color="auto"/>
        <w:right w:val="none" w:sz="0" w:space="0" w:color="auto"/>
      </w:divBdr>
    </w:div>
    <w:div w:id="1821992985">
      <w:bodyDiv w:val="1"/>
      <w:marLeft w:val="0"/>
      <w:marRight w:val="0"/>
      <w:marTop w:val="0"/>
      <w:marBottom w:val="0"/>
      <w:divBdr>
        <w:top w:val="none" w:sz="0" w:space="0" w:color="auto"/>
        <w:left w:val="none" w:sz="0" w:space="0" w:color="auto"/>
        <w:bottom w:val="none" w:sz="0" w:space="0" w:color="auto"/>
        <w:right w:val="none" w:sz="0" w:space="0" w:color="auto"/>
      </w:divBdr>
    </w:div>
    <w:div w:id="1830321156">
      <w:bodyDiv w:val="1"/>
      <w:marLeft w:val="0"/>
      <w:marRight w:val="0"/>
      <w:marTop w:val="0"/>
      <w:marBottom w:val="0"/>
      <w:divBdr>
        <w:top w:val="none" w:sz="0" w:space="0" w:color="auto"/>
        <w:left w:val="none" w:sz="0" w:space="0" w:color="auto"/>
        <w:bottom w:val="none" w:sz="0" w:space="0" w:color="auto"/>
        <w:right w:val="none" w:sz="0" w:space="0" w:color="auto"/>
      </w:divBdr>
    </w:div>
    <w:div w:id="1879705014">
      <w:bodyDiv w:val="1"/>
      <w:marLeft w:val="0"/>
      <w:marRight w:val="0"/>
      <w:marTop w:val="0"/>
      <w:marBottom w:val="0"/>
      <w:divBdr>
        <w:top w:val="none" w:sz="0" w:space="0" w:color="auto"/>
        <w:left w:val="none" w:sz="0" w:space="0" w:color="auto"/>
        <w:bottom w:val="none" w:sz="0" w:space="0" w:color="auto"/>
        <w:right w:val="none" w:sz="0" w:space="0" w:color="auto"/>
      </w:divBdr>
    </w:div>
    <w:div w:id="1899438892">
      <w:bodyDiv w:val="1"/>
      <w:marLeft w:val="0"/>
      <w:marRight w:val="0"/>
      <w:marTop w:val="0"/>
      <w:marBottom w:val="0"/>
      <w:divBdr>
        <w:top w:val="none" w:sz="0" w:space="0" w:color="auto"/>
        <w:left w:val="none" w:sz="0" w:space="0" w:color="auto"/>
        <w:bottom w:val="none" w:sz="0" w:space="0" w:color="auto"/>
        <w:right w:val="none" w:sz="0" w:space="0" w:color="auto"/>
      </w:divBdr>
    </w:div>
    <w:div w:id="1919359080">
      <w:bodyDiv w:val="1"/>
      <w:marLeft w:val="0"/>
      <w:marRight w:val="0"/>
      <w:marTop w:val="0"/>
      <w:marBottom w:val="0"/>
      <w:divBdr>
        <w:top w:val="none" w:sz="0" w:space="0" w:color="auto"/>
        <w:left w:val="none" w:sz="0" w:space="0" w:color="auto"/>
        <w:bottom w:val="none" w:sz="0" w:space="0" w:color="auto"/>
        <w:right w:val="none" w:sz="0" w:space="0" w:color="auto"/>
      </w:divBdr>
    </w:div>
    <w:div w:id="1943798785">
      <w:bodyDiv w:val="1"/>
      <w:marLeft w:val="0"/>
      <w:marRight w:val="0"/>
      <w:marTop w:val="0"/>
      <w:marBottom w:val="0"/>
      <w:divBdr>
        <w:top w:val="none" w:sz="0" w:space="0" w:color="auto"/>
        <w:left w:val="none" w:sz="0" w:space="0" w:color="auto"/>
        <w:bottom w:val="none" w:sz="0" w:space="0" w:color="auto"/>
        <w:right w:val="none" w:sz="0" w:space="0" w:color="auto"/>
      </w:divBdr>
    </w:div>
    <w:div w:id="1994411890">
      <w:bodyDiv w:val="1"/>
      <w:marLeft w:val="0"/>
      <w:marRight w:val="0"/>
      <w:marTop w:val="0"/>
      <w:marBottom w:val="0"/>
      <w:divBdr>
        <w:top w:val="none" w:sz="0" w:space="0" w:color="auto"/>
        <w:left w:val="none" w:sz="0" w:space="0" w:color="auto"/>
        <w:bottom w:val="none" w:sz="0" w:space="0" w:color="auto"/>
        <w:right w:val="none" w:sz="0" w:space="0" w:color="auto"/>
      </w:divBdr>
    </w:div>
    <w:div w:id="2068524921">
      <w:bodyDiv w:val="1"/>
      <w:marLeft w:val="0"/>
      <w:marRight w:val="0"/>
      <w:marTop w:val="0"/>
      <w:marBottom w:val="0"/>
      <w:divBdr>
        <w:top w:val="none" w:sz="0" w:space="0" w:color="auto"/>
        <w:left w:val="none" w:sz="0" w:space="0" w:color="auto"/>
        <w:bottom w:val="none" w:sz="0" w:space="0" w:color="auto"/>
        <w:right w:val="none" w:sz="0" w:space="0" w:color="auto"/>
      </w:divBdr>
    </w:div>
    <w:div w:id="2069841936">
      <w:bodyDiv w:val="1"/>
      <w:marLeft w:val="0"/>
      <w:marRight w:val="0"/>
      <w:marTop w:val="0"/>
      <w:marBottom w:val="0"/>
      <w:divBdr>
        <w:top w:val="none" w:sz="0" w:space="0" w:color="auto"/>
        <w:left w:val="none" w:sz="0" w:space="0" w:color="auto"/>
        <w:bottom w:val="none" w:sz="0" w:space="0" w:color="auto"/>
        <w:right w:val="none" w:sz="0" w:space="0" w:color="auto"/>
      </w:divBdr>
    </w:div>
    <w:div w:id="2108188337">
      <w:bodyDiv w:val="1"/>
      <w:marLeft w:val="0"/>
      <w:marRight w:val="0"/>
      <w:marTop w:val="0"/>
      <w:marBottom w:val="0"/>
      <w:divBdr>
        <w:top w:val="none" w:sz="0" w:space="0" w:color="auto"/>
        <w:left w:val="none" w:sz="0" w:space="0" w:color="auto"/>
        <w:bottom w:val="none" w:sz="0" w:space="0" w:color="auto"/>
        <w:right w:val="none" w:sz="0" w:space="0" w:color="auto"/>
      </w:divBdr>
    </w:div>
    <w:div w:id="2128498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diagramQuickStyle" Target="diagrams/quickStyle1.xm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diagramLayout" Target="diagrams/layout1.xm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Data" Target="diagrams/data1.xml"/><Relationship Id="rId5" Type="http://schemas.openxmlformats.org/officeDocument/2006/relationships/webSettings" Target="webSettings.xml"/><Relationship Id="rId15" Type="http://schemas.microsoft.com/office/2007/relationships/diagramDrawing" Target="diagrams/drawing1.xml"/><Relationship Id="rId10" Type="http://schemas.openxmlformats.org/officeDocument/2006/relationships/image" Target="media/image3.pn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diagramColors" Target="diagrams/colors1.xml"/></Relationships>
</file>

<file path=word/_rels/footnotes.xml.rels><?xml version="1.0" encoding="UTF-8" standalone="yes"?>
<Relationships xmlns="http://schemas.openxmlformats.org/package/2006/relationships"><Relationship Id="rId2" Type="http://schemas.openxmlformats.org/officeDocument/2006/relationships/hyperlink" Target="http://archivobogota.secretariageneral.gov.co/sites/default/files/documentacion-archivo/01_Guia-esquema-de-Metadatos-de-" TargetMode="External"/><Relationship Id="rId1" Type="http://schemas.openxmlformats.org/officeDocument/2006/relationships/hyperlink" Target="https://www.archivogeneral.gov.co/Transparencia/informacion-interes/Glosario" TargetMode="Externa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6BC076C-A065-044F-8BA9-F256B2B2909E}" type="doc">
      <dgm:prSet loTypeId="urn:microsoft.com/office/officeart/2005/8/layout/venn3" loCatId="" qsTypeId="urn:microsoft.com/office/officeart/2005/8/quickstyle/simple1" qsCatId="simple" csTypeId="urn:microsoft.com/office/officeart/2005/8/colors/colorful5" csCatId="colorful" phldr="1"/>
      <dgm:spPr/>
      <dgm:t>
        <a:bodyPr/>
        <a:lstStyle/>
        <a:p>
          <a:endParaRPr lang="es-ES"/>
        </a:p>
      </dgm:t>
    </dgm:pt>
    <dgm:pt modelId="{264249D9-D53A-FB40-B56A-F235626C1F3C}">
      <dgm:prSet phldrT="[Texto]" custT="1"/>
      <dgm:spPr/>
      <dgm:t>
        <a:bodyPr/>
        <a:lstStyle/>
        <a:p>
          <a:pPr>
            <a:buFont typeface="+mj-lt"/>
            <a:buAutoNum type="alphaLcPeriod"/>
          </a:pPr>
          <a:r>
            <a:rPr lang="es-CO" sz="700" b="1">
              <a:latin typeface="+mn-lt"/>
              <a:cs typeface="Arial" panose="020B0604020202020204" pitchFamily="34" charset="0"/>
            </a:rPr>
            <a:t>Registro:</a:t>
          </a:r>
          <a:r>
            <a:rPr lang="es-CO" sz="700">
              <a:latin typeface="+mn-lt"/>
              <a:cs typeface="Arial" panose="020B0604020202020204" pitchFamily="34" charset="0"/>
            </a:rPr>
            <a:t> Información relativa a la captura del documento</a:t>
          </a:r>
          <a:endParaRPr lang="es-ES" sz="700">
            <a:latin typeface="+mn-lt"/>
            <a:cs typeface="Arial" panose="020B0604020202020204" pitchFamily="34" charset="0"/>
          </a:endParaRPr>
        </a:p>
      </dgm:t>
    </dgm:pt>
    <dgm:pt modelId="{F1845CF0-0572-6A4C-A94D-FD04AAC3A74D}" type="parTrans" cxnId="{0E0FA6F0-DDA1-F749-9CDB-CDCEBDE9D593}">
      <dgm:prSet/>
      <dgm:spPr/>
      <dgm:t>
        <a:bodyPr/>
        <a:lstStyle/>
        <a:p>
          <a:endParaRPr lang="es-ES" sz="2000">
            <a:latin typeface="+mn-lt"/>
            <a:cs typeface="Arial" panose="020B0604020202020204" pitchFamily="34" charset="0"/>
          </a:endParaRPr>
        </a:p>
      </dgm:t>
    </dgm:pt>
    <dgm:pt modelId="{C6C28CC2-F3E0-524B-810B-CFA85A09861D}" type="sibTrans" cxnId="{0E0FA6F0-DDA1-F749-9CDB-CDCEBDE9D593}">
      <dgm:prSet/>
      <dgm:spPr/>
      <dgm:t>
        <a:bodyPr/>
        <a:lstStyle/>
        <a:p>
          <a:endParaRPr lang="es-ES" sz="2000">
            <a:latin typeface="+mn-lt"/>
            <a:cs typeface="Arial" panose="020B0604020202020204" pitchFamily="34" charset="0"/>
          </a:endParaRPr>
        </a:p>
      </dgm:t>
    </dgm:pt>
    <dgm:pt modelId="{70EF36C6-A6E8-754E-A244-27ABAD1719EC}">
      <dgm:prSet phldrT="[Texto]" custT="1"/>
      <dgm:spPr/>
      <dgm:t>
        <a:bodyPr/>
        <a:lstStyle/>
        <a:p>
          <a:pPr>
            <a:buFont typeface="+mj-lt"/>
            <a:buAutoNum type="alphaLcPeriod"/>
          </a:pPr>
          <a:r>
            <a:rPr lang="es-CO" sz="700" b="1">
              <a:latin typeface="+mn-lt"/>
              <a:cs typeface="Arial" panose="020B0604020202020204" pitchFamily="34" charset="0"/>
            </a:rPr>
            <a:t>Contexto:</a:t>
          </a:r>
          <a:r>
            <a:rPr lang="es-CO" sz="700">
              <a:latin typeface="+mn-lt"/>
              <a:cs typeface="Arial" panose="020B0604020202020204" pitchFamily="34" charset="0"/>
            </a:rPr>
            <a:t> Define el contenido, demuestran la procedencia y el entorno en que el documento ha sido creado</a:t>
          </a:r>
          <a:endParaRPr lang="es-ES" sz="700">
            <a:latin typeface="+mn-lt"/>
            <a:cs typeface="Arial" panose="020B0604020202020204" pitchFamily="34" charset="0"/>
          </a:endParaRPr>
        </a:p>
      </dgm:t>
    </dgm:pt>
    <dgm:pt modelId="{4A0B98DC-D209-E04F-B887-4BBA233390E5}" type="parTrans" cxnId="{59A04C8E-D5D2-E24B-ABB6-78DAA801C15E}">
      <dgm:prSet/>
      <dgm:spPr/>
      <dgm:t>
        <a:bodyPr/>
        <a:lstStyle/>
        <a:p>
          <a:endParaRPr lang="es-ES" sz="2000">
            <a:latin typeface="+mn-lt"/>
            <a:cs typeface="Arial" panose="020B0604020202020204" pitchFamily="34" charset="0"/>
          </a:endParaRPr>
        </a:p>
      </dgm:t>
    </dgm:pt>
    <dgm:pt modelId="{12A414E7-0DC6-3043-A0B1-EB35F456DD5D}" type="sibTrans" cxnId="{59A04C8E-D5D2-E24B-ABB6-78DAA801C15E}">
      <dgm:prSet/>
      <dgm:spPr/>
      <dgm:t>
        <a:bodyPr/>
        <a:lstStyle/>
        <a:p>
          <a:endParaRPr lang="es-ES" sz="2000">
            <a:latin typeface="+mn-lt"/>
            <a:cs typeface="Arial" panose="020B0604020202020204" pitchFamily="34" charset="0"/>
          </a:endParaRPr>
        </a:p>
      </dgm:t>
    </dgm:pt>
    <dgm:pt modelId="{66328F68-9C7F-2B40-8AF1-9E4DEEC131E0}">
      <dgm:prSet phldrT="[Texto]" custT="1"/>
      <dgm:spPr/>
      <dgm:t>
        <a:bodyPr/>
        <a:lstStyle/>
        <a:p>
          <a:r>
            <a:rPr lang="es-CO" sz="700" b="1">
              <a:latin typeface="+mn-lt"/>
              <a:cs typeface="Arial" panose="020B0604020202020204" pitchFamily="34" charset="0"/>
            </a:rPr>
            <a:t>Contenido:</a:t>
          </a:r>
          <a:r>
            <a:rPr lang="es-CO" sz="700">
              <a:latin typeface="+mn-lt"/>
              <a:cs typeface="Arial" panose="020B0604020202020204" pitchFamily="34" charset="0"/>
            </a:rPr>
            <a:t> Corresponde a los datos específicos del documento, serie, subserie, asunto que van de la mano con la descripción del documento tradicional</a:t>
          </a:r>
          <a:endParaRPr lang="es-ES" sz="700">
            <a:latin typeface="+mn-lt"/>
            <a:cs typeface="Arial" panose="020B0604020202020204" pitchFamily="34" charset="0"/>
          </a:endParaRPr>
        </a:p>
      </dgm:t>
    </dgm:pt>
    <dgm:pt modelId="{BBBE50AC-F1B9-0A44-9490-56FA7DBA4E93}" type="parTrans" cxnId="{2199A735-78D7-E940-9031-D1813FE144D6}">
      <dgm:prSet/>
      <dgm:spPr/>
      <dgm:t>
        <a:bodyPr/>
        <a:lstStyle/>
        <a:p>
          <a:endParaRPr lang="es-ES" sz="2000">
            <a:latin typeface="+mn-lt"/>
            <a:cs typeface="Arial" panose="020B0604020202020204" pitchFamily="34" charset="0"/>
          </a:endParaRPr>
        </a:p>
      </dgm:t>
    </dgm:pt>
    <dgm:pt modelId="{2EE76167-C62A-AF41-9485-2E5B86BB677E}" type="sibTrans" cxnId="{2199A735-78D7-E940-9031-D1813FE144D6}">
      <dgm:prSet/>
      <dgm:spPr/>
      <dgm:t>
        <a:bodyPr/>
        <a:lstStyle/>
        <a:p>
          <a:endParaRPr lang="es-ES" sz="2000">
            <a:latin typeface="+mn-lt"/>
            <a:cs typeface="Arial" panose="020B0604020202020204" pitchFamily="34" charset="0"/>
          </a:endParaRPr>
        </a:p>
      </dgm:t>
    </dgm:pt>
    <dgm:pt modelId="{89D86F16-6643-8946-9A3A-CA5925DAAE85}">
      <dgm:prSet phldrT="[Texto]" custT="1"/>
      <dgm:spPr/>
      <dgm:t>
        <a:bodyPr/>
        <a:lstStyle/>
        <a:p>
          <a:pPr>
            <a:buFont typeface="+mj-lt"/>
            <a:buAutoNum type="alphaLcPeriod"/>
          </a:pPr>
          <a:r>
            <a:rPr lang="es-CO" sz="700" b="1">
              <a:latin typeface="+mn-lt"/>
              <a:cs typeface="Arial" panose="020B0604020202020204" pitchFamily="34" charset="0"/>
            </a:rPr>
            <a:t>Historia del uso:</a:t>
          </a:r>
          <a:r>
            <a:rPr lang="es-CO" sz="700">
              <a:latin typeface="+mn-lt"/>
              <a:cs typeface="Arial" panose="020B0604020202020204" pitchFamily="34" charset="0"/>
            </a:rPr>
            <a:t> Permite conocer cuándo, cómo y de qué manera ha sido archivado, clasificado, valorado, seleccionado y utilizado el documento</a:t>
          </a:r>
          <a:endParaRPr lang="es-ES" sz="700">
            <a:latin typeface="+mn-lt"/>
            <a:cs typeface="Arial" panose="020B0604020202020204" pitchFamily="34" charset="0"/>
          </a:endParaRPr>
        </a:p>
      </dgm:t>
    </dgm:pt>
    <dgm:pt modelId="{3D36D212-9B65-2943-884F-3AB9B937BC45}" type="parTrans" cxnId="{63751029-7D81-3C40-AE20-D30EC25A5824}">
      <dgm:prSet/>
      <dgm:spPr/>
      <dgm:t>
        <a:bodyPr/>
        <a:lstStyle/>
        <a:p>
          <a:endParaRPr lang="es-ES" sz="2000">
            <a:latin typeface="+mn-lt"/>
            <a:cs typeface="Arial" panose="020B0604020202020204" pitchFamily="34" charset="0"/>
          </a:endParaRPr>
        </a:p>
      </dgm:t>
    </dgm:pt>
    <dgm:pt modelId="{D8409E2A-EC21-0E47-BFF2-9B9727384858}" type="sibTrans" cxnId="{63751029-7D81-3C40-AE20-D30EC25A5824}">
      <dgm:prSet/>
      <dgm:spPr/>
      <dgm:t>
        <a:bodyPr/>
        <a:lstStyle/>
        <a:p>
          <a:endParaRPr lang="es-ES" sz="2000">
            <a:latin typeface="+mn-lt"/>
            <a:cs typeface="Arial" panose="020B0604020202020204" pitchFamily="34" charset="0"/>
          </a:endParaRPr>
        </a:p>
      </dgm:t>
    </dgm:pt>
    <dgm:pt modelId="{1DA81CD4-E798-5649-A13C-9100B0A585C6}">
      <dgm:prSet phldrT="[Texto]" custT="1"/>
      <dgm:spPr/>
      <dgm:t>
        <a:bodyPr/>
        <a:lstStyle/>
        <a:p>
          <a:pPr>
            <a:buFont typeface="+mj-lt"/>
            <a:buAutoNum type="alphaLcPeriod"/>
          </a:pPr>
          <a:r>
            <a:rPr lang="es-CO" sz="700" b="1">
              <a:latin typeface="+mn-lt"/>
              <a:cs typeface="Arial" panose="020B0604020202020204" pitchFamily="34" charset="0"/>
            </a:rPr>
            <a:t>Términos y condiciones:</a:t>
          </a:r>
          <a:r>
            <a:rPr lang="es-CO" sz="700">
              <a:latin typeface="+mn-lt"/>
              <a:cs typeface="Arial" panose="020B0604020202020204" pitchFamily="34" charset="0"/>
            </a:rPr>
            <a:t> condiciones de uso, características que debe tener cada usuario</a:t>
          </a:r>
          <a:endParaRPr lang="es-ES" sz="700">
            <a:latin typeface="+mn-lt"/>
            <a:cs typeface="Arial" panose="020B0604020202020204" pitchFamily="34" charset="0"/>
          </a:endParaRPr>
        </a:p>
      </dgm:t>
    </dgm:pt>
    <dgm:pt modelId="{D6778720-7270-E840-934F-7A2FE98D292B}" type="parTrans" cxnId="{ABD1C7DE-BFD5-624D-83AD-3F28176B12D9}">
      <dgm:prSet/>
      <dgm:spPr/>
      <dgm:t>
        <a:bodyPr/>
        <a:lstStyle/>
        <a:p>
          <a:endParaRPr lang="es-ES" sz="2000">
            <a:latin typeface="+mn-lt"/>
            <a:cs typeface="Arial" panose="020B0604020202020204" pitchFamily="34" charset="0"/>
          </a:endParaRPr>
        </a:p>
      </dgm:t>
    </dgm:pt>
    <dgm:pt modelId="{7DCC0BC7-EE1E-7F4F-8C0F-F6518B502756}" type="sibTrans" cxnId="{ABD1C7DE-BFD5-624D-83AD-3F28176B12D9}">
      <dgm:prSet/>
      <dgm:spPr/>
      <dgm:t>
        <a:bodyPr/>
        <a:lstStyle/>
        <a:p>
          <a:endParaRPr lang="es-ES" sz="2000">
            <a:latin typeface="+mn-lt"/>
            <a:cs typeface="Arial" panose="020B0604020202020204" pitchFamily="34" charset="0"/>
          </a:endParaRPr>
        </a:p>
      </dgm:t>
    </dgm:pt>
    <dgm:pt modelId="{3A2057A8-B13C-1F45-BB2C-1580025BFFB6}">
      <dgm:prSet phldrT="[Texto]" custT="1"/>
      <dgm:spPr/>
      <dgm:t>
        <a:bodyPr/>
        <a:lstStyle/>
        <a:p>
          <a:pPr>
            <a:buFont typeface="+mj-lt"/>
            <a:buAutoNum type="alphaLcPeriod"/>
          </a:pPr>
          <a:r>
            <a:rPr lang="es-CO" sz="700" b="1">
              <a:latin typeface="+mn-lt"/>
              <a:cs typeface="Arial" panose="020B0604020202020204" pitchFamily="34" charset="0"/>
            </a:rPr>
            <a:t>Estructura:</a:t>
          </a:r>
          <a:r>
            <a:rPr lang="es-CO" sz="700">
              <a:latin typeface="+mn-lt"/>
              <a:cs typeface="Arial" panose="020B0604020202020204" pitchFamily="34" charset="0"/>
            </a:rPr>
            <a:t> Dependencia que tiene el documento con el software que permite interoperabilidad con otros sistemas</a:t>
          </a:r>
          <a:endParaRPr lang="es-ES" sz="700">
            <a:latin typeface="+mn-lt"/>
            <a:cs typeface="Arial" panose="020B0604020202020204" pitchFamily="34" charset="0"/>
          </a:endParaRPr>
        </a:p>
      </dgm:t>
    </dgm:pt>
    <dgm:pt modelId="{49988FE3-E9C8-3B4C-8B98-30ACDE7136E3}" type="parTrans" cxnId="{ECE8D17D-9EAA-4145-BAC9-F90F20FA45FB}">
      <dgm:prSet/>
      <dgm:spPr/>
      <dgm:t>
        <a:bodyPr/>
        <a:lstStyle/>
        <a:p>
          <a:endParaRPr lang="es-ES" sz="2000">
            <a:latin typeface="+mn-lt"/>
            <a:cs typeface="Arial" panose="020B0604020202020204" pitchFamily="34" charset="0"/>
          </a:endParaRPr>
        </a:p>
      </dgm:t>
    </dgm:pt>
    <dgm:pt modelId="{8AC172D2-5A41-0B43-8ACA-2699A717DA98}" type="sibTrans" cxnId="{ECE8D17D-9EAA-4145-BAC9-F90F20FA45FB}">
      <dgm:prSet/>
      <dgm:spPr/>
      <dgm:t>
        <a:bodyPr/>
        <a:lstStyle/>
        <a:p>
          <a:endParaRPr lang="es-ES" sz="2000">
            <a:latin typeface="+mn-lt"/>
            <a:cs typeface="Arial" panose="020B0604020202020204" pitchFamily="34" charset="0"/>
          </a:endParaRPr>
        </a:p>
      </dgm:t>
    </dgm:pt>
    <dgm:pt modelId="{B396C2C2-8869-2A44-8899-2A5E296EA10E}" type="pres">
      <dgm:prSet presAssocID="{96BC076C-A065-044F-8BA9-F256B2B2909E}" presName="Name0" presStyleCnt="0">
        <dgm:presLayoutVars>
          <dgm:dir/>
          <dgm:resizeHandles val="exact"/>
        </dgm:presLayoutVars>
      </dgm:prSet>
      <dgm:spPr/>
    </dgm:pt>
    <dgm:pt modelId="{A760393B-EDE1-5448-9433-81F958F44A4B}" type="pres">
      <dgm:prSet presAssocID="{264249D9-D53A-FB40-B56A-F235626C1F3C}" presName="Name5" presStyleLbl="vennNode1" presStyleIdx="0" presStyleCnt="6">
        <dgm:presLayoutVars>
          <dgm:bulletEnabled val="1"/>
        </dgm:presLayoutVars>
      </dgm:prSet>
      <dgm:spPr/>
    </dgm:pt>
    <dgm:pt modelId="{DBD4390E-36F7-CB40-9AC5-97072134842D}" type="pres">
      <dgm:prSet presAssocID="{C6C28CC2-F3E0-524B-810B-CFA85A09861D}" presName="space" presStyleCnt="0"/>
      <dgm:spPr/>
    </dgm:pt>
    <dgm:pt modelId="{DE057980-CF80-774B-8AB0-28DC45BA0556}" type="pres">
      <dgm:prSet presAssocID="{1DA81CD4-E798-5649-A13C-9100B0A585C6}" presName="Name5" presStyleLbl="vennNode1" presStyleIdx="1" presStyleCnt="6">
        <dgm:presLayoutVars>
          <dgm:bulletEnabled val="1"/>
        </dgm:presLayoutVars>
      </dgm:prSet>
      <dgm:spPr/>
    </dgm:pt>
    <dgm:pt modelId="{4334C35E-E92A-3249-93B8-9024E79C8F35}" type="pres">
      <dgm:prSet presAssocID="{7DCC0BC7-EE1E-7F4F-8C0F-F6518B502756}" presName="space" presStyleCnt="0"/>
      <dgm:spPr/>
    </dgm:pt>
    <dgm:pt modelId="{31DFC899-DE38-174A-83DF-7F8559B1DB50}" type="pres">
      <dgm:prSet presAssocID="{3A2057A8-B13C-1F45-BB2C-1580025BFFB6}" presName="Name5" presStyleLbl="vennNode1" presStyleIdx="2" presStyleCnt="6">
        <dgm:presLayoutVars>
          <dgm:bulletEnabled val="1"/>
        </dgm:presLayoutVars>
      </dgm:prSet>
      <dgm:spPr/>
    </dgm:pt>
    <dgm:pt modelId="{6BB04975-D133-3141-9F9E-B4BE496E6F87}" type="pres">
      <dgm:prSet presAssocID="{8AC172D2-5A41-0B43-8ACA-2699A717DA98}" presName="space" presStyleCnt="0"/>
      <dgm:spPr/>
    </dgm:pt>
    <dgm:pt modelId="{A136BD13-EFFC-AC41-9C1F-312D71F4F004}" type="pres">
      <dgm:prSet presAssocID="{70EF36C6-A6E8-754E-A244-27ABAD1719EC}" presName="Name5" presStyleLbl="vennNode1" presStyleIdx="3" presStyleCnt="6">
        <dgm:presLayoutVars>
          <dgm:bulletEnabled val="1"/>
        </dgm:presLayoutVars>
      </dgm:prSet>
      <dgm:spPr/>
    </dgm:pt>
    <dgm:pt modelId="{2110CE10-01D7-0845-9CF5-7351A213A4FB}" type="pres">
      <dgm:prSet presAssocID="{12A414E7-0DC6-3043-A0B1-EB35F456DD5D}" presName="space" presStyleCnt="0"/>
      <dgm:spPr/>
    </dgm:pt>
    <dgm:pt modelId="{454E1708-8F89-4543-B9C1-ECED6FE99762}" type="pres">
      <dgm:prSet presAssocID="{66328F68-9C7F-2B40-8AF1-9E4DEEC131E0}" presName="Name5" presStyleLbl="vennNode1" presStyleIdx="4" presStyleCnt="6">
        <dgm:presLayoutVars>
          <dgm:bulletEnabled val="1"/>
        </dgm:presLayoutVars>
      </dgm:prSet>
      <dgm:spPr/>
    </dgm:pt>
    <dgm:pt modelId="{175AA357-65CE-324F-AB29-8415D81D8851}" type="pres">
      <dgm:prSet presAssocID="{2EE76167-C62A-AF41-9485-2E5B86BB677E}" presName="space" presStyleCnt="0"/>
      <dgm:spPr/>
    </dgm:pt>
    <dgm:pt modelId="{A22C85F5-6F2A-2A4C-9CEC-DAB12B601230}" type="pres">
      <dgm:prSet presAssocID="{89D86F16-6643-8946-9A3A-CA5925DAAE85}" presName="Name5" presStyleLbl="vennNode1" presStyleIdx="5" presStyleCnt="6">
        <dgm:presLayoutVars>
          <dgm:bulletEnabled val="1"/>
        </dgm:presLayoutVars>
      </dgm:prSet>
      <dgm:spPr/>
    </dgm:pt>
  </dgm:ptLst>
  <dgm:cxnLst>
    <dgm:cxn modelId="{2E00B017-AEDF-684A-AB71-0813C83FACD9}" type="presOf" srcId="{89D86F16-6643-8946-9A3A-CA5925DAAE85}" destId="{A22C85F5-6F2A-2A4C-9CEC-DAB12B601230}" srcOrd="0" destOrd="0" presId="urn:microsoft.com/office/officeart/2005/8/layout/venn3"/>
    <dgm:cxn modelId="{A5E37E26-DCAF-A24F-9232-5B88F94A7C6C}" type="presOf" srcId="{70EF36C6-A6E8-754E-A244-27ABAD1719EC}" destId="{A136BD13-EFFC-AC41-9C1F-312D71F4F004}" srcOrd="0" destOrd="0" presId="urn:microsoft.com/office/officeart/2005/8/layout/venn3"/>
    <dgm:cxn modelId="{63751029-7D81-3C40-AE20-D30EC25A5824}" srcId="{96BC076C-A065-044F-8BA9-F256B2B2909E}" destId="{89D86F16-6643-8946-9A3A-CA5925DAAE85}" srcOrd="5" destOrd="0" parTransId="{3D36D212-9B65-2943-884F-3AB9B937BC45}" sibTransId="{D8409E2A-EC21-0E47-BFF2-9B9727384858}"/>
    <dgm:cxn modelId="{5643D132-B0FF-FD49-A8A8-EC0B38EAD71C}" type="presOf" srcId="{1DA81CD4-E798-5649-A13C-9100B0A585C6}" destId="{DE057980-CF80-774B-8AB0-28DC45BA0556}" srcOrd="0" destOrd="0" presId="urn:microsoft.com/office/officeart/2005/8/layout/venn3"/>
    <dgm:cxn modelId="{2199A735-78D7-E940-9031-D1813FE144D6}" srcId="{96BC076C-A065-044F-8BA9-F256B2B2909E}" destId="{66328F68-9C7F-2B40-8AF1-9E4DEEC131E0}" srcOrd="4" destOrd="0" parTransId="{BBBE50AC-F1B9-0A44-9490-56FA7DBA4E93}" sibTransId="{2EE76167-C62A-AF41-9485-2E5B86BB677E}"/>
    <dgm:cxn modelId="{54FCC84F-8BBA-6846-A413-6682EF932240}" type="presOf" srcId="{66328F68-9C7F-2B40-8AF1-9E4DEEC131E0}" destId="{454E1708-8F89-4543-B9C1-ECED6FE99762}" srcOrd="0" destOrd="0" presId="urn:microsoft.com/office/officeart/2005/8/layout/venn3"/>
    <dgm:cxn modelId="{ECE8D17D-9EAA-4145-BAC9-F90F20FA45FB}" srcId="{96BC076C-A065-044F-8BA9-F256B2B2909E}" destId="{3A2057A8-B13C-1F45-BB2C-1580025BFFB6}" srcOrd="2" destOrd="0" parTransId="{49988FE3-E9C8-3B4C-8B98-30ACDE7136E3}" sibTransId="{8AC172D2-5A41-0B43-8ACA-2699A717DA98}"/>
    <dgm:cxn modelId="{59A04C8E-D5D2-E24B-ABB6-78DAA801C15E}" srcId="{96BC076C-A065-044F-8BA9-F256B2B2909E}" destId="{70EF36C6-A6E8-754E-A244-27ABAD1719EC}" srcOrd="3" destOrd="0" parTransId="{4A0B98DC-D209-E04F-B887-4BBA233390E5}" sibTransId="{12A414E7-0DC6-3043-A0B1-EB35F456DD5D}"/>
    <dgm:cxn modelId="{B505FA94-4714-AA41-8ADF-562761B8FC52}" type="presOf" srcId="{264249D9-D53A-FB40-B56A-F235626C1F3C}" destId="{A760393B-EDE1-5448-9433-81F958F44A4B}" srcOrd="0" destOrd="0" presId="urn:microsoft.com/office/officeart/2005/8/layout/venn3"/>
    <dgm:cxn modelId="{C029F1A4-0A3C-F644-8DED-08D01E1A7566}" type="presOf" srcId="{96BC076C-A065-044F-8BA9-F256B2B2909E}" destId="{B396C2C2-8869-2A44-8899-2A5E296EA10E}" srcOrd="0" destOrd="0" presId="urn:microsoft.com/office/officeart/2005/8/layout/venn3"/>
    <dgm:cxn modelId="{ACE5B9B6-6238-2E46-9CB7-0FB4C228E494}" type="presOf" srcId="{3A2057A8-B13C-1F45-BB2C-1580025BFFB6}" destId="{31DFC899-DE38-174A-83DF-7F8559B1DB50}" srcOrd="0" destOrd="0" presId="urn:microsoft.com/office/officeart/2005/8/layout/venn3"/>
    <dgm:cxn modelId="{ABD1C7DE-BFD5-624D-83AD-3F28176B12D9}" srcId="{96BC076C-A065-044F-8BA9-F256B2B2909E}" destId="{1DA81CD4-E798-5649-A13C-9100B0A585C6}" srcOrd="1" destOrd="0" parTransId="{D6778720-7270-E840-934F-7A2FE98D292B}" sibTransId="{7DCC0BC7-EE1E-7F4F-8C0F-F6518B502756}"/>
    <dgm:cxn modelId="{0E0FA6F0-DDA1-F749-9CDB-CDCEBDE9D593}" srcId="{96BC076C-A065-044F-8BA9-F256B2B2909E}" destId="{264249D9-D53A-FB40-B56A-F235626C1F3C}" srcOrd="0" destOrd="0" parTransId="{F1845CF0-0572-6A4C-A94D-FD04AAC3A74D}" sibTransId="{C6C28CC2-F3E0-524B-810B-CFA85A09861D}"/>
    <dgm:cxn modelId="{9BBE8A4C-8607-5344-A085-B66534F6E32E}" type="presParOf" srcId="{B396C2C2-8869-2A44-8899-2A5E296EA10E}" destId="{A760393B-EDE1-5448-9433-81F958F44A4B}" srcOrd="0" destOrd="0" presId="urn:microsoft.com/office/officeart/2005/8/layout/venn3"/>
    <dgm:cxn modelId="{626EFC17-D616-8B4C-B525-CC1DDF6ED6B1}" type="presParOf" srcId="{B396C2C2-8869-2A44-8899-2A5E296EA10E}" destId="{DBD4390E-36F7-CB40-9AC5-97072134842D}" srcOrd="1" destOrd="0" presId="urn:microsoft.com/office/officeart/2005/8/layout/venn3"/>
    <dgm:cxn modelId="{9E38059D-5E2C-B74D-80CB-EA06BAD177EA}" type="presParOf" srcId="{B396C2C2-8869-2A44-8899-2A5E296EA10E}" destId="{DE057980-CF80-774B-8AB0-28DC45BA0556}" srcOrd="2" destOrd="0" presId="urn:microsoft.com/office/officeart/2005/8/layout/venn3"/>
    <dgm:cxn modelId="{1CF49966-E533-F24C-A190-2A168F6C7442}" type="presParOf" srcId="{B396C2C2-8869-2A44-8899-2A5E296EA10E}" destId="{4334C35E-E92A-3249-93B8-9024E79C8F35}" srcOrd="3" destOrd="0" presId="urn:microsoft.com/office/officeart/2005/8/layout/venn3"/>
    <dgm:cxn modelId="{A8AF2F59-8D18-C248-9BD6-0417C340B608}" type="presParOf" srcId="{B396C2C2-8869-2A44-8899-2A5E296EA10E}" destId="{31DFC899-DE38-174A-83DF-7F8559B1DB50}" srcOrd="4" destOrd="0" presId="urn:microsoft.com/office/officeart/2005/8/layout/venn3"/>
    <dgm:cxn modelId="{E27F9091-EB7F-854E-BC27-04EEB3F241EF}" type="presParOf" srcId="{B396C2C2-8869-2A44-8899-2A5E296EA10E}" destId="{6BB04975-D133-3141-9F9E-B4BE496E6F87}" srcOrd="5" destOrd="0" presId="urn:microsoft.com/office/officeart/2005/8/layout/venn3"/>
    <dgm:cxn modelId="{C133D7AD-BC81-DA47-A298-B42FBD40AF11}" type="presParOf" srcId="{B396C2C2-8869-2A44-8899-2A5E296EA10E}" destId="{A136BD13-EFFC-AC41-9C1F-312D71F4F004}" srcOrd="6" destOrd="0" presId="urn:microsoft.com/office/officeart/2005/8/layout/venn3"/>
    <dgm:cxn modelId="{5F25CE2A-ACDC-944E-9678-64A0337497B8}" type="presParOf" srcId="{B396C2C2-8869-2A44-8899-2A5E296EA10E}" destId="{2110CE10-01D7-0845-9CF5-7351A213A4FB}" srcOrd="7" destOrd="0" presId="urn:microsoft.com/office/officeart/2005/8/layout/venn3"/>
    <dgm:cxn modelId="{31777197-1188-EB4C-BABF-ED6406A05289}" type="presParOf" srcId="{B396C2C2-8869-2A44-8899-2A5E296EA10E}" destId="{454E1708-8F89-4543-B9C1-ECED6FE99762}" srcOrd="8" destOrd="0" presId="urn:microsoft.com/office/officeart/2005/8/layout/venn3"/>
    <dgm:cxn modelId="{BFAA6812-1436-5D41-B18D-C8BA489E7D7F}" type="presParOf" srcId="{B396C2C2-8869-2A44-8899-2A5E296EA10E}" destId="{175AA357-65CE-324F-AB29-8415D81D8851}" srcOrd="9" destOrd="0" presId="urn:microsoft.com/office/officeart/2005/8/layout/venn3"/>
    <dgm:cxn modelId="{7E2F4ACC-D3BA-7440-83B2-2DA7C77F18B2}" type="presParOf" srcId="{B396C2C2-8869-2A44-8899-2A5E296EA10E}" destId="{A22C85F5-6F2A-2A4C-9CEC-DAB12B601230}" srcOrd="10" destOrd="0" presId="urn:microsoft.com/office/officeart/2005/8/layout/venn3"/>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760393B-EDE1-5448-9433-81F958F44A4B}">
      <dsp:nvSpPr>
        <dsp:cNvPr id="0" name=""/>
        <dsp:cNvSpPr/>
      </dsp:nvSpPr>
      <dsp:spPr>
        <a:xfrm>
          <a:off x="718" y="190431"/>
          <a:ext cx="1177002" cy="1177002"/>
        </a:xfrm>
        <a:prstGeom prst="ellipse">
          <a:avLst/>
        </a:prstGeom>
        <a:solidFill>
          <a:schemeClr val="accent5">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64774" tIns="8890" rIns="64774" bIns="8890" numCol="1" spcCol="1270" anchor="ctr" anchorCtr="0">
          <a:noAutofit/>
        </a:bodyPr>
        <a:lstStyle/>
        <a:p>
          <a:pPr marL="0" lvl="0" indent="0" algn="ctr" defTabSz="311150">
            <a:lnSpc>
              <a:spcPct val="90000"/>
            </a:lnSpc>
            <a:spcBef>
              <a:spcPct val="0"/>
            </a:spcBef>
            <a:spcAft>
              <a:spcPct val="35000"/>
            </a:spcAft>
            <a:buFont typeface="+mj-lt"/>
            <a:buNone/>
          </a:pPr>
          <a:r>
            <a:rPr lang="es-CO" sz="700" b="1" kern="1200">
              <a:latin typeface="+mn-lt"/>
              <a:cs typeface="Arial" panose="020B0604020202020204" pitchFamily="34" charset="0"/>
            </a:rPr>
            <a:t>Registro:</a:t>
          </a:r>
          <a:r>
            <a:rPr lang="es-CO" sz="700" kern="1200">
              <a:latin typeface="+mn-lt"/>
              <a:cs typeface="Arial" panose="020B0604020202020204" pitchFamily="34" charset="0"/>
            </a:rPr>
            <a:t> Información relativa a la captura del documento</a:t>
          </a:r>
          <a:endParaRPr lang="es-ES" sz="700" kern="1200">
            <a:latin typeface="+mn-lt"/>
            <a:cs typeface="Arial" panose="020B0604020202020204" pitchFamily="34" charset="0"/>
          </a:endParaRPr>
        </a:p>
      </dsp:txBody>
      <dsp:txXfrm>
        <a:off x="173086" y="362799"/>
        <a:ext cx="832266" cy="832266"/>
      </dsp:txXfrm>
    </dsp:sp>
    <dsp:sp modelId="{DE057980-CF80-774B-8AB0-28DC45BA0556}">
      <dsp:nvSpPr>
        <dsp:cNvPr id="0" name=""/>
        <dsp:cNvSpPr/>
      </dsp:nvSpPr>
      <dsp:spPr>
        <a:xfrm>
          <a:off x="942320" y="190431"/>
          <a:ext cx="1177002" cy="1177002"/>
        </a:xfrm>
        <a:prstGeom prst="ellipse">
          <a:avLst/>
        </a:prstGeom>
        <a:solidFill>
          <a:schemeClr val="accent5">
            <a:alpha val="50000"/>
            <a:hueOff val="-1470669"/>
            <a:satOff val="-2046"/>
            <a:lumOff val="-78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64774" tIns="8890" rIns="64774" bIns="8890" numCol="1" spcCol="1270" anchor="ctr" anchorCtr="0">
          <a:noAutofit/>
        </a:bodyPr>
        <a:lstStyle/>
        <a:p>
          <a:pPr marL="0" lvl="0" indent="0" algn="ctr" defTabSz="311150">
            <a:lnSpc>
              <a:spcPct val="90000"/>
            </a:lnSpc>
            <a:spcBef>
              <a:spcPct val="0"/>
            </a:spcBef>
            <a:spcAft>
              <a:spcPct val="35000"/>
            </a:spcAft>
            <a:buFont typeface="+mj-lt"/>
            <a:buNone/>
          </a:pPr>
          <a:r>
            <a:rPr lang="es-CO" sz="700" b="1" kern="1200">
              <a:latin typeface="+mn-lt"/>
              <a:cs typeface="Arial" panose="020B0604020202020204" pitchFamily="34" charset="0"/>
            </a:rPr>
            <a:t>Términos y condiciones:</a:t>
          </a:r>
          <a:r>
            <a:rPr lang="es-CO" sz="700" kern="1200">
              <a:latin typeface="+mn-lt"/>
              <a:cs typeface="Arial" panose="020B0604020202020204" pitchFamily="34" charset="0"/>
            </a:rPr>
            <a:t> condiciones de uso, características que debe tener cada usuario</a:t>
          </a:r>
          <a:endParaRPr lang="es-ES" sz="700" kern="1200">
            <a:latin typeface="+mn-lt"/>
            <a:cs typeface="Arial" panose="020B0604020202020204" pitchFamily="34" charset="0"/>
          </a:endParaRPr>
        </a:p>
      </dsp:txBody>
      <dsp:txXfrm>
        <a:off x="1114688" y="362799"/>
        <a:ext cx="832266" cy="832266"/>
      </dsp:txXfrm>
    </dsp:sp>
    <dsp:sp modelId="{31DFC899-DE38-174A-83DF-7F8559B1DB50}">
      <dsp:nvSpPr>
        <dsp:cNvPr id="0" name=""/>
        <dsp:cNvSpPr/>
      </dsp:nvSpPr>
      <dsp:spPr>
        <a:xfrm>
          <a:off x="1883922" y="190431"/>
          <a:ext cx="1177002" cy="1177002"/>
        </a:xfrm>
        <a:prstGeom prst="ellipse">
          <a:avLst/>
        </a:prstGeom>
        <a:solidFill>
          <a:schemeClr val="accent5">
            <a:alpha val="50000"/>
            <a:hueOff val="-2941338"/>
            <a:satOff val="-4091"/>
            <a:lumOff val="-1569"/>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64774" tIns="8890" rIns="64774" bIns="8890" numCol="1" spcCol="1270" anchor="ctr" anchorCtr="0">
          <a:noAutofit/>
        </a:bodyPr>
        <a:lstStyle/>
        <a:p>
          <a:pPr marL="0" lvl="0" indent="0" algn="ctr" defTabSz="311150">
            <a:lnSpc>
              <a:spcPct val="90000"/>
            </a:lnSpc>
            <a:spcBef>
              <a:spcPct val="0"/>
            </a:spcBef>
            <a:spcAft>
              <a:spcPct val="35000"/>
            </a:spcAft>
            <a:buFont typeface="+mj-lt"/>
            <a:buNone/>
          </a:pPr>
          <a:r>
            <a:rPr lang="es-CO" sz="700" b="1" kern="1200">
              <a:latin typeface="+mn-lt"/>
              <a:cs typeface="Arial" panose="020B0604020202020204" pitchFamily="34" charset="0"/>
            </a:rPr>
            <a:t>Estructura:</a:t>
          </a:r>
          <a:r>
            <a:rPr lang="es-CO" sz="700" kern="1200">
              <a:latin typeface="+mn-lt"/>
              <a:cs typeface="Arial" panose="020B0604020202020204" pitchFamily="34" charset="0"/>
            </a:rPr>
            <a:t> Dependencia que tiene el documento con el software que permite interoperabilidad con otros sistemas</a:t>
          </a:r>
          <a:endParaRPr lang="es-ES" sz="700" kern="1200">
            <a:latin typeface="+mn-lt"/>
            <a:cs typeface="Arial" panose="020B0604020202020204" pitchFamily="34" charset="0"/>
          </a:endParaRPr>
        </a:p>
      </dsp:txBody>
      <dsp:txXfrm>
        <a:off x="2056290" y="362799"/>
        <a:ext cx="832266" cy="832266"/>
      </dsp:txXfrm>
    </dsp:sp>
    <dsp:sp modelId="{A136BD13-EFFC-AC41-9C1F-312D71F4F004}">
      <dsp:nvSpPr>
        <dsp:cNvPr id="0" name=""/>
        <dsp:cNvSpPr/>
      </dsp:nvSpPr>
      <dsp:spPr>
        <a:xfrm>
          <a:off x="2825524" y="190431"/>
          <a:ext cx="1177002" cy="1177002"/>
        </a:xfrm>
        <a:prstGeom prst="ellipse">
          <a:avLst/>
        </a:prstGeom>
        <a:solidFill>
          <a:schemeClr val="accent5">
            <a:alpha val="50000"/>
            <a:hueOff val="-4412007"/>
            <a:satOff val="-6137"/>
            <a:lumOff val="-235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64774" tIns="8890" rIns="64774" bIns="8890" numCol="1" spcCol="1270" anchor="ctr" anchorCtr="0">
          <a:noAutofit/>
        </a:bodyPr>
        <a:lstStyle/>
        <a:p>
          <a:pPr marL="0" lvl="0" indent="0" algn="ctr" defTabSz="311150">
            <a:lnSpc>
              <a:spcPct val="90000"/>
            </a:lnSpc>
            <a:spcBef>
              <a:spcPct val="0"/>
            </a:spcBef>
            <a:spcAft>
              <a:spcPct val="35000"/>
            </a:spcAft>
            <a:buFont typeface="+mj-lt"/>
            <a:buNone/>
          </a:pPr>
          <a:r>
            <a:rPr lang="es-CO" sz="700" b="1" kern="1200">
              <a:latin typeface="+mn-lt"/>
              <a:cs typeface="Arial" panose="020B0604020202020204" pitchFamily="34" charset="0"/>
            </a:rPr>
            <a:t>Contexto:</a:t>
          </a:r>
          <a:r>
            <a:rPr lang="es-CO" sz="700" kern="1200">
              <a:latin typeface="+mn-lt"/>
              <a:cs typeface="Arial" panose="020B0604020202020204" pitchFamily="34" charset="0"/>
            </a:rPr>
            <a:t> Define el contenido, demuestran la procedencia y el entorno en que el documento ha sido creado</a:t>
          </a:r>
          <a:endParaRPr lang="es-ES" sz="700" kern="1200">
            <a:latin typeface="+mn-lt"/>
            <a:cs typeface="Arial" panose="020B0604020202020204" pitchFamily="34" charset="0"/>
          </a:endParaRPr>
        </a:p>
      </dsp:txBody>
      <dsp:txXfrm>
        <a:off x="2997892" y="362799"/>
        <a:ext cx="832266" cy="832266"/>
      </dsp:txXfrm>
    </dsp:sp>
    <dsp:sp modelId="{454E1708-8F89-4543-B9C1-ECED6FE99762}">
      <dsp:nvSpPr>
        <dsp:cNvPr id="0" name=""/>
        <dsp:cNvSpPr/>
      </dsp:nvSpPr>
      <dsp:spPr>
        <a:xfrm>
          <a:off x="3767126" y="190431"/>
          <a:ext cx="1177002" cy="1177002"/>
        </a:xfrm>
        <a:prstGeom prst="ellipse">
          <a:avLst/>
        </a:prstGeom>
        <a:solidFill>
          <a:schemeClr val="accent5">
            <a:alpha val="50000"/>
            <a:hueOff val="-5882676"/>
            <a:satOff val="-8182"/>
            <a:lumOff val="-313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64774" tIns="8890" rIns="64774" bIns="8890" numCol="1" spcCol="1270" anchor="ctr" anchorCtr="0">
          <a:noAutofit/>
        </a:bodyPr>
        <a:lstStyle/>
        <a:p>
          <a:pPr marL="0" lvl="0" indent="0" algn="ctr" defTabSz="311150">
            <a:lnSpc>
              <a:spcPct val="90000"/>
            </a:lnSpc>
            <a:spcBef>
              <a:spcPct val="0"/>
            </a:spcBef>
            <a:spcAft>
              <a:spcPct val="35000"/>
            </a:spcAft>
            <a:buNone/>
          </a:pPr>
          <a:r>
            <a:rPr lang="es-CO" sz="700" b="1" kern="1200">
              <a:latin typeface="+mn-lt"/>
              <a:cs typeface="Arial" panose="020B0604020202020204" pitchFamily="34" charset="0"/>
            </a:rPr>
            <a:t>Contenido:</a:t>
          </a:r>
          <a:r>
            <a:rPr lang="es-CO" sz="700" kern="1200">
              <a:latin typeface="+mn-lt"/>
              <a:cs typeface="Arial" panose="020B0604020202020204" pitchFamily="34" charset="0"/>
            </a:rPr>
            <a:t> Corresponde a los datos específicos del documento, serie, subserie, asunto que van de la mano con la descripción del documento tradicional</a:t>
          </a:r>
          <a:endParaRPr lang="es-ES" sz="700" kern="1200">
            <a:latin typeface="+mn-lt"/>
            <a:cs typeface="Arial" panose="020B0604020202020204" pitchFamily="34" charset="0"/>
          </a:endParaRPr>
        </a:p>
      </dsp:txBody>
      <dsp:txXfrm>
        <a:off x="3939494" y="362799"/>
        <a:ext cx="832266" cy="832266"/>
      </dsp:txXfrm>
    </dsp:sp>
    <dsp:sp modelId="{A22C85F5-6F2A-2A4C-9CEC-DAB12B601230}">
      <dsp:nvSpPr>
        <dsp:cNvPr id="0" name=""/>
        <dsp:cNvSpPr/>
      </dsp:nvSpPr>
      <dsp:spPr>
        <a:xfrm>
          <a:off x="4708728" y="190431"/>
          <a:ext cx="1177002" cy="1177002"/>
        </a:xfrm>
        <a:prstGeom prst="ellipse">
          <a:avLst/>
        </a:prstGeom>
        <a:solidFill>
          <a:schemeClr val="accent5">
            <a:alpha val="50000"/>
            <a:hueOff val="-7353344"/>
            <a:satOff val="-10228"/>
            <a:lumOff val="-39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64774" tIns="8890" rIns="64774" bIns="8890" numCol="1" spcCol="1270" anchor="ctr" anchorCtr="0">
          <a:noAutofit/>
        </a:bodyPr>
        <a:lstStyle/>
        <a:p>
          <a:pPr marL="0" lvl="0" indent="0" algn="ctr" defTabSz="311150">
            <a:lnSpc>
              <a:spcPct val="90000"/>
            </a:lnSpc>
            <a:spcBef>
              <a:spcPct val="0"/>
            </a:spcBef>
            <a:spcAft>
              <a:spcPct val="35000"/>
            </a:spcAft>
            <a:buFont typeface="+mj-lt"/>
            <a:buNone/>
          </a:pPr>
          <a:r>
            <a:rPr lang="es-CO" sz="700" b="1" kern="1200">
              <a:latin typeface="+mn-lt"/>
              <a:cs typeface="Arial" panose="020B0604020202020204" pitchFamily="34" charset="0"/>
            </a:rPr>
            <a:t>Historia del uso:</a:t>
          </a:r>
          <a:r>
            <a:rPr lang="es-CO" sz="700" kern="1200">
              <a:latin typeface="+mn-lt"/>
              <a:cs typeface="Arial" panose="020B0604020202020204" pitchFamily="34" charset="0"/>
            </a:rPr>
            <a:t> Permite conocer cuándo, cómo y de qué manera ha sido archivado, clasificado, valorado, seleccionado y utilizado el documento</a:t>
          </a:r>
          <a:endParaRPr lang="es-ES" sz="700" kern="1200">
            <a:latin typeface="+mn-lt"/>
            <a:cs typeface="Arial" panose="020B0604020202020204" pitchFamily="34" charset="0"/>
          </a:endParaRPr>
        </a:p>
      </dsp:txBody>
      <dsp:txXfrm>
        <a:off x="4881096" y="362799"/>
        <a:ext cx="832266" cy="832266"/>
      </dsp:txXfrm>
    </dsp:sp>
  </dsp:spTree>
</dsp:drawing>
</file>

<file path=word/diagrams/layout1.xml><?xml version="1.0" encoding="utf-8"?>
<dgm:layoutDef xmlns:dgm="http://schemas.openxmlformats.org/drawingml/2006/diagram" xmlns:a="http://schemas.openxmlformats.org/drawingml/2006/main" uniqueId="urn:microsoft.com/office/officeart/2005/8/layout/venn3">
  <dgm:title val=""/>
  <dgm:desc val=""/>
  <dgm:catLst>
    <dgm:cat type="relationship" pri="2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fallback" val="2D"/>
        </dgm:alg>
      </dgm:if>
      <dgm:else name="Name3">
        <dgm:alg type="lin">
          <dgm:param type="fallback" val="2D"/>
          <dgm:param type="linDir" val="fromR"/>
        </dgm:alg>
      </dgm:else>
    </dgm:choose>
    <dgm:shape xmlns:r="http://schemas.openxmlformats.org/officeDocument/2006/relationships" r:blip="">
      <dgm:adjLst/>
    </dgm:shape>
    <dgm:presOf/>
    <dgm:constrLst>
      <dgm:constr type="w" for="ch" ptType="node" refType="w"/>
      <dgm:constr type="h" for="ch" ptType="node" refType="w" refFor="ch" refPtType="node"/>
      <dgm:constr type="w" for="ch" forName="space" refType="w" refFor="ch" refPtType="node" fact="-0.2"/>
      <dgm:constr type="primFontSz" for="ch" ptType="node" op="equ" val="65"/>
    </dgm:constrLst>
    <dgm:ruleLst/>
    <dgm:forEach name="Name4" axis="ch" ptType="node">
      <dgm:layoutNode name="Name5" styleLbl="vennNode1">
        <dgm:varLst>
          <dgm:bulletEnabled val="1"/>
        </dgm:varLst>
        <dgm:alg type="tx">
          <dgm:param type="txAnchorVertCh" val="mid"/>
          <dgm:param type="txAnchorHorzCh" val="ctr"/>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w" fact="0.156"/>
          <dgm:constr type="rMarg" refType="w" fact="0.156"/>
        </dgm:constrLst>
        <dgm:ruleLst>
          <dgm:rule type="primFontSz" val="5" fact="NaN" max="NaN"/>
        </dgm:ruleLst>
      </dgm:layoutNode>
      <dgm:forEach name="Name6"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E2FF6C-6CA5-47BE-AF6A-8E25FAAE28A8}">
  <ds:schemaRefs>
    <ds:schemaRef ds:uri="http://schemas.openxmlformats.org/officeDocument/2006/bibliography"/>
  </ds:schemaRefs>
</ds:datastoreItem>
</file>

<file path=docMetadata/LabelInfo.xml><?xml version="1.0" encoding="utf-8"?>
<clbl:labelList xmlns:clbl="http://schemas.microsoft.com/office/2020/mipLabelMetadata">
  <clbl:label id="{52b498cd-7a81-4486-9103-65b5717baee6}" enabled="1" method="Standard" siteId="{27864e10-5be4-4d4f-adb5-bbab512029e8}" contentBits="1" removed="0"/>
</clbl:labelList>
</file>

<file path=docProps/app.xml><?xml version="1.0" encoding="utf-8"?>
<Properties xmlns="http://schemas.openxmlformats.org/officeDocument/2006/extended-properties" xmlns:vt="http://schemas.openxmlformats.org/officeDocument/2006/docPropsVTypes">
  <Template>Normal.dotm</Template>
  <TotalTime>170</TotalTime>
  <Pages>30</Pages>
  <Words>8955</Words>
  <Characters>49256</Characters>
  <Application>Microsoft Office Word</Application>
  <DocSecurity>0</DocSecurity>
  <Lines>410</Lines>
  <Paragraphs>116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58095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Leonardo</dc:creator>
  <cp:keywords/>
  <dc:description/>
  <cp:lastModifiedBy>Erlyzeth Feria Valdes</cp:lastModifiedBy>
  <cp:revision>20</cp:revision>
  <cp:lastPrinted>2019-12-31T18:37:00Z</cp:lastPrinted>
  <dcterms:created xsi:type="dcterms:W3CDTF">2021-12-07T13:43:00Z</dcterms:created>
  <dcterms:modified xsi:type="dcterms:W3CDTF">2026-06-02T04:06:00Z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5c779f72,46b30531,79cae9d</vt:lpwstr>
  </property>
  <property fmtid="{D5CDD505-2E9C-101B-9397-08002B2CF9AE}" pid="3" name="ClassificationContentMarkingHeaderFontProps">
    <vt:lpwstr>#000000,15,Aptos</vt:lpwstr>
  </property>
  <property fmtid="{D5CDD505-2E9C-101B-9397-08002B2CF9AE}" pid="4" name="ClassificationContentMarkingHeaderText">
    <vt:lpwstr>Información Pública Clasificada</vt:lpwstr>
  </property>
</Properties>
</file>