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proofErr w:type="spellStart"/>
      <w:r w:rsidR="005479BE" w:rsidRPr="00A517F5">
        <w:rPr>
          <w:rFonts w:ascii="Arial Narrow" w:hAnsi="Arial Narrow" w:cs="Arial"/>
          <w:b/>
          <w:bCs/>
          <w:sz w:val="24"/>
        </w:rPr>
        <w:t>N°</w:t>
      </w:r>
      <w:proofErr w:type="spellEnd"/>
      <w:r w:rsidR="005479BE" w:rsidRPr="00A517F5">
        <w:rPr>
          <w:rFonts w:ascii="Arial Narrow" w:hAnsi="Arial Narrow" w:cs="Arial"/>
          <w:b/>
          <w:bCs/>
          <w:sz w:val="24"/>
        </w:rPr>
        <w:t xml:space="preserve">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0425E41C" w:rsidR="003A1B35" w:rsidRDefault="000768D6" w:rsidP="003A1B35">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w:t>
      </w:r>
      <w:proofErr w:type="spellStart"/>
      <w:r w:rsidR="003A1B35" w:rsidRPr="003A1B35">
        <w:rPr>
          <w:rFonts w:ascii="Arial Narrow" w:hAnsi="Arial Narrow" w:cs="Arial"/>
          <w:b/>
          <w:bCs/>
          <w:sz w:val="24"/>
          <w:szCs w:val="24"/>
        </w:rPr>
        <w:t>N°</w:t>
      </w:r>
      <w:proofErr w:type="spellEnd"/>
      <w:r w:rsidR="003A1B35" w:rsidRPr="003A1B35">
        <w:rPr>
          <w:rFonts w:ascii="Arial Narrow" w:hAnsi="Arial Narrow" w:cs="Arial"/>
          <w:b/>
          <w:bCs/>
          <w:sz w:val="24"/>
          <w:szCs w:val="24"/>
        </w:rPr>
        <w:t xml:space="preserve"> </w:t>
      </w:r>
      <w:r>
        <w:rPr>
          <w:rFonts w:ascii="Arial Narrow" w:hAnsi="Arial Narrow" w:cs="Arial"/>
          <w:b/>
          <w:bCs/>
          <w:sz w:val="24"/>
          <w:szCs w:val="24"/>
        </w:rPr>
        <w:t>MC</w:t>
      </w:r>
      <w:r w:rsidR="00A51D38">
        <w:rPr>
          <w:rFonts w:ascii="Arial Narrow" w:hAnsi="Arial Narrow" w:cs="Arial"/>
          <w:b/>
          <w:bCs/>
          <w:sz w:val="24"/>
          <w:szCs w:val="24"/>
        </w:rPr>
        <w:t>-</w:t>
      </w:r>
      <w:r w:rsidR="00AC1016">
        <w:rPr>
          <w:rFonts w:ascii="Arial Narrow" w:hAnsi="Arial Narrow" w:cs="Arial"/>
          <w:b/>
          <w:bCs/>
          <w:sz w:val="24"/>
          <w:szCs w:val="24"/>
        </w:rPr>
        <w:t>098</w:t>
      </w:r>
      <w:r w:rsidR="00A51D38">
        <w:rPr>
          <w:rFonts w:ascii="Arial Narrow" w:hAnsi="Arial Narrow" w:cs="Arial"/>
          <w:b/>
          <w:bCs/>
          <w:sz w:val="24"/>
          <w:szCs w:val="24"/>
        </w:rPr>
        <w:t>-CENACAVIACION-202</w:t>
      </w:r>
      <w:r w:rsidR="00AC7344">
        <w:rPr>
          <w:rFonts w:ascii="Arial Narrow" w:hAnsi="Arial Narrow" w:cs="Arial"/>
          <w:b/>
          <w:bCs/>
          <w:sz w:val="24"/>
          <w:szCs w:val="24"/>
        </w:rPr>
        <w:t>6</w:t>
      </w: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7B9C14AA" w14:textId="72AB9DA7" w:rsidR="00463D5F" w:rsidRPr="00CB2C42" w:rsidRDefault="00463D5F" w:rsidP="00463D5F">
      <w:pPr>
        <w:spacing w:line="240" w:lineRule="auto"/>
        <w:jc w:val="both"/>
        <w:rPr>
          <w:rFonts w:ascii="Arial Narrow" w:hAnsi="Arial Narrow" w:cs="Arial"/>
          <w:bCs/>
          <w:color w:val="000000" w:themeColor="text1"/>
          <w:sz w:val="24"/>
          <w:szCs w:val="24"/>
        </w:rPr>
      </w:pPr>
      <w:r w:rsidRPr="00CB2C42">
        <w:rPr>
          <w:rFonts w:ascii="Arial Narrow" w:eastAsia="Arial Narrow" w:hAnsi="Arial Narrow" w:cs="Arial Narrow"/>
          <w:b/>
          <w:color w:val="000000" w:themeColor="text1"/>
        </w:rPr>
        <w:t xml:space="preserve">ESPECIFICACIONES TÉCNICAS DE OBLIGATORIO CUMPLIMIENTO </w:t>
      </w:r>
    </w:p>
    <w:tbl>
      <w:tblPr>
        <w:tblW w:w="0" w:type="auto"/>
        <w:jc w:val="center"/>
        <w:tblCellMar>
          <w:left w:w="70" w:type="dxa"/>
          <w:right w:w="70" w:type="dxa"/>
        </w:tblCellMar>
        <w:tblLook w:val="04A0" w:firstRow="1" w:lastRow="0" w:firstColumn="1" w:lastColumn="0" w:noHBand="0" w:noVBand="1"/>
      </w:tblPr>
      <w:tblGrid>
        <w:gridCol w:w="510"/>
        <w:gridCol w:w="624"/>
        <w:gridCol w:w="2170"/>
        <w:gridCol w:w="797"/>
        <w:gridCol w:w="1134"/>
        <w:gridCol w:w="930"/>
        <w:gridCol w:w="913"/>
        <w:gridCol w:w="737"/>
        <w:gridCol w:w="975"/>
        <w:gridCol w:w="946"/>
      </w:tblGrid>
      <w:tr w:rsidR="00AC1016" w:rsidRPr="00C756E6" w14:paraId="565E4301" w14:textId="77777777" w:rsidTr="00E13B9C">
        <w:trPr>
          <w:cantSplit/>
          <w:trHeight w:val="57"/>
          <w:jc w:val="center"/>
        </w:trPr>
        <w:tc>
          <w:tcPr>
            <w:tcW w:w="0" w:type="auto"/>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38CAC7C3" w14:textId="77777777" w:rsidR="00AC1016" w:rsidRPr="00C756E6" w:rsidRDefault="00AC1016" w:rsidP="00E13B9C">
            <w:pP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 xml:space="preserve">DESCRIPCIÓN DEL BIEN Y/O EQUIPO:  </w:t>
            </w:r>
            <w:r w:rsidRPr="00C756E6">
              <w:rPr>
                <w:rFonts w:ascii="Arial Narrow" w:eastAsia="Times New Roman" w:hAnsi="Arial Narrow" w:cstheme="minorHAnsi"/>
                <w:color w:val="000000"/>
                <w:sz w:val="16"/>
                <w:szCs w:val="16"/>
              </w:rPr>
              <w:t xml:space="preserve">ADQUISICIÓN DE SERVICIOS DE CAPACITACIÓN SOBRE MANTENIMIENTO DE BOMBAS, ELECTROBOMBAS CONTROL CORROSIÓN COORDINACIÓN Y SUPERVISIÓN DEL PROCESO DE MANEJO DE COMBUSTIBLE DE AVIACIÓN. </w:t>
            </w:r>
            <w:r w:rsidRPr="00C756E6">
              <w:rPr>
                <w:rFonts w:ascii="Arial Narrow" w:eastAsia="Times New Roman" w:hAnsi="Arial Narrow" w:cstheme="minorHAnsi"/>
                <w:b/>
                <w:bCs/>
                <w:color w:val="000000"/>
                <w:sz w:val="16"/>
                <w:szCs w:val="16"/>
              </w:rPr>
              <w:br/>
              <w:t xml:space="preserve">NUMERO DEL ACTIVO FIJO: </w:t>
            </w:r>
            <w:r w:rsidRPr="00C756E6">
              <w:rPr>
                <w:rFonts w:ascii="Arial Narrow" w:eastAsia="Times New Roman" w:hAnsi="Arial Narrow" w:cstheme="minorHAnsi"/>
                <w:color w:val="000000"/>
                <w:sz w:val="16"/>
                <w:szCs w:val="16"/>
              </w:rPr>
              <w:t>N/A</w:t>
            </w:r>
          </w:p>
        </w:tc>
      </w:tr>
      <w:tr w:rsidR="00AC1016" w:rsidRPr="00C756E6" w14:paraId="04BE888E" w14:textId="77777777" w:rsidTr="00E13B9C">
        <w:trPr>
          <w:cantSplit/>
          <w:trHeight w:val="57"/>
          <w:jc w:val="center"/>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793D5BEB"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ÍTEM</w:t>
            </w:r>
          </w:p>
        </w:tc>
        <w:tc>
          <w:tcPr>
            <w:tcW w:w="0" w:type="auto"/>
            <w:tcBorders>
              <w:top w:val="nil"/>
              <w:left w:val="nil"/>
              <w:bottom w:val="single" w:sz="4" w:space="0" w:color="auto"/>
              <w:right w:val="single" w:sz="4" w:space="0" w:color="auto"/>
            </w:tcBorders>
            <w:shd w:val="clear" w:color="000000" w:fill="D9D9D9"/>
            <w:vAlign w:val="center"/>
            <w:hideMark/>
          </w:tcPr>
          <w:p w14:paraId="41FC4F6A" w14:textId="77777777" w:rsidR="00AC1016" w:rsidRPr="00C756E6" w:rsidRDefault="00AC1016" w:rsidP="00E13B9C">
            <w:pPr>
              <w:ind w:left="-66" w:right="-66"/>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CÓDIGO DANE</w:t>
            </w:r>
          </w:p>
        </w:tc>
        <w:tc>
          <w:tcPr>
            <w:tcW w:w="0" w:type="auto"/>
            <w:tcBorders>
              <w:top w:val="nil"/>
              <w:left w:val="nil"/>
              <w:bottom w:val="single" w:sz="4" w:space="0" w:color="auto"/>
              <w:right w:val="single" w:sz="4" w:space="0" w:color="auto"/>
            </w:tcBorders>
            <w:shd w:val="clear" w:color="000000" w:fill="D9D9D9"/>
            <w:vAlign w:val="center"/>
            <w:hideMark/>
          </w:tcPr>
          <w:p w14:paraId="077F77E4"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 xml:space="preserve">DESCRIPCIÓN DEL BIEN Y/O SERVICIO </w:t>
            </w:r>
          </w:p>
        </w:tc>
        <w:tc>
          <w:tcPr>
            <w:tcW w:w="0" w:type="auto"/>
            <w:tcBorders>
              <w:top w:val="nil"/>
              <w:left w:val="nil"/>
              <w:bottom w:val="single" w:sz="4" w:space="0" w:color="auto"/>
              <w:right w:val="single" w:sz="4" w:space="0" w:color="auto"/>
            </w:tcBorders>
            <w:shd w:val="clear" w:color="000000" w:fill="D9D9D9"/>
            <w:vAlign w:val="center"/>
            <w:hideMark/>
          </w:tcPr>
          <w:p w14:paraId="40272C43"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UNIDAD MEDIDA</w:t>
            </w:r>
          </w:p>
        </w:tc>
        <w:tc>
          <w:tcPr>
            <w:tcW w:w="0" w:type="auto"/>
            <w:tcBorders>
              <w:top w:val="nil"/>
              <w:left w:val="nil"/>
              <w:bottom w:val="single" w:sz="4" w:space="0" w:color="auto"/>
              <w:right w:val="single" w:sz="4" w:space="0" w:color="auto"/>
            </w:tcBorders>
            <w:shd w:val="clear" w:color="000000" w:fill="D9D9D9"/>
            <w:vAlign w:val="center"/>
            <w:hideMark/>
          </w:tcPr>
          <w:p w14:paraId="39D9D64A"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EXISTENCIAS (STOCK - INVENTARIOS)</w:t>
            </w:r>
          </w:p>
        </w:tc>
        <w:tc>
          <w:tcPr>
            <w:tcW w:w="0" w:type="auto"/>
            <w:tcBorders>
              <w:top w:val="nil"/>
              <w:left w:val="nil"/>
              <w:bottom w:val="single" w:sz="4" w:space="0" w:color="auto"/>
              <w:right w:val="single" w:sz="4" w:space="0" w:color="auto"/>
            </w:tcBorders>
            <w:shd w:val="clear" w:color="000000" w:fill="D9D9D9"/>
            <w:vAlign w:val="center"/>
            <w:hideMark/>
          </w:tcPr>
          <w:p w14:paraId="74FEA773"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NECESIDAD TOTAL</w:t>
            </w:r>
          </w:p>
        </w:tc>
        <w:tc>
          <w:tcPr>
            <w:tcW w:w="0" w:type="auto"/>
            <w:tcBorders>
              <w:top w:val="nil"/>
              <w:left w:val="nil"/>
              <w:bottom w:val="single" w:sz="4" w:space="0" w:color="auto"/>
              <w:right w:val="single" w:sz="4" w:space="0" w:color="auto"/>
            </w:tcBorders>
            <w:shd w:val="clear" w:color="000000" w:fill="D9D9D9"/>
            <w:vAlign w:val="center"/>
            <w:hideMark/>
          </w:tcPr>
          <w:p w14:paraId="686AED6C"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NECESIDAD</w:t>
            </w:r>
          </w:p>
        </w:tc>
        <w:tc>
          <w:tcPr>
            <w:tcW w:w="0" w:type="auto"/>
            <w:tcBorders>
              <w:top w:val="nil"/>
              <w:left w:val="nil"/>
              <w:bottom w:val="single" w:sz="4" w:space="0" w:color="auto"/>
              <w:right w:val="single" w:sz="4" w:space="0" w:color="auto"/>
            </w:tcBorders>
            <w:shd w:val="clear" w:color="000000" w:fill="D9D9D9"/>
            <w:vAlign w:val="center"/>
            <w:hideMark/>
          </w:tcPr>
          <w:p w14:paraId="692331CE"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063AA96B" w14:textId="77777777" w:rsidR="00AC1016" w:rsidRPr="00C756E6" w:rsidRDefault="00AC1016" w:rsidP="00E13B9C">
            <w:pPr>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CÓDIGO MATERIAL SAP (OPCIONAL)</w:t>
            </w:r>
          </w:p>
        </w:tc>
        <w:tc>
          <w:tcPr>
            <w:tcW w:w="0" w:type="auto"/>
            <w:tcBorders>
              <w:top w:val="nil"/>
              <w:left w:val="nil"/>
              <w:bottom w:val="single" w:sz="4" w:space="0" w:color="auto"/>
              <w:right w:val="single" w:sz="4" w:space="0" w:color="auto"/>
            </w:tcBorders>
            <w:shd w:val="clear" w:color="000000" w:fill="D9D9D9"/>
            <w:vAlign w:val="center"/>
            <w:hideMark/>
          </w:tcPr>
          <w:p w14:paraId="138231D6" w14:textId="77777777" w:rsidR="00AC1016" w:rsidRPr="00C756E6" w:rsidRDefault="00AC1016" w:rsidP="00E13B9C">
            <w:pPr>
              <w:ind w:left="-25" w:right="-23"/>
              <w:jc w:val="center"/>
              <w:rPr>
                <w:rFonts w:ascii="Arial Narrow" w:eastAsia="Times New Roman" w:hAnsi="Arial Narrow" w:cstheme="minorHAnsi"/>
                <w:b/>
                <w:bCs/>
                <w:color w:val="000000"/>
                <w:sz w:val="16"/>
                <w:szCs w:val="16"/>
              </w:rPr>
            </w:pPr>
            <w:r w:rsidRPr="00C756E6">
              <w:rPr>
                <w:rFonts w:ascii="Arial Narrow" w:eastAsia="Times New Roman" w:hAnsi="Arial Narrow" w:cstheme="minorHAnsi"/>
                <w:b/>
                <w:bCs/>
                <w:color w:val="000000"/>
                <w:sz w:val="16"/>
                <w:szCs w:val="16"/>
              </w:rPr>
              <w:t>CÓDIGO OTAN - NOC (OPCIONAL)</w:t>
            </w:r>
          </w:p>
        </w:tc>
      </w:tr>
      <w:tr w:rsidR="00AC1016" w:rsidRPr="00C756E6" w14:paraId="27DEC700" w14:textId="77777777" w:rsidTr="00E13B9C">
        <w:trPr>
          <w:cantSplit/>
          <w:trHeight w:val="57"/>
          <w:jc w:val="center"/>
        </w:trPr>
        <w:tc>
          <w:tcPr>
            <w:tcW w:w="0" w:type="auto"/>
            <w:tcBorders>
              <w:top w:val="nil"/>
              <w:left w:val="single" w:sz="4" w:space="0" w:color="auto"/>
              <w:bottom w:val="single" w:sz="4" w:space="0" w:color="auto"/>
              <w:right w:val="single" w:sz="4" w:space="0" w:color="auto"/>
            </w:tcBorders>
            <w:vAlign w:val="center"/>
            <w:hideMark/>
          </w:tcPr>
          <w:p w14:paraId="1C8970B3" w14:textId="77777777" w:rsidR="00AC1016" w:rsidRPr="00C756E6" w:rsidRDefault="00AC1016" w:rsidP="00E13B9C">
            <w:pPr>
              <w:jc w:val="center"/>
              <w:rPr>
                <w:rFonts w:ascii="Arial Narrow" w:eastAsia="Times New Roman" w:hAnsi="Arial Narrow" w:cstheme="minorHAnsi"/>
                <w:sz w:val="16"/>
                <w:szCs w:val="16"/>
              </w:rPr>
            </w:pPr>
            <w:r w:rsidRPr="00C756E6">
              <w:rPr>
                <w:rFonts w:ascii="Arial Narrow" w:eastAsia="Times New Roman" w:hAnsi="Arial Narrow" w:cstheme="minorHAnsi"/>
                <w:sz w:val="16"/>
                <w:szCs w:val="16"/>
              </w:rPr>
              <w:t>1</w:t>
            </w:r>
          </w:p>
        </w:tc>
        <w:tc>
          <w:tcPr>
            <w:tcW w:w="0" w:type="auto"/>
            <w:tcBorders>
              <w:top w:val="nil"/>
              <w:left w:val="nil"/>
              <w:bottom w:val="single" w:sz="4" w:space="0" w:color="auto"/>
              <w:right w:val="single" w:sz="4" w:space="0" w:color="auto"/>
            </w:tcBorders>
            <w:vAlign w:val="center"/>
            <w:hideMark/>
          </w:tcPr>
          <w:p w14:paraId="5FB556F2" w14:textId="77777777" w:rsidR="00AC1016" w:rsidRPr="00C756E6" w:rsidRDefault="00AC1016" w:rsidP="00E13B9C">
            <w:pPr>
              <w:jc w:val="center"/>
              <w:rPr>
                <w:rFonts w:ascii="Arial Narrow" w:eastAsia="Times New Roman" w:hAnsi="Arial Narrow" w:cstheme="minorHAnsi"/>
                <w:sz w:val="16"/>
                <w:szCs w:val="16"/>
              </w:rPr>
            </w:pPr>
            <w:r w:rsidRPr="00C756E6">
              <w:rPr>
                <w:rFonts w:ascii="Arial Narrow" w:eastAsia="Times New Roman" w:hAnsi="Arial Narrow" w:cstheme="minorHAnsi"/>
                <w:sz w:val="16"/>
                <w:szCs w:val="16"/>
              </w:rPr>
              <w:t>92919</w:t>
            </w:r>
          </w:p>
        </w:tc>
        <w:tc>
          <w:tcPr>
            <w:tcW w:w="0" w:type="auto"/>
            <w:tcBorders>
              <w:top w:val="nil"/>
              <w:left w:val="nil"/>
              <w:bottom w:val="single" w:sz="4" w:space="0" w:color="auto"/>
              <w:right w:val="single" w:sz="4" w:space="0" w:color="auto"/>
            </w:tcBorders>
            <w:vAlign w:val="center"/>
            <w:hideMark/>
          </w:tcPr>
          <w:p w14:paraId="4AD56C89" w14:textId="77777777" w:rsidR="00AC1016" w:rsidRPr="00C756E6" w:rsidRDefault="00AC1016" w:rsidP="00E13B9C">
            <w:pPr>
              <w:jc w:val="both"/>
              <w:rPr>
                <w:rFonts w:ascii="Arial Narrow" w:eastAsia="Times New Roman" w:hAnsi="Arial Narrow" w:cstheme="minorHAnsi"/>
                <w:sz w:val="16"/>
                <w:szCs w:val="16"/>
              </w:rPr>
            </w:pPr>
            <w:r>
              <w:rPr>
                <w:rFonts w:ascii="Arial Narrow" w:eastAsia="Times New Roman" w:hAnsi="Arial Narrow" w:cstheme="minorHAnsi"/>
                <w:sz w:val="16"/>
                <w:szCs w:val="16"/>
              </w:rPr>
              <w:t>A</w:t>
            </w:r>
            <w:r w:rsidRPr="00C756E6">
              <w:rPr>
                <w:rFonts w:ascii="Arial Narrow" w:eastAsia="Times New Roman" w:hAnsi="Arial Narrow" w:cstheme="minorHAnsi"/>
                <w:sz w:val="16"/>
                <w:szCs w:val="16"/>
              </w:rPr>
              <w:t>dquisición de servicios de capacitación en mantenimiento de bombas, electrobombas, control corrosión, coordinación y supervisión del proceso del manejo de combustibles de aviación certificado ante la organización de aviación civil internacional (</w:t>
            </w:r>
            <w:proofErr w:type="spellStart"/>
            <w:r w:rsidRPr="00C756E6">
              <w:rPr>
                <w:rFonts w:ascii="Arial Narrow" w:eastAsia="Times New Roman" w:hAnsi="Arial Narrow" w:cstheme="minorHAnsi"/>
                <w:sz w:val="16"/>
                <w:szCs w:val="16"/>
              </w:rPr>
              <w:t>oaci</w:t>
            </w:r>
            <w:proofErr w:type="spellEnd"/>
            <w:r w:rsidRPr="00C756E6">
              <w:rPr>
                <w:rFonts w:ascii="Arial Narrow" w:eastAsia="Times New Roman" w:hAnsi="Arial Narrow" w:cstheme="minorHAnsi"/>
                <w:sz w:val="16"/>
                <w:szCs w:val="16"/>
              </w:rPr>
              <w:t>) a todo costo para el personal que conforma la estación de servicios de aviación del campo aéreo "</w:t>
            </w:r>
            <w:proofErr w:type="spellStart"/>
            <w:r w:rsidRPr="00C756E6">
              <w:rPr>
                <w:rFonts w:ascii="Arial Narrow" w:eastAsia="Times New Roman" w:hAnsi="Arial Narrow" w:cstheme="minorHAnsi"/>
                <w:sz w:val="16"/>
                <w:szCs w:val="16"/>
              </w:rPr>
              <w:t>tg</w:t>
            </w:r>
            <w:proofErr w:type="spellEnd"/>
            <w:r w:rsidRPr="00C756E6">
              <w:rPr>
                <w:rFonts w:ascii="Arial Narrow" w:eastAsia="Times New Roman" w:hAnsi="Arial Narrow" w:cstheme="minorHAnsi"/>
                <w:sz w:val="16"/>
                <w:szCs w:val="16"/>
              </w:rPr>
              <w:t>. gustavo rojas pinilla</w:t>
            </w:r>
            <w:proofErr w:type="gramStart"/>
            <w:r w:rsidRPr="00C756E6">
              <w:rPr>
                <w:rFonts w:ascii="Arial Narrow" w:eastAsia="Times New Roman" w:hAnsi="Arial Narrow" w:cstheme="minorHAnsi"/>
                <w:sz w:val="16"/>
                <w:szCs w:val="16"/>
              </w:rPr>
              <w:t>"  del</w:t>
            </w:r>
            <w:proofErr w:type="gramEnd"/>
            <w:r w:rsidRPr="00C756E6">
              <w:rPr>
                <w:rFonts w:ascii="Arial Narrow" w:eastAsia="Times New Roman" w:hAnsi="Arial Narrow" w:cstheme="minorHAnsi"/>
                <w:sz w:val="16"/>
                <w:szCs w:val="16"/>
              </w:rPr>
              <w:t xml:space="preserve"> batallón de apoyo y servicios para la aviación no.25, a ejecutar en la vigencia 2026 </w:t>
            </w:r>
            <w:proofErr w:type="gramStart"/>
            <w:r w:rsidRPr="00C756E6">
              <w:rPr>
                <w:rFonts w:ascii="Arial Narrow" w:eastAsia="Times New Roman" w:hAnsi="Arial Narrow" w:cstheme="minorHAnsi"/>
                <w:sz w:val="16"/>
                <w:szCs w:val="16"/>
              </w:rPr>
              <w:t>de acuerdo a</w:t>
            </w:r>
            <w:proofErr w:type="gramEnd"/>
            <w:r w:rsidRPr="00C756E6">
              <w:rPr>
                <w:rFonts w:ascii="Arial Narrow" w:eastAsia="Times New Roman" w:hAnsi="Arial Narrow" w:cstheme="minorHAnsi"/>
                <w:sz w:val="16"/>
                <w:szCs w:val="16"/>
              </w:rPr>
              <w:t xml:space="preserve"> las especificaciones técnicas de obligatorio cumplimiento del presente plan.</w:t>
            </w:r>
          </w:p>
        </w:tc>
        <w:tc>
          <w:tcPr>
            <w:tcW w:w="0" w:type="auto"/>
            <w:tcBorders>
              <w:top w:val="nil"/>
              <w:left w:val="nil"/>
              <w:bottom w:val="single" w:sz="4" w:space="0" w:color="auto"/>
              <w:right w:val="single" w:sz="4" w:space="0" w:color="auto"/>
            </w:tcBorders>
            <w:vAlign w:val="center"/>
            <w:hideMark/>
          </w:tcPr>
          <w:p w14:paraId="78B1AFD0" w14:textId="77777777" w:rsidR="00AC1016" w:rsidRPr="00C756E6" w:rsidRDefault="00AC1016" w:rsidP="00E13B9C">
            <w:pPr>
              <w:jc w:val="center"/>
              <w:rPr>
                <w:rFonts w:ascii="Arial Narrow" w:eastAsia="Times New Roman" w:hAnsi="Arial Narrow" w:cstheme="minorHAnsi"/>
                <w:sz w:val="16"/>
                <w:szCs w:val="16"/>
              </w:rPr>
            </w:pPr>
          </w:p>
          <w:p w14:paraId="53B2BBEB" w14:textId="77777777" w:rsidR="00AC1016" w:rsidRPr="00C756E6" w:rsidRDefault="00AC1016" w:rsidP="00E13B9C">
            <w:pPr>
              <w:rPr>
                <w:rFonts w:ascii="Arial Narrow" w:eastAsia="Times New Roman" w:hAnsi="Arial Narrow" w:cstheme="minorHAnsi"/>
                <w:sz w:val="16"/>
                <w:szCs w:val="16"/>
              </w:rPr>
            </w:pPr>
            <w:r w:rsidRPr="00C756E6">
              <w:rPr>
                <w:rFonts w:ascii="Arial Narrow" w:eastAsia="Times New Roman" w:hAnsi="Arial Narrow" w:cstheme="minorHAnsi"/>
                <w:sz w:val="16"/>
                <w:szCs w:val="16"/>
              </w:rPr>
              <w:t>PERSONA</w:t>
            </w:r>
          </w:p>
          <w:p w14:paraId="0ADFFBDE" w14:textId="77777777" w:rsidR="00AC1016" w:rsidRPr="00C756E6" w:rsidRDefault="00AC1016" w:rsidP="00E13B9C">
            <w:pPr>
              <w:jc w:val="center"/>
              <w:rPr>
                <w:rFonts w:ascii="Arial Narrow" w:eastAsia="Times New Roman" w:hAnsi="Arial Narrow" w:cstheme="minorHAnsi"/>
                <w:sz w:val="16"/>
                <w:szCs w:val="16"/>
              </w:rPr>
            </w:pPr>
          </w:p>
        </w:tc>
        <w:tc>
          <w:tcPr>
            <w:tcW w:w="0" w:type="auto"/>
            <w:tcBorders>
              <w:top w:val="nil"/>
              <w:left w:val="nil"/>
              <w:bottom w:val="single" w:sz="4" w:space="0" w:color="auto"/>
              <w:right w:val="single" w:sz="4" w:space="0" w:color="auto"/>
            </w:tcBorders>
            <w:vAlign w:val="center"/>
            <w:hideMark/>
          </w:tcPr>
          <w:p w14:paraId="4DCE30CA" w14:textId="77777777" w:rsidR="00AC1016" w:rsidRPr="00C756E6" w:rsidRDefault="00AC1016" w:rsidP="00E13B9C">
            <w:pPr>
              <w:jc w:val="center"/>
              <w:rPr>
                <w:rFonts w:ascii="Arial Narrow" w:eastAsia="Times New Roman" w:hAnsi="Arial Narrow" w:cstheme="minorHAnsi"/>
                <w:sz w:val="16"/>
                <w:szCs w:val="16"/>
              </w:rPr>
            </w:pPr>
            <w:r w:rsidRPr="00C756E6">
              <w:rPr>
                <w:rFonts w:ascii="Arial Narrow" w:eastAsia="Times New Roman" w:hAnsi="Arial Narrow" w:cstheme="minorHAnsi"/>
                <w:sz w:val="16"/>
                <w:szCs w:val="16"/>
              </w:rPr>
              <w:t>N/A</w:t>
            </w:r>
          </w:p>
        </w:tc>
        <w:tc>
          <w:tcPr>
            <w:tcW w:w="0" w:type="auto"/>
            <w:tcBorders>
              <w:top w:val="nil"/>
              <w:left w:val="nil"/>
              <w:bottom w:val="single" w:sz="4" w:space="0" w:color="auto"/>
              <w:right w:val="single" w:sz="4" w:space="0" w:color="auto"/>
            </w:tcBorders>
            <w:shd w:val="clear" w:color="000000" w:fill="FFFFFF"/>
            <w:vAlign w:val="center"/>
            <w:hideMark/>
          </w:tcPr>
          <w:p w14:paraId="7A32979C" w14:textId="77777777" w:rsidR="00AC1016" w:rsidRPr="00C756E6" w:rsidRDefault="00AC1016" w:rsidP="00E13B9C">
            <w:pPr>
              <w:jc w:val="center"/>
              <w:rPr>
                <w:rFonts w:ascii="Arial Narrow" w:eastAsia="Times New Roman" w:hAnsi="Arial Narrow" w:cstheme="minorHAnsi"/>
                <w:sz w:val="16"/>
                <w:szCs w:val="16"/>
              </w:rPr>
            </w:pPr>
            <w:r w:rsidRPr="00C756E6">
              <w:rPr>
                <w:rFonts w:ascii="Arial Narrow" w:eastAsia="Times New Roman" w:hAnsi="Arial Narrow" w:cstheme="minorHAnsi"/>
                <w:sz w:val="16"/>
                <w:szCs w:val="16"/>
              </w:rPr>
              <w:t>12</w:t>
            </w:r>
          </w:p>
        </w:tc>
        <w:tc>
          <w:tcPr>
            <w:tcW w:w="0" w:type="auto"/>
            <w:tcBorders>
              <w:top w:val="nil"/>
              <w:left w:val="nil"/>
              <w:bottom w:val="single" w:sz="4" w:space="0" w:color="auto"/>
              <w:right w:val="single" w:sz="4" w:space="0" w:color="auto"/>
            </w:tcBorders>
            <w:shd w:val="clear" w:color="000000" w:fill="FFFFFF"/>
            <w:vAlign w:val="center"/>
            <w:hideMark/>
          </w:tcPr>
          <w:p w14:paraId="01EF40E6" w14:textId="77777777" w:rsidR="00AC1016" w:rsidRPr="00C756E6" w:rsidRDefault="00AC1016" w:rsidP="00E13B9C">
            <w:pPr>
              <w:jc w:val="center"/>
              <w:rPr>
                <w:rFonts w:ascii="Arial Narrow" w:eastAsia="Times New Roman" w:hAnsi="Arial Narrow" w:cstheme="minorHAnsi"/>
                <w:sz w:val="16"/>
                <w:szCs w:val="16"/>
              </w:rPr>
            </w:pPr>
            <w:r w:rsidRPr="00C756E6">
              <w:rPr>
                <w:rFonts w:ascii="Arial Narrow" w:eastAsia="Times New Roman" w:hAnsi="Arial Narrow" w:cstheme="minorHAnsi"/>
                <w:sz w:val="16"/>
                <w:szCs w:val="16"/>
              </w:rPr>
              <w:t>12</w:t>
            </w:r>
          </w:p>
        </w:tc>
        <w:tc>
          <w:tcPr>
            <w:tcW w:w="0" w:type="auto"/>
            <w:tcBorders>
              <w:top w:val="nil"/>
              <w:left w:val="nil"/>
              <w:bottom w:val="single" w:sz="4" w:space="0" w:color="auto"/>
              <w:right w:val="single" w:sz="4" w:space="0" w:color="auto"/>
            </w:tcBorders>
            <w:vAlign w:val="center"/>
            <w:hideMark/>
          </w:tcPr>
          <w:p w14:paraId="52996988" w14:textId="77777777" w:rsidR="00AC1016" w:rsidRPr="00C756E6" w:rsidRDefault="00AC1016" w:rsidP="00E13B9C">
            <w:pPr>
              <w:jc w:val="center"/>
              <w:rPr>
                <w:rFonts w:ascii="Arial Narrow" w:eastAsia="Times New Roman" w:hAnsi="Arial Narrow" w:cstheme="minorHAnsi"/>
                <w:color w:val="000000"/>
                <w:sz w:val="16"/>
                <w:szCs w:val="16"/>
              </w:rPr>
            </w:pPr>
            <w:r w:rsidRPr="00C756E6">
              <w:rPr>
                <w:rFonts w:ascii="Arial Narrow" w:eastAsia="Times New Roman" w:hAnsi="Arial Narrow" w:cstheme="minorHAnsi"/>
                <w:color w:val="000000"/>
                <w:sz w:val="16"/>
                <w:szCs w:val="16"/>
              </w:rPr>
              <w:t>86131702</w:t>
            </w:r>
          </w:p>
        </w:tc>
        <w:tc>
          <w:tcPr>
            <w:tcW w:w="0" w:type="auto"/>
            <w:tcBorders>
              <w:top w:val="nil"/>
              <w:left w:val="nil"/>
              <w:bottom w:val="single" w:sz="4" w:space="0" w:color="auto"/>
              <w:right w:val="single" w:sz="4" w:space="0" w:color="auto"/>
            </w:tcBorders>
            <w:vAlign w:val="center"/>
            <w:hideMark/>
          </w:tcPr>
          <w:p w14:paraId="6272662A" w14:textId="77777777" w:rsidR="00AC1016" w:rsidRPr="00C756E6" w:rsidRDefault="00AC1016" w:rsidP="00E13B9C">
            <w:pPr>
              <w:jc w:val="center"/>
              <w:rPr>
                <w:rFonts w:ascii="Arial Narrow" w:eastAsia="Times New Roman" w:hAnsi="Arial Narrow" w:cstheme="minorHAnsi"/>
                <w:color w:val="000000"/>
                <w:sz w:val="16"/>
                <w:szCs w:val="16"/>
              </w:rPr>
            </w:pPr>
            <w:r w:rsidRPr="00C756E6">
              <w:rPr>
                <w:rFonts w:ascii="Arial Narrow" w:eastAsia="Times New Roman" w:hAnsi="Arial Narrow" w:cstheme="minorHAnsi"/>
                <w:color w:val="000000"/>
                <w:sz w:val="16"/>
                <w:szCs w:val="16"/>
              </w:rPr>
              <w:t>2000236</w:t>
            </w:r>
          </w:p>
        </w:tc>
        <w:tc>
          <w:tcPr>
            <w:tcW w:w="0" w:type="auto"/>
            <w:tcBorders>
              <w:top w:val="nil"/>
              <w:left w:val="nil"/>
              <w:bottom w:val="single" w:sz="4" w:space="0" w:color="auto"/>
              <w:right w:val="single" w:sz="4" w:space="0" w:color="auto"/>
            </w:tcBorders>
            <w:vAlign w:val="center"/>
            <w:hideMark/>
          </w:tcPr>
          <w:p w14:paraId="59C64F58" w14:textId="77777777" w:rsidR="00AC1016" w:rsidRPr="00C756E6" w:rsidRDefault="00AC1016" w:rsidP="00E13B9C">
            <w:pPr>
              <w:jc w:val="center"/>
              <w:rPr>
                <w:rFonts w:ascii="Arial Narrow" w:eastAsia="Times New Roman" w:hAnsi="Arial Narrow" w:cstheme="minorHAnsi"/>
                <w:color w:val="000000"/>
                <w:sz w:val="16"/>
                <w:szCs w:val="16"/>
              </w:rPr>
            </w:pPr>
            <w:r w:rsidRPr="00C756E6">
              <w:rPr>
                <w:rFonts w:ascii="Arial Narrow" w:eastAsia="Times New Roman" w:hAnsi="Arial Narrow" w:cstheme="minorHAnsi"/>
                <w:color w:val="000000"/>
                <w:sz w:val="16"/>
                <w:szCs w:val="16"/>
              </w:rPr>
              <w:t>OMITIDO</w:t>
            </w:r>
          </w:p>
        </w:tc>
      </w:tr>
    </w:tbl>
    <w:p w14:paraId="35876E5E" w14:textId="77777777" w:rsidR="00493720" w:rsidRDefault="00493720" w:rsidP="00463D5F">
      <w:pPr>
        <w:ind w:right="59"/>
        <w:jc w:val="both"/>
        <w:rPr>
          <w:rFonts w:ascii="Arial Narrow" w:eastAsia="Arial Narrow" w:hAnsi="Arial Narrow" w:cs="Arial Narrow"/>
          <w:b/>
          <w:color w:val="000000" w:themeColor="text1"/>
        </w:rPr>
      </w:pPr>
    </w:p>
    <w:p w14:paraId="68E7543D" w14:textId="600EDED5" w:rsidR="00463D5F" w:rsidRDefault="00463D5F" w:rsidP="00463D5F">
      <w:pPr>
        <w:ind w:right="59"/>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 xml:space="preserve">ESPECIFICACIONES TÉCNICAS ADICIONALES DE OBLIGATORIO CUMPLIMIENTO </w:t>
      </w:r>
    </w:p>
    <w:tbl>
      <w:tblPr>
        <w:tblW w:w="5007" w:type="pct"/>
        <w:tblCellMar>
          <w:left w:w="70" w:type="dxa"/>
          <w:right w:w="70" w:type="dxa"/>
        </w:tblCellMar>
        <w:tblLook w:val="04A0" w:firstRow="1" w:lastRow="0" w:firstColumn="1" w:lastColumn="0" w:noHBand="0" w:noVBand="1"/>
      </w:tblPr>
      <w:tblGrid>
        <w:gridCol w:w="2164"/>
        <w:gridCol w:w="7586"/>
      </w:tblGrid>
      <w:tr w:rsidR="00AC1016" w:rsidRPr="00DA057E" w14:paraId="0E550726" w14:textId="77777777" w:rsidTr="00E13B9C">
        <w:trPr>
          <w:trHeight w:val="20"/>
          <w:tblHeader/>
        </w:trPr>
        <w:tc>
          <w:tcPr>
            <w:tcW w:w="111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C0E9E5D"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ÍTEM</w:t>
            </w:r>
          </w:p>
        </w:tc>
        <w:tc>
          <w:tcPr>
            <w:tcW w:w="3890" w:type="pct"/>
            <w:tcBorders>
              <w:top w:val="single" w:sz="4" w:space="0" w:color="auto"/>
              <w:left w:val="nil"/>
              <w:bottom w:val="single" w:sz="4" w:space="0" w:color="auto"/>
              <w:right w:val="single" w:sz="4" w:space="0" w:color="auto"/>
            </w:tcBorders>
            <w:shd w:val="clear" w:color="000000" w:fill="D9D9D9"/>
            <w:vAlign w:val="center"/>
            <w:hideMark/>
          </w:tcPr>
          <w:p w14:paraId="27DE1840"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DESCRIPCIÓN</w:t>
            </w:r>
          </w:p>
        </w:tc>
      </w:tr>
      <w:tr w:rsidR="00AC1016" w:rsidRPr="00DA057E" w14:paraId="1EF6A986" w14:textId="77777777" w:rsidTr="00E13B9C">
        <w:trPr>
          <w:trHeight w:val="512"/>
        </w:trPr>
        <w:tc>
          <w:tcPr>
            <w:tcW w:w="1110" w:type="pct"/>
            <w:vMerge w:val="restart"/>
            <w:tcBorders>
              <w:top w:val="single" w:sz="4" w:space="0" w:color="auto"/>
              <w:left w:val="single" w:sz="4" w:space="0" w:color="auto"/>
              <w:bottom w:val="single" w:sz="4" w:space="0" w:color="000000"/>
              <w:right w:val="single" w:sz="4" w:space="0" w:color="000000"/>
            </w:tcBorders>
            <w:vAlign w:val="center"/>
            <w:hideMark/>
          </w:tcPr>
          <w:p w14:paraId="6F00039C"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 xml:space="preserve">CAPACITACIÓN REQUERIDA CURSO PRACTICO COORDINACIÓN Y SUPERVISIÓN DEL PROCESO DE MANEJO </w:t>
            </w:r>
            <w:r w:rsidRPr="00DA057E">
              <w:rPr>
                <w:rFonts w:ascii="Arial Narrow" w:eastAsia="Times New Roman" w:hAnsi="Arial Narrow" w:cs="Arial"/>
                <w:b/>
                <w:bCs/>
                <w:sz w:val="20"/>
                <w:szCs w:val="20"/>
              </w:rPr>
              <w:lastRenderedPageBreak/>
              <w:t>DE COMBUSTIBLES DE AVIACIÓN</w:t>
            </w:r>
          </w:p>
          <w:p w14:paraId="6E976A76" w14:textId="77777777" w:rsidR="00AC1016" w:rsidRPr="00DA057E" w:rsidRDefault="00AC1016" w:rsidP="00E13B9C">
            <w:pPr>
              <w:jc w:val="center"/>
              <w:rPr>
                <w:rFonts w:ascii="Arial Narrow" w:eastAsia="Times New Roman" w:hAnsi="Arial Narrow" w:cs="Arial"/>
                <w:b/>
                <w:bCs/>
                <w:sz w:val="20"/>
                <w:szCs w:val="20"/>
              </w:rPr>
            </w:pPr>
          </w:p>
        </w:tc>
        <w:tc>
          <w:tcPr>
            <w:tcW w:w="3890" w:type="pct"/>
            <w:vMerge w:val="restart"/>
            <w:tcBorders>
              <w:top w:val="single" w:sz="4" w:space="0" w:color="auto"/>
              <w:left w:val="single" w:sz="4" w:space="0" w:color="auto"/>
              <w:bottom w:val="single" w:sz="4" w:space="0" w:color="000000"/>
              <w:right w:val="single" w:sz="4" w:space="0" w:color="000000"/>
            </w:tcBorders>
            <w:vAlign w:val="center"/>
          </w:tcPr>
          <w:p w14:paraId="41DC153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lastRenderedPageBreak/>
              <w:t xml:space="preserve">META: Fortalecer las competencias técnicas y operativas del personal en el mantenimiento de bombas y electrobombas, control corrosión y la coordinación y supervisión del proceso de manejo de combustibles de aviación, garantizando la seguridad operacional, la calidad del combustible y el cumplimiento </w:t>
            </w:r>
            <w:proofErr w:type="gramStart"/>
            <w:r w:rsidRPr="00DA057E">
              <w:rPr>
                <w:rFonts w:ascii="Arial Narrow" w:eastAsia="Times New Roman" w:hAnsi="Arial Narrow" w:cs="Arial"/>
                <w:sz w:val="20"/>
                <w:szCs w:val="20"/>
              </w:rPr>
              <w:t>de acuerdo a</w:t>
            </w:r>
            <w:proofErr w:type="gramEnd"/>
            <w:r w:rsidRPr="00DA057E">
              <w:rPr>
                <w:rFonts w:ascii="Arial Narrow" w:eastAsia="Times New Roman" w:hAnsi="Arial Narrow" w:cs="Arial"/>
                <w:sz w:val="20"/>
                <w:szCs w:val="20"/>
              </w:rPr>
              <w:t xml:space="preserve"> la normatividad.</w:t>
            </w:r>
          </w:p>
          <w:p w14:paraId="33260165" w14:textId="77777777" w:rsidR="00AC1016" w:rsidRPr="00DA057E" w:rsidRDefault="00AC1016" w:rsidP="00E13B9C">
            <w:pPr>
              <w:jc w:val="both"/>
              <w:rPr>
                <w:rFonts w:ascii="Arial Narrow" w:eastAsia="Times New Roman" w:hAnsi="Arial Narrow" w:cs="Arial"/>
                <w:sz w:val="20"/>
                <w:szCs w:val="20"/>
              </w:rPr>
            </w:pPr>
          </w:p>
          <w:p w14:paraId="54105E8D"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lastRenderedPageBreak/>
              <w:t>OBJETIVO: Al finalizar la capacitación, el personal estará en capacidad de operar, mantener, coordinar y supervisar de manera eficiente y segura todos los procesos asociados al manejo de combustibles de aviación, minimizando riesgos operacionales y garantizando la calidad del servicio.</w:t>
            </w:r>
          </w:p>
          <w:p w14:paraId="39A9F755"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El contenido temático del curso debe tener en su currículo como mínimo las siguientes asignaturas:</w:t>
            </w:r>
          </w:p>
          <w:p w14:paraId="46CB7C74"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A. MANTENIMIENTO DE BOMBAS Y ELECTROBOMBAS,</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07723AA5"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Principios de funcionamiento de bombas y electrobombas utilizadas en sistemas de combustibles de aviación. </w:t>
            </w:r>
          </w:p>
          <w:p w14:paraId="444090E0"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Identificación de fallas comunes y diagnóstico técnico. </w:t>
            </w:r>
          </w:p>
          <w:p w14:paraId="7C02BF68"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Mantenimiento preventivo, predictivo y correctivo. </w:t>
            </w:r>
          </w:p>
          <w:p w14:paraId="1075F76A"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Procedimientos de inspección, desarme, limpieza y calibración. </w:t>
            </w:r>
          </w:p>
          <w:p w14:paraId="18A15016" w14:textId="77777777" w:rsidR="00AC1016" w:rsidRPr="00DA057E" w:rsidRDefault="00AC1016" w:rsidP="00E13B9C">
            <w:pPr>
              <w:ind w:left="213" w:hanging="142"/>
              <w:jc w:val="both"/>
              <w:rPr>
                <w:rFonts w:ascii="Arial Narrow" w:eastAsia="Times New Roman" w:hAnsi="Arial Narrow" w:cs="Arial"/>
                <w:color w:val="FF0000"/>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Seguridad industrial en la operación y mantenimiento de equipos y demás temas relacionados. </w:t>
            </w:r>
          </w:p>
          <w:p w14:paraId="71FE380B" w14:textId="12501322" w:rsidR="00AC1016" w:rsidRPr="00DA057E" w:rsidRDefault="00AC1016" w:rsidP="006021D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 B. CONTROL DE CORROSIÓN,</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40B8EE2A"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Fundamentos de corrosión en sistemas de almacenamiento y distribución de combustibles. </w:t>
            </w:r>
          </w:p>
          <w:p w14:paraId="119597F4"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Tipos de corrosión y factores que la generan. </w:t>
            </w:r>
          </w:p>
          <w:p w14:paraId="32F32530"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Técnicas de inspección y detección. </w:t>
            </w:r>
          </w:p>
          <w:p w14:paraId="34E66919"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Métodos de prevención y control (recubrimientos, aditivos, protección catódica). </w:t>
            </w:r>
          </w:p>
          <w:p w14:paraId="065AA293" w14:textId="77777777" w:rsidR="00AC1016" w:rsidRPr="00DA057E" w:rsidRDefault="00AC1016" w:rsidP="00E13B9C">
            <w:pPr>
              <w:ind w:left="213" w:hanging="142"/>
              <w:jc w:val="both"/>
              <w:rPr>
                <w:rFonts w:ascii="Arial Narrow" w:eastAsia="Times New Roman" w:hAnsi="Arial Narrow" w:cs="Arial"/>
                <w:color w:val="FF0000"/>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Buenas prácticas de mantenimiento para minimizar riesgos y demás temas relacionados. </w:t>
            </w:r>
          </w:p>
          <w:p w14:paraId="65F9ED14"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 C. GESTIÓN DEL PROCESO DE RECEPCIÓN DE COMBUSTIBLE,</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4008F733"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Procedimientos técnicos para la recepción de combustible de aviación (JET A-1). </w:t>
            </w:r>
          </w:p>
          <w:p w14:paraId="33003EB0"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Control de calidad del producto (pruebas de campo y laboratorio). </w:t>
            </w:r>
          </w:p>
          <w:p w14:paraId="2B71B3A4"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Criterios de aceptación y rechazo de producto. </w:t>
            </w:r>
          </w:p>
          <w:p w14:paraId="44055BEA"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Supervisión de registros operacionales y trazabilidad. </w:t>
            </w:r>
          </w:p>
          <w:p w14:paraId="1CA408D6"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Normas de seguridad durante la recepción y demás temas relacionados.  </w:t>
            </w:r>
          </w:p>
          <w:p w14:paraId="2EF2A763"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D. GESTIÓN DEL ALMACENAMIENTO DE COMBUSTIBLE,</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2E0C4D65"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Condiciones óptimas de almacenamiento y conservación de la calidad del combustible. </w:t>
            </w:r>
          </w:p>
          <w:p w14:paraId="2901D9A9"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Control de inventarios y balance de producto. </w:t>
            </w:r>
          </w:p>
          <w:p w14:paraId="4707E430"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Inspección de tanques, líneas y sistemas asociados. </w:t>
            </w:r>
          </w:p>
          <w:p w14:paraId="14C9DD55"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Identificación y control de contaminantes (agua, sedimentos, microorganismos). </w:t>
            </w:r>
          </w:p>
          <w:p w14:paraId="1F3CBBD4"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Procedimientos de seguridad y prevención de riesgos y demás temas relacionados.  </w:t>
            </w:r>
          </w:p>
          <w:p w14:paraId="7A52EAB6"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E. GESTIÓN DEL SUMINISTRO DE COMBUSTIBLE,</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5A034938"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Procedimientos para el suministro seguro a aeronaves. </w:t>
            </w:r>
          </w:p>
          <w:p w14:paraId="4B1CC1FC"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Coordinación de operaciones en plataforma. </w:t>
            </w:r>
          </w:p>
          <w:p w14:paraId="294AB5D1"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Manejo y control de sistemas de medición y despacho. </w:t>
            </w:r>
          </w:p>
          <w:p w14:paraId="322DE187"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Actualizar sistema de control de combustible en plataforma (SCCP). </w:t>
            </w:r>
          </w:p>
          <w:p w14:paraId="2531C047"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lastRenderedPageBreak/>
              <w:t>•</w:t>
            </w:r>
            <w:r w:rsidRPr="00DA057E">
              <w:rPr>
                <w:rFonts w:ascii="Arial Narrow" w:eastAsia="Times New Roman" w:hAnsi="Arial Narrow" w:cs="Arial"/>
                <w:sz w:val="20"/>
                <w:szCs w:val="20"/>
              </w:rPr>
              <w:tab/>
              <w:t xml:space="preserve">Supervisar captura diaria de servicio de suministro (SIAMCO). </w:t>
            </w:r>
          </w:p>
          <w:p w14:paraId="00AA1B2B"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Atención de emergencias (derrames, incendios, incidentes operacionales) y demás temas relacionados.  </w:t>
            </w:r>
          </w:p>
          <w:p w14:paraId="0A57455E" w14:textId="1A282CEC" w:rsidR="00AC1016" w:rsidRPr="00DA057E" w:rsidRDefault="00AC1016" w:rsidP="006021D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 F. CUMPLIMIENTO NORMATIVO Y CONTROL,</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510CEDFE"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Normatividad aplicable al manejo de combustibles de aviación. </w:t>
            </w:r>
          </w:p>
          <w:p w14:paraId="78130C5D"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Requisitos ambientales, de seguridad industrial e higiene. </w:t>
            </w:r>
          </w:p>
          <w:p w14:paraId="0DCE4147"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Atención de auditorías, inspecciones y entes de control. </w:t>
            </w:r>
          </w:p>
          <w:p w14:paraId="3CAAED13"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Aseguramiento de la calidad del producto y satisfacción del usuario final y demás temas relacionados.   </w:t>
            </w:r>
          </w:p>
          <w:p w14:paraId="6C78928B"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G. GESTIÓN DE MANTENIMIENTO DE INFRAESTRUCTURA,</w:t>
            </w:r>
            <w:r w:rsidRPr="00DA057E">
              <w:rPr>
                <w:rFonts w:ascii="Arial Narrow" w:eastAsia="Times New Roman" w:hAnsi="Arial Narrow" w:cs="Arial"/>
                <w:color w:val="FF0000"/>
                <w:sz w:val="20"/>
                <w:szCs w:val="20"/>
              </w:rPr>
              <w:t xml:space="preserve"> </w:t>
            </w:r>
            <w:r w:rsidRPr="00DA057E">
              <w:rPr>
                <w:rFonts w:ascii="Arial Narrow" w:eastAsia="Times New Roman" w:hAnsi="Arial Narrow" w:cs="Arial"/>
                <w:sz w:val="20"/>
                <w:szCs w:val="20"/>
              </w:rPr>
              <w:t>donde se capacite acerca de:</w:t>
            </w:r>
          </w:p>
          <w:p w14:paraId="689AD57B"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Planificación del mantenimiento de instalaciones y equipos. </w:t>
            </w:r>
          </w:p>
          <w:p w14:paraId="16FCBA9C"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Ejecución de mantenimiento predictivo, preventivo y correctivo. </w:t>
            </w:r>
          </w:p>
          <w:p w14:paraId="788FADDD"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Control de integridad de sistemas (tanques, tuberías, válvulas). </w:t>
            </w:r>
          </w:p>
          <w:p w14:paraId="3B0DE428" w14:textId="77777777" w:rsidR="00AC1016" w:rsidRPr="00DA057E" w:rsidRDefault="00AC1016" w:rsidP="00E13B9C">
            <w:pPr>
              <w:ind w:left="213" w:hanging="142"/>
              <w:jc w:val="both"/>
              <w:rPr>
                <w:rFonts w:ascii="Arial Narrow" w:eastAsia="Times New Roman" w:hAnsi="Arial Narrow" w:cs="Arial"/>
                <w:sz w:val="20"/>
                <w:szCs w:val="20"/>
              </w:rPr>
            </w:pPr>
            <w:r w:rsidRPr="00DA057E">
              <w:rPr>
                <w:rFonts w:ascii="Arial Narrow" w:eastAsia="Times New Roman" w:hAnsi="Arial Narrow" w:cs="Arial"/>
                <w:sz w:val="20"/>
                <w:szCs w:val="20"/>
              </w:rPr>
              <w:t>•</w:t>
            </w:r>
            <w:r w:rsidRPr="00DA057E">
              <w:rPr>
                <w:rFonts w:ascii="Arial Narrow" w:eastAsia="Times New Roman" w:hAnsi="Arial Narrow" w:cs="Arial"/>
                <w:sz w:val="20"/>
                <w:szCs w:val="20"/>
              </w:rPr>
              <w:tab/>
              <w:t xml:space="preserve">Registro y seguimiento de actividades de mantenimiento y demás temas relacionados.  </w:t>
            </w:r>
          </w:p>
        </w:tc>
      </w:tr>
      <w:tr w:rsidR="00AC1016" w:rsidRPr="00DA057E" w14:paraId="30A1E9D4" w14:textId="77777777" w:rsidTr="00E13B9C">
        <w:trPr>
          <w:trHeight w:val="438"/>
        </w:trPr>
        <w:tc>
          <w:tcPr>
            <w:tcW w:w="1110" w:type="pct"/>
            <w:vMerge/>
            <w:tcBorders>
              <w:top w:val="single" w:sz="4" w:space="0" w:color="auto"/>
              <w:left w:val="single" w:sz="4" w:space="0" w:color="auto"/>
              <w:bottom w:val="single" w:sz="4" w:space="0" w:color="000000"/>
              <w:right w:val="single" w:sz="4" w:space="0" w:color="000000"/>
            </w:tcBorders>
            <w:vAlign w:val="center"/>
            <w:hideMark/>
          </w:tcPr>
          <w:p w14:paraId="77D24F18" w14:textId="77777777" w:rsidR="00AC1016" w:rsidRPr="00DA057E" w:rsidRDefault="00AC1016" w:rsidP="00E13B9C">
            <w:pPr>
              <w:rPr>
                <w:rFonts w:ascii="Arial Narrow" w:eastAsia="Times New Roman" w:hAnsi="Arial Narrow" w:cs="Arial"/>
                <w:b/>
                <w:bCs/>
                <w:sz w:val="20"/>
                <w:szCs w:val="20"/>
              </w:rPr>
            </w:pPr>
          </w:p>
        </w:tc>
        <w:tc>
          <w:tcPr>
            <w:tcW w:w="3890" w:type="pct"/>
            <w:vMerge/>
            <w:tcBorders>
              <w:top w:val="single" w:sz="4" w:space="0" w:color="auto"/>
              <w:left w:val="single" w:sz="4" w:space="0" w:color="auto"/>
              <w:bottom w:val="single" w:sz="4" w:space="0" w:color="000000"/>
              <w:right w:val="single" w:sz="4" w:space="0" w:color="000000"/>
            </w:tcBorders>
            <w:vAlign w:val="center"/>
            <w:hideMark/>
          </w:tcPr>
          <w:p w14:paraId="5A314E9E" w14:textId="77777777" w:rsidR="00AC1016" w:rsidRPr="00DA057E" w:rsidRDefault="00AC1016" w:rsidP="00E13B9C">
            <w:pPr>
              <w:rPr>
                <w:rFonts w:ascii="Arial Narrow" w:eastAsia="Times New Roman" w:hAnsi="Arial Narrow" w:cs="Arial"/>
                <w:sz w:val="20"/>
                <w:szCs w:val="20"/>
              </w:rPr>
            </w:pPr>
          </w:p>
        </w:tc>
      </w:tr>
      <w:tr w:rsidR="00AC1016" w:rsidRPr="00DA057E" w14:paraId="3D214C3E" w14:textId="77777777" w:rsidTr="00E13B9C">
        <w:trPr>
          <w:trHeight w:val="438"/>
        </w:trPr>
        <w:tc>
          <w:tcPr>
            <w:tcW w:w="1110" w:type="pct"/>
            <w:vMerge w:val="restart"/>
            <w:tcBorders>
              <w:top w:val="single" w:sz="4" w:space="0" w:color="auto"/>
              <w:left w:val="single" w:sz="4" w:space="0" w:color="auto"/>
              <w:bottom w:val="single" w:sz="4" w:space="0" w:color="000000"/>
              <w:right w:val="single" w:sz="4" w:space="0" w:color="000000"/>
            </w:tcBorders>
            <w:vAlign w:val="center"/>
            <w:hideMark/>
          </w:tcPr>
          <w:p w14:paraId="4E94291B"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lastRenderedPageBreak/>
              <w:t xml:space="preserve">DURACIÓN </w:t>
            </w:r>
          </w:p>
          <w:p w14:paraId="24F9C867"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 xml:space="preserve">DE LA </w:t>
            </w:r>
          </w:p>
          <w:p w14:paraId="1D89D7DC"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CAPACITACIÓN</w:t>
            </w:r>
          </w:p>
        </w:tc>
        <w:tc>
          <w:tcPr>
            <w:tcW w:w="3890" w:type="pct"/>
            <w:vMerge w:val="restart"/>
            <w:tcBorders>
              <w:top w:val="single" w:sz="4" w:space="0" w:color="auto"/>
              <w:left w:val="single" w:sz="4" w:space="0" w:color="auto"/>
              <w:bottom w:val="single" w:sz="4" w:space="0" w:color="000000"/>
              <w:right w:val="single" w:sz="4" w:space="0" w:color="000000"/>
            </w:tcBorders>
            <w:vAlign w:val="center"/>
          </w:tcPr>
          <w:p w14:paraId="4C2ACE7D" w14:textId="77777777" w:rsidR="00AC1016" w:rsidRPr="00DA057E" w:rsidRDefault="00AC1016" w:rsidP="00E13B9C">
            <w:pPr>
              <w:jc w:val="both"/>
              <w:rPr>
                <w:rFonts w:ascii="Arial Narrow" w:eastAsia="Times New Roman" w:hAnsi="Arial Narrow" w:cs="Arial"/>
                <w:color w:val="000000" w:themeColor="text1"/>
                <w:sz w:val="20"/>
                <w:szCs w:val="20"/>
              </w:rPr>
            </w:pPr>
            <w:r w:rsidRPr="00DA057E">
              <w:rPr>
                <w:rFonts w:ascii="Arial Narrow" w:eastAsia="Times New Roman" w:hAnsi="Arial Narrow" w:cs="Arial"/>
                <w:color w:val="000000" w:themeColor="text1"/>
                <w:sz w:val="20"/>
                <w:szCs w:val="20"/>
              </w:rPr>
              <w:t>1. El proponente deberá aportar en documento independiente debidamente firmado por el representante legal, una propuesta (BROCHURE) del plan de estudio del presente curso.</w:t>
            </w:r>
          </w:p>
          <w:p w14:paraId="21407AC3"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2. Los días empleados para el entrenamiento deberán ser en días hábiles.</w:t>
            </w:r>
          </w:p>
          <w:p w14:paraId="41B24D27"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3. El horario durante el desarrollo del curso será de 07:00 a 12:00 y de 14:00 a 17:00 horas.</w:t>
            </w:r>
          </w:p>
          <w:p w14:paraId="7046A17D"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4. Los días hábiles empleados en el entrenamiento académico deberán tener una intensidad diaria de ocho (8.0) horas cátedras (45 minutos cada una) por alumno, de manera presencial en el área teórica y práctica.</w:t>
            </w:r>
          </w:p>
          <w:p w14:paraId="60AE2DD2" w14:textId="77777777" w:rsidR="00AC1016" w:rsidRPr="00DA057E" w:rsidRDefault="00AC1016" w:rsidP="00E13B9C">
            <w:pPr>
              <w:jc w:val="both"/>
              <w:rPr>
                <w:rFonts w:ascii="Arial Narrow" w:eastAsia="Times New Roman" w:hAnsi="Arial Narrow" w:cs="Arial"/>
                <w:color w:val="000000" w:themeColor="text1"/>
                <w:sz w:val="20"/>
                <w:szCs w:val="20"/>
              </w:rPr>
            </w:pPr>
            <w:r w:rsidRPr="00DA057E">
              <w:rPr>
                <w:rFonts w:ascii="Arial Narrow" w:eastAsia="Times New Roman" w:hAnsi="Arial Narrow" w:cs="Arial"/>
                <w:color w:val="000000" w:themeColor="text1"/>
                <w:sz w:val="20"/>
                <w:szCs w:val="20"/>
              </w:rPr>
              <w:t xml:space="preserve">5. Cualquier tipo de desplazamiento o gasto que se genere fuera del Fuerte Militar de Tolemaida deberá ser asumido por el oferente a todo costo. </w:t>
            </w:r>
          </w:p>
          <w:p w14:paraId="1520C368"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color w:val="000000" w:themeColor="text1"/>
                <w:sz w:val="20"/>
                <w:szCs w:val="20"/>
              </w:rPr>
              <w:t xml:space="preserve">6. </w:t>
            </w:r>
            <w:r w:rsidRPr="00DA057E">
              <w:rPr>
                <w:rFonts w:ascii="Arial Narrow" w:eastAsia="Times New Roman" w:hAnsi="Arial Narrow" w:cs="Arial"/>
                <w:sz w:val="20"/>
                <w:szCs w:val="20"/>
              </w:rPr>
              <w:t>El curso ofertado deberá contar con un lapso de quince (15) días para su ejecución, donde se cubra a cabalidad cada uno de los módulos requeridos.</w:t>
            </w:r>
          </w:p>
          <w:p w14:paraId="24F538C3"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7. El contratista debe </w:t>
            </w:r>
            <w:r w:rsidRPr="00DA057E">
              <w:rPr>
                <w:rFonts w:ascii="Arial Narrow" w:eastAsia="Times New Roman" w:hAnsi="Arial Narrow" w:cs="Arial"/>
                <w:color w:val="000000" w:themeColor="text1"/>
                <w:sz w:val="20"/>
                <w:szCs w:val="20"/>
              </w:rPr>
              <w:t>organiza</w:t>
            </w:r>
            <w:r w:rsidRPr="00DA057E">
              <w:rPr>
                <w:rFonts w:ascii="Arial Narrow" w:eastAsia="Times New Roman" w:hAnsi="Arial Narrow" w:cs="Arial"/>
                <w:sz w:val="20"/>
                <w:szCs w:val="20"/>
              </w:rPr>
              <w:t>r la</w:t>
            </w:r>
            <w:r w:rsidRPr="00DA057E">
              <w:rPr>
                <w:rFonts w:ascii="Arial Narrow" w:eastAsia="Times New Roman" w:hAnsi="Arial Narrow" w:cs="Arial"/>
                <w:color w:val="000000" w:themeColor="text1"/>
                <w:sz w:val="20"/>
                <w:szCs w:val="20"/>
              </w:rPr>
              <w:t xml:space="preserve"> capacitación en dos rotaciones, con fechas diferentes ya que por necesidades del servicio no se puede enviar a todo el personal en las mismas fechas.</w:t>
            </w:r>
          </w:p>
          <w:p w14:paraId="6E8F4B5B"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NOTA: Los días empleados para el entrenamiento deberán tener en cuenta días hábiles </w:t>
            </w:r>
            <w:proofErr w:type="gramStart"/>
            <w:r w:rsidRPr="00DA057E">
              <w:rPr>
                <w:rFonts w:ascii="Arial Narrow" w:eastAsia="Times New Roman" w:hAnsi="Arial Narrow" w:cs="Arial"/>
                <w:sz w:val="20"/>
                <w:szCs w:val="20"/>
              </w:rPr>
              <w:t>de acuerdo al</w:t>
            </w:r>
            <w:proofErr w:type="gramEnd"/>
            <w:r w:rsidRPr="00DA057E">
              <w:rPr>
                <w:rFonts w:ascii="Arial Narrow" w:eastAsia="Times New Roman" w:hAnsi="Arial Narrow" w:cs="Arial"/>
                <w:sz w:val="20"/>
                <w:szCs w:val="20"/>
              </w:rPr>
              <w:t xml:space="preserve"> país donde se realiza la capacitación.</w:t>
            </w:r>
          </w:p>
          <w:p w14:paraId="0A4ADCF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NOTA: Los días empleados para ida-regreso y administrativo no están incluidos en la fase de capacitación. Los costos de tiquetes aéreos de ida y regreso, así como el transporte aeropuerto-hotel-aeropuerto, hotel-academia de vuelo-hotel serán asumidos por el contratista.</w:t>
            </w:r>
          </w:p>
          <w:p w14:paraId="750ADF31"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NOTA: la División de Aviación Asalto Aéreo por intermedio del supervisor se reserva el derecho a modificar la cantidad de personas y el personal que asiste al entrenamiento por condiciones operacionales o calamidad.  </w:t>
            </w:r>
          </w:p>
        </w:tc>
      </w:tr>
      <w:tr w:rsidR="00AC1016" w:rsidRPr="00DA057E" w14:paraId="7792E674" w14:textId="77777777" w:rsidTr="00E13B9C">
        <w:trPr>
          <w:trHeight w:val="438"/>
        </w:trPr>
        <w:tc>
          <w:tcPr>
            <w:tcW w:w="1110" w:type="pct"/>
            <w:vMerge/>
            <w:tcBorders>
              <w:top w:val="single" w:sz="4" w:space="0" w:color="auto"/>
              <w:left w:val="single" w:sz="4" w:space="0" w:color="auto"/>
              <w:bottom w:val="single" w:sz="4" w:space="0" w:color="000000"/>
              <w:right w:val="single" w:sz="4" w:space="0" w:color="000000"/>
            </w:tcBorders>
            <w:vAlign w:val="center"/>
            <w:hideMark/>
          </w:tcPr>
          <w:p w14:paraId="4176C0AA" w14:textId="77777777" w:rsidR="00AC1016" w:rsidRPr="00DA057E" w:rsidRDefault="00AC1016" w:rsidP="00E13B9C">
            <w:pPr>
              <w:rPr>
                <w:rFonts w:ascii="Arial Narrow" w:eastAsia="Times New Roman" w:hAnsi="Arial Narrow" w:cs="Arial"/>
                <w:b/>
                <w:bCs/>
                <w:sz w:val="20"/>
                <w:szCs w:val="20"/>
              </w:rPr>
            </w:pPr>
          </w:p>
        </w:tc>
        <w:tc>
          <w:tcPr>
            <w:tcW w:w="3890" w:type="pct"/>
            <w:vMerge/>
            <w:tcBorders>
              <w:top w:val="single" w:sz="4" w:space="0" w:color="auto"/>
              <w:left w:val="single" w:sz="4" w:space="0" w:color="auto"/>
              <w:bottom w:val="single" w:sz="4" w:space="0" w:color="000000"/>
              <w:right w:val="single" w:sz="4" w:space="0" w:color="000000"/>
            </w:tcBorders>
            <w:vAlign w:val="center"/>
            <w:hideMark/>
          </w:tcPr>
          <w:p w14:paraId="03CA00F2" w14:textId="77777777" w:rsidR="00AC1016" w:rsidRPr="00DA057E" w:rsidRDefault="00AC1016" w:rsidP="00E13B9C">
            <w:pPr>
              <w:rPr>
                <w:rFonts w:ascii="Arial Narrow" w:eastAsia="Times New Roman" w:hAnsi="Arial Narrow" w:cs="Arial"/>
                <w:sz w:val="20"/>
                <w:szCs w:val="20"/>
              </w:rPr>
            </w:pPr>
          </w:p>
        </w:tc>
      </w:tr>
      <w:tr w:rsidR="00AC1016" w:rsidRPr="00DA057E" w14:paraId="79270F6F"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599FE63A"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CENTRO DE ENTRENAMIENTO</w:t>
            </w:r>
          </w:p>
        </w:tc>
        <w:tc>
          <w:tcPr>
            <w:tcW w:w="3890" w:type="pct"/>
            <w:tcBorders>
              <w:top w:val="single" w:sz="4" w:space="0" w:color="auto"/>
              <w:left w:val="nil"/>
              <w:bottom w:val="single" w:sz="4" w:space="0" w:color="auto"/>
              <w:right w:val="single" w:sz="4" w:space="0" w:color="auto"/>
            </w:tcBorders>
            <w:vAlign w:val="center"/>
            <w:hideMark/>
          </w:tcPr>
          <w:p w14:paraId="66502319"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El oferente deberá anexar las certificaciones correspondientes, las cuales deben estar vigentes para la presentación de la oferta y se debe garantizar su actualización y vigencia durante la ejecución del contrato.</w:t>
            </w:r>
          </w:p>
          <w:p w14:paraId="055B61F3" w14:textId="77777777" w:rsidR="00AC1016" w:rsidRPr="004F5DD6" w:rsidRDefault="00AC1016" w:rsidP="00E13B9C">
            <w:pPr>
              <w:jc w:val="both"/>
              <w:rPr>
                <w:rFonts w:ascii="Arial Narrow" w:eastAsia="Times New Roman" w:hAnsi="Arial Narrow" w:cs="Arial"/>
                <w:color w:val="EE0000"/>
                <w:sz w:val="20"/>
                <w:szCs w:val="20"/>
              </w:rPr>
            </w:pPr>
            <w:r w:rsidRPr="004F5DD6">
              <w:rPr>
                <w:rFonts w:ascii="Arial Narrow" w:eastAsia="Times New Roman" w:hAnsi="Arial Narrow" w:cs="Arial"/>
                <w:sz w:val="20"/>
                <w:szCs w:val="20"/>
              </w:rPr>
              <w:t xml:space="preserve">A. se solicita a los futuros oferentes acreditar el requisito relacionado con el centro de entrenamiento (CEA) mediante certificación, autorización o respaldo expedido por un centro de entrenamiento </w:t>
            </w:r>
            <w:r w:rsidRPr="004F5DD6">
              <w:rPr>
                <w:rFonts w:ascii="Arial Narrow" w:eastAsia="Times New Roman" w:hAnsi="Arial Narrow" w:cs="Arial"/>
                <w:sz w:val="20"/>
                <w:szCs w:val="20"/>
              </w:rPr>
              <w:lastRenderedPageBreak/>
              <w:t>aeronáutico debidamente habilitado por la Unidad Administrativa Especial de Aeronáutica Civil (UAEAC) con el fin de garantizar la idoneidad, capacidad técnica, operativa y académica requerida para el desarrollo de las capacitaciones del proceso</w:t>
            </w:r>
          </w:p>
          <w:p w14:paraId="50D0CE1A" w14:textId="77777777" w:rsidR="00AC1016" w:rsidRPr="00DA057E" w:rsidRDefault="00AC1016" w:rsidP="00E13B9C">
            <w:pPr>
              <w:jc w:val="both"/>
              <w:rPr>
                <w:rFonts w:ascii="Arial Narrow" w:eastAsia="Times New Roman" w:hAnsi="Arial Narrow" w:cs="Arial"/>
                <w:color w:val="000000" w:themeColor="text1"/>
                <w:sz w:val="20"/>
                <w:szCs w:val="20"/>
              </w:rPr>
            </w:pPr>
            <w:r w:rsidRPr="004F5DD6">
              <w:rPr>
                <w:rFonts w:ascii="Arial Narrow" w:eastAsia="Times New Roman" w:hAnsi="Arial Narrow" w:cs="Arial"/>
                <w:color w:val="000000" w:themeColor="text1"/>
                <w:sz w:val="20"/>
                <w:szCs w:val="20"/>
              </w:rPr>
              <w:t>B. Se debe tener en cuenta toda la normatividad vigente por parte del Ministerio de Minas y Energías, normas técnicas colombianas y Aeronáutica Civil Colombiana.</w:t>
            </w:r>
          </w:p>
          <w:p w14:paraId="3DF5DC0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C. Tener autorización por parte de la autoridad aeronáutica del país de origen o de la casa fabricante de los sistemas de combustible que componen la estación de servicio para expedir certificados de idoneidad profesional al personal entrenado al término de la capacitación.</w:t>
            </w:r>
          </w:p>
          <w:p w14:paraId="2CCCFB56" w14:textId="77777777" w:rsidR="00AC1016" w:rsidRDefault="00AC1016" w:rsidP="00E13B9C">
            <w:pPr>
              <w:jc w:val="both"/>
              <w:rPr>
                <w:rFonts w:ascii="Arial Narrow" w:eastAsia="Times New Roman" w:hAnsi="Arial Narrow" w:cs="Arial"/>
                <w:color w:val="000000" w:themeColor="text1"/>
                <w:sz w:val="20"/>
                <w:szCs w:val="20"/>
              </w:rPr>
            </w:pPr>
            <w:r w:rsidRPr="00DA057E">
              <w:rPr>
                <w:rFonts w:ascii="Arial Narrow" w:eastAsia="Times New Roman" w:hAnsi="Arial Narrow" w:cs="Arial"/>
                <w:color w:val="000000" w:themeColor="text1"/>
                <w:sz w:val="20"/>
                <w:szCs w:val="20"/>
              </w:rPr>
              <w:t xml:space="preserve">D. Tener todos los medios educativos necesarios para adelantar el curso de forma teórico-práctico. </w:t>
            </w:r>
          </w:p>
          <w:p w14:paraId="0B0E4672" w14:textId="77777777" w:rsidR="00AC1016" w:rsidRPr="00DA057E" w:rsidRDefault="00AC1016" w:rsidP="00E13B9C">
            <w:pPr>
              <w:jc w:val="both"/>
              <w:rPr>
                <w:rFonts w:ascii="Arial Narrow" w:eastAsia="Times New Roman" w:hAnsi="Arial Narrow" w:cs="Arial"/>
                <w:color w:val="000000" w:themeColor="text1"/>
                <w:sz w:val="20"/>
                <w:szCs w:val="20"/>
              </w:rPr>
            </w:pPr>
            <w:r w:rsidRPr="00DA057E">
              <w:rPr>
                <w:rFonts w:ascii="Arial Narrow" w:eastAsia="Times New Roman" w:hAnsi="Arial Narrow" w:cs="Arial"/>
                <w:color w:val="000000" w:themeColor="text1"/>
                <w:sz w:val="20"/>
                <w:szCs w:val="20"/>
              </w:rPr>
              <w:t xml:space="preserve">E. Emplear material académico para el desarrollo de la instrucción y el entrenamiento teórico de los sistemas propios de la Estación de Servicio de Aviación. </w:t>
            </w:r>
          </w:p>
          <w:p w14:paraId="51ECE200" w14:textId="77777777" w:rsidR="00AC1016" w:rsidRPr="00DA057E" w:rsidRDefault="00AC1016" w:rsidP="00E13B9C">
            <w:pPr>
              <w:jc w:val="both"/>
              <w:rPr>
                <w:rFonts w:ascii="Arial Narrow" w:eastAsia="Times New Roman" w:hAnsi="Arial Narrow" w:cs="Arial"/>
                <w:color w:val="000000" w:themeColor="text1"/>
                <w:sz w:val="20"/>
                <w:szCs w:val="20"/>
              </w:rPr>
            </w:pPr>
            <w:r w:rsidRPr="00DA057E">
              <w:rPr>
                <w:rFonts w:ascii="Arial Narrow" w:eastAsia="Times New Roman" w:hAnsi="Arial Narrow" w:cs="Arial"/>
                <w:color w:val="000000" w:themeColor="text1"/>
                <w:sz w:val="20"/>
                <w:szCs w:val="20"/>
              </w:rPr>
              <w:t xml:space="preserve">G. Realizar ejercicios teórico-prácticos para comprobar que el personal haya adquirido las competencias necesarias para la operación en la Estación de Servicio de Aviación. </w:t>
            </w:r>
          </w:p>
          <w:p w14:paraId="2C27424B"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color w:val="000000" w:themeColor="text1"/>
                <w:sz w:val="20"/>
                <w:szCs w:val="20"/>
              </w:rPr>
              <w:t>H. Utilizar documentación y publicaciones técnicas actualizadas, como referencia y soporte durante la capacitación, los cuales serán empleados por el personal que opera la Estación de Servicio de Aviación durante el desarrollo del entrenamiento y que sirva de insumo para futuros mantenimientos.</w:t>
            </w:r>
          </w:p>
        </w:tc>
      </w:tr>
      <w:tr w:rsidR="00AC1016" w:rsidRPr="00DA057E" w14:paraId="1029128D"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tcPr>
          <w:p w14:paraId="6A880D82"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lastRenderedPageBreak/>
              <w:t xml:space="preserve">PERFIL </w:t>
            </w:r>
          </w:p>
          <w:p w14:paraId="007B1B8F"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 xml:space="preserve">INSTRUCTOR </w:t>
            </w:r>
          </w:p>
        </w:tc>
        <w:tc>
          <w:tcPr>
            <w:tcW w:w="3890" w:type="pct"/>
            <w:tcBorders>
              <w:top w:val="single" w:sz="4" w:space="0" w:color="auto"/>
              <w:left w:val="nil"/>
              <w:bottom w:val="single" w:sz="4" w:space="0" w:color="auto"/>
              <w:right w:val="single" w:sz="4" w:space="0" w:color="auto"/>
            </w:tcBorders>
            <w:vAlign w:val="center"/>
          </w:tcPr>
          <w:p w14:paraId="0DDCDC93"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El contratista al momento de suscribir el acta de inicio deberá allegar la documentación correspondiente a la acreditación de los instructores: </w:t>
            </w:r>
          </w:p>
          <w:p w14:paraId="6D06998A"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a) Currículo académico del instructor</w:t>
            </w:r>
          </w:p>
          <w:p w14:paraId="313D39EF"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b) Certificación de que el instructor cuenta con la capacidad académica para llevar a cabo dicha capacitación con relación a mantenimiento de bombas, electrobombas, control corrosión, coordinación y supervisión del proceso de manejo de combustible en </w:t>
            </w:r>
            <w:proofErr w:type="gramStart"/>
            <w:r w:rsidRPr="00DA057E">
              <w:rPr>
                <w:rFonts w:ascii="Arial Narrow" w:eastAsia="Times New Roman" w:hAnsi="Arial Narrow" w:cs="Arial"/>
                <w:sz w:val="20"/>
                <w:szCs w:val="20"/>
              </w:rPr>
              <w:t>recepción</w:t>
            </w:r>
            <w:proofErr w:type="gramEnd"/>
            <w:r w:rsidRPr="00DA057E">
              <w:rPr>
                <w:rFonts w:ascii="Arial Narrow" w:eastAsia="Times New Roman" w:hAnsi="Arial Narrow" w:cs="Arial"/>
                <w:sz w:val="20"/>
                <w:szCs w:val="20"/>
              </w:rPr>
              <w:t>, almacenamiento y suministro de combustibles de aviación.</w:t>
            </w:r>
          </w:p>
          <w:p w14:paraId="14E44C2F"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c) El instructor que dirija el curso deberá estar certificado por el OA</w:t>
            </w:r>
            <w:r>
              <w:rPr>
                <w:rFonts w:ascii="Arial Narrow" w:eastAsia="Times New Roman" w:hAnsi="Arial Narrow" w:cs="Arial"/>
                <w:sz w:val="20"/>
                <w:szCs w:val="20"/>
              </w:rPr>
              <w:t>C</w:t>
            </w:r>
            <w:r w:rsidRPr="00DA057E">
              <w:rPr>
                <w:rFonts w:ascii="Arial Narrow" w:eastAsia="Times New Roman" w:hAnsi="Arial Narrow" w:cs="Arial"/>
                <w:sz w:val="20"/>
                <w:szCs w:val="20"/>
              </w:rPr>
              <w:t>I, o por el RAC 34 o RACAE 34</w:t>
            </w:r>
          </w:p>
          <w:p w14:paraId="154B700F"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d) El instructor deberá contar con al menos dos (2) años de experiencia sobre mantenimiento de bombas electrobombas, control corrosión, coordinación y supervisión del proceso de manejo de combustible de aviación.</w:t>
            </w:r>
          </w:p>
          <w:p w14:paraId="0A169FC8"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Nota) El contratista deberá garantizar que el instructor cumpla con el perfil exigido en el contrato.</w:t>
            </w:r>
          </w:p>
          <w:p w14:paraId="20FC7534"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El oferente, mediante documento escrito independiente firmado por su representante legal, donde manifiesta que cuenta con el personal de instructores y demás personal necesario para la ejecución del objeto del presente proceso</w:t>
            </w:r>
            <w:r>
              <w:rPr>
                <w:rFonts w:ascii="Arial Narrow" w:eastAsia="Times New Roman" w:hAnsi="Arial Narrow" w:cs="Arial"/>
                <w:sz w:val="20"/>
                <w:szCs w:val="20"/>
              </w:rPr>
              <w:t>.</w:t>
            </w:r>
          </w:p>
        </w:tc>
      </w:tr>
      <w:tr w:rsidR="00AC1016" w:rsidRPr="00DA057E" w14:paraId="20C80E6F"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12B969B7"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IDIOMA</w:t>
            </w:r>
          </w:p>
        </w:tc>
        <w:tc>
          <w:tcPr>
            <w:tcW w:w="3890" w:type="pct"/>
            <w:tcBorders>
              <w:top w:val="single" w:sz="4" w:space="0" w:color="auto"/>
              <w:left w:val="nil"/>
              <w:bottom w:val="single" w:sz="4" w:space="0" w:color="auto"/>
              <w:right w:val="single" w:sz="4" w:space="0" w:color="auto"/>
            </w:tcBorders>
            <w:vAlign w:val="center"/>
            <w:hideMark/>
          </w:tcPr>
          <w:p w14:paraId="6E1957B0"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1. Las materias en su totalidad deben ser dictadas en español que garantice el aprendizaje.</w:t>
            </w:r>
          </w:p>
          <w:p w14:paraId="5D45DC58" w14:textId="77777777" w:rsidR="00AC1016"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2. Los textos de consulta en referencia deben estar en el idioma español.</w:t>
            </w:r>
          </w:p>
          <w:p w14:paraId="5C22FAE7"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NOTA1: Si el proveedor del servicio seleccionado utiliza un idioma diferente al castellano, debe suministrar de manera permanente, un traductor al idioma castellano el cual debe contar con certificación vigente para prestar el servicio, con conocimientos técnicos en combustibles de aviación, para solucionar requerimientos durante el entrenamiento teórico y práctico. </w:t>
            </w:r>
          </w:p>
          <w:p w14:paraId="37E67FF8"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NOTA 2: Si se emplea un idioma diferente al castellano, el tiempo total de capacitación teórica debe aumentarse al menos en un treinta por ciento más (30%) en razón al tiempo empleado en la traducción entre el idioma de la capacitación, el castellano y viceversa. Este aumento de tiempo y demás consideraciones administrativas correspondientes estarán a cargo del proveedor del servicio.</w:t>
            </w:r>
          </w:p>
        </w:tc>
      </w:tr>
      <w:tr w:rsidR="00AC1016" w:rsidRPr="00DA057E" w14:paraId="5E120DDC"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35DE7AC9"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lastRenderedPageBreak/>
              <w:t>CAPACITACIÓN PRÁCTICA</w:t>
            </w:r>
          </w:p>
        </w:tc>
        <w:tc>
          <w:tcPr>
            <w:tcW w:w="3890" w:type="pct"/>
            <w:tcBorders>
              <w:top w:val="single" w:sz="4" w:space="0" w:color="auto"/>
              <w:left w:val="nil"/>
              <w:bottom w:val="single" w:sz="4" w:space="0" w:color="auto"/>
              <w:right w:val="single" w:sz="4" w:space="0" w:color="auto"/>
            </w:tcBorders>
            <w:vAlign w:val="center"/>
            <w:hideMark/>
          </w:tcPr>
          <w:p w14:paraId="33194F48"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1. El contratista deberá garantizar que el personal a capacitar realice ejercicios prácticos en todos los sistemas que conforman una estación de servicio de combustible de aviación.</w:t>
            </w:r>
          </w:p>
          <w:p w14:paraId="31532729"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2. El entrenamiento se debe realizar en el ambiente más cercano a la realidad </w:t>
            </w:r>
            <w:proofErr w:type="gramStart"/>
            <w:r w:rsidRPr="00DA057E">
              <w:rPr>
                <w:rFonts w:ascii="Arial Narrow" w:eastAsia="Times New Roman" w:hAnsi="Arial Narrow" w:cs="Arial"/>
                <w:sz w:val="20"/>
                <w:szCs w:val="20"/>
              </w:rPr>
              <w:t>de acuerdo a</w:t>
            </w:r>
            <w:proofErr w:type="gramEnd"/>
            <w:r w:rsidRPr="00DA057E">
              <w:rPr>
                <w:rFonts w:ascii="Arial Narrow" w:eastAsia="Times New Roman" w:hAnsi="Arial Narrow" w:cs="Arial"/>
                <w:sz w:val="20"/>
                <w:szCs w:val="20"/>
              </w:rPr>
              <w:t xml:space="preserve"> las necesidades de la Estación de Servicio de Aviación del Campo Aéreo TG. Gustavo Rojas Pinilla. Para esto el oferente podrá realizar una visita técnica no obligatoria a las instalaciones, para ambientarse en el diseño de la estación de servicio en la que se desempeña el personal a diario. </w:t>
            </w:r>
          </w:p>
        </w:tc>
      </w:tr>
      <w:tr w:rsidR="00AC1016" w:rsidRPr="00DA057E" w14:paraId="1A282DCE"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75AA9313"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SUMINISTRO DE MATERIAL POR ALUMNO</w:t>
            </w:r>
          </w:p>
        </w:tc>
        <w:tc>
          <w:tcPr>
            <w:tcW w:w="3890" w:type="pct"/>
            <w:tcBorders>
              <w:top w:val="single" w:sz="4" w:space="0" w:color="auto"/>
              <w:left w:val="nil"/>
              <w:bottom w:val="single" w:sz="4" w:space="0" w:color="auto"/>
              <w:right w:val="single" w:sz="4" w:space="0" w:color="auto"/>
            </w:tcBorders>
            <w:vAlign w:val="center"/>
          </w:tcPr>
          <w:p w14:paraId="2BD93E28"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Antes de iniciar el curso, el contratista debe suministrar el siguiente material de estudio por alumno:</w:t>
            </w:r>
          </w:p>
          <w:p w14:paraId="4FBCEFC9" w14:textId="0F3FB5A5"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 1. Material de estudio referente a la operación y mantenimiento de la Estación de servicio de aviación (manuales y cartillas).</w:t>
            </w:r>
          </w:p>
          <w:p w14:paraId="1E47D8C0"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2. Material de escritorio para la ayuda de estudio, como agenda, bolígrafo, lápiz, formatos, regla, carpeta entre otros.</w:t>
            </w:r>
          </w:p>
          <w:p w14:paraId="4552F25A"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3. El material didáctico disponible para los alumnos correspondientes a las materias del curso y debe estar en idioma castellano.</w:t>
            </w:r>
          </w:p>
        </w:tc>
      </w:tr>
      <w:tr w:rsidR="00AC1016" w:rsidRPr="00DA057E" w14:paraId="031A4077" w14:textId="77777777" w:rsidTr="00E13B9C">
        <w:trPr>
          <w:trHeight w:val="438"/>
        </w:trPr>
        <w:tc>
          <w:tcPr>
            <w:tcW w:w="1110" w:type="pct"/>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1271F9C7"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SEGURIDAD INDUSTRIAL PARA EL DESARROLLO DE LA CAPACITACIÓN</w:t>
            </w:r>
          </w:p>
        </w:tc>
        <w:tc>
          <w:tcPr>
            <w:tcW w:w="3890" w:type="pct"/>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tcPr>
          <w:p w14:paraId="3987F4C6"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sz w:val="20"/>
                <w:szCs w:val="20"/>
              </w:rPr>
              <w:t>El contratista deberá suministrar al personal participante de la capacitación los elementos de protección personal mínimos requeridos para el desarrollo seguro de las actividades teórico-prácticas relacionadas con el manejo de combustible de aviación, conforme a las normas de seguridad industrial aplicables, así:</w:t>
            </w:r>
          </w:p>
          <w:p w14:paraId="61B5CB4B" w14:textId="77777777" w:rsidR="00AC1016" w:rsidRPr="00DA057E" w:rsidRDefault="00AC1016" w:rsidP="00AC1016">
            <w:pPr>
              <w:numPr>
                <w:ilvl w:val="0"/>
                <w:numId w:val="61"/>
              </w:numPr>
              <w:spacing w:after="0" w:line="240" w:lineRule="auto"/>
              <w:jc w:val="both"/>
              <w:rPr>
                <w:rFonts w:ascii="Arial Narrow" w:hAnsi="Arial Narrow" w:cs="Arial"/>
                <w:sz w:val="20"/>
                <w:szCs w:val="20"/>
              </w:rPr>
            </w:pPr>
            <w:r w:rsidRPr="00DA057E">
              <w:rPr>
                <w:rFonts w:ascii="Arial Narrow" w:hAnsi="Arial Narrow" w:cs="Arial"/>
                <w:sz w:val="20"/>
                <w:szCs w:val="20"/>
              </w:rPr>
              <w:t>Overol de trabajo adecuado para labores operacionales.</w:t>
            </w:r>
          </w:p>
          <w:p w14:paraId="1644F93B" w14:textId="77777777" w:rsidR="00AC1016" w:rsidRPr="00DA057E" w:rsidRDefault="00AC1016" w:rsidP="00AC1016">
            <w:pPr>
              <w:numPr>
                <w:ilvl w:val="0"/>
                <w:numId w:val="61"/>
              </w:numPr>
              <w:spacing w:after="0" w:line="240" w:lineRule="auto"/>
              <w:jc w:val="both"/>
              <w:rPr>
                <w:rFonts w:ascii="Arial Narrow" w:hAnsi="Arial Narrow" w:cs="Arial"/>
                <w:sz w:val="20"/>
                <w:szCs w:val="20"/>
              </w:rPr>
            </w:pPr>
            <w:r w:rsidRPr="00DA057E">
              <w:rPr>
                <w:rFonts w:ascii="Arial Narrow" w:hAnsi="Arial Narrow" w:cs="Arial"/>
                <w:sz w:val="20"/>
                <w:szCs w:val="20"/>
              </w:rPr>
              <w:t xml:space="preserve">Gafas y/o lentes de protección industrial para prevención de riesgos por salpicaduras, partículas o exposición durante las actividades prácticas. </w:t>
            </w:r>
          </w:p>
          <w:p w14:paraId="6F19FF02" w14:textId="77777777" w:rsidR="00AC1016" w:rsidRPr="00DA057E" w:rsidRDefault="00AC1016" w:rsidP="00AC1016">
            <w:pPr>
              <w:numPr>
                <w:ilvl w:val="0"/>
                <w:numId w:val="61"/>
              </w:numPr>
              <w:spacing w:after="0" w:line="240" w:lineRule="auto"/>
              <w:jc w:val="both"/>
              <w:rPr>
                <w:rFonts w:ascii="Arial Narrow" w:hAnsi="Arial Narrow" w:cs="Arial"/>
                <w:sz w:val="20"/>
                <w:szCs w:val="20"/>
              </w:rPr>
            </w:pPr>
            <w:r w:rsidRPr="00DA057E">
              <w:rPr>
                <w:rFonts w:ascii="Arial Narrow" w:hAnsi="Arial Narrow" w:cs="Arial"/>
                <w:sz w:val="20"/>
                <w:szCs w:val="20"/>
              </w:rPr>
              <w:t xml:space="preserve">Máscara de protección para gases y vapores, apta para actividades asociadas al manejo y manipulación de combustibles e hidrocarburos. </w:t>
            </w:r>
          </w:p>
          <w:p w14:paraId="5358E0DE" w14:textId="77777777" w:rsidR="00AC1016" w:rsidRPr="00DA057E" w:rsidRDefault="00AC1016" w:rsidP="00AC1016">
            <w:pPr>
              <w:numPr>
                <w:ilvl w:val="0"/>
                <w:numId w:val="61"/>
              </w:numPr>
              <w:spacing w:after="0" w:line="240" w:lineRule="auto"/>
              <w:jc w:val="both"/>
              <w:rPr>
                <w:rFonts w:ascii="Arial Narrow" w:hAnsi="Arial Narrow" w:cs="Arial"/>
                <w:sz w:val="20"/>
                <w:szCs w:val="20"/>
              </w:rPr>
            </w:pPr>
            <w:r w:rsidRPr="00DA057E">
              <w:rPr>
                <w:rFonts w:ascii="Arial Narrow" w:hAnsi="Arial Narrow" w:cs="Arial"/>
                <w:sz w:val="20"/>
                <w:szCs w:val="20"/>
              </w:rPr>
              <w:t>Herramientas, equipos y material técnico necesario para la ejecución de los ejercicios prácticos contemplados dentro de la capacitación.</w:t>
            </w:r>
          </w:p>
          <w:p w14:paraId="13B78948"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sz w:val="20"/>
                <w:szCs w:val="20"/>
              </w:rPr>
              <w:t>NOTA:</w:t>
            </w:r>
            <w:r>
              <w:rPr>
                <w:rFonts w:ascii="Arial Narrow" w:hAnsi="Arial Narrow" w:cs="Arial"/>
                <w:sz w:val="20"/>
                <w:szCs w:val="20"/>
              </w:rPr>
              <w:t xml:space="preserve"> </w:t>
            </w:r>
            <w:r w:rsidRPr="00DA057E">
              <w:rPr>
                <w:rFonts w:ascii="Arial Narrow" w:hAnsi="Arial Narrow" w:cs="Arial"/>
                <w:sz w:val="20"/>
                <w:szCs w:val="20"/>
              </w:rPr>
              <w:t>Los costos de mencionados implementos serán asumidos por el contratista en su totalidad.</w:t>
            </w:r>
          </w:p>
        </w:tc>
      </w:tr>
      <w:tr w:rsidR="00AC1016" w:rsidRPr="00DA057E" w14:paraId="0DA019E4" w14:textId="77777777" w:rsidTr="00E13B9C">
        <w:trPr>
          <w:trHeight w:val="438"/>
        </w:trPr>
        <w:tc>
          <w:tcPr>
            <w:tcW w:w="1110" w:type="pct"/>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2127B647" w14:textId="77777777" w:rsidR="00AC1016" w:rsidRPr="00DA057E" w:rsidRDefault="00AC1016" w:rsidP="00E13B9C">
            <w:pPr>
              <w:rPr>
                <w:rFonts w:ascii="Arial Narrow" w:eastAsia="Times New Roman" w:hAnsi="Arial Narrow" w:cs="Arial"/>
                <w:b/>
                <w:bCs/>
                <w:sz w:val="20"/>
                <w:szCs w:val="20"/>
              </w:rPr>
            </w:pPr>
          </w:p>
        </w:tc>
        <w:tc>
          <w:tcPr>
            <w:tcW w:w="3890" w:type="pct"/>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0B88793F" w14:textId="77777777" w:rsidR="00AC1016" w:rsidRPr="00DA057E" w:rsidRDefault="00AC1016" w:rsidP="00E13B9C">
            <w:pPr>
              <w:rPr>
                <w:rFonts w:ascii="Arial Narrow" w:eastAsia="Times New Roman" w:hAnsi="Arial Narrow" w:cs="Arial"/>
                <w:sz w:val="20"/>
                <w:szCs w:val="20"/>
              </w:rPr>
            </w:pPr>
          </w:p>
        </w:tc>
      </w:tr>
      <w:tr w:rsidR="00AC1016" w:rsidRPr="00DA057E" w14:paraId="62387051"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520DF58D"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CERTIFICACIÓN DEL ENTRENAMIENTO</w:t>
            </w:r>
          </w:p>
        </w:tc>
        <w:tc>
          <w:tcPr>
            <w:tcW w:w="3890" w:type="pct"/>
            <w:tcBorders>
              <w:top w:val="single" w:sz="4" w:space="0" w:color="auto"/>
              <w:left w:val="nil"/>
              <w:bottom w:val="single" w:sz="4" w:space="0" w:color="auto"/>
              <w:right w:val="single" w:sz="4" w:space="0" w:color="auto"/>
            </w:tcBorders>
            <w:vAlign w:val="center"/>
          </w:tcPr>
          <w:p w14:paraId="7C920520"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1. Una vez finalizado el entrenamiento el contratista deberá entregar los certificados de idoneidad (diploma) al personal que participe y apruebe la capacitación especificando cada una de las materias vistas, procedimientos ejecutados e intensidad horaria.</w:t>
            </w:r>
          </w:p>
          <w:p w14:paraId="6AC35247"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2. En caso de la no aprobación por parte de un estudiante, el contratista informara mediante oficio dirigido al supervisor del contrato los motivos por los cuales no lo certifica especificando las causas que llevan esta determinación, este a su vez informara al administrador del PIET para las medidas correspondientes.</w:t>
            </w:r>
          </w:p>
        </w:tc>
      </w:tr>
      <w:tr w:rsidR="00AC1016" w:rsidRPr="00DA057E" w14:paraId="479ECCCE"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hideMark/>
          </w:tcPr>
          <w:p w14:paraId="2A39BD4D"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SERVICIOS SIN COSTO PARA LA AVIACIÓN DEL EJÉRCITO</w:t>
            </w:r>
          </w:p>
        </w:tc>
        <w:tc>
          <w:tcPr>
            <w:tcW w:w="3890" w:type="pct"/>
            <w:tcBorders>
              <w:top w:val="single" w:sz="4" w:space="0" w:color="auto"/>
              <w:left w:val="nil"/>
              <w:bottom w:val="single" w:sz="4" w:space="0" w:color="auto"/>
              <w:right w:val="single" w:sz="4" w:space="0" w:color="auto"/>
            </w:tcBorders>
            <w:vAlign w:val="center"/>
            <w:hideMark/>
          </w:tcPr>
          <w:p w14:paraId="041FFFB4"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El contratista debe asumir gastos totales de la capacitación y los costos administrativos que se generen por el desarrollo del contrato, así:    </w:t>
            </w:r>
          </w:p>
          <w:p w14:paraId="7981C951" w14:textId="7C2E1745"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1. Alistamiento de la documentación (seguros, tiquetes aéreos, reservas y horarios de instrucción), para el caso de países sin consulado o embajada en Colombia, el oferente debe garantizar el trámite de visas para el ingreso de los oficiales al país donde se encuentre ubicado el centro de entrenamiento.</w:t>
            </w:r>
          </w:p>
          <w:p w14:paraId="0315282F"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2. Gastos de alimentación (tres veces al día), para los integrantes de la capacitación.</w:t>
            </w:r>
          </w:p>
          <w:p w14:paraId="5DB33B0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3. Estadía en un hotel seguro y confortable, acomodación sencilla, baño privado por cada habitación, con acceso a internet WI-FI ilimitado las 24 horas del día.</w:t>
            </w:r>
          </w:p>
          <w:p w14:paraId="3FEBB4D0"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4. Transporte terrestre local de manera diaria durante toda la estadía, del lugar de alojamiento al centro de estudios y viceversa; debe tener un transporte con disponibilidad permanente con el fin de que pueda prestar el servicio en caso de alguna situación en particular.  </w:t>
            </w:r>
          </w:p>
          <w:p w14:paraId="50846E6C"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5. Impuestos con ocasión del contrato.</w:t>
            </w:r>
          </w:p>
          <w:p w14:paraId="038CFD6E"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lastRenderedPageBreak/>
              <w:t xml:space="preserve">6. Seguro y asistencia médica de primer nivel para el personal a capacitar, este debe incluir como mínimo: los gastos médicos, de hospitalización, intervenciones quirúrgicas y medicamentos. </w:t>
            </w:r>
          </w:p>
          <w:p w14:paraId="52E3106B"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7. Papelería necesaria para adelantar la capacitación.</w:t>
            </w:r>
          </w:p>
          <w:p w14:paraId="6BF9C03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8. Tasas e impuestos aeroportuarios (si se requiere).</w:t>
            </w:r>
          </w:p>
          <w:p w14:paraId="674F2A82"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9. Transporte aéreo en la ruta Bogotá D.C. - Ciudad lugar del entrenamiento – Bogotá D.C. </w:t>
            </w:r>
          </w:p>
          <w:p w14:paraId="057AB17D" w14:textId="39FFABB5"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 xml:space="preserve">NOTA: En caso de contingencias que retrasen el normal desarrollo del entrenamiento, los gastos generados adicionales serán asumidos por el </w:t>
            </w:r>
            <w:r>
              <w:rPr>
                <w:rFonts w:ascii="Arial Narrow" w:eastAsia="Times New Roman" w:hAnsi="Arial Narrow" w:cs="Arial"/>
                <w:sz w:val="20"/>
                <w:szCs w:val="20"/>
              </w:rPr>
              <w:t>contratista</w:t>
            </w:r>
            <w:r w:rsidRPr="00DA057E">
              <w:rPr>
                <w:rFonts w:ascii="Arial Narrow" w:eastAsia="Times New Roman" w:hAnsi="Arial Narrow" w:cs="Arial"/>
                <w:sz w:val="20"/>
                <w:szCs w:val="20"/>
              </w:rPr>
              <w:t xml:space="preserve"> sin afectar el pensum académico o intensidad horaria.                                                                                                           </w:t>
            </w:r>
          </w:p>
          <w:p w14:paraId="10D02690" w14:textId="206B227C"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NOTA: El costo de los servicios descritos será asumido por la empresa contratista en un 100%</w:t>
            </w:r>
          </w:p>
          <w:p w14:paraId="1C641C4F"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NOTA: Las fechas de inicio de la capacitación serán establecidas previa coordinación con el supervisor del contrato con un mínimo de ocho (8) días después de la firma del acta de inicio del contrato.</w:t>
            </w:r>
          </w:p>
        </w:tc>
      </w:tr>
      <w:tr w:rsidR="00AC1016" w:rsidRPr="00DA057E" w14:paraId="61B78FB6"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tcPr>
          <w:p w14:paraId="3223C6F7"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lastRenderedPageBreak/>
              <w:t>INFRAESTRUCTURA</w:t>
            </w:r>
          </w:p>
        </w:tc>
        <w:tc>
          <w:tcPr>
            <w:tcW w:w="3890" w:type="pct"/>
            <w:tcBorders>
              <w:top w:val="single" w:sz="4" w:space="0" w:color="auto"/>
              <w:left w:val="nil"/>
              <w:bottom w:val="single" w:sz="4" w:space="0" w:color="auto"/>
              <w:right w:val="single" w:sz="4" w:space="0" w:color="auto"/>
            </w:tcBorders>
            <w:vAlign w:val="center"/>
          </w:tcPr>
          <w:p w14:paraId="2194BA30" w14:textId="77777777" w:rsidR="00AC1016" w:rsidRPr="00DA057E" w:rsidRDefault="00AC1016" w:rsidP="00E13B9C">
            <w:pPr>
              <w:jc w:val="both"/>
              <w:rPr>
                <w:rFonts w:ascii="Arial Narrow" w:eastAsia="Times New Roman" w:hAnsi="Arial Narrow" w:cs="Arial"/>
                <w:sz w:val="20"/>
                <w:szCs w:val="20"/>
              </w:rPr>
            </w:pPr>
            <w:r w:rsidRPr="00DA057E">
              <w:rPr>
                <w:rFonts w:ascii="Arial Narrow" w:eastAsia="Times New Roman" w:hAnsi="Arial Narrow" w:cs="Arial"/>
                <w:sz w:val="20"/>
                <w:szCs w:val="20"/>
              </w:rPr>
              <w:t>El contratista debe contar con la infraestructura, aulas, talleres, material y equipos adecuados, para dictar la capacitación de manera teórica y práctica en condiciones óptimas, acorde al contrato o en su efecto en un lugar a convenir por parte del supervisor del contrato, teniendo en cuenta que debe cumplir con las condiciones adecuadas para el desarrollo de las clases.</w:t>
            </w:r>
          </w:p>
        </w:tc>
      </w:tr>
      <w:tr w:rsidR="00AC1016" w:rsidRPr="00DA057E" w14:paraId="75E6C1F4" w14:textId="77777777" w:rsidTr="00E13B9C">
        <w:trPr>
          <w:trHeight w:val="20"/>
        </w:trPr>
        <w:tc>
          <w:tcPr>
            <w:tcW w:w="1110" w:type="pct"/>
            <w:tcBorders>
              <w:top w:val="single" w:sz="4" w:space="0" w:color="auto"/>
              <w:left w:val="single" w:sz="4" w:space="0" w:color="auto"/>
              <w:bottom w:val="single" w:sz="4" w:space="0" w:color="auto"/>
              <w:right w:val="single" w:sz="4" w:space="0" w:color="auto"/>
            </w:tcBorders>
            <w:vAlign w:val="center"/>
          </w:tcPr>
          <w:p w14:paraId="5A1135DF" w14:textId="77777777" w:rsidR="00AC1016" w:rsidRPr="00DA057E" w:rsidRDefault="00AC1016" w:rsidP="00E13B9C">
            <w:pPr>
              <w:jc w:val="center"/>
              <w:rPr>
                <w:rFonts w:ascii="Arial Narrow" w:eastAsia="Times New Roman" w:hAnsi="Arial Narrow" w:cs="Arial"/>
                <w:b/>
                <w:bCs/>
                <w:sz w:val="20"/>
                <w:szCs w:val="20"/>
              </w:rPr>
            </w:pPr>
            <w:r w:rsidRPr="00DA057E">
              <w:rPr>
                <w:rFonts w:ascii="Arial Narrow" w:eastAsia="Times New Roman" w:hAnsi="Arial Narrow" w:cs="Arial"/>
                <w:b/>
                <w:bCs/>
                <w:sz w:val="20"/>
                <w:szCs w:val="20"/>
              </w:rPr>
              <w:t>HORARIO DE CAPACITACIÓN</w:t>
            </w:r>
          </w:p>
        </w:tc>
        <w:tc>
          <w:tcPr>
            <w:tcW w:w="3890" w:type="pct"/>
            <w:tcBorders>
              <w:top w:val="single" w:sz="4" w:space="0" w:color="auto"/>
              <w:left w:val="nil"/>
              <w:bottom w:val="single" w:sz="4" w:space="0" w:color="auto"/>
              <w:right w:val="single" w:sz="4" w:space="0" w:color="auto"/>
            </w:tcBorders>
            <w:vAlign w:val="center"/>
          </w:tcPr>
          <w:p w14:paraId="614C9668"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sz w:val="20"/>
                <w:szCs w:val="20"/>
              </w:rPr>
              <w:t>El contratista deberá desarrollar la capacitación en un periodo de quince (15) días hábiles, con una intensidad total de ciento veinte (120) horas, distribuidas en jornadas diarias de ocho (08) horas efectivas, orientadas al fortalecimiento de las competencias teóricas-practicas del personal en mantenimiento de bombas y electrobombas, control de corrosión, coordinación, supervisión y gestión integral del manejo de combustibles de aviación, conforme a la normatividad aplicable y los estándares de seguridad operacional, así:</w:t>
            </w:r>
          </w:p>
          <w:p w14:paraId="0C2B00E1"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SEMANA UNO – MANTENIMIENTO DE BOMBAS, ELECTROBOMBAS Y SEGURIDAD OPERACIONAL</w:t>
            </w:r>
            <w:r w:rsidRPr="00DA057E">
              <w:rPr>
                <w:rFonts w:ascii="Arial Narrow" w:hAnsi="Arial Narrow" w:cs="Arial"/>
                <w:sz w:val="20"/>
                <w:szCs w:val="20"/>
              </w:rPr>
              <w:br/>
            </w:r>
            <w:r w:rsidRPr="00DA057E">
              <w:rPr>
                <w:rFonts w:ascii="Arial Narrow" w:hAnsi="Arial Narrow" w:cs="Arial"/>
                <w:sz w:val="20"/>
                <w:szCs w:val="20"/>
              </w:rPr>
              <w:br/>
            </w:r>
            <w:r w:rsidRPr="00DA057E">
              <w:rPr>
                <w:rFonts w:ascii="Arial Narrow" w:hAnsi="Arial Narrow" w:cs="Arial"/>
                <w:b/>
                <w:bCs/>
                <w:sz w:val="20"/>
                <w:szCs w:val="20"/>
              </w:rPr>
              <w:t>DÍA 1:</w:t>
            </w:r>
            <w:r w:rsidRPr="00DA057E">
              <w:rPr>
                <w:rFonts w:ascii="Arial Narrow" w:hAnsi="Arial Narrow" w:cs="Arial"/>
                <w:sz w:val="20"/>
                <w:szCs w:val="20"/>
              </w:rPr>
              <w:t xml:space="preserve"> Introducción al manejo de combustibles de aviación, normatividad aplicable, seguridad operacional y seguridad industrial en actividades de abastecimiento y mantenimiento. (8 horas).</w:t>
            </w:r>
          </w:p>
          <w:p w14:paraId="68CD65AB"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2:</w:t>
            </w:r>
            <w:r w:rsidRPr="00DA057E">
              <w:rPr>
                <w:rFonts w:ascii="Arial Narrow" w:hAnsi="Arial Narrow" w:cs="Arial"/>
                <w:sz w:val="20"/>
                <w:szCs w:val="20"/>
              </w:rPr>
              <w:t xml:space="preserve"> Principios de funcionamiento de bombas y electrobombas utilizadas en sistemas de combustible de aviación, componentes principales y sistemas asociados. (8 horas).</w:t>
            </w:r>
          </w:p>
          <w:p w14:paraId="2AC23839" w14:textId="77777777" w:rsidR="00AC1016" w:rsidRPr="00DA057E" w:rsidRDefault="00AC1016" w:rsidP="00E13B9C">
            <w:pPr>
              <w:jc w:val="both"/>
              <w:rPr>
                <w:rFonts w:ascii="Arial Narrow" w:hAnsi="Arial Narrow" w:cs="Arial"/>
                <w:sz w:val="20"/>
                <w:szCs w:val="20"/>
              </w:rPr>
            </w:pPr>
            <w:r w:rsidRPr="00C15933">
              <w:rPr>
                <w:rFonts w:ascii="Arial Narrow" w:hAnsi="Arial Narrow" w:cs="Arial"/>
                <w:b/>
                <w:sz w:val="20"/>
                <w:szCs w:val="20"/>
              </w:rPr>
              <w:t>DÍA 3:</w:t>
            </w:r>
            <w:r w:rsidRPr="00DA057E">
              <w:rPr>
                <w:rFonts w:ascii="Arial Narrow" w:hAnsi="Arial Narrow" w:cs="Arial"/>
                <w:sz w:val="20"/>
                <w:szCs w:val="20"/>
              </w:rPr>
              <w:t xml:space="preserve"> Identificación de fallas comunes, diagnóstico técnico, análisis operacional y procedimientos de inspección en equipos de bombeo y transferencia de combustible. </w:t>
            </w:r>
          </w:p>
          <w:p w14:paraId="77F3BA25"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sz w:val="20"/>
                <w:szCs w:val="20"/>
              </w:rPr>
              <w:t>(8 horas).</w:t>
            </w:r>
          </w:p>
          <w:p w14:paraId="5C391CAB"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4:</w:t>
            </w:r>
            <w:r w:rsidRPr="00DA057E">
              <w:rPr>
                <w:rFonts w:ascii="Arial Narrow" w:hAnsi="Arial Narrow" w:cs="Arial"/>
                <w:sz w:val="20"/>
                <w:szCs w:val="20"/>
              </w:rPr>
              <w:t xml:space="preserve"> procedimientos de mantenimiento preventivo, predictivo y correctivo en bombas, electrobombas y sistemas de suministro de combustible. (8 horas).</w:t>
            </w:r>
          </w:p>
          <w:p w14:paraId="160DB672"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5:</w:t>
            </w:r>
            <w:r w:rsidRPr="00DA057E">
              <w:rPr>
                <w:rFonts w:ascii="Arial Narrow" w:hAnsi="Arial Narrow" w:cs="Arial"/>
                <w:sz w:val="20"/>
                <w:szCs w:val="20"/>
              </w:rPr>
              <w:t xml:space="preserve"> procedimientos de desarme, limpieza, calibración, pruebas operacionales y buenas prácticas de mantenimiento en sistemas de combustible de aviación. (8 horas).</w:t>
            </w:r>
          </w:p>
          <w:p w14:paraId="1F1F78F8" w14:textId="77777777" w:rsidR="00AC1016" w:rsidRPr="00DA057E" w:rsidRDefault="00AC1016" w:rsidP="00E13B9C">
            <w:pPr>
              <w:rPr>
                <w:rFonts w:ascii="Arial Narrow" w:hAnsi="Arial Narrow" w:cs="Arial"/>
                <w:b/>
                <w:bCs/>
                <w:sz w:val="20"/>
                <w:szCs w:val="20"/>
              </w:rPr>
            </w:pPr>
            <w:r w:rsidRPr="00DA057E">
              <w:rPr>
                <w:rFonts w:ascii="Arial Narrow" w:hAnsi="Arial Narrow" w:cs="Arial"/>
                <w:b/>
                <w:bCs/>
                <w:sz w:val="20"/>
                <w:szCs w:val="20"/>
              </w:rPr>
              <w:t>SEMANA DOS – CONTROL DE CORROSIÓN Y GESTIÓN DEL PROCESO DE RECEPCIÓN Y ALMACENAMIENTO DE COMBUSTIBLE</w:t>
            </w:r>
          </w:p>
          <w:p w14:paraId="15709604"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1:</w:t>
            </w:r>
            <w:r w:rsidRPr="00DA057E">
              <w:rPr>
                <w:rFonts w:ascii="Arial Narrow" w:hAnsi="Arial Narrow" w:cs="Arial"/>
                <w:sz w:val="20"/>
                <w:szCs w:val="20"/>
              </w:rPr>
              <w:t xml:space="preserve"> fundamentos de corrosión en sistemas de almacenamiento y distribución de combustible, tipos de corrosión y factores que la generan. (8 horas).</w:t>
            </w:r>
          </w:p>
          <w:p w14:paraId="1B37DBB7"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2:</w:t>
            </w:r>
            <w:r w:rsidRPr="00DA057E">
              <w:rPr>
                <w:rFonts w:ascii="Arial Narrow" w:hAnsi="Arial Narrow" w:cs="Arial"/>
                <w:sz w:val="20"/>
                <w:szCs w:val="20"/>
              </w:rPr>
              <w:t xml:space="preserve"> técnicas de inspección, detección y control de corrosión en tanques, tuberías, válvulas y sistemas asociados. (8 horas).</w:t>
            </w:r>
          </w:p>
          <w:p w14:paraId="48F4C12A"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lastRenderedPageBreak/>
              <w:t>DÍA 3:</w:t>
            </w:r>
            <w:r w:rsidRPr="00DA057E">
              <w:rPr>
                <w:rFonts w:ascii="Arial Narrow" w:hAnsi="Arial Narrow" w:cs="Arial"/>
                <w:sz w:val="20"/>
                <w:szCs w:val="20"/>
              </w:rPr>
              <w:t xml:space="preserve"> métodos de prevención y control de corrosión, recubrimientos, aditivos, protección catódica y buenas prácticas de mantenimiento. (8 horas).</w:t>
            </w:r>
          </w:p>
          <w:p w14:paraId="70A33F3F"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4:</w:t>
            </w:r>
            <w:r w:rsidRPr="00DA057E">
              <w:rPr>
                <w:rFonts w:ascii="Arial Narrow" w:hAnsi="Arial Narrow" w:cs="Arial"/>
                <w:sz w:val="20"/>
                <w:szCs w:val="20"/>
              </w:rPr>
              <w:t xml:space="preserve"> procedimientos técnicos para la recepción de combustible de aviación JET a-1, control de calidad del producto, pruebas de campo y criterios de aceptación y rechazo. (8 horas).</w:t>
            </w:r>
          </w:p>
          <w:p w14:paraId="41BE4FAB" w14:textId="77777777" w:rsidR="00AC1016" w:rsidRPr="00DA057E" w:rsidRDefault="00AC1016" w:rsidP="00E13B9C">
            <w:pPr>
              <w:jc w:val="both"/>
              <w:rPr>
                <w:rFonts w:ascii="Arial Narrow" w:hAnsi="Arial Narrow" w:cs="Arial"/>
                <w:sz w:val="20"/>
                <w:szCs w:val="20"/>
              </w:rPr>
            </w:pPr>
            <w:r w:rsidRPr="00DA057E">
              <w:rPr>
                <w:rFonts w:ascii="Arial Narrow" w:hAnsi="Arial Narrow" w:cs="Arial"/>
                <w:b/>
                <w:bCs/>
                <w:sz w:val="20"/>
                <w:szCs w:val="20"/>
              </w:rPr>
              <w:t>DÍA 5:</w:t>
            </w:r>
            <w:r w:rsidRPr="00DA057E">
              <w:rPr>
                <w:rFonts w:ascii="Arial Narrow" w:hAnsi="Arial Narrow" w:cs="Arial"/>
                <w:sz w:val="20"/>
                <w:szCs w:val="20"/>
              </w:rPr>
              <w:t xml:space="preserve"> gestión del almacenamiento de combustible, control de inventarios, inspección de tanques y líneas, identificación de contaminantes y procedimientos de seguridad operacional. (8 horas).</w:t>
            </w:r>
          </w:p>
          <w:p w14:paraId="3E482662" w14:textId="77777777" w:rsidR="00AC1016" w:rsidRPr="00DA057E" w:rsidRDefault="00AC1016" w:rsidP="00E13B9C">
            <w:pPr>
              <w:rPr>
                <w:rFonts w:ascii="Arial Narrow" w:hAnsi="Arial Narrow" w:cs="Arial"/>
                <w:b/>
                <w:bCs/>
                <w:sz w:val="20"/>
                <w:szCs w:val="20"/>
              </w:rPr>
            </w:pPr>
            <w:r w:rsidRPr="00DA057E">
              <w:rPr>
                <w:rFonts w:ascii="Arial Narrow" w:hAnsi="Arial Narrow" w:cs="Arial"/>
                <w:b/>
                <w:bCs/>
                <w:sz w:val="20"/>
                <w:szCs w:val="20"/>
              </w:rPr>
              <w:t xml:space="preserve"> SEMANA TRES – OPERACIÓN EN CAMPO, SUMINISTRO DE COMBUSTIBLE Y RESPUESTA OPERACIONAL</w:t>
            </w:r>
          </w:p>
          <w:p w14:paraId="0FDA93B5"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1:</w:t>
            </w:r>
            <w:r w:rsidRPr="00DA057E">
              <w:rPr>
                <w:rFonts w:ascii="Arial Narrow" w:hAnsi="Arial Narrow" w:cs="Arial"/>
                <w:sz w:val="20"/>
                <w:szCs w:val="20"/>
              </w:rPr>
              <w:t xml:space="preserve"> Procedimientos operacionales para el suministro seguro de combustible a aeronaves, preparación de equipos, verificaciones </w:t>
            </w:r>
            <w:proofErr w:type="gramStart"/>
            <w:r w:rsidRPr="00DA057E">
              <w:rPr>
                <w:rFonts w:ascii="Arial Narrow" w:hAnsi="Arial Narrow" w:cs="Arial"/>
                <w:sz w:val="20"/>
                <w:szCs w:val="20"/>
              </w:rPr>
              <w:t>pre operacionales</w:t>
            </w:r>
            <w:proofErr w:type="gramEnd"/>
            <w:r w:rsidRPr="00DA057E">
              <w:rPr>
                <w:rFonts w:ascii="Arial Narrow" w:hAnsi="Arial Narrow" w:cs="Arial"/>
                <w:sz w:val="20"/>
                <w:szCs w:val="20"/>
              </w:rPr>
              <w:t xml:space="preserve"> y medidas de seguridad en plataforma y áreas operacionales. (8 horas).</w:t>
            </w:r>
          </w:p>
          <w:p w14:paraId="4F6146D1"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2:</w:t>
            </w:r>
            <w:r w:rsidRPr="00DA057E">
              <w:rPr>
                <w:rFonts w:ascii="Arial Narrow" w:hAnsi="Arial Narrow" w:cs="Arial"/>
                <w:sz w:val="20"/>
                <w:szCs w:val="20"/>
              </w:rPr>
              <w:t xml:space="preserve"> Operación en campo de equipos de abastecimiento de combustible, manejo de bombas, electrobombas, mangueras, acoples, filtros y sistemas de transferencia durante las operaciones de suministro. (8 horas).</w:t>
            </w:r>
          </w:p>
          <w:p w14:paraId="61E6A560"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3:</w:t>
            </w:r>
            <w:r w:rsidRPr="00DA057E">
              <w:rPr>
                <w:rFonts w:ascii="Arial Narrow" w:hAnsi="Arial Narrow" w:cs="Arial"/>
                <w:sz w:val="20"/>
                <w:szCs w:val="20"/>
              </w:rPr>
              <w:t xml:space="preserve"> Procedimientos prácticos de despacho y abastecimiento de combustible aeronáutico, control operacional durante el suministro, prevención de contaminación y aplicación de medidas de seguridad operacional. (8 horas).</w:t>
            </w:r>
          </w:p>
          <w:p w14:paraId="686351D4"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4:</w:t>
            </w:r>
            <w:r w:rsidRPr="00DA057E">
              <w:rPr>
                <w:rFonts w:ascii="Arial Narrow" w:hAnsi="Arial Narrow" w:cs="Arial"/>
                <w:sz w:val="20"/>
                <w:szCs w:val="20"/>
              </w:rPr>
              <w:t xml:space="preserve"> Identificación y control de riesgos operacionales en campo, manejo de derrames, control de incendios, respuesta inicial ante emergencias y procedimientos de contingencia en operaciones de combustible. (8 horas).</w:t>
            </w:r>
          </w:p>
          <w:p w14:paraId="454718D1" w14:textId="77777777" w:rsidR="00AC1016" w:rsidRPr="00DA057E" w:rsidRDefault="00AC1016" w:rsidP="00E13B9C">
            <w:pPr>
              <w:rPr>
                <w:rFonts w:ascii="Arial Narrow" w:hAnsi="Arial Narrow" w:cs="Arial"/>
                <w:sz w:val="20"/>
                <w:szCs w:val="20"/>
              </w:rPr>
            </w:pPr>
            <w:r w:rsidRPr="00DA057E">
              <w:rPr>
                <w:rFonts w:ascii="Arial Narrow" w:hAnsi="Arial Narrow" w:cs="Arial"/>
                <w:b/>
                <w:bCs/>
                <w:sz w:val="20"/>
                <w:szCs w:val="20"/>
              </w:rPr>
              <w:t>Día 5:</w:t>
            </w:r>
            <w:r w:rsidRPr="00DA057E">
              <w:rPr>
                <w:rFonts w:ascii="Arial Narrow" w:hAnsi="Arial Narrow" w:cs="Arial"/>
                <w:sz w:val="20"/>
                <w:szCs w:val="20"/>
              </w:rPr>
              <w:t xml:space="preserve"> Ejercicios prácticos integrales en operaciones de abastecimiento de combustible de aviación, aplicación de procedimientos operacionales, evaluación teórico-práctica y cierre de capacitación. (8 horas).</w:t>
            </w:r>
          </w:p>
          <w:p w14:paraId="535819E8" w14:textId="77777777" w:rsidR="00AC1016" w:rsidRPr="00DA057E" w:rsidRDefault="00AC1016" w:rsidP="00E13B9C">
            <w:pPr>
              <w:jc w:val="both"/>
              <w:rPr>
                <w:rFonts w:ascii="Arial Narrow" w:hAnsi="Arial Narrow" w:cs="Arial"/>
                <w:b/>
                <w:sz w:val="20"/>
                <w:szCs w:val="20"/>
              </w:rPr>
            </w:pPr>
            <w:r w:rsidRPr="00DA057E">
              <w:rPr>
                <w:rFonts w:ascii="Arial Narrow" w:hAnsi="Arial Narrow" w:cs="Arial"/>
                <w:b/>
                <w:sz w:val="20"/>
                <w:szCs w:val="20"/>
              </w:rPr>
              <w:t xml:space="preserve">NOTA: </w:t>
            </w:r>
            <w:r w:rsidRPr="00DA057E">
              <w:rPr>
                <w:rFonts w:ascii="Arial Narrow" w:hAnsi="Arial Narrow" w:cs="Arial"/>
                <w:sz w:val="20"/>
                <w:szCs w:val="20"/>
              </w:rPr>
              <w:t>La presente capacitación TEÓRICA - PRACTICA será desarrollada en dos (02) grupos independientes de participantes, cada uno con una duración de quince (15) días hábiles e intensidad de ciento veinte (120) horas, para un total de treinta (30) días hábiles de ejecución académica; esto con el fin de garantizar la continuidad de las operaciones aéreas, la disponibilidad del personal operativo y el normal desarrollo de las actividades de abastecimiento y manejo de combustible de aviación en el campo aéreo de Tolemaida, evitando afectar la capacidad operacional de la unidad durante el periodo de capacitación</w:t>
            </w:r>
            <w:r w:rsidRPr="00DA057E">
              <w:rPr>
                <w:rFonts w:ascii="Arial Narrow" w:eastAsia="Times New Roman" w:hAnsi="Arial Narrow" w:cs="Arial"/>
                <w:sz w:val="20"/>
                <w:szCs w:val="20"/>
              </w:rPr>
              <w:t>.</w:t>
            </w:r>
          </w:p>
        </w:tc>
      </w:tr>
    </w:tbl>
    <w:p w14:paraId="04153BC7" w14:textId="77777777" w:rsidR="00AC1016" w:rsidRDefault="00AC1016" w:rsidP="00AC1016">
      <w:pPr>
        <w:pStyle w:val="NormalWeb"/>
        <w:ind w:left="360"/>
        <w:jc w:val="center"/>
        <w:rPr>
          <w:rFonts w:ascii="Arial Narrow" w:hAnsi="Arial Narrow" w:cs="Arial"/>
          <w:b/>
          <w:bCs/>
          <w:sz w:val="22"/>
          <w:szCs w:val="22"/>
          <w:lang w:val="es-CO"/>
        </w:rPr>
      </w:pPr>
      <w:r w:rsidRPr="00A15D86">
        <w:rPr>
          <w:rFonts w:ascii="Arial Narrow" w:hAnsi="Arial Narrow" w:cs="Arial"/>
          <w:b/>
          <w:bCs/>
          <w:sz w:val="22"/>
          <w:szCs w:val="22"/>
          <w:lang w:val="es-CO"/>
        </w:rPr>
        <w:t>VISITA TECNICA NO OBLIGATORIA</w:t>
      </w:r>
    </w:p>
    <w:p w14:paraId="3DA2E748" w14:textId="77777777" w:rsidR="00AC1016" w:rsidRDefault="00AC1016" w:rsidP="00AC1016">
      <w:pPr>
        <w:pStyle w:val="NormalWeb"/>
        <w:jc w:val="both"/>
        <w:rPr>
          <w:rFonts w:ascii="Arial Narrow" w:hAnsi="Arial Narrow" w:cs="Arial"/>
          <w:bCs/>
          <w:sz w:val="22"/>
          <w:szCs w:val="22"/>
          <w:lang w:val="es-CO"/>
        </w:rPr>
      </w:pPr>
      <w:r w:rsidRPr="00A15D86">
        <w:rPr>
          <w:rFonts w:ascii="Arial Narrow" w:hAnsi="Arial Narrow" w:cs="Arial"/>
          <w:bCs/>
          <w:sz w:val="22"/>
          <w:szCs w:val="22"/>
          <w:lang w:val="es-CO"/>
        </w:rPr>
        <w:t>La entidad en aras de garantizar que los interesados tengan el conocimiento de fondo respecto a las condiciones técnicas necesarias para elaborar y presentar una propuesta firme y seria que garantice el cumplimiento y satisfacción de las necesidades que motivan la presente adquisición, establecerá las condiciones en tiempo modo y lugar el desarrollo de una visita técnica así:</w:t>
      </w:r>
    </w:p>
    <w:p w14:paraId="2D8F9285" w14:textId="77777777" w:rsidR="00AC1016" w:rsidRPr="00AC1016" w:rsidRDefault="00AC1016" w:rsidP="00AC1016">
      <w:pPr>
        <w:pStyle w:val="NormalWeb"/>
        <w:jc w:val="both"/>
        <w:rPr>
          <w:rFonts w:ascii="Arial Narrow" w:hAnsi="Arial Narrow" w:cs="Arial"/>
          <w:bCs/>
          <w:sz w:val="22"/>
          <w:szCs w:val="22"/>
          <w:lang w:val="es-CO"/>
        </w:rPr>
      </w:pPr>
      <w:r w:rsidRPr="00AC1016">
        <w:rPr>
          <w:rFonts w:ascii="Arial Narrow" w:hAnsi="Arial Narrow" w:cs="Arial"/>
          <w:bCs/>
          <w:sz w:val="22"/>
          <w:szCs w:val="22"/>
          <w:lang w:val="es-CO"/>
        </w:rPr>
        <w:t xml:space="preserve">Se ha establecido una visita de carácter técnico (NO OBLIGATORIA) a las instalaciones del BASPA25 coordinando los permisos para el ingreso y el acompañamiento a través de la Señorita Teniente AFRICANO KAREN DANIELA (cel. 3107842173), la visita en mención tendrá una duración de un día con el fin de que todos los proponentes establezcan los detalles, condiciones y tengan pleno conocimiento de las circunstancias especiales, de acuerdo a las necesidades de la Estación de Servicio de Aviación ECHO del Campo Aéreo TG. Gustavo Rojas Pinilla. </w:t>
      </w:r>
    </w:p>
    <w:p w14:paraId="77F4B83A" w14:textId="77777777" w:rsidR="00AC1016" w:rsidRPr="00AC1016" w:rsidRDefault="00AC1016" w:rsidP="00AC1016">
      <w:pPr>
        <w:pStyle w:val="NormalWeb"/>
        <w:jc w:val="both"/>
        <w:rPr>
          <w:rFonts w:ascii="Arial Narrow" w:hAnsi="Arial Narrow" w:cs="Arial"/>
          <w:bCs/>
          <w:sz w:val="22"/>
          <w:szCs w:val="22"/>
          <w:lang w:val="es-CO"/>
        </w:rPr>
      </w:pPr>
      <w:r w:rsidRPr="00AC1016">
        <w:rPr>
          <w:rFonts w:ascii="Arial Narrow" w:hAnsi="Arial Narrow" w:cs="Arial"/>
          <w:bCs/>
          <w:sz w:val="22"/>
          <w:szCs w:val="22"/>
          <w:lang w:val="es-CO"/>
        </w:rPr>
        <w:t xml:space="preserve">En esta visita el posible oferente podrá identificar aspectos inherentes para la ejecución del contrato, en todo caso será responsabilidad de cada uno de los proponentes, el conocimiento de los aspectos antes enunciados. </w:t>
      </w:r>
    </w:p>
    <w:p w14:paraId="024C86F4" w14:textId="77777777" w:rsidR="00AC1016" w:rsidRPr="00AC1016" w:rsidRDefault="00AC1016" w:rsidP="00AC1016">
      <w:pPr>
        <w:pStyle w:val="NormalWeb"/>
        <w:jc w:val="both"/>
        <w:rPr>
          <w:rFonts w:ascii="Arial Narrow" w:hAnsi="Arial Narrow" w:cs="Arial"/>
          <w:bCs/>
          <w:sz w:val="22"/>
          <w:szCs w:val="22"/>
          <w:lang w:val="es-CO"/>
        </w:rPr>
      </w:pPr>
      <w:r w:rsidRPr="00AC1016">
        <w:rPr>
          <w:rFonts w:ascii="Arial Narrow" w:hAnsi="Arial Narrow" w:cs="Arial"/>
          <w:bCs/>
          <w:sz w:val="22"/>
          <w:szCs w:val="22"/>
          <w:lang w:val="es-CO"/>
        </w:rPr>
        <w:lastRenderedPageBreak/>
        <w:t xml:space="preserve">Los interesados no podrán presentar en el futuro reclamaciones a la entidad contratante aduciendo como excusa el hecho de no haberse familiarizado o conocido debidamente los detalles y condiciones bajo los cuales serán ejecutados los trabajos de acuerdo con lo descrito anteriormente. </w:t>
      </w:r>
    </w:p>
    <w:p w14:paraId="4CE1F81C" w14:textId="77777777" w:rsidR="00AC1016" w:rsidRPr="00AC1016" w:rsidRDefault="00AC1016" w:rsidP="00AC1016">
      <w:pPr>
        <w:pStyle w:val="NormalWeb"/>
        <w:jc w:val="both"/>
        <w:rPr>
          <w:rFonts w:ascii="Arial Narrow" w:hAnsi="Arial Narrow" w:cs="Arial"/>
          <w:bCs/>
          <w:sz w:val="22"/>
          <w:szCs w:val="22"/>
          <w:lang w:val="es-CO"/>
        </w:rPr>
      </w:pPr>
      <w:r w:rsidRPr="00AC1016">
        <w:rPr>
          <w:rFonts w:ascii="Arial Narrow" w:hAnsi="Arial Narrow" w:cs="Arial"/>
          <w:bCs/>
          <w:sz w:val="22"/>
          <w:szCs w:val="22"/>
          <w:lang w:val="es-CO"/>
        </w:rPr>
        <w:t xml:space="preserve">1. Se requiere que los interesados en realizar la visita técnica no obligatoria anexen los datos y documentos requeridos por el coordinador de la unidad militar. </w:t>
      </w:r>
    </w:p>
    <w:p w14:paraId="13F8303B" w14:textId="77777777" w:rsidR="00AC1016" w:rsidRDefault="00AC1016" w:rsidP="00AC1016">
      <w:pPr>
        <w:pStyle w:val="NormalWeb"/>
        <w:jc w:val="both"/>
        <w:rPr>
          <w:rFonts w:ascii="Arial Narrow" w:hAnsi="Arial Narrow" w:cs="Arial"/>
          <w:b/>
          <w:bCs/>
          <w:sz w:val="22"/>
          <w:szCs w:val="22"/>
          <w:lang w:val="es-CO"/>
        </w:rPr>
      </w:pPr>
      <w:r w:rsidRPr="00A15D86">
        <w:rPr>
          <w:rFonts w:ascii="Arial Narrow" w:hAnsi="Arial Narrow" w:cs="Arial"/>
          <w:bCs/>
          <w:sz w:val="22"/>
          <w:szCs w:val="22"/>
          <w:lang w:val="es-CO"/>
        </w:rPr>
        <w:t xml:space="preserve">2. La solicitud junto con la información y documentos deberá ser allegada a los correos electrónicos: </w:t>
      </w:r>
      <w:r w:rsidRPr="00A15D86">
        <w:rPr>
          <w:rFonts w:ascii="Arial Narrow" w:hAnsi="Arial Narrow" w:cs="Arial"/>
          <w:b/>
          <w:bCs/>
          <w:sz w:val="22"/>
          <w:szCs w:val="22"/>
          <w:lang w:val="es-CO"/>
        </w:rPr>
        <w:t xml:space="preserve">karen.africanome@ejercito.mil.co </w:t>
      </w:r>
      <w:r w:rsidRPr="00A15D86">
        <w:rPr>
          <w:rFonts w:ascii="Arial Narrow" w:hAnsi="Arial Narrow" w:cs="Arial"/>
          <w:bCs/>
          <w:sz w:val="22"/>
          <w:szCs w:val="22"/>
          <w:lang w:val="es-CO"/>
        </w:rPr>
        <w:t xml:space="preserve">y </w:t>
      </w:r>
      <w:r w:rsidRPr="00A15D86">
        <w:rPr>
          <w:rFonts w:ascii="Arial Narrow" w:hAnsi="Arial Narrow" w:cs="Arial"/>
          <w:b/>
          <w:bCs/>
          <w:sz w:val="22"/>
          <w:szCs w:val="22"/>
          <w:lang w:val="es-CO"/>
        </w:rPr>
        <w:t>jose.ortegaleon@ejercito.mil.co con 24 horas de antelación a la visita.</w:t>
      </w:r>
    </w:p>
    <w:p w14:paraId="335EFAB0" w14:textId="77777777" w:rsidR="00AC1016" w:rsidRPr="00A15D86" w:rsidRDefault="00AC1016" w:rsidP="00AC1016">
      <w:pPr>
        <w:pStyle w:val="NormalWeb"/>
        <w:jc w:val="both"/>
        <w:rPr>
          <w:rFonts w:ascii="Arial Narrow" w:hAnsi="Arial Narrow" w:cs="Arial"/>
          <w:bCs/>
          <w:sz w:val="22"/>
          <w:szCs w:val="22"/>
          <w:lang w:val="es-CO"/>
        </w:rPr>
      </w:pPr>
      <w:r w:rsidRPr="00A15D86">
        <w:rPr>
          <w:rFonts w:ascii="Arial Narrow" w:hAnsi="Arial Narrow" w:cs="Arial"/>
          <w:bCs/>
          <w:sz w:val="22"/>
          <w:szCs w:val="22"/>
          <w:lang w:val="es-CO"/>
        </w:rPr>
        <w:t>NOTA: la visita técnica no obligatoria, NO es requisito para que los futuros oferentes puedan presentar su oferta.</w:t>
      </w:r>
    </w:p>
    <w:p w14:paraId="191CC944" w14:textId="01B60A74" w:rsidR="008F63A8"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493720">
      <w:pgSz w:w="11906" w:h="16838" w:code="9"/>
      <w:pgMar w:top="1276"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8E076" w14:textId="77777777" w:rsidR="00953B70" w:rsidRDefault="00953B70" w:rsidP="009764F2">
      <w:pPr>
        <w:spacing w:after="0" w:line="240" w:lineRule="auto"/>
      </w:pPr>
      <w:r>
        <w:separator/>
      </w:r>
    </w:p>
  </w:endnote>
  <w:endnote w:type="continuationSeparator" w:id="0">
    <w:p w14:paraId="47B911E3" w14:textId="77777777" w:rsidR="00953B70" w:rsidRDefault="00953B70"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mbria"/>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00000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Arial"/>
    <w:panose1 w:val="00000000000000000000"/>
    <w:charset w:val="00"/>
    <w:family w:val="roman"/>
    <w:notTrueType/>
    <w:pitch w:val="default"/>
  </w:font>
  <w:font w:name="Bookman">
    <w:altName w:val="Bookman Old Style"/>
    <w:panose1 w:val="00000000000000000000"/>
    <w:charset w:val="00"/>
    <w:family w:val="roman"/>
    <w:notTrueType/>
    <w:pitch w:val="default"/>
  </w:font>
  <w:font w:name="BBVA Office Ligh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altName w:val="Segoe Print"/>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D5F4C" w14:textId="77777777" w:rsidR="00953B70" w:rsidRDefault="00953B70" w:rsidP="009764F2">
      <w:pPr>
        <w:spacing w:after="0" w:line="240" w:lineRule="auto"/>
      </w:pPr>
      <w:r>
        <w:separator/>
      </w:r>
    </w:p>
  </w:footnote>
  <w:footnote w:type="continuationSeparator" w:id="0">
    <w:p w14:paraId="2CEE7893" w14:textId="77777777" w:rsidR="00953B70" w:rsidRDefault="00953B70"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4"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3"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4"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3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1"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5"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6"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7"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2"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6" w15:restartNumberingAfterBreak="0">
    <w:nsid w:val="7D6721CC"/>
    <w:multiLevelType w:val="multilevel"/>
    <w:tmpl w:val="97E6C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8"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39"/>
  </w:num>
  <w:num w:numId="2" w16cid:durableId="1467621993">
    <w:abstractNumId w:val="0"/>
  </w:num>
  <w:num w:numId="3" w16cid:durableId="1147935927">
    <w:abstractNumId w:val="40"/>
  </w:num>
  <w:num w:numId="4" w16cid:durableId="171576989">
    <w:abstractNumId w:val="37"/>
  </w:num>
  <w:num w:numId="5" w16cid:durableId="933323291">
    <w:abstractNumId w:val="54"/>
  </w:num>
  <w:num w:numId="6" w16cid:durableId="1404530026">
    <w:abstractNumId w:val="46"/>
  </w:num>
  <w:num w:numId="7" w16cid:durableId="54474125">
    <w:abstractNumId w:val="57"/>
  </w:num>
  <w:num w:numId="8" w16cid:durableId="1942759507">
    <w:abstractNumId w:val="44"/>
  </w:num>
  <w:num w:numId="9" w16cid:durableId="1900247004">
    <w:abstractNumId w:val="5"/>
  </w:num>
  <w:num w:numId="10" w16cid:durableId="1142885936">
    <w:abstractNumId w:val="55"/>
  </w:num>
  <w:num w:numId="11" w16cid:durableId="2002003207">
    <w:abstractNumId w:val="33"/>
  </w:num>
  <w:num w:numId="12" w16cid:durableId="372076231">
    <w:abstractNumId w:val="19"/>
  </w:num>
  <w:num w:numId="13" w16cid:durableId="1085688197">
    <w:abstractNumId w:val="58"/>
  </w:num>
  <w:num w:numId="14" w16cid:durableId="125509902">
    <w:abstractNumId w:val="31"/>
  </w:num>
  <w:num w:numId="15" w16cid:durableId="102966858">
    <w:abstractNumId w:val="27"/>
  </w:num>
  <w:num w:numId="16" w16cid:durableId="1476678051">
    <w:abstractNumId w:val="3"/>
  </w:num>
  <w:num w:numId="17" w16cid:durableId="1192378147">
    <w:abstractNumId w:val="2"/>
  </w:num>
  <w:num w:numId="18" w16cid:durableId="1343319087">
    <w:abstractNumId w:val="1"/>
  </w:num>
  <w:num w:numId="19" w16cid:durableId="1713185316">
    <w:abstractNumId w:val="6"/>
  </w:num>
  <w:num w:numId="20" w16cid:durableId="796681714">
    <w:abstractNumId w:val="18"/>
  </w:num>
  <w:num w:numId="21" w16cid:durableId="1277103841">
    <w:abstractNumId w:val="50"/>
  </w:num>
  <w:num w:numId="22" w16cid:durableId="12706256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53"/>
  </w:num>
  <w:num w:numId="24" w16cid:durableId="2080592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47"/>
  </w:num>
  <w:num w:numId="27" w16cid:durableId="879784334">
    <w:abstractNumId w:val="9"/>
  </w:num>
  <w:num w:numId="28" w16cid:durableId="431820350">
    <w:abstractNumId w:val="45"/>
  </w:num>
  <w:num w:numId="29" w16cid:durableId="1932814798">
    <w:abstractNumId w:val="14"/>
  </w:num>
  <w:num w:numId="30" w16cid:durableId="1159494283">
    <w:abstractNumId w:val="24"/>
  </w:num>
  <w:num w:numId="31" w16cid:durableId="316763348">
    <w:abstractNumId w:val="23"/>
  </w:num>
  <w:num w:numId="32" w16cid:durableId="1950161408">
    <w:abstractNumId w:val="8"/>
  </w:num>
  <w:num w:numId="33" w16cid:durableId="1030909940">
    <w:abstractNumId w:val="16"/>
  </w:num>
  <w:num w:numId="34" w16cid:durableId="1879274468">
    <w:abstractNumId w:val="41"/>
  </w:num>
  <w:num w:numId="35" w16cid:durableId="404037671">
    <w:abstractNumId w:val="30"/>
  </w:num>
  <w:num w:numId="36" w16cid:durableId="1793745605">
    <w:abstractNumId w:val="21"/>
  </w:num>
  <w:num w:numId="37" w16cid:durableId="1442844823">
    <w:abstractNumId w:val="15"/>
  </w:num>
  <w:num w:numId="38" w16cid:durableId="1721592394">
    <w:abstractNumId w:val="43"/>
  </w:num>
  <w:num w:numId="39" w16cid:durableId="1089354212">
    <w:abstractNumId w:val="36"/>
  </w:num>
  <w:num w:numId="40" w16cid:durableId="490144817">
    <w:abstractNumId w:val="42"/>
  </w:num>
  <w:num w:numId="41" w16cid:durableId="642269744">
    <w:abstractNumId w:val="17"/>
  </w:num>
  <w:num w:numId="42" w16cid:durableId="665208356">
    <w:abstractNumId w:val="12"/>
  </w:num>
  <w:num w:numId="43" w16cid:durableId="1357536380">
    <w:abstractNumId w:val="11"/>
  </w:num>
  <w:num w:numId="44" w16cid:durableId="582030647">
    <w:abstractNumId w:val="26"/>
  </w:num>
  <w:num w:numId="45" w16cid:durableId="1499466599">
    <w:abstractNumId w:val="48"/>
  </w:num>
  <w:num w:numId="46" w16cid:durableId="1758012843">
    <w:abstractNumId w:val="13"/>
  </w:num>
  <w:num w:numId="47" w16cid:durableId="195509516">
    <w:abstractNumId w:val="34"/>
  </w:num>
  <w:num w:numId="48" w16cid:durableId="336687948">
    <w:abstractNumId w:val="20"/>
  </w:num>
  <w:num w:numId="49" w16cid:durableId="102236886">
    <w:abstractNumId w:val="32"/>
  </w:num>
  <w:num w:numId="50" w16cid:durableId="709837646">
    <w:abstractNumId w:val="49"/>
  </w:num>
  <w:num w:numId="51" w16cid:durableId="432897835">
    <w:abstractNumId w:val="29"/>
  </w:num>
  <w:num w:numId="52" w16cid:durableId="1325740759">
    <w:abstractNumId w:val="28"/>
  </w:num>
  <w:num w:numId="53" w16cid:durableId="460612180">
    <w:abstractNumId w:val="25"/>
  </w:num>
  <w:num w:numId="54" w16cid:durableId="386805441">
    <w:abstractNumId w:val="52"/>
  </w:num>
  <w:num w:numId="55" w16cid:durableId="1351949329">
    <w:abstractNumId w:val="7"/>
  </w:num>
  <w:num w:numId="56" w16cid:durableId="625355817">
    <w:abstractNumId w:val="10"/>
  </w:num>
  <w:num w:numId="57" w16cid:durableId="883365871">
    <w:abstractNumId w:val="22"/>
  </w:num>
  <w:num w:numId="58" w16cid:durableId="1700619308">
    <w:abstractNumId w:val="35"/>
  </w:num>
  <w:num w:numId="59" w16cid:durableId="1916158445">
    <w:abstractNumId w:val="38"/>
  </w:num>
  <w:num w:numId="60" w16cid:durableId="739327565">
    <w:abstractNumId w:val="51"/>
  </w:num>
  <w:num w:numId="61" w16cid:durableId="1513716913">
    <w:abstractNumId w:val="5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7991"/>
    <w:rsid w:val="00011CDA"/>
    <w:rsid w:val="00031447"/>
    <w:rsid w:val="000620EB"/>
    <w:rsid w:val="000636F0"/>
    <w:rsid w:val="00071CAC"/>
    <w:rsid w:val="000768D6"/>
    <w:rsid w:val="0007767D"/>
    <w:rsid w:val="00094E23"/>
    <w:rsid w:val="000B7170"/>
    <w:rsid w:val="000D0C17"/>
    <w:rsid w:val="000E1F7E"/>
    <w:rsid w:val="000F1350"/>
    <w:rsid w:val="000F498C"/>
    <w:rsid w:val="000F6AF8"/>
    <w:rsid w:val="000F6FC0"/>
    <w:rsid w:val="0011193E"/>
    <w:rsid w:val="00111D37"/>
    <w:rsid w:val="00112429"/>
    <w:rsid w:val="0013361D"/>
    <w:rsid w:val="00133D2B"/>
    <w:rsid w:val="0016214B"/>
    <w:rsid w:val="00172FD5"/>
    <w:rsid w:val="00181341"/>
    <w:rsid w:val="001905F0"/>
    <w:rsid w:val="001B005E"/>
    <w:rsid w:val="001B3E06"/>
    <w:rsid w:val="001D3A2E"/>
    <w:rsid w:val="001E3286"/>
    <w:rsid w:val="001F0A32"/>
    <w:rsid w:val="001F1903"/>
    <w:rsid w:val="001F4BC0"/>
    <w:rsid w:val="001F58DE"/>
    <w:rsid w:val="00222FE0"/>
    <w:rsid w:val="002535A8"/>
    <w:rsid w:val="00256537"/>
    <w:rsid w:val="00260B0E"/>
    <w:rsid w:val="002759D1"/>
    <w:rsid w:val="002916FA"/>
    <w:rsid w:val="002A128C"/>
    <w:rsid w:val="002A2988"/>
    <w:rsid w:val="002A2A3F"/>
    <w:rsid w:val="002A47D4"/>
    <w:rsid w:val="002A4CD7"/>
    <w:rsid w:val="002B08E6"/>
    <w:rsid w:val="002B1BF0"/>
    <w:rsid w:val="002B3676"/>
    <w:rsid w:val="002B3F05"/>
    <w:rsid w:val="002C46CE"/>
    <w:rsid w:val="002E1C76"/>
    <w:rsid w:val="002E25D3"/>
    <w:rsid w:val="002E4AE9"/>
    <w:rsid w:val="002E5342"/>
    <w:rsid w:val="002E63B7"/>
    <w:rsid w:val="002F53DB"/>
    <w:rsid w:val="0030442F"/>
    <w:rsid w:val="00323E42"/>
    <w:rsid w:val="003417A0"/>
    <w:rsid w:val="0035716E"/>
    <w:rsid w:val="003812E7"/>
    <w:rsid w:val="00396154"/>
    <w:rsid w:val="003A1B35"/>
    <w:rsid w:val="003A1DEB"/>
    <w:rsid w:val="003C1134"/>
    <w:rsid w:val="003C351D"/>
    <w:rsid w:val="003C4A19"/>
    <w:rsid w:val="003D3098"/>
    <w:rsid w:val="003D3A10"/>
    <w:rsid w:val="003D62A8"/>
    <w:rsid w:val="003E2769"/>
    <w:rsid w:val="003F3285"/>
    <w:rsid w:val="003F5E17"/>
    <w:rsid w:val="00423020"/>
    <w:rsid w:val="00425053"/>
    <w:rsid w:val="00436826"/>
    <w:rsid w:val="004412EB"/>
    <w:rsid w:val="004412EC"/>
    <w:rsid w:val="004450F7"/>
    <w:rsid w:val="00463D5F"/>
    <w:rsid w:val="00483628"/>
    <w:rsid w:val="004903D8"/>
    <w:rsid w:val="00493720"/>
    <w:rsid w:val="004A0D77"/>
    <w:rsid w:val="004A4DBD"/>
    <w:rsid w:val="004B1214"/>
    <w:rsid w:val="004B66A6"/>
    <w:rsid w:val="004C1145"/>
    <w:rsid w:val="004C54DD"/>
    <w:rsid w:val="004C61A5"/>
    <w:rsid w:val="004D1CEA"/>
    <w:rsid w:val="004D7068"/>
    <w:rsid w:val="004F473C"/>
    <w:rsid w:val="00525ABD"/>
    <w:rsid w:val="0052726A"/>
    <w:rsid w:val="00534071"/>
    <w:rsid w:val="005479BE"/>
    <w:rsid w:val="00550E22"/>
    <w:rsid w:val="00560613"/>
    <w:rsid w:val="00576185"/>
    <w:rsid w:val="005814B2"/>
    <w:rsid w:val="0058387B"/>
    <w:rsid w:val="0058486C"/>
    <w:rsid w:val="0058505E"/>
    <w:rsid w:val="005B279E"/>
    <w:rsid w:val="005B2CFD"/>
    <w:rsid w:val="005B6893"/>
    <w:rsid w:val="005C2B64"/>
    <w:rsid w:val="005C48D8"/>
    <w:rsid w:val="005C6EC7"/>
    <w:rsid w:val="005D71F2"/>
    <w:rsid w:val="005E09BD"/>
    <w:rsid w:val="005E46DE"/>
    <w:rsid w:val="005E4C47"/>
    <w:rsid w:val="005F1679"/>
    <w:rsid w:val="005F3E5E"/>
    <w:rsid w:val="005F62EB"/>
    <w:rsid w:val="006021DC"/>
    <w:rsid w:val="00613745"/>
    <w:rsid w:val="006247CE"/>
    <w:rsid w:val="00640B8D"/>
    <w:rsid w:val="0065417B"/>
    <w:rsid w:val="0066313E"/>
    <w:rsid w:val="00675A4C"/>
    <w:rsid w:val="00675C0D"/>
    <w:rsid w:val="006772AE"/>
    <w:rsid w:val="00684094"/>
    <w:rsid w:val="006919A9"/>
    <w:rsid w:val="006A6593"/>
    <w:rsid w:val="006B41EE"/>
    <w:rsid w:val="006B7708"/>
    <w:rsid w:val="006C6E55"/>
    <w:rsid w:val="006D0270"/>
    <w:rsid w:val="006D26FD"/>
    <w:rsid w:val="006D374A"/>
    <w:rsid w:val="006D7FF2"/>
    <w:rsid w:val="006E1989"/>
    <w:rsid w:val="006E243C"/>
    <w:rsid w:val="006F14C3"/>
    <w:rsid w:val="006F7D17"/>
    <w:rsid w:val="007014D3"/>
    <w:rsid w:val="00703EC6"/>
    <w:rsid w:val="007042A7"/>
    <w:rsid w:val="007305B4"/>
    <w:rsid w:val="00731EFD"/>
    <w:rsid w:val="0073429A"/>
    <w:rsid w:val="007434B2"/>
    <w:rsid w:val="00745F61"/>
    <w:rsid w:val="0077434C"/>
    <w:rsid w:val="007800DC"/>
    <w:rsid w:val="007C290A"/>
    <w:rsid w:val="007D2357"/>
    <w:rsid w:val="007E2446"/>
    <w:rsid w:val="007F2DB9"/>
    <w:rsid w:val="008021F3"/>
    <w:rsid w:val="0080300A"/>
    <w:rsid w:val="00805AF3"/>
    <w:rsid w:val="00806911"/>
    <w:rsid w:val="00821D15"/>
    <w:rsid w:val="00836345"/>
    <w:rsid w:val="00850EBE"/>
    <w:rsid w:val="00854F9D"/>
    <w:rsid w:val="0085541A"/>
    <w:rsid w:val="008628FB"/>
    <w:rsid w:val="00884A12"/>
    <w:rsid w:val="00893A49"/>
    <w:rsid w:val="008A1EED"/>
    <w:rsid w:val="008A30BF"/>
    <w:rsid w:val="008C36CA"/>
    <w:rsid w:val="008C507B"/>
    <w:rsid w:val="008D4B26"/>
    <w:rsid w:val="008E3E0B"/>
    <w:rsid w:val="008F63A8"/>
    <w:rsid w:val="009049E3"/>
    <w:rsid w:val="0091615E"/>
    <w:rsid w:val="009210EF"/>
    <w:rsid w:val="00923837"/>
    <w:rsid w:val="009255EE"/>
    <w:rsid w:val="00933E33"/>
    <w:rsid w:val="00940095"/>
    <w:rsid w:val="00942647"/>
    <w:rsid w:val="00945B10"/>
    <w:rsid w:val="00946802"/>
    <w:rsid w:val="0094755E"/>
    <w:rsid w:val="009518DA"/>
    <w:rsid w:val="00953B70"/>
    <w:rsid w:val="00972560"/>
    <w:rsid w:val="009764F2"/>
    <w:rsid w:val="00980A30"/>
    <w:rsid w:val="00992691"/>
    <w:rsid w:val="009A3BAC"/>
    <w:rsid w:val="009A3CEB"/>
    <w:rsid w:val="009A4150"/>
    <w:rsid w:val="009A541E"/>
    <w:rsid w:val="009B0EBB"/>
    <w:rsid w:val="009B55E1"/>
    <w:rsid w:val="009B6288"/>
    <w:rsid w:val="009C6185"/>
    <w:rsid w:val="009C66CA"/>
    <w:rsid w:val="009C695B"/>
    <w:rsid w:val="009D4231"/>
    <w:rsid w:val="009F1496"/>
    <w:rsid w:val="00A03AF2"/>
    <w:rsid w:val="00A159D0"/>
    <w:rsid w:val="00A16636"/>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1016"/>
    <w:rsid w:val="00AC7344"/>
    <w:rsid w:val="00AE2ABC"/>
    <w:rsid w:val="00AE3F3F"/>
    <w:rsid w:val="00AF17C2"/>
    <w:rsid w:val="00AF3992"/>
    <w:rsid w:val="00B0172C"/>
    <w:rsid w:val="00B048BB"/>
    <w:rsid w:val="00B10B5A"/>
    <w:rsid w:val="00B34488"/>
    <w:rsid w:val="00B36A86"/>
    <w:rsid w:val="00B37C1D"/>
    <w:rsid w:val="00B407FB"/>
    <w:rsid w:val="00B418D5"/>
    <w:rsid w:val="00B47238"/>
    <w:rsid w:val="00B5432D"/>
    <w:rsid w:val="00B72424"/>
    <w:rsid w:val="00B8706E"/>
    <w:rsid w:val="00B909DA"/>
    <w:rsid w:val="00B95C38"/>
    <w:rsid w:val="00BB1F2D"/>
    <w:rsid w:val="00BD4E0D"/>
    <w:rsid w:val="00C24D89"/>
    <w:rsid w:val="00C31F48"/>
    <w:rsid w:val="00C439FB"/>
    <w:rsid w:val="00C5150D"/>
    <w:rsid w:val="00C51D34"/>
    <w:rsid w:val="00C576F0"/>
    <w:rsid w:val="00C70B58"/>
    <w:rsid w:val="00C82B8D"/>
    <w:rsid w:val="00C93361"/>
    <w:rsid w:val="00CA1BAC"/>
    <w:rsid w:val="00CA3C2F"/>
    <w:rsid w:val="00CB079C"/>
    <w:rsid w:val="00CB1C9A"/>
    <w:rsid w:val="00CB2C42"/>
    <w:rsid w:val="00CB5E79"/>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46CD"/>
    <w:rsid w:val="00D602EF"/>
    <w:rsid w:val="00D6495B"/>
    <w:rsid w:val="00D7349B"/>
    <w:rsid w:val="00D73636"/>
    <w:rsid w:val="00D81017"/>
    <w:rsid w:val="00D824F0"/>
    <w:rsid w:val="00D85C87"/>
    <w:rsid w:val="00D91FDD"/>
    <w:rsid w:val="00DB45B6"/>
    <w:rsid w:val="00DB4C2A"/>
    <w:rsid w:val="00DB6757"/>
    <w:rsid w:val="00DC42C3"/>
    <w:rsid w:val="00DC6C7C"/>
    <w:rsid w:val="00DE3A19"/>
    <w:rsid w:val="00DE3D53"/>
    <w:rsid w:val="00DE64D3"/>
    <w:rsid w:val="00DF5949"/>
    <w:rsid w:val="00E06285"/>
    <w:rsid w:val="00E07EE5"/>
    <w:rsid w:val="00E37E93"/>
    <w:rsid w:val="00E42AB7"/>
    <w:rsid w:val="00E857D0"/>
    <w:rsid w:val="00E96143"/>
    <w:rsid w:val="00EB6B6D"/>
    <w:rsid w:val="00EB7320"/>
    <w:rsid w:val="00EB7BC4"/>
    <w:rsid w:val="00EF0835"/>
    <w:rsid w:val="00EF7F4F"/>
    <w:rsid w:val="00F006A2"/>
    <w:rsid w:val="00F13420"/>
    <w:rsid w:val="00F172C5"/>
    <w:rsid w:val="00F24A08"/>
    <w:rsid w:val="00F25680"/>
    <w:rsid w:val="00F27B8B"/>
    <w:rsid w:val="00F30881"/>
    <w:rsid w:val="00F3572B"/>
    <w:rsid w:val="00F424F9"/>
    <w:rsid w:val="00F44E23"/>
    <w:rsid w:val="00F4568C"/>
    <w:rsid w:val="00F51D75"/>
    <w:rsid w:val="00F53A04"/>
    <w:rsid w:val="00F56179"/>
    <w:rsid w:val="00F61F32"/>
    <w:rsid w:val="00F65A40"/>
    <w:rsid w:val="00F83412"/>
    <w:rsid w:val="00F917B0"/>
    <w:rsid w:val="00F94328"/>
    <w:rsid w:val="00F97D77"/>
    <w:rsid w:val="00FA7A71"/>
    <w:rsid w:val="00FC09C9"/>
    <w:rsid w:val="00FD2DCE"/>
    <w:rsid w:val="00FE20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qFormat/>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qFormat/>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qFormat/>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arial"/>
    <w:link w:val="SinespaciadoCar"/>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Normal (Web"/>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qFormat/>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uiPriority w:val="11"/>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uiPriority w:val="11"/>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uiPriority w:val="99"/>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uiPriority w:val="99"/>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uiPriority w:val="99"/>
    <w:semiHidden/>
    <w:rsid w:val="00323E42"/>
    <w:rPr>
      <w:rFonts w:eastAsia="Cambria"/>
      <w:sz w:val="22"/>
      <w:szCs w:val="22"/>
      <w:lang w:val="es-CO" w:eastAsia="en-US"/>
    </w:rPr>
  </w:style>
  <w:style w:type="character" w:customStyle="1" w:styleId="TextosinformatoCar1">
    <w:name w:val="Texto sin formato Car1"/>
    <w:uiPriority w:val="99"/>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Tablaconcuadrcula48">
    <w:name w:val="Tabla con cuadrícula48"/>
    <w:basedOn w:val="Tablanormal"/>
    <w:next w:val="Tablaconcuadrcula"/>
    <w:uiPriority w:val="39"/>
    <w:qFormat/>
    <w:rsid w:val="00A16636"/>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B34488"/>
  </w:style>
  <w:style w:type="paragraph" w:customStyle="1" w:styleId="CuerpoA">
    <w:name w:val="Cuerpo A"/>
    <w:rsid w:val="00B34488"/>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1"/>
      <w:sz w:val="24"/>
      <w:szCs w:val="24"/>
      <w:u w:color="000000"/>
      <w:bdr w:val="nil"/>
      <w:lang w:val="da-DK" w:eastAsia="es-ES_tradnl"/>
    </w:rPr>
  </w:style>
  <w:style w:type="table" w:customStyle="1" w:styleId="24">
    <w:name w:val="24"/>
    <w:basedOn w:val="Tablanormal"/>
    <w:rsid w:val="00B34488"/>
    <w:pPr>
      <w:spacing w:after="0" w:line="240" w:lineRule="auto"/>
    </w:pPr>
    <w:rPr>
      <w:rFonts w:ascii="Cambria" w:eastAsia="Cambria" w:hAnsi="Cambria" w:cs="Cambria"/>
      <w:lang w:eastAsia="es-CO"/>
    </w:rPr>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B34488"/>
    <w:rPr>
      <w:color w:val="605E5C"/>
      <w:shd w:val="clear" w:color="auto" w:fill="E1DFDD"/>
    </w:rPr>
  </w:style>
  <w:style w:type="character" w:styleId="CdigoHTML">
    <w:name w:val="HTML Code"/>
    <w:basedOn w:val="Fuentedeprrafopredeter"/>
    <w:uiPriority w:val="99"/>
    <w:semiHidden/>
    <w:unhideWhenUsed/>
    <w:rsid w:val="0049372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8</Pages>
  <Words>3552</Words>
  <Characters>19539</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Kelly Tatiana Carreño Hernandez</cp:lastModifiedBy>
  <cp:revision>56</cp:revision>
  <cp:lastPrinted>2023-05-14T20:34:00Z</cp:lastPrinted>
  <dcterms:created xsi:type="dcterms:W3CDTF">2023-04-24T23:16:00Z</dcterms:created>
  <dcterms:modified xsi:type="dcterms:W3CDTF">2026-06-17T14:11:00Z</dcterms:modified>
</cp:coreProperties>
</file>