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86911" w14:textId="77777777" w:rsidR="002A7356" w:rsidRPr="00132EA8" w:rsidRDefault="002A7356" w:rsidP="002A7356">
      <w:pPr>
        <w:pStyle w:val="Ttulo1"/>
        <w:ind w:left="720"/>
        <w:jc w:val="center"/>
        <w:rPr>
          <w:rFonts w:ascii="Times New Roman" w:hAnsi="Times New Roman" w:cs="Times New Roman"/>
          <w:b/>
          <w:bCs/>
          <w:color w:val="auto"/>
          <w:sz w:val="28"/>
          <w:szCs w:val="28"/>
        </w:rPr>
      </w:pPr>
      <w:bookmarkStart w:id="0" w:name="_Toc95409954"/>
      <w:r w:rsidRPr="00132EA8">
        <w:rPr>
          <w:rFonts w:ascii="Times New Roman" w:hAnsi="Times New Roman" w:cs="Times New Roman"/>
          <w:b/>
          <w:bCs/>
          <w:color w:val="auto"/>
          <w:sz w:val="28"/>
          <w:szCs w:val="28"/>
        </w:rPr>
        <w:t>INTRODUCCIÓN</w:t>
      </w:r>
      <w:bookmarkEnd w:id="0"/>
    </w:p>
    <w:p w14:paraId="1A936B19" w14:textId="77777777" w:rsidR="002A7356" w:rsidRPr="00132EA8" w:rsidRDefault="002A7356" w:rsidP="002A7356">
      <w:pPr>
        <w:rPr>
          <w:rFonts w:ascii="Times New Roman" w:hAnsi="Times New Roman" w:cs="Times New Roman"/>
        </w:rPr>
      </w:pPr>
    </w:p>
    <w:p w14:paraId="24806138"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A partir de la Sentencia T- 025 de 2004,</w:t>
      </w:r>
      <w:r w:rsidRPr="00132EA8">
        <w:rPr>
          <w:rStyle w:val="Refdenotaalpie"/>
          <w:rFonts w:ascii="Times New Roman" w:hAnsi="Times New Roman" w:cs="Times New Roman"/>
        </w:rPr>
        <w:footnoteReference w:id="1"/>
      </w:r>
      <w:r w:rsidRPr="00132EA8">
        <w:rPr>
          <w:rFonts w:ascii="Times New Roman" w:hAnsi="Times New Roman" w:cs="Times New Roman"/>
        </w:rPr>
        <w:t xml:space="preserve"> la Corte Constitucional ha venido presentando diferentes pronunciamientos frente a la necesidad del diseño y aplicación de políticas públicas con enfoque diferencial, que permitan el reconocimiento y atención de particularidades y características propias de los diversos sectores de la población (Auto 382 de 2010), no solamente en relación con la población desplazada, sino de toda aquella que queda cobijada bajo la denominación de “víctima”, en el entendido que las personas (individual o colectivamente) que han sufrido daño por causa de infracciones al Derecho Internacional Humanitario o de violaciones graves y manifiestas a las normas internacionales de Derechos Humanos, ocurridas con ocasión del conflicto armado interno, incluyen de manera desproporcionada aquellos grupos que tienen una especial protección constitucional tal como ocurre con el grupo étnico Afrocolombiano.  </w:t>
      </w:r>
    </w:p>
    <w:p w14:paraId="6C1E7197" w14:textId="77777777" w:rsidR="002A7356" w:rsidRPr="00132EA8" w:rsidRDefault="002A7356" w:rsidP="002A7356">
      <w:pPr>
        <w:pStyle w:val="Sinespaciado"/>
        <w:rPr>
          <w:rFonts w:ascii="Times New Roman" w:hAnsi="Times New Roman" w:cs="Times New Roman"/>
        </w:rPr>
      </w:pPr>
    </w:p>
    <w:p w14:paraId="66F89C4C"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color w:val="000000"/>
          <w:lang w:val="es-ES"/>
        </w:rPr>
        <w:t xml:space="preserve">Posteriormente, mediante el Auto 005 de 2009, referente a la población desplazada Afrocolombiana reiteró “que la política pública de atención a la población desplazada carece de un enfoque integral de atención diferencial a la población Afrocolombiana en situación de desplazamiento, que sea sensible a los riesgos especiales que sufren, a los factores transversales que inciden en el desplazamiento y el confinamiento de esta población y los riesgos particulares que impactan de manera desproporcionada sus derechos”. Así </w:t>
      </w:r>
      <w:r w:rsidRPr="00132EA8">
        <w:rPr>
          <w:rFonts w:ascii="Times New Roman" w:hAnsi="Times New Roman" w:cs="Times New Roman"/>
        </w:rPr>
        <w:t>emitió seis órdenes específicas</w:t>
      </w:r>
      <w:r w:rsidRPr="00132EA8">
        <w:rPr>
          <w:rStyle w:val="Refdenotaalpie"/>
          <w:rFonts w:ascii="Times New Roman" w:hAnsi="Times New Roman" w:cs="Times New Roman"/>
        </w:rPr>
        <w:footnoteReference w:id="2"/>
      </w:r>
      <w:r w:rsidRPr="00132EA8">
        <w:rPr>
          <w:rFonts w:ascii="Times New Roman" w:hAnsi="Times New Roman" w:cs="Times New Roman"/>
        </w:rPr>
        <w:t xml:space="preserve"> para la prevención, protección y atención de la población afrodescendiente víctima o en riesgo de desplazamiento forzado, confinamiento y/o resistencia.</w:t>
      </w:r>
    </w:p>
    <w:p w14:paraId="6A9105EB" w14:textId="77777777" w:rsidR="002A7356" w:rsidRPr="00132EA8" w:rsidRDefault="002A7356" w:rsidP="002A7356">
      <w:pPr>
        <w:pStyle w:val="Sinespaciado"/>
        <w:rPr>
          <w:rFonts w:ascii="Times New Roman" w:hAnsi="Times New Roman" w:cs="Times New Roman"/>
        </w:rPr>
      </w:pPr>
    </w:p>
    <w:p w14:paraId="589D014E" w14:textId="77777777" w:rsidR="002A7356" w:rsidRPr="00132EA8" w:rsidRDefault="002A7356" w:rsidP="002A7356">
      <w:pPr>
        <w:pStyle w:val="Sinespaciado"/>
        <w:rPr>
          <w:rFonts w:ascii="Times New Roman" w:hAnsi="Times New Roman" w:cs="Times New Roman"/>
          <w:color w:val="000000"/>
        </w:rPr>
      </w:pPr>
      <w:r w:rsidRPr="00132EA8">
        <w:rPr>
          <w:rFonts w:ascii="Times New Roman" w:hAnsi="Times New Roman" w:cs="Times New Roman"/>
        </w:rPr>
        <w:t>Dentro de las órdenes impartidas  está la de  (</w:t>
      </w:r>
      <w:proofErr w:type="spellStart"/>
      <w:r w:rsidRPr="00132EA8">
        <w:rPr>
          <w:rFonts w:ascii="Times New Roman" w:hAnsi="Times New Roman" w:cs="Times New Roman"/>
        </w:rPr>
        <w:t>ii</w:t>
      </w:r>
      <w:proofErr w:type="spellEnd"/>
      <w:r w:rsidRPr="00132EA8">
        <w:rPr>
          <w:rFonts w:ascii="Times New Roman" w:hAnsi="Times New Roman" w:cs="Times New Roman"/>
        </w:rPr>
        <w:t xml:space="preserve">) diseñar e implementar un plan de caracterización de los territorios colectivos y ancestrales habitados mayoritariamente por población Afrocolombiana el cual debía abordar los siguientes mínimos: </w:t>
      </w:r>
      <w:r w:rsidRPr="00132EA8">
        <w:rPr>
          <w:rFonts w:ascii="Times New Roman" w:hAnsi="Times New Roman" w:cs="Times New Roman"/>
          <w:color w:val="000000"/>
        </w:rPr>
        <w:t>(i) la situación jurídica de los predios señalados como territorios colectivos –titulados o en proceso de titulación - y ancestrales; (</w:t>
      </w:r>
      <w:proofErr w:type="spellStart"/>
      <w:r w:rsidRPr="00132EA8">
        <w:rPr>
          <w:rFonts w:ascii="Times New Roman" w:hAnsi="Times New Roman" w:cs="Times New Roman"/>
          <w:color w:val="000000"/>
        </w:rPr>
        <w:t>ii</w:t>
      </w:r>
      <w:proofErr w:type="spellEnd"/>
      <w:r w:rsidRPr="00132EA8">
        <w:rPr>
          <w:rFonts w:ascii="Times New Roman" w:hAnsi="Times New Roman" w:cs="Times New Roman"/>
          <w:color w:val="000000"/>
        </w:rPr>
        <w:t xml:space="preserve">) </w:t>
      </w:r>
      <w:r w:rsidRPr="00132EA8">
        <w:rPr>
          <w:rFonts w:ascii="Times New Roman" w:hAnsi="Times New Roman" w:cs="Times New Roman"/>
          <w:bCs/>
          <w:color w:val="000000"/>
        </w:rPr>
        <w:t>las características socioeconómicas de las comunidades asentadas en dichos territorios</w:t>
      </w:r>
      <w:r w:rsidRPr="00132EA8">
        <w:rPr>
          <w:rFonts w:ascii="Times New Roman" w:hAnsi="Times New Roman" w:cs="Times New Roman"/>
          <w:color w:val="000000"/>
        </w:rPr>
        <w:t>; (</w:t>
      </w:r>
      <w:proofErr w:type="spellStart"/>
      <w:r w:rsidRPr="00132EA8">
        <w:rPr>
          <w:rFonts w:ascii="Times New Roman" w:hAnsi="Times New Roman" w:cs="Times New Roman"/>
          <w:color w:val="000000"/>
        </w:rPr>
        <w:t>iii</w:t>
      </w:r>
      <w:proofErr w:type="spellEnd"/>
      <w:r w:rsidRPr="00132EA8">
        <w:rPr>
          <w:rFonts w:ascii="Times New Roman" w:hAnsi="Times New Roman" w:cs="Times New Roman"/>
          <w:color w:val="000000"/>
        </w:rPr>
        <w:t>) la situación fáctica y jurídica en que se encuentran los consejos comunitarios y las autoridades locales constituidas en dichos territorios; (</w:t>
      </w:r>
      <w:proofErr w:type="spellStart"/>
      <w:r w:rsidRPr="00132EA8">
        <w:rPr>
          <w:rFonts w:ascii="Times New Roman" w:hAnsi="Times New Roman" w:cs="Times New Roman"/>
          <w:color w:val="000000"/>
        </w:rPr>
        <w:t>iv</w:t>
      </w:r>
      <w:proofErr w:type="spellEnd"/>
      <w:r w:rsidRPr="00132EA8">
        <w:rPr>
          <w:rFonts w:ascii="Times New Roman" w:hAnsi="Times New Roman" w:cs="Times New Roman"/>
          <w:color w:val="000000"/>
        </w:rPr>
        <w:t>) los riesgos y potencialidades para la protección de los territorios; (v) los obstáculos jurídicos que impiden la protección efectiva de dichos territorios; y (vi) los mecanismos para garantizar la restitución efectiva de los territorios cuya propiedad haya sido transferida con violación de lo que establece la Ley 70 de 1993, incluido el establecimiento de presunciones de ilegalidad de las transacciones realizadas sobre dichos territorios sin el cumplimiento de lo ordenado por la Constitución y la Ley 70 de 1993</w:t>
      </w:r>
      <w:r w:rsidRPr="00132EA8">
        <w:rPr>
          <w:rFonts w:ascii="Times New Roman" w:hAnsi="Times New Roman" w:cs="Times New Roman"/>
          <w:i/>
          <w:iCs/>
          <w:color w:val="000000"/>
        </w:rPr>
        <w:t>”</w:t>
      </w:r>
      <w:r w:rsidRPr="00132EA8">
        <w:rPr>
          <w:rFonts w:ascii="Times New Roman" w:hAnsi="Times New Roman" w:cs="Times New Roman"/>
          <w:color w:val="000000"/>
        </w:rPr>
        <w:t xml:space="preserve">. </w:t>
      </w:r>
    </w:p>
    <w:p w14:paraId="1A47ED9F" w14:textId="77777777" w:rsidR="002A7356" w:rsidRPr="00132EA8" w:rsidRDefault="002A7356" w:rsidP="002A7356">
      <w:pPr>
        <w:pStyle w:val="Sinespaciado"/>
        <w:rPr>
          <w:rFonts w:ascii="Times New Roman" w:hAnsi="Times New Roman" w:cs="Times New Roman"/>
          <w:color w:val="000000"/>
        </w:rPr>
      </w:pPr>
    </w:p>
    <w:p w14:paraId="5473AFE6"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i/>
          <w:iCs/>
        </w:rPr>
        <w:t xml:space="preserve">Posteriormente luego de una evaluación de la situación de riesgo frente al desplazamiento forzado y al contexto de violencia </w:t>
      </w:r>
      <w:r w:rsidRPr="00132EA8">
        <w:rPr>
          <w:rFonts w:ascii="Times New Roman" w:hAnsi="Times New Roman" w:cs="Times New Roman"/>
        </w:rPr>
        <w:t xml:space="preserve">en la que permanecen las comunidades Afrodescendientes que habitan la región pacífica del departamento de Nariño, emite el Auto 073 de 2014 Mediante el </w:t>
      </w:r>
      <w:r w:rsidRPr="00132EA8">
        <w:rPr>
          <w:rFonts w:ascii="Times New Roman" w:hAnsi="Times New Roman" w:cs="Times New Roman"/>
        </w:rPr>
        <w:lastRenderedPageBreak/>
        <w:t>cual se refuerza la necesidad de cumplir de manera eficaz y urgente con el diseño e implementación de los planes ordenados en el auto 005 de 2009, garantizando los derechos de participación y consulta de las comunidades directamente afectadas, además de adoptar medidas urgentes de protección a favor de sus derechos fundamentales colectivos e individuales teniendo como hilo conductor 5 factores transversales</w:t>
      </w:r>
      <w:r w:rsidRPr="00132EA8">
        <w:rPr>
          <w:rStyle w:val="Refdenotaalpie"/>
          <w:rFonts w:ascii="Times New Roman" w:hAnsi="Times New Roman" w:cs="Times New Roman"/>
        </w:rPr>
        <w:footnoteReference w:id="3"/>
      </w:r>
      <w:r w:rsidRPr="00132EA8">
        <w:rPr>
          <w:rFonts w:ascii="Times New Roman" w:hAnsi="Times New Roman" w:cs="Times New Roman"/>
        </w:rPr>
        <w:t xml:space="preserve"> y 13 riesgos asociados</w:t>
      </w:r>
      <w:r w:rsidRPr="00132EA8">
        <w:rPr>
          <w:rStyle w:val="Refdenotaalpie"/>
          <w:rFonts w:ascii="Times New Roman" w:hAnsi="Times New Roman" w:cs="Times New Roman"/>
        </w:rPr>
        <w:footnoteReference w:id="4"/>
      </w:r>
      <w:r w:rsidRPr="00132EA8">
        <w:rPr>
          <w:rFonts w:ascii="Times New Roman" w:hAnsi="Times New Roman" w:cs="Times New Roman"/>
        </w:rPr>
        <w:t xml:space="preserve">.  </w:t>
      </w:r>
    </w:p>
    <w:p w14:paraId="752FDACD" w14:textId="77777777" w:rsidR="002A7356" w:rsidRPr="00132EA8" w:rsidRDefault="002A7356" w:rsidP="002A7356">
      <w:pPr>
        <w:pStyle w:val="Sinespaciado"/>
        <w:rPr>
          <w:rFonts w:ascii="Times New Roman" w:hAnsi="Times New Roman" w:cs="Times New Roman"/>
        </w:rPr>
      </w:pPr>
    </w:p>
    <w:p w14:paraId="47E9D8EB"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 xml:space="preserve">El presente documento es parte de las medidas para la protección de los derechos territoriales de las comunidades afrocolombianas enunciadas en primera instancia por el Auto 005 de 2009 y posteriormente en el Auto 073 de 2014 referente a la orden sobre el Plan de Caracterización de los territorios colectivos y/o ancestrales de habitados mayoritariamente por población afrocolombiana en el territorio del Consejo Comunitario </w:t>
      </w:r>
      <w:r>
        <w:rPr>
          <w:rFonts w:ascii="Times New Roman" w:hAnsi="Times New Roman" w:cs="Times New Roman"/>
        </w:rPr>
        <w:t xml:space="preserve">el Buen del </w:t>
      </w:r>
      <w:proofErr w:type="spellStart"/>
      <w:r>
        <w:rPr>
          <w:rFonts w:ascii="Times New Roman" w:hAnsi="Times New Roman" w:cs="Times New Roman"/>
        </w:rPr>
        <w:t>futur</w:t>
      </w:r>
      <w:proofErr w:type="spellEnd"/>
      <w:r w:rsidRPr="00132EA8">
        <w:rPr>
          <w:rFonts w:ascii="Times New Roman" w:hAnsi="Times New Roman" w:cs="Times New Roman"/>
        </w:rPr>
        <w:t xml:space="preserve">, en el municipio de Barbacoas, departamento de Nariño. Aborda los mínimos de caracterización señalados anteriormente de la siguiente manera: </w:t>
      </w:r>
    </w:p>
    <w:p w14:paraId="71337F51" w14:textId="77777777" w:rsidR="002A7356" w:rsidRPr="00132EA8" w:rsidRDefault="002A7356" w:rsidP="002A7356">
      <w:pPr>
        <w:pStyle w:val="Sinespaciado"/>
        <w:rPr>
          <w:rFonts w:ascii="Times New Roman" w:hAnsi="Times New Roman" w:cs="Times New Roman"/>
        </w:rPr>
      </w:pPr>
    </w:p>
    <w:p w14:paraId="5FA83F5C"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El primer capítulo aborda los elementos metodológicos concertados con la comunidad en el marco de la Mesa Técnica Mixta, el segundo el contexto general del municipio, el tercer la historia del poblamiento de los territorios ancestrales en cuestión, el cuarto capítulo da una aproximación a la situación jurídica del territorio, el quinto correspondiente a las características socioeconómicas del municipio y del consejo comunitario a la situación socioeconómica; el sexto aborda la situación fáctica y dinámicas las afectaciones y los riesgos derivados del mismo del conflicto armado en el municipio y del Consejo Comunitario, y; finalmente los últimos capítulos dan cuenta de los obstáculos jurídicos para la protección del territorio así como las potencialidades y da cuenta de los mecanismos propuestos por las comunidades para la garantía de sus derechos territoriales.</w:t>
      </w:r>
    </w:p>
    <w:p w14:paraId="54938CDB" w14:textId="77777777" w:rsidR="002A7356" w:rsidRPr="00132EA8" w:rsidRDefault="002A7356" w:rsidP="002A7356">
      <w:pPr>
        <w:rPr>
          <w:rFonts w:ascii="Times New Roman" w:hAnsi="Times New Roman" w:cs="Times New Roman"/>
          <w:lang w:val="es-ES_tradnl"/>
        </w:rPr>
      </w:pPr>
    </w:p>
    <w:p w14:paraId="3B8F7EA2" w14:textId="77777777" w:rsidR="002A7356" w:rsidRPr="00132EA8" w:rsidRDefault="002A7356" w:rsidP="002A7356">
      <w:pPr>
        <w:pStyle w:val="Ttulo1"/>
        <w:rPr>
          <w:rFonts w:ascii="Times New Roman" w:hAnsi="Times New Roman" w:cs="Times New Roman"/>
        </w:rPr>
      </w:pPr>
      <w:r w:rsidRPr="00132EA8">
        <w:rPr>
          <w:rFonts w:ascii="Times New Roman" w:hAnsi="Times New Roman" w:cs="Times New Roman"/>
        </w:rPr>
        <w:t>METODOLOGIA</w:t>
      </w:r>
    </w:p>
    <w:p w14:paraId="0AF9D4DC" w14:textId="77777777" w:rsidR="002A7356" w:rsidRPr="00132EA8" w:rsidRDefault="002A7356" w:rsidP="002A7356">
      <w:pPr>
        <w:rPr>
          <w:rFonts w:ascii="Times New Roman" w:hAnsi="Times New Roman" w:cs="Times New Roman"/>
          <w:lang w:val="es-ES_tradnl" w:eastAsia="es-CO"/>
        </w:rPr>
      </w:pPr>
    </w:p>
    <w:p w14:paraId="2D67C4C1"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lastRenderedPageBreak/>
        <w:t xml:space="preserve">Como parte del proceso y desarrollo de las órdenes del Auto 073 de 2014, desde el espacio de la Mesa Técnica Mixta, se han venido realizando los acuerdos y concertaciones para la implementación del mismo. Producto de este proceso, entre los años 2015 y 2016, se concertó la realización del proceso de </w:t>
      </w:r>
      <w:proofErr w:type="spellStart"/>
      <w:r w:rsidRPr="00132EA8">
        <w:rPr>
          <w:rFonts w:ascii="Times New Roman" w:hAnsi="Times New Roman" w:cs="Times New Roman"/>
        </w:rPr>
        <w:t>pre-consulta</w:t>
      </w:r>
      <w:proofErr w:type="spellEnd"/>
      <w:r w:rsidRPr="00132EA8">
        <w:rPr>
          <w:rFonts w:ascii="Times New Roman" w:hAnsi="Times New Roman" w:cs="Times New Roman"/>
        </w:rPr>
        <w:t xml:space="preserve"> con los 56 consejos comunitarios del departamento de Nariño, mediante el cual se estableció los escenarios de trabajo en los 12 municipios. </w:t>
      </w:r>
    </w:p>
    <w:p w14:paraId="00F3E8DF" w14:textId="77777777" w:rsidR="002A7356" w:rsidRPr="00132EA8" w:rsidRDefault="002A7356" w:rsidP="002A7356">
      <w:pPr>
        <w:pStyle w:val="Sinespaciado"/>
        <w:rPr>
          <w:rFonts w:ascii="Times New Roman" w:hAnsi="Times New Roman" w:cs="Times New Roman"/>
        </w:rPr>
      </w:pPr>
    </w:p>
    <w:p w14:paraId="283974CD"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Así mismo en el marco de las reuniones se abordó y presentó la metodología elaborada por el Ministerio del Interior para la construcción de los Planes de Caracterización, la cual fue retroalimentada por los participantes de la Mesa Técnica Mixta.</w:t>
      </w:r>
    </w:p>
    <w:p w14:paraId="3F42A262" w14:textId="77777777" w:rsidR="002A7356" w:rsidRPr="00132EA8" w:rsidRDefault="002A7356" w:rsidP="002A7356">
      <w:pPr>
        <w:pStyle w:val="Sinespaciado"/>
        <w:rPr>
          <w:rFonts w:ascii="Times New Roman" w:hAnsi="Times New Roman" w:cs="Times New Roman"/>
        </w:rPr>
      </w:pPr>
    </w:p>
    <w:p w14:paraId="7A5C5AA2"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 xml:space="preserve">La metodología de trabajo para la jornada realizada en el mes de noviembre del 2020 consistió en ocho momentos en una dinámica de talleres participativos. En el primero se realizó la indagación por la memoria de poblamiento de cada una de las comunidades, así como su proceso de constitución como comunidad, donde se trató de profundizar en las relaciones con otras comunidades, su situación demográfica con base en los datos y ajustes de una Línea de Base elaborada con fuentes secundarias, los momentos más tristes y difíciles, así como sus tradiciones más representativas. En el segundo, en un trabajo en primera instancia individual y posteriormente colectivo donde se trató de buscar a través de un lenguaje espacial (Cartografía social participativa) y narrativo el estado de las comunidades antes del conflicto armado, actualmente y la perspectiva de cómo se ven en el futuro. En el tercero, tratamos de dar cuenta de los daños ambientales en el marco del conflicto armado. En el cuarto, los riesgos y potencialidades para la protección y restitución del territorio. En el quinto, sobre las afectaciones organizativas y culturales. En el sexto se abordaron las proyecciones que las comunidades tienen sobre su territorio, así como sus necesidades específicas y generales. </w:t>
      </w:r>
    </w:p>
    <w:p w14:paraId="440DF6E2" w14:textId="77777777" w:rsidR="002A7356" w:rsidRPr="00132EA8" w:rsidRDefault="002A7356" w:rsidP="002A7356">
      <w:pPr>
        <w:pStyle w:val="Sinespaciado"/>
        <w:rPr>
          <w:rFonts w:ascii="Times New Roman" w:hAnsi="Times New Roman" w:cs="Times New Roman"/>
        </w:rPr>
      </w:pPr>
    </w:p>
    <w:p w14:paraId="66C503A8"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 xml:space="preserve">También se realizó la pesquisa sobre los niveles organizativos y de coordinación del Consejo Comunitario, de la junta directiva y representante legal. Como parte del proceso metodológico esta información de campo dialoga con fuentes secundarias institucionales tales como el Censo Nacional Agropecuario, el Registro Único de Victimas, los informes de riesgo de la Defensoría del Pueblo sobre la región, entre otros. </w:t>
      </w:r>
    </w:p>
    <w:p w14:paraId="2F2A2FC8" w14:textId="77777777" w:rsidR="002A7356" w:rsidRPr="00132EA8" w:rsidRDefault="002A7356" w:rsidP="002A7356">
      <w:pPr>
        <w:pStyle w:val="Sinespaciado"/>
        <w:rPr>
          <w:rFonts w:ascii="Times New Roman" w:hAnsi="Times New Roman" w:cs="Times New Roman"/>
        </w:rPr>
      </w:pPr>
    </w:p>
    <w:p w14:paraId="0077C6C7" w14:textId="7777777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 xml:space="preserve">En el mes de </w:t>
      </w:r>
      <w:r>
        <w:rPr>
          <w:rFonts w:ascii="Times New Roman" w:hAnsi="Times New Roman" w:cs="Times New Roman"/>
          <w:b/>
        </w:rPr>
        <w:t xml:space="preserve">Noviembre </w:t>
      </w:r>
      <w:r w:rsidRPr="00132EA8">
        <w:rPr>
          <w:rFonts w:ascii="Times New Roman" w:hAnsi="Times New Roman" w:cs="Times New Roman"/>
        </w:rPr>
        <w:t>de 202</w:t>
      </w:r>
      <w:r>
        <w:rPr>
          <w:rFonts w:ascii="Times New Roman" w:hAnsi="Times New Roman" w:cs="Times New Roman"/>
        </w:rPr>
        <w:t>5</w:t>
      </w:r>
      <w:r w:rsidRPr="00132EA8">
        <w:rPr>
          <w:rFonts w:ascii="Times New Roman" w:hAnsi="Times New Roman" w:cs="Times New Roman"/>
        </w:rPr>
        <w:t xml:space="preserve">, se realizaron jornadas de trabajo mediante las cuales se presentó un borrador del Plan de caracterización de los Consejos Comunitarios para la socialización, revisión, ajuste y aprobación por parte de las asambleas de cada uno de los Consejos, finalmente con los resultados de estas jornadas se envía a las Juntas Directivas para su revisión final y así hacer entrega del Plan de caracterización terminado, concertado y consultado a los Consejos Comunitarios, las Instituciones de Gobierno y a la Honorable Corte Constitucional. </w:t>
      </w:r>
    </w:p>
    <w:p w14:paraId="0E117FD6" w14:textId="77777777" w:rsidR="002A7356" w:rsidRPr="00132EA8" w:rsidRDefault="002A7356" w:rsidP="002A7356">
      <w:pPr>
        <w:pStyle w:val="Sinespaciado"/>
        <w:rPr>
          <w:rFonts w:ascii="Times New Roman" w:hAnsi="Times New Roman" w:cs="Times New Roman"/>
        </w:rPr>
      </w:pPr>
    </w:p>
    <w:p w14:paraId="5061E96B" w14:textId="18D58AF7" w:rsidR="002A7356" w:rsidRPr="00132EA8" w:rsidRDefault="002A7356" w:rsidP="002A7356">
      <w:pPr>
        <w:pStyle w:val="Sinespaciado"/>
        <w:rPr>
          <w:rFonts w:ascii="Times New Roman" w:hAnsi="Times New Roman" w:cs="Times New Roman"/>
        </w:rPr>
      </w:pPr>
      <w:r w:rsidRPr="00132EA8">
        <w:rPr>
          <w:rFonts w:ascii="Times New Roman" w:hAnsi="Times New Roman" w:cs="Times New Roman"/>
        </w:rPr>
        <w:t xml:space="preserve">Este documento de plan de caracterización abordará específicamente el Consejo Comunitario </w:t>
      </w:r>
      <w:r>
        <w:rPr>
          <w:rFonts w:ascii="Times New Roman" w:hAnsi="Times New Roman" w:cs="Times New Roman"/>
        </w:rPr>
        <w:t>Integración del Telembi,</w:t>
      </w:r>
      <w:r w:rsidRPr="00132EA8">
        <w:rPr>
          <w:rFonts w:ascii="Times New Roman" w:hAnsi="Times New Roman" w:cs="Times New Roman"/>
        </w:rPr>
        <w:t xml:space="preserve"> ubicado en el municipio de barbacoas, departamento de Nariño, en cumplimiento de lo ordenado por la Corte constitucional en sus Autos de seguimiento.</w:t>
      </w:r>
    </w:p>
    <w:p w14:paraId="57448772" w14:textId="77777777" w:rsidR="002A7356" w:rsidRPr="00132EA8" w:rsidRDefault="002A7356" w:rsidP="002A7356">
      <w:pPr>
        <w:pStyle w:val="Sinespaciado"/>
        <w:rPr>
          <w:rFonts w:ascii="Times New Roman" w:hAnsi="Times New Roman" w:cs="Times New Roman"/>
        </w:rPr>
      </w:pPr>
    </w:p>
    <w:p w14:paraId="7B0D1333" w14:textId="77777777" w:rsidR="002A7356" w:rsidRPr="00132EA8" w:rsidRDefault="002A7356" w:rsidP="002A7356">
      <w:pPr>
        <w:pStyle w:val="Sinespaciado"/>
        <w:rPr>
          <w:rFonts w:ascii="Times New Roman" w:hAnsi="Times New Roman" w:cs="Times New Roman"/>
        </w:rPr>
      </w:pPr>
    </w:p>
    <w:p w14:paraId="3FA69638" w14:textId="77777777" w:rsidR="002A7356" w:rsidRPr="00132EA8" w:rsidRDefault="002A7356" w:rsidP="002A7356">
      <w:pPr>
        <w:pStyle w:val="Sinespaciado"/>
        <w:rPr>
          <w:rFonts w:ascii="Times New Roman" w:hAnsi="Times New Roman" w:cs="Times New Roman"/>
        </w:rPr>
      </w:pPr>
    </w:p>
    <w:p w14:paraId="74DDC492" w14:textId="77777777" w:rsidR="002A7356" w:rsidRPr="00132EA8" w:rsidRDefault="002A7356" w:rsidP="002A7356">
      <w:pPr>
        <w:rPr>
          <w:rFonts w:ascii="Times New Roman" w:hAnsi="Times New Roman" w:cs="Times New Roman"/>
          <w:lang w:val="es-ES_tradnl" w:eastAsia="es-CO"/>
        </w:rPr>
      </w:pPr>
    </w:p>
    <w:p w14:paraId="7ACB1A42" w14:textId="77777777" w:rsidR="002A7356" w:rsidRPr="00132EA8" w:rsidRDefault="002A7356" w:rsidP="002A7356">
      <w:pPr>
        <w:rPr>
          <w:rFonts w:ascii="Times New Roman" w:hAnsi="Times New Roman" w:cs="Times New Roman"/>
          <w:lang w:val="es-ES_tradnl" w:eastAsia="es-CO"/>
        </w:rPr>
      </w:pPr>
    </w:p>
    <w:p w14:paraId="5CBB54AE" w14:textId="77777777" w:rsidR="002A7356" w:rsidRPr="00132EA8" w:rsidRDefault="002A7356" w:rsidP="002A7356">
      <w:pPr>
        <w:autoSpaceDE w:val="0"/>
        <w:autoSpaceDN w:val="0"/>
        <w:adjustRightInd w:val="0"/>
        <w:rPr>
          <w:rFonts w:ascii="Times New Roman" w:hAnsi="Times New Roman" w:cs="Times New Roman"/>
          <w:b/>
          <w:bCs/>
        </w:rPr>
      </w:pPr>
    </w:p>
    <w:p w14:paraId="19AC770C" w14:textId="77777777" w:rsidR="002A7356" w:rsidRPr="00132EA8" w:rsidRDefault="002A7356" w:rsidP="002A7356">
      <w:pPr>
        <w:pStyle w:val="Descripcin"/>
        <w:rPr>
          <w:rFonts w:ascii="Times New Roman" w:hAnsi="Times New Roman"/>
        </w:rPr>
      </w:pPr>
      <w:bookmarkStart w:id="2" w:name="_Toc24042702"/>
      <w:r w:rsidRPr="00132EA8">
        <w:rPr>
          <w:rFonts w:ascii="Times New Roman" w:hAnsi="Times New Roman"/>
        </w:rPr>
        <w:lastRenderedPageBreak/>
        <w:t xml:space="preserve">Gráfico  </w:t>
      </w:r>
      <w:r w:rsidRPr="00132EA8">
        <w:rPr>
          <w:rFonts w:ascii="Times New Roman" w:hAnsi="Times New Roman"/>
        </w:rPr>
        <w:fldChar w:fldCharType="begin"/>
      </w:r>
      <w:r w:rsidRPr="00132EA8">
        <w:rPr>
          <w:rFonts w:ascii="Times New Roman" w:hAnsi="Times New Roman"/>
        </w:rPr>
        <w:instrText xml:space="preserve"> SEQ Gráfico_ \* ARABIC </w:instrText>
      </w:r>
      <w:r w:rsidRPr="00132EA8">
        <w:rPr>
          <w:rFonts w:ascii="Times New Roman" w:hAnsi="Times New Roman"/>
        </w:rPr>
        <w:fldChar w:fldCharType="separate"/>
      </w:r>
      <w:r w:rsidRPr="00132EA8">
        <w:rPr>
          <w:rFonts w:ascii="Times New Roman" w:hAnsi="Times New Roman"/>
          <w:noProof/>
        </w:rPr>
        <w:t>1</w:t>
      </w:r>
      <w:r w:rsidRPr="00132EA8">
        <w:rPr>
          <w:rFonts w:ascii="Times New Roman" w:hAnsi="Times New Roman"/>
          <w:noProof/>
        </w:rPr>
        <w:fldChar w:fldCharType="end"/>
      </w:r>
      <w:r w:rsidRPr="00132EA8">
        <w:rPr>
          <w:rFonts w:ascii="Times New Roman" w:hAnsi="Times New Roman"/>
        </w:rPr>
        <w:t>. Ruta Metodológica Plan de Caracterización.</w:t>
      </w:r>
      <w:bookmarkEnd w:id="2"/>
    </w:p>
    <w:p w14:paraId="085FC70D" w14:textId="77777777" w:rsidR="002A7356" w:rsidRPr="00132EA8" w:rsidRDefault="002A7356" w:rsidP="002A7356">
      <w:pPr>
        <w:autoSpaceDE w:val="0"/>
        <w:autoSpaceDN w:val="0"/>
        <w:adjustRightInd w:val="0"/>
        <w:jc w:val="center"/>
        <w:rPr>
          <w:rFonts w:ascii="Times New Roman" w:hAnsi="Times New Roman" w:cs="Times New Roman"/>
          <w:color w:val="000000"/>
          <w:szCs w:val="20"/>
        </w:rPr>
      </w:pPr>
      <w:r w:rsidRPr="00132EA8">
        <w:rPr>
          <w:rFonts w:ascii="Times New Roman" w:eastAsia="Calibri" w:hAnsi="Times New Roman" w:cs="Times New Roman"/>
          <w:noProof/>
          <w:lang w:val="es-CO" w:eastAsia="es-CO"/>
        </w:rPr>
        <w:drawing>
          <wp:inline distT="0" distB="0" distL="0" distR="0" wp14:anchorId="14BF127D" wp14:editId="0134FF8F">
            <wp:extent cx="5358765" cy="1781175"/>
            <wp:effectExtent l="0" t="76200" r="0" b="47625"/>
            <wp:docPr id="19" name="Diagrama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D640055" w14:textId="77777777" w:rsidR="002A7356" w:rsidRPr="00132EA8" w:rsidRDefault="002A7356" w:rsidP="002A7356">
      <w:pPr>
        <w:pStyle w:val="Sinespaciado"/>
        <w:spacing w:after="240"/>
        <w:jc w:val="center"/>
        <w:rPr>
          <w:rFonts w:ascii="Times New Roman" w:hAnsi="Times New Roman" w:cs="Times New Roman"/>
          <w:sz w:val="18"/>
        </w:rPr>
      </w:pPr>
      <w:r w:rsidRPr="00132EA8">
        <w:rPr>
          <w:rFonts w:ascii="Times New Roman" w:hAnsi="Times New Roman" w:cs="Times New Roman"/>
          <w:sz w:val="18"/>
        </w:rPr>
        <w:t>Fuente. Equipo técnico Ministerio del Interior</w:t>
      </w:r>
    </w:p>
    <w:p w14:paraId="606DA913" w14:textId="77777777" w:rsidR="002A7356" w:rsidRPr="00132EA8" w:rsidRDefault="002A7356" w:rsidP="002A7356">
      <w:pPr>
        <w:pStyle w:val="Sinespaciado"/>
        <w:spacing w:after="240"/>
        <w:jc w:val="center"/>
        <w:rPr>
          <w:rFonts w:ascii="Times New Roman" w:hAnsi="Times New Roman" w:cs="Times New Roman"/>
          <w:sz w:val="18"/>
        </w:rPr>
      </w:pPr>
    </w:p>
    <w:p w14:paraId="69FC22D4" w14:textId="1AEE2BC6" w:rsidR="002A7356" w:rsidRDefault="002A7356" w:rsidP="002A7356">
      <w:pPr>
        <w:rPr>
          <w:rFonts w:ascii="Times New Roman" w:hAnsi="Times New Roman" w:cs="Times New Roman"/>
          <w:b/>
          <w:sz w:val="24"/>
        </w:rPr>
      </w:pPr>
      <w:r w:rsidRPr="00132EA8">
        <w:rPr>
          <w:rFonts w:ascii="Times New Roman" w:hAnsi="Times New Roman" w:cs="Times New Roman"/>
          <w:b/>
          <w:sz w:val="24"/>
        </w:rPr>
        <w:t>CONTEXTO GENERAL DEL MUNICIPIO DE</w:t>
      </w:r>
      <w:r>
        <w:rPr>
          <w:rFonts w:ascii="Times New Roman" w:hAnsi="Times New Roman" w:cs="Times New Roman"/>
          <w:b/>
          <w:sz w:val="24"/>
        </w:rPr>
        <w:t xml:space="preserve"> ROBERTO PAYAN </w:t>
      </w:r>
      <w:r w:rsidRPr="00132EA8">
        <w:rPr>
          <w:rFonts w:ascii="Times New Roman" w:hAnsi="Times New Roman" w:cs="Times New Roman"/>
          <w:b/>
          <w:sz w:val="24"/>
        </w:rPr>
        <w:t xml:space="preserve"> </w:t>
      </w:r>
    </w:p>
    <w:p w14:paraId="1909C32E" w14:textId="31B4C107" w:rsidR="001B3417" w:rsidRDefault="001B3417" w:rsidP="001B3417">
      <w:pPr>
        <w:jc w:val="both"/>
        <w:rPr>
          <w:rFonts w:ascii="Times New Roman" w:hAnsi="Times New Roman" w:cs="Times New Roman"/>
          <w:bCs/>
          <w:sz w:val="24"/>
        </w:rPr>
      </w:pPr>
      <w:r w:rsidRPr="001B3417">
        <w:rPr>
          <w:rFonts w:ascii="Times New Roman" w:hAnsi="Times New Roman" w:cs="Times New Roman"/>
          <w:bCs/>
          <w:sz w:val="24"/>
        </w:rPr>
        <w:t>El territorio presenta un clima cálido con una temperatura promedio de 25,9 °C, según el IGAC, el mes de mayo es el de más alta temperatura, la precipitación media anual es de 2.547 mm, y abril el mes más lluvioso. En cuanto a la topografía municipal, si bien el terreno es plano en su mayor parte, correspondiente a la llanura del Pacífico, se encuentra un sector ondulado al sur del municipio perteneciente a la cordillera de los Andes. La hidrografía se caracteriza por contar con una abundante red hidrográfica, donde se destacan los ríos Alcabí, Iguambí Ispí, Patía El Viejo, Piri, Salbunde y Saunde, siendo el Patía y el Telembí los más importantes. Igual de significativas son las lagunas Albino, Chimbusa, Maque, Panguí, Piri, Popa, Puerpuela y Tamaje (IGAC, 2016, citado por Municipio de Roberto Payan, 2022, p.30).</w:t>
      </w:r>
    </w:p>
    <w:p w14:paraId="63D3CA6F" w14:textId="77777777" w:rsidR="001B3417" w:rsidRPr="001B3417" w:rsidRDefault="001B3417" w:rsidP="001B3417">
      <w:pPr>
        <w:jc w:val="both"/>
        <w:rPr>
          <w:rFonts w:ascii="Times New Roman" w:hAnsi="Times New Roman" w:cs="Times New Roman"/>
          <w:bCs/>
          <w:sz w:val="24"/>
        </w:rPr>
      </w:pPr>
    </w:p>
    <w:p w14:paraId="57B673F0" w14:textId="46EC8BFD" w:rsidR="002A7356" w:rsidRDefault="002A7356" w:rsidP="002A7356">
      <w:pPr>
        <w:jc w:val="center"/>
        <w:rPr>
          <w:rFonts w:ascii="Times New Roman" w:hAnsi="Times New Roman" w:cs="Times New Roman"/>
          <w:noProof/>
          <w:color w:val="FF0000"/>
          <w:sz w:val="24"/>
          <w:szCs w:val="24"/>
          <w:lang w:val="es-CO" w:eastAsia="es-CO"/>
        </w:rPr>
      </w:pPr>
      <w:r w:rsidRPr="002A7356">
        <w:rPr>
          <w:rFonts w:ascii="Times New Roman" w:hAnsi="Times New Roman" w:cs="Times New Roman"/>
          <w:noProof/>
          <w:color w:val="FF0000"/>
          <w:sz w:val="24"/>
          <w:szCs w:val="24"/>
          <w:lang w:val="es-CO" w:eastAsia="es-CO"/>
        </w:rPr>
        <w:drawing>
          <wp:inline distT="0" distB="0" distL="0" distR="0" wp14:anchorId="7BC33170" wp14:editId="14538572">
            <wp:extent cx="3763703" cy="2479853"/>
            <wp:effectExtent l="0" t="0" r="8255" b="0"/>
            <wp:docPr id="19779882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88209" name=""/>
                    <pic:cNvPicPr/>
                  </pic:nvPicPr>
                  <pic:blipFill>
                    <a:blip r:embed="rId13"/>
                    <a:stretch>
                      <a:fillRect/>
                    </a:stretch>
                  </pic:blipFill>
                  <pic:spPr>
                    <a:xfrm>
                      <a:off x="0" y="0"/>
                      <a:ext cx="3777743" cy="2489104"/>
                    </a:xfrm>
                    <a:prstGeom prst="rect">
                      <a:avLst/>
                    </a:prstGeom>
                  </pic:spPr>
                </pic:pic>
              </a:graphicData>
            </a:graphic>
          </wp:inline>
        </w:drawing>
      </w:r>
    </w:p>
    <w:p w14:paraId="443DEE5F" w14:textId="684260B0" w:rsidR="002A7356" w:rsidRPr="002A7356" w:rsidRDefault="002A7356" w:rsidP="002A7356">
      <w:pPr>
        <w:jc w:val="center"/>
        <w:rPr>
          <w:rFonts w:ascii="Times New Roman" w:hAnsi="Times New Roman" w:cs="Times New Roman"/>
          <w:noProof/>
          <w:color w:val="FF0000"/>
          <w:sz w:val="24"/>
          <w:szCs w:val="24"/>
          <w:lang w:val="es-CO" w:eastAsia="es-CO"/>
        </w:rPr>
      </w:pPr>
      <w:r w:rsidRPr="002A7356">
        <w:rPr>
          <w:rFonts w:ascii="Times New Roman" w:hAnsi="Times New Roman" w:cs="Times New Roman"/>
          <w:noProof/>
          <w:color w:val="FF0000"/>
          <w:sz w:val="24"/>
          <w:szCs w:val="24"/>
          <w:lang w:eastAsia="es-CO"/>
        </w:rPr>
        <w:t>Fuente: Elaboración propia con base en mapas de Colombia</w:t>
      </w:r>
    </w:p>
    <w:p w14:paraId="2260DCFF" w14:textId="66EB344D" w:rsidR="002A7356" w:rsidRPr="00132EA8" w:rsidRDefault="002A7356" w:rsidP="002A7356">
      <w:pPr>
        <w:jc w:val="center"/>
        <w:rPr>
          <w:rFonts w:ascii="Times New Roman" w:hAnsi="Times New Roman" w:cs="Times New Roman"/>
          <w:sz w:val="18"/>
          <w:szCs w:val="20"/>
        </w:rPr>
      </w:pPr>
      <w:r w:rsidRPr="00132EA8">
        <w:rPr>
          <w:rFonts w:ascii="Times New Roman" w:hAnsi="Times New Roman" w:cs="Times New Roman"/>
          <w:sz w:val="18"/>
          <w:szCs w:val="20"/>
        </w:rPr>
        <w:t>Tomado de: Plan de Desarrollo 20</w:t>
      </w:r>
      <w:r>
        <w:rPr>
          <w:rFonts w:ascii="Times New Roman" w:hAnsi="Times New Roman" w:cs="Times New Roman"/>
          <w:sz w:val="18"/>
          <w:szCs w:val="20"/>
        </w:rPr>
        <w:t>24</w:t>
      </w:r>
      <w:r w:rsidRPr="00132EA8">
        <w:rPr>
          <w:rFonts w:ascii="Times New Roman" w:hAnsi="Times New Roman" w:cs="Times New Roman"/>
          <w:sz w:val="18"/>
          <w:szCs w:val="20"/>
        </w:rPr>
        <w:t>-20</w:t>
      </w:r>
      <w:r>
        <w:rPr>
          <w:rFonts w:ascii="Times New Roman" w:hAnsi="Times New Roman" w:cs="Times New Roman"/>
          <w:sz w:val="18"/>
          <w:szCs w:val="20"/>
        </w:rPr>
        <w:t>27</w:t>
      </w:r>
      <w:r w:rsidRPr="00132EA8">
        <w:rPr>
          <w:rFonts w:ascii="Times New Roman" w:hAnsi="Times New Roman" w:cs="Times New Roman"/>
          <w:sz w:val="18"/>
          <w:szCs w:val="20"/>
        </w:rPr>
        <w:t xml:space="preserve"> “Por un Nuevo </w:t>
      </w:r>
      <w:r>
        <w:rPr>
          <w:rFonts w:ascii="Times New Roman" w:hAnsi="Times New Roman" w:cs="Times New Roman"/>
          <w:sz w:val="18"/>
          <w:szCs w:val="20"/>
        </w:rPr>
        <w:t xml:space="preserve">Roberto </w:t>
      </w:r>
      <w:proofErr w:type="gramStart"/>
      <w:r>
        <w:rPr>
          <w:rFonts w:ascii="Times New Roman" w:hAnsi="Times New Roman" w:cs="Times New Roman"/>
          <w:sz w:val="18"/>
          <w:szCs w:val="20"/>
        </w:rPr>
        <w:t xml:space="preserve">Payan </w:t>
      </w:r>
      <w:r w:rsidRPr="00132EA8">
        <w:rPr>
          <w:rFonts w:ascii="Times New Roman" w:hAnsi="Times New Roman" w:cs="Times New Roman"/>
          <w:sz w:val="18"/>
          <w:szCs w:val="20"/>
        </w:rPr>
        <w:t>:</w:t>
      </w:r>
      <w:proofErr w:type="gramEnd"/>
      <w:r w:rsidRPr="00132EA8">
        <w:rPr>
          <w:rFonts w:ascii="Times New Roman" w:hAnsi="Times New Roman" w:cs="Times New Roman"/>
          <w:sz w:val="18"/>
          <w:szCs w:val="20"/>
        </w:rPr>
        <w:t xml:space="preserve"> </w:t>
      </w:r>
      <w:r>
        <w:rPr>
          <w:rFonts w:ascii="Times New Roman" w:hAnsi="Times New Roman" w:cs="Times New Roman"/>
          <w:sz w:val="18"/>
          <w:szCs w:val="20"/>
        </w:rPr>
        <w:t xml:space="preserve">Parala Renovación </w:t>
      </w:r>
      <w:proofErr w:type="gramStart"/>
      <w:r>
        <w:rPr>
          <w:rFonts w:ascii="Times New Roman" w:hAnsi="Times New Roman" w:cs="Times New Roman"/>
          <w:sz w:val="18"/>
          <w:szCs w:val="20"/>
        </w:rPr>
        <w:t xml:space="preserve">Social </w:t>
      </w:r>
      <w:r w:rsidRPr="00132EA8">
        <w:rPr>
          <w:rFonts w:ascii="Times New Roman" w:hAnsi="Times New Roman" w:cs="Times New Roman"/>
          <w:sz w:val="18"/>
          <w:szCs w:val="20"/>
        </w:rPr>
        <w:t>”</w:t>
      </w:r>
      <w:proofErr w:type="gramEnd"/>
      <w:r w:rsidRPr="00132EA8">
        <w:rPr>
          <w:rFonts w:ascii="Times New Roman" w:hAnsi="Times New Roman" w:cs="Times New Roman"/>
          <w:sz w:val="18"/>
          <w:szCs w:val="20"/>
        </w:rPr>
        <w:t>.</w:t>
      </w:r>
    </w:p>
    <w:p w14:paraId="790AF2CF" w14:textId="77777777" w:rsidR="002A7356" w:rsidRPr="00132EA8" w:rsidRDefault="002A7356" w:rsidP="002A7356">
      <w:pPr>
        <w:spacing w:after="0"/>
        <w:jc w:val="center"/>
        <w:rPr>
          <w:rFonts w:ascii="Times New Roman" w:hAnsi="Times New Roman" w:cs="Times New Roman"/>
          <w:sz w:val="20"/>
          <w:szCs w:val="20"/>
        </w:rPr>
      </w:pPr>
    </w:p>
    <w:p w14:paraId="057F4DC6" w14:textId="77777777" w:rsidR="001B3417" w:rsidRDefault="001B3417" w:rsidP="002A7356">
      <w:pPr>
        <w:autoSpaceDE w:val="0"/>
        <w:autoSpaceDN w:val="0"/>
        <w:adjustRightInd w:val="0"/>
        <w:spacing w:line="240" w:lineRule="auto"/>
        <w:jc w:val="both"/>
        <w:rPr>
          <w:rFonts w:ascii="Times New Roman" w:hAnsi="Times New Roman" w:cs="Times New Roman"/>
          <w:sz w:val="24"/>
          <w:szCs w:val="24"/>
        </w:rPr>
      </w:pPr>
      <w:r w:rsidRPr="001B3417">
        <w:rPr>
          <w:rFonts w:ascii="Times New Roman" w:hAnsi="Times New Roman" w:cs="Times New Roman"/>
          <w:sz w:val="24"/>
          <w:szCs w:val="24"/>
        </w:rPr>
        <w:lastRenderedPageBreak/>
        <w:t>Al municipio se puede acceder, principalmente a través de lancha y embarcaciones por vía fluvial, puesto que el acceso por vía terrestre solo tiene un tramo transitable de 25 kilómetros vía la Guayacana Roberto Payán. El territorio presenta un clima cálido con una temperatura promedio de 25,9 °C, según el IGAC, el mes de mayo es el de más alta temperatura, la precipitación media anual es de 2.547 mm, y abril el mes más lluvioso. En cuanto a la topografía municipal, si bien el terreno es plano en su mayor parte, correspondiente a la llanura del Pacífico, se encuentra un sector ondulado al sur del municipio perteneciente a la cordillera de los Andes. La hidrografía se caracteriza por contar con una abundante red hidrográfica, donde se destacan los ríos Alcabí, Iguambí Ispí, Patía El Viejo, Piri, Salbunde y Saunde, siendo el Patía y el Telembí los más importantes. Igual de significativas son las lagunas Albino, Chimbusa, Maque, Panguí, Piri, Popa, Puerpuela y Tamaje (IGAC, 2016, citado por Municipio de Roberto Payan, 2022, p.30).</w:t>
      </w:r>
    </w:p>
    <w:p w14:paraId="17C38135" w14:textId="258BB2C3" w:rsidR="001B3417" w:rsidRPr="001B3417" w:rsidRDefault="001B3417" w:rsidP="002A7356">
      <w:pPr>
        <w:autoSpaceDE w:val="0"/>
        <w:autoSpaceDN w:val="0"/>
        <w:adjustRightInd w:val="0"/>
        <w:spacing w:line="240" w:lineRule="auto"/>
        <w:jc w:val="both"/>
        <w:rPr>
          <w:rFonts w:ascii="Times New Roman" w:hAnsi="Times New Roman" w:cs="Times New Roman"/>
          <w:b/>
          <w:bCs/>
          <w:sz w:val="24"/>
          <w:szCs w:val="24"/>
        </w:rPr>
      </w:pPr>
      <w:r w:rsidRPr="001B3417">
        <w:rPr>
          <w:rFonts w:ascii="Times New Roman" w:hAnsi="Times New Roman" w:cs="Times New Roman"/>
          <w:b/>
          <w:bCs/>
          <w:sz w:val="24"/>
          <w:szCs w:val="24"/>
        </w:rPr>
        <w:t xml:space="preserve">Historia </w:t>
      </w:r>
    </w:p>
    <w:p w14:paraId="195D72B1" w14:textId="77777777" w:rsidR="001B3417" w:rsidRDefault="001B3417" w:rsidP="001B3417">
      <w:pPr>
        <w:jc w:val="both"/>
        <w:rPr>
          <w:rFonts w:ascii="Times New Roman" w:hAnsi="Times New Roman" w:cs="Times New Roman"/>
          <w:bCs/>
          <w:sz w:val="24"/>
        </w:rPr>
      </w:pPr>
      <w:r w:rsidRPr="002A7356">
        <w:rPr>
          <w:rFonts w:ascii="Times New Roman" w:hAnsi="Times New Roman" w:cs="Times New Roman"/>
          <w:bCs/>
          <w:sz w:val="24"/>
        </w:rPr>
        <w:t>El Municipio de Roberto Payan fue fundado por el señor Ignacio Gómez en el año de 1.730 con el nombre de San José de las Lagunas y en el año de 1.733 fue decretado municipio mediante ordenanza número 27, denominando a San José como cabecera municipal y en la actualidad tiene 68 veredas. Su actividad principal desde la época de la colonia era la explotación aurífera atrayendo a colonizadores por su gran riqueza mineral desde los siglos XVI y XVII, sin embargo, progresivamente ha ido perdiendo espacio para ser reemplazado por actividades agrícolas y forestales.1 El municipio de Roberto Payán está ubicado en el Pacífico nariñense y hace parte de la Subregión del Telembí. Se encuentra a 20 msnm y su relieve está conformado principalmente por colinas onduladas y zonas planas donde se realzan terrazas en forma de taludes. Cuenta con una extensión municipal de 1.342 km2, un área urbana de 324 km2 y la zona rural con 1.018 km2. Limita al norte con los municipios de Francisco Pizarro, Mosquera y Olaya Herrera, al sur con Barbacoas y Roberto Payán, al oriente con Magüi Payán y al occidente con Roberto Payán. Territorialmente, está conformado por 19 corregimientos, y se encuentra a 250 km de distancia de la capital del</w:t>
      </w:r>
      <w:r w:rsidRPr="002A7356">
        <w:rPr>
          <w:rFonts w:ascii="Times New Roman" w:hAnsi="Times New Roman" w:cs="Times New Roman"/>
          <w:b/>
          <w:sz w:val="24"/>
        </w:rPr>
        <w:t xml:space="preserve"> d</w:t>
      </w:r>
      <w:r w:rsidRPr="002A7356">
        <w:rPr>
          <w:rFonts w:ascii="Times New Roman" w:hAnsi="Times New Roman" w:cs="Times New Roman"/>
          <w:bCs/>
          <w:sz w:val="24"/>
        </w:rPr>
        <w:t>epartamento</w:t>
      </w:r>
      <w:r>
        <w:rPr>
          <w:rStyle w:val="Refdenotaalpie"/>
          <w:rFonts w:ascii="Times New Roman" w:hAnsi="Times New Roman" w:cs="Times New Roman"/>
          <w:bCs/>
          <w:sz w:val="24"/>
        </w:rPr>
        <w:footnoteReference w:id="5"/>
      </w:r>
    </w:p>
    <w:p w14:paraId="31059ED5" w14:textId="77777777" w:rsidR="001B3417" w:rsidRDefault="001B3417" w:rsidP="001B3417">
      <w:pPr>
        <w:autoSpaceDE w:val="0"/>
        <w:autoSpaceDN w:val="0"/>
        <w:adjustRightInd w:val="0"/>
        <w:spacing w:line="240" w:lineRule="auto"/>
        <w:jc w:val="both"/>
        <w:rPr>
          <w:rFonts w:ascii="Times New Roman" w:hAnsi="Times New Roman" w:cs="Times New Roman"/>
          <w:sz w:val="24"/>
          <w:szCs w:val="24"/>
        </w:rPr>
      </w:pPr>
      <w:r w:rsidRPr="001B3417">
        <w:rPr>
          <w:rFonts w:ascii="Times New Roman" w:hAnsi="Times New Roman" w:cs="Times New Roman"/>
          <w:sz w:val="24"/>
          <w:szCs w:val="24"/>
        </w:rPr>
        <w:t>Territorialmente, está conformado por 19 corregimientos, y se encuentra a 250 km de distancia de la capital departamental, San Juan de Pasto (Alcaldía Municipal de Roberto Payán, 2016)</w:t>
      </w:r>
      <w:r w:rsidRPr="00132EA8">
        <w:rPr>
          <w:rFonts w:ascii="Times New Roman" w:hAnsi="Times New Roman" w:cs="Times New Roman"/>
          <w:sz w:val="24"/>
          <w:szCs w:val="24"/>
        </w:rPr>
        <w:t>.</w:t>
      </w:r>
    </w:p>
    <w:p w14:paraId="227DBBA7" w14:textId="6DB023E1" w:rsidR="001B3417" w:rsidRDefault="001B3417" w:rsidP="001B3417">
      <w:pPr>
        <w:jc w:val="both"/>
        <w:rPr>
          <w:rFonts w:ascii="Times New Roman" w:hAnsi="Times New Roman" w:cs="Times New Roman"/>
          <w:b/>
          <w:sz w:val="24"/>
        </w:rPr>
      </w:pPr>
      <w:r w:rsidRPr="002A7356">
        <w:rPr>
          <w:rFonts w:ascii="Times New Roman" w:hAnsi="Times New Roman" w:cs="Times New Roman"/>
          <w:b/>
          <w:sz w:val="24"/>
        </w:rPr>
        <w:t xml:space="preserve"> </w:t>
      </w:r>
    </w:p>
    <w:p w14:paraId="6D108735" w14:textId="77777777" w:rsidR="002A7356" w:rsidRPr="00132EA8" w:rsidRDefault="002A7356" w:rsidP="002A7356">
      <w:pPr>
        <w:autoSpaceDE w:val="0"/>
        <w:autoSpaceDN w:val="0"/>
        <w:adjustRightInd w:val="0"/>
        <w:spacing w:after="0" w:line="240" w:lineRule="auto"/>
        <w:rPr>
          <w:rFonts w:ascii="Times New Roman" w:hAnsi="Times New Roman" w:cs="Times New Roman"/>
          <w:sz w:val="24"/>
          <w:szCs w:val="24"/>
        </w:rPr>
      </w:pPr>
    </w:p>
    <w:p w14:paraId="71926DB9" w14:textId="5730FAE7" w:rsidR="002A7356" w:rsidRPr="00132EA8" w:rsidRDefault="001B3417" w:rsidP="002A7356">
      <w:pPr>
        <w:autoSpaceDE w:val="0"/>
        <w:autoSpaceDN w:val="0"/>
        <w:adjustRightInd w:val="0"/>
        <w:spacing w:after="0" w:line="240" w:lineRule="auto"/>
        <w:rPr>
          <w:rFonts w:ascii="Times New Roman" w:hAnsi="Times New Roman" w:cs="Times New Roman"/>
          <w:color w:val="FF0000"/>
          <w:sz w:val="24"/>
          <w:szCs w:val="24"/>
        </w:rPr>
      </w:pPr>
      <w:r w:rsidRPr="001B3417">
        <w:rPr>
          <w:rFonts w:ascii="Times New Roman" w:hAnsi="Times New Roman" w:cs="Times New Roman"/>
          <w:color w:val="FF0000"/>
          <w:sz w:val="24"/>
          <w:szCs w:val="24"/>
        </w:rPr>
        <w:lastRenderedPageBreak/>
        <w:drawing>
          <wp:inline distT="0" distB="0" distL="0" distR="0" wp14:anchorId="0D1660EA" wp14:editId="20765792">
            <wp:extent cx="5400040" cy="1847850"/>
            <wp:effectExtent l="0" t="0" r="0" b="0"/>
            <wp:docPr id="1867825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25095" name=""/>
                    <pic:cNvPicPr/>
                  </pic:nvPicPr>
                  <pic:blipFill>
                    <a:blip r:embed="rId14"/>
                    <a:stretch>
                      <a:fillRect/>
                    </a:stretch>
                  </pic:blipFill>
                  <pic:spPr>
                    <a:xfrm>
                      <a:off x="0" y="0"/>
                      <a:ext cx="5400040" cy="1847850"/>
                    </a:xfrm>
                    <a:prstGeom prst="rect">
                      <a:avLst/>
                    </a:prstGeom>
                  </pic:spPr>
                </pic:pic>
              </a:graphicData>
            </a:graphic>
          </wp:inline>
        </w:drawing>
      </w:r>
    </w:p>
    <w:p w14:paraId="1AF438BE" w14:textId="5344ED9D" w:rsidR="002A7356" w:rsidRPr="00132EA8" w:rsidRDefault="001B3417" w:rsidP="001B3417">
      <w:pPr>
        <w:jc w:val="center"/>
        <w:rPr>
          <w:rFonts w:ascii="Times New Roman" w:hAnsi="Times New Roman" w:cs="Times New Roman"/>
          <w:sz w:val="24"/>
          <w:szCs w:val="24"/>
        </w:rPr>
      </w:pPr>
      <w:r w:rsidRPr="001B3417">
        <w:rPr>
          <w:rFonts w:ascii="Times New Roman" w:hAnsi="Times New Roman" w:cs="Times New Roman"/>
          <w:color w:val="FF0000"/>
          <w:sz w:val="18"/>
          <w:szCs w:val="18"/>
        </w:rPr>
        <w:t>Fuente: Alcaldía Municipal de Roberto Payán (2016)</w:t>
      </w:r>
    </w:p>
    <w:p w14:paraId="263195F6" w14:textId="77777777" w:rsidR="002A7356" w:rsidRPr="00132EA8" w:rsidRDefault="002A7356" w:rsidP="002A7356">
      <w:pPr>
        <w:spacing w:before="240"/>
        <w:jc w:val="both"/>
        <w:rPr>
          <w:rFonts w:ascii="Times New Roman" w:hAnsi="Times New Roman" w:cs="Times New Roman"/>
          <w:b/>
          <w:sz w:val="24"/>
          <w:szCs w:val="24"/>
        </w:rPr>
      </w:pPr>
      <w:r w:rsidRPr="00132EA8">
        <w:rPr>
          <w:rFonts w:ascii="Times New Roman" w:hAnsi="Times New Roman" w:cs="Times New Roman"/>
          <w:b/>
          <w:sz w:val="24"/>
          <w:szCs w:val="24"/>
        </w:rPr>
        <w:t>HISTORIA DE POBLAMIENTO DEL CONSEJO COMUNITARIO</w:t>
      </w:r>
    </w:p>
    <w:p w14:paraId="5752B60A" w14:textId="5DDD44F0" w:rsidR="002A7356" w:rsidRPr="00132EA8" w:rsidRDefault="002A7356" w:rsidP="002A7356">
      <w:pPr>
        <w:spacing w:line="276" w:lineRule="auto"/>
        <w:jc w:val="both"/>
        <w:rPr>
          <w:rFonts w:ascii="Times New Roman" w:eastAsia="Times New Roman" w:hAnsi="Times New Roman" w:cs="Times New Roman"/>
          <w:b/>
          <w:color w:val="FF0000"/>
          <w:sz w:val="24"/>
          <w:szCs w:val="24"/>
        </w:rPr>
      </w:pPr>
      <w:r w:rsidRPr="00132EA8">
        <w:rPr>
          <w:rFonts w:ascii="Times New Roman" w:hAnsi="Times New Roman" w:cs="Times New Roman"/>
          <w:sz w:val="24"/>
          <w:szCs w:val="24"/>
        </w:rPr>
        <w:t xml:space="preserve">El Consejo comunitario </w:t>
      </w:r>
      <w:r>
        <w:rPr>
          <w:rFonts w:ascii="Times New Roman" w:hAnsi="Times New Roman" w:cs="Times New Roman"/>
        </w:rPr>
        <w:t xml:space="preserve">Integración del Telembi </w:t>
      </w:r>
      <w:r w:rsidRPr="00132EA8">
        <w:rPr>
          <w:rFonts w:ascii="Times New Roman" w:hAnsi="Times New Roman" w:cs="Times New Roman"/>
          <w:sz w:val="24"/>
          <w:szCs w:val="24"/>
        </w:rPr>
        <w:t xml:space="preserve">está integrado por las comunidades de: </w:t>
      </w:r>
      <w:r w:rsidR="001B3417" w:rsidRPr="001B3417">
        <w:rPr>
          <w:rFonts w:ascii="Times New Roman" w:hAnsi="Times New Roman" w:cs="Times New Roman"/>
          <w:b/>
          <w:bCs/>
          <w:sz w:val="24"/>
          <w:szCs w:val="24"/>
        </w:rPr>
        <w:t>Loma Linda</w:t>
      </w:r>
      <w:r w:rsidR="001B3417" w:rsidRPr="001B3417">
        <w:rPr>
          <w:rFonts w:ascii="Times New Roman" w:hAnsi="Times New Roman" w:cs="Times New Roman"/>
          <w:b/>
          <w:bCs/>
          <w:sz w:val="24"/>
          <w:szCs w:val="24"/>
        </w:rPr>
        <w:t xml:space="preserve"> </w:t>
      </w:r>
      <w:r w:rsidR="001B3417">
        <w:rPr>
          <w:rFonts w:ascii="Times New Roman" w:hAnsi="Times New Roman" w:cs="Times New Roman"/>
          <w:sz w:val="24"/>
          <w:szCs w:val="24"/>
        </w:rPr>
        <w:t xml:space="preserve">fundado por las familias </w:t>
      </w:r>
      <w:r w:rsidR="001B3417" w:rsidRPr="001B3417">
        <w:rPr>
          <w:rFonts w:ascii="Times New Roman" w:hAnsi="Times New Roman" w:cs="Times New Roman"/>
          <w:sz w:val="24"/>
          <w:szCs w:val="24"/>
        </w:rPr>
        <w:t xml:space="preserve"> ( Quiñones, Angulo, Cuero) ( Quiñones) </w:t>
      </w:r>
      <w:r w:rsidR="001B3417" w:rsidRPr="001B3417">
        <w:rPr>
          <w:rFonts w:ascii="Times New Roman" w:hAnsi="Times New Roman" w:cs="Times New Roman"/>
          <w:b/>
          <w:bCs/>
          <w:sz w:val="24"/>
          <w:szCs w:val="24"/>
        </w:rPr>
        <w:t xml:space="preserve">Paloseco </w:t>
      </w:r>
      <w:r w:rsidR="001B3417">
        <w:rPr>
          <w:rFonts w:ascii="Times New Roman" w:hAnsi="Times New Roman" w:cs="Times New Roman"/>
          <w:sz w:val="24"/>
          <w:szCs w:val="24"/>
        </w:rPr>
        <w:t xml:space="preserve">fundado por las familias </w:t>
      </w:r>
      <w:r w:rsidR="001B3417" w:rsidRPr="001B3417">
        <w:rPr>
          <w:rFonts w:ascii="Times New Roman" w:hAnsi="Times New Roman" w:cs="Times New Roman"/>
          <w:sz w:val="24"/>
          <w:szCs w:val="24"/>
        </w:rPr>
        <w:t xml:space="preserve"> (ortiz,Godoy) </w:t>
      </w:r>
      <w:r w:rsidR="001B3417" w:rsidRPr="001B3417">
        <w:rPr>
          <w:rFonts w:ascii="Times New Roman" w:hAnsi="Times New Roman" w:cs="Times New Roman"/>
          <w:b/>
          <w:bCs/>
          <w:sz w:val="24"/>
          <w:szCs w:val="24"/>
        </w:rPr>
        <w:t>Gorgona#1</w:t>
      </w:r>
      <w:r w:rsidR="001B3417" w:rsidRPr="001B3417">
        <w:rPr>
          <w:rFonts w:ascii="Times New Roman" w:hAnsi="Times New Roman" w:cs="Times New Roman"/>
          <w:sz w:val="24"/>
          <w:szCs w:val="24"/>
        </w:rPr>
        <w:t xml:space="preserve"> </w:t>
      </w:r>
      <w:r w:rsidR="001B3417">
        <w:rPr>
          <w:rFonts w:ascii="Times New Roman" w:hAnsi="Times New Roman" w:cs="Times New Roman"/>
          <w:sz w:val="24"/>
          <w:szCs w:val="24"/>
        </w:rPr>
        <w:t xml:space="preserve">fundado por las familias </w:t>
      </w:r>
      <w:r w:rsidR="001B3417" w:rsidRPr="001B3417">
        <w:rPr>
          <w:rFonts w:ascii="Times New Roman" w:hAnsi="Times New Roman" w:cs="Times New Roman"/>
          <w:sz w:val="24"/>
          <w:szCs w:val="24"/>
        </w:rPr>
        <w:t xml:space="preserve">  (Preciado)  </w:t>
      </w:r>
      <w:r w:rsidR="001B3417" w:rsidRPr="001B3417">
        <w:rPr>
          <w:rFonts w:ascii="Times New Roman" w:hAnsi="Times New Roman" w:cs="Times New Roman"/>
          <w:b/>
          <w:bCs/>
          <w:sz w:val="24"/>
          <w:szCs w:val="24"/>
        </w:rPr>
        <w:t>Gorgona#2</w:t>
      </w:r>
      <w:r w:rsidR="001B3417" w:rsidRPr="001B3417">
        <w:rPr>
          <w:rFonts w:ascii="Times New Roman" w:hAnsi="Times New Roman" w:cs="Times New Roman"/>
          <w:sz w:val="24"/>
          <w:szCs w:val="24"/>
        </w:rPr>
        <w:t xml:space="preserve"> </w:t>
      </w:r>
      <w:r w:rsidR="001B3417">
        <w:rPr>
          <w:rFonts w:ascii="Times New Roman" w:hAnsi="Times New Roman" w:cs="Times New Roman"/>
          <w:sz w:val="24"/>
          <w:szCs w:val="24"/>
        </w:rPr>
        <w:t xml:space="preserve">fundado por las familias </w:t>
      </w:r>
      <w:r w:rsidR="001B3417" w:rsidRPr="001B3417">
        <w:rPr>
          <w:rFonts w:ascii="Times New Roman" w:hAnsi="Times New Roman" w:cs="Times New Roman"/>
          <w:sz w:val="24"/>
          <w:szCs w:val="24"/>
        </w:rPr>
        <w:t xml:space="preserve"> (Godoy</w:t>
      </w:r>
      <w:r w:rsidR="001B3417" w:rsidRPr="001B3417">
        <w:rPr>
          <w:rFonts w:ascii="Times New Roman" w:hAnsi="Times New Roman" w:cs="Times New Roman"/>
          <w:b/>
          <w:bCs/>
          <w:sz w:val="24"/>
          <w:szCs w:val="24"/>
        </w:rPr>
        <w:t xml:space="preserve"> </w:t>
      </w:r>
      <w:r w:rsidR="001B3417" w:rsidRPr="001B3417">
        <w:rPr>
          <w:rFonts w:ascii="Times New Roman" w:hAnsi="Times New Roman" w:cs="Times New Roman"/>
          <w:sz w:val="24"/>
          <w:szCs w:val="24"/>
        </w:rPr>
        <w:t xml:space="preserve">La mina) </w:t>
      </w:r>
      <w:r w:rsidR="001B3417" w:rsidRPr="001B3417">
        <w:rPr>
          <w:rFonts w:ascii="Times New Roman" w:hAnsi="Times New Roman" w:cs="Times New Roman"/>
          <w:b/>
          <w:bCs/>
          <w:sz w:val="24"/>
          <w:szCs w:val="24"/>
        </w:rPr>
        <w:t>Guabal</w:t>
      </w:r>
      <w:r w:rsidR="001B3417" w:rsidRPr="001B3417">
        <w:rPr>
          <w:rFonts w:ascii="Times New Roman" w:hAnsi="Times New Roman" w:cs="Times New Roman"/>
          <w:b/>
          <w:bCs/>
          <w:sz w:val="24"/>
          <w:szCs w:val="24"/>
        </w:rPr>
        <w:t xml:space="preserve"> </w:t>
      </w:r>
      <w:r w:rsidR="001B3417">
        <w:rPr>
          <w:rFonts w:ascii="Times New Roman" w:hAnsi="Times New Roman" w:cs="Times New Roman"/>
          <w:sz w:val="24"/>
          <w:szCs w:val="24"/>
        </w:rPr>
        <w:t xml:space="preserve">fundado por las familias </w:t>
      </w:r>
      <w:r w:rsidR="001B3417" w:rsidRPr="001B3417">
        <w:rPr>
          <w:rFonts w:ascii="Times New Roman" w:hAnsi="Times New Roman" w:cs="Times New Roman"/>
          <w:sz w:val="24"/>
          <w:szCs w:val="24"/>
        </w:rPr>
        <w:t xml:space="preserve"> (Cuero, Angulo, Quiñones) </w:t>
      </w:r>
      <w:r w:rsidR="001B3417" w:rsidRPr="00BB2EFE">
        <w:rPr>
          <w:rFonts w:ascii="Times New Roman" w:hAnsi="Times New Roman" w:cs="Times New Roman"/>
          <w:b/>
          <w:bCs/>
          <w:sz w:val="24"/>
          <w:szCs w:val="24"/>
        </w:rPr>
        <w:t>Chilvi</w:t>
      </w:r>
      <w:r w:rsidR="00BB2EFE" w:rsidRPr="00BB2EFE">
        <w:rPr>
          <w:rFonts w:ascii="Times New Roman" w:hAnsi="Times New Roman" w:cs="Times New Roman"/>
          <w:b/>
          <w:bCs/>
          <w:sz w:val="24"/>
          <w:szCs w:val="24"/>
        </w:rPr>
        <w:t xml:space="preserve"> </w:t>
      </w:r>
      <w:r w:rsidR="00BB2EFE">
        <w:rPr>
          <w:rFonts w:ascii="Times New Roman" w:hAnsi="Times New Roman" w:cs="Times New Roman"/>
          <w:sz w:val="24"/>
          <w:szCs w:val="24"/>
        </w:rPr>
        <w:t xml:space="preserve">fundado por las familias </w:t>
      </w:r>
      <w:r w:rsidR="00BB2EFE" w:rsidRP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 xml:space="preserve">(Quiñones, Angulo) </w:t>
      </w:r>
      <w:r w:rsidR="001B3417" w:rsidRPr="00BB2EFE">
        <w:rPr>
          <w:rFonts w:ascii="Times New Roman" w:hAnsi="Times New Roman" w:cs="Times New Roman"/>
          <w:b/>
          <w:bCs/>
          <w:sz w:val="24"/>
          <w:szCs w:val="24"/>
        </w:rPr>
        <w:t>Palsapi</w:t>
      </w:r>
      <w:r w:rsidR="00BB2EFE" w:rsidRPr="00BB2EFE">
        <w:rPr>
          <w:rFonts w:ascii="Times New Roman" w:hAnsi="Times New Roman" w:cs="Times New Roman"/>
          <w:b/>
          <w:bCs/>
          <w:sz w:val="24"/>
          <w:szCs w:val="24"/>
        </w:rPr>
        <w:t xml:space="preserve"> </w:t>
      </w:r>
      <w:r w:rsidR="00BB2EFE">
        <w:rPr>
          <w:rFonts w:ascii="Times New Roman" w:hAnsi="Times New Roman" w:cs="Times New Roman"/>
          <w:sz w:val="24"/>
          <w:szCs w:val="24"/>
        </w:rPr>
        <w:t xml:space="preserve">fundado por las familias </w:t>
      </w:r>
      <w:r w:rsidR="00BB2EFE" w:rsidRP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 xml:space="preserve">(Quiñones, Angulo,Montaño) </w:t>
      </w:r>
      <w:r w:rsidR="001B3417" w:rsidRPr="00BB2EFE">
        <w:rPr>
          <w:rFonts w:ascii="Times New Roman" w:hAnsi="Times New Roman" w:cs="Times New Roman"/>
          <w:b/>
          <w:bCs/>
          <w:sz w:val="24"/>
          <w:szCs w:val="24"/>
        </w:rPr>
        <w:t>Pirambi</w:t>
      </w:r>
      <w:r w:rsidR="001B3417" w:rsidRPr="00BB2EFE">
        <w:rPr>
          <w:rFonts w:ascii="Times New Roman" w:hAnsi="Times New Roman" w:cs="Times New Roman"/>
          <w:b/>
          <w:bCs/>
          <w:sz w:val="24"/>
          <w:szCs w:val="24"/>
        </w:rPr>
        <w:t xml:space="preserve"> </w:t>
      </w:r>
      <w:r w:rsidR="00BB2EFE">
        <w:rPr>
          <w:rFonts w:ascii="Times New Roman" w:hAnsi="Times New Roman" w:cs="Times New Roman"/>
          <w:sz w:val="24"/>
          <w:szCs w:val="24"/>
        </w:rPr>
        <w:t xml:space="preserve">fundado por las familias </w:t>
      </w:r>
      <w:r w:rsidR="00BB2EFE" w:rsidRPr="001B3417">
        <w:rPr>
          <w:rFonts w:ascii="Times New Roman" w:hAnsi="Times New Roman" w:cs="Times New Roman"/>
          <w:sz w:val="24"/>
          <w:szCs w:val="24"/>
        </w:rPr>
        <w:t xml:space="preserve"> </w:t>
      </w:r>
      <w:r w:rsid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 xml:space="preserve">(Quiñones) </w:t>
      </w:r>
      <w:r w:rsidR="001B3417" w:rsidRPr="00BB2EFE">
        <w:rPr>
          <w:rFonts w:ascii="Times New Roman" w:hAnsi="Times New Roman" w:cs="Times New Roman"/>
          <w:b/>
          <w:bCs/>
          <w:sz w:val="24"/>
          <w:szCs w:val="24"/>
        </w:rPr>
        <w:t xml:space="preserve">San </w:t>
      </w:r>
      <w:r w:rsidR="001B3417" w:rsidRPr="00BB2EFE">
        <w:rPr>
          <w:rFonts w:ascii="Times New Roman" w:hAnsi="Times New Roman" w:cs="Times New Roman"/>
          <w:b/>
          <w:bCs/>
          <w:sz w:val="24"/>
          <w:szCs w:val="24"/>
        </w:rPr>
        <w:t>Antonio</w:t>
      </w:r>
      <w:r w:rsidR="001B3417" w:rsidRPr="00BB2EFE">
        <w:rPr>
          <w:rFonts w:ascii="Times New Roman" w:hAnsi="Times New Roman" w:cs="Times New Roman"/>
          <w:b/>
          <w:bCs/>
          <w:sz w:val="24"/>
          <w:szCs w:val="24"/>
        </w:rPr>
        <w:t xml:space="preserve">  bocas de telembi</w:t>
      </w:r>
      <w:r w:rsidR="00BB2EFE">
        <w:rPr>
          <w:rFonts w:ascii="Times New Roman" w:hAnsi="Times New Roman" w:cs="Times New Roman"/>
          <w:sz w:val="24"/>
          <w:szCs w:val="24"/>
        </w:rPr>
        <w:t xml:space="preserve"> </w:t>
      </w:r>
      <w:r w:rsidR="00BB2EFE">
        <w:rPr>
          <w:rFonts w:ascii="Times New Roman" w:hAnsi="Times New Roman" w:cs="Times New Roman"/>
          <w:sz w:val="24"/>
          <w:szCs w:val="24"/>
        </w:rPr>
        <w:t xml:space="preserve">fundado por las familias </w:t>
      </w:r>
      <w:r w:rsidR="00BB2EFE" w:rsidRP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(Tenorio,</w:t>
      </w:r>
      <w:r w:rsid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Ramos,</w:t>
      </w:r>
      <w:r w:rsid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 xml:space="preserve">Angulo) </w:t>
      </w:r>
      <w:r w:rsidR="001B3417" w:rsidRPr="00BB2EFE">
        <w:rPr>
          <w:rFonts w:ascii="Times New Roman" w:hAnsi="Times New Roman" w:cs="Times New Roman"/>
          <w:b/>
          <w:bCs/>
          <w:sz w:val="24"/>
          <w:szCs w:val="24"/>
        </w:rPr>
        <w:t>Piscaun</w:t>
      </w:r>
      <w:r w:rsidR="00BB2EFE">
        <w:rPr>
          <w:rFonts w:ascii="Times New Roman" w:hAnsi="Times New Roman" w:cs="Times New Roman"/>
          <w:sz w:val="24"/>
          <w:szCs w:val="24"/>
        </w:rPr>
        <w:t xml:space="preserve"> </w:t>
      </w:r>
      <w:r w:rsidR="00BB2EFE">
        <w:rPr>
          <w:rFonts w:ascii="Times New Roman" w:hAnsi="Times New Roman" w:cs="Times New Roman"/>
          <w:sz w:val="24"/>
          <w:szCs w:val="24"/>
        </w:rPr>
        <w:t xml:space="preserve">fundado por las familias </w:t>
      </w:r>
      <w:r w:rsidR="00BB2EFE" w:rsidRPr="001B3417">
        <w:rPr>
          <w:rFonts w:ascii="Times New Roman" w:hAnsi="Times New Roman" w:cs="Times New Roman"/>
          <w:sz w:val="24"/>
          <w:szCs w:val="24"/>
        </w:rPr>
        <w:t xml:space="preserve"> </w:t>
      </w:r>
      <w:r w:rsidR="001B3417" w:rsidRPr="001B3417">
        <w:rPr>
          <w:rFonts w:ascii="Times New Roman" w:hAnsi="Times New Roman" w:cs="Times New Roman"/>
          <w:sz w:val="24"/>
          <w:szCs w:val="24"/>
        </w:rPr>
        <w:t>(Matamba,Ortiz)</w:t>
      </w:r>
      <w:r w:rsidRPr="00132EA8">
        <w:rPr>
          <w:rFonts w:ascii="Times New Roman" w:eastAsia="Times New Roman" w:hAnsi="Times New Roman" w:cs="Times New Roman"/>
          <w:sz w:val="24"/>
          <w:szCs w:val="24"/>
          <w:lang w:eastAsia="es-CO"/>
        </w:rPr>
        <w:t xml:space="preserve">estas comunidades se enmarcan en el numeral 5" del Articulo 2 de la Ley 70 de 1.993, teniendo en cuenta que se trata de un conjunto de familias de ascendencia afrocolombiana que poseen cultura propia, comparten un pasado común, tienen sus propias tradiciones y costumbres dentro de la relación campo poblado, </w:t>
      </w:r>
    </w:p>
    <w:p w14:paraId="7A9DD157" w14:textId="621A10D7" w:rsidR="002A7356" w:rsidRDefault="002A7356" w:rsidP="002A7356">
      <w:pPr>
        <w:spacing w:line="276" w:lineRule="auto"/>
        <w:jc w:val="both"/>
        <w:rPr>
          <w:rFonts w:ascii="Times New Roman" w:hAnsi="Times New Roman" w:cs="Times New Roman"/>
          <w:sz w:val="24"/>
          <w:szCs w:val="24"/>
        </w:rPr>
      </w:pPr>
      <w:r w:rsidRPr="00132EA8">
        <w:rPr>
          <w:rFonts w:ascii="Times New Roman" w:eastAsia="Arial" w:hAnsi="Times New Roman" w:cs="Times New Roman"/>
          <w:sz w:val="24"/>
          <w:szCs w:val="24"/>
        </w:rPr>
        <w:t>Acorde a los relatos obtenidos por la comunidad del consejo comunitario</w:t>
      </w:r>
      <w:r w:rsidRPr="002A7356">
        <w:rPr>
          <w:rFonts w:ascii="Times New Roman" w:hAnsi="Times New Roman" w:cs="Times New Roman"/>
        </w:rPr>
        <w:t xml:space="preserve"> </w:t>
      </w:r>
      <w:r>
        <w:rPr>
          <w:rFonts w:ascii="Times New Roman" w:hAnsi="Times New Roman" w:cs="Times New Roman"/>
        </w:rPr>
        <w:t>Integración del Telembi</w:t>
      </w:r>
      <w:r>
        <w:rPr>
          <w:rFonts w:ascii="Times New Roman" w:hAnsi="Times New Roman" w:cs="Times New Roman"/>
          <w:sz w:val="24"/>
          <w:szCs w:val="24"/>
        </w:rPr>
        <w:t xml:space="preserve"> </w:t>
      </w:r>
      <w:r w:rsidRPr="00132EA8">
        <w:rPr>
          <w:rFonts w:ascii="Times New Roman" w:hAnsi="Times New Roman" w:cs="Times New Roman"/>
          <w:sz w:val="24"/>
          <w:szCs w:val="24"/>
        </w:rPr>
        <w:t xml:space="preserve"> </w:t>
      </w:r>
      <w:r w:rsidRPr="00132EA8">
        <w:rPr>
          <w:rFonts w:ascii="Times New Roman" w:eastAsia="Arial" w:hAnsi="Times New Roman" w:cs="Times New Roman"/>
          <w:sz w:val="24"/>
          <w:szCs w:val="24"/>
        </w:rPr>
        <w:t xml:space="preserve">las jornadas de trabajo y jornadas de profundización de información, </w:t>
      </w:r>
      <w:r w:rsidRPr="00132EA8">
        <w:rPr>
          <w:rFonts w:ascii="Times New Roman" w:eastAsia="Times New Roman" w:hAnsi="Times New Roman" w:cs="Times New Roman"/>
          <w:sz w:val="24"/>
          <w:szCs w:val="24"/>
        </w:rPr>
        <w:t xml:space="preserve">se logró determinar que las comunidades dentro de este territorio tuvieron sus inicios </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Loma linda ( 1993) la mina ( 2000) paloseco ( 1994) gorgona #1 (1993) gorgona #2( 1998) </w:t>
      </w:r>
      <w:r w:rsidR="00BB2EFE" w:rsidRPr="00BB2EFE">
        <w:rPr>
          <w:rFonts w:ascii="Times New Roman" w:eastAsia="Times New Roman" w:hAnsi="Times New Roman" w:cs="Times New Roman"/>
          <w:sz w:val="24"/>
          <w:szCs w:val="24"/>
        </w:rPr>
        <w:t>Guabal</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(1992) chilvi</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(1992) palsapi (1980) </w:t>
      </w:r>
      <w:r w:rsidR="00BB2EFE">
        <w:rPr>
          <w:rFonts w:ascii="Times New Roman" w:eastAsia="Times New Roman" w:hAnsi="Times New Roman" w:cs="Times New Roman"/>
          <w:sz w:val="24"/>
          <w:szCs w:val="24"/>
        </w:rPr>
        <w:t>S</w:t>
      </w:r>
      <w:r w:rsidR="00BB2EFE" w:rsidRPr="00BB2EFE">
        <w:rPr>
          <w:rFonts w:ascii="Times New Roman" w:eastAsia="Times New Roman" w:hAnsi="Times New Roman" w:cs="Times New Roman"/>
          <w:sz w:val="24"/>
          <w:szCs w:val="24"/>
        </w:rPr>
        <w:t xml:space="preserve">an </w:t>
      </w:r>
      <w:r w:rsidR="00BB2EFE" w:rsidRPr="00BB2EFE">
        <w:rPr>
          <w:rFonts w:ascii="Times New Roman" w:eastAsia="Times New Roman" w:hAnsi="Times New Roman" w:cs="Times New Roman"/>
          <w:sz w:val="24"/>
          <w:szCs w:val="24"/>
        </w:rPr>
        <w:t>Antonio</w:t>
      </w:r>
      <w:r w:rsidR="00BB2EFE" w:rsidRPr="00BB2EFE">
        <w:rPr>
          <w:rFonts w:ascii="Times New Roman" w:eastAsia="Times New Roman" w:hAnsi="Times New Roman" w:cs="Times New Roman"/>
          <w:sz w:val="24"/>
          <w:szCs w:val="24"/>
        </w:rPr>
        <w:t xml:space="preserve"> bocas de telembi (1748) piscaunde (1950)</w:t>
      </w:r>
      <w:r w:rsidR="00BB2EFE" w:rsidRPr="00BB2E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Manifiestan también que </w:t>
      </w:r>
      <w:r w:rsidRPr="00132EA8">
        <w:rPr>
          <w:rFonts w:ascii="Times New Roman" w:hAnsi="Times New Roman" w:cs="Times New Roman"/>
          <w:sz w:val="24"/>
          <w:szCs w:val="24"/>
        </w:rPr>
        <w:t>las primeras familias en tener asentamiento en la comunidad fueron</w:t>
      </w:r>
      <w:r>
        <w:rPr>
          <w:rFonts w:ascii="Times New Roman" w:hAnsi="Times New Roman" w:cs="Times New Roman"/>
          <w:sz w:val="24"/>
          <w:szCs w:val="24"/>
        </w:rPr>
        <w:t xml:space="preserve"> </w:t>
      </w:r>
      <w:r w:rsidR="00BB2EFE">
        <w:rPr>
          <w:rFonts w:ascii="Times New Roman" w:hAnsi="Times New Roman" w:cs="Times New Roman"/>
          <w:sz w:val="24"/>
          <w:szCs w:val="24"/>
        </w:rPr>
        <w:t xml:space="preserve">los Quiñones , Ángulos, Montaño, Ortiz </w:t>
      </w:r>
    </w:p>
    <w:p w14:paraId="2E1BF3B0" w14:textId="458DB4C1" w:rsidR="00BB2EFE" w:rsidRDefault="002A7356" w:rsidP="002A7356">
      <w:pPr>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S</w:t>
      </w:r>
      <w:r w:rsidRPr="00132EA8">
        <w:rPr>
          <w:rFonts w:ascii="Times New Roman" w:hAnsi="Times New Roman" w:cs="Times New Roman"/>
          <w:sz w:val="24"/>
          <w:szCs w:val="24"/>
        </w:rPr>
        <w:t xml:space="preserve">egún ancestros </w:t>
      </w:r>
      <w:r w:rsidR="00BB2EFE" w:rsidRPr="00373321">
        <w:rPr>
          <w:rFonts w:ascii="Times New Roman" w:eastAsia="Times New Roman" w:hAnsi="Times New Roman" w:cs="Times New Roman"/>
          <w:sz w:val="24"/>
          <w:szCs w:val="24"/>
        </w:rPr>
        <w:t xml:space="preserve">se llama </w:t>
      </w:r>
      <w:r w:rsidR="00BB2EFE" w:rsidRPr="00BB2EFE">
        <w:rPr>
          <w:rFonts w:ascii="Times New Roman" w:eastAsia="Times New Roman" w:hAnsi="Times New Roman" w:cs="Times New Roman"/>
          <w:sz w:val="24"/>
          <w:szCs w:val="24"/>
        </w:rPr>
        <w:t xml:space="preserve">Loma Linda (Por el </w:t>
      </w:r>
      <w:r w:rsidR="00BB2EFE" w:rsidRPr="00BB2EFE">
        <w:rPr>
          <w:rFonts w:ascii="Times New Roman" w:eastAsia="Times New Roman" w:hAnsi="Times New Roman" w:cs="Times New Roman"/>
          <w:sz w:val="24"/>
          <w:szCs w:val="24"/>
        </w:rPr>
        <w:t>paisaje)</w:t>
      </w:r>
      <w:r w:rsidR="00BB2EFE" w:rsidRPr="00BB2EFE">
        <w:rPr>
          <w:rFonts w:ascii="Times New Roman" w:eastAsia="Times New Roman" w:hAnsi="Times New Roman" w:cs="Times New Roman"/>
          <w:sz w:val="24"/>
          <w:szCs w:val="24"/>
        </w:rPr>
        <w:t xml:space="preserve"> La mina (Porque es mina de </w:t>
      </w:r>
      <w:r w:rsidR="00BB2EFE" w:rsidRPr="00BB2EFE">
        <w:rPr>
          <w:rFonts w:ascii="Times New Roman" w:eastAsia="Times New Roman" w:hAnsi="Times New Roman" w:cs="Times New Roman"/>
          <w:sz w:val="24"/>
          <w:szCs w:val="24"/>
        </w:rPr>
        <w:t>oro)</w:t>
      </w:r>
      <w:r w:rsidR="00BB2EFE" w:rsidRPr="00BB2EFE">
        <w:rPr>
          <w:rFonts w:ascii="Times New Roman" w:eastAsia="Times New Roman" w:hAnsi="Times New Roman" w:cs="Times New Roman"/>
          <w:sz w:val="24"/>
          <w:szCs w:val="24"/>
        </w:rPr>
        <w:t xml:space="preserve"> Paloseco (Porque habia muchos palos secos) Gorgona#1 (Para diferenciar la 1,2</w:t>
      </w:r>
      <w:r w:rsidR="00BB2EFE" w:rsidRPr="00BB2EFE">
        <w:rPr>
          <w:rFonts w:ascii="Times New Roman" w:eastAsia="Times New Roman" w:hAnsi="Times New Roman" w:cs="Times New Roman"/>
          <w:sz w:val="24"/>
          <w:szCs w:val="24"/>
        </w:rPr>
        <w:t>) Gorgona</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#2 (Porque se divisa la altura) </w:t>
      </w:r>
      <w:r w:rsidR="00BB2EFE" w:rsidRPr="00BB2EFE">
        <w:rPr>
          <w:rFonts w:ascii="Times New Roman" w:eastAsia="Times New Roman" w:hAnsi="Times New Roman" w:cs="Times New Roman"/>
          <w:sz w:val="24"/>
          <w:szCs w:val="24"/>
        </w:rPr>
        <w:t>Guabal (</w:t>
      </w:r>
      <w:r w:rsidR="00BB2EFE" w:rsidRPr="00BB2EFE">
        <w:rPr>
          <w:rFonts w:ascii="Times New Roman" w:eastAsia="Times New Roman" w:hAnsi="Times New Roman" w:cs="Times New Roman"/>
          <w:sz w:val="24"/>
          <w:szCs w:val="24"/>
        </w:rPr>
        <w:t xml:space="preserve">Por los </w:t>
      </w:r>
      <w:r w:rsidR="00BB2EFE" w:rsidRPr="00BB2EFE">
        <w:rPr>
          <w:rFonts w:ascii="Times New Roman" w:eastAsia="Times New Roman" w:hAnsi="Times New Roman" w:cs="Times New Roman"/>
          <w:sz w:val="24"/>
          <w:szCs w:val="24"/>
        </w:rPr>
        <w:t>árboles</w:t>
      </w:r>
      <w:r w:rsidR="00BB2EFE" w:rsidRPr="00BB2EFE">
        <w:rPr>
          <w:rFonts w:ascii="Times New Roman" w:eastAsia="Times New Roman" w:hAnsi="Times New Roman" w:cs="Times New Roman"/>
          <w:sz w:val="24"/>
          <w:szCs w:val="24"/>
        </w:rPr>
        <w:t xml:space="preserve"> de guaba) Chilvi</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(Por el nombre de la </w:t>
      </w:r>
      <w:r w:rsidR="00BB2EFE">
        <w:rPr>
          <w:rFonts w:ascii="Times New Roman" w:eastAsia="Times New Roman" w:hAnsi="Times New Roman" w:cs="Times New Roman"/>
          <w:sz w:val="24"/>
          <w:szCs w:val="24"/>
        </w:rPr>
        <w:t>que</w:t>
      </w:r>
      <w:r w:rsidR="00BB2EFE" w:rsidRPr="00BB2EFE">
        <w:rPr>
          <w:rFonts w:ascii="Times New Roman" w:eastAsia="Times New Roman" w:hAnsi="Times New Roman" w:cs="Times New Roman"/>
          <w:sz w:val="24"/>
          <w:szCs w:val="24"/>
        </w:rPr>
        <w:t xml:space="preserve">brada) </w:t>
      </w:r>
      <w:r w:rsidR="00BB2EFE" w:rsidRPr="00BB2EFE">
        <w:rPr>
          <w:rFonts w:ascii="Times New Roman" w:eastAsia="Times New Roman" w:hAnsi="Times New Roman" w:cs="Times New Roman"/>
          <w:sz w:val="24"/>
          <w:szCs w:val="24"/>
        </w:rPr>
        <w:t>Palsapi (</w:t>
      </w:r>
      <w:r w:rsidR="00BB2EFE" w:rsidRPr="00BB2EFE">
        <w:rPr>
          <w:rFonts w:ascii="Times New Roman" w:eastAsia="Times New Roman" w:hAnsi="Times New Roman" w:cs="Times New Roman"/>
          <w:sz w:val="24"/>
          <w:szCs w:val="24"/>
        </w:rPr>
        <w:t>por una represa) Pirambi</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(Porque </w:t>
      </w:r>
      <w:r w:rsidR="00BB2EFE" w:rsidRPr="00BB2EFE">
        <w:rPr>
          <w:rFonts w:ascii="Times New Roman" w:eastAsia="Times New Roman" w:hAnsi="Times New Roman" w:cs="Times New Roman"/>
          <w:sz w:val="24"/>
          <w:szCs w:val="24"/>
        </w:rPr>
        <w:t>pedían</w:t>
      </w:r>
      <w:r w:rsidR="00BB2EFE" w:rsidRPr="00BB2EFE">
        <w:rPr>
          <w:rFonts w:ascii="Times New Roman" w:eastAsia="Times New Roman" w:hAnsi="Times New Roman" w:cs="Times New Roman"/>
          <w:sz w:val="24"/>
          <w:szCs w:val="24"/>
        </w:rPr>
        <w:t xml:space="preserve"> mucho) San </w:t>
      </w:r>
      <w:r w:rsidR="00BB2EFE" w:rsidRPr="00BB2EFE">
        <w:rPr>
          <w:rFonts w:ascii="Times New Roman" w:eastAsia="Times New Roman" w:hAnsi="Times New Roman" w:cs="Times New Roman"/>
          <w:sz w:val="24"/>
          <w:szCs w:val="24"/>
        </w:rPr>
        <w:t>Antonio bocas</w:t>
      </w:r>
      <w:r w:rsidR="00BB2EFE" w:rsidRPr="00BB2EFE">
        <w:rPr>
          <w:rFonts w:ascii="Times New Roman" w:eastAsia="Times New Roman" w:hAnsi="Times New Roman" w:cs="Times New Roman"/>
          <w:sz w:val="24"/>
          <w:szCs w:val="24"/>
        </w:rPr>
        <w:t xml:space="preserve"> de </w:t>
      </w:r>
      <w:r w:rsidR="00BB2EFE" w:rsidRPr="00BB2EFE">
        <w:rPr>
          <w:rFonts w:ascii="Times New Roman" w:eastAsia="Times New Roman" w:hAnsi="Times New Roman" w:cs="Times New Roman"/>
          <w:sz w:val="24"/>
          <w:szCs w:val="24"/>
        </w:rPr>
        <w:t>telembi (</w:t>
      </w:r>
      <w:r w:rsidR="00BB2EFE" w:rsidRPr="00BB2EFE">
        <w:rPr>
          <w:rFonts w:ascii="Times New Roman" w:eastAsia="Times New Roman" w:hAnsi="Times New Roman" w:cs="Times New Roman"/>
          <w:sz w:val="24"/>
          <w:szCs w:val="24"/>
        </w:rPr>
        <w:t>Por honor al santo y porque el rio desemboca al rio patia)</w:t>
      </w:r>
      <w:r w:rsidR="00BB2EFE" w:rsidRPr="00BB2EFE">
        <w:rPr>
          <w:rFonts w:ascii="Times New Roman" w:eastAsia="Times New Roman" w:hAnsi="Times New Roman" w:cs="Times New Roman"/>
          <w:sz w:val="24"/>
          <w:szCs w:val="24"/>
        </w:rPr>
        <w:t xml:space="preserve"> </w:t>
      </w:r>
    </w:p>
    <w:p w14:paraId="40FAD363" w14:textId="0BF6D14C" w:rsidR="00BB2EFE" w:rsidRPr="00BB2EFE" w:rsidRDefault="002A7356" w:rsidP="00BB2EFE">
      <w:pPr>
        <w:spacing w:line="276" w:lineRule="auto"/>
        <w:jc w:val="both"/>
        <w:rPr>
          <w:rFonts w:ascii="Times New Roman" w:eastAsia="Times New Roman" w:hAnsi="Times New Roman" w:cs="Times New Roman"/>
          <w:sz w:val="24"/>
          <w:szCs w:val="24"/>
        </w:rPr>
      </w:pPr>
      <w:r w:rsidRPr="00BB2EFE">
        <w:rPr>
          <w:rFonts w:ascii="Times New Roman" w:eastAsia="Times New Roman" w:hAnsi="Times New Roman" w:cs="Times New Roman"/>
          <w:sz w:val="24"/>
          <w:szCs w:val="24"/>
        </w:rPr>
        <w:t xml:space="preserve">La comunidad manifiesta que sus relaciones, </w:t>
      </w:r>
      <w:r w:rsidR="00BB2EFE" w:rsidRPr="00BB2EFE">
        <w:rPr>
          <w:rFonts w:ascii="Times New Roman" w:eastAsia="Times New Roman" w:hAnsi="Times New Roman" w:cs="Times New Roman"/>
          <w:sz w:val="24"/>
          <w:szCs w:val="24"/>
        </w:rPr>
        <w:t>Sociales: La voz de los negros</w:t>
      </w:r>
      <w:r w:rsidR="00BB2EFE" w:rsidRP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Económicas: bien del futuro, la voz de los negros</w:t>
      </w:r>
      <w:r w:rsidR="00BB2EFE" w:rsidRP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Políticas: </w:t>
      </w:r>
      <w:r w:rsidR="00BB2EFE" w:rsidRPr="00BB2EFE">
        <w:rPr>
          <w:rFonts w:ascii="Times New Roman" w:eastAsia="Times New Roman" w:hAnsi="Times New Roman" w:cs="Times New Roman"/>
          <w:sz w:val="24"/>
          <w:szCs w:val="24"/>
        </w:rPr>
        <w:t>Unión</w:t>
      </w:r>
      <w:r w:rsidR="00BB2EFE" w:rsidRPr="00BB2EFE">
        <w:rPr>
          <w:rFonts w:ascii="Times New Roman" w:eastAsia="Times New Roman" w:hAnsi="Times New Roman" w:cs="Times New Roman"/>
          <w:sz w:val="24"/>
          <w:szCs w:val="24"/>
        </w:rPr>
        <w:t xml:space="preserve"> de cuencas</w:t>
      </w:r>
      <w:r w:rsidR="00BB2EFE" w:rsidRP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Religiosas:</w:t>
      </w:r>
      <w:r w:rsid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Los catangueros</w:t>
      </w:r>
      <w:r w:rsidR="00BB2EFE" w:rsidRPr="00BB2EFE">
        <w:rPr>
          <w:rFonts w:ascii="Times New Roman" w:eastAsia="Times New Roman" w:hAnsi="Times New Roman" w:cs="Times New Roman"/>
          <w:sz w:val="24"/>
          <w:szCs w:val="24"/>
        </w:rPr>
        <w:t xml:space="preserve">, </w:t>
      </w:r>
      <w:r w:rsidR="00BB2EFE" w:rsidRPr="00BB2EFE">
        <w:rPr>
          <w:rFonts w:ascii="Times New Roman" w:eastAsia="Times New Roman" w:hAnsi="Times New Roman" w:cs="Times New Roman"/>
          <w:sz w:val="24"/>
          <w:szCs w:val="24"/>
        </w:rPr>
        <w:t xml:space="preserve">Culturales: Catanguero, </w:t>
      </w:r>
      <w:r w:rsidR="00BB2EFE" w:rsidRPr="00BB2EFE">
        <w:rPr>
          <w:rFonts w:ascii="Times New Roman" w:eastAsia="Times New Roman" w:hAnsi="Times New Roman" w:cs="Times New Roman"/>
          <w:sz w:val="24"/>
          <w:szCs w:val="24"/>
        </w:rPr>
        <w:t>unión</w:t>
      </w:r>
      <w:r w:rsidR="00BB2EFE" w:rsidRPr="00BB2EFE">
        <w:rPr>
          <w:rFonts w:ascii="Times New Roman" w:eastAsia="Times New Roman" w:hAnsi="Times New Roman" w:cs="Times New Roman"/>
          <w:sz w:val="24"/>
          <w:szCs w:val="24"/>
        </w:rPr>
        <w:t xml:space="preserve"> del futuro</w:t>
      </w:r>
      <w:r w:rsidR="00BB2EFE" w:rsidRPr="00BB2EFE">
        <w:rPr>
          <w:rFonts w:ascii="Times New Roman" w:eastAsia="Times New Roman" w:hAnsi="Times New Roman" w:cs="Times New Roman"/>
          <w:sz w:val="24"/>
          <w:szCs w:val="24"/>
        </w:rPr>
        <w:t xml:space="preserve"> </w:t>
      </w:r>
    </w:p>
    <w:p w14:paraId="2F865309" w14:textId="77777777" w:rsidR="00BB2EFE" w:rsidRDefault="00BB2EFE" w:rsidP="00BB2EFE">
      <w:pPr>
        <w:spacing w:line="276" w:lineRule="auto"/>
        <w:jc w:val="both"/>
        <w:rPr>
          <w:rFonts w:ascii="Times New Roman" w:eastAsia="Times New Roman" w:hAnsi="Times New Roman" w:cs="Times New Roman"/>
          <w:b/>
          <w:bCs/>
          <w:sz w:val="24"/>
          <w:szCs w:val="24"/>
        </w:rPr>
      </w:pPr>
    </w:p>
    <w:p w14:paraId="7EB3DCBB" w14:textId="2C070406" w:rsidR="002A7356" w:rsidRPr="00132EA8" w:rsidRDefault="002A7356" w:rsidP="00BB2EFE">
      <w:pPr>
        <w:spacing w:line="276" w:lineRule="auto"/>
        <w:jc w:val="both"/>
        <w:rPr>
          <w:rFonts w:ascii="Times New Roman" w:hAnsi="Times New Roman" w:cs="Times New Roman"/>
        </w:rPr>
      </w:pPr>
      <w:r w:rsidRPr="00132EA8">
        <w:rPr>
          <w:rFonts w:ascii="Times New Roman" w:hAnsi="Times New Roman" w:cs="Times New Roman"/>
        </w:rPr>
        <w:lastRenderedPageBreak/>
        <w:t xml:space="preserve">De acuerdo al censo realizado, se logró determinar que la comunidad está compuesta por </w:t>
      </w:r>
      <w:proofErr w:type="gramStart"/>
      <w:r w:rsidR="00BB2EFE">
        <w:rPr>
          <w:rFonts w:ascii="Times New Roman" w:hAnsi="Times New Roman" w:cs="Times New Roman"/>
        </w:rPr>
        <w:t xml:space="preserve">1802 </w:t>
      </w:r>
      <w:r>
        <w:rPr>
          <w:rFonts w:ascii="Times New Roman" w:hAnsi="Times New Roman" w:cs="Times New Roman"/>
        </w:rPr>
        <w:t xml:space="preserve"> </w:t>
      </w:r>
      <w:r w:rsidRPr="00132EA8">
        <w:rPr>
          <w:rFonts w:ascii="Times New Roman" w:hAnsi="Times New Roman" w:cs="Times New Roman"/>
        </w:rPr>
        <w:t>familias</w:t>
      </w:r>
      <w:proofErr w:type="gramEnd"/>
      <w:r w:rsidRPr="00132EA8">
        <w:rPr>
          <w:rFonts w:ascii="Times New Roman" w:hAnsi="Times New Roman" w:cs="Times New Roman"/>
        </w:rPr>
        <w:t xml:space="preserve">, </w:t>
      </w:r>
      <w:r>
        <w:rPr>
          <w:rFonts w:ascii="Times New Roman" w:hAnsi="Times New Roman" w:cs="Times New Roman"/>
        </w:rPr>
        <w:t xml:space="preserve">donde. Dentro de la comunidad se encuentran </w:t>
      </w:r>
      <w:r w:rsidR="00BB2EFE">
        <w:rPr>
          <w:rFonts w:ascii="Times New Roman" w:hAnsi="Times New Roman" w:cs="Times New Roman"/>
        </w:rPr>
        <w:t>1452</w:t>
      </w:r>
      <w:r>
        <w:rPr>
          <w:rFonts w:ascii="Times New Roman" w:hAnsi="Times New Roman" w:cs="Times New Roman"/>
        </w:rPr>
        <w:t xml:space="preserve"> familias y por fuera se encuentran </w:t>
      </w:r>
      <w:r w:rsidR="00BB2EFE">
        <w:rPr>
          <w:rFonts w:ascii="Times New Roman" w:hAnsi="Times New Roman" w:cs="Times New Roman"/>
        </w:rPr>
        <w:t>350</w:t>
      </w:r>
      <w:r>
        <w:rPr>
          <w:rFonts w:ascii="Times New Roman" w:hAnsi="Times New Roman" w:cs="Times New Roman"/>
        </w:rPr>
        <w:t xml:space="preserve"> familias </w:t>
      </w:r>
    </w:p>
    <w:p w14:paraId="5527EEFD" w14:textId="77777777" w:rsidR="002A7356" w:rsidRDefault="002A7356" w:rsidP="002A7356">
      <w:pPr>
        <w:spacing w:line="276" w:lineRule="auto"/>
        <w:jc w:val="both"/>
        <w:rPr>
          <w:rFonts w:ascii="Times New Roman" w:eastAsia="Times New Roman" w:hAnsi="Times New Roman" w:cs="Times New Roman"/>
          <w:sz w:val="24"/>
          <w:szCs w:val="24"/>
        </w:rPr>
      </w:pPr>
    </w:p>
    <w:p w14:paraId="78083FE4" w14:textId="79DE9F3A" w:rsidR="002A7356" w:rsidRDefault="002A7356" w:rsidP="002A7356">
      <w:pPr>
        <w:spacing w:line="276" w:lineRule="auto"/>
        <w:jc w:val="both"/>
        <w:rPr>
          <w:rFonts w:ascii="Times New Roman" w:eastAsia="Times New Roman" w:hAnsi="Times New Roman" w:cs="Times New Roman"/>
          <w:sz w:val="24"/>
          <w:szCs w:val="24"/>
        </w:rPr>
      </w:pPr>
      <w:r w:rsidRPr="00132EA8">
        <w:rPr>
          <w:rFonts w:ascii="Times New Roman" w:eastAsia="Times New Roman" w:hAnsi="Times New Roman" w:cs="Times New Roman"/>
          <w:sz w:val="24"/>
          <w:szCs w:val="24"/>
        </w:rPr>
        <w:t xml:space="preserve">Los límites del Consejo Comunitario </w:t>
      </w:r>
      <w:r>
        <w:rPr>
          <w:rFonts w:ascii="Times New Roman" w:hAnsi="Times New Roman" w:cs="Times New Roman"/>
        </w:rPr>
        <w:t xml:space="preserve">Integración del Telembi </w:t>
      </w:r>
      <w:r w:rsidRPr="00132EA8">
        <w:rPr>
          <w:rFonts w:ascii="Times New Roman" w:eastAsia="Times New Roman" w:hAnsi="Times New Roman" w:cs="Times New Roman"/>
          <w:sz w:val="24"/>
          <w:szCs w:val="24"/>
        </w:rPr>
        <w:t>están determinados de la siguiente manera:</w:t>
      </w:r>
    </w:p>
    <w:p w14:paraId="6F8801D1" w14:textId="77777777" w:rsidR="002A7356" w:rsidRPr="00132EA8" w:rsidRDefault="002A7356" w:rsidP="002A7356">
      <w:pPr>
        <w:spacing w:after="0" w:line="240" w:lineRule="auto"/>
        <w:jc w:val="both"/>
        <w:rPr>
          <w:rFonts w:ascii="Times New Roman" w:eastAsia="Times New Roman" w:hAnsi="Times New Roman" w:cs="Times New Roman"/>
          <w:sz w:val="24"/>
          <w:szCs w:val="24"/>
        </w:rPr>
      </w:pPr>
    </w:p>
    <w:p w14:paraId="4FBA8FA8" w14:textId="4E74FE43" w:rsidR="002A7356" w:rsidRPr="00132EA8" w:rsidRDefault="002A7356" w:rsidP="002A7356">
      <w:pPr>
        <w:spacing w:after="0" w:line="240" w:lineRule="auto"/>
        <w:jc w:val="both"/>
        <w:rPr>
          <w:rFonts w:ascii="Times New Roman" w:eastAsia="Times New Roman" w:hAnsi="Times New Roman" w:cs="Times New Roman"/>
          <w:sz w:val="24"/>
          <w:szCs w:val="24"/>
        </w:rPr>
      </w:pPr>
      <w:r w:rsidRPr="00D72C40">
        <w:rPr>
          <w:rFonts w:ascii="Times New Roman" w:eastAsia="Times New Roman" w:hAnsi="Times New Roman" w:cs="Times New Roman"/>
          <w:b/>
          <w:bCs/>
          <w:sz w:val="24"/>
          <w:szCs w:val="24"/>
        </w:rPr>
        <w:t>Por el Norte</w:t>
      </w:r>
      <w:r>
        <w:rPr>
          <w:rFonts w:ascii="Times New Roman" w:eastAsia="Times New Roman" w:hAnsi="Times New Roman" w:cs="Times New Roman"/>
          <w:sz w:val="24"/>
          <w:szCs w:val="24"/>
        </w:rPr>
        <w:t xml:space="preserve">: </w:t>
      </w:r>
      <w:r w:rsidR="00BB2EFE">
        <w:rPr>
          <w:rFonts w:ascii="Times New Roman" w:eastAsia="Times New Roman" w:hAnsi="Times New Roman" w:cs="Times New Roman"/>
          <w:sz w:val="24"/>
          <w:szCs w:val="24"/>
        </w:rPr>
        <w:t>L</w:t>
      </w:r>
      <w:r w:rsidR="00BB2EFE" w:rsidRPr="00BB2EFE">
        <w:rPr>
          <w:rFonts w:ascii="Times New Roman" w:eastAsia="Times New Roman" w:hAnsi="Times New Roman" w:cs="Times New Roman"/>
          <w:sz w:val="24"/>
          <w:szCs w:val="24"/>
        </w:rPr>
        <w:t xml:space="preserve">os </w:t>
      </w:r>
      <w:r w:rsidR="00BB2EFE">
        <w:rPr>
          <w:rFonts w:ascii="Times New Roman" w:eastAsia="Times New Roman" w:hAnsi="Times New Roman" w:cs="Times New Roman"/>
          <w:sz w:val="24"/>
          <w:szCs w:val="24"/>
        </w:rPr>
        <w:t>C</w:t>
      </w:r>
      <w:r w:rsidR="00BB2EFE" w:rsidRPr="00BB2EFE">
        <w:rPr>
          <w:rFonts w:ascii="Times New Roman" w:eastAsia="Times New Roman" w:hAnsi="Times New Roman" w:cs="Times New Roman"/>
          <w:sz w:val="24"/>
          <w:szCs w:val="24"/>
        </w:rPr>
        <w:t>antangueros</w:t>
      </w:r>
    </w:p>
    <w:p w14:paraId="43260D0D" w14:textId="730805C8" w:rsidR="002A7356" w:rsidRPr="00132EA8" w:rsidRDefault="00BB2EFE" w:rsidP="002A7356">
      <w:pPr>
        <w:spacing w:after="0" w:line="240" w:lineRule="auto"/>
        <w:jc w:val="both"/>
        <w:rPr>
          <w:rFonts w:ascii="Times New Roman" w:eastAsia="Times New Roman" w:hAnsi="Times New Roman" w:cs="Times New Roman"/>
          <w:sz w:val="24"/>
          <w:szCs w:val="24"/>
        </w:rPr>
      </w:pPr>
      <w:r w:rsidRPr="00D72C40">
        <w:rPr>
          <w:rFonts w:ascii="Times New Roman" w:eastAsia="Times New Roman" w:hAnsi="Times New Roman" w:cs="Times New Roman"/>
          <w:b/>
          <w:bCs/>
          <w:sz w:val="24"/>
          <w:szCs w:val="24"/>
        </w:rPr>
        <w:t>por el sur</w:t>
      </w:r>
      <w:r>
        <w:rPr>
          <w:rFonts w:ascii="Times New Roman" w:eastAsia="Times New Roman" w:hAnsi="Times New Roman" w:cs="Times New Roman"/>
          <w:sz w:val="24"/>
          <w:szCs w:val="24"/>
        </w:rPr>
        <w:t>: E</w:t>
      </w:r>
      <w:r w:rsidRPr="00BB2EFE">
        <w:rPr>
          <w:rFonts w:ascii="Times New Roman" w:eastAsia="Times New Roman" w:hAnsi="Times New Roman" w:cs="Times New Roman"/>
          <w:sz w:val="24"/>
          <w:szCs w:val="24"/>
        </w:rPr>
        <w:t>l bien del futuro</w:t>
      </w:r>
      <w:r>
        <w:rPr>
          <w:rFonts w:ascii="Times New Roman" w:eastAsia="Times New Roman" w:hAnsi="Times New Roman" w:cs="Times New Roman"/>
          <w:sz w:val="24"/>
          <w:szCs w:val="24"/>
        </w:rPr>
        <w:t xml:space="preserve"> </w:t>
      </w:r>
    </w:p>
    <w:p w14:paraId="25CF9094" w14:textId="1F8F867A" w:rsidR="002A7356" w:rsidRPr="00132EA8" w:rsidRDefault="00BB2EFE" w:rsidP="002A7356">
      <w:pPr>
        <w:spacing w:after="0" w:line="240" w:lineRule="auto"/>
        <w:jc w:val="both"/>
        <w:rPr>
          <w:rFonts w:ascii="Times New Roman" w:eastAsia="Times New Roman" w:hAnsi="Times New Roman" w:cs="Times New Roman"/>
          <w:sz w:val="24"/>
          <w:szCs w:val="24"/>
        </w:rPr>
      </w:pPr>
      <w:r w:rsidRPr="00D72C40">
        <w:rPr>
          <w:rFonts w:ascii="Times New Roman" w:eastAsia="Times New Roman" w:hAnsi="Times New Roman" w:cs="Times New Roman"/>
          <w:b/>
          <w:bCs/>
          <w:sz w:val="24"/>
          <w:szCs w:val="24"/>
        </w:rPr>
        <w:t>por el occidente</w:t>
      </w:r>
      <w:r>
        <w:rPr>
          <w:rFonts w:ascii="Times New Roman" w:eastAsia="Times New Roman" w:hAnsi="Times New Roman" w:cs="Times New Roman"/>
          <w:sz w:val="24"/>
          <w:szCs w:val="24"/>
        </w:rPr>
        <w:t>: U</w:t>
      </w:r>
      <w:r w:rsidRPr="00BB2EFE">
        <w:rPr>
          <w:rFonts w:ascii="Times New Roman" w:eastAsia="Times New Roman" w:hAnsi="Times New Roman" w:cs="Times New Roman"/>
          <w:sz w:val="24"/>
          <w:szCs w:val="24"/>
        </w:rPr>
        <w:t>nión de cuencas</w:t>
      </w:r>
    </w:p>
    <w:p w14:paraId="26EA43FA" w14:textId="60E9EF58" w:rsidR="002A7356" w:rsidRDefault="00BB2EFE" w:rsidP="002A7356">
      <w:pPr>
        <w:spacing w:after="0" w:line="240" w:lineRule="auto"/>
        <w:jc w:val="both"/>
        <w:rPr>
          <w:rFonts w:ascii="Times New Roman" w:eastAsia="Times New Roman" w:hAnsi="Times New Roman" w:cs="Times New Roman"/>
          <w:sz w:val="24"/>
          <w:szCs w:val="24"/>
        </w:rPr>
      </w:pPr>
      <w:r w:rsidRPr="00D72C40">
        <w:rPr>
          <w:rFonts w:ascii="Times New Roman" w:eastAsia="Times New Roman" w:hAnsi="Times New Roman" w:cs="Times New Roman"/>
          <w:b/>
          <w:bCs/>
          <w:sz w:val="24"/>
          <w:szCs w:val="24"/>
        </w:rPr>
        <w:t>por el oriente</w:t>
      </w:r>
      <w:r>
        <w:rPr>
          <w:rFonts w:ascii="Times New Roman" w:eastAsia="Times New Roman" w:hAnsi="Times New Roman" w:cs="Times New Roman"/>
          <w:sz w:val="24"/>
          <w:szCs w:val="24"/>
        </w:rPr>
        <w:t>: L</w:t>
      </w:r>
      <w:r w:rsidRPr="00BB2EFE">
        <w:rPr>
          <w:rFonts w:ascii="Times New Roman" w:eastAsia="Times New Roman" w:hAnsi="Times New Roman" w:cs="Times New Roman"/>
          <w:sz w:val="24"/>
          <w:szCs w:val="24"/>
        </w:rPr>
        <w:t>a voz de los negros</w:t>
      </w:r>
    </w:p>
    <w:p w14:paraId="49776450" w14:textId="77777777" w:rsidR="00BB2EFE" w:rsidRDefault="00BB2EFE" w:rsidP="002A7356">
      <w:pPr>
        <w:spacing w:after="0" w:line="240" w:lineRule="auto"/>
        <w:jc w:val="both"/>
        <w:rPr>
          <w:rFonts w:ascii="Times New Roman" w:eastAsia="Times New Roman" w:hAnsi="Times New Roman" w:cs="Times New Roman"/>
          <w:sz w:val="24"/>
          <w:szCs w:val="24"/>
        </w:rPr>
      </w:pPr>
    </w:p>
    <w:p w14:paraId="10CA45C5" w14:textId="4759227B" w:rsidR="00BB2EFE" w:rsidRDefault="00BB2EFE" w:rsidP="002A7356">
      <w:pPr>
        <w:spacing w:after="0" w:line="240" w:lineRule="auto"/>
        <w:jc w:val="both"/>
        <w:rPr>
          <w:rFonts w:ascii="Times New Roman" w:eastAsia="Times New Roman" w:hAnsi="Times New Roman" w:cs="Times New Roman"/>
          <w:b/>
          <w:bCs/>
          <w:sz w:val="24"/>
          <w:szCs w:val="24"/>
        </w:rPr>
      </w:pPr>
      <w:r w:rsidRPr="00BB2EFE">
        <w:rPr>
          <w:rFonts w:ascii="Times New Roman" w:eastAsia="Times New Roman" w:hAnsi="Times New Roman" w:cs="Times New Roman"/>
          <w:b/>
          <w:bCs/>
          <w:sz w:val="24"/>
          <w:szCs w:val="24"/>
        </w:rPr>
        <w:t xml:space="preserve">Momentos especiales </w:t>
      </w:r>
      <w:r>
        <w:rPr>
          <w:rFonts w:ascii="Times New Roman" w:eastAsia="Times New Roman" w:hAnsi="Times New Roman" w:cs="Times New Roman"/>
          <w:b/>
          <w:bCs/>
          <w:sz w:val="24"/>
          <w:szCs w:val="24"/>
        </w:rPr>
        <w:t xml:space="preserve">de la comunidad </w:t>
      </w:r>
    </w:p>
    <w:p w14:paraId="27156D10" w14:textId="77777777" w:rsidR="00BB2EFE" w:rsidRDefault="00BB2EFE" w:rsidP="002A7356">
      <w:pPr>
        <w:spacing w:after="0" w:line="240" w:lineRule="auto"/>
        <w:jc w:val="both"/>
        <w:rPr>
          <w:rFonts w:ascii="Times New Roman" w:eastAsia="Times New Roman" w:hAnsi="Times New Roman" w:cs="Times New Roman"/>
          <w:b/>
          <w:bCs/>
          <w:sz w:val="24"/>
          <w:szCs w:val="24"/>
        </w:rPr>
      </w:pPr>
    </w:p>
    <w:p w14:paraId="49EACFDF" w14:textId="2786BB06" w:rsidR="00BB2EFE" w:rsidRPr="00BB2EFE" w:rsidRDefault="00BB2EFE" w:rsidP="002A7356">
      <w:pPr>
        <w:spacing w:after="0" w:line="240" w:lineRule="auto"/>
        <w:jc w:val="both"/>
        <w:rPr>
          <w:rFonts w:ascii="Times New Roman" w:eastAsia="Times New Roman" w:hAnsi="Times New Roman" w:cs="Times New Roman"/>
          <w:sz w:val="24"/>
          <w:szCs w:val="24"/>
        </w:rPr>
      </w:pPr>
      <w:r w:rsidRPr="00BB2EFE">
        <w:rPr>
          <w:rFonts w:ascii="Times New Roman" w:eastAsia="Times New Roman" w:hAnsi="Times New Roman" w:cs="Times New Roman"/>
          <w:sz w:val="24"/>
          <w:szCs w:val="24"/>
        </w:rPr>
        <w:t xml:space="preserve">los momentos más importantes de su </w:t>
      </w:r>
      <w:r w:rsidRPr="00BB2EFE">
        <w:rPr>
          <w:rFonts w:ascii="Times New Roman" w:eastAsia="Times New Roman" w:hAnsi="Times New Roman" w:cs="Times New Roman"/>
          <w:sz w:val="24"/>
          <w:szCs w:val="24"/>
        </w:rPr>
        <w:t xml:space="preserve">comunidad </w:t>
      </w:r>
      <w:r>
        <w:rPr>
          <w:rFonts w:ascii="Times New Roman" w:eastAsia="Times New Roman" w:hAnsi="Times New Roman" w:cs="Times New Roman"/>
          <w:sz w:val="24"/>
          <w:szCs w:val="24"/>
        </w:rPr>
        <w:t>son</w:t>
      </w:r>
      <w:r w:rsidRPr="00BB2EFE">
        <w:rPr>
          <w:rFonts w:ascii="Times New Roman" w:eastAsia="Times New Roman" w:hAnsi="Times New Roman" w:cs="Times New Roman"/>
          <w:sz w:val="24"/>
          <w:szCs w:val="24"/>
        </w:rPr>
        <w:t xml:space="preserve">: </w:t>
      </w:r>
      <w:r w:rsidRPr="00BB2EFE">
        <w:rPr>
          <w:rFonts w:ascii="Times New Roman" w:eastAsia="Times New Roman" w:hAnsi="Times New Roman" w:cs="Times New Roman"/>
          <w:sz w:val="24"/>
          <w:szCs w:val="24"/>
        </w:rPr>
        <w:t>conmemoración</w:t>
      </w:r>
      <w:r w:rsidRPr="00BB2EFE">
        <w:rPr>
          <w:rFonts w:ascii="Times New Roman" w:eastAsia="Times New Roman" w:hAnsi="Times New Roman" w:cs="Times New Roman"/>
          <w:sz w:val="24"/>
          <w:szCs w:val="24"/>
        </w:rPr>
        <w:t xml:space="preserve"> de fiestas culturales y religiosas, eventos deportivos, asambleas comunitarias, eventos educativos, conocimientos ancestrales.</w:t>
      </w:r>
    </w:p>
    <w:p w14:paraId="043E88DE" w14:textId="77777777" w:rsidR="002A7356" w:rsidRPr="00BB2EFE" w:rsidRDefault="002A7356" w:rsidP="002A7356">
      <w:pPr>
        <w:spacing w:line="276" w:lineRule="auto"/>
        <w:jc w:val="both"/>
        <w:rPr>
          <w:rFonts w:ascii="Times New Roman" w:eastAsia="Times New Roman" w:hAnsi="Times New Roman" w:cs="Times New Roman"/>
          <w:sz w:val="24"/>
          <w:szCs w:val="24"/>
        </w:rPr>
      </w:pPr>
    </w:p>
    <w:p w14:paraId="7A6D9DA6" w14:textId="440E1526" w:rsidR="00BB2EFE" w:rsidRDefault="00BB2EFE" w:rsidP="002A7356">
      <w:pPr>
        <w:tabs>
          <w:tab w:val="left" w:pos="1095"/>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tradiciones culturales más representativas de sus comunidades?</w:t>
      </w:r>
      <w:r w:rsidRPr="00BB2EFE">
        <w:rPr>
          <w:rFonts w:ascii="Times New Roman" w:eastAsia="Times New Roman" w:hAnsi="Times New Roman" w:cs="Times New Roman"/>
          <w:sz w:val="24"/>
          <w:szCs w:val="24"/>
        </w:rPr>
        <w:t xml:space="preserve"> son: juegos </w:t>
      </w:r>
      <w:r w:rsidRPr="00BB2EFE">
        <w:rPr>
          <w:rFonts w:ascii="Times New Roman" w:eastAsia="Times New Roman" w:hAnsi="Times New Roman" w:cs="Times New Roman"/>
          <w:sz w:val="24"/>
          <w:szCs w:val="24"/>
        </w:rPr>
        <w:t>tradiciones</w:t>
      </w:r>
      <w:r w:rsidRPr="00BB2EFE">
        <w:rPr>
          <w:rFonts w:ascii="Times New Roman" w:eastAsia="Times New Roman" w:hAnsi="Times New Roman" w:cs="Times New Roman"/>
          <w:sz w:val="24"/>
          <w:szCs w:val="24"/>
        </w:rPr>
        <w:t xml:space="preserve">, </w:t>
      </w:r>
      <w:r w:rsidRPr="00BB2EFE">
        <w:rPr>
          <w:rFonts w:ascii="Times New Roman" w:eastAsia="Times New Roman" w:hAnsi="Times New Roman" w:cs="Times New Roman"/>
          <w:sz w:val="24"/>
          <w:szCs w:val="24"/>
        </w:rPr>
        <w:t>música</w:t>
      </w:r>
      <w:r w:rsidRPr="00BB2EFE">
        <w:rPr>
          <w:rFonts w:ascii="Times New Roman" w:eastAsia="Times New Roman" w:hAnsi="Times New Roman" w:cs="Times New Roman"/>
          <w:sz w:val="24"/>
          <w:szCs w:val="24"/>
        </w:rPr>
        <w:t xml:space="preserve"> tradicional, bales de danzas, arrullos, mitos, cuentos y leyendas.</w:t>
      </w:r>
      <w:r w:rsidRPr="00BB2EFE">
        <w:rPr>
          <w:rFonts w:ascii="Times New Roman" w:eastAsia="Times New Roman" w:hAnsi="Times New Roman" w:cs="Times New Roman"/>
          <w:sz w:val="24"/>
          <w:szCs w:val="24"/>
        </w:rPr>
        <w:t xml:space="preserve"> </w:t>
      </w:r>
    </w:p>
    <w:p w14:paraId="4A5C29C1" w14:textId="76C18DE6" w:rsidR="002A7356" w:rsidRPr="00132EA8" w:rsidRDefault="002A7356" w:rsidP="002A7356">
      <w:pPr>
        <w:tabs>
          <w:tab w:val="left" w:pos="1095"/>
        </w:tabs>
        <w:jc w:val="both"/>
        <w:rPr>
          <w:rFonts w:ascii="Times New Roman" w:eastAsia="Cambria" w:hAnsi="Times New Roman" w:cs="Times New Roman"/>
          <w:b/>
          <w:bCs/>
          <w:lang w:val="es-ES_tradnl" w:eastAsia="es-CO"/>
        </w:rPr>
      </w:pPr>
      <w:r w:rsidRPr="00132EA8">
        <w:rPr>
          <w:rFonts w:ascii="Times New Roman" w:eastAsia="Cambria" w:hAnsi="Times New Roman" w:cs="Times New Roman"/>
          <w:b/>
          <w:bCs/>
          <w:lang w:val="es-ES_tradnl" w:eastAsia="es-CO"/>
        </w:rPr>
        <w:t>SITUACIÓN JURIDICA DE LOS PREDIOS TITULADOS</w:t>
      </w:r>
    </w:p>
    <w:p w14:paraId="4CBAB1B2" w14:textId="5707AC31" w:rsidR="002A7356" w:rsidRPr="00132EA8" w:rsidRDefault="002A7356" w:rsidP="002A7356">
      <w:pPr>
        <w:spacing w:after="0" w:line="240" w:lineRule="auto"/>
        <w:jc w:val="both"/>
        <w:rPr>
          <w:rFonts w:ascii="Times New Roman" w:eastAsia="Times New Roman" w:hAnsi="Times New Roman" w:cs="Times New Roman"/>
          <w:color w:val="000000"/>
        </w:rPr>
      </w:pPr>
      <w:r w:rsidRPr="00132EA8">
        <w:rPr>
          <w:rFonts w:ascii="Times New Roman" w:hAnsi="Times New Roman" w:cs="Times New Roman"/>
        </w:rPr>
        <w:t xml:space="preserve">Para determinar la situación jurídica del Consejo Comunitario </w:t>
      </w:r>
      <w:r>
        <w:rPr>
          <w:rFonts w:ascii="Times New Roman" w:hAnsi="Times New Roman" w:cs="Times New Roman"/>
        </w:rPr>
        <w:t>Integración del Telembi</w:t>
      </w:r>
      <w:r w:rsidRPr="00132EA8">
        <w:rPr>
          <w:rFonts w:ascii="Times New Roman" w:hAnsi="Times New Roman" w:cs="Times New Roman"/>
        </w:rPr>
        <w:t>, es menester señalar que e</w:t>
      </w:r>
      <w:r w:rsidRPr="00132EA8">
        <w:rPr>
          <w:rFonts w:ascii="Times New Roman" w:eastAsia="Times New Roman" w:hAnsi="Times New Roman" w:cs="Times New Roman"/>
          <w:color w:val="000000"/>
        </w:rPr>
        <w:t>n 1993 se promulgó la ley 70 de 1993 que favorece a las comunidades negras mediante la creación de consejos comunitarios y la titulación de tierras colectivas.</w:t>
      </w:r>
    </w:p>
    <w:p w14:paraId="313FD8AD" w14:textId="77777777" w:rsidR="002A7356" w:rsidRPr="00132EA8" w:rsidRDefault="002A7356" w:rsidP="002A7356">
      <w:pPr>
        <w:spacing w:after="0" w:line="240" w:lineRule="auto"/>
        <w:jc w:val="both"/>
        <w:rPr>
          <w:rFonts w:ascii="Times New Roman" w:eastAsia="Times New Roman" w:hAnsi="Times New Roman" w:cs="Times New Roman"/>
          <w:color w:val="000000"/>
        </w:rPr>
      </w:pPr>
    </w:p>
    <w:p w14:paraId="54A14654" w14:textId="36F28E79" w:rsidR="002A7356" w:rsidRDefault="002A7356" w:rsidP="002A7356">
      <w:pPr>
        <w:jc w:val="both"/>
        <w:rPr>
          <w:rFonts w:ascii="Times New Roman" w:hAnsi="Times New Roman" w:cs="Times New Roman"/>
        </w:rPr>
      </w:pPr>
      <w:r w:rsidRPr="00132EA8">
        <w:rPr>
          <w:rFonts w:ascii="Times New Roman" w:hAnsi="Times New Roman" w:cs="Times New Roman"/>
          <w:b/>
          <w:sz w:val="24"/>
          <w:szCs w:val="24"/>
        </w:rPr>
        <w:t xml:space="preserve">SITUACIÓN JURÍDICA DEL </w:t>
      </w:r>
      <w:r w:rsidRPr="00132EA8">
        <w:rPr>
          <w:rFonts w:ascii="Times New Roman" w:hAnsi="Times New Roman" w:cs="Times New Roman"/>
          <w:b/>
          <w:sz w:val="24"/>
          <w:szCs w:val="24"/>
          <w:lang w:val="es-ES_tradnl"/>
        </w:rPr>
        <w:t>CONSEJO COMUNITARIO</w:t>
      </w:r>
      <w:r w:rsidRPr="00132EA8">
        <w:rPr>
          <w:rFonts w:ascii="Times New Roman" w:hAnsi="Times New Roman" w:cs="Times New Roman"/>
          <w:b/>
          <w:bCs/>
          <w:sz w:val="24"/>
          <w:szCs w:val="24"/>
          <w:lang w:val="es-ES_tradnl"/>
        </w:rPr>
        <w:t xml:space="preserve"> </w:t>
      </w:r>
      <w:r w:rsidRPr="002A7356">
        <w:rPr>
          <w:rFonts w:ascii="Times New Roman" w:hAnsi="Times New Roman" w:cs="Times New Roman"/>
          <w:b/>
          <w:bCs/>
        </w:rPr>
        <w:t>INTEGRACIÓN DEL TELEMBI</w:t>
      </w:r>
      <w:r>
        <w:rPr>
          <w:rFonts w:ascii="Times New Roman" w:hAnsi="Times New Roman" w:cs="Times New Roman"/>
        </w:rPr>
        <w:t xml:space="preserve"> </w:t>
      </w:r>
    </w:p>
    <w:p w14:paraId="2B51649E" w14:textId="3324479A" w:rsidR="002A7356" w:rsidRPr="00132EA8" w:rsidRDefault="002A7356" w:rsidP="002A7356">
      <w:pPr>
        <w:jc w:val="both"/>
        <w:rPr>
          <w:rFonts w:ascii="Times New Roman" w:hAnsi="Times New Roman" w:cs="Times New Roman"/>
        </w:rPr>
      </w:pPr>
      <w:r w:rsidRPr="00132EA8">
        <w:rPr>
          <w:rFonts w:ascii="Times New Roman" w:hAnsi="Times New Roman" w:cs="Times New Roman"/>
        </w:rPr>
        <w:t xml:space="preserve">El Consejo Comunitario </w:t>
      </w:r>
      <w:r>
        <w:rPr>
          <w:rFonts w:ascii="Times New Roman" w:hAnsi="Times New Roman" w:cs="Times New Roman"/>
        </w:rPr>
        <w:t>Integración del Telembi</w:t>
      </w:r>
      <w:r w:rsidRPr="00132EA8">
        <w:rPr>
          <w:rFonts w:ascii="Times New Roman" w:hAnsi="Times New Roman" w:cs="Times New Roman"/>
        </w:rPr>
        <w:t xml:space="preserve">, fue constituido </w:t>
      </w:r>
      <w:r>
        <w:rPr>
          <w:rFonts w:ascii="Times New Roman" w:hAnsi="Times New Roman" w:cs="Times New Roman"/>
        </w:rPr>
        <w:t xml:space="preserve">entre los años </w:t>
      </w:r>
      <w:r w:rsidR="00874C8E">
        <w:rPr>
          <w:rFonts w:ascii="Times New Roman" w:hAnsi="Times New Roman" w:cs="Times New Roman"/>
        </w:rPr>
        <w:t>1748</w:t>
      </w:r>
      <w:r>
        <w:rPr>
          <w:rFonts w:ascii="Times New Roman" w:hAnsi="Times New Roman" w:cs="Times New Roman"/>
        </w:rPr>
        <w:t xml:space="preserve"> </w:t>
      </w:r>
      <w:r w:rsidRPr="00132EA8">
        <w:rPr>
          <w:rFonts w:ascii="Times New Roman" w:hAnsi="Times New Roman" w:cs="Times New Roman"/>
          <w:b/>
          <w:bCs/>
        </w:rPr>
        <w:t xml:space="preserve"> </w:t>
      </w:r>
      <w:r w:rsidRPr="00132EA8">
        <w:rPr>
          <w:rFonts w:ascii="Times New Roman" w:eastAsia="Arial" w:hAnsi="Times New Roman" w:cs="Times New Roman"/>
        </w:rPr>
        <w:t xml:space="preserve">se encuentra inscrito en el Registro Público Único Nacional de Consejos Comunitarios, formas y expresiones organizativas y Organizaciones de Base de Comunidades Negras, Afrocolombianas, Raizales y Palenqueras del Ministerio del Interior, mediante la Resolución </w:t>
      </w:r>
      <w:proofErr w:type="spellStart"/>
      <w:r>
        <w:rPr>
          <w:rFonts w:ascii="Times New Roman" w:eastAsia="Arial" w:hAnsi="Times New Roman" w:cs="Times New Roman"/>
        </w:rPr>
        <w:t>xx</w:t>
      </w:r>
      <w:proofErr w:type="spellEnd"/>
      <w:r>
        <w:rPr>
          <w:rFonts w:ascii="Times New Roman" w:eastAsia="Arial" w:hAnsi="Times New Roman" w:cs="Times New Roman"/>
        </w:rPr>
        <w:t xml:space="preserve"> </w:t>
      </w:r>
      <w:r w:rsidRPr="00132EA8">
        <w:rPr>
          <w:rFonts w:ascii="Times New Roman" w:eastAsia="Arial" w:hAnsi="Times New Roman" w:cs="Times New Roman"/>
        </w:rPr>
        <w:t xml:space="preserve">del </w:t>
      </w:r>
      <w:r w:rsidR="00874C8E">
        <w:rPr>
          <w:rFonts w:ascii="Times New Roman" w:eastAsia="Arial" w:hAnsi="Times New Roman" w:cs="Times New Roman"/>
        </w:rPr>
        <w:t>XX</w:t>
      </w:r>
      <w:r w:rsidRPr="00132EA8">
        <w:rPr>
          <w:rFonts w:ascii="Times New Roman" w:eastAsia="Arial" w:hAnsi="Times New Roman" w:cs="Times New Roman"/>
        </w:rPr>
        <w:t xml:space="preserve"> de </w:t>
      </w:r>
      <w:proofErr w:type="spellStart"/>
      <w:r>
        <w:rPr>
          <w:rFonts w:ascii="Times New Roman" w:eastAsia="Arial" w:hAnsi="Times New Roman" w:cs="Times New Roman"/>
        </w:rPr>
        <w:t>xx</w:t>
      </w:r>
      <w:r w:rsidRPr="00132EA8">
        <w:rPr>
          <w:rFonts w:ascii="Times New Roman" w:eastAsia="Arial" w:hAnsi="Times New Roman" w:cs="Times New Roman"/>
        </w:rPr>
        <w:t>de</w:t>
      </w:r>
      <w:proofErr w:type="spellEnd"/>
      <w:r w:rsidRPr="00132EA8">
        <w:rPr>
          <w:rFonts w:ascii="Times New Roman" w:eastAsia="Arial" w:hAnsi="Times New Roman" w:cs="Times New Roman"/>
        </w:rPr>
        <w:t xml:space="preserve"> </w:t>
      </w:r>
      <w:proofErr w:type="spellStart"/>
      <w:r>
        <w:rPr>
          <w:rFonts w:ascii="Times New Roman" w:eastAsia="Arial" w:hAnsi="Times New Roman" w:cs="Times New Roman"/>
        </w:rPr>
        <w:t>xxx</w:t>
      </w:r>
      <w:proofErr w:type="spellEnd"/>
      <w:r w:rsidRPr="00132EA8">
        <w:rPr>
          <w:rFonts w:ascii="Times New Roman" w:eastAsia="Arial" w:hAnsi="Times New Roman" w:cs="Times New Roman"/>
        </w:rPr>
        <w:t xml:space="preserve"> </w:t>
      </w:r>
      <w:r>
        <w:rPr>
          <w:rFonts w:ascii="Times New Roman" w:eastAsia="Arial" w:hAnsi="Times New Roman" w:cs="Times New Roman"/>
        </w:rPr>
        <w:t xml:space="preserve"> </w:t>
      </w:r>
      <w:r w:rsidRPr="00132EA8">
        <w:rPr>
          <w:rFonts w:ascii="Times New Roman" w:eastAsia="Arial" w:hAnsi="Times New Roman" w:cs="Times New Roman"/>
        </w:rPr>
        <w:t xml:space="preserve">consejo comunitario cuenta con Titulo colectivo adjudicado </w:t>
      </w:r>
      <w:r w:rsidRPr="00132EA8">
        <w:rPr>
          <w:rFonts w:ascii="Times New Roman" w:hAnsi="Times New Roman" w:cs="Times New Roman"/>
        </w:rPr>
        <w:t xml:space="preserve">por parte del extinto Instituto Colombiano de Desarrollo Rural – INCODER, mediante Resolución de Titulación Colectiva </w:t>
      </w:r>
      <w:proofErr w:type="spellStart"/>
      <w:r w:rsidRPr="00132EA8">
        <w:rPr>
          <w:rFonts w:ascii="Times New Roman" w:hAnsi="Times New Roman" w:cs="Times New Roman"/>
        </w:rPr>
        <w:t>N°</w:t>
      </w:r>
      <w:proofErr w:type="spellEnd"/>
      <w:r w:rsidRPr="00132EA8">
        <w:rPr>
          <w:rFonts w:ascii="Times New Roman" w:hAnsi="Times New Roman" w:cs="Times New Roman"/>
        </w:rPr>
        <w:t xml:space="preserve"> </w:t>
      </w:r>
      <w:proofErr w:type="spellStart"/>
      <w:r>
        <w:rPr>
          <w:rFonts w:ascii="Times New Roman" w:hAnsi="Times New Roman" w:cs="Times New Roman"/>
        </w:rPr>
        <w:t>xx</w:t>
      </w:r>
      <w:proofErr w:type="spellEnd"/>
      <w:r>
        <w:rPr>
          <w:rFonts w:ascii="Times New Roman" w:hAnsi="Times New Roman" w:cs="Times New Roman"/>
        </w:rPr>
        <w:t xml:space="preserve"> </w:t>
      </w:r>
      <w:r w:rsidRPr="00132EA8">
        <w:rPr>
          <w:rFonts w:ascii="Times New Roman" w:hAnsi="Times New Roman" w:cs="Times New Roman"/>
        </w:rPr>
        <w:t xml:space="preserve"> del </w:t>
      </w:r>
      <w:proofErr w:type="spellStart"/>
      <w:r>
        <w:rPr>
          <w:rFonts w:ascii="Times New Roman" w:hAnsi="Times New Roman" w:cs="Times New Roman"/>
        </w:rPr>
        <w:t>xx</w:t>
      </w:r>
      <w:proofErr w:type="spellEnd"/>
      <w:r>
        <w:rPr>
          <w:rFonts w:ascii="Times New Roman" w:hAnsi="Times New Roman" w:cs="Times New Roman"/>
        </w:rPr>
        <w:t xml:space="preserve"> </w:t>
      </w:r>
      <w:r w:rsidRPr="00132EA8">
        <w:rPr>
          <w:rFonts w:ascii="Times New Roman" w:hAnsi="Times New Roman" w:cs="Times New Roman"/>
        </w:rPr>
        <w:t xml:space="preserve"> de </w:t>
      </w:r>
      <w:proofErr w:type="spellStart"/>
      <w:r>
        <w:rPr>
          <w:rFonts w:ascii="Times New Roman" w:hAnsi="Times New Roman" w:cs="Times New Roman"/>
        </w:rPr>
        <w:t>xx</w:t>
      </w:r>
      <w:proofErr w:type="spellEnd"/>
      <w:r w:rsidRPr="00132EA8">
        <w:rPr>
          <w:rFonts w:ascii="Times New Roman" w:hAnsi="Times New Roman" w:cs="Times New Roman"/>
        </w:rPr>
        <w:t xml:space="preserve"> </w:t>
      </w:r>
    </w:p>
    <w:p w14:paraId="6C8DC342" w14:textId="7A999EAF" w:rsidR="002A7356" w:rsidRDefault="002A7356" w:rsidP="002A7356">
      <w:pPr>
        <w:jc w:val="both"/>
        <w:rPr>
          <w:rFonts w:ascii="Times New Roman" w:hAnsi="Times New Roman" w:cs="Times New Roman"/>
        </w:rPr>
      </w:pPr>
      <w:r w:rsidRPr="00132EA8">
        <w:rPr>
          <w:rFonts w:ascii="Times New Roman" w:hAnsi="Times New Roman" w:cs="Times New Roman"/>
        </w:rPr>
        <w:t xml:space="preserve">De acuerdo con el reglamento del Consejo Comunitario </w:t>
      </w:r>
      <w:r>
        <w:rPr>
          <w:rFonts w:ascii="Times New Roman" w:hAnsi="Times New Roman" w:cs="Times New Roman"/>
        </w:rPr>
        <w:t xml:space="preserve">Integración del Telembi </w:t>
      </w:r>
      <w:r w:rsidRPr="00132EA8">
        <w:rPr>
          <w:rFonts w:ascii="Times New Roman" w:hAnsi="Times New Roman" w:cs="Times New Roman"/>
        </w:rPr>
        <w:t>y la información suministrada por los miembros del Consejo comunitario en el trabajo de campo, éste tiene la siguiente estructura organizativa:</w:t>
      </w:r>
    </w:p>
    <w:p w14:paraId="37905BE8" w14:textId="62086DC2" w:rsidR="002A7356" w:rsidRPr="00874C8E" w:rsidRDefault="00874C8E" w:rsidP="002A7356">
      <w:pPr>
        <w:jc w:val="both"/>
        <w:rPr>
          <w:rFonts w:ascii="Times New Roman" w:hAnsi="Times New Roman" w:cs="Times New Roman"/>
          <w:lang w:val="pt-PT"/>
        </w:rPr>
      </w:pPr>
      <w:r w:rsidRPr="00874C8E">
        <w:rPr>
          <w:rFonts w:ascii="Times New Roman" w:hAnsi="Times New Roman" w:cs="Times New Roman"/>
          <w:lang w:val="pt-PT"/>
        </w:rPr>
        <w:t>Asamblea, juanta directiva, Representante legal,comité tecnicos, juntas veredales</w:t>
      </w:r>
    </w:p>
    <w:p w14:paraId="3822AAA6" w14:textId="77777777" w:rsidR="002A7356" w:rsidRPr="00200D59" w:rsidRDefault="002A7356" w:rsidP="002A7356">
      <w:pPr>
        <w:spacing w:after="0" w:line="240" w:lineRule="auto"/>
        <w:jc w:val="both"/>
        <w:rPr>
          <w:rFonts w:ascii="Times New Roman" w:hAnsi="Times New Roman" w:cs="Times New Roman"/>
          <w:lang w:val="pt-PT"/>
        </w:rPr>
      </w:pPr>
    </w:p>
    <w:p w14:paraId="10EBB6D3" w14:textId="77777777" w:rsidR="002A7356" w:rsidRPr="00132EA8" w:rsidRDefault="002A7356" w:rsidP="002A7356">
      <w:pPr>
        <w:jc w:val="both"/>
        <w:rPr>
          <w:rFonts w:ascii="Times New Roman" w:hAnsi="Times New Roman" w:cs="Times New Roman"/>
        </w:rPr>
      </w:pPr>
      <w:bookmarkStart w:id="3" w:name="_Toc90339531"/>
      <w:bookmarkStart w:id="4" w:name="_Hlk96758735"/>
      <w:r w:rsidRPr="00132EA8">
        <w:rPr>
          <w:rFonts w:ascii="Times New Roman" w:hAnsi="Times New Roman" w:cs="Times New Roman"/>
          <w:b/>
          <w:sz w:val="20"/>
          <w:szCs w:val="20"/>
          <w:lang w:val="es-ES_tradnl"/>
        </w:rPr>
        <w:t xml:space="preserve">Figura </w:t>
      </w:r>
      <w:r w:rsidRPr="00132EA8">
        <w:rPr>
          <w:rFonts w:ascii="Times New Roman" w:hAnsi="Times New Roman" w:cs="Times New Roman"/>
          <w:b/>
          <w:color w:val="00B0F0"/>
          <w:sz w:val="20"/>
          <w:szCs w:val="20"/>
          <w:highlight w:val="yellow"/>
          <w:lang w:val="es-ES_tradnl"/>
        </w:rPr>
        <w:t>XXXX</w:t>
      </w:r>
      <w:r w:rsidRPr="00132EA8">
        <w:rPr>
          <w:rFonts w:ascii="Times New Roman" w:hAnsi="Times New Roman" w:cs="Times New Roman"/>
          <w:color w:val="00B0F0"/>
          <w:sz w:val="20"/>
          <w:szCs w:val="20"/>
          <w:highlight w:val="yellow"/>
        </w:rPr>
        <w:t>.</w:t>
      </w:r>
      <w:r w:rsidRPr="00132EA8">
        <w:rPr>
          <w:rFonts w:ascii="Times New Roman" w:hAnsi="Times New Roman" w:cs="Times New Roman"/>
          <w:b/>
          <w:color w:val="00B0F0"/>
          <w:sz w:val="20"/>
          <w:szCs w:val="20"/>
          <w:lang w:val="es-ES_tradnl"/>
        </w:rPr>
        <w:t xml:space="preserve"> </w:t>
      </w:r>
      <w:bookmarkEnd w:id="3"/>
      <w:r w:rsidRPr="00132EA8">
        <w:rPr>
          <w:rFonts w:ascii="Times New Roman" w:hAnsi="Times New Roman" w:cs="Times New Roman"/>
          <w:b/>
          <w:sz w:val="20"/>
          <w:szCs w:val="20"/>
          <w:lang w:val="es-ES_tradnl"/>
        </w:rPr>
        <w:t>Estructura Organizativa Del Consejo Comunitario. Fuente: Elaboración Propia Con Información De Fuentes Primarias</w:t>
      </w:r>
      <w:bookmarkEnd w:id="4"/>
    </w:p>
    <w:p w14:paraId="3DD17E84" w14:textId="77777777" w:rsidR="002A7356" w:rsidRDefault="002A7356" w:rsidP="002A7356">
      <w:pPr>
        <w:spacing w:after="0" w:line="240" w:lineRule="auto"/>
        <w:jc w:val="both"/>
        <w:rPr>
          <w:rFonts w:ascii="Times New Roman" w:hAnsi="Times New Roman" w:cs="Times New Roman"/>
        </w:rPr>
      </w:pPr>
      <w:r>
        <w:rPr>
          <w:rFonts w:ascii="Times New Roman" w:eastAsia="Arial" w:hAnsi="Times New Roman" w:cs="Times New Roman"/>
        </w:rPr>
        <w:t>E</w:t>
      </w:r>
      <w:r w:rsidRPr="00132EA8">
        <w:rPr>
          <w:rFonts w:ascii="Times New Roman" w:eastAsia="Arial" w:hAnsi="Times New Roman" w:cs="Times New Roman"/>
        </w:rPr>
        <w:t xml:space="preserve">l trabajo </w:t>
      </w:r>
      <w:r>
        <w:rPr>
          <w:rFonts w:ascii="Times New Roman" w:eastAsia="Arial" w:hAnsi="Times New Roman" w:cs="Times New Roman"/>
        </w:rPr>
        <w:t>d</w:t>
      </w:r>
      <w:r w:rsidRPr="00132EA8">
        <w:rPr>
          <w:rFonts w:ascii="Times New Roman" w:eastAsia="Arial" w:hAnsi="Times New Roman" w:cs="Times New Roman"/>
        </w:rPr>
        <w:t xml:space="preserve">e campo </w:t>
      </w:r>
      <w:r w:rsidRPr="00132EA8">
        <w:rPr>
          <w:rFonts w:ascii="Times New Roman" w:hAnsi="Times New Roman" w:cs="Times New Roman"/>
        </w:rPr>
        <w:t xml:space="preserve">realizado con los miembros del Consejo Comunitario se logró determinar que está compuesto por: </w:t>
      </w:r>
    </w:p>
    <w:p w14:paraId="28EF5AD5" w14:textId="77777777" w:rsidR="002A7356" w:rsidRDefault="002A7356" w:rsidP="002A7356">
      <w:pPr>
        <w:spacing w:after="0" w:line="240" w:lineRule="auto"/>
        <w:jc w:val="both"/>
        <w:rPr>
          <w:rFonts w:ascii="Times New Roman" w:hAnsi="Times New Roman" w:cs="Times New Roman"/>
        </w:rPr>
      </w:pPr>
    </w:p>
    <w:p w14:paraId="017C5ECC" w14:textId="77777777" w:rsidR="002A7356" w:rsidRPr="009E5E27" w:rsidRDefault="002A7356" w:rsidP="002A7356">
      <w:pPr>
        <w:spacing w:after="0" w:line="240" w:lineRule="auto"/>
        <w:jc w:val="both"/>
        <w:rPr>
          <w:rFonts w:ascii="Times New Roman" w:hAnsi="Times New Roman" w:cs="Times New Roman"/>
        </w:rPr>
      </w:pPr>
    </w:p>
    <w:tbl>
      <w:tblPr>
        <w:tblStyle w:val="Tablaconcuadrcula"/>
        <w:tblW w:w="5954" w:type="dxa"/>
        <w:jc w:val="center"/>
        <w:tblLook w:val="04A0" w:firstRow="1" w:lastRow="0" w:firstColumn="1" w:lastColumn="0" w:noHBand="0" w:noVBand="1"/>
      </w:tblPr>
      <w:tblGrid>
        <w:gridCol w:w="2978"/>
        <w:gridCol w:w="2976"/>
      </w:tblGrid>
      <w:tr w:rsidR="002A7356" w:rsidRPr="00132EA8" w14:paraId="4AB93918" w14:textId="77777777" w:rsidTr="00F83438">
        <w:trPr>
          <w:jc w:val="center"/>
        </w:trPr>
        <w:tc>
          <w:tcPr>
            <w:tcW w:w="2978" w:type="dxa"/>
          </w:tcPr>
          <w:p w14:paraId="1B4D5B2E" w14:textId="77777777" w:rsidR="002A7356" w:rsidRPr="009E5E27" w:rsidRDefault="002A7356" w:rsidP="00F83438">
            <w:pPr>
              <w:pStyle w:val="Prrafodelista"/>
              <w:ind w:left="0"/>
              <w:jc w:val="center"/>
              <w:rPr>
                <w:rFonts w:ascii="Times New Roman" w:hAnsi="Times New Roman" w:cs="Times New Roman"/>
                <w:b/>
                <w:bCs/>
              </w:rPr>
            </w:pPr>
            <w:r w:rsidRPr="009E5E27">
              <w:rPr>
                <w:rFonts w:ascii="Times New Roman" w:hAnsi="Times New Roman" w:cs="Times New Roman"/>
                <w:b/>
                <w:bCs/>
              </w:rPr>
              <w:lastRenderedPageBreak/>
              <w:t>Nombre</w:t>
            </w:r>
          </w:p>
        </w:tc>
        <w:tc>
          <w:tcPr>
            <w:tcW w:w="2976" w:type="dxa"/>
          </w:tcPr>
          <w:p w14:paraId="01AFA77E" w14:textId="77777777" w:rsidR="002A7356" w:rsidRPr="009E5E27" w:rsidRDefault="002A7356" w:rsidP="00F83438">
            <w:pPr>
              <w:pStyle w:val="Prrafodelista"/>
              <w:ind w:left="0"/>
              <w:jc w:val="center"/>
              <w:rPr>
                <w:rFonts w:ascii="Times New Roman" w:hAnsi="Times New Roman" w:cs="Times New Roman"/>
                <w:b/>
                <w:bCs/>
              </w:rPr>
            </w:pPr>
            <w:r w:rsidRPr="009E5E27">
              <w:rPr>
                <w:rFonts w:ascii="Times New Roman" w:hAnsi="Times New Roman" w:cs="Times New Roman"/>
                <w:b/>
                <w:bCs/>
              </w:rPr>
              <w:t>Cargo</w:t>
            </w:r>
          </w:p>
        </w:tc>
      </w:tr>
      <w:tr w:rsidR="002A7356" w:rsidRPr="00132EA8" w14:paraId="033699DA" w14:textId="77777777" w:rsidTr="00F83438">
        <w:trPr>
          <w:jc w:val="center"/>
        </w:trPr>
        <w:tc>
          <w:tcPr>
            <w:tcW w:w="2978" w:type="dxa"/>
          </w:tcPr>
          <w:p w14:paraId="28E8E1DF" w14:textId="77777777" w:rsidR="00874C8E" w:rsidRDefault="002A7356" w:rsidP="00F83438">
            <w:pPr>
              <w:pStyle w:val="Prrafodelista"/>
              <w:ind w:left="0"/>
              <w:jc w:val="center"/>
              <w:rPr>
                <w:rFonts w:ascii="Times New Roman" w:hAnsi="Times New Roman" w:cs="Times New Roman"/>
              </w:rPr>
            </w:pPr>
            <w:r w:rsidRPr="00200D59">
              <w:rPr>
                <w:rFonts w:ascii="Times New Roman" w:hAnsi="Times New Roman" w:cs="Times New Roman"/>
              </w:rPr>
              <w:t>-</w:t>
            </w:r>
          </w:p>
          <w:p w14:paraId="437A4BD8" w14:textId="45BC743C" w:rsidR="002A7356" w:rsidRDefault="00874C8E" w:rsidP="00F83438">
            <w:pPr>
              <w:pStyle w:val="Prrafodelista"/>
              <w:ind w:left="0"/>
              <w:jc w:val="center"/>
              <w:rPr>
                <w:rFonts w:ascii="Times New Roman" w:hAnsi="Times New Roman" w:cs="Times New Roman"/>
              </w:rPr>
            </w:pPr>
            <w:r>
              <w:t xml:space="preserve"> </w:t>
            </w:r>
            <w:r w:rsidRPr="00874C8E">
              <w:rPr>
                <w:rFonts w:ascii="Times New Roman" w:hAnsi="Times New Roman" w:cs="Times New Roman"/>
              </w:rPr>
              <w:t>PABLO ELIAS ANGULO</w:t>
            </w:r>
          </w:p>
          <w:p w14:paraId="3ED02546" w14:textId="3EA05BA7" w:rsidR="00874C8E" w:rsidRPr="00132EA8" w:rsidRDefault="00874C8E" w:rsidP="00F83438">
            <w:pPr>
              <w:pStyle w:val="Prrafodelista"/>
              <w:ind w:left="0"/>
              <w:jc w:val="center"/>
              <w:rPr>
                <w:rFonts w:ascii="Times New Roman" w:hAnsi="Times New Roman" w:cs="Times New Roman"/>
              </w:rPr>
            </w:pPr>
          </w:p>
        </w:tc>
        <w:tc>
          <w:tcPr>
            <w:tcW w:w="2976" w:type="dxa"/>
          </w:tcPr>
          <w:p w14:paraId="5232D588" w14:textId="69C408AC" w:rsidR="002A7356" w:rsidRPr="00132EA8" w:rsidRDefault="002A7356" w:rsidP="00F83438">
            <w:pPr>
              <w:pStyle w:val="Prrafodelista"/>
              <w:ind w:left="0"/>
              <w:jc w:val="center"/>
              <w:rPr>
                <w:rFonts w:ascii="Times New Roman" w:hAnsi="Times New Roman" w:cs="Times New Roman"/>
              </w:rPr>
            </w:pPr>
          </w:p>
        </w:tc>
      </w:tr>
      <w:tr w:rsidR="002A7356" w:rsidRPr="00132EA8" w14:paraId="62B29158" w14:textId="77777777" w:rsidTr="00F83438">
        <w:trPr>
          <w:jc w:val="center"/>
        </w:trPr>
        <w:tc>
          <w:tcPr>
            <w:tcW w:w="2978" w:type="dxa"/>
          </w:tcPr>
          <w:p w14:paraId="60B8F2B2" w14:textId="28253703" w:rsidR="002A7356" w:rsidRPr="00132EA8" w:rsidRDefault="00874C8E" w:rsidP="00F83438">
            <w:pPr>
              <w:pStyle w:val="Prrafodelista"/>
              <w:ind w:left="0"/>
              <w:jc w:val="center"/>
              <w:rPr>
                <w:rFonts w:ascii="Times New Roman" w:hAnsi="Times New Roman" w:cs="Times New Roman"/>
              </w:rPr>
            </w:pPr>
            <w:r w:rsidRPr="00874C8E">
              <w:rPr>
                <w:rFonts w:ascii="Times New Roman" w:hAnsi="Times New Roman" w:cs="Times New Roman"/>
              </w:rPr>
              <w:t>SERGIO RINCON</w:t>
            </w:r>
          </w:p>
        </w:tc>
        <w:tc>
          <w:tcPr>
            <w:tcW w:w="2976" w:type="dxa"/>
          </w:tcPr>
          <w:p w14:paraId="324380D7" w14:textId="208D9763" w:rsidR="002A7356" w:rsidRPr="00132EA8" w:rsidRDefault="002A7356" w:rsidP="00F83438">
            <w:pPr>
              <w:pStyle w:val="Prrafodelista"/>
              <w:ind w:left="0"/>
              <w:jc w:val="center"/>
              <w:rPr>
                <w:rFonts w:ascii="Times New Roman" w:hAnsi="Times New Roman" w:cs="Times New Roman"/>
              </w:rPr>
            </w:pPr>
          </w:p>
        </w:tc>
      </w:tr>
      <w:tr w:rsidR="002A7356" w:rsidRPr="00132EA8" w14:paraId="4DC2A3C7" w14:textId="77777777" w:rsidTr="00F83438">
        <w:trPr>
          <w:jc w:val="center"/>
        </w:trPr>
        <w:tc>
          <w:tcPr>
            <w:tcW w:w="2978" w:type="dxa"/>
          </w:tcPr>
          <w:p w14:paraId="777EC39E" w14:textId="6A28FCA8" w:rsidR="002A7356" w:rsidRPr="00132EA8" w:rsidRDefault="00874C8E" w:rsidP="00F83438">
            <w:pPr>
              <w:pStyle w:val="Prrafodelista"/>
              <w:ind w:left="0"/>
              <w:jc w:val="center"/>
              <w:rPr>
                <w:rFonts w:ascii="Times New Roman" w:hAnsi="Times New Roman" w:cs="Times New Roman"/>
              </w:rPr>
            </w:pPr>
            <w:r w:rsidRPr="00874C8E">
              <w:rPr>
                <w:rFonts w:ascii="Times New Roman" w:hAnsi="Times New Roman" w:cs="Times New Roman"/>
              </w:rPr>
              <w:t>WASINTON CAICEDO</w:t>
            </w:r>
          </w:p>
        </w:tc>
        <w:tc>
          <w:tcPr>
            <w:tcW w:w="2976" w:type="dxa"/>
          </w:tcPr>
          <w:p w14:paraId="55237EC1" w14:textId="72F56FD4" w:rsidR="002A7356" w:rsidRPr="00132EA8" w:rsidRDefault="002A7356" w:rsidP="00F83438">
            <w:pPr>
              <w:pStyle w:val="Prrafodelista"/>
              <w:ind w:left="0"/>
              <w:jc w:val="center"/>
              <w:rPr>
                <w:rFonts w:ascii="Times New Roman" w:hAnsi="Times New Roman" w:cs="Times New Roman"/>
              </w:rPr>
            </w:pPr>
          </w:p>
        </w:tc>
      </w:tr>
      <w:tr w:rsidR="002A7356" w:rsidRPr="00132EA8" w14:paraId="3B3837D9" w14:textId="77777777" w:rsidTr="00F83438">
        <w:trPr>
          <w:jc w:val="center"/>
        </w:trPr>
        <w:tc>
          <w:tcPr>
            <w:tcW w:w="2978" w:type="dxa"/>
          </w:tcPr>
          <w:p w14:paraId="3F11F830" w14:textId="0F819DDF" w:rsidR="002A7356" w:rsidRPr="00132EA8" w:rsidRDefault="00874C8E" w:rsidP="00F83438">
            <w:pPr>
              <w:pStyle w:val="Prrafodelista"/>
              <w:ind w:left="0"/>
              <w:jc w:val="center"/>
              <w:rPr>
                <w:rFonts w:ascii="Times New Roman" w:hAnsi="Times New Roman" w:cs="Times New Roman"/>
              </w:rPr>
            </w:pPr>
            <w:r w:rsidRPr="00874C8E">
              <w:rPr>
                <w:rFonts w:ascii="Times New Roman" w:hAnsi="Times New Roman" w:cs="Times New Roman"/>
              </w:rPr>
              <w:t>FELISA CUERO</w:t>
            </w:r>
          </w:p>
        </w:tc>
        <w:tc>
          <w:tcPr>
            <w:tcW w:w="2976" w:type="dxa"/>
          </w:tcPr>
          <w:p w14:paraId="2F6B1CAF" w14:textId="4CD00111" w:rsidR="002A7356" w:rsidRPr="00132EA8" w:rsidRDefault="002A7356" w:rsidP="00F83438">
            <w:pPr>
              <w:pStyle w:val="Prrafodelista"/>
              <w:ind w:left="0"/>
              <w:jc w:val="center"/>
              <w:rPr>
                <w:rFonts w:ascii="Times New Roman" w:hAnsi="Times New Roman" w:cs="Times New Roman"/>
              </w:rPr>
            </w:pPr>
          </w:p>
        </w:tc>
      </w:tr>
      <w:tr w:rsidR="002A7356" w:rsidRPr="00132EA8" w14:paraId="5F13A431" w14:textId="77777777" w:rsidTr="00F83438">
        <w:trPr>
          <w:jc w:val="center"/>
        </w:trPr>
        <w:tc>
          <w:tcPr>
            <w:tcW w:w="2978" w:type="dxa"/>
          </w:tcPr>
          <w:p w14:paraId="76C3443D" w14:textId="71F043CF" w:rsidR="002A7356" w:rsidRPr="00132EA8" w:rsidRDefault="00874C8E" w:rsidP="00F83438">
            <w:pPr>
              <w:pStyle w:val="Prrafodelista"/>
              <w:ind w:left="0"/>
              <w:jc w:val="center"/>
              <w:rPr>
                <w:rFonts w:ascii="Times New Roman" w:hAnsi="Times New Roman" w:cs="Times New Roman"/>
              </w:rPr>
            </w:pPr>
            <w:proofErr w:type="gramStart"/>
            <w:r w:rsidRPr="00874C8E">
              <w:rPr>
                <w:rFonts w:ascii="Times New Roman" w:hAnsi="Times New Roman" w:cs="Times New Roman"/>
              </w:rPr>
              <w:t>.HERNANDO</w:t>
            </w:r>
            <w:proofErr w:type="gramEnd"/>
            <w:r w:rsidRPr="00874C8E">
              <w:rPr>
                <w:rFonts w:ascii="Times New Roman" w:hAnsi="Times New Roman" w:cs="Times New Roman"/>
              </w:rPr>
              <w:t xml:space="preserve"> PRECIADO</w:t>
            </w:r>
          </w:p>
        </w:tc>
        <w:tc>
          <w:tcPr>
            <w:tcW w:w="2976" w:type="dxa"/>
          </w:tcPr>
          <w:p w14:paraId="3C1DD225" w14:textId="62C5B620" w:rsidR="002A7356" w:rsidRPr="00132EA8" w:rsidRDefault="002A7356" w:rsidP="00F83438">
            <w:pPr>
              <w:pStyle w:val="Prrafodelista"/>
              <w:ind w:left="0"/>
              <w:jc w:val="center"/>
              <w:rPr>
                <w:rFonts w:ascii="Times New Roman" w:hAnsi="Times New Roman" w:cs="Times New Roman"/>
              </w:rPr>
            </w:pPr>
          </w:p>
        </w:tc>
      </w:tr>
      <w:tr w:rsidR="002A7356" w:rsidRPr="00132EA8" w14:paraId="02B98A00" w14:textId="77777777" w:rsidTr="00F83438">
        <w:trPr>
          <w:jc w:val="center"/>
        </w:trPr>
        <w:tc>
          <w:tcPr>
            <w:tcW w:w="2978" w:type="dxa"/>
          </w:tcPr>
          <w:p w14:paraId="0F8EC1F9" w14:textId="7BDE5C6E" w:rsidR="002A7356" w:rsidRPr="00132EA8" w:rsidRDefault="00874C8E" w:rsidP="00F83438">
            <w:pPr>
              <w:pStyle w:val="Prrafodelista"/>
              <w:ind w:left="0"/>
              <w:jc w:val="center"/>
              <w:rPr>
                <w:rFonts w:ascii="Times New Roman" w:hAnsi="Times New Roman" w:cs="Times New Roman"/>
              </w:rPr>
            </w:pPr>
            <w:r w:rsidRPr="00874C8E">
              <w:rPr>
                <w:rFonts w:ascii="Times New Roman" w:hAnsi="Times New Roman" w:cs="Times New Roman"/>
              </w:rPr>
              <w:t>LUZ DARY MINOTA</w:t>
            </w:r>
          </w:p>
        </w:tc>
        <w:tc>
          <w:tcPr>
            <w:tcW w:w="2976" w:type="dxa"/>
          </w:tcPr>
          <w:p w14:paraId="72B41C96" w14:textId="55E8D85E" w:rsidR="002A7356" w:rsidRPr="00132EA8" w:rsidRDefault="002A7356" w:rsidP="00F83438">
            <w:pPr>
              <w:pStyle w:val="Prrafodelista"/>
              <w:ind w:left="0"/>
              <w:jc w:val="center"/>
              <w:rPr>
                <w:rFonts w:ascii="Times New Roman" w:hAnsi="Times New Roman" w:cs="Times New Roman"/>
              </w:rPr>
            </w:pPr>
          </w:p>
        </w:tc>
      </w:tr>
      <w:tr w:rsidR="00874C8E" w:rsidRPr="00132EA8" w14:paraId="54C5B946" w14:textId="77777777" w:rsidTr="00F83438">
        <w:trPr>
          <w:jc w:val="center"/>
        </w:trPr>
        <w:tc>
          <w:tcPr>
            <w:tcW w:w="2978" w:type="dxa"/>
          </w:tcPr>
          <w:p w14:paraId="73013A16" w14:textId="77392874" w:rsidR="00874C8E" w:rsidRPr="00874C8E" w:rsidRDefault="00874C8E" w:rsidP="00F83438">
            <w:pPr>
              <w:pStyle w:val="Prrafodelista"/>
              <w:ind w:left="0"/>
              <w:jc w:val="center"/>
              <w:rPr>
                <w:rFonts w:ascii="Times New Roman" w:hAnsi="Times New Roman" w:cs="Times New Roman"/>
              </w:rPr>
            </w:pPr>
            <w:r w:rsidRPr="00874C8E">
              <w:rPr>
                <w:rFonts w:ascii="Times New Roman" w:hAnsi="Times New Roman" w:cs="Times New Roman"/>
              </w:rPr>
              <w:t>DONARD GODOY -</w:t>
            </w:r>
          </w:p>
        </w:tc>
        <w:tc>
          <w:tcPr>
            <w:tcW w:w="2976" w:type="dxa"/>
          </w:tcPr>
          <w:p w14:paraId="111E5C40" w14:textId="77777777" w:rsidR="00874C8E" w:rsidRPr="00132EA8" w:rsidRDefault="00874C8E" w:rsidP="00F83438">
            <w:pPr>
              <w:pStyle w:val="Prrafodelista"/>
              <w:ind w:left="0"/>
              <w:jc w:val="center"/>
              <w:rPr>
                <w:rFonts w:ascii="Times New Roman" w:hAnsi="Times New Roman" w:cs="Times New Roman"/>
              </w:rPr>
            </w:pPr>
          </w:p>
        </w:tc>
      </w:tr>
    </w:tbl>
    <w:p w14:paraId="22EFDDDF" w14:textId="77777777" w:rsidR="002A7356" w:rsidRPr="002776D6" w:rsidRDefault="002A7356" w:rsidP="002A7356">
      <w:pPr>
        <w:jc w:val="both"/>
        <w:rPr>
          <w:rFonts w:ascii="Times New Roman" w:hAnsi="Times New Roman" w:cs="Times New Roman"/>
          <w:bCs/>
        </w:rPr>
      </w:pPr>
      <w:r w:rsidRPr="002776D6">
        <w:rPr>
          <w:rFonts w:ascii="Times New Roman" w:hAnsi="Times New Roman" w:cs="Times New Roman"/>
          <w:bCs/>
          <w:sz w:val="20"/>
          <w:szCs w:val="20"/>
          <w:lang w:val="es-ES_tradnl"/>
        </w:rPr>
        <w:t xml:space="preserve">Figura </w:t>
      </w:r>
      <w:r w:rsidRPr="002776D6">
        <w:rPr>
          <w:rFonts w:ascii="Times New Roman" w:hAnsi="Times New Roman" w:cs="Times New Roman"/>
          <w:bCs/>
          <w:color w:val="00B0F0"/>
          <w:sz w:val="20"/>
          <w:szCs w:val="20"/>
          <w:lang w:val="es-ES_tradnl"/>
        </w:rPr>
        <w:t>1</w:t>
      </w:r>
      <w:r w:rsidRPr="002776D6">
        <w:rPr>
          <w:rFonts w:ascii="Times New Roman" w:hAnsi="Times New Roman" w:cs="Times New Roman"/>
          <w:bCs/>
          <w:color w:val="00B0F0"/>
          <w:sz w:val="20"/>
          <w:szCs w:val="20"/>
        </w:rPr>
        <w:t>.</w:t>
      </w:r>
      <w:r w:rsidRPr="002776D6">
        <w:rPr>
          <w:rFonts w:ascii="Times New Roman" w:hAnsi="Times New Roman" w:cs="Times New Roman"/>
          <w:bCs/>
          <w:sz w:val="20"/>
          <w:szCs w:val="20"/>
        </w:rPr>
        <w:t xml:space="preserve"> Composición de la junta de gobierno d</w:t>
      </w:r>
      <w:r w:rsidRPr="002776D6">
        <w:rPr>
          <w:rFonts w:ascii="Times New Roman" w:hAnsi="Times New Roman" w:cs="Times New Roman"/>
          <w:bCs/>
          <w:sz w:val="20"/>
          <w:szCs w:val="20"/>
          <w:lang w:val="es-ES_tradnl"/>
        </w:rPr>
        <w:t>el Consejo Comunitario. Fuente: Elaboración Propia Con Información De Fuentes Primarias</w:t>
      </w:r>
    </w:p>
    <w:p w14:paraId="671F6C82" w14:textId="77777777" w:rsidR="002A7356" w:rsidRPr="00132EA8" w:rsidRDefault="002A7356" w:rsidP="002A7356">
      <w:pPr>
        <w:spacing w:after="0" w:line="240" w:lineRule="auto"/>
        <w:jc w:val="both"/>
        <w:rPr>
          <w:rFonts w:ascii="Times New Roman" w:hAnsi="Times New Roman" w:cs="Times New Roman"/>
        </w:rPr>
      </w:pPr>
      <w:r w:rsidRPr="00132EA8">
        <w:rPr>
          <w:rFonts w:ascii="Times New Roman" w:eastAsia="Arial" w:hAnsi="Times New Roman" w:cs="Times New Roman"/>
        </w:rPr>
        <w:t xml:space="preserve">Asimismo, se pudo constatar que la comunidad cuenta con su Manual de Reglamento Interno en el que se establecen las funciones que desempeña cada </w:t>
      </w:r>
      <w:r w:rsidRPr="00132EA8">
        <w:rPr>
          <w:rFonts w:ascii="Times New Roman" w:hAnsi="Times New Roman" w:cs="Times New Roman"/>
        </w:rPr>
        <w:t>uno desde su rol, de conformidad con las instancias establecidas al interior del Consejo Comunitario, de conformidad con lo establecido en el Decreto 1745 de 1995, establece el Reglamento Interno que la Asamblea General es la máxima institución en la toma de decisiones del consejo comunitario.</w:t>
      </w:r>
    </w:p>
    <w:p w14:paraId="3B92A66C" w14:textId="77777777" w:rsidR="002A7356" w:rsidRPr="00132EA8" w:rsidRDefault="002A7356" w:rsidP="002A7356">
      <w:pPr>
        <w:spacing w:after="0" w:line="240" w:lineRule="auto"/>
        <w:jc w:val="both"/>
        <w:rPr>
          <w:rFonts w:ascii="Times New Roman" w:hAnsi="Times New Roman" w:cs="Times New Roman"/>
        </w:rPr>
      </w:pPr>
    </w:p>
    <w:p w14:paraId="040745FE" w14:textId="662E22CD" w:rsidR="002A7356" w:rsidRPr="00132EA8" w:rsidRDefault="002A7356" w:rsidP="002A7356">
      <w:pPr>
        <w:jc w:val="both"/>
        <w:rPr>
          <w:rFonts w:ascii="Times New Roman" w:hAnsi="Times New Roman" w:cs="Times New Roman"/>
          <w:b/>
          <w:bCs/>
          <w:sz w:val="24"/>
          <w:szCs w:val="24"/>
        </w:rPr>
      </w:pPr>
      <w:r w:rsidRPr="00132EA8">
        <w:rPr>
          <w:rFonts w:ascii="Times New Roman" w:hAnsi="Times New Roman" w:cs="Times New Roman"/>
          <w:b/>
          <w:bCs/>
          <w:sz w:val="24"/>
          <w:szCs w:val="24"/>
        </w:rPr>
        <w:t xml:space="preserve">CARACTERISTICAS SOCIOECONÓMICAS DEL MUNICIPIO DE </w:t>
      </w:r>
      <w:r w:rsidR="00874C8E">
        <w:rPr>
          <w:rFonts w:ascii="Times New Roman" w:hAnsi="Times New Roman" w:cs="Times New Roman"/>
          <w:b/>
          <w:bCs/>
          <w:sz w:val="24"/>
          <w:szCs w:val="24"/>
        </w:rPr>
        <w:t xml:space="preserve">ROBERTO </w:t>
      </w:r>
      <w:proofErr w:type="gramStart"/>
      <w:r w:rsidR="00874C8E">
        <w:rPr>
          <w:rFonts w:ascii="Times New Roman" w:hAnsi="Times New Roman" w:cs="Times New Roman"/>
          <w:b/>
          <w:bCs/>
          <w:sz w:val="24"/>
          <w:szCs w:val="24"/>
        </w:rPr>
        <w:t xml:space="preserve">PAYAN </w:t>
      </w:r>
      <w:r w:rsidRPr="00132EA8">
        <w:rPr>
          <w:rFonts w:ascii="Times New Roman" w:hAnsi="Times New Roman" w:cs="Times New Roman"/>
          <w:b/>
          <w:bCs/>
          <w:sz w:val="24"/>
          <w:szCs w:val="24"/>
        </w:rPr>
        <w:t xml:space="preserve"> Y</w:t>
      </w:r>
      <w:proofErr w:type="gramEnd"/>
      <w:r w:rsidRPr="00132EA8">
        <w:rPr>
          <w:rFonts w:ascii="Times New Roman" w:hAnsi="Times New Roman" w:cs="Times New Roman"/>
          <w:b/>
          <w:bCs/>
          <w:sz w:val="24"/>
          <w:szCs w:val="24"/>
        </w:rPr>
        <w:t xml:space="preserve"> DEL CONSEJO COMUNITARIO</w:t>
      </w:r>
      <w:r w:rsidRPr="002A7356">
        <w:rPr>
          <w:rFonts w:ascii="Times New Roman" w:hAnsi="Times New Roman" w:cs="Times New Roman"/>
          <w:b/>
          <w:bCs/>
          <w:sz w:val="24"/>
          <w:szCs w:val="24"/>
        </w:rPr>
        <w:t xml:space="preserve"> </w:t>
      </w:r>
      <w:r w:rsidRPr="002A7356">
        <w:rPr>
          <w:rFonts w:ascii="Times New Roman" w:hAnsi="Times New Roman" w:cs="Times New Roman"/>
          <w:b/>
          <w:bCs/>
        </w:rPr>
        <w:t>INTEGRACIÓN DEL TELEMBI</w:t>
      </w:r>
    </w:p>
    <w:p w14:paraId="2614E310" w14:textId="1AB6BEB7" w:rsidR="002A7356" w:rsidRPr="00132EA8" w:rsidRDefault="002A7356" w:rsidP="002A7356">
      <w:pPr>
        <w:spacing w:before="240"/>
        <w:jc w:val="both"/>
        <w:rPr>
          <w:rFonts w:ascii="Times New Roman" w:hAnsi="Times New Roman" w:cs="Times New Roman"/>
          <w:b/>
          <w:sz w:val="24"/>
          <w:szCs w:val="24"/>
        </w:rPr>
      </w:pPr>
      <w:r w:rsidRPr="00132EA8">
        <w:rPr>
          <w:rFonts w:ascii="Times New Roman" w:hAnsi="Times New Roman" w:cs="Times New Roman"/>
          <w:b/>
          <w:sz w:val="24"/>
          <w:szCs w:val="24"/>
        </w:rPr>
        <w:t xml:space="preserve">Demografía y Población Municipio de </w:t>
      </w:r>
      <w:r w:rsidR="00874C8E">
        <w:rPr>
          <w:rFonts w:ascii="Times New Roman" w:hAnsi="Times New Roman" w:cs="Times New Roman"/>
          <w:b/>
          <w:sz w:val="24"/>
          <w:szCs w:val="24"/>
        </w:rPr>
        <w:t xml:space="preserve">Roberto Payan </w:t>
      </w:r>
    </w:p>
    <w:p w14:paraId="5F0A58BD" w14:textId="1861709D" w:rsidR="002A7356" w:rsidRPr="00132EA8" w:rsidRDefault="00874C8E" w:rsidP="002A7356">
      <w:pPr>
        <w:spacing w:after="0"/>
        <w:jc w:val="both"/>
        <w:rPr>
          <w:rFonts w:ascii="Times New Roman" w:hAnsi="Times New Roman" w:cs="Times New Roman"/>
          <w:sz w:val="24"/>
          <w:szCs w:val="24"/>
        </w:rPr>
      </w:pPr>
      <w:r w:rsidRPr="00874C8E">
        <w:rPr>
          <w:rFonts w:ascii="Times New Roman" w:hAnsi="Times New Roman" w:cs="Times New Roman"/>
          <w:sz w:val="24"/>
          <w:szCs w:val="24"/>
        </w:rPr>
        <w:t>Los indicadores evidencian que para el año 2024, Roberto Payan presenta una población de 13.249 habitantes y una densidad poblacional de 9,87 Hab/Km</w:t>
      </w:r>
      <w:proofErr w:type="gramStart"/>
      <w:r w:rsidRPr="00874C8E">
        <w:rPr>
          <w:rFonts w:ascii="Times New Roman" w:hAnsi="Times New Roman" w:cs="Times New Roman"/>
          <w:sz w:val="24"/>
          <w:szCs w:val="24"/>
        </w:rPr>
        <w:t>2 ,</w:t>
      </w:r>
      <w:proofErr w:type="gramEnd"/>
      <w:r w:rsidRPr="00874C8E">
        <w:rPr>
          <w:rFonts w:ascii="Times New Roman" w:hAnsi="Times New Roman" w:cs="Times New Roman"/>
          <w:sz w:val="24"/>
          <w:szCs w:val="24"/>
        </w:rPr>
        <w:t xml:space="preserve"> y por lo tanto es un 8% (1.083 habitantes) más poblado que en el año 2010. La ´población por sexo es casi equitativa en el 2023, el 50,21% son hombres y el 49,79% mujeres. Como lo indica la siguiente gráfica la proporción de la población por sexo no ha cambiado durante el periodo 2010-2023, por lo que la relación de sexo se ha mantenido estable donde por cada 100 mujeres hay 101 hombres.</w:t>
      </w:r>
    </w:p>
    <w:p w14:paraId="2AFB3A15" w14:textId="782246A6" w:rsidR="002A7356" w:rsidRPr="00132EA8" w:rsidRDefault="00874C8E" w:rsidP="002A7356">
      <w:pPr>
        <w:jc w:val="center"/>
        <w:rPr>
          <w:rFonts w:ascii="Times New Roman" w:hAnsi="Times New Roman" w:cs="Times New Roman"/>
          <w:sz w:val="24"/>
          <w:szCs w:val="24"/>
        </w:rPr>
      </w:pPr>
      <w:r w:rsidRPr="00874C8E">
        <w:rPr>
          <w:rFonts w:ascii="Times New Roman" w:hAnsi="Times New Roman" w:cs="Times New Roman"/>
          <w:sz w:val="24"/>
          <w:szCs w:val="24"/>
        </w:rPr>
        <w:drawing>
          <wp:inline distT="0" distB="0" distL="0" distR="0" wp14:anchorId="55FD521A" wp14:editId="533B5204">
            <wp:extent cx="5400040" cy="2993390"/>
            <wp:effectExtent l="0" t="0" r="0" b="0"/>
            <wp:docPr id="386470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70061" name=""/>
                    <pic:cNvPicPr/>
                  </pic:nvPicPr>
                  <pic:blipFill>
                    <a:blip r:embed="rId15"/>
                    <a:stretch>
                      <a:fillRect/>
                    </a:stretch>
                  </pic:blipFill>
                  <pic:spPr>
                    <a:xfrm>
                      <a:off x="0" y="0"/>
                      <a:ext cx="5400040" cy="2993390"/>
                    </a:xfrm>
                    <a:prstGeom prst="rect">
                      <a:avLst/>
                    </a:prstGeom>
                  </pic:spPr>
                </pic:pic>
              </a:graphicData>
            </a:graphic>
          </wp:inline>
        </w:drawing>
      </w:r>
    </w:p>
    <w:p w14:paraId="49ADD5E2" w14:textId="1DB247F1" w:rsidR="002A7356" w:rsidRPr="00132EA8" w:rsidRDefault="00874C8E" w:rsidP="00874C8E">
      <w:pPr>
        <w:autoSpaceDE w:val="0"/>
        <w:autoSpaceDN w:val="0"/>
        <w:adjustRightInd w:val="0"/>
        <w:spacing w:after="0" w:line="240" w:lineRule="auto"/>
        <w:jc w:val="center"/>
        <w:rPr>
          <w:rFonts w:ascii="Times New Roman" w:hAnsi="Times New Roman" w:cs="Times New Roman"/>
          <w:sz w:val="24"/>
          <w:szCs w:val="24"/>
        </w:rPr>
      </w:pPr>
      <w:r w:rsidRPr="00874C8E">
        <w:rPr>
          <w:rFonts w:ascii="Times New Roman" w:eastAsia="Times New Roman" w:hAnsi="Times New Roman" w:cs="Times New Roman"/>
          <w:sz w:val="16"/>
          <w:szCs w:val="16"/>
          <w:lang w:eastAsia="es-ES"/>
        </w:rPr>
        <w:t>Fuente: Elaboración propia con base en datos de proyecciones de población DANE</w:t>
      </w:r>
    </w:p>
    <w:p w14:paraId="07FEFC7A" w14:textId="65F73DC2" w:rsidR="002A7356" w:rsidRDefault="00874C8E" w:rsidP="002A7356">
      <w:pPr>
        <w:autoSpaceDE w:val="0"/>
        <w:autoSpaceDN w:val="0"/>
        <w:adjustRightInd w:val="0"/>
        <w:spacing w:after="0" w:line="240" w:lineRule="auto"/>
        <w:rPr>
          <w:rFonts w:ascii="Times New Roman" w:hAnsi="Times New Roman" w:cs="Times New Roman"/>
          <w:sz w:val="24"/>
          <w:szCs w:val="24"/>
        </w:rPr>
      </w:pPr>
      <w:r w:rsidRPr="00874C8E">
        <w:rPr>
          <w:rFonts w:ascii="Times New Roman" w:hAnsi="Times New Roman" w:cs="Times New Roman"/>
          <w:sz w:val="24"/>
          <w:szCs w:val="24"/>
        </w:rPr>
        <w:lastRenderedPageBreak/>
        <w:t>En cuanto a la población por pertenencia étnica, el porcentaje de personas que se reconoce dentro de algún grupo étnico alcanza el 99% (13.172 hab.), de esta población el mayor porcentaje corresponde a la población afrocolombiana con el 98%; seguido de la población indígena con el 1,14%.</w:t>
      </w:r>
    </w:p>
    <w:p w14:paraId="60D7473E" w14:textId="77777777" w:rsidR="00874C8E" w:rsidRPr="00132EA8" w:rsidRDefault="00874C8E" w:rsidP="002A7356">
      <w:pPr>
        <w:autoSpaceDE w:val="0"/>
        <w:autoSpaceDN w:val="0"/>
        <w:adjustRightInd w:val="0"/>
        <w:spacing w:after="0" w:line="240" w:lineRule="auto"/>
        <w:rPr>
          <w:rFonts w:ascii="Times New Roman" w:hAnsi="Times New Roman" w:cs="Times New Roman"/>
          <w:sz w:val="24"/>
          <w:szCs w:val="24"/>
        </w:rPr>
      </w:pPr>
    </w:p>
    <w:p w14:paraId="5C287CDB" w14:textId="77777777" w:rsidR="002A7356" w:rsidRDefault="002A7356" w:rsidP="002A7356">
      <w:pPr>
        <w:autoSpaceDE w:val="0"/>
        <w:autoSpaceDN w:val="0"/>
        <w:adjustRightInd w:val="0"/>
        <w:spacing w:after="0" w:line="240" w:lineRule="auto"/>
        <w:jc w:val="both"/>
        <w:rPr>
          <w:rFonts w:ascii="Times New Roman" w:hAnsi="Times New Roman" w:cs="Times New Roman"/>
          <w:b/>
          <w:bCs/>
          <w:sz w:val="24"/>
          <w:szCs w:val="24"/>
        </w:rPr>
      </w:pPr>
      <w:r w:rsidRPr="00132EA8">
        <w:rPr>
          <w:rFonts w:ascii="Times New Roman" w:hAnsi="Times New Roman" w:cs="Times New Roman"/>
          <w:b/>
          <w:bCs/>
          <w:sz w:val="24"/>
          <w:szCs w:val="24"/>
        </w:rPr>
        <w:t>Diversidad Étnica</w:t>
      </w:r>
    </w:p>
    <w:p w14:paraId="4957E710" w14:textId="6E44C17A" w:rsidR="00874C8E" w:rsidRPr="00874C8E" w:rsidRDefault="00874C8E" w:rsidP="002A7356">
      <w:pPr>
        <w:autoSpaceDE w:val="0"/>
        <w:autoSpaceDN w:val="0"/>
        <w:adjustRightInd w:val="0"/>
        <w:spacing w:after="0" w:line="240" w:lineRule="auto"/>
        <w:jc w:val="both"/>
        <w:rPr>
          <w:rFonts w:ascii="Times New Roman" w:hAnsi="Times New Roman" w:cs="Times New Roman"/>
          <w:sz w:val="24"/>
          <w:szCs w:val="24"/>
        </w:rPr>
      </w:pPr>
      <w:r w:rsidRPr="00874C8E">
        <w:rPr>
          <w:rFonts w:ascii="Times New Roman" w:hAnsi="Times New Roman" w:cs="Times New Roman"/>
          <w:sz w:val="24"/>
          <w:szCs w:val="24"/>
        </w:rPr>
        <w:t>En cuanto a la población por pertenencia étnica, el porcentaje de personas que se reconoce dentro de algún grupo étnico alcanza el 99% (13.172 hab.), de esta población el mayor porcentaje corresponde a la población afrocolombiana con el 98%; seguido de la población indígena con el 1,14%.</w:t>
      </w:r>
    </w:p>
    <w:p w14:paraId="184AC1AA" w14:textId="77777777" w:rsidR="002A7356" w:rsidRPr="00874C8E" w:rsidRDefault="002A7356" w:rsidP="002A7356">
      <w:pPr>
        <w:autoSpaceDE w:val="0"/>
        <w:autoSpaceDN w:val="0"/>
        <w:adjustRightInd w:val="0"/>
        <w:spacing w:after="0" w:line="240" w:lineRule="auto"/>
        <w:jc w:val="both"/>
        <w:rPr>
          <w:rFonts w:ascii="Times New Roman" w:hAnsi="Times New Roman" w:cs="Times New Roman"/>
          <w:sz w:val="24"/>
          <w:szCs w:val="24"/>
        </w:rPr>
      </w:pPr>
      <w:r w:rsidRPr="00874C8E">
        <w:rPr>
          <w:rFonts w:ascii="Times New Roman" w:hAnsi="Times New Roman" w:cs="Times New Roman"/>
          <w:sz w:val="24"/>
          <w:szCs w:val="24"/>
        </w:rPr>
        <w:t xml:space="preserve"> </w:t>
      </w:r>
    </w:p>
    <w:p w14:paraId="270D3042" w14:textId="77777777" w:rsidR="00874C8E" w:rsidRDefault="00874C8E" w:rsidP="00874C8E">
      <w:pPr>
        <w:autoSpaceDE w:val="0"/>
        <w:autoSpaceDN w:val="0"/>
        <w:adjustRightInd w:val="0"/>
        <w:spacing w:after="0" w:line="240" w:lineRule="auto"/>
        <w:jc w:val="both"/>
        <w:rPr>
          <w:noProof/>
          <w14:ligatures w14:val="standardContextual"/>
        </w:rPr>
      </w:pPr>
      <w:r w:rsidRPr="00874C8E">
        <w:rPr>
          <w:rFonts w:ascii="Times New Roman" w:hAnsi="Times New Roman" w:cs="Times New Roman"/>
          <w:sz w:val="24"/>
          <w:szCs w:val="24"/>
        </w:rPr>
        <w:t>Las cifras indican que para el año 2023, el 73,24% de la población se encuentra asentado en la zona rural, mientras que un 26,76% es decir 3.546 personas habitan en la cabecera municipal. Esta proporción se ha mantenido casi constante desde el 2010.</w:t>
      </w:r>
      <w:r w:rsidRPr="00874C8E">
        <w:rPr>
          <w:noProof/>
          <w14:ligatures w14:val="standardContextual"/>
        </w:rPr>
        <w:t xml:space="preserve"> </w:t>
      </w:r>
    </w:p>
    <w:p w14:paraId="1AC26C8F" w14:textId="77777777" w:rsidR="00874C8E" w:rsidRDefault="00874C8E" w:rsidP="00874C8E">
      <w:pPr>
        <w:autoSpaceDE w:val="0"/>
        <w:autoSpaceDN w:val="0"/>
        <w:adjustRightInd w:val="0"/>
        <w:spacing w:after="0" w:line="240" w:lineRule="auto"/>
        <w:jc w:val="both"/>
        <w:rPr>
          <w:noProof/>
          <w14:ligatures w14:val="standardContextual"/>
        </w:rPr>
      </w:pPr>
    </w:p>
    <w:p w14:paraId="05A6DADD" w14:textId="46C367B1" w:rsidR="00874C8E" w:rsidRDefault="00874C8E" w:rsidP="00874C8E">
      <w:pPr>
        <w:autoSpaceDE w:val="0"/>
        <w:autoSpaceDN w:val="0"/>
        <w:adjustRightInd w:val="0"/>
        <w:spacing w:after="0" w:line="240" w:lineRule="auto"/>
        <w:jc w:val="both"/>
        <w:rPr>
          <w:noProof/>
          <w14:ligatures w14:val="standardContextual"/>
        </w:rPr>
      </w:pPr>
      <w:r w:rsidRPr="00874C8E">
        <w:rPr>
          <w:noProof/>
          <w14:ligatures w14:val="standardContextual"/>
        </w:rPr>
        <w:t>Tabla 2. Número de habitantes según pertenencia étnica. 2020 - 2023</w:t>
      </w:r>
    </w:p>
    <w:p w14:paraId="63D36C5F" w14:textId="72078F31" w:rsidR="002A7356" w:rsidRPr="00132EA8" w:rsidRDefault="00874C8E" w:rsidP="002A7356">
      <w:pPr>
        <w:autoSpaceDE w:val="0"/>
        <w:autoSpaceDN w:val="0"/>
        <w:adjustRightInd w:val="0"/>
        <w:spacing w:after="0" w:line="240" w:lineRule="auto"/>
        <w:jc w:val="center"/>
        <w:rPr>
          <w:rFonts w:ascii="Times New Roman" w:hAnsi="Times New Roman" w:cs="Times New Roman"/>
          <w:sz w:val="24"/>
          <w:szCs w:val="24"/>
        </w:rPr>
      </w:pPr>
      <w:r w:rsidRPr="00874C8E">
        <w:rPr>
          <w:rFonts w:ascii="Times New Roman" w:hAnsi="Times New Roman" w:cs="Times New Roman"/>
          <w:sz w:val="24"/>
          <w:szCs w:val="24"/>
        </w:rPr>
        <w:drawing>
          <wp:inline distT="0" distB="0" distL="0" distR="0" wp14:anchorId="7A3960E4" wp14:editId="701016FA">
            <wp:extent cx="5400040" cy="1513205"/>
            <wp:effectExtent l="0" t="0" r="0" b="0"/>
            <wp:docPr id="979543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43363" name=""/>
                    <pic:cNvPicPr/>
                  </pic:nvPicPr>
                  <pic:blipFill>
                    <a:blip r:embed="rId16"/>
                    <a:stretch>
                      <a:fillRect/>
                    </a:stretch>
                  </pic:blipFill>
                  <pic:spPr>
                    <a:xfrm>
                      <a:off x="0" y="0"/>
                      <a:ext cx="5400040" cy="1513205"/>
                    </a:xfrm>
                    <a:prstGeom prst="rect">
                      <a:avLst/>
                    </a:prstGeom>
                  </pic:spPr>
                </pic:pic>
              </a:graphicData>
            </a:graphic>
          </wp:inline>
        </w:drawing>
      </w:r>
    </w:p>
    <w:p w14:paraId="0544749F" w14:textId="05698058" w:rsidR="002A7356" w:rsidRPr="00132EA8" w:rsidRDefault="00874C8E" w:rsidP="00874C8E">
      <w:pPr>
        <w:autoSpaceDE w:val="0"/>
        <w:autoSpaceDN w:val="0"/>
        <w:adjustRightInd w:val="0"/>
        <w:spacing w:after="0" w:line="240" w:lineRule="auto"/>
        <w:jc w:val="center"/>
        <w:rPr>
          <w:rFonts w:ascii="Times New Roman" w:hAnsi="Times New Roman" w:cs="Times New Roman"/>
          <w:sz w:val="24"/>
          <w:szCs w:val="24"/>
        </w:rPr>
      </w:pPr>
      <w:r w:rsidRPr="00874C8E">
        <w:rPr>
          <w:rFonts w:ascii="Times New Roman" w:eastAsia="Times New Roman" w:hAnsi="Times New Roman" w:cs="Times New Roman"/>
          <w:sz w:val="16"/>
          <w:szCs w:val="16"/>
          <w:lang w:eastAsia="es-ES"/>
        </w:rPr>
        <w:t>Fuente: Proyecciones de población DANE.</w:t>
      </w:r>
    </w:p>
    <w:p w14:paraId="2E3AA65E" w14:textId="77777777" w:rsidR="002A7356" w:rsidRDefault="002A7356" w:rsidP="002A7356">
      <w:pPr>
        <w:autoSpaceDE w:val="0"/>
        <w:autoSpaceDN w:val="0"/>
        <w:adjustRightInd w:val="0"/>
        <w:spacing w:after="0" w:line="240" w:lineRule="auto"/>
        <w:jc w:val="both"/>
        <w:rPr>
          <w:rFonts w:ascii="Times New Roman" w:hAnsi="Times New Roman" w:cs="Times New Roman"/>
          <w:b/>
          <w:bCs/>
          <w:sz w:val="24"/>
          <w:szCs w:val="24"/>
        </w:rPr>
      </w:pPr>
    </w:p>
    <w:p w14:paraId="29D158FE" w14:textId="2081BEE6" w:rsidR="00874C8E" w:rsidRPr="00874C8E" w:rsidRDefault="00874C8E" w:rsidP="002A7356">
      <w:pPr>
        <w:autoSpaceDE w:val="0"/>
        <w:autoSpaceDN w:val="0"/>
        <w:adjustRightInd w:val="0"/>
        <w:spacing w:after="0" w:line="240" w:lineRule="auto"/>
        <w:jc w:val="both"/>
        <w:rPr>
          <w:rFonts w:ascii="Times New Roman" w:hAnsi="Times New Roman" w:cs="Times New Roman"/>
          <w:sz w:val="24"/>
          <w:szCs w:val="24"/>
        </w:rPr>
      </w:pPr>
      <w:r w:rsidRPr="00874C8E">
        <w:rPr>
          <w:rFonts w:ascii="Times New Roman" w:hAnsi="Times New Roman" w:cs="Times New Roman"/>
          <w:sz w:val="24"/>
          <w:szCs w:val="24"/>
        </w:rPr>
        <w:t>Gráfica 2. Población Étnica 2024</w:t>
      </w:r>
    </w:p>
    <w:p w14:paraId="14A29B3B" w14:textId="77777777" w:rsidR="00874C8E" w:rsidRDefault="00874C8E" w:rsidP="002A7356">
      <w:pPr>
        <w:autoSpaceDE w:val="0"/>
        <w:autoSpaceDN w:val="0"/>
        <w:adjustRightInd w:val="0"/>
        <w:spacing w:after="0" w:line="240" w:lineRule="auto"/>
        <w:jc w:val="both"/>
        <w:rPr>
          <w:rFonts w:ascii="Times New Roman" w:hAnsi="Times New Roman" w:cs="Times New Roman"/>
          <w:b/>
          <w:bCs/>
          <w:sz w:val="24"/>
          <w:szCs w:val="24"/>
        </w:rPr>
      </w:pPr>
    </w:p>
    <w:p w14:paraId="0A3A8A14" w14:textId="1BC35629" w:rsidR="00874C8E" w:rsidRDefault="00874C8E" w:rsidP="002A7356">
      <w:pPr>
        <w:autoSpaceDE w:val="0"/>
        <w:autoSpaceDN w:val="0"/>
        <w:adjustRightInd w:val="0"/>
        <w:spacing w:after="0" w:line="240" w:lineRule="auto"/>
        <w:jc w:val="both"/>
        <w:rPr>
          <w:rFonts w:ascii="Times New Roman" w:hAnsi="Times New Roman" w:cs="Times New Roman"/>
          <w:b/>
          <w:bCs/>
          <w:sz w:val="24"/>
          <w:szCs w:val="24"/>
        </w:rPr>
      </w:pPr>
      <w:r w:rsidRPr="00874C8E">
        <w:rPr>
          <w:rFonts w:ascii="Times New Roman" w:hAnsi="Times New Roman" w:cs="Times New Roman"/>
          <w:b/>
          <w:bCs/>
          <w:sz w:val="24"/>
          <w:szCs w:val="24"/>
        </w:rPr>
        <w:drawing>
          <wp:inline distT="0" distB="0" distL="0" distR="0" wp14:anchorId="2FCD1360" wp14:editId="3E3EFAB2">
            <wp:extent cx="5400040" cy="2904490"/>
            <wp:effectExtent l="0" t="0" r="0" b="0"/>
            <wp:docPr id="286523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500" name=""/>
                    <pic:cNvPicPr/>
                  </pic:nvPicPr>
                  <pic:blipFill>
                    <a:blip r:embed="rId17"/>
                    <a:stretch>
                      <a:fillRect/>
                    </a:stretch>
                  </pic:blipFill>
                  <pic:spPr>
                    <a:xfrm>
                      <a:off x="0" y="0"/>
                      <a:ext cx="5400040" cy="2904490"/>
                    </a:xfrm>
                    <a:prstGeom prst="rect">
                      <a:avLst/>
                    </a:prstGeom>
                  </pic:spPr>
                </pic:pic>
              </a:graphicData>
            </a:graphic>
          </wp:inline>
        </w:drawing>
      </w:r>
    </w:p>
    <w:p w14:paraId="3BB74F46" w14:textId="65715371" w:rsidR="00874C8E" w:rsidRDefault="00874C8E" w:rsidP="00874C8E">
      <w:pPr>
        <w:autoSpaceDE w:val="0"/>
        <w:autoSpaceDN w:val="0"/>
        <w:adjustRightInd w:val="0"/>
        <w:spacing w:after="0" w:line="240" w:lineRule="auto"/>
        <w:jc w:val="center"/>
        <w:rPr>
          <w:rFonts w:ascii="Times New Roman" w:hAnsi="Times New Roman" w:cs="Times New Roman"/>
          <w:sz w:val="24"/>
          <w:szCs w:val="24"/>
        </w:rPr>
      </w:pPr>
      <w:r w:rsidRPr="00874C8E">
        <w:rPr>
          <w:rFonts w:ascii="Times New Roman" w:hAnsi="Times New Roman" w:cs="Times New Roman"/>
          <w:sz w:val="24"/>
          <w:szCs w:val="24"/>
        </w:rPr>
        <w:t xml:space="preserve">Fuente: </w:t>
      </w:r>
      <w:proofErr w:type="spellStart"/>
      <w:r w:rsidRPr="00874C8E">
        <w:rPr>
          <w:rFonts w:ascii="Times New Roman" w:hAnsi="Times New Roman" w:cs="Times New Roman"/>
          <w:sz w:val="24"/>
          <w:szCs w:val="24"/>
        </w:rPr>
        <w:t>Terridata</w:t>
      </w:r>
      <w:proofErr w:type="spellEnd"/>
    </w:p>
    <w:p w14:paraId="36918D8D" w14:textId="77777777" w:rsidR="00874C8E" w:rsidRDefault="00874C8E" w:rsidP="00874C8E">
      <w:pPr>
        <w:autoSpaceDE w:val="0"/>
        <w:autoSpaceDN w:val="0"/>
        <w:adjustRightInd w:val="0"/>
        <w:spacing w:after="0" w:line="240" w:lineRule="auto"/>
        <w:jc w:val="center"/>
        <w:rPr>
          <w:rFonts w:ascii="Times New Roman" w:hAnsi="Times New Roman" w:cs="Times New Roman"/>
          <w:sz w:val="24"/>
          <w:szCs w:val="24"/>
        </w:rPr>
      </w:pPr>
    </w:p>
    <w:p w14:paraId="0304303D" w14:textId="36E3F336" w:rsidR="00874C8E" w:rsidRPr="00874C8E" w:rsidRDefault="00874C8E" w:rsidP="00874C8E">
      <w:pPr>
        <w:autoSpaceDE w:val="0"/>
        <w:autoSpaceDN w:val="0"/>
        <w:adjustRightInd w:val="0"/>
        <w:spacing w:after="0" w:line="240" w:lineRule="auto"/>
        <w:jc w:val="both"/>
        <w:rPr>
          <w:rFonts w:ascii="Times New Roman" w:hAnsi="Times New Roman" w:cs="Times New Roman"/>
          <w:sz w:val="24"/>
          <w:szCs w:val="24"/>
        </w:rPr>
      </w:pPr>
      <w:r w:rsidRPr="00874C8E">
        <w:rPr>
          <w:rFonts w:ascii="Times New Roman" w:hAnsi="Times New Roman" w:cs="Times New Roman"/>
          <w:sz w:val="24"/>
          <w:szCs w:val="24"/>
        </w:rPr>
        <w:t xml:space="preserve">En el municipio de Roberto Payan su población étnica es en total de 13.250 personas correspondiente al 99,41 % del total. Reconociéndose en un 98,09% como negros, mulatos o afrocolombianos y un 1.13% como indígenas pertenecientes a los resguardos </w:t>
      </w:r>
      <w:r w:rsidRPr="00874C8E">
        <w:rPr>
          <w:rFonts w:ascii="Times New Roman" w:hAnsi="Times New Roman" w:cs="Times New Roman"/>
          <w:sz w:val="24"/>
          <w:szCs w:val="24"/>
        </w:rPr>
        <w:lastRenderedPageBreak/>
        <w:t>Awá, Eperara Siapidara e Inga asentados especialmente en los límites con los Municipios de Barbacoas y Tumaco.</w:t>
      </w:r>
    </w:p>
    <w:p w14:paraId="79F91081" w14:textId="77777777" w:rsidR="00874C8E" w:rsidRPr="00132EA8" w:rsidRDefault="00874C8E" w:rsidP="00874C8E">
      <w:pPr>
        <w:autoSpaceDE w:val="0"/>
        <w:autoSpaceDN w:val="0"/>
        <w:adjustRightInd w:val="0"/>
        <w:spacing w:after="0" w:line="240" w:lineRule="auto"/>
        <w:jc w:val="both"/>
        <w:rPr>
          <w:rFonts w:ascii="Times New Roman" w:hAnsi="Times New Roman" w:cs="Times New Roman"/>
          <w:b/>
          <w:bCs/>
          <w:sz w:val="24"/>
          <w:szCs w:val="24"/>
        </w:rPr>
      </w:pPr>
    </w:p>
    <w:p w14:paraId="1B0D3D3E"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b/>
          <w:bCs/>
          <w:sz w:val="24"/>
          <w:szCs w:val="24"/>
        </w:rPr>
      </w:pPr>
      <w:r w:rsidRPr="00132EA8">
        <w:rPr>
          <w:rFonts w:ascii="Times New Roman" w:hAnsi="Times New Roman" w:cs="Times New Roman"/>
          <w:b/>
          <w:bCs/>
          <w:sz w:val="24"/>
          <w:szCs w:val="24"/>
          <w:highlight w:val="yellow"/>
        </w:rPr>
        <w:t>Población consejo comunitario</w:t>
      </w:r>
      <w:r w:rsidRPr="00132EA8">
        <w:rPr>
          <w:rFonts w:ascii="Times New Roman" w:hAnsi="Times New Roman" w:cs="Times New Roman"/>
          <w:b/>
          <w:bCs/>
          <w:sz w:val="24"/>
          <w:szCs w:val="24"/>
        </w:rPr>
        <w:t xml:space="preserve"> </w:t>
      </w:r>
    </w:p>
    <w:p w14:paraId="65F325E0"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szCs w:val="24"/>
        </w:rPr>
      </w:pPr>
    </w:p>
    <w:p w14:paraId="3C00DE9D"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szCs w:val="24"/>
        </w:rPr>
      </w:pPr>
      <w:r w:rsidRPr="00132EA8">
        <w:rPr>
          <w:rFonts w:ascii="Times New Roman" w:hAnsi="Times New Roman" w:cs="Times New Roman"/>
          <w:sz w:val="24"/>
          <w:szCs w:val="24"/>
        </w:rPr>
        <w:t>De acuerdo a la información obtenida por parte de los miembros de la comunidad en trabajo de campo con el consejo comunitario de estableció que la población de cada una de las comunidades está compuesta de la siguiente manera:</w:t>
      </w:r>
    </w:p>
    <w:p w14:paraId="0868F785"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szCs w:val="24"/>
        </w:rPr>
      </w:pPr>
    </w:p>
    <w:p w14:paraId="3DEC4B8F"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szCs w:val="24"/>
        </w:rPr>
      </w:pPr>
    </w:p>
    <w:p w14:paraId="2D1B872A"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b/>
          <w:sz w:val="24"/>
          <w:szCs w:val="24"/>
        </w:rPr>
      </w:pPr>
      <w:r w:rsidRPr="00132EA8">
        <w:rPr>
          <w:rFonts w:ascii="Times New Roman" w:hAnsi="Times New Roman" w:cs="Times New Roman"/>
          <w:b/>
          <w:sz w:val="24"/>
          <w:szCs w:val="24"/>
        </w:rPr>
        <w:t>Educación</w:t>
      </w:r>
    </w:p>
    <w:p w14:paraId="141D2469"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szCs w:val="24"/>
        </w:rPr>
      </w:pPr>
    </w:p>
    <w:p w14:paraId="281F648C" w14:textId="3CB886F2" w:rsidR="002A7356" w:rsidRDefault="00A01825" w:rsidP="00A01825">
      <w:pPr>
        <w:autoSpaceDE w:val="0"/>
        <w:autoSpaceDN w:val="0"/>
        <w:adjustRightInd w:val="0"/>
        <w:spacing w:after="0" w:line="240" w:lineRule="auto"/>
        <w:jc w:val="both"/>
        <w:rPr>
          <w:rFonts w:ascii="Times New Roman" w:hAnsi="Times New Roman" w:cs="Times New Roman"/>
          <w:sz w:val="24"/>
          <w:szCs w:val="24"/>
        </w:rPr>
      </w:pPr>
      <w:r w:rsidRPr="00A01825">
        <w:rPr>
          <w:rFonts w:ascii="Times New Roman" w:hAnsi="Times New Roman" w:cs="Times New Roman"/>
          <w:sz w:val="24"/>
          <w:szCs w:val="24"/>
        </w:rPr>
        <w:t>En la dimensión educativa, el bajo logro educativo es el indicador más crítico, sobre todo en la parte rural del municipio donde alcanza el 88% (gráfica 9). Lo cual es consecuente con lo que afirma el Ministerio de Educación, en el sentido de que el aislamiento y el uso del trabajo infantil para la generación del ingreso familiar, así como el bajo nivel de escolaridad de los padres, tienen un impacto negativo en el acceso de los niños a la escuela. Además, la diferencia entre los resultados del sector rural y la cabecera son evidentes, lo que representa un reto para el Gobierno, en el sentido de atender las necesidades apremiantes del sector educativo a nivel rural</w:t>
      </w:r>
      <w:r>
        <w:rPr>
          <w:rFonts w:ascii="Times New Roman" w:hAnsi="Times New Roman" w:cs="Times New Roman"/>
          <w:sz w:val="24"/>
          <w:szCs w:val="24"/>
        </w:rPr>
        <w:t>.</w:t>
      </w:r>
    </w:p>
    <w:p w14:paraId="288BB7DF" w14:textId="77777777"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p>
    <w:p w14:paraId="16B119A0" w14:textId="72FEA928"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r w:rsidRPr="00A01825">
        <w:rPr>
          <w:rFonts w:ascii="Times New Roman" w:hAnsi="Times New Roman" w:cs="Times New Roman"/>
          <w:sz w:val="24"/>
          <w:szCs w:val="24"/>
        </w:rPr>
        <w:t>que permita mejorar y aumentar el acceso de los niños, niñas y jóvenes de las zonas rurales a una educación inicial y básica de calidad. También son relevantes las cifras de analfabetismo, el 34% de la población no sabe leer ni escribir, lo cual es un problema social porque la lectura y la escritura son competencias fundamentales para desarrollarnos como personas en una sociedad y es una de las condiciones para salir de la pobreza.</w:t>
      </w:r>
    </w:p>
    <w:p w14:paraId="10312FC3" w14:textId="77777777"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p>
    <w:p w14:paraId="4A870E45" w14:textId="0FB9C946"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Grafica # </w:t>
      </w:r>
      <w:r w:rsidRPr="00A01825">
        <w:rPr>
          <w:rFonts w:ascii="Times New Roman" w:hAnsi="Times New Roman" w:cs="Times New Roman"/>
          <w:sz w:val="24"/>
          <w:szCs w:val="24"/>
        </w:rPr>
        <w:t>IPM Dimensión Educativa 2018</w:t>
      </w:r>
    </w:p>
    <w:p w14:paraId="54B86BD3" w14:textId="77777777" w:rsidR="00A01825" w:rsidRPr="00132EA8" w:rsidRDefault="00A01825" w:rsidP="002A7356">
      <w:pPr>
        <w:autoSpaceDE w:val="0"/>
        <w:autoSpaceDN w:val="0"/>
        <w:adjustRightInd w:val="0"/>
        <w:spacing w:after="0" w:line="240" w:lineRule="auto"/>
        <w:jc w:val="center"/>
        <w:rPr>
          <w:rFonts w:ascii="Times New Roman" w:hAnsi="Times New Roman" w:cs="Times New Roman"/>
          <w:b/>
          <w:sz w:val="24"/>
          <w:szCs w:val="24"/>
        </w:rPr>
      </w:pPr>
    </w:p>
    <w:p w14:paraId="74B5014A" w14:textId="2150C3FB" w:rsidR="002A7356" w:rsidRPr="00132EA8" w:rsidRDefault="00A01825" w:rsidP="00A01825">
      <w:pPr>
        <w:autoSpaceDE w:val="0"/>
        <w:autoSpaceDN w:val="0"/>
        <w:adjustRightInd w:val="0"/>
        <w:spacing w:after="0" w:line="240" w:lineRule="auto"/>
        <w:jc w:val="center"/>
        <w:rPr>
          <w:rFonts w:ascii="Times New Roman" w:hAnsi="Times New Roman" w:cs="Times New Roman"/>
          <w:sz w:val="24"/>
          <w:szCs w:val="24"/>
        </w:rPr>
      </w:pPr>
      <w:r w:rsidRPr="00A01825">
        <w:rPr>
          <w:rFonts w:ascii="Times New Roman" w:hAnsi="Times New Roman" w:cs="Times New Roman"/>
          <w:sz w:val="24"/>
          <w:szCs w:val="24"/>
        </w:rPr>
        <w:drawing>
          <wp:inline distT="0" distB="0" distL="0" distR="0" wp14:anchorId="327B463B" wp14:editId="4B586A4A">
            <wp:extent cx="5400040" cy="3263900"/>
            <wp:effectExtent l="0" t="0" r="0" b="0"/>
            <wp:docPr id="10561761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76130" name=""/>
                    <pic:cNvPicPr/>
                  </pic:nvPicPr>
                  <pic:blipFill>
                    <a:blip r:embed="rId18"/>
                    <a:stretch>
                      <a:fillRect/>
                    </a:stretch>
                  </pic:blipFill>
                  <pic:spPr>
                    <a:xfrm>
                      <a:off x="0" y="0"/>
                      <a:ext cx="5400040" cy="3263900"/>
                    </a:xfrm>
                    <a:prstGeom prst="rect">
                      <a:avLst/>
                    </a:prstGeom>
                  </pic:spPr>
                </pic:pic>
              </a:graphicData>
            </a:graphic>
          </wp:inline>
        </w:drawing>
      </w:r>
    </w:p>
    <w:p w14:paraId="5EFF78A7" w14:textId="5F3CF47D" w:rsidR="002A7356" w:rsidRPr="00132EA8" w:rsidRDefault="00A01825" w:rsidP="00A01825">
      <w:pPr>
        <w:autoSpaceDE w:val="0"/>
        <w:autoSpaceDN w:val="0"/>
        <w:adjustRightInd w:val="0"/>
        <w:spacing w:after="0" w:line="240" w:lineRule="auto"/>
        <w:jc w:val="center"/>
        <w:rPr>
          <w:rFonts w:ascii="Times New Roman" w:hAnsi="Times New Roman" w:cs="Times New Roman"/>
        </w:rPr>
      </w:pPr>
      <w:r w:rsidRPr="00A01825">
        <w:rPr>
          <w:rFonts w:ascii="Times New Roman" w:hAnsi="Times New Roman" w:cs="Times New Roman"/>
        </w:rPr>
        <w:t>Fuente: Elaboración propia con base en el IPM DANE.</w:t>
      </w:r>
    </w:p>
    <w:p w14:paraId="09C499C7" w14:textId="77777777" w:rsidR="002A7356" w:rsidRPr="00132EA8" w:rsidRDefault="002A7356" w:rsidP="002A7356">
      <w:pPr>
        <w:autoSpaceDE w:val="0"/>
        <w:autoSpaceDN w:val="0"/>
        <w:adjustRightInd w:val="0"/>
        <w:spacing w:after="0" w:line="240" w:lineRule="auto"/>
        <w:rPr>
          <w:rFonts w:ascii="Times New Roman" w:hAnsi="Times New Roman" w:cs="Times New Roman"/>
        </w:rPr>
      </w:pPr>
    </w:p>
    <w:p w14:paraId="564C2B7A" w14:textId="77777777" w:rsidR="002A7356" w:rsidRPr="00132EA8" w:rsidRDefault="002A7356" w:rsidP="002A7356">
      <w:pPr>
        <w:autoSpaceDE w:val="0"/>
        <w:autoSpaceDN w:val="0"/>
        <w:adjustRightInd w:val="0"/>
        <w:spacing w:after="0" w:line="240" w:lineRule="auto"/>
        <w:rPr>
          <w:rFonts w:ascii="Times New Roman" w:hAnsi="Times New Roman" w:cs="Times New Roman"/>
        </w:rPr>
      </w:pPr>
    </w:p>
    <w:p w14:paraId="432CCC66" w14:textId="77777777" w:rsidR="002A7356" w:rsidRPr="00132EA8" w:rsidRDefault="002A7356" w:rsidP="002A7356">
      <w:pPr>
        <w:autoSpaceDE w:val="0"/>
        <w:autoSpaceDN w:val="0"/>
        <w:adjustRightInd w:val="0"/>
        <w:spacing w:after="0" w:line="240" w:lineRule="auto"/>
        <w:rPr>
          <w:rFonts w:ascii="Times New Roman" w:hAnsi="Times New Roman" w:cs="Times New Roman"/>
        </w:rPr>
      </w:pPr>
    </w:p>
    <w:p w14:paraId="28AA402B" w14:textId="77777777" w:rsidR="002A7356" w:rsidRPr="00132EA8" w:rsidRDefault="002A7356" w:rsidP="002A7356">
      <w:pPr>
        <w:autoSpaceDE w:val="0"/>
        <w:autoSpaceDN w:val="0"/>
        <w:adjustRightInd w:val="0"/>
        <w:spacing w:after="0" w:line="240" w:lineRule="auto"/>
        <w:rPr>
          <w:rFonts w:ascii="Times New Roman" w:hAnsi="Times New Roman" w:cs="Times New Roman"/>
        </w:rPr>
      </w:pPr>
    </w:p>
    <w:p w14:paraId="266C86AB" w14:textId="77777777" w:rsidR="002A7356" w:rsidRPr="00132EA8" w:rsidRDefault="002A7356" w:rsidP="002A7356">
      <w:pPr>
        <w:autoSpaceDE w:val="0"/>
        <w:autoSpaceDN w:val="0"/>
        <w:adjustRightInd w:val="0"/>
        <w:spacing w:after="0" w:line="240" w:lineRule="auto"/>
        <w:jc w:val="center"/>
        <w:rPr>
          <w:rFonts w:ascii="Times New Roman" w:hAnsi="Times New Roman" w:cs="Times New Roman"/>
          <w:sz w:val="18"/>
          <w:szCs w:val="18"/>
        </w:rPr>
      </w:pPr>
    </w:p>
    <w:p w14:paraId="2C7707D1" w14:textId="656B4D35" w:rsidR="002A7356" w:rsidRPr="00132EA8" w:rsidRDefault="002A7356" w:rsidP="002A7356">
      <w:pPr>
        <w:autoSpaceDE w:val="0"/>
        <w:autoSpaceDN w:val="0"/>
        <w:adjustRightInd w:val="0"/>
        <w:spacing w:after="0" w:line="240" w:lineRule="auto"/>
        <w:jc w:val="center"/>
        <w:rPr>
          <w:rFonts w:ascii="Times New Roman" w:hAnsi="Times New Roman" w:cs="Times New Roman"/>
          <w:sz w:val="18"/>
          <w:szCs w:val="18"/>
        </w:rPr>
      </w:pPr>
    </w:p>
    <w:p w14:paraId="5D4236E3"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b/>
          <w:sz w:val="24"/>
        </w:rPr>
      </w:pPr>
      <w:r w:rsidRPr="00132EA8">
        <w:rPr>
          <w:rFonts w:ascii="Times New Roman" w:hAnsi="Times New Roman" w:cs="Times New Roman"/>
          <w:b/>
          <w:sz w:val="24"/>
        </w:rPr>
        <w:t>Salud</w:t>
      </w:r>
    </w:p>
    <w:p w14:paraId="50407DCD"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rPr>
      </w:pPr>
    </w:p>
    <w:p w14:paraId="55EE01EE" w14:textId="39E4B08E" w:rsidR="002A7356" w:rsidRDefault="00A01825" w:rsidP="002A7356">
      <w:pPr>
        <w:autoSpaceDE w:val="0"/>
        <w:autoSpaceDN w:val="0"/>
        <w:adjustRightInd w:val="0"/>
        <w:spacing w:after="0" w:line="240" w:lineRule="auto"/>
        <w:jc w:val="both"/>
        <w:rPr>
          <w:rFonts w:ascii="Times New Roman" w:hAnsi="Times New Roman" w:cs="Times New Roman"/>
          <w:sz w:val="24"/>
        </w:rPr>
      </w:pPr>
      <w:r w:rsidRPr="00A01825">
        <w:rPr>
          <w:rFonts w:ascii="Times New Roman" w:hAnsi="Times New Roman" w:cs="Times New Roman"/>
          <w:sz w:val="24"/>
        </w:rPr>
        <w:t>En la dimensión de salud el indicador sobre el aseguramiento a Servicios de Salud total es de 30,2; este indicador tiene que ver con las personas que no están afiliadas a ningún régimen se seguridad social en salud, existe entonces una apremiante necesidad de desplegar estrategias para la consolidación de la cobertura universal en salud en la Subregión, tales como el cierre de brechas de cobertura para ciertos grupos de población que presentan dificultades para la afiliación en salud, el fortalecimiento del aseguramiento en términos de la operación de la afiliación y la realización de arreglos institucionales tendientes a eliminar la fragmentación del aseguramiento (DNP, 2015). En este informe no se profundiza sobre cuales son dichos factores que están limitando el acceso de la población de Roberto Payán a estos servicios, pero se requiere un estudio más detallado al respecto que pueda redundar finalmente en políticas pertinentes para el mejoramiento del estado de salud de la población.</w:t>
      </w:r>
    </w:p>
    <w:p w14:paraId="69CA85AB" w14:textId="77777777" w:rsidR="00A01825" w:rsidRDefault="00A01825" w:rsidP="002A7356">
      <w:pPr>
        <w:autoSpaceDE w:val="0"/>
        <w:autoSpaceDN w:val="0"/>
        <w:adjustRightInd w:val="0"/>
        <w:spacing w:after="0" w:line="240" w:lineRule="auto"/>
        <w:jc w:val="both"/>
        <w:rPr>
          <w:rFonts w:ascii="Times New Roman" w:hAnsi="Times New Roman" w:cs="Times New Roman"/>
          <w:sz w:val="24"/>
        </w:rPr>
      </w:pPr>
    </w:p>
    <w:p w14:paraId="010C863D" w14:textId="09BB9CB4" w:rsidR="00A01825" w:rsidRPr="00132EA8" w:rsidRDefault="00A01825" w:rsidP="002A7356">
      <w:pPr>
        <w:autoSpaceDE w:val="0"/>
        <w:autoSpaceDN w:val="0"/>
        <w:adjustRightInd w:val="0"/>
        <w:spacing w:after="0" w:line="240" w:lineRule="auto"/>
        <w:jc w:val="both"/>
        <w:rPr>
          <w:rFonts w:ascii="Times New Roman" w:hAnsi="Times New Roman" w:cs="Times New Roman"/>
          <w:sz w:val="24"/>
        </w:rPr>
      </w:pPr>
      <w:r w:rsidRPr="00A01825">
        <w:rPr>
          <w:rFonts w:ascii="Times New Roman" w:hAnsi="Times New Roman" w:cs="Times New Roman"/>
          <w:sz w:val="24"/>
        </w:rPr>
        <w:t xml:space="preserve">Gráfica </w:t>
      </w:r>
      <w:r>
        <w:rPr>
          <w:rFonts w:ascii="Times New Roman" w:hAnsi="Times New Roman" w:cs="Times New Roman"/>
          <w:sz w:val="24"/>
        </w:rPr>
        <w:t>#</w:t>
      </w:r>
      <w:r w:rsidRPr="00A01825">
        <w:rPr>
          <w:rFonts w:ascii="Times New Roman" w:hAnsi="Times New Roman" w:cs="Times New Roman"/>
          <w:sz w:val="24"/>
        </w:rPr>
        <w:t>. IPM Dimensión Salud. 2018</w:t>
      </w:r>
    </w:p>
    <w:p w14:paraId="26CCDD2E"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rPr>
      </w:pPr>
    </w:p>
    <w:p w14:paraId="1C4DFFC3" w14:textId="77777777" w:rsidR="002A7356" w:rsidRPr="00132EA8" w:rsidRDefault="002A7356" w:rsidP="002A7356">
      <w:pPr>
        <w:autoSpaceDE w:val="0"/>
        <w:autoSpaceDN w:val="0"/>
        <w:adjustRightInd w:val="0"/>
        <w:spacing w:after="0" w:line="240" w:lineRule="auto"/>
        <w:jc w:val="center"/>
        <w:rPr>
          <w:rFonts w:ascii="Times New Roman" w:hAnsi="Times New Roman" w:cs="Times New Roman"/>
          <w:sz w:val="24"/>
        </w:rPr>
      </w:pPr>
      <w:r w:rsidRPr="00132EA8">
        <w:rPr>
          <w:rFonts w:ascii="Times New Roman" w:hAnsi="Times New Roman" w:cs="Times New Roman"/>
          <w:noProof/>
          <w:lang w:val="es-CO" w:eastAsia="es-CO"/>
        </w:rPr>
        <w:drawing>
          <wp:inline distT="0" distB="0" distL="0" distR="0" wp14:anchorId="26949176" wp14:editId="7D776441">
            <wp:extent cx="4305300" cy="2486025"/>
            <wp:effectExtent l="0" t="0" r="0" b="952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7598B57" w14:textId="77777777" w:rsidR="002A7356" w:rsidRPr="00132EA8" w:rsidRDefault="002A7356" w:rsidP="002A7356">
      <w:pPr>
        <w:autoSpaceDE w:val="0"/>
        <w:autoSpaceDN w:val="0"/>
        <w:adjustRightInd w:val="0"/>
        <w:spacing w:after="0" w:line="240" w:lineRule="auto"/>
        <w:jc w:val="center"/>
        <w:rPr>
          <w:rFonts w:ascii="Times New Roman" w:hAnsi="Times New Roman" w:cs="Times New Roman"/>
          <w:sz w:val="18"/>
          <w:szCs w:val="18"/>
        </w:rPr>
      </w:pPr>
    </w:p>
    <w:p w14:paraId="57CFF457" w14:textId="51AA1B3C" w:rsidR="002A7356" w:rsidRDefault="00A01825" w:rsidP="00A01825">
      <w:pPr>
        <w:autoSpaceDE w:val="0"/>
        <w:autoSpaceDN w:val="0"/>
        <w:adjustRightInd w:val="0"/>
        <w:spacing w:after="0" w:line="240" w:lineRule="auto"/>
        <w:jc w:val="center"/>
        <w:rPr>
          <w:rFonts w:ascii="Times New Roman" w:hAnsi="Times New Roman" w:cs="Times New Roman"/>
          <w:sz w:val="18"/>
          <w:szCs w:val="18"/>
        </w:rPr>
      </w:pPr>
      <w:r w:rsidRPr="00A01825">
        <w:rPr>
          <w:rFonts w:ascii="Times New Roman" w:hAnsi="Times New Roman" w:cs="Times New Roman"/>
          <w:sz w:val="18"/>
          <w:szCs w:val="18"/>
        </w:rPr>
        <w:t>Fuente: Elaboración propia con base en el IPM DANE.</w:t>
      </w:r>
    </w:p>
    <w:p w14:paraId="0DDCD28F" w14:textId="77777777" w:rsidR="00A01825" w:rsidRPr="00132EA8" w:rsidRDefault="00A01825" w:rsidP="00A01825">
      <w:pPr>
        <w:autoSpaceDE w:val="0"/>
        <w:autoSpaceDN w:val="0"/>
        <w:adjustRightInd w:val="0"/>
        <w:spacing w:after="0" w:line="240" w:lineRule="auto"/>
        <w:jc w:val="center"/>
        <w:rPr>
          <w:rFonts w:ascii="Times New Roman" w:hAnsi="Times New Roman" w:cs="Times New Roman"/>
          <w:sz w:val="24"/>
          <w:szCs w:val="24"/>
        </w:rPr>
      </w:pPr>
    </w:p>
    <w:p w14:paraId="20B39528"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rPr>
      </w:pPr>
    </w:p>
    <w:p w14:paraId="246DE657"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b/>
          <w:sz w:val="24"/>
          <w:szCs w:val="24"/>
        </w:rPr>
      </w:pPr>
      <w:r w:rsidRPr="00132EA8">
        <w:rPr>
          <w:rFonts w:ascii="Times New Roman" w:hAnsi="Times New Roman" w:cs="Times New Roman"/>
          <w:b/>
          <w:sz w:val="24"/>
          <w:szCs w:val="24"/>
        </w:rPr>
        <w:t>Vivienda y servicios públicos</w:t>
      </w:r>
    </w:p>
    <w:p w14:paraId="2D2949E2" w14:textId="77777777"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r w:rsidRPr="00A01825">
        <w:rPr>
          <w:rFonts w:ascii="Times New Roman" w:hAnsi="Times New Roman" w:cs="Times New Roman"/>
          <w:sz w:val="24"/>
          <w:szCs w:val="24"/>
        </w:rPr>
        <w:t xml:space="preserve">Acceder a los servicios de agua potable y alcantarillado sanitario constituye un beneficio que se traduce en la salud y el bienestar de la población. Para Roberto Payán, estos indicadores no son alentadores, como se puede observar en la siguiente gráfica, las mayores privaciones de los habitantes del municipio se presentan en el acceso al agua potable y la inadecuada eliminación de excretas, con el 86,7 % y el 56,2 % de la población respectivamente, lo cual está reflejado en los altos índices de enfermedades parasitarias y </w:t>
      </w:r>
    </w:p>
    <w:p w14:paraId="5146CDBF" w14:textId="77777777"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p>
    <w:p w14:paraId="7242318F" w14:textId="526B58C3" w:rsidR="00A01825" w:rsidRDefault="00A01825" w:rsidP="00A01825">
      <w:pPr>
        <w:autoSpaceDE w:val="0"/>
        <w:autoSpaceDN w:val="0"/>
        <w:adjustRightInd w:val="0"/>
        <w:spacing w:after="0" w:line="240" w:lineRule="auto"/>
        <w:jc w:val="both"/>
        <w:rPr>
          <w:rFonts w:ascii="Times New Roman" w:hAnsi="Times New Roman" w:cs="Times New Roman"/>
          <w:sz w:val="24"/>
          <w:szCs w:val="24"/>
        </w:rPr>
      </w:pPr>
      <w:r w:rsidRPr="00A01825">
        <w:rPr>
          <w:rFonts w:ascii="Times New Roman" w:hAnsi="Times New Roman" w:cs="Times New Roman"/>
          <w:sz w:val="24"/>
          <w:szCs w:val="24"/>
        </w:rPr>
        <w:t xml:space="preserve">Gráfica </w:t>
      </w:r>
      <w:r>
        <w:rPr>
          <w:rFonts w:ascii="Times New Roman" w:hAnsi="Times New Roman" w:cs="Times New Roman"/>
          <w:sz w:val="24"/>
          <w:szCs w:val="24"/>
        </w:rPr>
        <w:t>#</w:t>
      </w:r>
      <w:r w:rsidRPr="00A01825">
        <w:rPr>
          <w:rFonts w:ascii="Times New Roman" w:hAnsi="Times New Roman" w:cs="Times New Roman"/>
          <w:sz w:val="24"/>
          <w:szCs w:val="24"/>
        </w:rPr>
        <w:t xml:space="preserve">. IPM Dimensión Condiciones de vivienda. 2018 gastrointestinales. </w:t>
      </w:r>
    </w:p>
    <w:p w14:paraId="4D3C6E88" w14:textId="7B391517" w:rsidR="002A7356" w:rsidRPr="00132EA8" w:rsidRDefault="002A7356" w:rsidP="00A01825">
      <w:pPr>
        <w:autoSpaceDE w:val="0"/>
        <w:autoSpaceDN w:val="0"/>
        <w:adjustRightInd w:val="0"/>
        <w:spacing w:after="0" w:line="240" w:lineRule="auto"/>
        <w:jc w:val="both"/>
        <w:rPr>
          <w:rFonts w:ascii="Times New Roman" w:hAnsi="Times New Roman" w:cs="Times New Roman"/>
          <w:sz w:val="24"/>
          <w:szCs w:val="24"/>
        </w:rPr>
      </w:pPr>
    </w:p>
    <w:p w14:paraId="226933B8" w14:textId="77777777" w:rsidR="002A7356" w:rsidRPr="00132EA8" w:rsidRDefault="002A7356" w:rsidP="002A7356">
      <w:pPr>
        <w:autoSpaceDE w:val="0"/>
        <w:autoSpaceDN w:val="0"/>
        <w:adjustRightInd w:val="0"/>
        <w:spacing w:after="0" w:line="240" w:lineRule="auto"/>
        <w:jc w:val="both"/>
        <w:rPr>
          <w:rFonts w:ascii="Times New Roman" w:hAnsi="Times New Roman" w:cs="Times New Roman"/>
          <w:sz w:val="24"/>
          <w:szCs w:val="24"/>
        </w:rPr>
      </w:pPr>
    </w:p>
    <w:p w14:paraId="33DC60BB" w14:textId="4ED2E6E6" w:rsidR="002A7356" w:rsidRPr="00132EA8" w:rsidRDefault="00A01825" w:rsidP="002A7356">
      <w:pPr>
        <w:autoSpaceDE w:val="0"/>
        <w:autoSpaceDN w:val="0"/>
        <w:adjustRightInd w:val="0"/>
        <w:spacing w:after="0" w:line="240" w:lineRule="auto"/>
        <w:jc w:val="both"/>
        <w:rPr>
          <w:rFonts w:ascii="Times New Roman" w:hAnsi="Times New Roman" w:cs="Times New Roman"/>
          <w:sz w:val="24"/>
          <w:szCs w:val="24"/>
        </w:rPr>
      </w:pPr>
      <w:r w:rsidRPr="00A01825">
        <w:rPr>
          <w:rFonts w:ascii="Times New Roman" w:hAnsi="Times New Roman" w:cs="Times New Roman"/>
          <w:sz w:val="24"/>
          <w:szCs w:val="24"/>
        </w:rPr>
        <w:lastRenderedPageBreak/>
        <w:drawing>
          <wp:inline distT="0" distB="0" distL="0" distR="0" wp14:anchorId="0BF0D1E9" wp14:editId="31362AA1">
            <wp:extent cx="5362574" cy="3482035"/>
            <wp:effectExtent l="0" t="0" r="0" b="4445"/>
            <wp:docPr id="1954909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09245" name=""/>
                    <pic:cNvPicPr/>
                  </pic:nvPicPr>
                  <pic:blipFill>
                    <a:blip r:embed="rId20"/>
                    <a:stretch>
                      <a:fillRect/>
                    </a:stretch>
                  </pic:blipFill>
                  <pic:spPr>
                    <a:xfrm>
                      <a:off x="0" y="0"/>
                      <a:ext cx="5371860" cy="3488065"/>
                    </a:xfrm>
                    <a:prstGeom prst="rect">
                      <a:avLst/>
                    </a:prstGeom>
                  </pic:spPr>
                </pic:pic>
              </a:graphicData>
            </a:graphic>
          </wp:inline>
        </w:drawing>
      </w:r>
    </w:p>
    <w:p w14:paraId="6B328A15" w14:textId="3CDBF230" w:rsidR="002A7356" w:rsidRDefault="00A01825" w:rsidP="00A01825">
      <w:pPr>
        <w:autoSpaceDE w:val="0"/>
        <w:autoSpaceDN w:val="0"/>
        <w:adjustRightInd w:val="0"/>
        <w:spacing w:after="0" w:line="240" w:lineRule="auto"/>
        <w:jc w:val="center"/>
        <w:rPr>
          <w:rFonts w:ascii="Times New Roman" w:hAnsi="Times New Roman" w:cs="Times New Roman"/>
          <w:sz w:val="24"/>
          <w:szCs w:val="24"/>
        </w:rPr>
      </w:pPr>
      <w:r w:rsidRPr="00A01825">
        <w:rPr>
          <w:rFonts w:ascii="Times New Roman" w:hAnsi="Times New Roman" w:cs="Times New Roman"/>
          <w:sz w:val="24"/>
          <w:szCs w:val="24"/>
        </w:rPr>
        <w:t>Fuente: Elaboración propia con base en el IPM DANE.</w:t>
      </w:r>
    </w:p>
    <w:p w14:paraId="48BECF03" w14:textId="77777777" w:rsidR="004B0E69" w:rsidRDefault="004B0E69" w:rsidP="00A01825">
      <w:pPr>
        <w:autoSpaceDE w:val="0"/>
        <w:autoSpaceDN w:val="0"/>
        <w:adjustRightInd w:val="0"/>
        <w:spacing w:after="0" w:line="240" w:lineRule="auto"/>
        <w:jc w:val="center"/>
        <w:rPr>
          <w:rFonts w:ascii="Times New Roman" w:hAnsi="Times New Roman" w:cs="Times New Roman"/>
          <w:sz w:val="24"/>
          <w:szCs w:val="24"/>
        </w:rPr>
      </w:pPr>
    </w:p>
    <w:p w14:paraId="50B20895" w14:textId="77777777" w:rsidR="004B0E69" w:rsidRPr="004B0E69" w:rsidRDefault="004B0E69" w:rsidP="004B0E69">
      <w:pPr>
        <w:autoSpaceDE w:val="0"/>
        <w:autoSpaceDN w:val="0"/>
        <w:adjustRightInd w:val="0"/>
        <w:spacing w:after="0" w:line="240" w:lineRule="auto"/>
        <w:rPr>
          <w:rFonts w:ascii="Times New Roman" w:hAnsi="Times New Roman" w:cs="Times New Roman"/>
          <w:b/>
          <w:bCs/>
          <w:sz w:val="24"/>
          <w:szCs w:val="24"/>
        </w:rPr>
      </w:pPr>
      <w:r w:rsidRPr="004B0E69">
        <w:rPr>
          <w:rFonts w:ascii="Times New Roman" w:hAnsi="Times New Roman" w:cs="Times New Roman"/>
          <w:b/>
          <w:bCs/>
          <w:sz w:val="24"/>
          <w:szCs w:val="24"/>
        </w:rPr>
        <w:t>Dimensión Trabajo</w:t>
      </w:r>
    </w:p>
    <w:p w14:paraId="74D8D9D2" w14:textId="77777777" w:rsidR="004B0E69" w:rsidRDefault="004B0E69" w:rsidP="004B0E69">
      <w:pPr>
        <w:autoSpaceDE w:val="0"/>
        <w:autoSpaceDN w:val="0"/>
        <w:adjustRightInd w:val="0"/>
        <w:spacing w:after="0" w:line="240" w:lineRule="auto"/>
        <w:rPr>
          <w:rFonts w:ascii="Times New Roman" w:hAnsi="Times New Roman" w:cs="Times New Roman"/>
          <w:sz w:val="24"/>
          <w:szCs w:val="24"/>
        </w:rPr>
      </w:pPr>
    </w:p>
    <w:p w14:paraId="553E6726" w14:textId="003D74AF" w:rsidR="004B0E69" w:rsidRDefault="004B0E69" w:rsidP="004B0E69">
      <w:pPr>
        <w:autoSpaceDE w:val="0"/>
        <w:autoSpaceDN w:val="0"/>
        <w:adjustRightInd w:val="0"/>
        <w:spacing w:after="0" w:line="240" w:lineRule="auto"/>
        <w:jc w:val="both"/>
        <w:rPr>
          <w:rFonts w:ascii="Times New Roman" w:hAnsi="Times New Roman" w:cs="Times New Roman"/>
          <w:sz w:val="24"/>
          <w:szCs w:val="24"/>
        </w:rPr>
      </w:pPr>
      <w:r w:rsidRPr="004B0E69">
        <w:rPr>
          <w:rFonts w:ascii="Times New Roman" w:hAnsi="Times New Roman" w:cs="Times New Roman"/>
          <w:sz w:val="24"/>
          <w:szCs w:val="24"/>
        </w:rPr>
        <w:t xml:space="preserve"> En cuanto a la dimensión de trabajo, Roberto Payán denota altos índices de privaciones al acceso al mercado laboral formal, sus índices de informalidad tanto en cabecera como en el resto del municipio son superiores al 95% fruto de las escasas fuentes de empleo.</w:t>
      </w:r>
    </w:p>
    <w:p w14:paraId="4E80CFB2" w14:textId="77777777" w:rsidR="004B0E69" w:rsidRDefault="004B0E69" w:rsidP="004B0E69">
      <w:pPr>
        <w:autoSpaceDE w:val="0"/>
        <w:autoSpaceDN w:val="0"/>
        <w:adjustRightInd w:val="0"/>
        <w:spacing w:after="0" w:line="240" w:lineRule="auto"/>
        <w:jc w:val="both"/>
        <w:rPr>
          <w:rFonts w:ascii="Times New Roman" w:hAnsi="Times New Roman" w:cs="Times New Roman"/>
          <w:sz w:val="24"/>
          <w:szCs w:val="24"/>
        </w:rPr>
      </w:pPr>
    </w:p>
    <w:p w14:paraId="059161CE" w14:textId="0A313E4A" w:rsidR="004B0E69" w:rsidRDefault="004B0E69" w:rsidP="004B0E69">
      <w:pPr>
        <w:autoSpaceDE w:val="0"/>
        <w:autoSpaceDN w:val="0"/>
        <w:adjustRightInd w:val="0"/>
        <w:spacing w:after="0" w:line="240" w:lineRule="auto"/>
        <w:jc w:val="both"/>
        <w:rPr>
          <w:rFonts w:ascii="Times New Roman" w:hAnsi="Times New Roman" w:cs="Times New Roman"/>
          <w:sz w:val="24"/>
          <w:szCs w:val="24"/>
        </w:rPr>
      </w:pPr>
      <w:r w:rsidRPr="004B0E69">
        <w:rPr>
          <w:rFonts w:ascii="Times New Roman" w:hAnsi="Times New Roman" w:cs="Times New Roman"/>
          <w:sz w:val="24"/>
          <w:szCs w:val="24"/>
        </w:rPr>
        <w:t xml:space="preserve">Gráfica </w:t>
      </w:r>
      <w:r>
        <w:rPr>
          <w:rFonts w:ascii="Times New Roman" w:hAnsi="Times New Roman" w:cs="Times New Roman"/>
          <w:sz w:val="24"/>
          <w:szCs w:val="24"/>
        </w:rPr>
        <w:t>#</w:t>
      </w:r>
      <w:r w:rsidRPr="004B0E69">
        <w:rPr>
          <w:rFonts w:ascii="Times New Roman" w:hAnsi="Times New Roman" w:cs="Times New Roman"/>
          <w:sz w:val="24"/>
          <w:szCs w:val="24"/>
        </w:rPr>
        <w:t>. IPM Dimensión Condiciones de trabajo. 2018</w:t>
      </w:r>
    </w:p>
    <w:p w14:paraId="1AC2AD39" w14:textId="1338B36C" w:rsidR="004B0E69" w:rsidRPr="00132EA8" w:rsidRDefault="004B0E69" w:rsidP="004B0E69">
      <w:pPr>
        <w:autoSpaceDE w:val="0"/>
        <w:autoSpaceDN w:val="0"/>
        <w:adjustRightInd w:val="0"/>
        <w:spacing w:after="0" w:line="240" w:lineRule="auto"/>
        <w:jc w:val="center"/>
        <w:rPr>
          <w:rFonts w:ascii="Times New Roman" w:hAnsi="Times New Roman" w:cs="Times New Roman"/>
          <w:sz w:val="24"/>
          <w:szCs w:val="24"/>
        </w:rPr>
      </w:pPr>
      <w:r w:rsidRPr="004B0E69">
        <w:rPr>
          <w:rFonts w:ascii="Times New Roman" w:hAnsi="Times New Roman" w:cs="Times New Roman"/>
          <w:sz w:val="24"/>
          <w:szCs w:val="24"/>
        </w:rPr>
        <w:drawing>
          <wp:inline distT="0" distB="0" distL="0" distR="0" wp14:anchorId="0147E4FE" wp14:editId="3E28A4F0">
            <wp:extent cx="4239217" cy="3362794"/>
            <wp:effectExtent l="0" t="0" r="9525" b="0"/>
            <wp:docPr id="6225050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05085" name=""/>
                    <pic:cNvPicPr/>
                  </pic:nvPicPr>
                  <pic:blipFill>
                    <a:blip r:embed="rId21"/>
                    <a:stretch>
                      <a:fillRect/>
                    </a:stretch>
                  </pic:blipFill>
                  <pic:spPr>
                    <a:xfrm>
                      <a:off x="0" y="0"/>
                      <a:ext cx="4239217" cy="3362794"/>
                    </a:xfrm>
                    <a:prstGeom prst="rect">
                      <a:avLst/>
                    </a:prstGeom>
                  </pic:spPr>
                </pic:pic>
              </a:graphicData>
            </a:graphic>
          </wp:inline>
        </w:drawing>
      </w:r>
    </w:p>
    <w:p w14:paraId="5B702BBB" w14:textId="77777777" w:rsidR="002A7356" w:rsidRPr="00132EA8" w:rsidRDefault="002A7356" w:rsidP="004B0E69">
      <w:pPr>
        <w:autoSpaceDE w:val="0"/>
        <w:autoSpaceDN w:val="0"/>
        <w:adjustRightInd w:val="0"/>
        <w:spacing w:after="0" w:line="240" w:lineRule="auto"/>
        <w:jc w:val="both"/>
        <w:rPr>
          <w:rFonts w:ascii="Times New Roman" w:hAnsi="Times New Roman" w:cs="Times New Roman"/>
          <w:sz w:val="24"/>
          <w:szCs w:val="24"/>
        </w:rPr>
      </w:pPr>
    </w:p>
    <w:p w14:paraId="794A9579" w14:textId="67DBC7B4" w:rsidR="002A7356" w:rsidRPr="00132EA8" w:rsidRDefault="004B0E69" w:rsidP="004B0E69">
      <w:pPr>
        <w:autoSpaceDE w:val="0"/>
        <w:autoSpaceDN w:val="0"/>
        <w:adjustRightInd w:val="0"/>
        <w:spacing w:after="0" w:line="240" w:lineRule="auto"/>
        <w:jc w:val="center"/>
        <w:rPr>
          <w:rFonts w:ascii="Times New Roman" w:hAnsi="Times New Roman" w:cs="Times New Roman"/>
        </w:rPr>
      </w:pPr>
      <w:r w:rsidRPr="004B0E69">
        <w:rPr>
          <w:rFonts w:ascii="Times New Roman" w:hAnsi="Times New Roman" w:cs="Times New Roman"/>
        </w:rPr>
        <w:t>Fuente: Elaboración propia con base en el IPM DANE.</w:t>
      </w:r>
    </w:p>
    <w:p w14:paraId="47D3CB30" w14:textId="79DA50DA" w:rsidR="004B0E69" w:rsidRDefault="004B0E69" w:rsidP="002A7356">
      <w:pPr>
        <w:jc w:val="both"/>
        <w:rPr>
          <w:rFonts w:ascii="Times New Roman" w:hAnsi="Times New Roman" w:cs="Times New Roman"/>
          <w:b/>
          <w:sz w:val="24"/>
          <w:szCs w:val="24"/>
        </w:rPr>
      </w:pPr>
      <w:r w:rsidRPr="004B0E69">
        <w:rPr>
          <w:rFonts w:ascii="Times New Roman" w:hAnsi="Times New Roman" w:cs="Times New Roman"/>
          <w:b/>
          <w:sz w:val="24"/>
          <w:szCs w:val="24"/>
        </w:rPr>
        <w:lastRenderedPageBreak/>
        <w:t>Economía</w:t>
      </w:r>
    </w:p>
    <w:p w14:paraId="68E82EC4" w14:textId="5290E8F0" w:rsidR="004B0E69" w:rsidRDefault="004B0E69" w:rsidP="002A7356">
      <w:pPr>
        <w:jc w:val="both"/>
        <w:rPr>
          <w:rFonts w:ascii="Times New Roman" w:hAnsi="Times New Roman" w:cs="Times New Roman"/>
          <w:bCs/>
          <w:sz w:val="24"/>
          <w:szCs w:val="24"/>
        </w:rPr>
      </w:pPr>
      <w:r w:rsidRPr="004B0E69">
        <w:rPr>
          <w:rFonts w:ascii="Times New Roman" w:hAnsi="Times New Roman" w:cs="Times New Roman"/>
          <w:bCs/>
          <w:sz w:val="24"/>
          <w:szCs w:val="24"/>
        </w:rPr>
        <w:t xml:space="preserve">El valor agregado de Roberto Payán para el año 2021 fue de 136,21 miles de millones de pesos corrientes y corresponde al 0,79% del total del Valor agregado total departamental, esto significa que su aporte es muy escaso debido a su bajo dinamismo del sector productivo. Su participación a partir del 2013 ha sido decreciente, pasando de 1,13 en este año a apenas el 0,30 en el 2020, para el último año analizado (2021) la participación en </w:t>
      </w:r>
      <w:proofErr w:type="spellStart"/>
      <w:r w:rsidRPr="004B0E69">
        <w:rPr>
          <w:rFonts w:ascii="Times New Roman" w:hAnsi="Times New Roman" w:cs="Times New Roman"/>
          <w:bCs/>
          <w:sz w:val="24"/>
          <w:szCs w:val="24"/>
        </w:rPr>
        <w:t>el</w:t>
      </w:r>
      <w:proofErr w:type="spellEnd"/>
      <w:r w:rsidRPr="004B0E69">
        <w:rPr>
          <w:rFonts w:ascii="Times New Roman" w:hAnsi="Times New Roman" w:cs="Times New Roman"/>
          <w:bCs/>
          <w:sz w:val="24"/>
          <w:szCs w:val="24"/>
        </w:rPr>
        <w:t xml:space="preserve"> VA departamental creció y pasó a ser de 0,79, el promedio del periodo.</w:t>
      </w:r>
    </w:p>
    <w:p w14:paraId="1D4F6DF1" w14:textId="77777777" w:rsidR="004B0E69" w:rsidRDefault="004B0E69" w:rsidP="002A7356">
      <w:pPr>
        <w:jc w:val="both"/>
        <w:rPr>
          <w:rFonts w:ascii="Times New Roman" w:hAnsi="Times New Roman" w:cs="Times New Roman"/>
          <w:bCs/>
          <w:sz w:val="24"/>
          <w:szCs w:val="24"/>
        </w:rPr>
      </w:pPr>
    </w:p>
    <w:p w14:paraId="3520FAA8" w14:textId="584735F6" w:rsidR="004B0E69" w:rsidRPr="004B0E69" w:rsidRDefault="004B0E69" w:rsidP="002A7356">
      <w:pPr>
        <w:jc w:val="both"/>
        <w:rPr>
          <w:rFonts w:ascii="Times New Roman" w:hAnsi="Times New Roman" w:cs="Times New Roman"/>
          <w:bCs/>
        </w:rPr>
      </w:pPr>
      <w:r w:rsidRPr="004B0E69">
        <w:rPr>
          <w:rFonts w:ascii="Times New Roman" w:hAnsi="Times New Roman" w:cs="Times New Roman"/>
          <w:bCs/>
        </w:rPr>
        <w:t xml:space="preserve">Gráfica </w:t>
      </w:r>
      <w:r>
        <w:rPr>
          <w:rFonts w:ascii="Times New Roman" w:hAnsi="Times New Roman" w:cs="Times New Roman"/>
          <w:bCs/>
        </w:rPr>
        <w:t>#</w:t>
      </w:r>
      <w:r w:rsidRPr="004B0E69">
        <w:rPr>
          <w:rFonts w:ascii="Times New Roman" w:hAnsi="Times New Roman" w:cs="Times New Roman"/>
          <w:bCs/>
        </w:rPr>
        <w:t xml:space="preserve"> Participación en el Valor agregado departamental (%) Precios corrientes, 2011 – 2021</w:t>
      </w:r>
    </w:p>
    <w:p w14:paraId="39088F95" w14:textId="7F178F20" w:rsidR="004B0E69" w:rsidRPr="004B0E69" w:rsidRDefault="004B0E69" w:rsidP="004B0E69">
      <w:pPr>
        <w:jc w:val="center"/>
        <w:rPr>
          <w:rFonts w:ascii="Times New Roman" w:hAnsi="Times New Roman" w:cs="Times New Roman"/>
          <w:bCs/>
          <w:sz w:val="24"/>
          <w:szCs w:val="24"/>
        </w:rPr>
      </w:pPr>
      <w:r w:rsidRPr="004B0E69">
        <w:rPr>
          <w:rFonts w:ascii="Times New Roman" w:hAnsi="Times New Roman" w:cs="Times New Roman"/>
          <w:bCs/>
          <w:sz w:val="24"/>
          <w:szCs w:val="24"/>
        </w:rPr>
        <w:drawing>
          <wp:inline distT="0" distB="0" distL="0" distR="0" wp14:anchorId="45DAB83C" wp14:editId="72DAA824">
            <wp:extent cx="4648849" cy="2238687"/>
            <wp:effectExtent l="0" t="0" r="0" b="9525"/>
            <wp:docPr id="966051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51491" name=""/>
                    <pic:cNvPicPr/>
                  </pic:nvPicPr>
                  <pic:blipFill>
                    <a:blip r:embed="rId22"/>
                    <a:stretch>
                      <a:fillRect/>
                    </a:stretch>
                  </pic:blipFill>
                  <pic:spPr>
                    <a:xfrm>
                      <a:off x="0" y="0"/>
                      <a:ext cx="4648849" cy="2238687"/>
                    </a:xfrm>
                    <a:prstGeom prst="rect">
                      <a:avLst/>
                    </a:prstGeom>
                  </pic:spPr>
                </pic:pic>
              </a:graphicData>
            </a:graphic>
          </wp:inline>
        </w:drawing>
      </w:r>
    </w:p>
    <w:p w14:paraId="64682F18" w14:textId="6958B467" w:rsidR="004B0E69" w:rsidRDefault="004B0E69" w:rsidP="004B0E69">
      <w:pPr>
        <w:jc w:val="center"/>
        <w:rPr>
          <w:rFonts w:ascii="Times New Roman" w:hAnsi="Times New Roman" w:cs="Times New Roman"/>
          <w:b/>
          <w:sz w:val="24"/>
          <w:szCs w:val="24"/>
        </w:rPr>
      </w:pPr>
      <w:r w:rsidRPr="004B0E69">
        <w:rPr>
          <w:rFonts w:ascii="Times New Roman" w:hAnsi="Times New Roman" w:cs="Times New Roman"/>
          <w:b/>
          <w:sz w:val="24"/>
          <w:szCs w:val="24"/>
        </w:rPr>
        <w:t>Fuente: Elaboración propia con base en Cuentas Nacionales DANE.</w:t>
      </w:r>
    </w:p>
    <w:p w14:paraId="380DD0FE" w14:textId="77777777" w:rsidR="004B0E69" w:rsidRDefault="004B0E69" w:rsidP="002A7356">
      <w:pPr>
        <w:jc w:val="both"/>
        <w:rPr>
          <w:rFonts w:ascii="Times New Roman" w:hAnsi="Times New Roman" w:cs="Times New Roman"/>
          <w:b/>
          <w:sz w:val="24"/>
          <w:szCs w:val="24"/>
        </w:rPr>
      </w:pPr>
    </w:p>
    <w:p w14:paraId="3D553C6B" w14:textId="0BE3AA6D" w:rsidR="002A7356" w:rsidRPr="00132EA8" w:rsidRDefault="002A7356" w:rsidP="002A7356">
      <w:pPr>
        <w:jc w:val="both"/>
        <w:rPr>
          <w:rFonts w:ascii="Times New Roman" w:hAnsi="Times New Roman" w:cs="Times New Roman"/>
          <w:b/>
          <w:sz w:val="24"/>
          <w:szCs w:val="24"/>
        </w:rPr>
      </w:pPr>
      <w:r w:rsidRPr="00132EA8">
        <w:rPr>
          <w:rFonts w:ascii="Times New Roman" w:hAnsi="Times New Roman" w:cs="Times New Roman"/>
          <w:b/>
          <w:sz w:val="24"/>
          <w:szCs w:val="24"/>
        </w:rPr>
        <w:t>Dinámica Productiva Agrícola de las Comunidades del Consejo Comunitario FORMATOS DE PRÁCTICAS PRODUCTIVAS ANTES Y DESPUES EVIDENCIANDO LOS DAÑOS CAUSADO) (FORMATO 4).</w:t>
      </w:r>
    </w:p>
    <w:p w14:paraId="09FB9949" w14:textId="1E173A28" w:rsidR="002A7356" w:rsidRDefault="002A7356" w:rsidP="002A7356">
      <w:pPr>
        <w:spacing w:after="0" w:line="240" w:lineRule="auto"/>
        <w:jc w:val="both"/>
        <w:rPr>
          <w:rFonts w:ascii="Times New Roman" w:hAnsi="Times New Roman" w:cs="Times New Roman"/>
        </w:rPr>
      </w:pPr>
      <w:r w:rsidRPr="00132EA8">
        <w:rPr>
          <w:rFonts w:ascii="Times New Roman" w:hAnsi="Times New Roman" w:cs="Times New Roman"/>
        </w:rPr>
        <w:t xml:space="preserve">La comunidad </w:t>
      </w:r>
      <w:r>
        <w:rPr>
          <w:rFonts w:ascii="Times New Roman" w:hAnsi="Times New Roman" w:cs="Times New Roman"/>
        </w:rPr>
        <w:t xml:space="preserve">del consejo comunitario Integración del Telembi </w:t>
      </w:r>
      <w:r w:rsidRPr="00132EA8">
        <w:rPr>
          <w:rFonts w:ascii="Times New Roman" w:hAnsi="Times New Roman" w:cs="Times New Roman"/>
        </w:rPr>
        <w:t>asegura que antes del desplazamiento y/</w:t>
      </w:r>
      <w:proofErr w:type="spellStart"/>
      <w:r w:rsidRPr="00132EA8">
        <w:rPr>
          <w:rFonts w:ascii="Times New Roman" w:hAnsi="Times New Roman" w:cs="Times New Roman"/>
        </w:rPr>
        <w:t>o</w:t>
      </w:r>
      <w:proofErr w:type="spellEnd"/>
      <w:r w:rsidRPr="00132EA8">
        <w:rPr>
          <w:rFonts w:ascii="Times New Roman" w:hAnsi="Times New Roman" w:cs="Times New Roman"/>
        </w:rPr>
        <w:t xml:space="preserve"> otros hechos victmizantes su territorio era un territorio con buenas prácticas productivas, sembraban mucha comida, fue una zona</w:t>
      </w:r>
      <w:r>
        <w:rPr>
          <w:rFonts w:ascii="Times New Roman" w:hAnsi="Times New Roman" w:cs="Times New Roman"/>
        </w:rPr>
        <w:t xml:space="preserve"> productiva</w:t>
      </w:r>
      <w:r w:rsidRPr="00132EA8">
        <w:rPr>
          <w:rFonts w:ascii="Times New Roman" w:hAnsi="Times New Roman" w:cs="Times New Roman"/>
        </w:rPr>
        <w:t xml:space="preserve"> y se consumían más los productos de pan coger, prácticas que hoy han desaparecido por el consumismo afirman. </w:t>
      </w:r>
    </w:p>
    <w:p w14:paraId="143432C7" w14:textId="77777777" w:rsidR="002A7356" w:rsidRPr="00132EA8" w:rsidRDefault="002A7356" w:rsidP="002A7356">
      <w:pPr>
        <w:spacing w:after="0" w:line="240" w:lineRule="auto"/>
        <w:jc w:val="both"/>
        <w:rPr>
          <w:rFonts w:ascii="Times New Roman" w:hAnsi="Times New Roman" w:cs="Times New Roman"/>
        </w:rPr>
      </w:pPr>
    </w:p>
    <w:p w14:paraId="318CCB0B" w14:textId="61238D2F" w:rsidR="002A7356" w:rsidRDefault="002A7356" w:rsidP="002A7356">
      <w:pPr>
        <w:spacing w:after="0" w:line="240" w:lineRule="auto"/>
        <w:jc w:val="both"/>
        <w:rPr>
          <w:rFonts w:ascii="Times New Roman" w:hAnsi="Times New Roman" w:cs="Times New Roman"/>
        </w:rPr>
      </w:pPr>
      <w:r w:rsidRPr="00132EA8">
        <w:rPr>
          <w:rFonts w:ascii="Times New Roman" w:hAnsi="Times New Roman" w:cs="Times New Roman"/>
        </w:rPr>
        <w:t xml:space="preserve">La comunidad </w:t>
      </w:r>
      <w:r>
        <w:rPr>
          <w:rFonts w:ascii="Times New Roman" w:hAnsi="Times New Roman" w:cs="Times New Roman"/>
        </w:rPr>
        <w:t xml:space="preserve">del consejo comunitario </w:t>
      </w:r>
      <w:r w:rsidRPr="00132EA8">
        <w:rPr>
          <w:rFonts w:ascii="Times New Roman" w:hAnsi="Times New Roman" w:cs="Times New Roman"/>
        </w:rPr>
        <w:t>durante información obtenida en el trabajo de campo que como practicas productivas cultivaba productos como: chiro, plátano, yuca, maíz, banano, cacao, plantas medicinales, aguacate, caña utilizando como herramientas y métodos de producción: Pala, pico, hacha, machete. Hoy en día manifiestan que debido al consumismo se cultiva poco, cultivan yuca, chiro y maíz utilizando como herramientas y métodos de producción: pala, pico, azadón, hacha y machete.</w:t>
      </w:r>
    </w:p>
    <w:p w14:paraId="01563B2B" w14:textId="77777777" w:rsidR="002A7356" w:rsidRDefault="002A7356" w:rsidP="002A7356">
      <w:pPr>
        <w:spacing w:after="0" w:line="240" w:lineRule="auto"/>
        <w:jc w:val="both"/>
        <w:rPr>
          <w:rFonts w:ascii="Times New Roman" w:hAnsi="Times New Roman" w:cs="Times New Roman"/>
        </w:rPr>
      </w:pPr>
    </w:p>
    <w:p w14:paraId="6EBA574E" w14:textId="77777777" w:rsidR="002A7356" w:rsidRPr="00132EA8" w:rsidRDefault="002A7356" w:rsidP="002A7356">
      <w:pPr>
        <w:spacing w:line="276" w:lineRule="auto"/>
        <w:rPr>
          <w:rFonts w:ascii="Times New Roman" w:hAnsi="Times New Roman" w:cs="Times New Roman"/>
          <w:b/>
          <w:bCs/>
          <w:szCs w:val="24"/>
        </w:rPr>
      </w:pPr>
      <w:r w:rsidRPr="00132EA8">
        <w:rPr>
          <w:rFonts w:ascii="Times New Roman" w:hAnsi="Times New Roman" w:cs="Times New Roman"/>
          <w:b/>
          <w:bCs/>
          <w:szCs w:val="24"/>
        </w:rPr>
        <w:t>Hechos Victimizantes en el Departamento</w:t>
      </w:r>
    </w:p>
    <w:p w14:paraId="7DB4488A"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La historia socio política del departamento de Nariño está marcada por la incursión de diferentes actores armados y fenómenos como el narcotráfico, el paramilitarismo, la guerrilla, las bandas criminales han generado diferentes formas de violencia y donde se evidencia una clara violación a los Derechos Humanos y graves infracciones al Derecho </w:t>
      </w:r>
      <w:r w:rsidRPr="00132EA8">
        <w:rPr>
          <w:rFonts w:ascii="Times New Roman" w:hAnsi="Times New Roman" w:cs="Times New Roman"/>
          <w:sz w:val="24"/>
          <w:szCs w:val="24"/>
        </w:rPr>
        <w:lastRenderedPageBreak/>
        <w:t>Internacional Humanitario como la migración, el desarraigo, la muerte, la expulsión violenta de los campesinos, afrocolombianos e indígenas expulsados de sus tierras por grupos al margen de la Ley, en gran parte porque el territorio es un corredor estratégico para el comercio de productos y actividades ilícitas, explotación y minería ilegal.</w:t>
      </w:r>
    </w:p>
    <w:p w14:paraId="084FDAFC"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Se señala así mismo el informe de la Fundación Paz y Reconciliación “Lo que Hemos Ganado”, en el capítulo “Retos Territoriales para el Posconflicto” (2015), a los municipios de Roberto Payán, Barbacoas, Olaya Herrera, Magüi, San Andrés de Tumaco, Santa Bárbara,  Cumbitara, Samaniego, El Charco, Policarpa, El Rosario, Linares, Mosquera y la Tola, como de alto riesgo por la presencia de las Farc, el ELN y las Bacrim, grupos armados ilegales que en primer lugar han librado una batalla por la disputa territorial por controlar actividades relacionadas con el narcotráfico y la minería ilegal, hasta tejer alianzas entre ellos para compartir las ganancias que ésta deja.</w:t>
      </w:r>
    </w:p>
    <w:p w14:paraId="7A90AAF8"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Desde el 2009, la Defensoría ha advertido la existencia de serios riesgos para la población, en su Informe de Riesgo </w:t>
      </w:r>
      <w:proofErr w:type="spellStart"/>
      <w:r w:rsidRPr="00132EA8">
        <w:rPr>
          <w:rFonts w:ascii="Times New Roman" w:hAnsi="Times New Roman" w:cs="Times New Roman"/>
          <w:sz w:val="24"/>
          <w:szCs w:val="24"/>
        </w:rPr>
        <w:t>N°</w:t>
      </w:r>
      <w:proofErr w:type="spellEnd"/>
      <w:r w:rsidRPr="00132EA8">
        <w:rPr>
          <w:rFonts w:ascii="Times New Roman" w:hAnsi="Times New Roman" w:cs="Times New Roman"/>
          <w:sz w:val="24"/>
          <w:szCs w:val="24"/>
        </w:rPr>
        <w:t xml:space="preserve"> 014 de 2009, sobre el cual se ha mantenido la vigencia de la alerta temprana hasta la fecha, de acuerdo con este informe y sus respectivas no- tas de seguimiento, siendo la ultima la No. 20 de 2015, valorada el 31 de marzo de 2017.</w:t>
      </w:r>
    </w:p>
    <w:p w14:paraId="1AFBD97E" w14:textId="77777777" w:rsidR="002A7356" w:rsidRPr="00132EA8" w:rsidRDefault="002A7356" w:rsidP="002A7356">
      <w:pPr>
        <w:spacing w:line="276" w:lineRule="auto"/>
        <w:jc w:val="both"/>
        <w:rPr>
          <w:rFonts w:ascii="Times New Roman" w:hAnsi="Times New Roman" w:cs="Times New Roman"/>
          <w:sz w:val="24"/>
          <w:szCs w:val="24"/>
        </w:rPr>
      </w:pPr>
    </w:p>
    <w:p w14:paraId="4AD371BE"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Este Informe de Riesgo establece que se viene dando una reconfiguración de los actores armados en la zona que implica que las comunidades de la zona continúen en riesgo, que si bien con los Acuerdos de Paz con las FARC las acciones ofensivas han disminuido debido a esta situación se mantienen las amenazas, extorsiones, restricciones, control de las comunidades y la instalación de explosivos y minas antipersonal para evitar que lugares considerados estratégicos por la guerrilla sean copados por la Fuerza Pública.</w:t>
      </w:r>
    </w:p>
    <w:p w14:paraId="2CBF5DFE"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Igualmente se viene presentando el surgimiento de nuevas bandas que delincuenciales conformadas por jóvenes que han pretendido el manejo de negocios ilegales como el narcotráfico y las extorsiones. Aunque estos grupos no tienen filiación aparente con los grupos armados ilegales, es posible que sean objeto de ataques si son considerados contrarios a las estructuras ya establecidas.</w:t>
      </w:r>
    </w:p>
    <w:p w14:paraId="44859631"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Estos jóvenes y menores de edad también pueden ser objeto de cooptación, recluta- miento y utilización ilícita debido a que poseen experiencia en el manejo de armas de fuego y en la ejecución de actividades ilegales.</w:t>
      </w:r>
    </w:p>
    <w:p w14:paraId="53DFA320"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Los grupos armados ilegales intervienen en las actividades mineras promoviendo la llega- da de maquinaria para la extracción de oro, cobrando “cuotas” por la producción de oro, y/o presionando a las comunidades para que permitan la llegada de personas foráneas que se dedican a estas actividades. En la cadena de producción del oro, la guerrilla cobra por la instalación de la maquinaria, la salida del mineral y establece pautas para la compra y venta de este. Lo anterior se suma a las ya implantadas condiciones de cobro de contribuciones forzadas por los cultivos de coca y la producción de pasta base y/o clorhidrato de cocaína, configurándose en un riesgo para la autonomía de las comunidad- des afrodescendientes y los pueblos indígenas que se oponen a este tipo de actividades.</w:t>
      </w:r>
    </w:p>
    <w:p w14:paraId="4581EDD9"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lastRenderedPageBreak/>
        <w:t>Toda esta situación o riesgos afecta el derecho a la autonomía de las comunidades étnicas siendo vulnerada por la imposición violenta de los grupos armados ilegales; los Consejos Comunitarios también exigen respeto por la autonomía del territorio, el gobierno propio y el medio ambiente.</w:t>
      </w:r>
    </w:p>
    <w:p w14:paraId="248E74E7"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En el Informe de Riesgo se identifican como los principales riesgos los siguientes:</w:t>
      </w:r>
    </w:p>
    <w:p w14:paraId="082777F2"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Vulneración de los derechos colectivos territoriales, entre ellos el derecho al territorio, la autonomía, la identidad étnica cultural, la participación y consulta previa.</w:t>
      </w:r>
    </w:p>
    <w:p w14:paraId="6D3130F7"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Desconocimiento del enfoque diferencial de acuerdo con su tipo étnico, su cultura, su ancestralidad y su cosmovisión particular.</w:t>
      </w:r>
    </w:p>
    <w:p w14:paraId="13305A76"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vulneración de los derechos territoriales colectivos.</w:t>
      </w:r>
    </w:p>
    <w:p w14:paraId="410B158B"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destrucción de la estructura social de las comunidades.</w:t>
      </w:r>
    </w:p>
    <w:p w14:paraId="61464392"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destrucción cultural de las comunidades.</w:t>
      </w:r>
    </w:p>
    <w:p w14:paraId="5F9B1C37"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agudización de la situación de pobreza y de la crisis humanitaria existente.</w:t>
      </w:r>
    </w:p>
    <w:p w14:paraId="5C966490"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agudización del racismo, la discriminación y la segregación raciales.</w:t>
      </w:r>
    </w:p>
    <w:p w14:paraId="109CC873"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Aumento de las situaciones de confinamiento en el territorio.</w:t>
      </w:r>
    </w:p>
    <w:p w14:paraId="69C298F9"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desatención y el costo en vidas humanas para las comunidades que optan por la resistencia.</w:t>
      </w:r>
    </w:p>
    <w:p w14:paraId="6973874F"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Segoe UI Symbol" w:hAnsi="Segoe UI Symbol" w:cs="Segoe UI Symbol"/>
          <w:sz w:val="24"/>
          <w:szCs w:val="24"/>
        </w:rPr>
        <w:t>➥</w:t>
      </w:r>
      <w:r w:rsidRPr="00132EA8">
        <w:rPr>
          <w:rFonts w:ascii="Times New Roman" w:hAnsi="Times New Roman" w:cs="Times New Roman"/>
          <w:sz w:val="24"/>
          <w:szCs w:val="24"/>
        </w:rPr>
        <w:t xml:space="preserve"> La afectación del derecho a la participación en la construcción de su propio etnodesarrollo y de debilitamiento de las organizaciones comunitarias afrocolombianas, entre otras.</w:t>
      </w:r>
    </w:p>
    <w:p w14:paraId="101ACF66"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Todas estas afectaciones, riesgos y vulneración a los derechos de la población de los municipios de la Costa Pacífica, se reflejan en las cifras de víctimas del desplazamiento y otros hechos Victimizantes del departamento, al realizar el análisis de las cifras del Registro Único de Víctimas en el departamento de Nariño, desde el año 1985 hasta la fecha, encontramos que se han presentado 480.909 declaraciones en los siguientes hechos Victimizantes:   </w:t>
      </w:r>
    </w:p>
    <w:p w14:paraId="6F932C88" w14:textId="77777777" w:rsidR="002A7356" w:rsidRPr="00132EA8" w:rsidRDefault="002A7356" w:rsidP="002A7356">
      <w:pPr>
        <w:spacing w:line="276" w:lineRule="auto"/>
        <w:jc w:val="both"/>
        <w:rPr>
          <w:rFonts w:ascii="Times New Roman" w:hAnsi="Times New Roman" w:cs="Times New Roman"/>
          <w:sz w:val="24"/>
          <w:szCs w:val="24"/>
        </w:rPr>
      </w:pPr>
    </w:p>
    <w:p w14:paraId="7C204B3F" w14:textId="77777777" w:rsidR="002A7356" w:rsidRPr="00132EA8" w:rsidRDefault="002A7356" w:rsidP="002A7356">
      <w:pPr>
        <w:spacing w:line="276" w:lineRule="auto"/>
        <w:jc w:val="both"/>
        <w:rPr>
          <w:rFonts w:ascii="Times New Roman" w:hAnsi="Times New Roman" w:cs="Times New Roman"/>
          <w:sz w:val="20"/>
          <w:szCs w:val="20"/>
        </w:rPr>
      </w:pPr>
      <w:r w:rsidRPr="00132EA8">
        <w:rPr>
          <w:rFonts w:ascii="Times New Roman" w:hAnsi="Times New Roman" w:cs="Times New Roman"/>
          <w:sz w:val="24"/>
          <w:szCs w:val="24"/>
        </w:rPr>
        <w:t xml:space="preserve">     </w:t>
      </w:r>
      <w:r w:rsidRPr="00132EA8">
        <w:rPr>
          <w:rFonts w:ascii="Times New Roman" w:hAnsi="Times New Roman" w:cs="Times New Roman"/>
          <w:sz w:val="20"/>
          <w:szCs w:val="20"/>
        </w:rPr>
        <w:t>Tabla 9. Hechos Victimizantes en el Departamento. Fuente: RNI - Fecha de Corte: 01 jul. 2017</w:t>
      </w:r>
    </w:p>
    <w:tbl>
      <w:tblPr>
        <w:tblStyle w:val="TableNormal"/>
        <w:tblW w:w="0" w:type="auto"/>
        <w:jc w:val="center"/>
        <w:tblLayout w:type="fixed"/>
        <w:tblLook w:val="01E0" w:firstRow="1" w:lastRow="1" w:firstColumn="1" w:lastColumn="1" w:noHBand="0" w:noVBand="0"/>
      </w:tblPr>
      <w:tblGrid>
        <w:gridCol w:w="5108"/>
        <w:gridCol w:w="1555"/>
        <w:gridCol w:w="992"/>
      </w:tblGrid>
      <w:tr w:rsidR="002A7356" w:rsidRPr="00132EA8" w14:paraId="3ADE4BD2" w14:textId="77777777" w:rsidTr="00F83438">
        <w:trPr>
          <w:trHeight w:val="289"/>
          <w:jc w:val="center"/>
        </w:trPr>
        <w:tc>
          <w:tcPr>
            <w:tcW w:w="5108" w:type="dxa"/>
            <w:tcBorders>
              <w:right w:val="single" w:sz="4" w:space="0" w:color="006380"/>
            </w:tcBorders>
            <w:shd w:val="clear" w:color="auto" w:fill="2E839E"/>
          </w:tcPr>
          <w:p w14:paraId="7DF3BB2D" w14:textId="77777777" w:rsidR="002A7356" w:rsidRPr="00132EA8" w:rsidRDefault="002A7356" w:rsidP="00F83438">
            <w:pPr>
              <w:pStyle w:val="TableParagraph"/>
              <w:spacing w:before="36"/>
              <w:ind w:left="11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HECHO</w:t>
            </w:r>
          </w:p>
        </w:tc>
        <w:tc>
          <w:tcPr>
            <w:tcW w:w="1555" w:type="dxa"/>
            <w:tcBorders>
              <w:left w:val="single" w:sz="4" w:space="0" w:color="006380"/>
              <w:right w:val="single" w:sz="4" w:space="0" w:color="006380"/>
            </w:tcBorders>
            <w:shd w:val="clear" w:color="auto" w:fill="2E839E"/>
          </w:tcPr>
          <w:p w14:paraId="0A60A0F7" w14:textId="77777777" w:rsidR="002A7356" w:rsidRPr="00132EA8" w:rsidRDefault="002A7356" w:rsidP="00F83438">
            <w:pPr>
              <w:pStyle w:val="TableParagraph"/>
              <w:spacing w:before="36"/>
              <w:ind w:left="223"/>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PERSONAS</w:t>
            </w:r>
          </w:p>
        </w:tc>
        <w:tc>
          <w:tcPr>
            <w:tcW w:w="992" w:type="dxa"/>
            <w:tcBorders>
              <w:left w:val="single" w:sz="4" w:space="0" w:color="006380"/>
            </w:tcBorders>
            <w:shd w:val="clear" w:color="auto" w:fill="2E839E"/>
          </w:tcPr>
          <w:p w14:paraId="380BE1B2" w14:textId="77777777" w:rsidR="002A7356" w:rsidRPr="00132EA8" w:rsidRDefault="002A7356" w:rsidP="00F83438">
            <w:pPr>
              <w:pStyle w:val="TableParagraph"/>
              <w:spacing w:before="36"/>
              <w:ind w:left="19"/>
              <w:jc w:val="center"/>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w:t>
            </w:r>
          </w:p>
        </w:tc>
      </w:tr>
      <w:tr w:rsidR="002A7356" w:rsidRPr="00132EA8" w14:paraId="454FB3F9" w14:textId="77777777" w:rsidTr="00F83438">
        <w:trPr>
          <w:trHeight w:val="393"/>
          <w:jc w:val="center"/>
        </w:trPr>
        <w:tc>
          <w:tcPr>
            <w:tcW w:w="5108" w:type="dxa"/>
            <w:tcBorders>
              <w:right w:val="single" w:sz="4" w:space="0" w:color="006380"/>
            </w:tcBorders>
          </w:tcPr>
          <w:p w14:paraId="7D0F8F2D" w14:textId="77777777" w:rsidR="002A7356" w:rsidRPr="00132EA8" w:rsidRDefault="002A7356" w:rsidP="00F83438">
            <w:pPr>
              <w:pStyle w:val="TableParagraph"/>
              <w:spacing w:before="44"/>
              <w:ind w:left="11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Abandono o Despojo Forzado de Tierras</w:t>
            </w:r>
          </w:p>
        </w:tc>
        <w:tc>
          <w:tcPr>
            <w:tcW w:w="1555" w:type="dxa"/>
            <w:tcBorders>
              <w:left w:val="single" w:sz="4" w:space="0" w:color="006380"/>
              <w:right w:val="single" w:sz="4" w:space="0" w:color="006380"/>
            </w:tcBorders>
          </w:tcPr>
          <w:p w14:paraId="58F4B405" w14:textId="77777777" w:rsidR="002A7356" w:rsidRPr="00132EA8" w:rsidRDefault="002A7356" w:rsidP="00F83438">
            <w:pPr>
              <w:pStyle w:val="TableParagraph"/>
              <w:spacing w:before="44"/>
              <w:ind w:left="756"/>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411</w:t>
            </w:r>
          </w:p>
        </w:tc>
        <w:tc>
          <w:tcPr>
            <w:tcW w:w="992" w:type="dxa"/>
            <w:tcBorders>
              <w:left w:val="single" w:sz="4" w:space="0" w:color="006380"/>
            </w:tcBorders>
          </w:tcPr>
          <w:p w14:paraId="3EAB1BA1" w14:textId="77777777" w:rsidR="002A7356" w:rsidRPr="00132EA8" w:rsidRDefault="002A7356" w:rsidP="00F83438">
            <w:pPr>
              <w:pStyle w:val="TableParagraph"/>
              <w:spacing w:before="44"/>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0,09%</w:t>
            </w:r>
          </w:p>
        </w:tc>
      </w:tr>
      <w:tr w:rsidR="002A7356" w:rsidRPr="00132EA8" w14:paraId="23E8B41D" w14:textId="77777777" w:rsidTr="00F83438">
        <w:trPr>
          <w:trHeight w:val="289"/>
          <w:jc w:val="center"/>
        </w:trPr>
        <w:tc>
          <w:tcPr>
            <w:tcW w:w="5108" w:type="dxa"/>
            <w:tcBorders>
              <w:right w:val="single" w:sz="4" w:space="0" w:color="006380"/>
            </w:tcBorders>
            <w:shd w:val="clear" w:color="auto" w:fill="B6CDD9"/>
          </w:tcPr>
          <w:p w14:paraId="1DB8320C" w14:textId="77777777" w:rsidR="002A7356" w:rsidRPr="00132EA8" w:rsidRDefault="002A7356" w:rsidP="00F83438">
            <w:pPr>
              <w:pStyle w:val="TableParagraph"/>
              <w:spacing w:before="23" w:line="246" w:lineRule="exact"/>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Acto terrorista/Atentados/Combates/ Hostigamientos</w:t>
            </w:r>
          </w:p>
        </w:tc>
        <w:tc>
          <w:tcPr>
            <w:tcW w:w="1555" w:type="dxa"/>
            <w:tcBorders>
              <w:left w:val="single" w:sz="4" w:space="0" w:color="006380"/>
              <w:right w:val="single" w:sz="4" w:space="0" w:color="006380"/>
            </w:tcBorders>
            <w:shd w:val="clear" w:color="auto" w:fill="B6CDD9"/>
          </w:tcPr>
          <w:p w14:paraId="3E64C0FD" w14:textId="77777777" w:rsidR="002A7356" w:rsidRPr="00132EA8" w:rsidRDefault="002A7356" w:rsidP="00F83438">
            <w:pPr>
              <w:pStyle w:val="TableParagraph"/>
              <w:spacing w:before="23" w:line="246" w:lineRule="exact"/>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9.896</w:t>
            </w:r>
          </w:p>
        </w:tc>
        <w:tc>
          <w:tcPr>
            <w:tcW w:w="992" w:type="dxa"/>
            <w:tcBorders>
              <w:left w:val="single" w:sz="4" w:space="0" w:color="006380"/>
            </w:tcBorders>
            <w:shd w:val="clear" w:color="auto" w:fill="B6CDD9"/>
          </w:tcPr>
          <w:p w14:paraId="3A4C8074" w14:textId="77777777" w:rsidR="002A7356" w:rsidRPr="00132EA8" w:rsidRDefault="002A7356" w:rsidP="00F83438">
            <w:pPr>
              <w:pStyle w:val="TableParagraph"/>
              <w:spacing w:before="23" w:line="246" w:lineRule="exact"/>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2,06%</w:t>
            </w:r>
          </w:p>
        </w:tc>
      </w:tr>
      <w:tr w:rsidR="002A7356" w:rsidRPr="00132EA8" w14:paraId="61DF6DDF" w14:textId="77777777" w:rsidTr="00F83438">
        <w:trPr>
          <w:trHeight w:val="467"/>
          <w:jc w:val="center"/>
        </w:trPr>
        <w:tc>
          <w:tcPr>
            <w:tcW w:w="5108" w:type="dxa"/>
            <w:tcBorders>
              <w:right w:val="single" w:sz="4" w:space="0" w:color="006380"/>
            </w:tcBorders>
          </w:tcPr>
          <w:p w14:paraId="31528B70" w14:textId="77777777" w:rsidR="002A7356" w:rsidRPr="00132EA8" w:rsidRDefault="002A7356" w:rsidP="00F83438">
            <w:pPr>
              <w:pStyle w:val="TableParagraph"/>
              <w:spacing w:before="107"/>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Amenaza</w:t>
            </w:r>
          </w:p>
        </w:tc>
        <w:tc>
          <w:tcPr>
            <w:tcW w:w="1555" w:type="dxa"/>
            <w:tcBorders>
              <w:left w:val="single" w:sz="4" w:space="0" w:color="006380"/>
              <w:right w:val="single" w:sz="4" w:space="0" w:color="006380"/>
            </w:tcBorders>
          </w:tcPr>
          <w:p w14:paraId="46BC056E" w14:textId="77777777" w:rsidR="002A7356" w:rsidRPr="00132EA8" w:rsidRDefault="002A7356" w:rsidP="00F83438">
            <w:pPr>
              <w:pStyle w:val="TableParagraph"/>
              <w:spacing w:before="107"/>
              <w:ind w:left="4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19.859</w:t>
            </w:r>
          </w:p>
        </w:tc>
        <w:tc>
          <w:tcPr>
            <w:tcW w:w="992" w:type="dxa"/>
            <w:tcBorders>
              <w:left w:val="single" w:sz="4" w:space="0" w:color="006380"/>
            </w:tcBorders>
          </w:tcPr>
          <w:p w14:paraId="36291A37" w14:textId="77777777" w:rsidR="002A7356" w:rsidRPr="00132EA8" w:rsidRDefault="002A7356" w:rsidP="00F83438">
            <w:pPr>
              <w:pStyle w:val="TableParagraph"/>
              <w:spacing w:before="107"/>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4,13%</w:t>
            </w:r>
          </w:p>
        </w:tc>
      </w:tr>
      <w:tr w:rsidR="002A7356" w:rsidRPr="00132EA8" w14:paraId="232D8496" w14:textId="77777777" w:rsidTr="00F83438">
        <w:trPr>
          <w:trHeight w:val="289"/>
          <w:jc w:val="center"/>
        </w:trPr>
        <w:tc>
          <w:tcPr>
            <w:tcW w:w="5108" w:type="dxa"/>
            <w:tcBorders>
              <w:right w:val="single" w:sz="4" w:space="0" w:color="006380"/>
            </w:tcBorders>
            <w:shd w:val="clear" w:color="auto" w:fill="B6CDD9"/>
          </w:tcPr>
          <w:p w14:paraId="5386DF33" w14:textId="77777777" w:rsidR="002A7356" w:rsidRPr="00132EA8" w:rsidRDefault="002A7356" w:rsidP="00F83438">
            <w:pPr>
              <w:pStyle w:val="TableParagraph"/>
              <w:spacing w:before="12"/>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Delitos contra la libertad y la integridad sexual</w:t>
            </w:r>
          </w:p>
        </w:tc>
        <w:tc>
          <w:tcPr>
            <w:tcW w:w="1555" w:type="dxa"/>
            <w:tcBorders>
              <w:left w:val="single" w:sz="4" w:space="0" w:color="006380"/>
              <w:right w:val="single" w:sz="4" w:space="0" w:color="006380"/>
            </w:tcBorders>
            <w:shd w:val="clear" w:color="auto" w:fill="B6CDD9"/>
          </w:tcPr>
          <w:p w14:paraId="782D8389" w14:textId="77777777" w:rsidR="002A7356" w:rsidRPr="00132EA8" w:rsidRDefault="002A7356" w:rsidP="00F83438">
            <w:pPr>
              <w:pStyle w:val="TableParagraph"/>
              <w:spacing w:before="12"/>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1.374</w:t>
            </w:r>
          </w:p>
        </w:tc>
        <w:tc>
          <w:tcPr>
            <w:tcW w:w="992" w:type="dxa"/>
            <w:tcBorders>
              <w:left w:val="single" w:sz="4" w:space="0" w:color="006380"/>
            </w:tcBorders>
            <w:shd w:val="clear" w:color="auto" w:fill="B6CDD9"/>
          </w:tcPr>
          <w:p w14:paraId="051C2113" w14:textId="77777777" w:rsidR="002A7356" w:rsidRPr="00132EA8" w:rsidRDefault="002A7356" w:rsidP="00F83438">
            <w:pPr>
              <w:pStyle w:val="TableParagraph"/>
              <w:spacing w:before="12"/>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0,29%</w:t>
            </w:r>
          </w:p>
        </w:tc>
      </w:tr>
      <w:tr w:rsidR="002A7356" w:rsidRPr="00132EA8" w14:paraId="7731A645" w14:textId="77777777" w:rsidTr="00F83438">
        <w:trPr>
          <w:trHeight w:val="467"/>
          <w:jc w:val="center"/>
        </w:trPr>
        <w:tc>
          <w:tcPr>
            <w:tcW w:w="5108" w:type="dxa"/>
            <w:tcBorders>
              <w:right w:val="single" w:sz="4" w:space="0" w:color="006380"/>
            </w:tcBorders>
          </w:tcPr>
          <w:p w14:paraId="24442830" w14:textId="77777777" w:rsidR="002A7356" w:rsidRPr="00132EA8" w:rsidRDefault="002A7356" w:rsidP="00F83438">
            <w:pPr>
              <w:pStyle w:val="TableParagraph"/>
              <w:spacing w:before="96"/>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lastRenderedPageBreak/>
              <w:t>Desaparición forzada</w:t>
            </w:r>
          </w:p>
        </w:tc>
        <w:tc>
          <w:tcPr>
            <w:tcW w:w="1555" w:type="dxa"/>
            <w:tcBorders>
              <w:left w:val="single" w:sz="4" w:space="0" w:color="006380"/>
              <w:right w:val="single" w:sz="4" w:space="0" w:color="006380"/>
            </w:tcBorders>
          </w:tcPr>
          <w:p w14:paraId="65C68E08" w14:textId="77777777" w:rsidR="002A7356" w:rsidRPr="00132EA8" w:rsidRDefault="002A7356" w:rsidP="00F83438">
            <w:pPr>
              <w:pStyle w:val="TableParagraph"/>
              <w:spacing w:before="96"/>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5.360</w:t>
            </w:r>
          </w:p>
        </w:tc>
        <w:tc>
          <w:tcPr>
            <w:tcW w:w="992" w:type="dxa"/>
            <w:tcBorders>
              <w:left w:val="single" w:sz="4" w:space="0" w:color="006380"/>
            </w:tcBorders>
          </w:tcPr>
          <w:p w14:paraId="0D43A585" w14:textId="77777777" w:rsidR="002A7356" w:rsidRPr="00132EA8" w:rsidRDefault="002A7356" w:rsidP="00F83438">
            <w:pPr>
              <w:pStyle w:val="TableParagraph"/>
              <w:spacing w:before="96"/>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1,11%</w:t>
            </w:r>
          </w:p>
        </w:tc>
      </w:tr>
      <w:tr w:rsidR="002A7356" w:rsidRPr="00132EA8" w14:paraId="40A46326" w14:textId="77777777" w:rsidTr="00F83438">
        <w:trPr>
          <w:trHeight w:val="289"/>
          <w:jc w:val="center"/>
        </w:trPr>
        <w:tc>
          <w:tcPr>
            <w:tcW w:w="5108" w:type="dxa"/>
            <w:tcBorders>
              <w:right w:val="single" w:sz="4" w:space="0" w:color="006380"/>
            </w:tcBorders>
            <w:shd w:val="clear" w:color="auto" w:fill="B6CDD9"/>
          </w:tcPr>
          <w:p w14:paraId="46C4A5CB" w14:textId="77777777" w:rsidR="002A7356" w:rsidRPr="00132EA8" w:rsidRDefault="002A7356" w:rsidP="00F83438">
            <w:pPr>
              <w:pStyle w:val="TableParagraph"/>
              <w:spacing w:before="1"/>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Desplazamiento</w:t>
            </w:r>
          </w:p>
        </w:tc>
        <w:tc>
          <w:tcPr>
            <w:tcW w:w="1555" w:type="dxa"/>
            <w:tcBorders>
              <w:left w:val="single" w:sz="4" w:space="0" w:color="006380"/>
              <w:right w:val="single" w:sz="4" w:space="0" w:color="006380"/>
            </w:tcBorders>
            <w:shd w:val="clear" w:color="auto" w:fill="B6CDD9"/>
          </w:tcPr>
          <w:p w14:paraId="011938FD" w14:textId="77777777" w:rsidR="002A7356" w:rsidRPr="00132EA8" w:rsidRDefault="002A7356" w:rsidP="00F83438">
            <w:pPr>
              <w:pStyle w:val="TableParagraph"/>
              <w:spacing w:before="1"/>
              <w:ind w:left="39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387.231</w:t>
            </w:r>
          </w:p>
        </w:tc>
        <w:tc>
          <w:tcPr>
            <w:tcW w:w="992" w:type="dxa"/>
            <w:tcBorders>
              <w:left w:val="single" w:sz="4" w:space="0" w:color="006380"/>
            </w:tcBorders>
            <w:shd w:val="clear" w:color="auto" w:fill="B6CDD9"/>
          </w:tcPr>
          <w:p w14:paraId="3FABE607" w14:textId="77777777" w:rsidR="002A7356" w:rsidRPr="00132EA8" w:rsidRDefault="002A7356" w:rsidP="00F83438">
            <w:pPr>
              <w:pStyle w:val="TableParagraph"/>
              <w:spacing w:before="1"/>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80,52%</w:t>
            </w:r>
          </w:p>
        </w:tc>
      </w:tr>
      <w:tr w:rsidR="002A7356" w:rsidRPr="00132EA8" w14:paraId="02C530DD" w14:textId="77777777" w:rsidTr="00F83438">
        <w:trPr>
          <w:trHeight w:val="453"/>
          <w:jc w:val="center"/>
        </w:trPr>
        <w:tc>
          <w:tcPr>
            <w:tcW w:w="5108" w:type="dxa"/>
            <w:tcBorders>
              <w:right w:val="single" w:sz="4" w:space="0" w:color="006380"/>
            </w:tcBorders>
          </w:tcPr>
          <w:p w14:paraId="7D7C8E7B" w14:textId="77777777" w:rsidR="002A7356" w:rsidRPr="00132EA8" w:rsidRDefault="002A7356" w:rsidP="00F83438">
            <w:pPr>
              <w:pStyle w:val="TableParagraph"/>
              <w:spacing w:before="8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Homicidio</w:t>
            </w:r>
          </w:p>
        </w:tc>
        <w:tc>
          <w:tcPr>
            <w:tcW w:w="1555" w:type="dxa"/>
            <w:tcBorders>
              <w:left w:val="single" w:sz="4" w:space="0" w:color="006380"/>
              <w:right w:val="single" w:sz="4" w:space="0" w:color="006380"/>
            </w:tcBorders>
          </w:tcPr>
          <w:p w14:paraId="2E72F12E" w14:textId="77777777" w:rsidR="002A7356" w:rsidRPr="00132EA8" w:rsidRDefault="002A7356" w:rsidP="00F83438">
            <w:pPr>
              <w:pStyle w:val="TableParagraph"/>
              <w:spacing w:before="85"/>
              <w:ind w:left="4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36.887</w:t>
            </w:r>
          </w:p>
        </w:tc>
        <w:tc>
          <w:tcPr>
            <w:tcW w:w="992" w:type="dxa"/>
            <w:tcBorders>
              <w:left w:val="single" w:sz="4" w:space="0" w:color="006380"/>
            </w:tcBorders>
          </w:tcPr>
          <w:p w14:paraId="0A9B4C27" w14:textId="77777777" w:rsidR="002A7356" w:rsidRPr="00132EA8" w:rsidRDefault="002A7356" w:rsidP="00F83438">
            <w:pPr>
              <w:pStyle w:val="TableParagraph"/>
              <w:rPr>
                <w:rFonts w:ascii="Times New Roman" w:eastAsiaTheme="minorHAnsi" w:hAnsi="Times New Roman" w:cs="Times New Roman"/>
                <w:sz w:val="24"/>
                <w:szCs w:val="24"/>
                <w:lang w:val="es-ES"/>
              </w:rPr>
            </w:pPr>
          </w:p>
        </w:tc>
      </w:tr>
      <w:tr w:rsidR="002A7356" w:rsidRPr="00132EA8" w14:paraId="28170217" w14:textId="77777777" w:rsidTr="00F83438">
        <w:trPr>
          <w:trHeight w:val="289"/>
          <w:jc w:val="center"/>
        </w:trPr>
        <w:tc>
          <w:tcPr>
            <w:tcW w:w="5108" w:type="dxa"/>
            <w:tcBorders>
              <w:right w:val="single" w:sz="4" w:space="0" w:color="006380"/>
            </w:tcBorders>
            <w:shd w:val="clear" w:color="auto" w:fill="B6CDD9"/>
          </w:tcPr>
          <w:p w14:paraId="61F046B4" w14:textId="77777777" w:rsidR="002A7356" w:rsidRPr="00132EA8" w:rsidRDefault="002A7356" w:rsidP="00F83438">
            <w:pPr>
              <w:pStyle w:val="TableParagraph"/>
              <w:spacing w:before="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7,67%</w:t>
            </w:r>
          </w:p>
        </w:tc>
        <w:tc>
          <w:tcPr>
            <w:tcW w:w="1555" w:type="dxa"/>
            <w:tcBorders>
              <w:left w:val="single" w:sz="4" w:space="0" w:color="006380"/>
              <w:right w:val="single" w:sz="4" w:space="0" w:color="006380"/>
            </w:tcBorders>
            <w:shd w:val="clear" w:color="auto" w:fill="B6CDD9"/>
          </w:tcPr>
          <w:p w14:paraId="59D55EFA" w14:textId="77777777" w:rsidR="002A7356" w:rsidRPr="00132EA8" w:rsidRDefault="002A7356" w:rsidP="00F83438">
            <w:pPr>
              <w:pStyle w:val="TableParagraph"/>
              <w:rPr>
                <w:rFonts w:ascii="Times New Roman" w:eastAsiaTheme="minorHAnsi" w:hAnsi="Times New Roman" w:cs="Times New Roman"/>
                <w:sz w:val="24"/>
                <w:szCs w:val="24"/>
                <w:lang w:val="es-ES"/>
              </w:rPr>
            </w:pPr>
          </w:p>
        </w:tc>
        <w:tc>
          <w:tcPr>
            <w:tcW w:w="992" w:type="dxa"/>
            <w:tcBorders>
              <w:left w:val="single" w:sz="4" w:space="0" w:color="006380"/>
            </w:tcBorders>
            <w:shd w:val="clear" w:color="auto" w:fill="B6CDD9"/>
          </w:tcPr>
          <w:p w14:paraId="69A989C4" w14:textId="77777777" w:rsidR="002A7356" w:rsidRPr="00132EA8" w:rsidRDefault="002A7356" w:rsidP="00F83438">
            <w:pPr>
              <w:pStyle w:val="TableParagraph"/>
              <w:rPr>
                <w:rFonts w:ascii="Times New Roman" w:eastAsiaTheme="minorHAnsi" w:hAnsi="Times New Roman" w:cs="Times New Roman"/>
                <w:sz w:val="24"/>
                <w:szCs w:val="24"/>
                <w:lang w:val="es-ES"/>
              </w:rPr>
            </w:pPr>
          </w:p>
        </w:tc>
      </w:tr>
      <w:tr w:rsidR="002A7356" w:rsidRPr="00132EA8" w14:paraId="501D909A" w14:textId="77777777" w:rsidTr="00F83438">
        <w:trPr>
          <w:trHeight w:val="439"/>
          <w:jc w:val="center"/>
        </w:trPr>
        <w:tc>
          <w:tcPr>
            <w:tcW w:w="5108" w:type="dxa"/>
            <w:tcBorders>
              <w:right w:val="single" w:sz="4" w:space="0" w:color="006380"/>
            </w:tcBorders>
          </w:tcPr>
          <w:p w14:paraId="15B7F6B0" w14:textId="77777777" w:rsidR="002A7356" w:rsidRPr="00132EA8" w:rsidRDefault="002A7356" w:rsidP="00F83438">
            <w:pPr>
              <w:pStyle w:val="TableParagraph"/>
              <w:spacing w:before="88"/>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Minas antipersonal/Munición sin explotar/Artefacto explosivo</w:t>
            </w:r>
          </w:p>
        </w:tc>
        <w:tc>
          <w:tcPr>
            <w:tcW w:w="1555" w:type="dxa"/>
            <w:tcBorders>
              <w:left w:val="single" w:sz="4" w:space="0" w:color="006380"/>
              <w:right w:val="single" w:sz="4" w:space="0" w:color="006380"/>
            </w:tcBorders>
          </w:tcPr>
          <w:p w14:paraId="4D7F789B" w14:textId="77777777" w:rsidR="002A7356" w:rsidRPr="00132EA8" w:rsidRDefault="002A7356" w:rsidP="00F83438">
            <w:pPr>
              <w:pStyle w:val="TableParagraph"/>
              <w:spacing w:before="88"/>
              <w:ind w:left="74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917</w:t>
            </w:r>
          </w:p>
        </w:tc>
        <w:tc>
          <w:tcPr>
            <w:tcW w:w="992" w:type="dxa"/>
            <w:tcBorders>
              <w:left w:val="single" w:sz="4" w:space="0" w:color="006380"/>
            </w:tcBorders>
          </w:tcPr>
          <w:p w14:paraId="2E42B4C4" w14:textId="77777777" w:rsidR="002A7356" w:rsidRPr="00132EA8" w:rsidRDefault="002A7356" w:rsidP="00F83438">
            <w:pPr>
              <w:pStyle w:val="TableParagraph"/>
              <w:spacing w:before="88"/>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0,19%</w:t>
            </w:r>
          </w:p>
        </w:tc>
      </w:tr>
      <w:tr w:rsidR="002A7356" w:rsidRPr="00132EA8" w14:paraId="55454A93" w14:textId="77777777" w:rsidTr="00F83438">
        <w:trPr>
          <w:trHeight w:val="289"/>
          <w:jc w:val="center"/>
        </w:trPr>
        <w:tc>
          <w:tcPr>
            <w:tcW w:w="5108" w:type="dxa"/>
            <w:tcBorders>
              <w:right w:val="single" w:sz="4" w:space="0" w:color="006380"/>
            </w:tcBorders>
            <w:shd w:val="clear" w:color="auto" w:fill="B6CDD9"/>
          </w:tcPr>
          <w:p w14:paraId="19415624" w14:textId="77777777" w:rsidR="002A7356" w:rsidRPr="00132EA8" w:rsidRDefault="002A7356" w:rsidP="00F83438">
            <w:pPr>
              <w:pStyle w:val="TableParagraph"/>
              <w:spacing w:before="22" w:line="248" w:lineRule="exact"/>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Perdida de Bienes Muebles o Inmuebles</w:t>
            </w:r>
          </w:p>
        </w:tc>
        <w:tc>
          <w:tcPr>
            <w:tcW w:w="1555" w:type="dxa"/>
            <w:tcBorders>
              <w:left w:val="single" w:sz="4" w:space="0" w:color="006380"/>
              <w:right w:val="single" w:sz="4" w:space="0" w:color="006380"/>
            </w:tcBorders>
            <w:shd w:val="clear" w:color="auto" w:fill="B6CDD9"/>
          </w:tcPr>
          <w:p w14:paraId="7A924FA8" w14:textId="77777777" w:rsidR="002A7356" w:rsidRPr="00132EA8" w:rsidRDefault="002A7356" w:rsidP="00F83438">
            <w:pPr>
              <w:pStyle w:val="TableParagraph"/>
              <w:spacing w:before="22" w:line="248" w:lineRule="exact"/>
              <w:ind w:left="4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15.235</w:t>
            </w:r>
          </w:p>
        </w:tc>
        <w:tc>
          <w:tcPr>
            <w:tcW w:w="992" w:type="dxa"/>
            <w:tcBorders>
              <w:left w:val="single" w:sz="4" w:space="0" w:color="006380"/>
            </w:tcBorders>
            <w:shd w:val="clear" w:color="auto" w:fill="B6CDD9"/>
          </w:tcPr>
          <w:p w14:paraId="5A06E328" w14:textId="77777777" w:rsidR="002A7356" w:rsidRPr="00132EA8" w:rsidRDefault="002A7356" w:rsidP="00F83438">
            <w:pPr>
              <w:pStyle w:val="TableParagraph"/>
              <w:spacing w:before="22" w:line="248" w:lineRule="exact"/>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3,17%</w:t>
            </w:r>
          </w:p>
        </w:tc>
      </w:tr>
      <w:tr w:rsidR="002A7356" w:rsidRPr="00132EA8" w14:paraId="7C037CA3" w14:textId="77777777" w:rsidTr="00F83438">
        <w:trPr>
          <w:trHeight w:val="467"/>
          <w:jc w:val="center"/>
        </w:trPr>
        <w:tc>
          <w:tcPr>
            <w:tcW w:w="5108" w:type="dxa"/>
            <w:tcBorders>
              <w:right w:val="single" w:sz="4" w:space="0" w:color="006380"/>
            </w:tcBorders>
          </w:tcPr>
          <w:p w14:paraId="5E4AC975" w14:textId="77777777" w:rsidR="002A7356" w:rsidRPr="00132EA8" w:rsidRDefault="002A7356" w:rsidP="00F83438">
            <w:pPr>
              <w:pStyle w:val="TableParagraph"/>
              <w:spacing w:before="10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Secuestro</w:t>
            </w:r>
          </w:p>
        </w:tc>
        <w:tc>
          <w:tcPr>
            <w:tcW w:w="1555" w:type="dxa"/>
            <w:tcBorders>
              <w:left w:val="single" w:sz="4" w:space="0" w:color="006380"/>
              <w:right w:val="single" w:sz="4" w:space="0" w:color="006380"/>
            </w:tcBorders>
          </w:tcPr>
          <w:p w14:paraId="761F8875" w14:textId="77777777" w:rsidR="002A7356" w:rsidRPr="00132EA8" w:rsidRDefault="002A7356" w:rsidP="00F83438">
            <w:pPr>
              <w:pStyle w:val="TableParagraph"/>
              <w:spacing w:before="105"/>
              <w:ind w:left="59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2.622</w:t>
            </w:r>
          </w:p>
        </w:tc>
        <w:tc>
          <w:tcPr>
            <w:tcW w:w="992" w:type="dxa"/>
            <w:tcBorders>
              <w:left w:val="single" w:sz="4" w:space="0" w:color="006380"/>
            </w:tcBorders>
          </w:tcPr>
          <w:p w14:paraId="32C2F37B" w14:textId="77777777" w:rsidR="002A7356" w:rsidRPr="00132EA8" w:rsidRDefault="002A7356" w:rsidP="00F83438">
            <w:pPr>
              <w:pStyle w:val="TableParagraph"/>
              <w:spacing w:before="105"/>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0,55%</w:t>
            </w:r>
          </w:p>
        </w:tc>
      </w:tr>
      <w:tr w:rsidR="002A7356" w:rsidRPr="00132EA8" w14:paraId="67F4380A" w14:textId="77777777" w:rsidTr="00F83438">
        <w:trPr>
          <w:trHeight w:val="289"/>
          <w:jc w:val="center"/>
        </w:trPr>
        <w:tc>
          <w:tcPr>
            <w:tcW w:w="5108" w:type="dxa"/>
            <w:tcBorders>
              <w:right w:val="single" w:sz="4" w:space="0" w:color="006380"/>
            </w:tcBorders>
            <w:shd w:val="clear" w:color="auto" w:fill="B6CDD9"/>
          </w:tcPr>
          <w:p w14:paraId="2CD179F1" w14:textId="77777777" w:rsidR="002A7356" w:rsidRPr="00132EA8" w:rsidRDefault="002A7356" w:rsidP="00F83438">
            <w:pPr>
              <w:pStyle w:val="TableParagraph"/>
              <w:spacing w:before="11"/>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Sin información</w:t>
            </w:r>
          </w:p>
        </w:tc>
        <w:tc>
          <w:tcPr>
            <w:tcW w:w="1555" w:type="dxa"/>
            <w:tcBorders>
              <w:left w:val="single" w:sz="4" w:space="0" w:color="006380"/>
              <w:right w:val="single" w:sz="4" w:space="0" w:color="006380"/>
            </w:tcBorders>
            <w:shd w:val="clear" w:color="auto" w:fill="B6CDD9"/>
          </w:tcPr>
          <w:p w14:paraId="7B3FEEC9" w14:textId="77777777" w:rsidR="002A7356" w:rsidRPr="00132EA8" w:rsidRDefault="002A7356" w:rsidP="00F83438">
            <w:pPr>
              <w:pStyle w:val="TableParagraph"/>
              <w:spacing w:before="11"/>
              <w:ind w:right="29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5</w:t>
            </w:r>
          </w:p>
        </w:tc>
        <w:tc>
          <w:tcPr>
            <w:tcW w:w="992" w:type="dxa"/>
            <w:tcBorders>
              <w:left w:val="single" w:sz="4" w:space="0" w:color="006380"/>
            </w:tcBorders>
            <w:shd w:val="clear" w:color="auto" w:fill="B6CDD9"/>
          </w:tcPr>
          <w:p w14:paraId="5EB885DC" w14:textId="77777777" w:rsidR="002A7356" w:rsidRPr="00132EA8" w:rsidRDefault="002A7356" w:rsidP="00F83438">
            <w:pPr>
              <w:pStyle w:val="TableParagraph"/>
              <w:spacing w:before="11"/>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0,00%</w:t>
            </w:r>
          </w:p>
        </w:tc>
      </w:tr>
      <w:tr w:rsidR="002A7356" w:rsidRPr="00132EA8" w14:paraId="14F011B2" w14:textId="77777777" w:rsidTr="00F83438">
        <w:trPr>
          <w:trHeight w:val="467"/>
          <w:jc w:val="center"/>
        </w:trPr>
        <w:tc>
          <w:tcPr>
            <w:tcW w:w="5108" w:type="dxa"/>
            <w:tcBorders>
              <w:right w:val="single" w:sz="4" w:space="0" w:color="006380"/>
            </w:tcBorders>
          </w:tcPr>
          <w:p w14:paraId="1F16BFC9" w14:textId="77777777" w:rsidR="002A7356" w:rsidRPr="00132EA8" w:rsidRDefault="002A7356" w:rsidP="00F83438">
            <w:pPr>
              <w:pStyle w:val="TableParagraph"/>
              <w:spacing w:before="95"/>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Tortura</w:t>
            </w:r>
          </w:p>
        </w:tc>
        <w:tc>
          <w:tcPr>
            <w:tcW w:w="1555" w:type="dxa"/>
            <w:tcBorders>
              <w:left w:val="single" w:sz="4" w:space="0" w:color="006380"/>
              <w:right w:val="single" w:sz="4" w:space="0" w:color="006380"/>
            </w:tcBorders>
          </w:tcPr>
          <w:p w14:paraId="46C847ED" w14:textId="77777777" w:rsidR="002A7356" w:rsidRPr="00132EA8" w:rsidRDefault="002A7356" w:rsidP="00F83438">
            <w:pPr>
              <w:pStyle w:val="TableParagraph"/>
              <w:spacing w:before="95"/>
              <w:ind w:left="742"/>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808</w:t>
            </w:r>
          </w:p>
        </w:tc>
        <w:tc>
          <w:tcPr>
            <w:tcW w:w="992" w:type="dxa"/>
            <w:tcBorders>
              <w:left w:val="single" w:sz="4" w:space="0" w:color="006380"/>
            </w:tcBorders>
          </w:tcPr>
          <w:p w14:paraId="0C7C3AFF" w14:textId="77777777" w:rsidR="002A7356" w:rsidRPr="00132EA8" w:rsidRDefault="002A7356" w:rsidP="00F83438">
            <w:pPr>
              <w:pStyle w:val="TableParagraph"/>
              <w:spacing w:before="95"/>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0,17%</w:t>
            </w:r>
          </w:p>
        </w:tc>
      </w:tr>
      <w:tr w:rsidR="002A7356" w:rsidRPr="00132EA8" w14:paraId="42836390" w14:textId="77777777" w:rsidTr="00F83438">
        <w:trPr>
          <w:trHeight w:val="678"/>
          <w:jc w:val="center"/>
        </w:trPr>
        <w:tc>
          <w:tcPr>
            <w:tcW w:w="5108" w:type="dxa"/>
            <w:tcBorders>
              <w:bottom w:val="single" w:sz="4" w:space="0" w:color="006380"/>
              <w:right w:val="single" w:sz="4" w:space="0" w:color="006380"/>
            </w:tcBorders>
            <w:shd w:val="clear" w:color="auto" w:fill="B6CDD9"/>
          </w:tcPr>
          <w:p w14:paraId="58E390F6" w14:textId="77777777" w:rsidR="002A7356" w:rsidRPr="00132EA8" w:rsidRDefault="002A7356" w:rsidP="00F83438">
            <w:pPr>
              <w:pStyle w:val="TableParagraph"/>
              <w:ind w:left="111"/>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Vinculación de Niños Niñas y Adolescentes</w:t>
            </w:r>
          </w:p>
        </w:tc>
        <w:tc>
          <w:tcPr>
            <w:tcW w:w="1555" w:type="dxa"/>
            <w:tcBorders>
              <w:left w:val="single" w:sz="4" w:space="0" w:color="006380"/>
              <w:bottom w:val="single" w:sz="4" w:space="0" w:color="006380"/>
              <w:right w:val="single" w:sz="4" w:space="0" w:color="006380"/>
            </w:tcBorders>
            <w:shd w:val="clear" w:color="auto" w:fill="B6CDD9"/>
          </w:tcPr>
          <w:p w14:paraId="2D3D0928" w14:textId="77777777" w:rsidR="002A7356" w:rsidRPr="00132EA8" w:rsidRDefault="002A7356" w:rsidP="00F83438">
            <w:pPr>
              <w:pStyle w:val="TableParagraph"/>
              <w:ind w:right="29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304</w:t>
            </w:r>
          </w:p>
          <w:p w14:paraId="19950A91" w14:textId="77777777" w:rsidR="002A7356" w:rsidRPr="00132EA8" w:rsidRDefault="002A7356" w:rsidP="00F83438">
            <w:pPr>
              <w:pStyle w:val="TableParagraph"/>
              <w:spacing w:before="121"/>
              <w:ind w:right="29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480.909</w:t>
            </w:r>
          </w:p>
        </w:tc>
        <w:tc>
          <w:tcPr>
            <w:tcW w:w="992" w:type="dxa"/>
            <w:tcBorders>
              <w:left w:val="single" w:sz="4" w:space="0" w:color="006380"/>
              <w:bottom w:val="single" w:sz="4" w:space="0" w:color="006380"/>
            </w:tcBorders>
            <w:shd w:val="clear" w:color="auto" w:fill="B6CDD9"/>
          </w:tcPr>
          <w:p w14:paraId="05C317A6" w14:textId="77777777" w:rsidR="002A7356" w:rsidRPr="00132EA8" w:rsidRDefault="002A7356" w:rsidP="00F83438">
            <w:pPr>
              <w:pStyle w:val="TableParagraph"/>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0,06%</w:t>
            </w:r>
          </w:p>
          <w:p w14:paraId="286EECE9" w14:textId="77777777" w:rsidR="002A7356" w:rsidRPr="00132EA8" w:rsidRDefault="002A7356" w:rsidP="00F83438">
            <w:pPr>
              <w:pStyle w:val="TableParagraph"/>
              <w:spacing w:before="121"/>
              <w:ind w:right="108"/>
              <w:jc w:val="right"/>
              <w:rPr>
                <w:rFonts w:ascii="Times New Roman" w:eastAsiaTheme="minorHAnsi" w:hAnsi="Times New Roman" w:cs="Times New Roman"/>
                <w:sz w:val="24"/>
                <w:szCs w:val="24"/>
                <w:lang w:val="es-ES"/>
              </w:rPr>
            </w:pPr>
            <w:r w:rsidRPr="00132EA8">
              <w:rPr>
                <w:rFonts w:ascii="Times New Roman" w:eastAsiaTheme="minorHAnsi" w:hAnsi="Times New Roman" w:cs="Times New Roman"/>
                <w:sz w:val="24"/>
                <w:szCs w:val="24"/>
                <w:lang w:val="es-ES"/>
              </w:rPr>
              <w:t>100,00%</w:t>
            </w:r>
          </w:p>
        </w:tc>
      </w:tr>
    </w:tbl>
    <w:p w14:paraId="458F58A3" w14:textId="77777777" w:rsidR="002A7356" w:rsidRPr="00132EA8" w:rsidRDefault="002A7356" w:rsidP="002A7356">
      <w:pPr>
        <w:spacing w:line="276" w:lineRule="auto"/>
        <w:jc w:val="both"/>
        <w:rPr>
          <w:rFonts w:ascii="Times New Roman" w:hAnsi="Times New Roman" w:cs="Times New Roman"/>
          <w:sz w:val="24"/>
          <w:szCs w:val="24"/>
        </w:rPr>
      </w:pPr>
    </w:p>
    <w:p w14:paraId="27485070" w14:textId="77777777" w:rsidR="002A7356" w:rsidRPr="00132EA8" w:rsidRDefault="002A7356" w:rsidP="002A7356">
      <w:pPr>
        <w:spacing w:line="276" w:lineRule="auto"/>
        <w:jc w:val="center"/>
        <w:rPr>
          <w:rFonts w:ascii="Times New Roman" w:hAnsi="Times New Roman" w:cs="Times New Roman"/>
          <w:sz w:val="24"/>
          <w:szCs w:val="24"/>
        </w:rPr>
      </w:pPr>
    </w:p>
    <w:p w14:paraId="1C42AFC2"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De las 480.909 declaraciones realizadas sobre hechos ocurridos entre el año 1985 y julio del presente año, el desplazamiento es el hecho más representativo en el departamento de Nariño con una participación del 80,52 % lo que representa 387.231 personas; seguido por el homicidio con un 7.67% y las amenazas con el 4.13%.</w:t>
      </w:r>
    </w:p>
    <w:p w14:paraId="455D5B80"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Al realizar un análisis de la ocurrencia de los hechos victimizantes por año, podemos identificar que se dio un incremento en los hechos de desplazamiento y homicidio a partir del año 2000, teniendo su mayor expresión o aumento en los años 2005 al 2009, siendo el año 2007 el de mayor afectación para la población del departamento. Entre los años 2010 al 2014, se mantuvo en los mismos índices y ya a partir del año 2015 a la fecha han venido disminuyendo las cifras sobre la ocurrencia de estos hechos, lo que no significa que los riesgos y las posibles vulneraciones de derechos humanos y violación al DIH hayan desaparecido.</w:t>
      </w:r>
    </w:p>
    <w:p w14:paraId="298C15EB"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La Defensoría del Pueblo señala que desde el año 2005, la violencia en la subregión del Pacífico Nariñense se venía recrudeciendo como consecuencia de la fuerte disputa que se daba para ese momento entre las guerrillas de las FARC y el ELN, este último aliado con el grupo post desmovilización Los Rastrojos, por el control del narcotráfico, los cultivos ilícitos, laboratorios los laboratorios de procesamiento de alcaloide y las rutas del narco- tráfico (vituallas, armamento e insumos), hacia el Océano Pacífico y la minería aurífera.</w:t>
      </w:r>
    </w:p>
    <w:p w14:paraId="4FBD3F42" w14:textId="77777777" w:rsidR="002A7356" w:rsidRPr="00132EA8" w:rsidRDefault="002A7356" w:rsidP="002A7356">
      <w:pPr>
        <w:spacing w:line="276" w:lineRule="auto"/>
        <w:rPr>
          <w:rFonts w:ascii="Times New Roman" w:hAnsi="Times New Roman" w:cs="Times New Roman"/>
          <w:b/>
          <w:bCs/>
          <w:szCs w:val="24"/>
        </w:rPr>
      </w:pPr>
      <w:bookmarkStart w:id="5" w:name="_Hlk96847421"/>
      <w:r w:rsidRPr="00132EA8">
        <w:rPr>
          <w:rFonts w:ascii="Times New Roman" w:hAnsi="Times New Roman" w:cs="Times New Roman"/>
          <w:b/>
          <w:bCs/>
          <w:szCs w:val="24"/>
        </w:rPr>
        <w:t>Afectaciones de las comunidades negras</w:t>
      </w:r>
      <w:bookmarkEnd w:id="5"/>
      <w:r w:rsidRPr="00132EA8">
        <w:rPr>
          <w:rFonts w:ascii="Times New Roman" w:hAnsi="Times New Roman" w:cs="Times New Roman"/>
          <w:b/>
          <w:bCs/>
          <w:szCs w:val="24"/>
        </w:rPr>
        <w:t xml:space="preserve">, afrocolombianas </w:t>
      </w:r>
      <w:bookmarkStart w:id="6" w:name="_Hlk96847428"/>
      <w:r w:rsidRPr="00132EA8">
        <w:rPr>
          <w:rFonts w:ascii="Times New Roman" w:hAnsi="Times New Roman" w:cs="Times New Roman"/>
          <w:b/>
          <w:bCs/>
          <w:szCs w:val="24"/>
        </w:rPr>
        <w:t>en el departamento</w:t>
      </w:r>
      <w:bookmarkEnd w:id="6"/>
    </w:p>
    <w:p w14:paraId="2A30B499" w14:textId="00ECBBF5"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Del total de víctimas del departamento de Nariño, las comunidades Negras Afrocolombianas, Raizales y Palanqueras, son el 32,89%, lo que indica que 158.152 han declarado ser víctimas de algún hecho </w:t>
      </w:r>
      <w:r w:rsidR="004B0E69" w:rsidRPr="00132EA8">
        <w:rPr>
          <w:rFonts w:ascii="Times New Roman" w:hAnsi="Times New Roman" w:cs="Times New Roman"/>
          <w:sz w:val="24"/>
          <w:szCs w:val="24"/>
        </w:rPr>
        <w:t>Victimizarte</w:t>
      </w:r>
      <w:r w:rsidRPr="00132EA8">
        <w:rPr>
          <w:rFonts w:ascii="Times New Roman" w:hAnsi="Times New Roman" w:cs="Times New Roman"/>
          <w:sz w:val="24"/>
          <w:szCs w:val="24"/>
        </w:rPr>
        <w:t xml:space="preserve">, el principal hecho </w:t>
      </w:r>
      <w:r w:rsidR="004B0E69" w:rsidRPr="00132EA8">
        <w:rPr>
          <w:rFonts w:ascii="Times New Roman" w:hAnsi="Times New Roman" w:cs="Times New Roman"/>
          <w:sz w:val="24"/>
          <w:szCs w:val="24"/>
        </w:rPr>
        <w:t>Victimizarte</w:t>
      </w:r>
      <w:r w:rsidRPr="00132EA8">
        <w:rPr>
          <w:rFonts w:ascii="Times New Roman" w:hAnsi="Times New Roman" w:cs="Times New Roman"/>
          <w:sz w:val="24"/>
          <w:szCs w:val="24"/>
        </w:rPr>
        <w:t xml:space="preserve"> por el cual se ha visto afectada es el desplazamiento (141.316), seguido del homicidio (4.922), la amenaza (4.790), perdida de bienes muebles o inmuebles (2962) y acto terrorista (2.505).</w:t>
      </w:r>
    </w:p>
    <w:p w14:paraId="298D2175"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lastRenderedPageBreak/>
        <w:t>Figura 13. Afectaciones de las comunidades negras en el departamento</w:t>
      </w:r>
    </w:p>
    <w:p w14:paraId="2649511C" w14:textId="77777777" w:rsidR="002A7356" w:rsidRPr="00132EA8" w:rsidRDefault="002A7356" w:rsidP="002A7356">
      <w:pPr>
        <w:spacing w:line="276" w:lineRule="auto"/>
        <w:jc w:val="center"/>
        <w:rPr>
          <w:rFonts w:ascii="Times New Roman" w:hAnsi="Times New Roman" w:cs="Times New Roman"/>
          <w:sz w:val="24"/>
          <w:szCs w:val="24"/>
        </w:rPr>
      </w:pPr>
      <w:r w:rsidRPr="00132EA8">
        <w:rPr>
          <w:rFonts w:ascii="Times New Roman" w:hAnsi="Times New Roman" w:cs="Times New Roman"/>
          <w:noProof/>
          <w:sz w:val="24"/>
          <w:szCs w:val="24"/>
          <w:lang w:val="es-CO" w:eastAsia="es-CO"/>
        </w:rPr>
        <w:drawing>
          <wp:inline distT="0" distB="0" distL="0" distR="0" wp14:anchorId="347EE007" wp14:editId="026531DB">
            <wp:extent cx="5943298" cy="2328530"/>
            <wp:effectExtent l="0" t="0" r="635" b="0"/>
            <wp:docPr id="64" name="Imagen 64"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Texto&#10;&#10;Descripción generada automáticamente"/>
                    <pic:cNvPicPr/>
                  </pic:nvPicPr>
                  <pic:blipFill rotWithShape="1">
                    <a:blip r:embed="rId23"/>
                    <a:srcRect l="28400" t="39831" r="26114" b="28485"/>
                    <a:stretch/>
                  </pic:blipFill>
                  <pic:spPr bwMode="auto">
                    <a:xfrm>
                      <a:off x="0" y="0"/>
                      <a:ext cx="6003760" cy="2352218"/>
                    </a:xfrm>
                    <a:prstGeom prst="rect">
                      <a:avLst/>
                    </a:prstGeom>
                    <a:ln>
                      <a:noFill/>
                    </a:ln>
                    <a:extLst>
                      <a:ext uri="{53640926-AAD7-44D8-BBD7-CCE9431645EC}">
                        <a14:shadowObscured xmlns:a14="http://schemas.microsoft.com/office/drawing/2010/main"/>
                      </a:ext>
                    </a:extLst>
                  </pic:spPr>
                </pic:pic>
              </a:graphicData>
            </a:graphic>
          </wp:inline>
        </w:drawing>
      </w:r>
    </w:p>
    <w:p w14:paraId="65B95D36" w14:textId="77777777" w:rsidR="002A7356" w:rsidRPr="00132EA8" w:rsidRDefault="002A7356" w:rsidP="002A7356">
      <w:pPr>
        <w:spacing w:line="276" w:lineRule="auto"/>
        <w:jc w:val="center"/>
        <w:rPr>
          <w:rFonts w:ascii="Times New Roman" w:hAnsi="Times New Roman" w:cs="Times New Roman"/>
          <w:sz w:val="24"/>
          <w:szCs w:val="24"/>
        </w:rPr>
      </w:pPr>
    </w:p>
    <w:p w14:paraId="1339C9BF"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Es de resaltar que el 53,28% de esta población es mujer, destacándose que en siete hechos victimizantes están por encima de las afectaciones ocurridas a los hombres, si bien el desplazamiento forzado es el hecho por el cual se han visto más afectadas, es necesario destacar que son ellas la población más afectada por delitos contra la integridad sexual, la desaparición forzada, la tortura y el homicidio.</w:t>
      </w:r>
    </w:p>
    <w:p w14:paraId="2AFD51CB"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Estas cifras coinciden con la situación que ha ido resaltada en informes de organismos humanitarios y organizaciones e instancias de trabajo de la sociedad civil como los Informes de la Mesa Mujer y Conflicto, donde señalan: “Como se ha afirmado de manera reiterativa, la aguda situación experimentada por las mujeres afrocolombianas e indígenas se explica porque su identidad de género, etnia y raza interactúan entre sí dando lugar a múltiples formas de discriminación y opresión.</w:t>
      </w:r>
    </w:p>
    <w:p w14:paraId="5337B56E"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Señalan en este informe que las mujeres pertenecientes a comunidades étnicas han tenido tres afectaciones centrales; la primera es habitar en territorios con recursos atractivos para los actores armados, lo cual se ha materializado en que sus tierras se conviertan en escenarios de confrontaciones, incursiones de los actores armados seguidos de militarización y procesos bélicos que involucran a los integrantes de su comunidad. También, el territorio ha sido afectado por procesos socioeconómicos conexos al conflicto armado que generan tensiones y favorecen su despojo.</w:t>
      </w:r>
    </w:p>
    <w:p w14:paraId="1B383141" w14:textId="77777777" w:rsidR="002A7356" w:rsidRPr="00132EA8" w:rsidRDefault="002A7356" w:rsidP="002A7356">
      <w:pPr>
        <w:spacing w:line="276" w:lineRule="auto"/>
        <w:jc w:val="both"/>
        <w:rPr>
          <w:rFonts w:ascii="Times New Roman" w:hAnsi="Times New Roman" w:cs="Times New Roman"/>
          <w:sz w:val="24"/>
          <w:szCs w:val="24"/>
        </w:rPr>
      </w:pPr>
      <w:r w:rsidRPr="00132EA8">
        <w:rPr>
          <w:rFonts w:ascii="Times New Roman" w:hAnsi="Times New Roman" w:cs="Times New Roman"/>
          <w:sz w:val="24"/>
          <w:szCs w:val="24"/>
        </w:rPr>
        <w:t xml:space="preserve">Una segunda afectación del conflicto es el desplazamiento forzado y sus consecuencias. Y una tercera consecuencia es su exposición a riesgos especiales de género como la prostitución forzada, la violencia sexual y el enamoramiento de mujeres y jóvenes como estrategias bélicas, incluyendo todas las secuelas para su salud física, sexual y reproductiva, y graves traumas psicológicos. Las afectaciones al territorio son especialmente significativas para las mujeres, quienes sienten que se desestructura su papel de generadoras de vida y preservadoras de la estabilidad familiar. Y, en virtud de que son ellas quienes desarrollan la mayor parte de actividades del trabajo reproductivo, </w:t>
      </w:r>
      <w:r w:rsidRPr="00132EA8">
        <w:rPr>
          <w:rFonts w:ascii="Times New Roman" w:hAnsi="Times New Roman" w:cs="Times New Roman"/>
          <w:sz w:val="24"/>
          <w:szCs w:val="24"/>
        </w:rPr>
        <w:lastRenderedPageBreak/>
        <w:t>los efectos ligados a la seguridad alimentaria y a la salud de la población tienen impactos especia- les para sus vidas.</w:t>
      </w:r>
    </w:p>
    <w:p w14:paraId="55C63A7E" w14:textId="1C8D97DE" w:rsidR="002A7356" w:rsidRPr="00132EA8" w:rsidRDefault="002A7356" w:rsidP="002A7356">
      <w:pPr>
        <w:spacing w:line="276" w:lineRule="auto"/>
        <w:ind w:left="360"/>
        <w:rPr>
          <w:rFonts w:ascii="Times New Roman" w:hAnsi="Times New Roman" w:cs="Times New Roman"/>
          <w:sz w:val="24"/>
          <w:szCs w:val="24"/>
        </w:rPr>
      </w:pPr>
      <w:r w:rsidRPr="00132EA8">
        <w:rPr>
          <w:rFonts w:ascii="Times New Roman" w:hAnsi="Times New Roman" w:cs="Times New Roman"/>
          <w:sz w:val="24"/>
          <w:szCs w:val="24"/>
        </w:rPr>
        <w:t xml:space="preserve">8.3. </w:t>
      </w:r>
      <w:r w:rsidRPr="00132EA8">
        <w:rPr>
          <w:rFonts w:ascii="Times New Roman" w:hAnsi="Times New Roman" w:cs="Times New Roman"/>
          <w:b/>
          <w:bCs/>
          <w:sz w:val="24"/>
          <w:szCs w:val="24"/>
        </w:rPr>
        <w:t xml:space="preserve">Hechos Victimizantes en el Municipio de </w:t>
      </w:r>
      <w:r w:rsidR="004B0E69">
        <w:rPr>
          <w:rFonts w:ascii="Times New Roman" w:hAnsi="Times New Roman" w:cs="Times New Roman"/>
          <w:b/>
          <w:bCs/>
          <w:sz w:val="24"/>
          <w:szCs w:val="24"/>
        </w:rPr>
        <w:t xml:space="preserve">Roberto Payan </w:t>
      </w:r>
      <w:r w:rsidRPr="00132EA8">
        <w:rPr>
          <w:rFonts w:ascii="Times New Roman" w:hAnsi="Times New Roman" w:cs="Times New Roman"/>
          <w:sz w:val="24"/>
          <w:szCs w:val="24"/>
        </w:rPr>
        <w:t xml:space="preserve"> </w:t>
      </w:r>
    </w:p>
    <w:p w14:paraId="5E26176B" w14:textId="3ADFD270" w:rsidR="002A7356" w:rsidRPr="00132EA8" w:rsidRDefault="004B0E69" w:rsidP="002A7356">
      <w:pPr>
        <w:spacing w:line="276" w:lineRule="auto"/>
        <w:rPr>
          <w:rFonts w:ascii="Times New Roman" w:hAnsi="Times New Roman" w:cs="Times New Roman"/>
          <w:sz w:val="24"/>
          <w:szCs w:val="24"/>
        </w:rPr>
      </w:pPr>
      <w:r w:rsidRPr="004B0E69">
        <w:rPr>
          <w:rFonts w:ascii="Times New Roman" w:hAnsi="Times New Roman" w:cs="Times New Roman"/>
          <w:sz w:val="24"/>
          <w:szCs w:val="24"/>
        </w:rPr>
        <w:t>Roberto Payán es un territorio donde habitan aproximadamente 13.300 personas, de las cuales el 93% están reportadas como víctimas del conflicto armado10, los datos también indican que los habitantes de esta región fueron víctimas de 41,546 hechos victimizantes, entre ellos: 38.118 casos de desplazamiento forzado, 1.021 amenazas y 665 homicidios. (UARIV, corte enero de 2023) Según la UARIV, los hechos victimizantes más representativos, son en su orden: el desplazamiento forzado con 11.747 víctimas reportadas a corte 31 de enero de 2024, seguido de confinamiento con 772 víctimas y atentados con 210 personas victimas reportadas.</w:t>
      </w:r>
    </w:p>
    <w:p w14:paraId="765D4966" w14:textId="77777777" w:rsidR="002A7356" w:rsidRDefault="002A7356" w:rsidP="002A7356">
      <w:pPr>
        <w:spacing w:line="276" w:lineRule="auto"/>
        <w:rPr>
          <w:rFonts w:ascii="Times New Roman" w:hAnsi="Times New Roman" w:cs="Times New Roman"/>
          <w:b/>
          <w:bCs/>
          <w:sz w:val="20"/>
          <w:szCs w:val="20"/>
        </w:rPr>
      </w:pPr>
      <w:r w:rsidRPr="00132EA8">
        <w:rPr>
          <w:rFonts w:ascii="Times New Roman" w:hAnsi="Times New Roman" w:cs="Times New Roman"/>
          <w:b/>
          <w:bCs/>
          <w:sz w:val="20"/>
          <w:szCs w:val="20"/>
        </w:rPr>
        <w:t xml:space="preserve">                        Tabla </w:t>
      </w:r>
      <w:proofErr w:type="spellStart"/>
      <w:r w:rsidRPr="00132EA8">
        <w:rPr>
          <w:rFonts w:ascii="Times New Roman" w:hAnsi="Times New Roman" w:cs="Times New Roman"/>
          <w:b/>
          <w:bCs/>
          <w:sz w:val="20"/>
          <w:szCs w:val="20"/>
        </w:rPr>
        <w:t>N°</w:t>
      </w:r>
      <w:proofErr w:type="spellEnd"/>
      <w:r w:rsidRPr="00132EA8">
        <w:rPr>
          <w:rFonts w:ascii="Times New Roman" w:hAnsi="Times New Roman" w:cs="Times New Roman"/>
          <w:b/>
          <w:bCs/>
          <w:sz w:val="20"/>
          <w:szCs w:val="20"/>
        </w:rPr>
        <w:t xml:space="preserve">.  Hechos victimizantes del Municipio </w:t>
      </w:r>
    </w:p>
    <w:p w14:paraId="5CA20C64" w14:textId="32FFF89A" w:rsidR="00F5366B" w:rsidRPr="00F5366B" w:rsidRDefault="00F5366B" w:rsidP="002A7356">
      <w:pPr>
        <w:spacing w:line="276" w:lineRule="auto"/>
        <w:rPr>
          <w:rFonts w:ascii="Times New Roman" w:hAnsi="Times New Roman" w:cs="Times New Roman"/>
          <w:sz w:val="16"/>
          <w:szCs w:val="16"/>
        </w:rPr>
      </w:pPr>
      <w:r w:rsidRPr="00F5366B">
        <w:rPr>
          <w:rFonts w:ascii="Times New Roman" w:hAnsi="Times New Roman" w:cs="Times New Roman"/>
          <w:sz w:val="16"/>
          <w:szCs w:val="16"/>
        </w:rPr>
        <w:t xml:space="preserve">Gráfica </w:t>
      </w:r>
      <w:r w:rsidRPr="00F5366B">
        <w:rPr>
          <w:rFonts w:ascii="Times New Roman" w:hAnsi="Times New Roman" w:cs="Times New Roman"/>
          <w:sz w:val="16"/>
          <w:szCs w:val="16"/>
        </w:rPr>
        <w:t>#</w:t>
      </w:r>
      <w:r w:rsidRPr="00F5366B">
        <w:rPr>
          <w:rFonts w:ascii="Times New Roman" w:hAnsi="Times New Roman" w:cs="Times New Roman"/>
          <w:sz w:val="16"/>
          <w:szCs w:val="16"/>
        </w:rPr>
        <w:t xml:space="preserve"> Personas incluidas en el Registro Único de Víctimas por Hecho victimizante, (% de participación) a 31 de diciembre de 2023</w:t>
      </w:r>
    </w:p>
    <w:tbl>
      <w:tblPr>
        <w:tblW w:w="11395" w:type="dxa"/>
        <w:tblCellMar>
          <w:left w:w="70" w:type="dxa"/>
          <w:right w:w="70" w:type="dxa"/>
        </w:tblCellMar>
        <w:tblLook w:val="04A0" w:firstRow="1" w:lastRow="0" w:firstColumn="1" w:lastColumn="0" w:noHBand="0" w:noVBand="1"/>
      </w:tblPr>
      <w:tblGrid>
        <w:gridCol w:w="9170"/>
        <w:gridCol w:w="2225"/>
      </w:tblGrid>
      <w:tr w:rsidR="002A7356" w:rsidRPr="00132EA8" w14:paraId="379DAAD9" w14:textId="77777777" w:rsidTr="00F83438">
        <w:trPr>
          <w:trHeight w:val="300"/>
        </w:trPr>
        <w:tc>
          <w:tcPr>
            <w:tcW w:w="9170" w:type="dxa"/>
            <w:tcBorders>
              <w:top w:val="nil"/>
              <w:left w:val="nil"/>
              <w:bottom w:val="nil"/>
              <w:right w:val="nil"/>
            </w:tcBorders>
            <w:noWrap/>
            <w:vAlign w:val="bottom"/>
          </w:tcPr>
          <w:p w14:paraId="4D4FA7A8" w14:textId="18CB9E27" w:rsidR="002A7356" w:rsidRPr="00132EA8" w:rsidRDefault="00F5366B" w:rsidP="00F83438">
            <w:pPr>
              <w:spacing w:after="0" w:line="240" w:lineRule="auto"/>
              <w:rPr>
                <w:rFonts w:ascii="Times New Roman" w:hAnsi="Times New Roman" w:cs="Times New Roman"/>
                <w:sz w:val="24"/>
                <w:szCs w:val="24"/>
              </w:rPr>
            </w:pPr>
            <w:r w:rsidRPr="00F5366B">
              <w:rPr>
                <w:rFonts w:ascii="Times New Roman" w:hAnsi="Times New Roman" w:cs="Times New Roman"/>
                <w:sz w:val="24"/>
                <w:szCs w:val="24"/>
              </w:rPr>
              <w:drawing>
                <wp:inline distT="0" distB="0" distL="0" distR="0" wp14:anchorId="567F050D" wp14:editId="4E15918A">
                  <wp:extent cx="5153025" cy="2699309"/>
                  <wp:effectExtent l="0" t="0" r="0" b="6350"/>
                  <wp:docPr id="2010905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05029" name=""/>
                          <pic:cNvPicPr/>
                        </pic:nvPicPr>
                        <pic:blipFill>
                          <a:blip r:embed="rId24"/>
                          <a:stretch>
                            <a:fillRect/>
                          </a:stretch>
                        </pic:blipFill>
                        <pic:spPr>
                          <a:xfrm>
                            <a:off x="0" y="0"/>
                            <a:ext cx="5155557" cy="2700635"/>
                          </a:xfrm>
                          <a:prstGeom prst="rect">
                            <a:avLst/>
                          </a:prstGeom>
                        </pic:spPr>
                      </pic:pic>
                    </a:graphicData>
                  </a:graphic>
                </wp:inline>
              </w:drawing>
            </w:r>
          </w:p>
        </w:tc>
        <w:tc>
          <w:tcPr>
            <w:tcW w:w="2225" w:type="dxa"/>
            <w:tcBorders>
              <w:top w:val="nil"/>
              <w:left w:val="nil"/>
              <w:bottom w:val="nil"/>
              <w:right w:val="nil"/>
            </w:tcBorders>
            <w:noWrap/>
            <w:vAlign w:val="bottom"/>
          </w:tcPr>
          <w:p w14:paraId="03DFB133" w14:textId="77777777" w:rsidR="002A7356" w:rsidRPr="00132EA8" w:rsidRDefault="002A7356" w:rsidP="00F83438">
            <w:pPr>
              <w:spacing w:after="0" w:line="240" w:lineRule="auto"/>
              <w:rPr>
                <w:rFonts w:ascii="Times New Roman" w:hAnsi="Times New Roman" w:cs="Times New Roman"/>
                <w:sz w:val="24"/>
                <w:szCs w:val="24"/>
              </w:rPr>
            </w:pPr>
          </w:p>
        </w:tc>
      </w:tr>
      <w:tr w:rsidR="002A7356" w:rsidRPr="00132EA8" w14:paraId="223DAC70" w14:textId="77777777" w:rsidTr="00F83438">
        <w:trPr>
          <w:trHeight w:val="300"/>
        </w:trPr>
        <w:tc>
          <w:tcPr>
            <w:tcW w:w="9170" w:type="dxa"/>
            <w:tcBorders>
              <w:top w:val="nil"/>
              <w:left w:val="nil"/>
              <w:bottom w:val="nil"/>
              <w:right w:val="nil"/>
            </w:tcBorders>
            <w:noWrap/>
            <w:vAlign w:val="bottom"/>
          </w:tcPr>
          <w:p w14:paraId="36B01EF3" w14:textId="2D8E566D" w:rsidR="002A7356" w:rsidRPr="00132EA8" w:rsidRDefault="00F5366B" w:rsidP="00F5366B">
            <w:pPr>
              <w:spacing w:after="0" w:line="240" w:lineRule="auto"/>
              <w:jc w:val="center"/>
              <w:rPr>
                <w:rFonts w:ascii="Times New Roman" w:hAnsi="Times New Roman" w:cs="Times New Roman"/>
                <w:sz w:val="24"/>
                <w:szCs w:val="24"/>
              </w:rPr>
            </w:pPr>
            <w:r>
              <w:rPr>
                <w:rFonts w:ascii="Times New Roman" w:hAnsi="Times New Roman" w:cs="Times New Roman"/>
                <w:b/>
                <w:bCs/>
                <w:color w:val="808080"/>
                <w:sz w:val="20"/>
                <w:szCs w:val="20"/>
                <w:shd w:val="clear" w:color="auto" w:fill="FFFFFF"/>
              </w:rPr>
              <w:t xml:space="preserve"> </w:t>
            </w:r>
            <w:r w:rsidRPr="00F5366B">
              <w:rPr>
                <w:rFonts w:ascii="Times New Roman" w:hAnsi="Times New Roman" w:cs="Times New Roman"/>
                <w:b/>
                <w:bCs/>
                <w:color w:val="808080"/>
                <w:sz w:val="20"/>
                <w:szCs w:val="20"/>
                <w:shd w:val="clear" w:color="auto" w:fill="FFFFFF"/>
              </w:rPr>
              <w:t>Fuente: UARIV, Reporte Único de Víctimas. Corte 31 de diciembre de 2023.</w:t>
            </w:r>
          </w:p>
        </w:tc>
        <w:tc>
          <w:tcPr>
            <w:tcW w:w="2225" w:type="dxa"/>
            <w:tcBorders>
              <w:top w:val="nil"/>
              <w:left w:val="nil"/>
              <w:bottom w:val="nil"/>
              <w:right w:val="nil"/>
            </w:tcBorders>
            <w:noWrap/>
            <w:vAlign w:val="bottom"/>
          </w:tcPr>
          <w:p w14:paraId="1DA01B22" w14:textId="77777777" w:rsidR="002A7356" w:rsidRPr="00132EA8" w:rsidRDefault="002A7356" w:rsidP="00F83438">
            <w:pPr>
              <w:spacing w:after="0" w:line="240" w:lineRule="auto"/>
              <w:jc w:val="right"/>
              <w:rPr>
                <w:rFonts w:ascii="Times New Roman" w:hAnsi="Times New Roman" w:cs="Times New Roman"/>
                <w:sz w:val="24"/>
                <w:szCs w:val="24"/>
              </w:rPr>
            </w:pPr>
          </w:p>
        </w:tc>
      </w:tr>
      <w:tr w:rsidR="002A7356" w:rsidRPr="00132EA8" w14:paraId="27EE8963" w14:textId="77777777" w:rsidTr="00F83438">
        <w:trPr>
          <w:trHeight w:val="300"/>
        </w:trPr>
        <w:tc>
          <w:tcPr>
            <w:tcW w:w="9170" w:type="dxa"/>
            <w:tcBorders>
              <w:top w:val="nil"/>
              <w:left w:val="nil"/>
              <w:bottom w:val="nil"/>
              <w:right w:val="nil"/>
            </w:tcBorders>
            <w:noWrap/>
            <w:vAlign w:val="bottom"/>
          </w:tcPr>
          <w:p w14:paraId="7B9A0872" w14:textId="77777777" w:rsidR="002A7356" w:rsidRPr="00132EA8" w:rsidRDefault="002A7356" w:rsidP="00F83438">
            <w:pPr>
              <w:spacing w:after="0" w:line="240" w:lineRule="auto"/>
              <w:rPr>
                <w:rFonts w:ascii="Times New Roman" w:hAnsi="Times New Roman" w:cs="Times New Roman"/>
                <w:sz w:val="24"/>
                <w:szCs w:val="24"/>
              </w:rPr>
            </w:pPr>
          </w:p>
        </w:tc>
        <w:tc>
          <w:tcPr>
            <w:tcW w:w="2225" w:type="dxa"/>
            <w:tcBorders>
              <w:top w:val="nil"/>
              <w:left w:val="nil"/>
              <w:bottom w:val="nil"/>
              <w:right w:val="nil"/>
            </w:tcBorders>
            <w:noWrap/>
            <w:vAlign w:val="bottom"/>
          </w:tcPr>
          <w:p w14:paraId="5F42FCF1" w14:textId="77777777" w:rsidR="002A7356" w:rsidRPr="00132EA8" w:rsidRDefault="002A7356" w:rsidP="00F83438">
            <w:pPr>
              <w:spacing w:after="0" w:line="240" w:lineRule="auto"/>
              <w:jc w:val="right"/>
              <w:rPr>
                <w:rFonts w:ascii="Times New Roman" w:hAnsi="Times New Roman" w:cs="Times New Roman"/>
                <w:sz w:val="24"/>
                <w:szCs w:val="24"/>
              </w:rPr>
            </w:pPr>
          </w:p>
        </w:tc>
      </w:tr>
      <w:tr w:rsidR="002A7356" w:rsidRPr="00132EA8" w14:paraId="77C0FCC6" w14:textId="77777777" w:rsidTr="00F83438">
        <w:trPr>
          <w:trHeight w:val="300"/>
        </w:trPr>
        <w:tc>
          <w:tcPr>
            <w:tcW w:w="9170" w:type="dxa"/>
            <w:tcBorders>
              <w:top w:val="nil"/>
              <w:left w:val="nil"/>
              <w:bottom w:val="nil"/>
              <w:right w:val="nil"/>
            </w:tcBorders>
            <w:noWrap/>
            <w:vAlign w:val="bottom"/>
          </w:tcPr>
          <w:p w14:paraId="05195AA8" w14:textId="02EA226F" w:rsidR="002A7356" w:rsidRPr="00132EA8" w:rsidRDefault="00F5366B" w:rsidP="00F5366B">
            <w:pPr>
              <w:spacing w:after="0" w:line="240" w:lineRule="auto"/>
              <w:jc w:val="both"/>
              <w:rPr>
                <w:rFonts w:ascii="Times New Roman" w:hAnsi="Times New Roman" w:cs="Times New Roman"/>
                <w:sz w:val="24"/>
                <w:szCs w:val="24"/>
              </w:rPr>
            </w:pPr>
            <w:r w:rsidRPr="00F5366B">
              <w:rPr>
                <w:rFonts w:ascii="Times New Roman" w:hAnsi="Times New Roman" w:cs="Times New Roman"/>
                <w:sz w:val="24"/>
                <w:szCs w:val="24"/>
              </w:rPr>
              <w:t>Además, existen hechos cuyas víctimas son es su mayoría indirectas, ya que no solo dañan a la víctima directa sino a los familiares y a su entorno cercano, estos delitos dejan un sin número de personas destruidas y crean una sociedad más temerosa, de manera preocupante dejan severos daños en las personas cercanas a la víctima directa, pues perjudica su entorno social, la justicia restaurativa ofrece diferentes parámetros de reparación de los daños tanto morales como psicológicos, no sólo en víctimas directas, sino también en las indirectas como lo son los familiares, por ello es importante su reporte. En el caso de la desaparición forzada en Roberto Payán sus víctimas indirectas corresponden al 75%, es decir 115, el Homicidio ha traído 449 víctimas indirectas, el 76% del total de las víctimas por este hecho</w:t>
            </w:r>
          </w:p>
        </w:tc>
        <w:tc>
          <w:tcPr>
            <w:tcW w:w="2225" w:type="dxa"/>
            <w:tcBorders>
              <w:top w:val="nil"/>
              <w:left w:val="nil"/>
              <w:bottom w:val="nil"/>
              <w:right w:val="nil"/>
            </w:tcBorders>
            <w:noWrap/>
            <w:vAlign w:val="bottom"/>
          </w:tcPr>
          <w:p w14:paraId="38B7A1A5" w14:textId="77777777" w:rsidR="002A7356" w:rsidRPr="00132EA8" w:rsidRDefault="002A7356" w:rsidP="00F83438">
            <w:pPr>
              <w:spacing w:after="0" w:line="240" w:lineRule="auto"/>
              <w:jc w:val="right"/>
              <w:rPr>
                <w:rFonts w:ascii="Times New Roman" w:hAnsi="Times New Roman" w:cs="Times New Roman"/>
                <w:sz w:val="24"/>
                <w:szCs w:val="24"/>
              </w:rPr>
            </w:pPr>
          </w:p>
        </w:tc>
      </w:tr>
      <w:tr w:rsidR="002A7356" w:rsidRPr="00132EA8" w14:paraId="00784FDC" w14:textId="77777777" w:rsidTr="00F83438">
        <w:trPr>
          <w:trHeight w:val="300"/>
        </w:trPr>
        <w:tc>
          <w:tcPr>
            <w:tcW w:w="9170" w:type="dxa"/>
            <w:tcBorders>
              <w:top w:val="nil"/>
              <w:left w:val="nil"/>
              <w:bottom w:val="nil"/>
              <w:right w:val="nil"/>
            </w:tcBorders>
            <w:noWrap/>
            <w:vAlign w:val="bottom"/>
          </w:tcPr>
          <w:p w14:paraId="4F95F12C" w14:textId="3F86AC95" w:rsidR="002A7356" w:rsidRPr="00132EA8" w:rsidRDefault="002A7356" w:rsidP="00F5366B">
            <w:pPr>
              <w:pStyle w:val="Sinespaciado"/>
              <w:rPr>
                <w:rFonts w:ascii="Times New Roman" w:hAnsi="Times New Roman" w:cs="Times New Roman"/>
                <w:color w:val="000000"/>
                <w:lang w:val="es-ES"/>
              </w:rPr>
            </w:pPr>
            <w:r w:rsidRPr="00132EA8">
              <w:rPr>
                <w:rFonts w:ascii="Times New Roman" w:hAnsi="Times New Roman" w:cs="Times New Roman"/>
                <w:color w:val="000000"/>
                <w:lang w:val="es-ES"/>
              </w:rPr>
              <w:t xml:space="preserve">. </w:t>
            </w:r>
          </w:p>
          <w:p w14:paraId="33FFE658" w14:textId="7553D803" w:rsidR="002A7356" w:rsidRPr="00132EA8"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ANÁLISIS HECHOS VÍCTIMIZANTES EN EL MARCO DEL CONFLICTO ARMADO EN EL TERRITORIO COLECTIVO DEL CONSEJO COMUNITARIO </w:t>
            </w:r>
            <w:r w:rsidRPr="002A7356">
              <w:rPr>
                <w:rFonts w:ascii="Times New Roman" w:hAnsi="Times New Roman" w:cs="Times New Roman"/>
                <w:b/>
                <w:bCs/>
              </w:rPr>
              <w:t>INTEGRACIÓN DEL TELEMBI</w:t>
            </w:r>
          </w:p>
          <w:p w14:paraId="7B3499E7" w14:textId="77777777" w:rsidR="002A7356" w:rsidRPr="00132EA8" w:rsidRDefault="002A7356" w:rsidP="00F5366B">
            <w:pPr>
              <w:spacing w:after="0" w:line="240" w:lineRule="auto"/>
              <w:jc w:val="both"/>
              <w:rPr>
                <w:rFonts w:ascii="Times New Roman" w:hAnsi="Times New Roman" w:cs="Times New Roman"/>
                <w:b/>
                <w:bCs/>
              </w:rPr>
            </w:pPr>
          </w:p>
          <w:p w14:paraId="2C012E40" w14:textId="77777777" w:rsidR="002A7356" w:rsidRDefault="002A7356" w:rsidP="00F5366B">
            <w:pPr>
              <w:spacing w:after="0" w:line="240" w:lineRule="auto"/>
              <w:jc w:val="both"/>
              <w:rPr>
                <w:rFonts w:ascii="Calibri" w:hAnsi="Calibri" w:cs="Calibri"/>
                <w:color w:val="000000"/>
              </w:rPr>
            </w:pPr>
            <w:r w:rsidRPr="00132EA8">
              <w:rPr>
                <w:rFonts w:ascii="Times New Roman" w:hAnsi="Times New Roman" w:cs="Times New Roman"/>
              </w:rPr>
              <w:lastRenderedPageBreak/>
              <w:t xml:space="preserve">Los miembros de la Comunidad relatan como hechos victimizantes que han afectado a la comunidad en el marco del conflicto armado: </w:t>
            </w:r>
            <w:r>
              <w:rPr>
                <w:rFonts w:ascii="Times New Roman" w:hAnsi="Times New Roman" w:cs="Times New Roman"/>
              </w:rPr>
              <w:t xml:space="preserve"> se han visto afectadas </w:t>
            </w:r>
            <w:r>
              <w:rPr>
                <w:rFonts w:ascii="Calibri" w:hAnsi="Calibri" w:cs="Calibri"/>
                <w:color w:val="000000"/>
              </w:rPr>
              <w:t>Las escuelas, las viviendas, parcelas y cultivos, el colegio.</w:t>
            </w:r>
          </w:p>
          <w:p w14:paraId="4458267D" w14:textId="77777777" w:rsidR="002A7356" w:rsidRDefault="002A7356" w:rsidP="00F5366B">
            <w:pPr>
              <w:spacing w:after="0" w:line="240" w:lineRule="auto"/>
              <w:jc w:val="both"/>
              <w:rPr>
                <w:rFonts w:ascii="Calibri" w:hAnsi="Calibri" w:cs="Calibri"/>
                <w:color w:val="000000"/>
              </w:rPr>
            </w:pPr>
          </w:p>
          <w:p w14:paraId="04C97011" w14:textId="77777777" w:rsidR="002A7356" w:rsidRPr="004F7C86" w:rsidRDefault="002A7356" w:rsidP="00F5366B">
            <w:pPr>
              <w:spacing w:after="0" w:line="240" w:lineRule="auto"/>
              <w:jc w:val="both"/>
              <w:rPr>
                <w:rFonts w:ascii="Times New Roman" w:hAnsi="Times New Roman" w:cs="Times New Roman"/>
              </w:rPr>
            </w:pPr>
            <w:r>
              <w:rPr>
                <w:rFonts w:ascii="Times New Roman" w:hAnsi="Times New Roman" w:cs="Times New Roman"/>
              </w:rPr>
              <w:t xml:space="preserve">Relatan los miembros de la comunidad que; el </w:t>
            </w:r>
            <w:r w:rsidRPr="004F7C86">
              <w:rPr>
                <w:rFonts w:ascii="Times New Roman" w:hAnsi="Times New Roman" w:cs="Times New Roman"/>
              </w:rPr>
              <w:t>territorio antes era un territorio de paz. donde podíamos realizar nuestras actividades diarias y ancestrales de manera tranquila y después del desplazamiento ha quedado la ausencia de las personas del territorio en nuestras veredas desoladas con el temor de que se vuelva a presentar otro hecho victimizante por la presencia de actores armados, ya que aún existen personas desaparecidas y no se sabe su paradero ni sus cuerpos.</w:t>
            </w:r>
          </w:p>
          <w:p w14:paraId="11A95CE9" w14:textId="4F40322F" w:rsidR="00F5366B" w:rsidRDefault="00F5366B" w:rsidP="00F5366B">
            <w:pPr>
              <w:spacing w:after="0" w:line="240" w:lineRule="auto"/>
              <w:jc w:val="both"/>
              <w:rPr>
                <w:rFonts w:ascii="Times New Roman" w:hAnsi="Times New Roman" w:cs="Times New Roman"/>
              </w:rPr>
            </w:pPr>
          </w:p>
          <w:p w14:paraId="16F3A1BB" w14:textId="77777777" w:rsidR="00F5366B" w:rsidRDefault="00F5366B" w:rsidP="00F5366B">
            <w:pPr>
              <w:spacing w:after="0" w:line="240" w:lineRule="auto"/>
              <w:jc w:val="both"/>
              <w:rPr>
                <w:rFonts w:ascii="Times New Roman" w:hAnsi="Times New Roman" w:cs="Times New Roman"/>
              </w:rPr>
            </w:pPr>
          </w:p>
          <w:p w14:paraId="427E8842" w14:textId="77777777" w:rsidR="002A7356" w:rsidRDefault="002A7356" w:rsidP="00F5366B">
            <w:pPr>
              <w:spacing w:after="0" w:line="240" w:lineRule="auto"/>
              <w:jc w:val="both"/>
              <w:rPr>
                <w:rFonts w:ascii="Times New Roman" w:hAnsi="Times New Roman" w:cs="Times New Roman"/>
              </w:rPr>
            </w:pPr>
            <w:r>
              <w:rPr>
                <w:rFonts w:ascii="Times New Roman" w:hAnsi="Times New Roman" w:cs="Times New Roman"/>
              </w:rPr>
              <w:t xml:space="preserve">HECHOS VICTIMIZANTES ANTES DEL CONFLICTO ARMADO </w:t>
            </w:r>
          </w:p>
          <w:p w14:paraId="62AAEF74" w14:textId="51476D8A" w:rsidR="00F5366B" w:rsidRDefault="00F5366B" w:rsidP="00F5366B">
            <w:pPr>
              <w:pStyle w:val="Prrafodelista"/>
              <w:numPr>
                <w:ilvl w:val="0"/>
                <w:numId w:val="14"/>
              </w:numPr>
              <w:spacing w:before="120" w:after="0" w:line="240" w:lineRule="auto"/>
              <w:jc w:val="both"/>
              <w:rPr>
                <w:rFonts w:ascii="Times New Roman" w:hAnsi="Times New Roman" w:cs="Times New Roman"/>
              </w:rPr>
            </w:pPr>
            <w:r w:rsidRPr="00F5366B">
              <w:rPr>
                <w:rFonts w:ascii="Times New Roman" w:hAnsi="Times New Roman" w:cs="Times New Roman"/>
              </w:rPr>
              <w:t xml:space="preserve">Prácticas productivas/: Siembra de arroz, papa china, yuca, </w:t>
            </w:r>
            <w:r w:rsidRPr="00F5366B">
              <w:rPr>
                <w:rFonts w:ascii="Times New Roman" w:hAnsi="Times New Roman" w:cs="Times New Roman"/>
              </w:rPr>
              <w:t>plátano, banano</w:t>
            </w:r>
            <w:r w:rsidRPr="00F5366B">
              <w:rPr>
                <w:rFonts w:ascii="Times New Roman" w:hAnsi="Times New Roman" w:cs="Times New Roman"/>
              </w:rPr>
              <w:t>. Entre los años 1950 y 1960</w:t>
            </w:r>
            <w:r>
              <w:rPr>
                <w:rFonts w:ascii="Times New Roman" w:hAnsi="Times New Roman" w:cs="Times New Roman"/>
              </w:rPr>
              <w:t xml:space="preserve"> </w:t>
            </w:r>
            <w:r w:rsidR="002A7356" w:rsidRPr="00A45D8E">
              <w:rPr>
                <w:rFonts w:ascii="Times New Roman" w:hAnsi="Times New Roman" w:cs="Times New Roman"/>
              </w:rPr>
              <w:t>Forma de producción seguridad alimentaria, pan coger</w:t>
            </w:r>
          </w:p>
          <w:p w14:paraId="7EF36038" w14:textId="2772E52D" w:rsidR="002A7356" w:rsidRDefault="00F5366B" w:rsidP="00F5366B">
            <w:pPr>
              <w:pStyle w:val="Prrafodelista"/>
              <w:numPr>
                <w:ilvl w:val="0"/>
                <w:numId w:val="14"/>
              </w:numPr>
              <w:spacing w:before="120" w:after="0" w:line="240" w:lineRule="auto"/>
              <w:jc w:val="both"/>
              <w:rPr>
                <w:rFonts w:ascii="Times New Roman" w:hAnsi="Times New Roman" w:cs="Times New Roman"/>
              </w:rPr>
            </w:pPr>
            <w:r w:rsidRPr="00F5366B">
              <w:rPr>
                <w:rFonts w:ascii="Times New Roman" w:hAnsi="Times New Roman" w:cs="Times New Roman"/>
              </w:rPr>
              <w:t xml:space="preserve">Forma de producción R//: de forma directa donde la semilla directamente en el suelo y de forma indirecta donde se germinan primeron en semilleros y luego se </w:t>
            </w:r>
            <w:r w:rsidRPr="00F5366B">
              <w:rPr>
                <w:rFonts w:ascii="Times New Roman" w:hAnsi="Times New Roman" w:cs="Times New Roman"/>
              </w:rPr>
              <w:t>trasplanta</w:t>
            </w:r>
          </w:p>
          <w:p w14:paraId="6E16FF2A" w14:textId="4F28CB71" w:rsidR="00F5366B" w:rsidRDefault="00F5366B" w:rsidP="00F5366B">
            <w:pPr>
              <w:pStyle w:val="Prrafodelista"/>
              <w:numPr>
                <w:ilvl w:val="0"/>
                <w:numId w:val="14"/>
              </w:numPr>
              <w:spacing w:before="120" w:after="0" w:line="240" w:lineRule="auto"/>
              <w:jc w:val="both"/>
              <w:rPr>
                <w:rFonts w:ascii="Times New Roman" w:hAnsi="Times New Roman" w:cs="Times New Roman"/>
              </w:rPr>
            </w:pPr>
            <w:r w:rsidRPr="00F5366B">
              <w:rPr>
                <w:rFonts w:ascii="Times New Roman" w:hAnsi="Times New Roman" w:cs="Times New Roman"/>
              </w:rPr>
              <w:t xml:space="preserve">Herramientas y métodos de producción:  Las herramientas eran el machete, garabato, hacha, costal, </w:t>
            </w:r>
            <w:r w:rsidRPr="00F5366B">
              <w:rPr>
                <w:rFonts w:ascii="Times New Roman" w:hAnsi="Times New Roman" w:cs="Times New Roman"/>
              </w:rPr>
              <w:t>pilón</w:t>
            </w:r>
            <w:r w:rsidRPr="00F5366B">
              <w:rPr>
                <w:rFonts w:ascii="Times New Roman" w:hAnsi="Times New Roman" w:cs="Times New Roman"/>
              </w:rPr>
              <w:t>, mazo, mate de calabazo, potro.</w:t>
            </w:r>
          </w:p>
          <w:p w14:paraId="25473551" w14:textId="77777777" w:rsidR="00F5366B" w:rsidRPr="00F5366B" w:rsidRDefault="00F5366B" w:rsidP="00F5366B">
            <w:pPr>
              <w:pStyle w:val="Prrafodelista"/>
              <w:spacing w:before="120" w:after="0" w:line="240" w:lineRule="auto"/>
              <w:jc w:val="both"/>
              <w:rPr>
                <w:rFonts w:ascii="Times New Roman" w:hAnsi="Times New Roman" w:cs="Times New Roman"/>
              </w:rPr>
            </w:pPr>
          </w:p>
          <w:p w14:paraId="59BF3423" w14:textId="77777777" w:rsidR="002A7356" w:rsidRDefault="002A7356" w:rsidP="00F5366B">
            <w:pPr>
              <w:spacing w:after="0" w:line="240" w:lineRule="auto"/>
              <w:jc w:val="both"/>
              <w:rPr>
                <w:rFonts w:ascii="Times New Roman" w:hAnsi="Times New Roman" w:cs="Times New Roman"/>
              </w:rPr>
            </w:pPr>
            <w:r>
              <w:rPr>
                <w:rFonts w:ascii="Times New Roman" w:hAnsi="Times New Roman" w:cs="Times New Roman"/>
              </w:rPr>
              <w:t xml:space="preserve">HECHOS VICTIMIZANTES DESPUES DEL CONFLICTO ARMADO </w:t>
            </w:r>
          </w:p>
          <w:p w14:paraId="25F75B30" w14:textId="110F8677" w:rsidR="002A7356" w:rsidRDefault="00F5366B" w:rsidP="00F5366B">
            <w:pPr>
              <w:pStyle w:val="Prrafodelista"/>
              <w:numPr>
                <w:ilvl w:val="0"/>
                <w:numId w:val="20"/>
              </w:numPr>
              <w:spacing w:after="0" w:line="240" w:lineRule="auto"/>
              <w:jc w:val="both"/>
              <w:rPr>
                <w:rFonts w:ascii="Times New Roman" w:hAnsi="Times New Roman" w:cs="Times New Roman"/>
              </w:rPr>
            </w:pPr>
            <w:r w:rsidRPr="00F5366B">
              <w:rPr>
                <w:rFonts w:ascii="Times New Roman" w:hAnsi="Times New Roman" w:cs="Times New Roman"/>
              </w:rPr>
              <w:t>Prácticas productivas</w:t>
            </w:r>
            <w:r>
              <w:rPr>
                <w:rFonts w:ascii="Times New Roman" w:hAnsi="Times New Roman" w:cs="Times New Roman"/>
              </w:rPr>
              <w:t xml:space="preserve">; </w:t>
            </w:r>
            <w:r w:rsidRPr="00F5366B">
              <w:rPr>
                <w:rFonts w:ascii="Times New Roman" w:hAnsi="Times New Roman" w:cs="Times New Roman"/>
              </w:rPr>
              <w:t xml:space="preserve">Siembra </w:t>
            </w:r>
            <w:r w:rsidRPr="00F5366B">
              <w:rPr>
                <w:rFonts w:ascii="Times New Roman" w:hAnsi="Times New Roman" w:cs="Times New Roman"/>
              </w:rPr>
              <w:t>plátano</w:t>
            </w:r>
            <w:r w:rsidRPr="00F5366B">
              <w:rPr>
                <w:rFonts w:ascii="Times New Roman" w:hAnsi="Times New Roman" w:cs="Times New Roman"/>
              </w:rPr>
              <w:t xml:space="preserve">, caña, cacao, </w:t>
            </w:r>
            <w:r w:rsidRPr="00F5366B">
              <w:rPr>
                <w:rFonts w:ascii="Times New Roman" w:hAnsi="Times New Roman" w:cs="Times New Roman"/>
              </w:rPr>
              <w:t>limón</w:t>
            </w:r>
            <w:r w:rsidRPr="00F5366B">
              <w:rPr>
                <w:rFonts w:ascii="Times New Roman" w:hAnsi="Times New Roman" w:cs="Times New Roman"/>
              </w:rPr>
              <w:t>, piña</w:t>
            </w:r>
          </w:p>
          <w:p w14:paraId="38F7B516" w14:textId="2DB7CCCB" w:rsidR="00F5366B" w:rsidRDefault="00F5366B" w:rsidP="00F5366B">
            <w:pPr>
              <w:pStyle w:val="Prrafodelista"/>
              <w:numPr>
                <w:ilvl w:val="0"/>
                <w:numId w:val="20"/>
              </w:numPr>
              <w:spacing w:after="0" w:line="240" w:lineRule="auto"/>
              <w:jc w:val="both"/>
              <w:rPr>
                <w:rFonts w:ascii="Times New Roman" w:hAnsi="Times New Roman" w:cs="Times New Roman"/>
              </w:rPr>
            </w:pPr>
            <w:r w:rsidRPr="00F5366B">
              <w:rPr>
                <w:rFonts w:ascii="Times New Roman" w:hAnsi="Times New Roman" w:cs="Times New Roman"/>
              </w:rPr>
              <w:t xml:space="preserve">Forma de </w:t>
            </w:r>
            <w:r w:rsidRPr="00F5366B">
              <w:rPr>
                <w:rFonts w:ascii="Times New Roman" w:hAnsi="Times New Roman" w:cs="Times New Roman"/>
              </w:rPr>
              <w:t>producción</w:t>
            </w:r>
            <w:r>
              <w:rPr>
                <w:rFonts w:ascii="Times New Roman" w:hAnsi="Times New Roman" w:cs="Times New Roman"/>
              </w:rPr>
              <w:t xml:space="preserve">; </w:t>
            </w:r>
            <w:r w:rsidRPr="00F5366B">
              <w:rPr>
                <w:rFonts w:ascii="Times New Roman" w:hAnsi="Times New Roman" w:cs="Times New Roman"/>
              </w:rPr>
              <w:t>de</w:t>
            </w:r>
            <w:r w:rsidRPr="00F5366B">
              <w:rPr>
                <w:rFonts w:ascii="Times New Roman" w:hAnsi="Times New Roman" w:cs="Times New Roman"/>
              </w:rPr>
              <w:t xml:space="preserve"> forma directa donde la semilla directamente en el suelo y de forma indirecta donde se germinan primeron en semilleros y luego se </w:t>
            </w:r>
            <w:r w:rsidRPr="00F5366B">
              <w:rPr>
                <w:rFonts w:ascii="Times New Roman" w:hAnsi="Times New Roman" w:cs="Times New Roman"/>
              </w:rPr>
              <w:t>trasplanta</w:t>
            </w:r>
          </w:p>
          <w:p w14:paraId="79CF745B" w14:textId="479DB910" w:rsidR="00F5366B" w:rsidRDefault="00F5366B" w:rsidP="00F5366B">
            <w:pPr>
              <w:pStyle w:val="Prrafodelista"/>
              <w:numPr>
                <w:ilvl w:val="0"/>
                <w:numId w:val="20"/>
              </w:numPr>
              <w:spacing w:after="0" w:line="240" w:lineRule="auto"/>
              <w:jc w:val="both"/>
              <w:rPr>
                <w:rFonts w:ascii="Times New Roman" w:hAnsi="Times New Roman" w:cs="Times New Roman"/>
              </w:rPr>
            </w:pPr>
            <w:r w:rsidRPr="00F5366B">
              <w:rPr>
                <w:rFonts w:ascii="Times New Roman" w:hAnsi="Times New Roman" w:cs="Times New Roman"/>
              </w:rPr>
              <w:t>Herramientas y métodos de producción R//: Machete, motosierra, abonos, palas, motobombas, guaraña</w:t>
            </w:r>
          </w:p>
          <w:p w14:paraId="2FA5D8F1" w14:textId="77777777" w:rsidR="00F5366B" w:rsidRPr="00F5366B" w:rsidRDefault="00F5366B" w:rsidP="00F5366B">
            <w:pPr>
              <w:spacing w:after="0" w:line="240" w:lineRule="auto"/>
              <w:ind w:left="360"/>
              <w:jc w:val="both"/>
              <w:rPr>
                <w:rFonts w:ascii="Times New Roman" w:hAnsi="Times New Roman" w:cs="Times New Roman"/>
              </w:rPr>
            </w:pPr>
          </w:p>
          <w:p w14:paraId="6B3200EB" w14:textId="72285814" w:rsidR="002A7356" w:rsidRPr="00132EA8" w:rsidRDefault="00F5366B" w:rsidP="00F5366B">
            <w:pPr>
              <w:spacing w:after="0" w:line="240" w:lineRule="auto"/>
              <w:jc w:val="both"/>
              <w:rPr>
                <w:rFonts w:ascii="Times New Roman" w:hAnsi="Times New Roman" w:cs="Times New Roman"/>
              </w:rPr>
            </w:pPr>
            <w:r w:rsidRPr="00F5366B">
              <w:rPr>
                <w:rFonts w:ascii="Times New Roman" w:hAnsi="Times New Roman" w:cs="Times New Roman"/>
              </w:rPr>
              <w:t xml:space="preserve">Que Instalaciones de uso comunitario se vieron afectadas por el conflicto: Colegios, centro de salud, iglesias, escuelas, casas comunitarias, salones </w:t>
            </w:r>
            <w:proofErr w:type="gramStart"/>
            <w:r w:rsidRPr="00F5366B">
              <w:rPr>
                <w:rFonts w:ascii="Times New Roman" w:hAnsi="Times New Roman" w:cs="Times New Roman"/>
              </w:rPr>
              <w:t>sociales.</w:t>
            </w:r>
            <w:r w:rsidR="002A7356" w:rsidRPr="003724FC">
              <w:rPr>
                <w:rFonts w:ascii="Times New Roman" w:hAnsi="Times New Roman" w:cs="Times New Roman"/>
              </w:rPr>
              <w:t>.</w:t>
            </w:r>
            <w:proofErr w:type="gramEnd"/>
          </w:p>
          <w:p w14:paraId="785A27E9" w14:textId="77777777" w:rsidR="002A7356" w:rsidRPr="00132EA8" w:rsidRDefault="002A7356" w:rsidP="00F5366B">
            <w:pPr>
              <w:spacing w:after="0" w:line="240" w:lineRule="auto"/>
              <w:jc w:val="both"/>
              <w:rPr>
                <w:rFonts w:ascii="Times New Roman" w:hAnsi="Times New Roman" w:cs="Times New Roman"/>
                <w:b/>
                <w:bCs/>
              </w:rPr>
            </w:pPr>
          </w:p>
          <w:tbl>
            <w:tblPr>
              <w:tblStyle w:val="Tablaconcuadrcula"/>
              <w:tblW w:w="0" w:type="auto"/>
              <w:tblLook w:val="04A0" w:firstRow="1" w:lastRow="0" w:firstColumn="1" w:lastColumn="0" w:noHBand="0" w:noVBand="1"/>
            </w:tblPr>
            <w:tblGrid>
              <w:gridCol w:w="4258"/>
              <w:gridCol w:w="1657"/>
              <w:gridCol w:w="1363"/>
              <w:gridCol w:w="1550"/>
            </w:tblGrid>
            <w:tr w:rsidR="002A7356" w:rsidRPr="00132EA8" w14:paraId="17ACBB98" w14:textId="77777777" w:rsidTr="00F83438">
              <w:trPr>
                <w:trHeight w:val="909"/>
              </w:trPr>
              <w:tc>
                <w:tcPr>
                  <w:tcW w:w="4258" w:type="dxa"/>
                  <w:vAlign w:val="center"/>
                </w:tcPr>
                <w:p w14:paraId="35BA0F41" w14:textId="77777777" w:rsidR="002A7356" w:rsidRPr="00132EA8" w:rsidRDefault="002A7356" w:rsidP="00F5366B">
                  <w:pPr>
                    <w:tabs>
                      <w:tab w:val="left" w:pos="1095"/>
                    </w:tabs>
                    <w:jc w:val="both"/>
                    <w:rPr>
                      <w:rFonts w:ascii="Times New Roman" w:hAnsi="Times New Roman" w:cs="Times New Roman"/>
                      <w:sz w:val="24"/>
                      <w:szCs w:val="24"/>
                    </w:rPr>
                  </w:pPr>
                  <w:r w:rsidRPr="00132EA8">
                    <w:rPr>
                      <w:rFonts w:ascii="Times New Roman" w:hAnsi="Times New Roman" w:cs="Times New Roman"/>
                      <w:sz w:val="24"/>
                      <w:szCs w:val="24"/>
                    </w:rPr>
                    <w:t>HECHO VICTIMIZANTE</w:t>
                  </w:r>
                </w:p>
              </w:tc>
              <w:tc>
                <w:tcPr>
                  <w:tcW w:w="1657" w:type="dxa"/>
                  <w:vAlign w:val="center"/>
                </w:tcPr>
                <w:p w14:paraId="3DE802F6" w14:textId="77777777" w:rsidR="002A7356" w:rsidRPr="00132EA8" w:rsidRDefault="002A7356" w:rsidP="00F5366B">
                  <w:pPr>
                    <w:tabs>
                      <w:tab w:val="left" w:pos="1095"/>
                    </w:tabs>
                    <w:jc w:val="both"/>
                    <w:rPr>
                      <w:rFonts w:ascii="Times New Roman" w:hAnsi="Times New Roman" w:cs="Times New Roman"/>
                      <w:sz w:val="24"/>
                      <w:szCs w:val="24"/>
                    </w:rPr>
                  </w:pPr>
                  <w:r w:rsidRPr="00132EA8">
                    <w:rPr>
                      <w:rFonts w:ascii="Times New Roman" w:hAnsi="Times New Roman" w:cs="Times New Roman"/>
                      <w:sz w:val="24"/>
                      <w:szCs w:val="24"/>
                    </w:rPr>
                    <w:t>AÑO DE OCURRECIA</w:t>
                  </w:r>
                </w:p>
              </w:tc>
              <w:tc>
                <w:tcPr>
                  <w:tcW w:w="1363" w:type="dxa"/>
                  <w:vAlign w:val="center"/>
                </w:tcPr>
                <w:p w14:paraId="08C662C0" w14:textId="77777777" w:rsidR="002A7356" w:rsidRPr="00132EA8" w:rsidRDefault="002A7356" w:rsidP="00F5366B">
                  <w:pPr>
                    <w:tabs>
                      <w:tab w:val="left" w:pos="1095"/>
                    </w:tabs>
                    <w:jc w:val="both"/>
                    <w:rPr>
                      <w:rFonts w:ascii="Times New Roman" w:hAnsi="Times New Roman" w:cs="Times New Roman"/>
                      <w:sz w:val="24"/>
                      <w:szCs w:val="24"/>
                    </w:rPr>
                  </w:pPr>
                  <w:proofErr w:type="spellStart"/>
                  <w:r w:rsidRPr="00132EA8">
                    <w:rPr>
                      <w:rFonts w:ascii="Times New Roman" w:hAnsi="Times New Roman" w:cs="Times New Roman"/>
                      <w:sz w:val="24"/>
                      <w:szCs w:val="24"/>
                    </w:rPr>
                    <w:t>N°</w:t>
                  </w:r>
                  <w:proofErr w:type="spellEnd"/>
                  <w:r w:rsidRPr="00132EA8">
                    <w:rPr>
                      <w:rFonts w:ascii="Times New Roman" w:hAnsi="Times New Roman" w:cs="Times New Roman"/>
                      <w:sz w:val="24"/>
                      <w:szCs w:val="24"/>
                    </w:rPr>
                    <w:t xml:space="preserve"> DE EVENTOS</w:t>
                  </w:r>
                </w:p>
              </w:tc>
              <w:tc>
                <w:tcPr>
                  <w:tcW w:w="1550" w:type="dxa"/>
                  <w:vAlign w:val="center"/>
                </w:tcPr>
                <w:p w14:paraId="3DC708E3" w14:textId="77777777" w:rsidR="002A7356" w:rsidRPr="00132EA8" w:rsidRDefault="002A7356" w:rsidP="00F5366B">
                  <w:pPr>
                    <w:tabs>
                      <w:tab w:val="left" w:pos="1095"/>
                    </w:tabs>
                    <w:jc w:val="both"/>
                    <w:rPr>
                      <w:rFonts w:ascii="Times New Roman" w:hAnsi="Times New Roman" w:cs="Times New Roman"/>
                      <w:sz w:val="24"/>
                      <w:szCs w:val="24"/>
                    </w:rPr>
                  </w:pPr>
                  <w:proofErr w:type="spellStart"/>
                  <w:r w:rsidRPr="00132EA8">
                    <w:rPr>
                      <w:rFonts w:ascii="Times New Roman" w:hAnsi="Times New Roman" w:cs="Times New Roman"/>
                      <w:sz w:val="24"/>
                      <w:szCs w:val="24"/>
                    </w:rPr>
                    <w:t>N°</w:t>
                  </w:r>
                  <w:proofErr w:type="spellEnd"/>
                  <w:r w:rsidRPr="00132EA8">
                    <w:rPr>
                      <w:rFonts w:ascii="Times New Roman" w:hAnsi="Times New Roman" w:cs="Times New Roman"/>
                      <w:sz w:val="24"/>
                      <w:szCs w:val="24"/>
                    </w:rPr>
                    <w:t xml:space="preserve"> DE PERSONAS</w:t>
                  </w:r>
                </w:p>
              </w:tc>
            </w:tr>
            <w:tr w:rsidR="00F5366B" w:rsidRPr="00132EA8" w14:paraId="4FD57398" w14:textId="77777777" w:rsidTr="00F83438">
              <w:tc>
                <w:tcPr>
                  <w:tcW w:w="4258" w:type="dxa"/>
                </w:tcPr>
                <w:p w14:paraId="58A56280"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Acto Terrorista / Atentados / Combates / Enfrentamientos / Hostigamientos</w:t>
                  </w:r>
                </w:p>
              </w:tc>
              <w:tc>
                <w:tcPr>
                  <w:tcW w:w="1657" w:type="dxa"/>
                </w:tcPr>
                <w:p w14:paraId="5BC0AFC0" w14:textId="0722E793"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2002 -2021</w:t>
                  </w:r>
                </w:p>
              </w:tc>
              <w:tc>
                <w:tcPr>
                  <w:tcW w:w="1363" w:type="dxa"/>
                  <w:vAlign w:val="center"/>
                </w:tcPr>
                <w:p w14:paraId="0A233E22" w14:textId="662DE69C"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0513489D" w14:textId="23E6BEAE"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2D5DF2F4" w14:textId="77777777" w:rsidTr="007E1246">
              <w:tc>
                <w:tcPr>
                  <w:tcW w:w="4258" w:type="dxa"/>
                  <w:vAlign w:val="bottom"/>
                </w:tcPr>
                <w:p w14:paraId="4AC06FC6"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Amenaza</w:t>
                  </w:r>
                </w:p>
              </w:tc>
              <w:tc>
                <w:tcPr>
                  <w:tcW w:w="1657" w:type="dxa"/>
                </w:tcPr>
                <w:p w14:paraId="538CEBCD" w14:textId="55AB224C"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603EEE63" w14:textId="1263513C"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694C40C7" w14:textId="09F4E0DE"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342E511E" w14:textId="77777777" w:rsidTr="007E1246">
              <w:tc>
                <w:tcPr>
                  <w:tcW w:w="4258" w:type="dxa"/>
                  <w:vAlign w:val="bottom"/>
                </w:tcPr>
                <w:p w14:paraId="083E3A42"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Delitos contra la libertad y la integridad sexual</w:t>
                  </w:r>
                </w:p>
              </w:tc>
              <w:tc>
                <w:tcPr>
                  <w:tcW w:w="1657" w:type="dxa"/>
                </w:tcPr>
                <w:p w14:paraId="564DB19E" w14:textId="088E24A1"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7DA3EAB6" w14:textId="5C76500E"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1470530A" w14:textId="07302133"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0FD0FE0C" w14:textId="77777777" w:rsidTr="007E1246">
              <w:tc>
                <w:tcPr>
                  <w:tcW w:w="4258" w:type="dxa"/>
                  <w:vAlign w:val="bottom"/>
                </w:tcPr>
                <w:p w14:paraId="6FEAC55C"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Desaparición forzada</w:t>
                  </w:r>
                </w:p>
              </w:tc>
              <w:tc>
                <w:tcPr>
                  <w:tcW w:w="1657" w:type="dxa"/>
                </w:tcPr>
                <w:p w14:paraId="1CA255FB" w14:textId="7468D102"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1AC945E4" w14:textId="4E16BAE0"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368B0F26" w14:textId="41EA2192"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32CCC895" w14:textId="77777777" w:rsidTr="007E1246">
              <w:tc>
                <w:tcPr>
                  <w:tcW w:w="4258" w:type="dxa"/>
                  <w:vAlign w:val="bottom"/>
                </w:tcPr>
                <w:p w14:paraId="5FAED2A5"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Desplazamiento forzado</w:t>
                  </w:r>
                </w:p>
              </w:tc>
              <w:tc>
                <w:tcPr>
                  <w:tcW w:w="1657" w:type="dxa"/>
                </w:tcPr>
                <w:p w14:paraId="50D3FE4C" w14:textId="2114038E"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6FCF9B33" w14:textId="3C4B9529"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0A81DB75" w14:textId="590BFF3C"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5D1F2034" w14:textId="77777777" w:rsidTr="007E1246">
              <w:tc>
                <w:tcPr>
                  <w:tcW w:w="4258" w:type="dxa"/>
                  <w:vAlign w:val="bottom"/>
                </w:tcPr>
                <w:p w14:paraId="7537D4FE"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Homicidio</w:t>
                  </w:r>
                </w:p>
              </w:tc>
              <w:tc>
                <w:tcPr>
                  <w:tcW w:w="1657" w:type="dxa"/>
                </w:tcPr>
                <w:p w14:paraId="79F2FE72" w14:textId="01AD126A"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7A184416" w14:textId="129D9B27"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0FF8F6C2" w14:textId="3AA6231B"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317C1C51" w14:textId="77777777" w:rsidTr="007E1246">
              <w:tc>
                <w:tcPr>
                  <w:tcW w:w="4258" w:type="dxa"/>
                  <w:vAlign w:val="bottom"/>
                </w:tcPr>
                <w:p w14:paraId="0E235FC8"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Masacre</w:t>
                  </w:r>
                </w:p>
              </w:tc>
              <w:tc>
                <w:tcPr>
                  <w:tcW w:w="1657" w:type="dxa"/>
                </w:tcPr>
                <w:p w14:paraId="7E1E3CEA" w14:textId="37391FB9"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6913E53A" w14:textId="5094D365"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3B4DC49A" w14:textId="4355E090"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3244D20F" w14:textId="77777777" w:rsidTr="007E1246">
              <w:tc>
                <w:tcPr>
                  <w:tcW w:w="4258" w:type="dxa"/>
                  <w:vAlign w:val="bottom"/>
                </w:tcPr>
                <w:p w14:paraId="01571723"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Minas Antipersonal, Munición sin Explotar, Artefacto Explosivo</w:t>
                  </w:r>
                </w:p>
              </w:tc>
              <w:tc>
                <w:tcPr>
                  <w:tcW w:w="1657" w:type="dxa"/>
                </w:tcPr>
                <w:p w14:paraId="051F46AD" w14:textId="264F080F"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1BE70DBA" w14:textId="303728D8"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0A06645C" w14:textId="787EB6C9"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34FF4F19" w14:textId="77777777" w:rsidTr="007E1246">
              <w:tc>
                <w:tcPr>
                  <w:tcW w:w="4258" w:type="dxa"/>
                  <w:vAlign w:val="bottom"/>
                </w:tcPr>
                <w:p w14:paraId="153B673A"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Secuestro</w:t>
                  </w:r>
                </w:p>
              </w:tc>
              <w:tc>
                <w:tcPr>
                  <w:tcW w:w="1657" w:type="dxa"/>
                </w:tcPr>
                <w:p w14:paraId="22F3C8C4" w14:textId="121FA6FB"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7D69DB3B" w14:textId="1920113E"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610C6EB0" w14:textId="4F26A8A1"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0BF252DF" w14:textId="77777777" w:rsidTr="007E1246">
              <w:tc>
                <w:tcPr>
                  <w:tcW w:w="4258" w:type="dxa"/>
                  <w:vAlign w:val="bottom"/>
                </w:tcPr>
                <w:p w14:paraId="418A40E8"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Tortura</w:t>
                  </w:r>
                </w:p>
              </w:tc>
              <w:tc>
                <w:tcPr>
                  <w:tcW w:w="1657" w:type="dxa"/>
                </w:tcPr>
                <w:p w14:paraId="6FE8E16A" w14:textId="67AE9FD0"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541C973E" w14:textId="4B16B512"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67E3098D" w14:textId="7E422873"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6AD09D55" w14:textId="77777777" w:rsidTr="007E1246">
              <w:tc>
                <w:tcPr>
                  <w:tcW w:w="4258" w:type="dxa"/>
                </w:tcPr>
                <w:p w14:paraId="6A61F705"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Vinculación de Niños, Niñas y Adolescentes a actividades relacionadas con grupos armados</w:t>
                  </w:r>
                </w:p>
              </w:tc>
              <w:tc>
                <w:tcPr>
                  <w:tcW w:w="1657" w:type="dxa"/>
                </w:tcPr>
                <w:p w14:paraId="4B4E7BFE" w14:textId="7B079E8A"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1CF79ECF" w14:textId="7FED6BB4"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62943560" w14:textId="412D3F97"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1EA70605" w14:textId="77777777" w:rsidTr="007E1246">
              <w:tc>
                <w:tcPr>
                  <w:tcW w:w="4258" w:type="dxa"/>
                  <w:vAlign w:val="bottom"/>
                </w:tcPr>
                <w:p w14:paraId="6030B093"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Despojo y abandono forzado del territorio</w:t>
                  </w:r>
                </w:p>
              </w:tc>
              <w:tc>
                <w:tcPr>
                  <w:tcW w:w="1657" w:type="dxa"/>
                </w:tcPr>
                <w:p w14:paraId="46F2EA6B" w14:textId="0EC2B07A"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7017DDBD" w14:textId="749CE142"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5EA297D1" w14:textId="5249CF27"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702E8B64" w14:textId="77777777" w:rsidTr="007E1246">
              <w:tc>
                <w:tcPr>
                  <w:tcW w:w="4258" w:type="dxa"/>
                  <w:vAlign w:val="bottom"/>
                </w:tcPr>
                <w:p w14:paraId="089EA02C"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Destrucción de la infraestructura social y comunitaria</w:t>
                  </w:r>
                </w:p>
              </w:tc>
              <w:tc>
                <w:tcPr>
                  <w:tcW w:w="1657" w:type="dxa"/>
                </w:tcPr>
                <w:p w14:paraId="48736DDC" w14:textId="304FD03B"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0F4A5B67" w14:textId="16D426EA"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32A14706" w14:textId="417A95DD"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163BF35F" w14:textId="77777777" w:rsidTr="007E1246">
              <w:tc>
                <w:tcPr>
                  <w:tcW w:w="4258" w:type="dxa"/>
                  <w:vAlign w:val="bottom"/>
                </w:tcPr>
                <w:p w14:paraId="44A66FD7"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Esclavitud o manumisión</w:t>
                  </w:r>
                </w:p>
              </w:tc>
              <w:tc>
                <w:tcPr>
                  <w:tcW w:w="1657" w:type="dxa"/>
                </w:tcPr>
                <w:p w14:paraId="401D7654" w14:textId="3664A17F"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45514B95" w14:textId="7A6502E1"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5ACD6F84" w14:textId="63E59A80"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08089197" w14:textId="77777777" w:rsidTr="007E1246">
              <w:tc>
                <w:tcPr>
                  <w:tcW w:w="4258" w:type="dxa"/>
                  <w:vAlign w:val="bottom"/>
                </w:tcPr>
                <w:p w14:paraId="14F443E1"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Discriminación racial</w:t>
                  </w:r>
                </w:p>
              </w:tc>
              <w:tc>
                <w:tcPr>
                  <w:tcW w:w="1657" w:type="dxa"/>
                </w:tcPr>
                <w:p w14:paraId="79DCC356" w14:textId="5114EE0F"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253EA7B7" w14:textId="11337DB9"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6FB4D97D" w14:textId="102C5E8A"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6C648822" w14:textId="77777777" w:rsidTr="007E1246">
              <w:tc>
                <w:tcPr>
                  <w:tcW w:w="4258" w:type="dxa"/>
                  <w:vAlign w:val="bottom"/>
                </w:tcPr>
                <w:p w14:paraId="4BC60706"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Desplazamiento de líderes o autoridades políticas o religiosas</w:t>
                  </w:r>
                </w:p>
              </w:tc>
              <w:tc>
                <w:tcPr>
                  <w:tcW w:w="1657" w:type="dxa"/>
                </w:tcPr>
                <w:p w14:paraId="070861BA" w14:textId="5BD68268"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6799C94D" w14:textId="3F7D98CB"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11CC79AC" w14:textId="7F6ACE69"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65D7C7B7" w14:textId="77777777" w:rsidTr="007E1246">
              <w:tc>
                <w:tcPr>
                  <w:tcW w:w="4258" w:type="dxa"/>
                  <w:vAlign w:val="bottom"/>
                </w:tcPr>
                <w:p w14:paraId="67C77995"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lastRenderedPageBreak/>
                    <w:t>Asesinato de líder o autoridad política o religiosa</w:t>
                  </w:r>
                </w:p>
              </w:tc>
              <w:tc>
                <w:tcPr>
                  <w:tcW w:w="1657" w:type="dxa"/>
                </w:tcPr>
                <w:p w14:paraId="6A90456F" w14:textId="28443D4D"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3BC49A47" w14:textId="5D899C38"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005F5F4D" w14:textId="505B66F5"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00931454" w14:textId="77777777" w:rsidTr="007E1246">
              <w:tc>
                <w:tcPr>
                  <w:tcW w:w="4258" w:type="dxa"/>
                  <w:vAlign w:val="bottom"/>
                </w:tcPr>
                <w:p w14:paraId="2215A0E8"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Confinamiento</w:t>
                  </w:r>
                </w:p>
              </w:tc>
              <w:tc>
                <w:tcPr>
                  <w:tcW w:w="1657" w:type="dxa"/>
                </w:tcPr>
                <w:p w14:paraId="32CABBF3" w14:textId="10741A79"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269920B0" w14:textId="08AF424C"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5B87B762" w14:textId="033AFAAC" w:rsidR="00F5366B" w:rsidRPr="00132EA8" w:rsidRDefault="00F5366B" w:rsidP="00F5366B">
                  <w:pPr>
                    <w:tabs>
                      <w:tab w:val="left" w:pos="1095"/>
                    </w:tabs>
                    <w:jc w:val="both"/>
                    <w:rPr>
                      <w:rFonts w:ascii="Times New Roman" w:hAnsi="Times New Roman" w:cs="Times New Roman"/>
                      <w:sz w:val="24"/>
                      <w:szCs w:val="24"/>
                    </w:rPr>
                  </w:pPr>
                </w:p>
              </w:tc>
            </w:tr>
            <w:tr w:rsidR="00F5366B" w:rsidRPr="00132EA8" w14:paraId="266FF40A" w14:textId="77777777" w:rsidTr="007E1246">
              <w:tc>
                <w:tcPr>
                  <w:tcW w:w="4258" w:type="dxa"/>
                  <w:vAlign w:val="bottom"/>
                </w:tcPr>
                <w:p w14:paraId="257F994F" w14:textId="77777777"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 xml:space="preserve">Explotación ilegal de </w:t>
                  </w:r>
                  <w:proofErr w:type="spellStart"/>
                  <w:r>
                    <w:rPr>
                      <w:rFonts w:ascii="Arial" w:hAnsi="Arial" w:cs="Arial"/>
                      <w:sz w:val="16"/>
                      <w:szCs w:val="16"/>
                    </w:rPr>
                    <w:t>recuersos</w:t>
                  </w:r>
                  <w:proofErr w:type="spellEnd"/>
                  <w:r>
                    <w:rPr>
                      <w:rFonts w:ascii="Arial" w:hAnsi="Arial" w:cs="Arial"/>
                      <w:sz w:val="16"/>
                      <w:szCs w:val="16"/>
                    </w:rPr>
                    <w:t xml:space="preserve"> naturales</w:t>
                  </w:r>
                </w:p>
              </w:tc>
              <w:tc>
                <w:tcPr>
                  <w:tcW w:w="1657" w:type="dxa"/>
                </w:tcPr>
                <w:p w14:paraId="2B29276B" w14:textId="14B5F78E" w:rsidR="00F5366B" w:rsidRPr="00132EA8" w:rsidRDefault="00F5366B" w:rsidP="00F5366B">
                  <w:pPr>
                    <w:tabs>
                      <w:tab w:val="left" w:pos="1095"/>
                    </w:tabs>
                    <w:jc w:val="both"/>
                    <w:rPr>
                      <w:rFonts w:ascii="Times New Roman" w:hAnsi="Times New Roman" w:cs="Times New Roman"/>
                      <w:sz w:val="24"/>
                      <w:szCs w:val="24"/>
                    </w:rPr>
                  </w:pPr>
                  <w:r>
                    <w:rPr>
                      <w:rFonts w:ascii="Arial" w:hAnsi="Arial" w:cs="Arial"/>
                      <w:sz w:val="16"/>
                      <w:szCs w:val="16"/>
                    </w:rPr>
                    <w:t>2002-2021</w:t>
                  </w:r>
                </w:p>
              </w:tc>
              <w:tc>
                <w:tcPr>
                  <w:tcW w:w="1363" w:type="dxa"/>
                  <w:vAlign w:val="center"/>
                </w:tcPr>
                <w:p w14:paraId="64DA104B" w14:textId="7B9A8A1E" w:rsidR="00F5366B" w:rsidRPr="00132EA8" w:rsidRDefault="00F5366B" w:rsidP="00F5366B">
                  <w:pPr>
                    <w:tabs>
                      <w:tab w:val="left" w:pos="1095"/>
                    </w:tabs>
                    <w:jc w:val="both"/>
                    <w:rPr>
                      <w:rFonts w:ascii="Times New Roman" w:hAnsi="Times New Roman" w:cs="Times New Roman"/>
                      <w:sz w:val="24"/>
                      <w:szCs w:val="24"/>
                    </w:rPr>
                  </w:pPr>
                </w:p>
              </w:tc>
              <w:tc>
                <w:tcPr>
                  <w:tcW w:w="1550" w:type="dxa"/>
                  <w:vAlign w:val="bottom"/>
                </w:tcPr>
                <w:p w14:paraId="1CAFFC54" w14:textId="468F1EB9" w:rsidR="00F5366B" w:rsidRPr="00132EA8" w:rsidRDefault="00F5366B" w:rsidP="00F5366B">
                  <w:pPr>
                    <w:tabs>
                      <w:tab w:val="left" w:pos="1095"/>
                    </w:tabs>
                    <w:jc w:val="both"/>
                    <w:rPr>
                      <w:rFonts w:ascii="Times New Roman" w:hAnsi="Times New Roman" w:cs="Times New Roman"/>
                      <w:sz w:val="24"/>
                      <w:szCs w:val="24"/>
                    </w:rPr>
                  </w:pPr>
                </w:p>
              </w:tc>
            </w:tr>
          </w:tbl>
          <w:p w14:paraId="2FF1EF16" w14:textId="77777777" w:rsidR="002A7356" w:rsidRPr="00132EA8" w:rsidRDefault="002A7356" w:rsidP="00F5366B">
            <w:pPr>
              <w:spacing w:after="0" w:line="240" w:lineRule="auto"/>
              <w:jc w:val="both"/>
              <w:rPr>
                <w:rFonts w:ascii="Times New Roman" w:hAnsi="Times New Roman" w:cs="Times New Roman"/>
                <w:b/>
                <w:bCs/>
              </w:rPr>
            </w:pPr>
          </w:p>
          <w:p w14:paraId="6F6DF575" w14:textId="77777777" w:rsidR="002A7356" w:rsidRPr="00132EA8" w:rsidRDefault="002A7356" w:rsidP="00F5366B">
            <w:pPr>
              <w:spacing w:after="0" w:line="240" w:lineRule="auto"/>
              <w:jc w:val="both"/>
              <w:rPr>
                <w:rFonts w:ascii="Times New Roman" w:hAnsi="Times New Roman" w:cs="Times New Roman"/>
                <w:b/>
                <w:bCs/>
              </w:rPr>
            </w:pPr>
          </w:p>
          <w:p w14:paraId="686E7ADE" w14:textId="77777777" w:rsidR="002A7356" w:rsidRPr="00132EA8" w:rsidRDefault="002A7356" w:rsidP="00F5366B">
            <w:pPr>
              <w:spacing w:after="0" w:line="240" w:lineRule="auto"/>
              <w:jc w:val="both"/>
              <w:rPr>
                <w:rFonts w:ascii="Times New Roman" w:hAnsi="Times New Roman" w:cs="Times New Roman"/>
                <w:b/>
                <w:bCs/>
              </w:rPr>
            </w:pPr>
          </w:p>
          <w:p w14:paraId="716C901B" w14:textId="77777777" w:rsidR="002A7356" w:rsidRPr="00132EA8"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AFECTACIONES DEL CONFLICTO ARMADO EN EL TERRITORIO </w:t>
            </w:r>
          </w:p>
          <w:p w14:paraId="6CE14681" w14:textId="77777777" w:rsidR="002A7356" w:rsidRPr="00132EA8" w:rsidRDefault="002A7356" w:rsidP="00F5366B">
            <w:pPr>
              <w:spacing w:after="0" w:line="240" w:lineRule="auto"/>
              <w:jc w:val="both"/>
              <w:rPr>
                <w:rFonts w:ascii="Times New Roman" w:hAnsi="Times New Roman" w:cs="Times New Roman"/>
                <w:b/>
                <w:bCs/>
              </w:rPr>
            </w:pPr>
          </w:p>
          <w:p w14:paraId="195AB5E2" w14:textId="77777777" w:rsidR="002A7356" w:rsidRPr="00132EA8"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Afectaciones Organizativas de las comunidades en el marco del conflicto armado en el territorio colectivo  </w:t>
            </w:r>
          </w:p>
          <w:p w14:paraId="48004BAF" w14:textId="77777777" w:rsidR="002A7356" w:rsidRDefault="002A7356" w:rsidP="00F5366B">
            <w:pPr>
              <w:pStyle w:val="Prrafodelista"/>
              <w:numPr>
                <w:ilvl w:val="0"/>
                <w:numId w:val="17"/>
              </w:numPr>
              <w:spacing w:before="120" w:after="0" w:line="240" w:lineRule="auto"/>
              <w:jc w:val="both"/>
              <w:rPr>
                <w:rFonts w:ascii="Times New Roman" w:hAnsi="Times New Roman" w:cs="Times New Roman"/>
              </w:rPr>
            </w:pPr>
            <w:r w:rsidRPr="00FA77CC">
              <w:rPr>
                <w:rFonts w:ascii="Times New Roman" w:hAnsi="Times New Roman" w:cs="Times New Roman"/>
              </w:rPr>
              <w:t>Amenaza de Miembros de la junta directiva</w:t>
            </w:r>
          </w:p>
          <w:p w14:paraId="4E645556" w14:textId="77777777" w:rsidR="002A7356" w:rsidRDefault="002A7356" w:rsidP="00F5366B">
            <w:pPr>
              <w:pStyle w:val="Prrafodelista"/>
              <w:numPr>
                <w:ilvl w:val="0"/>
                <w:numId w:val="17"/>
              </w:numPr>
              <w:spacing w:before="120" w:after="0" w:line="240" w:lineRule="auto"/>
              <w:jc w:val="both"/>
              <w:rPr>
                <w:rFonts w:ascii="Times New Roman" w:hAnsi="Times New Roman" w:cs="Times New Roman"/>
              </w:rPr>
            </w:pPr>
            <w:r w:rsidRPr="00FA77CC">
              <w:rPr>
                <w:rFonts w:ascii="Times New Roman" w:hAnsi="Times New Roman" w:cs="Times New Roman"/>
              </w:rPr>
              <w:t>Falta de formación o capacitación comunidad</w:t>
            </w:r>
          </w:p>
          <w:p w14:paraId="7A2A9922" w14:textId="77777777" w:rsidR="002A7356" w:rsidRDefault="002A7356" w:rsidP="00F5366B">
            <w:pPr>
              <w:pStyle w:val="Prrafodelista"/>
              <w:numPr>
                <w:ilvl w:val="0"/>
                <w:numId w:val="17"/>
              </w:numPr>
              <w:spacing w:before="120" w:after="0" w:line="240" w:lineRule="auto"/>
              <w:jc w:val="both"/>
              <w:rPr>
                <w:rFonts w:ascii="Times New Roman" w:hAnsi="Times New Roman" w:cs="Times New Roman"/>
              </w:rPr>
            </w:pPr>
            <w:r w:rsidRPr="00FA77CC">
              <w:rPr>
                <w:rFonts w:ascii="Times New Roman" w:hAnsi="Times New Roman" w:cs="Times New Roman"/>
              </w:rPr>
              <w:t>Desplazamiento de comunidades</w:t>
            </w:r>
          </w:p>
          <w:p w14:paraId="246F1A75" w14:textId="47800AEC" w:rsidR="00460631" w:rsidRDefault="00460631" w:rsidP="00F5366B">
            <w:pPr>
              <w:pStyle w:val="Prrafodelista"/>
              <w:numPr>
                <w:ilvl w:val="0"/>
                <w:numId w:val="17"/>
              </w:numPr>
              <w:spacing w:before="120" w:after="0" w:line="240" w:lineRule="auto"/>
              <w:jc w:val="both"/>
              <w:rPr>
                <w:rFonts w:ascii="Times New Roman" w:hAnsi="Times New Roman" w:cs="Times New Roman"/>
              </w:rPr>
            </w:pPr>
            <w:r w:rsidRPr="00460631">
              <w:rPr>
                <w:rFonts w:ascii="Times New Roman" w:hAnsi="Times New Roman" w:cs="Times New Roman"/>
              </w:rPr>
              <w:t>miedo de representar a su comunidad</w:t>
            </w:r>
          </w:p>
          <w:p w14:paraId="4F41A5D6" w14:textId="77777777" w:rsidR="002A7356" w:rsidRPr="00FA77CC" w:rsidRDefault="002A7356" w:rsidP="00F5366B">
            <w:pPr>
              <w:pStyle w:val="Prrafodelista"/>
              <w:spacing w:after="0" w:line="240" w:lineRule="auto"/>
              <w:jc w:val="both"/>
              <w:rPr>
                <w:rFonts w:ascii="Times New Roman" w:hAnsi="Times New Roman" w:cs="Times New Roman"/>
              </w:rPr>
            </w:pPr>
          </w:p>
          <w:p w14:paraId="2483DF95" w14:textId="77777777" w:rsidR="002A7356"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Afectaciones Culturales de las comunidades en el marco del conflicto armado en el territorio colectivo  </w:t>
            </w:r>
          </w:p>
          <w:p w14:paraId="72250CA0" w14:textId="77777777" w:rsidR="002A7356" w:rsidRPr="00FA77CC" w:rsidRDefault="002A7356" w:rsidP="00F5366B">
            <w:pPr>
              <w:pStyle w:val="Prrafodelista"/>
              <w:numPr>
                <w:ilvl w:val="0"/>
                <w:numId w:val="18"/>
              </w:numPr>
              <w:spacing w:before="120" w:after="0" w:line="240" w:lineRule="auto"/>
              <w:jc w:val="both"/>
              <w:rPr>
                <w:rFonts w:ascii="Times New Roman" w:hAnsi="Times New Roman" w:cs="Times New Roman"/>
              </w:rPr>
            </w:pPr>
            <w:r w:rsidRPr="00FA77CC">
              <w:rPr>
                <w:rFonts w:ascii="Times New Roman" w:hAnsi="Times New Roman" w:cs="Times New Roman"/>
              </w:rPr>
              <w:t>No celebración de los velorios</w:t>
            </w:r>
          </w:p>
          <w:p w14:paraId="12624A7E" w14:textId="77777777" w:rsidR="002A7356" w:rsidRPr="00FA77CC" w:rsidRDefault="002A7356" w:rsidP="00F5366B">
            <w:pPr>
              <w:pStyle w:val="Prrafodelista"/>
              <w:numPr>
                <w:ilvl w:val="0"/>
                <w:numId w:val="18"/>
              </w:numPr>
              <w:spacing w:before="120" w:after="0" w:line="240" w:lineRule="auto"/>
              <w:jc w:val="both"/>
              <w:rPr>
                <w:rFonts w:ascii="Times New Roman" w:hAnsi="Times New Roman" w:cs="Times New Roman"/>
              </w:rPr>
            </w:pPr>
            <w:r w:rsidRPr="00FA77CC">
              <w:rPr>
                <w:rFonts w:ascii="Times New Roman" w:hAnsi="Times New Roman" w:cs="Times New Roman"/>
              </w:rPr>
              <w:t>Falta de compartir con las comunidades</w:t>
            </w:r>
          </w:p>
          <w:p w14:paraId="5FD07AB2" w14:textId="77777777" w:rsidR="002A7356" w:rsidRPr="00132EA8" w:rsidRDefault="002A7356" w:rsidP="00F5366B">
            <w:pPr>
              <w:spacing w:after="0" w:line="240" w:lineRule="auto"/>
              <w:jc w:val="both"/>
              <w:rPr>
                <w:rFonts w:ascii="Times New Roman" w:hAnsi="Times New Roman" w:cs="Times New Roman"/>
                <w:b/>
                <w:bCs/>
              </w:rPr>
            </w:pPr>
          </w:p>
          <w:p w14:paraId="5BFFDDF9" w14:textId="77777777" w:rsidR="002A7356"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Afectaciones Ambientales de las comunidades en el marco del conflicto armado en el territorio colectivo  </w:t>
            </w:r>
          </w:p>
          <w:p w14:paraId="7D7FACF8" w14:textId="50507588" w:rsidR="002A7356" w:rsidRDefault="00460631" w:rsidP="00F5366B">
            <w:pPr>
              <w:pStyle w:val="Prrafodelista"/>
              <w:numPr>
                <w:ilvl w:val="0"/>
                <w:numId w:val="19"/>
              </w:numPr>
              <w:spacing w:before="120" w:after="0" w:line="240" w:lineRule="auto"/>
              <w:jc w:val="both"/>
              <w:rPr>
                <w:rFonts w:ascii="Times New Roman" w:hAnsi="Times New Roman" w:cs="Times New Roman"/>
              </w:rPr>
            </w:pPr>
            <w:r w:rsidRPr="00460631">
              <w:rPr>
                <w:rFonts w:ascii="Times New Roman" w:hAnsi="Times New Roman" w:cs="Times New Roman"/>
              </w:rPr>
              <w:t>Contaminación</w:t>
            </w:r>
            <w:r w:rsidRPr="00460631">
              <w:rPr>
                <w:rFonts w:ascii="Times New Roman" w:hAnsi="Times New Roman" w:cs="Times New Roman"/>
              </w:rPr>
              <w:t xml:space="preserve"> de la cuenca </w:t>
            </w:r>
            <w:r>
              <w:rPr>
                <w:rFonts w:ascii="Times New Roman" w:hAnsi="Times New Roman" w:cs="Times New Roman"/>
              </w:rPr>
              <w:t>hídricas</w:t>
            </w:r>
          </w:p>
          <w:p w14:paraId="05DAD1B7" w14:textId="41DAE7A2" w:rsidR="00460631" w:rsidRDefault="00460631" w:rsidP="00F5366B">
            <w:pPr>
              <w:pStyle w:val="Prrafodelista"/>
              <w:numPr>
                <w:ilvl w:val="0"/>
                <w:numId w:val="19"/>
              </w:numPr>
              <w:spacing w:before="120" w:after="0" w:line="240" w:lineRule="auto"/>
              <w:jc w:val="both"/>
              <w:rPr>
                <w:rFonts w:ascii="Times New Roman" w:hAnsi="Times New Roman" w:cs="Times New Roman"/>
              </w:rPr>
            </w:pPr>
            <w:r>
              <w:rPr>
                <w:rFonts w:ascii="Times New Roman" w:hAnsi="Times New Roman" w:cs="Times New Roman"/>
              </w:rPr>
              <w:t xml:space="preserve">  </w:t>
            </w:r>
            <w:r w:rsidRPr="00460631">
              <w:rPr>
                <w:rFonts w:ascii="Times New Roman" w:hAnsi="Times New Roman" w:cs="Times New Roman"/>
              </w:rPr>
              <w:t>Tala de arboles</w:t>
            </w:r>
          </w:p>
          <w:p w14:paraId="237E061B" w14:textId="589BA780" w:rsidR="00460631" w:rsidRDefault="00460631" w:rsidP="00F5366B">
            <w:pPr>
              <w:pStyle w:val="Prrafodelista"/>
              <w:numPr>
                <w:ilvl w:val="0"/>
                <w:numId w:val="19"/>
              </w:numPr>
              <w:spacing w:before="120" w:after="0" w:line="240" w:lineRule="auto"/>
              <w:jc w:val="both"/>
              <w:rPr>
                <w:rFonts w:ascii="Times New Roman" w:hAnsi="Times New Roman" w:cs="Times New Roman"/>
              </w:rPr>
            </w:pPr>
            <w:r w:rsidRPr="00460631">
              <w:rPr>
                <w:rFonts w:ascii="Times New Roman" w:hAnsi="Times New Roman" w:cs="Times New Roman"/>
              </w:rPr>
              <w:t>Afectación</w:t>
            </w:r>
            <w:r w:rsidRPr="00460631">
              <w:rPr>
                <w:rFonts w:ascii="Times New Roman" w:hAnsi="Times New Roman" w:cs="Times New Roman"/>
              </w:rPr>
              <w:t xml:space="preserve"> de flora y fauna</w:t>
            </w:r>
          </w:p>
          <w:p w14:paraId="7C7F4315" w14:textId="2BBAEE05" w:rsidR="00460631" w:rsidRPr="00FA77CC" w:rsidRDefault="00460631" w:rsidP="00F5366B">
            <w:pPr>
              <w:pStyle w:val="Prrafodelista"/>
              <w:numPr>
                <w:ilvl w:val="0"/>
                <w:numId w:val="19"/>
              </w:numPr>
              <w:spacing w:before="120" w:after="0" w:line="240" w:lineRule="auto"/>
              <w:jc w:val="both"/>
              <w:rPr>
                <w:rFonts w:ascii="Times New Roman" w:hAnsi="Times New Roman" w:cs="Times New Roman"/>
              </w:rPr>
            </w:pPr>
            <w:r w:rsidRPr="00460631">
              <w:rPr>
                <w:rFonts w:ascii="Times New Roman" w:hAnsi="Times New Roman" w:cs="Times New Roman"/>
              </w:rPr>
              <w:t>perdida del pan-coger</w:t>
            </w:r>
          </w:p>
          <w:p w14:paraId="261BA480" w14:textId="77777777" w:rsidR="002A7356" w:rsidRPr="00132EA8"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Afectaciones Socioeconómicas de las comunidades en el marco del conflicto armado en el territorio colectivo  </w:t>
            </w:r>
          </w:p>
          <w:p w14:paraId="0D828677" w14:textId="77777777" w:rsidR="002A7356" w:rsidRPr="00132EA8" w:rsidRDefault="002A7356" w:rsidP="00F5366B">
            <w:pPr>
              <w:spacing w:after="0" w:line="240" w:lineRule="auto"/>
              <w:jc w:val="both"/>
              <w:rPr>
                <w:rFonts w:ascii="Times New Roman" w:hAnsi="Times New Roman" w:cs="Times New Roman"/>
                <w:b/>
                <w:bCs/>
              </w:rPr>
            </w:pPr>
          </w:p>
          <w:p w14:paraId="636D2D0A" w14:textId="77777777" w:rsidR="002A7356" w:rsidRPr="00132EA8" w:rsidRDefault="002A7356" w:rsidP="00F5366B">
            <w:pPr>
              <w:spacing w:after="0" w:line="240" w:lineRule="auto"/>
              <w:jc w:val="both"/>
              <w:rPr>
                <w:rFonts w:ascii="Times New Roman" w:hAnsi="Times New Roman" w:cs="Times New Roman"/>
                <w:b/>
                <w:bCs/>
              </w:rPr>
            </w:pPr>
            <w:r w:rsidRPr="00132EA8">
              <w:rPr>
                <w:rFonts w:ascii="Times New Roman" w:hAnsi="Times New Roman" w:cs="Times New Roman"/>
                <w:b/>
                <w:bCs/>
              </w:rPr>
              <w:t xml:space="preserve">OBSTACULOS JURIDICOS QUE IMPIDEN LA PROTECCION EFECTIVA DEL TERRITORIO COLECTIVO </w:t>
            </w:r>
          </w:p>
          <w:p w14:paraId="6E65C01B" w14:textId="77777777" w:rsidR="002A7356" w:rsidRPr="00132EA8" w:rsidRDefault="002A7356" w:rsidP="00F5366B">
            <w:pPr>
              <w:jc w:val="both"/>
              <w:rPr>
                <w:rFonts w:ascii="Times New Roman" w:hAnsi="Times New Roman" w:cs="Times New Roman"/>
                <w:b/>
                <w:bCs/>
                <w:sz w:val="24"/>
                <w:szCs w:val="24"/>
              </w:rPr>
            </w:pPr>
            <w:r w:rsidRPr="00132EA8">
              <w:rPr>
                <w:rFonts w:ascii="Times New Roman" w:hAnsi="Times New Roman" w:cs="Times New Roman"/>
                <w:b/>
                <w:bCs/>
                <w:sz w:val="24"/>
                <w:szCs w:val="24"/>
              </w:rPr>
              <w:t>POTENCIALIDADES Y MECANISMOS DE PROTECCIÓN DEL TERRITORIO COLECTIVO</w:t>
            </w:r>
          </w:p>
          <w:p w14:paraId="5087C617" w14:textId="77777777" w:rsidR="002A7356" w:rsidRDefault="002A7356" w:rsidP="00F5366B">
            <w:pPr>
              <w:jc w:val="both"/>
              <w:rPr>
                <w:rFonts w:ascii="Times New Roman" w:hAnsi="Times New Roman" w:cs="Times New Roman"/>
                <w:b/>
                <w:bCs/>
                <w:sz w:val="24"/>
                <w:szCs w:val="24"/>
              </w:rPr>
            </w:pPr>
            <w:r w:rsidRPr="00132EA8">
              <w:rPr>
                <w:rFonts w:ascii="Times New Roman" w:hAnsi="Times New Roman" w:cs="Times New Roman"/>
                <w:b/>
                <w:bCs/>
                <w:sz w:val="24"/>
                <w:szCs w:val="24"/>
              </w:rPr>
              <w:t>10.1. Necesidades específicas y colectivas desde la perspectiva comunitaria del consejo comunitario.</w:t>
            </w:r>
          </w:p>
          <w:p w14:paraId="03C74AFC" w14:textId="7B7C1FB3" w:rsidR="002A7356" w:rsidRPr="00460631" w:rsidRDefault="00460631" w:rsidP="00460631">
            <w:pPr>
              <w:pStyle w:val="Prrafodelista"/>
              <w:numPr>
                <w:ilvl w:val="0"/>
                <w:numId w:val="21"/>
              </w:numPr>
              <w:jc w:val="both"/>
              <w:rPr>
                <w:rFonts w:ascii="Times New Roman" w:hAnsi="Times New Roman" w:cs="Times New Roman"/>
                <w:sz w:val="24"/>
                <w:szCs w:val="24"/>
              </w:rPr>
            </w:pPr>
            <w:r w:rsidRPr="00460631">
              <w:rPr>
                <w:rFonts w:ascii="Times New Roman" w:hAnsi="Times New Roman" w:cs="Times New Roman"/>
                <w:sz w:val="24"/>
                <w:szCs w:val="24"/>
              </w:rPr>
              <w:t>PRODUCTIVO Y LABORAL</w:t>
            </w:r>
            <w:r w:rsidRPr="00460631">
              <w:rPr>
                <w:rFonts w:ascii="Times New Roman" w:hAnsi="Times New Roman" w:cs="Times New Roman"/>
                <w:sz w:val="24"/>
                <w:szCs w:val="24"/>
              </w:rPr>
              <w:t xml:space="preserve">; </w:t>
            </w:r>
            <w:r w:rsidRPr="00460631">
              <w:rPr>
                <w:rFonts w:ascii="Times New Roman" w:hAnsi="Times New Roman" w:cs="Times New Roman"/>
                <w:sz w:val="24"/>
                <w:szCs w:val="24"/>
              </w:rPr>
              <w:t xml:space="preserve">Implementar proyectos productivos, </w:t>
            </w:r>
            <w:r w:rsidRPr="00460631">
              <w:rPr>
                <w:rFonts w:ascii="Times New Roman" w:hAnsi="Times New Roman" w:cs="Times New Roman"/>
                <w:sz w:val="24"/>
                <w:szCs w:val="24"/>
              </w:rPr>
              <w:t>créditos</w:t>
            </w:r>
            <w:r w:rsidRPr="00460631">
              <w:rPr>
                <w:rFonts w:ascii="Times New Roman" w:hAnsi="Times New Roman" w:cs="Times New Roman"/>
                <w:sz w:val="24"/>
                <w:szCs w:val="24"/>
              </w:rPr>
              <w:t xml:space="preserve"> blandos, </w:t>
            </w:r>
            <w:r w:rsidRPr="00460631">
              <w:rPr>
                <w:rFonts w:ascii="Times New Roman" w:hAnsi="Times New Roman" w:cs="Times New Roman"/>
                <w:sz w:val="24"/>
                <w:szCs w:val="24"/>
              </w:rPr>
              <w:t>vías</w:t>
            </w:r>
            <w:r w:rsidRPr="00460631">
              <w:rPr>
                <w:rFonts w:ascii="Times New Roman" w:hAnsi="Times New Roman" w:cs="Times New Roman"/>
                <w:sz w:val="24"/>
                <w:szCs w:val="24"/>
              </w:rPr>
              <w:t xml:space="preserve"> terciares y </w:t>
            </w:r>
            <w:r w:rsidRPr="00460631">
              <w:rPr>
                <w:rFonts w:ascii="Times New Roman" w:hAnsi="Times New Roman" w:cs="Times New Roman"/>
                <w:sz w:val="24"/>
                <w:szCs w:val="24"/>
              </w:rPr>
              <w:t>formalización</w:t>
            </w:r>
            <w:r w:rsidRPr="00460631">
              <w:rPr>
                <w:rFonts w:ascii="Times New Roman" w:hAnsi="Times New Roman" w:cs="Times New Roman"/>
                <w:sz w:val="24"/>
                <w:szCs w:val="24"/>
              </w:rPr>
              <w:t xml:space="preserve"> minera y </w:t>
            </w:r>
            <w:r w:rsidRPr="00460631">
              <w:rPr>
                <w:rFonts w:ascii="Times New Roman" w:hAnsi="Times New Roman" w:cs="Times New Roman"/>
                <w:sz w:val="24"/>
                <w:szCs w:val="24"/>
              </w:rPr>
              <w:t>recuperación</w:t>
            </w:r>
            <w:r w:rsidRPr="00460631">
              <w:rPr>
                <w:rFonts w:ascii="Times New Roman" w:hAnsi="Times New Roman" w:cs="Times New Roman"/>
                <w:sz w:val="24"/>
                <w:szCs w:val="24"/>
              </w:rPr>
              <w:t xml:space="preserve"> de suelo </w:t>
            </w:r>
            <w:r w:rsidRPr="00460631">
              <w:rPr>
                <w:rFonts w:ascii="Times New Roman" w:hAnsi="Times New Roman" w:cs="Times New Roman"/>
                <w:sz w:val="24"/>
                <w:szCs w:val="24"/>
              </w:rPr>
              <w:t>(reforestación)</w:t>
            </w:r>
          </w:p>
          <w:p w14:paraId="4010BB13" w14:textId="44867082" w:rsidR="00460631" w:rsidRPr="00460631" w:rsidRDefault="00460631" w:rsidP="00460631">
            <w:pPr>
              <w:pStyle w:val="Prrafodelista"/>
              <w:numPr>
                <w:ilvl w:val="0"/>
                <w:numId w:val="21"/>
              </w:numPr>
              <w:jc w:val="both"/>
              <w:rPr>
                <w:rFonts w:ascii="Times New Roman" w:hAnsi="Times New Roman" w:cs="Times New Roman"/>
                <w:sz w:val="24"/>
                <w:szCs w:val="24"/>
              </w:rPr>
            </w:pPr>
            <w:r w:rsidRPr="00460631">
              <w:rPr>
                <w:rFonts w:ascii="Times New Roman" w:hAnsi="Times New Roman" w:cs="Times New Roman"/>
                <w:sz w:val="24"/>
                <w:szCs w:val="24"/>
              </w:rPr>
              <w:t>ORGANIZATIVO</w:t>
            </w:r>
            <w:r w:rsidRPr="00460631">
              <w:rPr>
                <w:rFonts w:ascii="Times New Roman" w:hAnsi="Times New Roman" w:cs="Times New Roman"/>
                <w:sz w:val="24"/>
                <w:szCs w:val="24"/>
              </w:rPr>
              <w:t xml:space="preserve">; </w:t>
            </w:r>
            <w:r w:rsidRPr="00460631">
              <w:rPr>
                <w:rFonts w:ascii="Times New Roman" w:hAnsi="Times New Roman" w:cs="Times New Roman"/>
                <w:sz w:val="24"/>
                <w:szCs w:val="24"/>
              </w:rPr>
              <w:t xml:space="preserve">garantizar la seguridad a nuestros lideres y fortalecer las diferentes juntas veredales, que representan </w:t>
            </w:r>
            <w:r w:rsidRPr="00460631">
              <w:rPr>
                <w:rFonts w:ascii="Times New Roman" w:hAnsi="Times New Roman" w:cs="Times New Roman"/>
                <w:sz w:val="24"/>
                <w:szCs w:val="24"/>
              </w:rPr>
              <w:t>los consejos comunitarios</w:t>
            </w:r>
          </w:p>
          <w:p w14:paraId="51290854" w14:textId="663A340A" w:rsidR="00460631" w:rsidRPr="00460631" w:rsidRDefault="00460631" w:rsidP="00460631">
            <w:pPr>
              <w:pStyle w:val="Prrafodelista"/>
              <w:numPr>
                <w:ilvl w:val="0"/>
                <w:numId w:val="21"/>
              </w:numPr>
              <w:jc w:val="both"/>
              <w:rPr>
                <w:rFonts w:ascii="Times New Roman" w:hAnsi="Times New Roman" w:cs="Times New Roman"/>
                <w:sz w:val="24"/>
                <w:szCs w:val="24"/>
              </w:rPr>
            </w:pPr>
            <w:r w:rsidRPr="00460631">
              <w:rPr>
                <w:rFonts w:ascii="Times New Roman" w:hAnsi="Times New Roman" w:cs="Times New Roman"/>
                <w:sz w:val="24"/>
                <w:szCs w:val="24"/>
              </w:rPr>
              <w:t>SOCIAL</w:t>
            </w:r>
            <w:r w:rsidRPr="00460631">
              <w:rPr>
                <w:rFonts w:ascii="Times New Roman" w:hAnsi="Times New Roman" w:cs="Times New Roman"/>
                <w:sz w:val="24"/>
                <w:szCs w:val="24"/>
              </w:rPr>
              <w:t xml:space="preserve">; </w:t>
            </w:r>
            <w:r w:rsidRPr="00460631">
              <w:rPr>
                <w:rFonts w:ascii="Times New Roman" w:hAnsi="Times New Roman" w:cs="Times New Roman"/>
                <w:sz w:val="24"/>
                <w:szCs w:val="24"/>
              </w:rPr>
              <w:t xml:space="preserve">como </w:t>
            </w:r>
            <w:r w:rsidRPr="00460631">
              <w:rPr>
                <w:rFonts w:ascii="Times New Roman" w:hAnsi="Times New Roman" w:cs="Times New Roman"/>
                <w:sz w:val="24"/>
                <w:szCs w:val="24"/>
              </w:rPr>
              <w:t>inversión</w:t>
            </w:r>
            <w:r w:rsidRPr="00460631">
              <w:rPr>
                <w:rFonts w:ascii="Times New Roman" w:hAnsi="Times New Roman" w:cs="Times New Roman"/>
                <w:sz w:val="24"/>
                <w:szCs w:val="24"/>
              </w:rPr>
              <w:t xml:space="preserve"> social, construir, colegios, parques </w:t>
            </w:r>
            <w:r w:rsidRPr="00460631">
              <w:rPr>
                <w:rFonts w:ascii="Times New Roman" w:hAnsi="Times New Roman" w:cs="Times New Roman"/>
                <w:sz w:val="24"/>
                <w:szCs w:val="24"/>
              </w:rPr>
              <w:t>escenarios</w:t>
            </w:r>
            <w:r w:rsidRPr="00460631">
              <w:rPr>
                <w:rFonts w:ascii="Times New Roman" w:hAnsi="Times New Roman" w:cs="Times New Roman"/>
                <w:sz w:val="24"/>
                <w:szCs w:val="24"/>
              </w:rPr>
              <w:t xml:space="preserve"> deportivos, centros de salud, muelles saltaderos, acueductos y alcantarillado, etc.</w:t>
            </w:r>
          </w:p>
          <w:p w14:paraId="7FDA9E74" w14:textId="464A7860" w:rsidR="00460631" w:rsidRPr="00460631" w:rsidRDefault="00460631" w:rsidP="00460631">
            <w:pPr>
              <w:pStyle w:val="Prrafodelista"/>
              <w:numPr>
                <w:ilvl w:val="0"/>
                <w:numId w:val="21"/>
              </w:numPr>
              <w:jc w:val="both"/>
              <w:rPr>
                <w:rFonts w:ascii="Times New Roman" w:hAnsi="Times New Roman" w:cs="Times New Roman"/>
                <w:sz w:val="24"/>
                <w:szCs w:val="24"/>
              </w:rPr>
            </w:pPr>
            <w:r w:rsidRPr="00460631">
              <w:rPr>
                <w:rFonts w:ascii="Times New Roman" w:hAnsi="Times New Roman" w:cs="Times New Roman"/>
                <w:sz w:val="24"/>
                <w:szCs w:val="24"/>
              </w:rPr>
              <w:t>CULTURAL</w:t>
            </w:r>
            <w:r w:rsidRPr="00460631">
              <w:rPr>
                <w:rFonts w:ascii="Times New Roman" w:hAnsi="Times New Roman" w:cs="Times New Roman"/>
                <w:sz w:val="24"/>
                <w:szCs w:val="24"/>
              </w:rPr>
              <w:t xml:space="preserve">; </w:t>
            </w:r>
            <w:r w:rsidRPr="00460631">
              <w:rPr>
                <w:rFonts w:ascii="Times New Roman" w:hAnsi="Times New Roman" w:cs="Times New Roman"/>
                <w:sz w:val="24"/>
                <w:szCs w:val="24"/>
              </w:rPr>
              <w:t xml:space="preserve">reconocimiento a nuestros sabedores   e </w:t>
            </w:r>
            <w:r w:rsidRPr="00460631">
              <w:rPr>
                <w:rFonts w:ascii="Times New Roman" w:hAnsi="Times New Roman" w:cs="Times New Roman"/>
                <w:sz w:val="24"/>
                <w:szCs w:val="24"/>
              </w:rPr>
              <w:t>inversión</w:t>
            </w:r>
            <w:r w:rsidRPr="00460631">
              <w:rPr>
                <w:rFonts w:ascii="Times New Roman" w:hAnsi="Times New Roman" w:cs="Times New Roman"/>
                <w:sz w:val="24"/>
                <w:szCs w:val="24"/>
              </w:rPr>
              <w:t xml:space="preserve"> para capacitar y fortalecer las diferentes </w:t>
            </w:r>
            <w:r w:rsidRPr="00460631">
              <w:rPr>
                <w:rFonts w:ascii="Times New Roman" w:hAnsi="Times New Roman" w:cs="Times New Roman"/>
                <w:sz w:val="24"/>
                <w:szCs w:val="24"/>
              </w:rPr>
              <w:t>prácticas</w:t>
            </w:r>
            <w:r w:rsidRPr="00460631">
              <w:rPr>
                <w:rFonts w:ascii="Times New Roman" w:hAnsi="Times New Roman" w:cs="Times New Roman"/>
                <w:sz w:val="24"/>
                <w:szCs w:val="24"/>
              </w:rPr>
              <w:t xml:space="preserve"> culturales que se </w:t>
            </w:r>
            <w:r w:rsidRPr="00460631">
              <w:rPr>
                <w:rFonts w:ascii="Times New Roman" w:hAnsi="Times New Roman" w:cs="Times New Roman"/>
                <w:sz w:val="24"/>
                <w:szCs w:val="24"/>
              </w:rPr>
              <w:t>practican</w:t>
            </w:r>
            <w:r w:rsidRPr="00460631">
              <w:rPr>
                <w:rFonts w:ascii="Times New Roman" w:hAnsi="Times New Roman" w:cs="Times New Roman"/>
                <w:sz w:val="24"/>
                <w:szCs w:val="24"/>
              </w:rPr>
              <w:t xml:space="preserve"> en el territorio</w:t>
            </w:r>
          </w:p>
          <w:p w14:paraId="62E39A80" w14:textId="33781178" w:rsidR="00460631" w:rsidRPr="00460631" w:rsidRDefault="00460631" w:rsidP="00460631">
            <w:pPr>
              <w:pStyle w:val="Prrafodelista"/>
              <w:numPr>
                <w:ilvl w:val="0"/>
                <w:numId w:val="21"/>
              </w:numPr>
              <w:jc w:val="both"/>
              <w:rPr>
                <w:rFonts w:ascii="Times New Roman" w:hAnsi="Times New Roman" w:cs="Times New Roman"/>
                <w:sz w:val="24"/>
                <w:szCs w:val="24"/>
              </w:rPr>
            </w:pPr>
            <w:r w:rsidRPr="00460631">
              <w:rPr>
                <w:rFonts w:ascii="Times New Roman" w:hAnsi="Times New Roman" w:cs="Times New Roman"/>
                <w:sz w:val="24"/>
                <w:szCs w:val="24"/>
              </w:rPr>
              <w:t>POLITICO</w:t>
            </w:r>
            <w:r w:rsidRPr="00460631">
              <w:rPr>
                <w:rFonts w:ascii="Times New Roman" w:hAnsi="Times New Roman" w:cs="Times New Roman"/>
                <w:sz w:val="24"/>
                <w:szCs w:val="24"/>
              </w:rPr>
              <w:t>; creación</w:t>
            </w:r>
            <w:r w:rsidRPr="00460631">
              <w:rPr>
                <w:rFonts w:ascii="Times New Roman" w:hAnsi="Times New Roman" w:cs="Times New Roman"/>
                <w:sz w:val="24"/>
                <w:szCs w:val="24"/>
              </w:rPr>
              <w:t xml:space="preserve"> de escuela de </w:t>
            </w:r>
            <w:proofErr w:type="gramStart"/>
            <w:r w:rsidRPr="00460631">
              <w:rPr>
                <w:rFonts w:ascii="Times New Roman" w:hAnsi="Times New Roman" w:cs="Times New Roman"/>
                <w:sz w:val="24"/>
                <w:szCs w:val="24"/>
              </w:rPr>
              <w:t>liderazgo  para</w:t>
            </w:r>
            <w:proofErr w:type="gramEnd"/>
            <w:r w:rsidRPr="00460631">
              <w:rPr>
                <w:rFonts w:ascii="Times New Roman" w:hAnsi="Times New Roman" w:cs="Times New Roman"/>
                <w:sz w:val="24"/>
                <w:szCs w:val="24"/>
              </w:rPr>
              <w:t xml:space="preserve"> fortalecer las diferentes </w:t>
            </w:r>
            <w:r w:rsidRPr="00460631">
              <w:rPr>
                <w:rFonts w:ascii="Times New Roman" w:hAnsi="Times New Roman" w:cs="Times New Roman"/>
                <w:sz w:val="24"/>
                <w:szCs w:val="24"/>
              </w:rPr>
              <w:t>dinámicas</w:t>
            </w:r>
            <w:r w:rsidRPr="00460631">
              <w:rPr>
                <w:rFonts w:ascii="Times New Roman" w:hAnsi="Times New Roman" w:cs="Times New Roman"/>
                <w:sz w:val="24"/>
                <w:szCs w:val="24"/>
              </w:rPr>
              <w:t xml:space="preserve"> del territorio</w:t>
            </w:r>
          </w:p>
          <w:p w14:paraId="0EB70E72" w14:textId="77777777" w:rsidR="00460631" w:rsidRPr="00460631" w:rsidRDefault="00460631" w:rsidP="00460631">
            <w:pPr>
              <w:pStyle w:val="Prrafodelista"/>
              <w:jc w:val="both"/>
              <w:rPr>
                <w:rFonts w:ascii="Times New Roman" w:hAnsi="Times New Roman" w:cs="Times New Roman"/>
                <w:sz w:val="24"/>
                <w:szCs w:val="24"/>
              </w:rPr>
            </w:pPr>
          </w:p>
          <w:p w14:paraId="16405B37" w14:textId="77777777" w:rsidR="002A7356" w:rsidRDefault="002A7356" w:rsidP="00F5366B">
            <w:pPr>
              <w:jc w:val="both"/>
              <w:rPr>
                <w:rFonts w:ascii="Times New Roman" w:hAnsi="Times New Roman" w:cs="Times New Roman"/>
                <w:b/>
                <w:bCs/>
                <w:sz w:val="24"/>
                <w:szCs w:val="24"/>
              </w:rPr>
            </w:pPr>
            <w:r w:rsidRPr="00132EA8">
              <w:rPr>
                <w:rFonts w:ascii="Times New Roman" w:hAnsi="Times New Roman" w:cs="Times New Roman"/>
                <w:b/>
                <w:bCs/>
                <w:sz w:val="24"/>
                <w:szCs w:val="24"/>
              </w:rPr>
              <w:lastRenderedPageBreak/>
              <w:t>MECANISMOS PARA GARANTIZAR LA PARTICIPACIÓN EFECTIVA EN EL CONSEJO COMUNITARIO.</w:t>
            </w:r>
          </w:p>
          <w:p w14:paraId="3DF7F9F0" w14:textId="167C521F" w:rsidR="002A7356" w:rsidRPr="005051C2" w:rsidRDefault="00460631" w:rsidP="00F5366B">
            <w:pPr>
              <w:jc w:val="both"/>
              <w:rPr>
                <w:rFonts w:ascii="Times New Roman" w:hAnsi="Times New Roman" w:cs="Times New Roman"/>
                <w:sz w:val="24"/>
                <w:szCs w:val="24"/>
              </w:rPr>
            </w:pPr>
            <w:r>
              <w:rPr>
                <w:rFonts w:ascii="Times New Roman" w:hAnsi="Times New Roman" w:cs="Times New Roman"/>
                <w:sz w:val="24"/>
                <w:szCs w:val="24"/>
              </w:rPr>
              <w:t>E</w:t>
            </w:r>
            <w:r w:rsidR="002A7356" w:rsidRPr="005051C2">
              <w:rPr>
                <w:rFonts w:ascii="Times New Roman" w:hAnsi="Times New Roman" w:cs="Times New Roman"/>
                <w:sz w:val="24"/>
                <w:szCs w:val="24"/>
              </w:rPr>
              <w:t>stos daños se pueden mitigar con acciones de reforestación de zonas afectadas con especies nativas, siembra de alevinos de especies nativas en los ríos y quebradas, recuperación de zonas afectadas por la minería ilegal, construcción del plan  integral de  manejo ambiental y el capítulo minero del reglamento interno, conformar la guardia cimarrona para la protección del territorio, proyectos productivos que vayan encaminados a la sustitución de cultivos de uso ilícito  teniendo en cuenta la vocación de cultivo de las comunidades.</w:t>
            </w:r>
          </w:p>
          <w:p w14:paraId="6D3C456D" w14:textId="77777777" w:rsidR="002A7356" w:rsidRPr="00132EA8" w:rsidRDefault="002A7356" w:rsidP="00F5366B">
            <w:pPr>
              <w:spacing w:after="0" w:line="240" w:lineRule="auto"/>
              <w:jc w:val="both"/>
              <w:rPr>
                <w:rFonts w:ascii="Times New Roman" w:hAnsi="Times New Roman" w:cs="Times New Roman"/>
                <w:b/>
                <w:bCs/>
              </w:rPr>
            </w:pPr>
          </w:p>
          <w:p w14:paraId="3C404D40" w14:textId="77777777" w:rsidR="002A7356" w:rsidRPr="00132EA8" w:rsidRDefault="002A7356" w:rsidP="00F5366B">
            <w:pPr>
              <w:spacing w:after="0" w:line="240" w:lineRule="auto"/>
              <w:jc w:val="both"/>
              <w:rPr>
                <w:rFonts w:ascii="Times New Roman" w:hAnsi="Times New Roman" w:cs="Times New Roman"/>
                <w:b/>
                <w:bCs/>
              </w:rPr>
            </w:pPr>
          </w:p>
        </w:tc>
        <w:tc>
          <w:tcPr>
            <w:tcW w:w="2225" w:type="dxa"/>
            <w:tcBorders>
              <w:top w:val="nil"/>
              <w:left w:val="nil"/>
              <w:bottom w:val="nil"/>
              <w:right w:val="nil"/>
            </w:tcBorders>
            <w:noWrap/>
            <w:vAlign w:val="bottom"/>
          </w:tcPr>
          <w:p w14:paraId="09E06466" w14:textId="77777777" w:rsidR="002A7356" w:rsidRPr="00132EA8" w:rsidRDefault="002A7356" w:rsidP="00F83438">
            <w:pPr>
              <w:spacing w:after="0" w:line="240" w:lineRule="auto"/>
              <w:jc w:val="right"/>
              <w:rPr>
                <w:rFonts w:ascii="Times New Roman" w:eastAsia="Times New Roman" w:hAnsi="Times New Roman" w:cs="Times New Roman"/>
                <w:lang w:val="es-CO" w:eastAsia="es-CO"/>
              </w:rPr>
            </w:pPr>
          </w:p>
        </w:tc>
      </w:tr>
    </w:tbl>
    <w:p w14:paraId="229C643F" w14:textId="77777777" w:rsidR="002A7356" w:rsidRPr="00132EA8" w:rsidRDefault="002A7356" w:rsidP="002A7356">
      <w:pPr>
        <w:jc w:val="both"/>
        <w:rPr>
          <w:rFonts w:ascii="Times New Roman" w:hAnsi="Times New Roman" w:cs="Times New Roman"/>
          <w:b/>
          <w:sz w:val="24"/>
          <w:szCs w:val="24"/>
        </w:rPr>
      </w:pPr>
      <w:r w:rsidRPr="00132EA8">
        <w:rPr>
          <w:rFonts w:ascii="Times New Roman" w:hAnsi="Times New Roman" w:cs="Times New Roman"/>
          <w:b/>
          <w:sz w:val="24"/>
          <w:szCs w:val="24"/>
        </w:rPr>
        <w:lastRenderedPageBreak/>
        <w:t>Bibliografía:</w:t>
      </w:r>
    </w:p>
    <w:p w14:paraId="79DA47EE" w14:textId="77777777" w:rsidR="002A7356" w:rsidRPr="00132EA8" w:rsidRDefault="002A7356" w:rsidP="002A7356">
      <w:pPr>
        <w:pStyle w:val="Prrafodelista"/>
        <w:numPr>
          <w:ilvl w:val="0"/>
          <w:numId w:val="3"/>
        </w:numPr>
        <w:spacing w:before="120" w:after="280"/>
        <w:jc w:val="both"/>
        <w:rPr>
          <w:rFonts w:ascii="Times New Roman" w:hAnsi="Times New Roman" w:cs="Times New Roman"/>
          <w:bCs/>
          <w:szCs w:val="24"/>
        </w:rPr>
      </w:pPr>
      <w:r w:rsidRPr="00132EA8">
        <w:rPr>
          <w:rFonts w:ascii="Times New Roman" w:hAnsi="Times New Roman" w:cs="Times New Roman"/>
          <w:szCs w:val="24"/>
        </w:rPr>
        <w:t xml:space="preserve">Alcaldía de Barbacoas (2020). </w:t>
      </w:r>
      <w:r w:rsidRPr="00132EA8">
        <w:rPr>
          <w:rFonts w:ascii="Times New Roman" w:hAnsi="Times New Roman" w:cs="Times New Roman"/>
          <w:bCs/>
          <w:szCs w:val="24"/>
        </w:rPr>
        <w:t>PLAN DE DESARROLLO PARTICIPATIVO “GOBIERNO CON LA GENTE. BARBACOAS 2020-2023.</w:t>
      </w:r>
    </w:p>
    <w:p w14:paraId="7FF3F70D" w14:textId="4E7CF882" w:rsidR="002A7356" w:rsidRPr="00132EA8" w:rsidRDefault="002A7356" w:rsidP="002A7356">
      <w:pPr>
        <w:pStyle w:val="Prrafodelista"/>
        <w:numPr>
          <w:ilvl w:val="0"/>
          <w:numId w:val="3"/>
        </w:numPr>
        <w:spacing w:before="120" w:after="280"/>
        <w:jc w:val="both"/>
        <w:rPr>
          <w:rStyle w:val="Hipervnculo"/>
          <w:rFonts w:ascii="Times New Roman" w:hAnsi="Times New Roman" w:cs="Times New Roman"/>
          <w:szCs w:val="24"/>
        </w:rPr>
      </w:pPr>
      <w:r w:rsidRPr="00132EA8">
        <w:rPr>
          <w:rFonts w:ascii="Times New Roman" w:hAnsi="Times New Roman" w:cs="Times New Roman"/>
          <w:szCs w:val="24"/>
        </w:rPr>
        <w:t xml:space="preserve">Departamento Nacional de Planeación DNP (2021). Sistema de Estadísticas Territoriales- </w:t>
      </w:r>
      <w:proofErr w:type="spellStart"/>
      <w:r w:rsidRPr="00132EA8">
        <w:rPr>
          <w:rFonts w:ascii="Times New Roman" w:hAnsi="Times New Roman" w:cs="Times New Roman"/>
          <w:szCs w:val="24"/>
        </w:rPr>
        <w:t>Terridata</w:t>
      </w:r>
      <w:proofErr w:type="spellEnd"/>
      <w:r w:rsidRPr="00132EA8">
        <w:rPr>
          <w:rFonts w:ascii="Times New Roman" w:hAnsi="Times New Roman" w:cs="Times New Roman"/>
          <w:szCs w:val="24"/>
        </w:rPr>
        <w:t xml:space="preserve">. Ficha Territorial municipio de </w:t>
      </w:r>
      <w:r w:rsidR="00460631">
        <w:rPr>
          <w:rFonts w:ascii="Times New Roman" w:hAnsi="Times New Roman" w:cs="Times New Roman"/>
          <w:szCs w:val="24"/>
        </w:rPr>
        <w:t xml:space="preserve">Roberto </w:t>
      </w:r>
      <w:proofErr w:type="gramStart"/>
      <w:r w:rsidR="00460631">
        <w:rPr>
          <w:rFonts w:ascii="Times New Roman" w:hAnsi="Times New Roman" w:cs="Times New Roman"/>
          <w:szCs w:val="24"/>
        </w:rPr>
        <w:t xml:space="preserve">Payan </w:t>
      </w:r>
      <w:r w:rsidRPr="00132EA8">
        <w:rPr>
          <w:rFonts w:ascii="Times New Roman" w:hAnsi="Times New Roman" w:cs="Times New Roman"/>
          <w:szCs w:val="24"/>
        </w:rPr>
        <w:t xml:space="preserve"> Nariño</w:t>
      </w:r>
      <w:proofErr w:type="gramEnd"/>
      <w:r w:rsidRPr="00132EA8">
        <w:rPr>
          <w:rFonts w:ascii="Times New Roman" w:hAnsi="Times New Roman" w:cs="Times New Roman"/>
          <w:szCs w:val="24"/>
        </w:rPr>
        <w:t xml:space="preserve">. Disponible en: </w:t>
      </w:r>
      <w:hyperlink r:id="rId25" w:anchor="/perfiles/52079" w:history="1">
        <w:r w:rsidRPr="00132EA8">
          <w:rPr>
            <w:rStyle w:val="Hipervnculo"/>
            <w:rFonts w:ascii="Times New Roman" w:hAnsi="Times New Roman" w:cs="Times New Roman"/>
            <w:szCs w:val="24"/>
          </w:rPr>
          <w:t>https://terridata.dnp.gov.co/index-app.html#/perfiles/52079</w:t>
        </w:r>
      </w:hyperlink>
    </w:p>
    <w:p w14:paraId="04BFCB6E" w14:textId="77777777" w:rsidR="002A7356" w:rsidRPr="00132EA8" w:rsidRDefault="002A7356" w:rsidP="002A7356">
      <w:pPr>
        <w:pStyle w:val="Prrafodelista"/>
        <w:numPr>
          <w:ilvl w:val="0"/>
          <w:numId w:val="3"/>
        </w:numPr>
        <w:spacing w:before="120" w:after="280"/>
        <w:jc w:val="both"/>
        <w:rPr>
          <w:rFonts w:ascii="Times New Roman" w:hAnsi="Times New Roman" w:cs="Times New Roman"/>
          <w:szCs w:val="24"/>
        </w:rPr>
      </w:pPr>
      <w:r w:rsidRPr="00132EA8">
        <w:rPr>
          <w:rFonts w:ascii="Times New Roman" w:eastAsia="Arial" w:hAnsi="Times New Roman" w:cs="Times New Roman"/>
        </w:rPr>
        <w:t xml:space="preserve">Defensoría del Pueblo, Alerta Temprana 045 del 2019 </w:t>
      </w:r>
    </w:p>
    <w:p w14:paraId="4CEBFFBF" w14:textId="77777777" w:rsidR="002A7356" w:rsidRPr="00132EA8" w:rsidRDefault="002A7356" w:rsidP="002A7356">
      <w:pPr>
        <w:rPr>
          <w:rFonts w:ascii="Times New Roman" w:hAnsi="Times New Roman" w:cs="Times New Roman"/>
        </w:rPr>
      </w:pPr>
    </w:p>
    <w:p w14:paraId="6ADA2880" w14:textId="77777777" w:rsidR="002A7356" w:rsidRDefault="002A7356"/>
    <w:sectPr w:rsidR="002A735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30D3A" w14:textId="77777777" w:rsidR="00671D97" w:rsidRDefault="00671D97" w:rsidP="002A7356">
      <w:pPr>
        <w:spacing w:after="0" w:line="240" w:lineRule="auto"/>
      </w:pPr>
      <w:r>
        <w:separator/>
      </w:r>
    </w:p>
  </w:endnote>
  <w:endnote w:type="continuationSeparator" w:id="0">
    <w:p w14:paraId="58DC148E" w14:textId="77777777" w:rsidR="00671D97" w:rsidRDefault="00671D97" w:rsidP="002A7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6EE13" w14:textId="77777777" w:rsidR="00671D97" w:rsidRDefault="00671D97" w:rsidP="002A7356">
      <w:pPr>
        <w:spacing w:after="0" w:line="240" w:lineRule="auto"/>
      </w:pPr>
      <w:r>
        <w:separator/>
      </w:r>
    </w:p>
  </w:footnote>
  <w:footnote w:type="continuationSeparator" w:id="0">
    <w:p w14:paraId="73595A82" w14:textId="77777777" w:rsidR="00671D97" w:rsidRDefault="00671D97" w:rsidP="002A7356">
      <w:pPr>
        <w:spacing w:after="0" w:line="240" w:lineRule="auto"/>
      </w:pPr>
      <w:r>
        <w:continuationSeparator/>
      </w:r>
    </w:p>
  </w:footnote>
  <w:footnote w:id="1">
    <w:p w14:paraId="143C6AF6" w14:textId="77777777" w:rsidR="002A7356" w:rsidRPr="00F46127" w:rsidRDefault="002A7356" w:rsidP="002A7356">
      <w:pPr>
        <w:shd w:val="clear" w:color="auto" w:fill="FFFFFF"/>
        <w:jc w:val="both"/>
        <w:outlineLvl w:val="0"/>
        <w:rPr>
          <w:rFonts w:ascii="Arial" w:hAnsi="Arial" w:cs="Arial"/>
          <w:color w:val="333333"/>
          <w:sz w:val="16"/>
          <w:szCs w:val="16"/>
        </w:rPr>
      </w:pPr>
      <w:r w:rsidRPr="00F46127">
        <w:rPr>
          <w:rStyle w:val="Refdenotaalpie"/>
          <w:rFonts w:ascii="Arial" w:hAnsi="Arial" w:cs="Arial"/>
          <w:sz w:val="16"/>
          <w:szCs w:val="16"/>
        </w:rPr>
        <w:footnoteRef/>
      </w:r>
      <w:r w:rsidRPr="00F46127">
        <w:rPr>
          <w:rFonts w:ascii="Arial" w:hAnsi="Arial" w:cs="Arial"/>
          <w:color w:val="333333"/>
          <w:sz w:val="16"/>
          <w:szCs w:val="16"/>
        </w:rPr>
        <w:t>La Sentencia T-025 de 2004. Tutela los derechos de la población en condición de desplazamiento, En esta sentencia la Corte Constitucional declara el estado de cosas inconstitucional frente a la población en condición de desplazamiento por considerar que existe una vulneración sistemática de sus derechos. A partir de allí imparte una serie de órdenes a entidades nacionales y territoriales con el fin de que sean atendidas las necesidades básicas de esta población.</w:t>
      </w:r>
    </w:p>
    <w:p w14:paraId="6CE027E5" w14:textId="77777777" w:rsidR="002A7356" w:rsidRPr="00F46127" w:rsidRDefault="002A7356" w:rsidP="002A7356">
      <w:pPr>
        <w:pStyle w:val="Textonotapie"/>
        <w:rPr>
          <w:rFonts w:ascii="Arial" w:hAnsi="Arial" w:cs="Arial"/>
          <w:sz w:val="16"/>
          <w:szCs w:val="16"/>
        </w:rPr>
      </w:pPr>
    </w:p>
  </w:footnote>
  <w:footnote w:id="2">
    <w:p w14:paraId="6E6775CC" w14:textId="77777777" w:rsidR="002A7356" w:rsidRPr="00F46127" w:rsidRDefault="002A7356" w:rsidP="002A7356">
      <w:pPr>
        <w:pStyle w:val="Textonotapie"/>
        <w:rPr>
          <w:rFonts w:ascii="Arial" w:hAnsi="Arial" w:cs="Arial"/>
          <w:sz w:val="16"/>
          <w:szCs w:val="16"/>
        </w:rPr>
      </w:pPr>
      <w:r w:rsidRPr="00F46127">
        <w:rPr>
          <w:rStyle w:val="Refdenotaalpie"/>
          <w:rFonts w:ascii="Arial" w:hAnsi="Arial" w:cs="Arial"/>
          <w:sz w:val="16"/>
          <w:szCs w:val="16"/>
        </w:rPr>
        <w:footnoteRef/>
      </w:r>
      <w:r w:rsidRPr="00F46127">
        <w:rPr>
          <w:rFonts w:ascii="Arial" w:hAnsi="Arial" w:cs="Arial"/>
          <w:sz w:val="16"/>
          <w:szCs w:val="16"/>
        </w:rPr>
        <w:t xml:space="preserve"> (i) diseñar y poner en marcha un plan específico de protección y atención para cada una de las 62 comunidades identificadas como casos emblemáticos en el auto5; (</w:t>
      </w:r>
      <w:proofErr w:type="spellStart"/>
      <w:r w:rsidRPr="00F46127">
        <w:rPr>
          <w:rFonts w:ascii="Arial" w:hAnsi="Arial" w:cs="Arial"/>
          <w:sz w:val="16"/>
          <w:szCs w:val="16"/>
        </w:rPr>
        <w:t>ii</w:t>
      </w:r>
      <w:proofErr w:type="spellEnd"/>
      <w:r w:rsidRPr="00F46127">
        <w:rPr>
          <w:rFonts w:ascii="Arial" w:hAnsi="Arial" w:cs="Arial"/>
          <w:sz w:val="16"/>
          <w:szCs w:val="16"/>
        </w:rPr>
        <w:t>) diseñar e implementar un plan de caracterización de los territorios colectivos y ancestrales habitados mayoritariamente por población afrocolombiana; (</w:t>
      </w:r>
      <w:proofErr w:type="spellStart"/>
      <w:r w:rsidRPr="00F46127">
        <w:rPr>
          <w:rFonts w:ascii="Arial" w:hAnsi="Arial" w:cs="Arial"/>
          <w:sz w:val="16"/>
          <w:szCs w:val="16"/>
        </w:rPr>
        <w:t>iii</w:t>
      </w:r>
      <w:proofErr w:type="spellEnd"/>
      <w:r w:rsidRPr="00F46127">
        <w:rPr>
          <w:rFonts w:ascii="Arial" w:hAnsi="Arial" w:cs="Arial"/>
          <w:sz w:val="16"/>
          <w:szCs w:val="16"/>
        </w:rPr>
        <w:t>) poner en marcha la ruta étnica de protección propuesta por la antigua Agencia Presidencial para la Acción Social y la Cooperación Internacional (Acción Social) en el marco del Proyecto de Protección de Tierras y Patrimonio; (</w:t>
      </w:r>
      <w:proofErr w:type="spellStart"/>
      <w:r w:rsidRPr="00F46127">
        <w:rPr>
          <w:rFonts w:ascii="Arial" w:hAnsi="Arial" w:cs="Arial"/>
          <w:sz w:val="16"/>
          <w:szCs w:val="16"/>
        </w:rPr>
        <w:t>iv</w:t>
      </w:r>
      <w:proofErr w:type="spellEnd"/>
      <w:r w:rsidRPr="00F46127">
        <w:rPr>
          <w:rFonts w:ascii="Arial" w:hAnsi="Arial" w:cs="Arial"/>
          <w:sz w:val="16"/>
          <w:szCs w:val="16"/>
        </w:rPr>
        <w:t xml:space="preserve">) diseñar y aplicar una estrategia que permita adoptar en cada caso y de manera urgente, las medidas necesarias para garantizar que la población afrocolombiana en situación de confinamiento reciba atención humanitaria de manera integral, oportuna y completa, respetando los criterios de especificidad cultural aplicables; (v) diseñar y aplicar un plan integral de prevención, protección y atención a la población desplazada afrocolombiana, y (vi) presentar informes bimensuales sobre las acciones adoptadas para obtener el cumplimiento de las medidas provisionales dictadas por la Corte Interamericana de Derechos Humanos (Corte IDH) en relación con las comunidades de las cuencas de los ríos </w:t>
      </w:r>
      <w:proofErr w:type="spellStart"/>
      <w:r w:rsidRPr="00F46127">
        <w:rPr>
          <w:rFonts w:ascii="Arial" w:hAnsi="Arial" w:cs="Arial"/>
          <w:sz w:val="16"/>
          <w:szCs w:val="16"/>
        </w:rPr>
        <w:t>Curbaradó</w:t>
      </w:r>
      <w:proofErr w:type="spellEnd"/>
      <w:r w:rsidRPr="00F46127">
        <w:rPr>
          <w:rFonts w:ascii="Arial" w:hAnsi="Arial" w:cs="Arial"/>
          <w:sz w:val="16"/>
          <w:szCs w:val="16"/>
        </w:rPr>
        <w:t xml:space="preserve"> y </w:t>
      </w:r>
      <w:proofErr w:type="spellStart"/>
      <w:r w:rsidRPr="00F46127">
        <w:rPr>
          <w:rFonts w:ascii="Arial" w:hAnsi="Arial" w:cs="Arial"/>
          <w:sz w:val="16"/>
          <w:szCs w:val="16"/>
        </w:rPr>
        <w:t>Jiguamiandó</w:t>
      </w:r>
      <w:proofErr w:type="spellEnd"/>
      <w:r w:rsidRPr="00F46127">
        <w:rPr>
          <w:rFonts w:ascii="Arial" w:hAnsi="Arial" w:cs="Arial"/>
          <w:sz w:val="16"/>
          <w:szCs w:val="16"/>
        </w:rPr>
        <w:t>, en el departamento del Chocó.</w:t>
      </w:r>
    </w:p>
  </w:footnote>
  <w:footnote w:id="3">
    <w:p w14:paraId="121F0BD2" w14:textId="77777777" w:rsidR="002A7356" w:rsidRPr="00C86115" w:rsidRDefault="002A7356" w:rsidP="002A7356">
      <w:pPr>
        <w:pStyle w:val="Textonotapie"/>
        <w:jc w:val="both"/>
        <w:rPr>
          <w:rFonts w:ascii="Arial" w:eastAsia="Times New Roman" w:hAnsi="Arial" w:cs="Arial"/>
          <w:bCs/>
          <w:sz w:val="16"/>
          <w:szCs w:val="16"/>
          <w:lang w:eastAsia="es-ES"/>
        </w:rPr>
      </w:pPr>
      <w:r w:rsidRPr="00C86115">
        <w:rPr>
          <w:rFonts w:ascii="Arial" w:eastAsia="Times New Roman" w:hAnsi="Arial" w:cs="Arial"/>
          <w:bCs/>
          <w:sz w:val="16"/>
          <w:szCs w:val="16"/>
          <w:lang w:eastAsia="es-ES"/>
        </w:rPr>
        <w:footnoteRef/>
      </w:r>
      <w:r w:rsidRPr="00C86115">
        <w:rPr>
          <w:rFonts w:ascii="Arial" w:eastAsia="Times New Roman" w:hAnsi="Arial" w:cs="Arial"/>
          <w:bCs/>
          <w:sz w:val="16"/>
          <w:szCs w:val="16"/>
          <w:lang w:eastAsia="es-ES"/>
        </w:rPr>
        <w:t xml:space="preserve"> a) La exclusión estructural de la población afrocolombiana que la pone en situación de mayor marginación y vulnerabilidad; b) La existencia de procesos mineros y agrícolas en ciertas regiones que impone fuertes tensiones sobre sus territorios ancestrales y que ha favorecido su despojo; c) La deficiente protección jurídica e institucional de los territorios colectivos de los afrocolombianos, lo cual ha estimulado la presencia de actores armados que amenazan a la población afrodescendiente para abandonar sus territorios. Y otros dos agregados en el Auto 073: d) Las aspersiones aéreas que, orientadas a la eliminación de los cultivos ilícitos, están afectando de manera colateral los cultivos lícitos de </w:t>
      </w:r>
      <w:proofErr w:type="spellStart"/>
      <w:r w:rsidRPr="00C86115">
        <w:rPr>
          <w:rFonts w:ascii="Arial" w:eastAsia="Times New Roman" w:hAnsi="Arial" w:cs="Arial"/>
          <w:bCs/>
          <w:sz w:val="16"/>
          <w:szCs w:val="16"/>
          <w:lang w:eastAsia="es-ES"/>
        </w:rPr>
        <w:t>pancoger</w:t>
      </w:r>
      <w:proofErr w:type="spellEnd"/>
      <w:r w:rsidRPr="00C86115">
        <w:rPr>
          <w:rFonts w:ascii="Arial" w:eastAsia="Times New Roman" w:hAnsi="Arial" w:cs="Arial"/>
          <w:bCs/>
          <w:sz w:val="16"/>
          <w:szCs w:val="16"/>
          <w:lang w:eastAsia="es-ES"/>
        </w:rPr>
        <w:t xml:space="preserve"> de algunas comunidades negras; e) las contaminaciones e impactos ambientales que están afectando los territorios colectivos y ancestrales de las comunidades afrocolombianas del Pacífico (de Nariño) constituyen un factor adicional de vulnerabilidad.</w:t>
      </w:r>
    </w:p>
  </w:footnote>
  <w:footnote w:id="4">
    <w:p w14:paraId="4C1542BE" w14:textId="77777777" w:rsidR="002A7356" w:rsidRPr="00C86115" w:rsidRDefault="002A7356" w:rsidP="002A7356">
      <w:pPr>
        <w:pStyle w:val="Default"/>
        <w:jc w:val="both"/>
        <w:rPr>
          <w:color w:val="auto"/>
          <w:sz w:val="16"/>
          <w:szCs w:val="16"/>
          <w:lang w:val="es-ES"/>
        </w:rPr>
      </w:pPr>
      <w:r w:rsidRPr="00C86115">
        <w:rPr>
          <w:rStyle w:val="Refdenotaalpie"/>
          <w:color w:val="auto"/>
          <w:sz w:val="16"/>
          <w:szCs w:val="16"/>
        </w:rPr>
        <w:footnoteRef/>
      </w:r>
      <w:r w:rsidRPr="00C86115">
        <w:rPr>
          <w:color w:val="auto"/>
          <w:sz w:val="16"/>
          <w:szCs w:val="16"/>
        </w:rPr>
        <w:t xml:space="preserve"> </w:t>
      </w:r>
      <w:bookmarkStart w:id="1" w:name="_Toc206857278"/>
      <w:r w:rsidRPr="00C86115">
        <w:rPr>
          <w:color w:val="auto"/>
          <w:sz w:val="16"/>
          <w:szCs w:val="16"/>
        </w:rPr>
        <w:t xml:space="preserve">1) </w:t>
      </w:r>
      <w:r w:rsidRPr="00C86115">
        <w:rPr>
          <w:rFonts w:eastAsia="Times New Roman"/>
          <w:bCs/>
          <w:color w:val="auto"/>
          <w:sz w:val="16"/>
          <w:szCs w:val="16"/>
          <w:lang w:val="es-ES" w:eastAsia="es-ES"/>
        </w:rPr>
        <w:t>El riesgo extraordinario de vulneración de los derechos territoriales colectivos de las comunidades afrocolombianas por el desplazamiento</w:t>
      </w:r>
      <w:bookmarkEnd w:id="1"/>
      <w:r w:rsidRPr="00C86115">
        <w:rPr>
          <w:rFonts w:eastAsia="Times New Roman"/>
          <w:bCs/>
          <w:color w:val="auto"/>
          <w:sz w:val="16"/>
          <w:szCs w:val="16"/>
          <w:lang w:val="es-ES" w:eastAsia="es-ES"/>
        </w:rPr>
        <w:t xml:space="preserve"> forzado interno; 2) El riesgo agravado de destrucción de la estructura social de las comunidades afrocolombianas por el desplazamiento forzado interno, el confinamiento y la resistencia; 3) El riesgo acentuado de destrucción cultural de las comunidades afrocolombianas por el desplazamiento forzado interno, el confinamiento y la resistencia; 4) El riesgo extraordinario de agudización de la situación de pobreza y de la crisis humanitaria por el desplazamiento forzado interno, el confinamiento y la resistencia; 5) El riesgo extraordinario de agudización del racismo y la discriminación racial por el desplazamiento forzado interno; 6) El riesgo acentuado de desatención para las comunidades que optan por la resistencia y el confinamiento; 7) El riesgo agravado de afectación del derecho a la participación y de debilitamiento de </w:t>
      </w:r>
      <w:r w:rsidRPr="00C86115">
        <w:rPr>
          <w:rFonts w:eastAsia="Times New Roman"/>
          <w:bCs/>
          <w:color w:val="auto"/>
          <w:sz w:val="16"/>
          <w:szCs w:val="16"/>
          <w:lang w:eastAsia="es-ES"/>
        </w:rPr>
        <w:t xml:space="preserve">las organizaciones comunitarias afrocolombianas y del mecanismo de consulta previa; 8) </w:t>
      </w:r>
      <w:r w:rsidRPr="00C86115">
        <w:rPr>
          <w:rFonts w:eastAsia="Times New Roman"/>
          <w:bCs/>
          <w:color w:val="auto"/>
          <w:sz w:val="16"/>
          <w:szCs w:val="16"/>
          <w:lang w:val="es-ES" w:eastAsia="es-ES"/>
        </w:rPr>
        <w:t xml:space="preserve">El riesgo agravado de vulneración del derecho a la protección estatal y de desconocimiento del deber de prevención del desplazamiento forzado, del confinamiento y de la resistencia de la población afrocolombiana; 9) El riesgo acentuado de afectación del derecho a la seguridad alimentaria de la población afrocolombiana; 10) El riesgo agravado de ocurrencia de retornos sin condiciones de seguridad, voluntariedad y dignidad. Y otros tres agregados en el Auto 073 de forma particular: </w:t>
      </w:r>
      <w:r w:rsidRPr="00C86115">
        <w:rPr>
          <w:bCs/>
          <w:i/>
          <w:iCs/>
          <w:color w:val="auto"/>
          <w:sz w:val="16"/>
          <w:szCs w:val="16"/>
          <w:lang w:val="es-ES"/>
        </w:rPr>
        <w:t xml:space="preserve">(i) los líderes y lideresas de comunidades y organizaciones afrocolombianas que trabajan por los derechos de la población desplazada de Nariño se encuentran en una situación de exposición y amenaza permanente, </w:t>
      </w:r>
      <w:r w:rsidRPr="00C86115">
        <w:rPr>
          <w:color w:val="auto"/>
          <w:sz w:val="16"/>
          <w:szCs w:val="16"/>
          <w:lang w:val="es-ES"/>
        </w:rPr>
        <w:t xml:space="preserve">debido a las labores que realizan y agravada por el contexto de violencia generalizada que se vive en sus territorios; </w:t>
      </w:r>
      <w:r w:rsidRPr="00C86115">
        <w:rPr>
          <w:bCs/>
          <w:i/>
          <w:iCs/>
          <w:color w:val="auto"/>
          <w:sz w:val="16"/>
          <w:szCs w:val="16"/>
          <w:lang w:val="es-ES"/>
        </w:rPr>
        <w:t>(</w:t>
      </w:r>
      <w:proofErr w:type="spellStart"/>
      <w:r w:rsidRPr="00C86115">
        <w:rPr>
          <w:bCs/>
          <w:i/>
          <w:iCs/>
          <w:color w:val="auto"/>
          <w:sz w:val="16"/>
          <w:szCs w:val="16"/>
          <w:lang w:val="es-ES"/>
        </w:rPr>
        <w:t>ii</w:t>
      </w:r>
      <w:proofErr w:type="spellEnd"/>
      <w:r w:rsidRPr="00C86115">
        <w:rPr>
          <w:bCs/>
          <w:i/>
          <w:iCs/>
          <w:color w:val="auto"/>
          <w:sz w:val="16"/>
          <w:szCs w:val="16"/>
          <w:lang w:val="es-ES"/>
        </w:rPr>
        <w:t>) los obstáculos agravados en el acceso y adaptación al sistema educativo del lugar de recepción</w:t>
      </w:r>
      <w:r w:rsidRPr="00C86115">
        <w:rPr>
          <w:color w:val="auto"/>
          <w:sz w:val="16"/>
          <w:szCs w:val="16"/>
          <w:lang w:val="es-ES"/>
        </w:rPr>
        <w:t xml:space="preserve">; </w:t>
      </w:r>
      <w:r w:rsidRPr="00C86115">
        <w:rPr>
          <w:bCs/>
          <w:i/>
          <w:iCs/>
          <w:color w:val="auto"/>
          <w:sz w:val="16"/>
          <w:szCs w:val="16"/>
          <w:lang w:val="es-ES"/>
        </w:rPr>
        <w:t>(</w:t>
      </w:r>
      <w:proofErr w:type="spellStart"/>
      <w:r w:rsidRPr="00C86115">
        <w:rPr>
          <w:bCs/>
          <w:i/>
          <w:iCs/>
          <w:color w:val="auto"/>
          <w:sz w:val="16"/>
          <w:szCs w:val="16"/>
          <w:lang w:val="es-ES"/>
        </w:rPr>
        <w:t>iii</w:t>
      </w:r>
      <w:proofErr w:type="spellEnd"/>
      <w:r w:rsidRPr="00C86115">
        <w:rPr>
          <w:bCs/>
          <w:i/>
          <w:iCs/>
          <w:color w:val="auto"/>
          <w:sz w:val="16"/>
          <w:szCs w:val="16"/>
          <w:lang w:val="es-ES"/>
        </w:rPr>
        <w:t>) las comunidades afrodescendientes desplazadas se enfrentan a obstáculos agravados en el acceso a oportunidades laborales y productivas</w:t>
      </w:r>
      <w:r w:rsidRPr="00C86115">
        <w:rPr>
          <w:color w:val="auto"/>
          <w:sz w:val="16"/>
          <w:szCs w:val="16"/>
          <w:lang w:val="es-ES"/>
        </w:rPr>
        <w:t>.</w:t>
      </w:r>
    </w:p>
    <w:p w14:paraId="66AE497D" w14:textId="77777777" w:rsidR="002A7356" w:rsidRDefault="002A7356" w:rsidP="002A7356">
      <w:pPr>
        <w:pStyle w:val="Ttulo2"/>
        <w:tabs>
          <w:tab w:val="left" w:pos="360"/>
        </w:tabs>
        <w:spacing w:before="0"/>
        <w:ind w:left="1077"/>
        <w:rPr>
          <w:rFonts w:ascii="Times New Roman" w:eastAsia="Times New Roman" w:hAnsi="Times New Roman"/>
          <w:bCs/>
          <w:sz w:val="20"/>
          <w:szCs w:val="20"/>
          <w:lang w:eastAsia="es-ES"/>
        </w:rPr>
      </w:pPr>
    </w:p>
    <w:p w14:paraId="474631C7" w14:textId="77777777" w:rsidR="002A7356" w:rsidRDefault="002A7356" w:rsidP="002A7356">
      <w:pPr>
        <w:pStyle w:val="Textonotapie"/>
        <w:rPr>
          <w:lang w:val="es-CO"/>
        </w:rPr>
      </w:pPr>
    </w:p>
  </w:footnote>
  <w:footnote w:id="5">
    <w:p w14:paraId="4C94AF23" w14:textId="77777777" w:rsidR="001B3417" w:rsidRDefault="001B3417" w:rsidP="001B3417">
      <w:pPr>
        <w:pStyle w:val="Textonotapie"/>
      </w:pPr>
      <w:r>
        <w:rPr>
          <w:rStyle w:val="Refdenotaalpie"/>
        </w:rPr>
        <w:footnoteRef/>
      </w:r>
      <w:r>
        <w:t xml:space="preserve"> </w:t>
      </w:r>
      <w:r w:rsidRPr="002A7356">
        <w:t>MUNICIPIO DE ROBERTO PAYAN. “Plan de desarrollo municipal. Pensamos diferente. 2020-2023”. Pag.29 Recuperado en: https://portalterritorial.dnp.gov.co/kpt/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23FAF"/>
    <w:multiLevelType w:val="hybridMultilevel"/>
    <w:tmpl w:val="B9F0D5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BB215D"/>
    <w:multiLevelType w:val="hybridMultilevel"/>
    <w:tmpl w:val="0CA6BD90"/>
    <w:lvl w:ilvl="0" w:tplc="A9C0DDD6">
      <w:start w:val="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1708DF"/>
    <w:multiLevelType w:val="hybridMultilevel"/>
    <w:tmpl w:val="16E4A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D66EB1"/>
    <w:multiLevelType w:val="hybridMultilevel"/>
    <w:tmpl w:val="BB6A86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B082857"/>
    <w:multiLevelType w:val="hybridMultilevel"/>
    <w:tmpl w:val="7CA2E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7D73C7"/>
    <w:multiLevelType w:val="hybridMultilevel"/>
    <w:tmpl w:val="EB908A9E"/>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6" w15:restartNumberingAfterBreak="0">
    <w:nsid w:val="1E304E99"/>
    <w:multiLevelType w:val="multilevel"/>
    <w:tmpl w:val="222C5E3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2B06352"/>
    <w:multiLevelType w:val="multilevel"/>
    <w:tmpl w:val="F760E4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52C3E57"/>
    <w:multiLevelType w:val="hybridMultilevel"/>
    <w:tmpl w:val="86725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E90521"/>
    <w:multiLevelType w:val="hybridMultilevel"/>
    <w:tmpl w:val="2ADE0050"/>
    <w:lvl w:ilvl="0" w:tplc="41002E58">
      <w:start w:val="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537715"/>
    <w:multiLevelType w:val="multilevel"/>
    <w:tmpl w:val="222C5E3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9C76E84"/>
    <w:multiLevelType w:val="hybridMultilevel"/>
    <w:tmpl w:val="F8546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ECD2B96"/>
    <w:multiLevelType w:val="hybridMultilevel"/>
    <w:tmpl w:val="8EB63F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2D6DB9"/>
    <w:multiLevelType w:val="hybridMultilevel"/>
    <w:tmpl w:val="2DBCC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5664D2"/>
    <w:multiLevelType w:val="multilevel"/>
    <w:tmpl w:val="222C5E3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C7523C2"/>
    <w:multiLevelType w:val="hybridMultilevel"/>
    <w:tmpl w:val="1A2EB0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86928A1"/>
    <w:multiLevelType w:val="hybridMultilevel"/>
    <w:tmpl w:val="DDB4D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8D42F74"/>
    <w:multiLevelType w:val="multilevel"/>
    <w:tmpl w:val="0A12D78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0D3DCF"/>
    <w:multiLevelType w:val="hybridMultilevel"/>
    <w:tmpl w:val="D2A22A4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68CB0EF8"/>
    <w:multiLevelType w:val="multilevel"/>
    <w:tmpl w:val="F760E4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789951B7"/>
    <w:multiLevelType w:val="hybridMultilevel"/>
    <w:tmpl w:val="33E41B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938839">
    <w:abstractNumId w:val="17"/>
  </w:num>
  <w:num w:numId="2" w16cid:durableId="1317495476">
    <w:abstractNumId w:val="9"/>
  </w:num>
  <w:num w:numId="3" w16cid:durableId="1762292431">
    <w:abstractNumId w:val="1"/>
  </w:num>
  <w:num w:numId="4" w16cid:durableId="16157933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3673249">
    <w:abstractNumId w:val="19"/>
  </w:num>
  <w:num w:numId="6" w16cid:durableId="1086269441">
    <w:abstractNumId w:val="6"/>
  </w:num>
  <w:num w:numId="7" w16cid:durableId="1897811926">
    <w:abstractNumId w:val="10"/>
  </w:num>
  <w:num w:numId="8" w16cid:durableId="270167759">
    <w:abstractNumId w:val="14"/>
  </w:num>
  <w:num w:numId="9" w16cid:durableId="1172792197">
    <w:abstractNumId w:val="8"/>
  </w:num>
  <w:num w:numId="10" w16cid:durableId="1470438889">
    <w:abstractNumId w:val="4"/>
  </w:num>
  <w:num w:numId="11" w16cid:durableId="391734446">
    <w:abstractNumId w:val="15"/>
  </w:num>
  <w:num w:numId="12" w16cid:durableId="814251747">
    <w:abstractNumId w:val="0"/>
  </w:num>
  <w:num w:numId="13" w16cid:durableId="1296643780">
    <w:abstractNumId w:val="5"/>
  </w:num>
  <w:num w:numId="14" w16cid:durableId="1486049645">
    <w:abstractNumId w:val="2"/>
  </w:num>
  <w:num w:numId="15" w16cid:durableId="1858687804">
    <w:abstractNumId w:val="18"/>
  </w:num>
  <w:num w:numId="16" w16cid:durableId="164514991">
    <w:abstractNumId w:val="3"/>
  </w:num>
  <w:num w:numId="17" w16cid:durableId="478310481">
    <w:abstractNumId w:val="12"/>
  </w:num>
  <w:num w:numId="18" w16cid:durableId="276647775">
    <w:abstractNumId w:val="11"/>
  </w:num>
  <w:num w:numId="19" w16cid:durableId="1681927776">
    <w:abstractNumId w:val="16"/>
  </w:num>
  <w:num w:numId="20" w16cid:durableId="1831480258">
    <w:abstractNumId w:val="20"/>
  </w:num>
  <w:num w:numId="21" w16cid:durableId="15821337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356"/>
    <w:rsid w:val="001B3417"/>
    <w:rsid w:val="001F2179"/>
    <w:rsid w:val="002A7356"/>
    <w:rsid w:val="00460631"/>
    <w:rsid w:val="004B0E69"/>
    <w:rsid w:val="00671D97"/>
    <w:rsid w:val="00874C8E"/>
    <w:rsid w:val="00A01825"/>
    <w:rsid w:val="00BB2EFE"/>
    <w:rsid w:val="00F536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9E45"/>
  <w15:chartTrackingRefBased/>
  <w15:docId w15:val="{84BB4C18-28C5-40AA-880F-D65A1C0C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356"/>
    <w:pPr>
      <w:spacing w:line="259" w:lineRule="auto"/>
    </w:pPr>
    <w:rPr>
      <w:kern w:val="0"/>
      <w:sz w:val="22"/>
      <w:szCs w:val="22"/>
      <w14:ligatures w14:val="none"/>
    </w:rPr>
  </w:style>
  <w:style w:type="paragraph" w:styleId="Ttulo1">
    <w:name w:val="heading 1"/>
    <w:basedOn w:val="Normal"/>
    <w:next w:val="Normal"/>
    <w:link w:val="Ttulo1Car"/>
    <w:uiPriority w:val="9"/>
    <w:qFormat/>
    <w:rsid w:val="002A73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A73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A735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A735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A735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2A735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A735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A735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A735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735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A735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A735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A735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A7356"/>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2A73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73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73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7356"/>
    <w:rPr>
      <w:rFonts w:eastAsiaTheme="majorEastAsia" w:cstheme="majorBidi"/>
      <w:color w:val="272727" w:themeColor="text1" w:themeTint="D8"/>
    </w:rPr>
  </w:style>
  <w:style w:type="paragraph" w:styleId="Ttulo">
    <w:name w:val="Title"/>
    <w:basedOn w:val="Normal"/>
    <w:next w:val="Normal"/>
    <w:link w:val="TtuloCar"/>
    <w:uiPriority w:val="10"/>
    <w:qFormat/>
    <w:rsid w:val="002A73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73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73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A73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7356"/>
    <w:pPr>
      <w:spacing w:before="160"/>
      <w:jc w:val="center"/>
    </w:pPr>
    <w:rPr>
      <w:i/>
      <w:iCs/>
      <w:color w:val="404040" w:themeColor="text1" w:themeTint="BF"/>
    </w:rPr>
  </w:style>
  <w:style w:type="character" w:customStyle="1" w:styleId="CitaCar">
    <w:name w:val="Cita Car"/>
    <w:basedOn w:val="Fuentedeprrafopredeter"/>
    <w:link w:val="Cita"/>
    <w:uiPriority w:val="29"/>
    <w:rsid w:val="002A7356"/>
    <w:rPr>
      <w:i/>
      <w:iCs/>
      <w:color w:val="404040" w:themeColor="text1" w:themeTint="BF"/>
    </w:rPr>
  </w:style>
  <w:style w:type="paragraph" w:styleId="Prrafodelista">
    <w:name w:val="List Paragraph"/>
    <w:basedOn w:val="Normal"/>
    <w:uiPriority w:val="34"/>
    <w:qFormat/>
    <w:rsid w:val="002A7356"/>
    <w:pPr>
      <w:ind w:left="720"/>
      <w:contextualSpacing/>
    </w:pPr>
  </w:style>
  <w:style w:type="character" w:styleId="nfasisintenso">
    <w:name w:val="Intense Emphasis"/>
    <w:basedOn w:val="Fuentedeprrafopredeter"/>
    <w:uiPriority w:val="21"/>
    <w:qFormat/>
    <w:rsid w:val="002A7356"/>
    <w:rPr>
      <w:i/>
      <w:iCs/>
      <w:color w:val="2F5496" w:themeColor="accent1" w:themeShade="BF"/>
    </w:rPr>
  </w:style>
  <w:style w:type="paragraph" w:styleId="Citadestacada">
    <w:name w:val="Intense Quote"/>
    <w:basedOn w:val="Normal"/>
    <w:next w:val="Normal"/>
    <w:link w:val="CitadestacadaCar"/>
    <w:uiPriority w:val="30"/>
    <w:qFormat/>
    <w:rsid w:val="002A73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A7356"/>
    <w:rPr>
      <w:i/>
      <w:iCs/>
      <w:color w:val="2F5496" w:themeColor="accent1" w:themeShade="BF"/>
    </w:rPr>
  </w:style>
  <w:style w:type="character" w:styleId="Referenciaintensa">
    <w:name w:val="Intense Reference"/>
    <w:basedOn w:val="Fuentedeprrafopredeter"/>
    <w:uiPriority w:val="32"/>
    <w:qFormat/>
    <w:rsid w:val="002A7356"/>
    <w:rPr>
      <w:b/>
      <w:bCs/>
      <w:smallCaps/>
      <w:color w:val="2F5496" w:themeColor="accent1" w:themeShade="BF"/>
      <w:spacing w:val="5"/>
    </w:rPr>
  </w:style>
  <w:style w:type="paragraph" w:styleId="NormalWeb">
    <w:name w:val="Normal (Web)"/>
    <w:basedOn w:val="Normal"/>
    <w:uiPriority w:val="99"/>
    <w:unhideWhenUsed/>
    <w:rsid w:val="002A73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2A7356"/>
    <w:rPr>
      <w:color w:val="0000FF"/>
      <w:u w:val="single"/>
    </w:rPr>
  </w:style>
  <w:style w:type="table" w:styleId="Tablaconcuadrcula">
    <w:name w:val="Table Grid"/>
    <w:basedOn w:val="Tablanormal"/>
    <w:uiPriority w:val="39"/>
    <w:rsid w:val="002A735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A7356"/>
    <w:rPr>
      <w:sz w:val="16"/>
      <w:szCs w:val="16"/>
    </w:rPr>
  </w:style>
  <w:style w:type="paragraph" w:styleId="Textocomentario">
    <w:name w:val="annotation text"/>
    <w:basedOn w:val="Normal"/>
    <w:link w:val="TextocomentarioCar"/>
    <w:uiPriority w:val="99"/>
    <w:semiHidden/>
    <w:unhideWhenUsed/>
    <w:rsid w:val="002A735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A735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2A7356"/>
    <w:rPr>
      <w:b/>
      <w:bCs/>
    </w:rPr>
  </w:style>
  <w:style w:type="character" w:customStyle="1" w:styleId="AsuntodelcomentarioCar">
    <w:name w:val="Asunto del comentario Car"/>
    <w:basedOn w:val="TextocomentarioCar"/>
    <w:link w:val="Asuntodelcomentario"/>
    <w:uiPriority w:val="99"/>
    <w:semiHidden/>
    <w:rsid w:val="002A7356"/>
    <w:rPr>
      <w:b/>
      <w:bCs/>
      <w:kern w:val="0"/>
      <w:sz w:val="20"/>
      <w:szCs w:val="20"/>
      <w14:ligatures w14:val="none"/>
    </w:rPr>
  </w:style>
  <w:style w:type="paragraph" w:styleId="Textodeglobo">
    <w:name w:val="Balloon Text"/>
    <w:basedOn w:val="Normal"/>
    <w:link w:val="TextodegloboCar"/>
    <w:uiPriority w:val="99"/>
    <w:semiHidden/>
    <w:unhideWhenUsed/>
    <w:rsid w:val="002A73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7356"/>
    <w:rPr>
      <w:rFonts w:ascii="Segoe UI" w:hAnsi="Segoe UI" w:cs="Segoe UI"/>
      <w:kern w:val="0"/>
      <w:sz w:val="18"/>
      <w:szCs w:val="18"/>
      <w14:ligatures w14:val="none"/>
    </w:rPr>
  </w:style>
  <w:style w:type="paragraph" w:styleId="Encabezado">
    <w:name w:val="header"/>
    <w:basedOn w:val="Normal"/>
    <w:link w:val="EncabezadoCar"/>
    <w:uiPriority w:val="99"/>
    <w:unhideWhenUsed/>
    <w:rsid w:val="002A73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7356"/>
    <w:rPr>
      <w:kern w:val="0"/>
      <w:sz w:val="22"/>
      <w:szCs w:val="22"/>
      <w14:ligatures w14:val="none"/>
    </w:rPr>
  </w:style>
  <w:style w:type="paragraph" w:styleId="Piedepgina">
    <w:name w:val="footer"/>
    <w:basedOn w:val="Normal"/>
    <w:link w:val="PiedepginaCar"/>
    <w:uiPriority w:val="99"/>
    <w:unhideWhenUsed/>
    <w:rsid w:val="002A73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7356"/>
    <w:rPr>
      <w:kern w:val="0"/>
      <w:sz w:val="22"/>
      <w:szCs w:val="22"/>
      <w14:ligatures w14:val="none"/>
    </w:rPr>
  </w:style>
  <w:style w:type="paragraph" w:styleId="Textonotapie">
    <w:name w:val="footnote text"/>
    <w:aliases w:val="ft Car,Texto nota pie Car Car,ft,Texto nota pie2,ft1,ft Car Car Car1,Texto nota pie Car2,ft Car Car2,ft Car Car,ft Car Car Car,Footnote Text Char1,Footnote Text Char Char,Footnote Text Char2 Char1 Char,fn Char1 Char Cha,Car1,fn,FA Fu"/>
    <w:basedOn w:val="Normal"/>
    <w:link w:val="TextonotapieCar"/>
    <w:uiPriority w:val="99"/>
    <w:unhideWhenUsed/>
    <w:rsid w:val="002A7356"/>
    <w:pPr>
      <w:spacing w:after="0" w:line="240" w:lineRule="auto"/>
    </w:pPr>
    <w:rPr>
      <w:sz w:val="20"/>
      <w:szCs w:val="20"/>
    </w:rPr>
  </w:style>
  <w:style w:type="character" w:customStyle="1" w:styleId="TextonotapieCar">
    <w:name w:val="Texto nota pie Car"/>
    <w:aliases w:val="ft Car Car1,Texto nota pie Car Car Car,ft Car1,Texto nota pie2 Car,ft1 Car,ft Car Car Car1 Car,Texto nota pie Car2 Car,ft Car Car2 Car,ft Car Car Car2,ft Car Car Car Car,Footnote Text Char1 Car,Footnote Text Char Char Car,Car1 Car"/>
    <w:basedOn w:val="Fuentedeprrafopredeter"/>
    <w:link w:val="Textonotapie"/>
    <w:uiPriority w:val="99"/>
    <w:rsid w:val="002A7356"/>
    <w:rPr>
      <w:kern w:val="0"/>
      <w:sz w:val="20"/>
      <w:szCs w:val="20"/>
      <w14:ligatures w14:val="none"/>
    </w:rPr>
  </w:style>
  <w:style w:type="character" w:styleId="Refdenotaalpie">
    <w:name w:val="footnote reference"/>
    <w:aliases w:val="referencia nota al pie,Texto de nota al pie,Appel note de bas de page,BVI fnr,Ref. de nota al pie2,Nota de pie,Ref,de nota al pie,Footnote symbol,Footnote,Pie de pagina,Footnotes refss,Footnote Text Char1 Car Car Car Car,f,Nota a pie"/>
    <w:basedOn w:val="Fuentedeprrafopredeter"/>
    <w:uiPriority w:val="99"/>
    <w:unhideWhenUsed/>
    <w:rsid w:val="002A7356"/>
    <w:rPr>
      <w:vertAlign w:val="superscript"/>
    </w:rPr>
  </w:style>
  <w:style w:type="paragraph" w:styleId="Sinespaciado">
    <w:name w:val="No Spacing"/>
    <w:link w:val="SinespaciadoCar"/>
    <w:uiPriority w:val="1"/>
    <w:qFormat/>
    <w:rsid w:val="002A7356"/>
    <w:pPr>
      <w:spacing w:after="0" w:line="240" w:lineRule="auto"/>
      <w:jc w:val="both"/>
    </w:pPr>
    <w:rPr>
      <w:rFonts w:ascii="Arial" w:hAnsi="Arial"/>
      <w:kern w:val="0"/>
      <w:sz w:val="22"/>
      <w:szCs w:val="22"/>
      <w:lang w:val="es-CO"/>
      <w14:ligatures w14:val="none"/>
    </w:rPr>
  </w:style>
  <w:style w:type="paragraph" w:customStyle="1" w:styleId="Default">
    <w:name w:val="Default"/>
    <w:rsid w:val="002A7356"/>
    <w:pPr>
      <w:autoSpaceDE w:val="0"/>
      <w:autoSpaceDN w:val="0"/>
      <w:adjustRightInd w:val="0"/>
      <w:spacing w:after="0" w:line="240" w:lineRule="auto"/>
    </w:pPr>
    <w:rPr>
      <w:rFonts w:ascii="Arial" w:eastAsiaTheme="minorEastAsia" w:hAnsi="Arial" w:cs="Arial"/>
      <w:color w:val="000000"/>
      <w:kern w:val="0"/>
      <w:lang w:val="es-CO" w:eastAsia="es-CO"/>
      <w14:ligatures w14:val="none"/>
    </w:rPr>
  </w:style>
  <w:style w:type="character" w:customStyle="1" w:styleId="SinespaciadoCar">
    <w:name w:val="Sin espaciado Car"/>
    <w:basedOn w:val="Fuentedeprrafopredeter"/>
    <w:link w:val="Sinespaciado"/>
    <w:uiPriority w:val="1"/>
    <w:locked/>
    <w:rsid w:val="002A7356"/>
    <w:rPr>
      <w:rFonts w:ascii="Arial" w:hAnsi="Arial"/>
      <w:kern w:val="0"/>
      <w:sz w:val="22"/>
      <w:szCs w:val="22"/>
      <w:lang w:val="es-CO"/>
      <w14:ligatures w14:val="none"/>
    </w:rPr>
  </w:style>
  <w:style w:type="paragraph" w:styleId="Descripcin">
    <w:name w:val="caption"/>
    <w:basedOn w:val="Normal"/>
    <w:next w:val="Normal"/>
    <w:autoRedefine/>
    <w:unhideWhenUsed/>
    <w:qFormat/>
    <w:rsid w:val="002A7356"/>
    <w:pPr>
      <w:keepNext/>
      <w:spacing w:after="0" w:line="240" w:lineRule="auto"/>
      <w:jc w:val="center"/>
    </w:pPr>
    <w:rPr>
      <w:rFonts w:ascii="Agency FB" w:eastAsia="Times New Roman" w:hAnsi="Agency FB" w:cs="Times New Roman"/>
      <w:b/>
      <w:iCs/>
      <w:sz w:val="16"/>
      <w:szCs w:val="16"/>
      <w:lang w:val="es-ES_tradnl" w:eastAsia="es-ES"/>
    </w:rPr>
  </w:style>
  <w:style w:type="table" w:customStyle="1" w:styleId="TableNormal">
    <w:name w:val="Table Normal"/>
    <w:uiPriority w:val="2"/>
    <w:semiHidden/>
    <w:unhideWhenUsed/>
    <w:qFormat/>
    <w:rsid w:val="002A735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7356"/>
    <w:pPr>
      <w:widowControl w:val="0"/>
      <w:autoSpaceDE w:val="0"/>
      <w:autoSpaceDN w:val="0"/>
      <w:spacing w:after="0" w:line="240" w:lineRule="auto"/>
    </w:pPr>
    <w:rPr>
      <w:rFonts w:ascii="Arial Narrow" w:eastAsia="Arial Narrow" w:hAnsi="Arial Narrow" w:cs="Arial Narrow"/>
    </w:rPr>
  </w:style>
  <w:style w:type="character" w:styleId="Textoennegrita">
    <w:name w:val="Strong"/>
    <w:basedOn w:val="Fuentedeprrafopredeter"/>
    <w:uiPriority w:val="22"/>
    <w:qFormat/>
    <w:rsid w:val="002A7356"/>
    <w:rPr>
      <w:b/>
      <w:bCs/>
    </w:rPr>
  </w:style>
  <w:style w:type="paragraph" w:customStyle="1" w:styleId="section">
    <w:name w:val="section"/>
    <w:basedOn w:val="Normal"/>
    <w:rsid w:val="002A735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2A7356"/>
    <w:rPr>
      <w:color w:val="605E5C"/>
      <w:shd w:val="clear" w:color="auto" w:fill="E1DFDD"/>
    </w:rPr>
  </w:style>
  <w:style w:type="paragraph" w:styleId="Revisin">
    <w:name w:val="Revision"/>
    <w:hidden/>
    <w:uiPriority w:val="99"/>
    <w:semiHidden/>
    <w:rsid w:val="002A7356"/>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hyperlink" Target="https://terridata.dnp.gov.co/index-app.html"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diagramQuickStyle" Target="diagrams/quickStyle1.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0"/>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400" b="1"/>
              <a:t>Afiliación en salud 2019</a:t>
            </a:r>
          </a:p>
        </c:rich>
      </c:tx>
      <c:layout>
        <c:manualLayout>
          <c:xMode val="edge"/>
          <c:yMode val="edge"/>
          <c:x val="0.30315518082363596"/>
          <c:y val="5.108556832694764E-3"/>
        </c:manualLayout>
      </c:layout>
      <c:overlay val="0"/>
      <c:spPr>
        <a:noFill/>
        <a:ln>
          <a:noFill/>
        </a:ln>
        <a:effectLst/>
      </c:spPr>
      <c:txPr>
        <a:bodyPr rot="0" spcFirstLastPara="1" vertOverflow="ellipsis" vert="horz" wrap="square" anchor="t" anchorCtr="0"/>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s-CO"/>
        </a:p>
      </c:txPr>
    </c:title>
    <c:autoTitleDeleted val="0"/>
    <c:plotArea>
      <c:layout/>
      <c:pieChart>
        <c:varyColors val="1"/>
        <c:ser>
          <c:idx val="0"/>
          <c:order val="0"/>
          <c:tx>
            <c:strRef>
              <c:f>salud!$B$3</c:f>
              <c:strCache>
                <c:ptCount val="1"/>
                <c:pt idx="0">
                  <c:v>Afiliados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66-4E45-975A-51AA7C027A71}"/>
              </c:ext>
            </c:extLst>
          </c:dPt>
          <c:dPt>
            <c:idx val="1"/>
            <c:bubble3D val="0"/>
            <c:spPr>
              <a:solidFill>
                <a:srgbClr val="AA4643">
                  <a:alpha val="86000"/>
                </a:srgbClr>
              </a:solidFill>
              <a:ln w="19050">
                <a:solidFill>
                  <a:schemeClr val="lt1"/>
                </a:solidFill>
              </a:ln>
              <a:effectLst/>
            </c:spPr>
            <c:extLst>
              <c:ext xmlns:c16="http://schemas.microsoft.com/office/drawing/2014/chart" uri="{C3380CC4-5D6E-409C-BE32-E72D297353CC}">
                <c16:uniqueId val="{00000003-6B66-4E45-975A-51AA7C027A71}"/>
              </c:ext>
            </c:extLst>
          </c:dPt>
          <c:dPt>
            <c:idx val="2"/>
            <c:bubble3D val="0"/>
            <c:spPr>
              <a:solidFill>
                <a:srgbClr val="D69F9E"/>
              </a:solidFill>
              <a:ln w="19050">
                <a:solidFill>
                  <a:schemeClr val="lt1"/>
                </a:solidFill>
              </a:ln>
              <a:effectLst/>
            </c:spPr>
            <c:extLst>
              <c:ext xmlns:c16="http://schemas.microsoft.com/office/drawing/2014/chart" uri="{C3380CC4-5D6E-409C-BE32-E72D297353CC}">
                <c16:uniqueId val="{00000005-6B66-4E45-975A-51AA7C027A71}"/>
              </c:ext>
            </c:extLst>
          </c:dPt>
          <c:cat>
            <c:strRef>
              <c:f>salud!$A$4:$A$6</c:f>
              <c:strCache>
                <c:ptCount val="3"/>
                <c:pt idx="0">
                  <c:v>Régimen contributivo</c:v>
                </c:pt>
                <c:pt idx="1">
                  <c:v>Régimen subsidiado</c:v>
                </c:pt>
                <c:pt idx="2">
                  <c:v>Regímenes especiales</c:v>
                </c:pt>
              </c:strCache>
            </c:strRef>
          </c:cat>
          <c:val>
            <c:numRef>
              <c:f>salud!$B$4:$B$6</c:f>
              <c:numCache>
                <c:formatCode>#,##0</c:formatCode>
                <c:ptCount val="3"/>
                <c:pt idx="0" formatCode="General">
                  <c:v>954</c:v>
                </c:pt>
                <c:pt idx="1">
                  <c:v>34179</c:v>
                </c:pt>
                <c:pt idx="2" formatCode="General">
                  <c:v>818</c:v>
                </c:pt>
              </c:numCache>
            </c:numRef>
          </c:val>
          <c:extLst>
            <c:ext xmlns:c16="http://schemas.microsoft.com/office/drawing/2014/chart" uri="{C3380CC4-5D6E-409C-BE32-E72D297353CC}">
              <c16:uniqueId val="{00000006-6B66-4E45-975A-51AA7C027A71}"/>
            </c:ext>
          </c:extLst>
        </c:ser>
        <c:ser>
          <c:idx val="1"/>
          <c:order val="1"/>
          <c:tx>
            <c:strRef>
              <c:f>salud!$C$3</c:f>
              <c:strCache>
                <c:ptCount val="1"/>
                <c:pt idx="0">
                  <c:v>Porcentaje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6B66-4E45-975A-51AA7C027A7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6B66-4E45-975A-51AA7C027A7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6B66-4E45-975A-51AA7C027A71}"/>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salud!$A$4:$A$6</c:f>
              <c:strCache>
                <c:ptCount val="3"/>
                <c:pt idx="0">
                  <c:v>Régimen contributivo</c:v>
                </c:pt>
                <c:pt idx="1">
                  <c:v>Régimen subsidiado</c:v>
                </c:pt>
                <c:pt idx="2">
                  <c:v>Regímenes especiales</c:v>
                </c:pt>
              </c:strCache>
            </c:strRef>
          </c:cat>
          <c:val>
            <c:numRef>
              <c:f>salud!$C$4:$C$6</c:f>
              <c:numCache>
                <c:formatCode>0.00%</c:formatCode>
                <c:ptCount val="3"/>
                <c:pt idx="0">
                  <c:v>2.6499999999999999E-2</c:v>
                </c:pt>
                <c:pt idx="1">
                  <c:v>0.95069999999999999</c:v>
                </c:pt>
                <c:pt idx="2">
                  <c:v>2.2800000000000001E-2</c:v>
                </c:pt>
              </c:numCache>
            </c:numRef>
          </c:val>
          <c:extLst>
            <c:ext xmlns:c16="http://schemas.microsoft.com/office/drawing/2014/chart" uri="{C3380CC4-5D6E-409C-BE32-E72D297353CC}">
              <c16:uniqueId val="{0000000D-6B66-4E45-975A-51AA7C027A7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nchor="t" anchorCtr="0"/>
    <a:lstStyle/>
    <a:p>
      <a:pPr>
        <a:defRPr>
          <a:latin typeface="Times New Roman" panose="02020603050405020304" pitchFamily="18" charset="0"/>
          <a:cs typeface="Times New Roman" panose="02020603050405020304" pitchFamily="18" charset="0"/>
        </a:defRPr>
      </a:pPr>
      <a:endParaRPr lang="es-CO"/>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066FBE-BEDD-4980-A996-0E72F88F951D}" type="doc">
      <dgm:prSet loTypeId="urn:microsoft.com/office/officeart/2005/8/layout/process5" loCatId="process" qsTypeId="urn:microsoft.com/office/officeart/2005/8/quickstyle/simple3" qsCatId="simple" csTypeId="urn:microsoft.com/office/officeart/2005/8/colors/colorful1#1" csCatId="colorful" phldr="1"/>
      <dgm:spPr>
        <a:scene3d>
          <a:camera prst="orthographicFront">
            <a:rot lat="0" lon="0" rev="0"/>
          </a:camera>
          <a:lightRig rig="contrasting" dir="t">
            <a:rot lat="0" lon="0" rev="7800000"/>
          </a:lightRig>
        </a:scene3d>
      </dgm:spPr>
      <dgm:t>
        <a:bodyPr/>
        <a:lstStyle/>
        <a:p>
          <a:endParaRPr lang="es-CO"/>
        </a:p>
      </dgm:t>
    </dgm:pt>
    <dgm:pt modelId="{099BA956-1AF3-48FC-AB2F-9B277A3679AF}">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1. Socialización del Auto 005/2009 y concertación de la ruta metodológica para la elaboración del plan de caracterización. </a:t>
          </a:r>
          <a:endParaRPr lang="es-CO" sz="800" b="1">
            <a:ln/>
            <a:latin typeface="Arial" panose="020B0604020202020204" pitchFamily="34" charset="0"/>
            <a:ea typeface="+mn-ea"/>
            <a:cs typeface="Arial" panose="020B0604020202020204" pitchFamily="34" charset="0"/>
          </a:endParaRPr>
        </a:p>
      </dgm:t>
    </dgm:pt>
    <dgm:pt modelId="{634860E1-10CB-442B-A699-0AD932A6AEC5}" type="parTrans" cxnId="{D4C134E0-8418-495B-A262-C380F4828B23}">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BC9286A2-9855-4C44-AB2D-F90DB4F8DB5E}" type="sibTrans" cxnId="{D4C134E0-8418-495B-A262-C380F4828B23}">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68DB248E-DCA9-4E64-9A2C-85731EF67718}">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2. Desarrollo de lo concertado en el proceso de concertación (trabajo de campo). </a:t>
          </a:r>
          <a:endParaRPr lang="es-CO" sz="800" b="1">
            <a:ln/>
            <a:latin typeface="Arial" panose="020B0604020202020204" pitchFamily="34" charset="0"/>
            <a:ea typeface="+mn-ea"/>
            <a:cs typeface="Arial" panose="020B0604020202020204" pitchFamily="34" charset="0"/>
          </a:endParaRPr>
        </a:p>
      </dgm:t>
    </dgm:pt>
    <dgm:pt modelId="{DF39F38C-FAC3-4A9B-B636-2551EC834FE7}" type="parTrans" cxnId="{1BAC3C92-4E21-4B70-B930-52F110AE9108}">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83B88296-AE79-4921-B7D1-DFCCB597D1DC}" type="sibTrans" cxnId="{1BAC3C92-4E21-4B70-B930-52F110AE9108}">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561FECE9-AC21-4AB6-95EB-948E12B1C450}">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3. Sistematización de la información levantada en la jornada de campo (documento borrador del plan de caracterización).</a:t>
          </a:r>
          <a:endParaRPr lang="es-CO" sz="800" b="1">
            <a:ln/>
            <a:latin typeface="Arial" panose="020B0604020202020204" pitchFamily="34" charset="0"/>
            <a:ea typeface="+mn-ea"/>
            <a:cs typeface="Arial" panose="020B0604020202020204" pitchFamily="34" charset="0"/>
          </a:endParaRPr>
        </a:p>
      </dgm:t>
    </dgm:pt>
    <dgm:pt modelId="{2D6E5EAA-3E27-4C31-BB86-EFB70B9B7C3D}" type="parTrans" cxnId="{CC45C28A-8692-435A-A5EC-99C1389F5F89}">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FC5D2014-E180-457C-8C54-3B9682F7E6A3}" type="sibTrans" cxnId="{CC45C28A-8692-435A-A5EC-99C1389F5F89}">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57E20D41-14F6-46E2-BEA8-9589043C2D3F}">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4. Socialización y ajuste del documento borrador del Plan de Caracterización.</a:t>
          </a:r>
          <a:endParaRPr lang="es-CO" sz="800" b="1">
            <a:ln/>
            <a:latin typeface="Arial" panose="020B0604020202020204" pitchFamily="34" charset="0"/>
            <a:ea typeface="+mn-ea"/>
            <a:cs typeface="Arial" panose="020B0604020202020204" pitchFamily="34" charset="0"/>
          </a:endParaRPr>
        </a:p>
      </dgm:t>
    </dgm:pt>
    <dgm:pt modelId="{42E18CFE-FBE3-42E9-9DEC-1D3E8382B2F3}" type="parTrans" cxnId="{88D24410-9D6F-4D9F-96F7-8EBCB54F3D9C}">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140CC661-F6C6-40D4-8422-F440EAF5AEE4}" type="sibTrans" cxnId="{88D24410-9D6F-4D9F-96F7-8EBCB54F3D9C}">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C6C49347-5B41-4B91-98EC-9E59CAAC6587}">
      <dgm:prSet phldrT="[Texto]"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5. Aprobación del documento del plan de caracterización por parte de los sujetos de derecho. </a:t>
          </a:r>
          <a:endParaRPr lang="es-CO" sz="800" b="1">
            <a:ln/>
            <a:latin typeface="Arial" panose="020B0604020202020204" pitchFamily="34" charset="0"/>
            <a:ea typeface="+mn-ea"/>
            <a:cs typeface="Arial" panose="020B0604020202020204" pitchFamily="34" charset="0"/>
          </a:endParaRPr>
        </a:p>
      </dgm:t>
    </dgm:pt>
    <dgm:pt modelId="{3848132C-E57F-4775-B6CE-F90E607E83AC}" type="parTrans" cxnId="{52626E3E-8DD9-4CD4-9D96-4FEC0D60A878}">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0623DE1E-0173-4F9C-8506-BBE9E02BE996}" type="sibTrans" cxnId="{52626E3E-8DD9-4CD4-9D96-4FEC0D60A878}">
      <dgm:prSet custT="1"/>
      <dgm:spPr>
        <a:ln>
          <a:noFill/>
        </a:ln>
        <a:effectLst/>
        <a:scene3d>
          <a:camera prst="orthographicFront">
            <a:rot lat="0" lon="0" rev="0"/>
          </a:camera>
          <a:lightRig rig="contrasting" dir="t">
            <a:rot lat="0" lon="0" rev="7800000"/>
          </a:lightRig>
        </a:scene3d>
        <a:sp3d>
          <a:bevelT w="139700" h="139700"/>
        </a:sp3d>
      </dgm:spPr>
      <dgm:t>
        <a:bodyPr/>
        <a:lstStyle/>
        <a:p>
          <a:endParaRPr lang="es-CO" sz="800" b="1">
            <a:ln>
              <a:noFill/>
            </a:ln>
            <a:solidFill>
              <a:sysClr val="windowText" lastClr="000000"/>
            </a:solidFill>
            <a:latin typeface="Arial" panose="020B0604020202020204" pitchFamily="34" charset="0"/>
            <a:ea typeface="+mn-ea"/>
            <a:cs typeface="Arial" panose="020B0604020202020204" pitchFamily="34" charset="0"/>
          </a:endParaRPr>
        </a:p>
      </dgm:t>
    </dgm:pt>
    <dgm:pt modelId="{EE7740F1-7890-42DB-B617-B1F01F8E0D12}">
      <dgm:prSet custT="1"/>
      <dgm:spPr>
        <a:ln>
          <a:noFill/>
        </a:ln>
        <a:effectLst/>
        <a:scene3d>
          <a:camera prst="orthographicFront">
            <a:rot lat="0" lon="0" rev="0"/>
          </a:camera>
          <a:lightRig rig="contrasting" dir="t">
            <a:rot lat="0" lon="0" rev="7800000"/>
          </a:lightRig>
        </a:scene3d>
        <a:sp3d>
          <a:bevelT w="139700" h="139700"/>
        </a:sp3d>
      </dgm:spPr>
      <dgm:t>
        <a:bodyPr/>
        <a:lstStyle/>
        <a:p>
          <a:r>
            <a:rPr lang="es-ES_tradnl" sz="800" b="1">
              <a:ln/>
              <a:latin typeface="Arial" panose="020B0604020202020204" pitchFamily="34" charset="0"/>
              <a:ea typeface="+mn-ea"/>
              <a:cs typeface="Arial" panose="020B0604020202020204" pitchFamily="34" charset="0"/>
            </a:rPr>
            <a:t>6. Entrega formal del documento. </a:t>
          </a:r>
          <a:endParaRPr lang="es-CO" sz="800" b="1">
            <a:ln/>
            <a:latin typeface="Arial" panose="020B0604020202020204" pitchFamily="34" charset="0"/>
            <a:ea typeface="+mn-ea"/>
            <a:cs typeface="Arial" panose="020B0604020202020204" pitchFamily="34" charset="0"/>
          </a:endParaRPr>
        </a:p>
      </dgm:t>
    </dgm:pt>
    <dgm:pt modelId="{FD63F5E7-5929-4746-8226-EBB4C1C35C94}" type="parTrans" cxnId="{240AC744-A053-4BC4-8FA7-CDC536A3BBB9}">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24B61BE6-0F8A-44BF-9948-6AC4BF3BD3AF}" type="sibTrans" cxnId="{240AC744-A053-4BC4-8FA7-CDC536A3BBB9}">
      <dgm:prSet/>
      <dgm:spPr/>
      <dgm:t>
        <a:bodyPr/>
        <a:lstStyle/>
        <a:p>
          <a:endParaRPr lang="es-CO" sz="800" b="1">
            <a:ln>
              <a:noFill/>
            </a:ln>
            <a:solidFill>
              <a:sysClr val="windowText" lastClr="000000"/>
            </a:solidFill>
            <a:latin typeface="Arial" panose="020B0604020202020204" pitchFamily="34" charset="0"/>
            <a:cs typeface="Arial" panose="020B0604020202020204" pitchFamily="34" charset="0"/>
          </a:endParaRPr>
        </a:p>
      </dgm:t>
    </dgm:pt>
    <dgm:pt modelId="{898AD15D-01FC-4D85-B28A-A16E047E3A54}" type="pres">
      <dgm:prSet presAssocID="{D8066FBE-BEDD-4980-A996-0E72F88F951D}" presName="diagram" presStyleCnt="0">
        <dgm:presLayoutVars>
          <dgm:dir/>
          <dgm:resizeHandles val="exact"/>
        </dgm:presLayoutVars>
      </dgm:prSet>
      <dgm:spPr/>
    </dgm:pt>
    <dgm:pt modelId="{A95D0C22-77BF-41EB-AC9F-1F79C52348A7}" type="pres">
      <dgm:prSet presAssocID="{099BA956-1AF3-48FC-AB2F-9B277A3679AF}" presName="node" presStyleLbl="node1" presStyleIdx="0" presStyleCnt="6">
        <dgm:presLayoutVars>
          <dgm:bulletEnabled val="1"/>
        </dgm:presLayoutVars>
      </dgm:prSet>
      <dgm:spPr>
        <a:xfrm>
          <a:off x="4746" y="331854"/>
          <a:ext cx="1418565" cy="851139"/>
        </a:xfrm>
        <a:prstGeom prst="roundRect">
          <a:avLst>
            <a:gd name="adj" fmla="val 10000"/>
          </a:avLst>
        </a:prstGeom>
      </dgm:spPr>
    </dgm:pt>
    <dgm:pt modelId="{6628E2E1-F435-4118-A2AB-402856053762}" type="pres">
      <dgm:prSet presAssocID="{BC9286A2-9855-4C44-AB2D-F90DB4F8DB5E}" presName="sibTrans" presStyleLbl="sibTrans2D1" presStyleIdx="0" presStyleCnt="5"/>
      <dgm:spPr>
        <a:xfrm>
          <a:off x="1548145" y="581521"/>
          <a:ext cx="300735" cy="351804"/>
        </a:xfrm>
        <a:prstGeom prst="rightArrow">
          <a:avLst>
            <a:gd name="adj1" fmla="val 60000"/>
            <a:gd name="adj2" fmla="val 50000"/>
          </a:avLst>
        </a:prstGeom>
      </dgm:spPr>
    </dgm:pt>
    <dgm:pt modelId="{5645958A-8377-4899-AEB4-9D9FAF49629E}" type="pres">
      <dgm:prSet presAssocID="{BC9286A2-9855-4C44-AB2D-F90DB4F8DB5E}" presName="connectorText" presStyleLbl="sibTrans2D1" presStyleIdx="0" presStyleCnt="5"/>
      <dgm:spPr/>
    </dgm:pt>
    <dgm:pt modelId="{B2C90BF6-BC1C-4575-A424-5159BF8C5A1E}" type="pres">
      <dgm:prSet presAssocID="{68DB248E-DCA9-4E64-9A2C-85731EF67718}" presName="node" presStyleLbl="node1" presStyleIdx="1" presStyleCnt="6">
        <dgm:presLayoutVars>
          <dgm:bulletEnabled val="1"/>
        </dgm:presLayoutVars>
      </dgm:prSet>
      <dgm:spPr>
        <a:xfrm>
          <a:off x="1990737" y="331854"/>
          <a:ext cx="1418565" cy="851139"/>
        </a:xfrm>
        <a:prstGeom prst="roundRect">
          <a:avLst>
            <a:gd name="adj" fmla="val 10000"/>
          </a:avLst>
        </a:prstGeom>
      </dgm:spPr>
    </dgm:pt>
    <dgm:pt modelId="{52D40F7B-D527-4827-8B1F-5040E9594347}" type="pres">
      <dgm:prSet presAssocID="{83B88296-AE79-4921-B7D1-DFCCB597D1DC}" presName="sibTrans" presStyleLbl="sibTrans2D1" presStyleIdx="1" presStyleCnt="5"/>
      <dgm:spPr>
        <a:xfrm>
          <a:off x="3534136" y="581521"/>
          <a:ext cx="300735" cy="351804"/>
        </a:xfrm>
        <a:prstGeom prst="rightArrow">
          <a:avLst>
            <a:gd name="adj1" fmla="val 60000"/>
            <a:gd name="adj2" fmla="val 50000"/>
          </a:avLst>
        </a:prstGeom>
      </dgm:spPr>
    </dgm:pt>
    <dgm:pt modelId="{CB48081A-5AF9-4495-85C1-B43C6604C569}" type="pres">
      <dgm:prSet presAssocID="{83B88296-AE79-4921-B7D1-DFCCB597D1DC}" presName="connectorText" presStyleLbl="sibTrans2D1" presStyleIdx="1" presStyleCnt="5"/>
      <dgm:spPr/>
    </dgm:pt>
    <dgm:pt modelId="{AF98BAF1-B9E7-4A12-8ADF-525F6452FB50}" type="pres">
      <dgm:prSet presAssocID="{561FECE9-AC21-4AB6-95EB-948E12B1C450}" presName="node" presStyleLbl="node1" presStyleIdx="2" presStyleCnt="6">
        <dgm:presLayoutVars>
          <dgm:bulletEnabled val="1"/>
        </dgm:presLayoutVars>
      </dgm:prSet>
      <dgm:spPr>
        <a:xfrm>
          <a:off x="3976728" y="331854"/>
          <a:ext cx="1418565" cy="851139"/>
        </a:xfrm>
        <a:prstGeom prst="roundRect">
          <a:avLst>
            <a:gd name="adj" fmla="val 10000"/>
          </a:avLst>
        </a:prstGeom>
      </dgm:spPr>
    </dgm:pt>
    <dgm:pt modelId="{B7ED8F73-EADE-4967-9892-5C911CFC8DBC}" type="pres">
      <dgm:prSet presAssocID="{FC5D2014-E180-457C-8C54-3B9682F7E6A3}" presName="sibTrans" presStyleLbl="sibTrans2D1" presStyleIdx="2" presStyleCnt="5"/>
      <dgm:spPr>
        <a:xfrm rot="5400000">
          <a:off x="4535643" y="1282293"/>
          <a:ext cx="300735" cy="351804"/>
        </a:xfrm>
        <a:prstGeom prst="rightArrow">
          <a:avLst>
            <a:gd name="adj1" fmla="val 60000"/>
            <a:gd name="adj2" fmla="val 50000"/>
          </a:avLst>
        </a:prstGeom>
      </dgm:spPr>
    </dgm:pt>
    <dgm:pt modelId="{4B764C9C-88DE-4764-87A6-B6DA53BB7EB6}" type="pres">
      <dgm:prSet presAssocID="{FC5D2014-E180-457C-8C54-3B9682F7E6A3}" presName="connectorText" presStyleLbl="sibTrans2D1" presStyleIdx="2" presStyleCnt="5"/>
      <dgm:spPr/>
    </dgm:pt>
    <dgm:pt modelId="{E285EBA8-FA80-45F5-BEA7-E40C639258A5}" type="pres">
      <dgm:prSet presAssocID="{57E20D41-14F6-46E2-BEA8-9589043C2D3F}" presName="node" presStyleLbl="node1" presStyleIdx="3" presStyleCnt="6">
        <dgm:presLayoutVars>
          <dgm:bulletEnabled val="1"/>
        </dgm:presLayoutVars>
      </dgm:prSet>
      <dgm:spPr>
        <a:xfrm>
          <a:off x="3976728" y="1750419"/>
          <a:ext cx="1418565" cy="851139"/>
        </a:xfrm>
        <a:prstGeom prst="roundRect">
          <a:avLst>
            <a:gd name="adj" fmla="val 10000"/>
          </a:avLst>
        </a:prstGeom>
      </dgm:spPr>
    </dgm:pt>
    <dgm:pt modelId="{BF43C2BD-245C-40DB-AD72-FCE4FF6D5436}" type="pres">
      <dgm:prSet presAssocID="{140CC661-F6C6-40D4-8422-F440EAF5AEE4}" presName="sibTrans" presStyleLbl="sibTrans2D1" presStyleIdx="3" presStyleCnt="5"/>
      <dgm:spPr>
        <a:xfrm rot="10800000">
          <a:off x="3551159" y="2000087"/>
          <a:ext cx="300735" cy="351804"/>
        </a:xfrm>
        <a:prstGeom prst="rightArrow">
          <a:avLst>
            <a:gd name="adj1" fmla="val 60000"/>
            <a:gd name="adj2" fmla="val 50000"/>
          </a:avLst>
        </a:prstGeom>
      </dgm:spPr>
    </dgm:pt>
    <dgm:pt modelId="{282E5390-7603-4703-82EA-1C1FED3A5A2A}" type="pres">
      <dgm:prSet presAssocID="{140CC661-F6C6-40D4-8422-F440EAF5AEE4}" presName="connectorText" presStyleLbl="sibTrans2D1" presStyleIdx="3" presStyleCnt="5"/>
      <dgm:spPr/>
    </dgm:pt>
    <dgm:pt modelId="{4F876BBF-FC4F-44CE-B575-C0D21DA95EB1}" type="pres">
      <dgm:prSet presAssocID="{C6C49347-5B41-4B91-98EC-9E59CAAC6587}" presName="node" presStyleLbl="node1" presStyleIdx="4" presStyleCnt="6">
        <dgm:presLayoutVars>
          <dgm:bulletEnabled val="1"/>
        </dgm:presLayoutVars>
      </dgm:prSet>
      <dgm:spPr>
        <a:xfrm>
          <a:off x="1990737" y="1750419"/>
          <a:ext cx="1418565" cy="851139"/>
        </a:xfrm>
        <a:prstGeom prst="roundRect">
          <a:avLst>
            <a:gd name="adj" fmla="val 10000"/>
          </a:avLst>
        </a:prstGeom>
      </dgm:spPr>
    </dgm:pt>
    <dgm:pt modelId="{AE837F5F-4F47-497C-921B-9BD14F457F5A}" type="pres">
      <dgm:prSet presAssocID="{0623DE1E-0173-4F9C-8506-BBE9E02BE996}" presName="sibTrans" presStyleLbl="sibTrans2D1" presStyleIdx="4" presStyleCnt="5"/>
      <dgm:spPr>
        <a:xfrm rot="10800000">
          <a:off x="1565167" y="2000087"/>
          <a:ext cx="300735" cy="351804"/>
        </a:xfrm>
        <a:prstGeom prst="rightArrow">
          <a:avLst>
            <a:gd name="adj1" fmla="val 60000"/>
            <a:gd name="adj2" fmla="val 50000"/>
          </a:avLst>
        </a:prstGeom>
      </dgm:spPr>
    </dgm:pt>
    <dgm:pt modelId="{28847F89-552F-495C-A668-440B88E1C2D9}" type="pres">
      <dgm:prSet presAssocID="{0623DE1E-0173-4F9C-8506-BBE9E02BE996}" presName="connectorText" presStyleLbl="sibTrans2D1" presStyleIdx="4" presStyleCnt="5"/>
      <dgm:spPr/>
    </dgm:pt>
    <dgm:pt modelId="{768304DD-E7E1-4445-A9E1-EFC44402FF17}" type="pres">
      <dgm:prSet presAssocID="{EE7740F1-7890-42DB-B617-B1F01F8E0D12}" presName="node" presStyleLbl="node1" presStyleIdx="5" presStyleCnt="6">
        <dgm:presLayoutVars>
          <dgm:bulletEnabled val="1"/>
        </dgm:presLayoutVars>
      </dgm:prSet>
      <dgm:spPr>
        <a:xfrm>
          <a:off x="4746" y="1750419"/>
          <a:ext cx="1418565" cy="851139"/>
        </a:xfrm>
        <a:prstGeom prst="roundRect">
          <a:avLst>
            <a:gd name="adj" fmla="val 10000"/>
          </a:avLst>
        </a:prstGeom>
      </dgm:spPr>
    </dgm:pt>
  </dgm:ptLst>
  <dgm:cxnLst>
    <dgm:cxn modelId="{88D24410-9D6F-4D9F-96F7-8EBCB54F3D9C}" srcId="{D8066FBE-BEDD-4980-A996-0E72F88F951D}" destId="{57E20D41-14F6-46E2-BEA8-9589043C2D3F}" srcOrd="3" destOrd="0" parTransId="{42E18CFE-FBE3-42E9-9DEC-1D3E8382B2F3}" sibTransId="{140CC661-F6C6-40D4-8422-F440EAF5AEE4}"/>
    <dgm:cxn modelId="{4D0CF418-5195-4091-BDEC-38F3DDAD2EA5}" type="presOf" srcId="{561FECE9-AC21-4AB6-95EB-948E12B1C450}" destId="{AF98BAF1-B9E7-4A12-8ADF-525F6452FB50}" srcOrd="0" destOrd="0" presId="urn:microsoft.com/office/officeart/2005/8/layout/process5"/>
    <dgm:cxn modelId="{8024781B-FA69-43CA-84BE-B19869F9E1DE}" type="presOf" srcId="{83B88296-AE79-4921-B7D1-DFCCB597D1DC}" destId="{52D40F7B-D527-4827-8B1F-5040E9594347}" srcOrd="0" destOrd="0" presId="urn:microsoft.com/office/officeart/2005/8/layout/process5"/>
    <dgm:cxn modelId="{75193F1F-F3AA-4A07-8C37-D838ED57F4EA}" type="presOf" srcId="{0623DE1E-0173-4F9C-8506-BBE9E02BE996}" destId="{28847F89-552F-495C-A668-440B88E1C2D9}" srcOrd="1" destOrd="0" presId="urn:microsoft.com/office/officeart/2005/8/layout/process5"/>
    <dgm:cxn modelId="{0F37092C-9679-4AA6-BDF3-0EBEAD8F9463}" type="presOf" srcId="{57E20D41-14F6-46E2-BEA8-9589043C2D3F}" destId="{E285EBA8-FA80-45F5-BEA7-E40C639258A5}" srcOrd="0" destOrd="0" presId="urn:microsoft.com/office/officeart/2005/8/layout/process5"/>
    <dgm:cxn modelId="{E6F0D32C-D6B0-4A5B-B67D-A23D784EC849}" type="presOf" srcId="{68DB248E-DCA9-4E64-9A2C-85731EF67718}" destId="{B2C90BF6-BC1C-4575-A424-5159BF8C5A1E}" srcOrd="0" destOrd="0" presId="urn:microsoft.com/office/officeart/2005/8/layout/process5"/>
    <dgm:cxn modelId="{7F97C838-9C2F-40CE-98F6-0C971B1B51D4}" type="presOf" srcId="{BC9286A2-9855-4C44-AB2D-F90DB4F8DB5E}" destId="{5645958A-8377-4899-AEB4-9D9FAF49629E}" srcOrd="1" destOrd="0" presId="urn:microsoft.com/office/officeart/2005/8/layout/process5"/>
    <dgm:cxn modelId="{C737C73D-83A6-4DDD-84B1-56B61FD9BA7F}" type="presOf" srcId="{D8066FBE-BEDD-4980-A996-0E72F88F951D}" destId="{898AD15D-01FC-4D85-B28A-A16E047E3A54}" srcOrd="0" destOrd="0" presId="urn:microsoft.com/office/officeart/2005/8/layout/process5"/>
    <dgm:cxn modelId="{52626E3E-8DD9-4CD4-9D96-4FEC0D60A878}" srcId="{D8066FBE-BEDD-4980-A996-0E72F88F951D}" destId="{C6C49347-5B41-4B91-98EC-9E59CAAC6587}" srcOrd="4" destOrd="0" parTransId="{3848132C-E57F-4775-B6CE-F90E607E83AC}" sibTransId="{0623DE1E-0173-4F9C-8506-BBE9E02BE996}"/>
    <dgm:cxn modelId="{405BDF62-3131-4214-8C4F-16AF845284E0}" type="presOf" srcId="{099BA956-1AF3-48FC-AB2F-9B277A3679AF}" destId="{A95D0C22-77BF-41EB-AC9F-1F79C52348A7}" srcOrd="0" destOrd="0" presId="urn:microsoft.com/office/officeart/2005/8/layout/process5"/>
    <dgm:cxn modelId="{240AC744-A053-4BC4-8FA7-CDC536A3BBB9}" srcId="{D8066FBE-BEDD-4980-A996-0E72F88F951D}" destId="{EE7740F1-7890-42DB-B617-B1F01F8E0D12}" srcOrd="5" destOrd="0" parTransId="{FD63F5E7-5929-4746-8226-EBB4C1C35C94}" sibTransId="{24B61BE6-0F8A-44BF-9948-6AC4BF3BD3AF}"/>
    <dgm:cxn modelId="{C2C7948A-248D-49E0-852F-A5006603A222}" type="presOf" srcId="{C6C49347-5B41-4B91-98EC-9E59CAAC6587}" destId="{4F876BBF-FC4F-44CE-B575-C0D21DA95EB1}" srcOrd="0" destOrd="0" presId="urn:microsoft.com/office/officeart/2005/8/layout/process5"/>
    <dgm:cxn modelId="{CC45C28A-8692-435A-A5EC-99C1389F5F89}" srcId="{D8066FBE-BEDD-4980-A996-0E72F88F951D}" destId="{561FECE9-AC21-4AB6-95EB-948E12B1C450}" srcOrd="2" destOrd="0" parTransId="{2D6E5EAA-3E27-4C31-BB86-EFB70B9B7C3D}" sibTransId="{FC5D2014-E180-457C-8C54-3B9682F7E6A3}"/>
    <dgm:cxn modelId="{00668891-0DBE-49DA-9DD8-744DAB4C7066}" type="presOf" srcId="{83B88296-AE79-4921-B7D1-DFCCB597D1DC}" destId="{CB48081A-5AF9-4495-85C1-B43C6604C569}" srcOrd="1" destOrd="0" presId="urn:microsoft.com/office/officeart/2005/8/layout/process5"/>
    <dgm:cxn modelId="{1BAC3C92-4E21-4B70-B930-52F110AE9108}" srcId="{D8066FBE-BEDD-4980-A996-0E72F88F951D}" destId="{68DB248E-DCA9-4E64-9A2C-85731EF67718}" srcOrd="1" destOrd="0" parTransId="{DF39F38C-FAC3-4A9B-B636-2551EC834FE7}" sibTransId="{83B88296-AE79-4921-B7D1-DFCCB597D1DC}"/>
    <dgm:cxn modelId="{D90310B8-3EBD-4A3F-9C6E-4B54A53815FD}" type="presOf" srcId="{EE7740F1-7890-42DB-B617-B1F01F8E0D12}" destId="{768304DD-E7E1-4445-A9E1-EFC44402FF17}" srcOrd="0" destOrd="0" presId="urn:microsoft.com/office/officeart/2005/8/layout/process5"/>
    <dgm:cxn modelId="{5C44E8BE-5D84-47E8-8A6F-632E74390795}" type="presOf" srcId="{FC5D2014-E180-457C-8C54-3B9682F7E6A3}" destId="{4B764C9C-88DE-4764-87A6-B6DA53BB7EB6}" srcOrd="1" destOrd="0" presId="urn:microsoft.com/office/officeart/2005/8/layout/process5"/>
    <dgm:cxn modelId="{596B0AD2-1020-428A-A4AC-F8103E2F44E9}" type="presOf" srcId="{FC5D2014-E180-457C-8C54-3B9682F7E6A3}" destId="{B7ED8F73-EADE-4967-9892-5C911CFC8DBC}" srcOrd="0" destOrd="0" presId="urn:microsoft.com/office/officeart/2005/8/layout/process5"/>
    <dgm:cxn modelId="{5543A7D2-B34D-4571-B944-1A4D74BEF49D}" type="presOf" srcId="{140CC661-F6C6-40D4-8422-F440EAF5AEE4}" destId="{282E5390-7603-4703-82EA-1C1FED3A5A2A}" srcOrd="1" destOrd="0" presId="urn:microsoft.com/office/officeart/2005/8/layout/process5"/>
    <dgm:cxn modelId="{BDE821D9-3767-427C-B604-8793A92FF20A}" type="presOf" srcId="{140CC661-F6C6-40D4-8422-F440EAF5AEE4}" destId="{BF43C2BD-245C-40DB-AD72-FCE4FF6D5436}" srcOrd="0" destOrd="0" presId="urn:microsoft.com/office/officeart/2005/8/layout/process5"/>
    <dgm:cxn modelId="{D4C134E0-8418-495B-A262-C380F4828B23}" srcId="{D8066FBE-BEDD-4980-A996-0E72F88F951D}" destId="{099BA956-1AF3-48FC-AB2F-9B277A3679AF}" srcOrd="0" destOrd="0" parTransId="{634860E1-10CB-442B-A699-0AD932A6AEC5}" sibTransId="{BC9286A2-9855-4C44-AB2D-F90DB4F8DB5E}"/>
    <dgm:cxn modelId="{E18500F4-1C32-455C-AE09-CB365128EC7F}" type="presOf" srcId="{0623DE1E-0173-4F9C-8506-BBE9E02BE996}" destId="{AE837F5F-4F47-497C-921B-9BD14F457F5A}" srcOrd="0" destOrd="0" presId="urn:microsoft.com/office/officeart/2005/8/layout/process5"/>
    <dgm:cxn modelId="{C0A886F6-0535-4FCC-976A-225B8DA5C100}" type="presOf" srcId="{BC9286A2-9855-4C44-AB2D-F90DB4F8DB5E}" destId="{6628E2E1-F435-4118-A2AB-402856053762}" srcOrd="0" destOrd="0" presId="urn:microsoft.com/office/officeart/2005/8/layout/process5"/>
    <dgm:cxn modelId="{1B953D99-1557-4750-84A3-6EB439DD026D}" type="presParOf" srcId="{898AD15D-01FC-4D85-B28A-A16E047E3A54}" destId="{A95D0C22-77BF-41EB-AC9F-1F79C52348A7}" srcOrd="0" destOrd="0" presId="urn:microsoft.com/office/officeart/2005/8/layout/process5"/>
    <dgm:cxn modelId="{5985055B-285A-474D-9312-96B385C06759}" type="presParOf" srcId="{898AD15D-01FC-4D85-B28A-A16E047E3A54}" destId="{6628E2E1-F435-4118-A2AB-402856053762}" srcOrd="1" destOrd="0" presId="urn:microsoft.com/office/officeart/2005/8/layout/process5"/>
    <dgm:cxn modelId="{21CA5CBF-59A9-4F1C-947F-A331CE34E8B5}" type="presParOf" srcId="{6628E2E1-F435-4118-A2AB-402856053762}" destId="{5645958A-8377-4899-AEB4-9D9FAF49629E}" srcOrd="0" destOrd="0" presId="urn:microsoft.com/office/officeart/2005/8/layout/process5"/>
    <dgm:cxn modelId="{BBB7CCC0-EE0F-4337-87F7-81BAAB55124D}" type="presParOf" srcId="{898AD15D-01FC-4D85-B28A-A16E047E3A54}" destId="{B2C90BF6-BC1C-4575-A424-5159BF8C5A1E}" srcOrd="2" destOrd="0" presId="urn:microsoft.com/office/officeart/2005/8/layout/process5"/>
    <dgm:cxn modelId="{430A2CED-1299-42DB-9754-052C5250938B}" type="presParOf" srcId="{898AD15D-01FC-4D85-B28A-A16E047E3A54}" destId="{52D40F7B-D527-4827-8B1F-5040E9594347}" srcOrd="3" destOrd="0" presId="urn:microsoft.com/office/officeart/2005/8/layout/process5"/>
    <dgm:cxn modelId="{56A701F3-E66F-4976-B311-9E12BC053FD1}" type="presParOf" srcId="{52D40F7B-D527-4827-8B1F-5040E9594347}" destId="{CB48081A-5AF9-4495-85C1-B43C6604C569}" srcOrd="0" destOrd="0" presId="urn:microsoft.com/office/officeart/2005/8/layout/process5"/>
    <dgm:cxn modelId="{20F555B3-1962-401A-96E0-26A5F6DC0C0D}" type="presParOf" srcId="{898AD15D-01FC-4D85-B28A-A16E047E3A54}" destId="{AF98BAF1-B9E7-4A12-8ADF-525F6452FB50}" srcOrd="4" destOrd="0" presId="urn:microsoft.com/office/officeart/2005/8/layout/process5"/>
    <dgm:cxn modelId="{17D29311-E7F7-42A5-B64C-CA2EC225BB74}" type="presParOf" srcId="{898AD15D-01FC-4D85-B28A-A16E047E3A54}" destId="{B7ED8F73-EADE-4967-9892-5C911CFC8DBC}" srcOrd="5" destOrd="0" presId="urn:microsoft.com/office/officeart/2005/8/layout/process5"/>
    <dgm:cxn modelId="{C9ADD9A5-6CCA-414A-A868-EE9189696BE2}" type="presParOf" srcId="{B7ED8F73-EADE-4967-9892-5C911CFC8DBC}" destId="{4B764C9C-88DE-4764-87A6-B6DA53BB7EB6}" srcOrd="0" destOrd="0" presId="urn:microsoft.com/office/officeart/2005/8/layout/process5"/>
    <dgm:cxn modelId="{7BC7BBBE-972D-45D3-95D5-7F83A341AB02}" type="presParOf" srcId="{898AD15D-01FC-4D85-B28A-A16E047E3A54}" destId="{E285EBA8-FA80-45F5-BEA7-E40C639258A5}" srcOrd="6" destOrd="0" presId="urn:microsoft.com/office/officeart/2005/8/layout/process5"/>
    <dgm:cxn modelId="{828913C6-8E5B-48D0-B9A6-8754A19D82AE}" type="presParOf" srcId="{898AD15D-01FC-4D85-B28A-A16E047E3A54}" destId="{BF43C2BD-245C-40DB-AD72-FCE4FF6D5436}" srcOrd="7" destOrd="0" presId="urn:microsoft.com/office/officeart/2005/8/layout/process5"/>
    <dgm:cxn modelId="{6D87F9B8-E297-4495-BD1E-6E955B915BD6}" type="presParOf" srcId="{BF43C2BD-245C-40DB-AD72-FCE4FF6D5436}" destId="{282E5390-7603-4703-82EA-1C1FED3A5A2A}" srcOrd="0" destOrd="0" presId="urn:microsoft.com/office/officeart/2005/8/layout/process5"/>
    <dgm:cxn modelId="{B006F47B-E88E-44B6-A2E2-E5D5BDA8A59A}" type="presParOf" srcId="{898AD15D-01FC-4D85-B28A-A16E047E3A54}" destId="{4F876BBF-FC4F-44CE-B575-C0D21DA95EB1}" srcOrd="8" destOrd="0" presId="urn:microsoft.com/office/officeart/2005/8/layout/process5"/>
    <dgm:cxn modelId="{252C0649-55A4-4896-9C78-AD2FA508355B}" type="presParOf" srcId="{898AD15D-01FC-4D85-B28A-A16E047E3A54}" destId="{AE837F5F-4F47-497C-921B-9BD14F457F5A}" srcOrd="9" destOrd="0" presId="urn:microsoft.com/office/officeart/2005/8/layout/process5"/>
    <dgm:cxn modelId="{58350E6A-F4A1-409B-8F22-8262D3972127}" type="presParOf" srcId="{AE837F5F-4F47-497C-921B-9BD14F457F5A}" destId="{28847F89-552F-495C-A668-440B88E1C2D9}" srcOrd="0" destOrd="0" presId="urn:microsoft.com/office/officeart/2005/8/layout/process5"/>
    <dgm:cxn modelId="{744A9DA7-B225-4EAB-AFF2-6CE99B825F84}" type="presParOf" srcId="{898AD15D-01FC-4D85-B28A-A16E047E3A54}" destId="{768304DD-E7E1-4445-A9E1-EFC44402FF17}" srcOrd="10" destOrd="0" presId="urn:microsoft.com/office/officeart/2005/8/layout/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5D0C22-77BF-41EB-AC9F-1F79C52348A7}">
      <dsp:nvSpPr>
        <dsp:cNvPr id="0" name=""/>
        <dsp:cNvSpPr/>
      </dsp:nvSpPr>
      <dsp:spPr>
        <a:xfrm>
          <a:off x="566490" y="948"/>
          <a:ext cx="1112048" cy="667229"/>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1. Socialización del Auto 005/2009 y concertación de la ruta metodológica para la elaboración del plan de caracterización. </a:t>
          </a:r>
          <a:endParaRPr lang="es-CO" sz="800" b="1" kern="1200">
            <a:ln/>
            <a:latin typeface="Arial" panose="020B0604020202020204" pitchFamily="34" charset="0"/>
            <a:ea typeface="+mn-ea"/>
            <a:cs typeface="Arial" panose="020B0604020202020204" pitchFamily="34" charset="0"/>
          </a:endParaRPr>
        </a:p>
      </dsp:txBody>
      <dsp:txXfrm>
        <a:off x="586032" y="20490"/>
        <a:ext cx="1072964" cy="628145"/>
      </dsp:txXfrm>
    </dsp:sp>
    <dsp:sp modelId="{6628E2E1-F435-4118-A2AB-402856053762}">
      <dsp:nvSpPr>
        <dsp:cNvPr id="0" name=""/>
        <dsp:cNvSpPr/>
      </dsp:nvSpPr>
      <dsp:spPr>
        <a:xfrm>
          <a:off x="1776399" y="196669"/>
          <a:ext cx="235754" cy="275788"/>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a:off x="1776399" y="251827"/>
        <a:ext cx="165028" cy="165472"/>
      </dsp:txXfrm>
    </dsp:sp>
    <dsp:sp modelId="{B2C90BF6-BC1C-4575-A424-5159BF8C5A1E}">
      <dsp:nvSpPr>
        <dsp:cNvPr id="0" name=""/>
        <dsp:cNvSpPr/>
      </dsp:nvSpPr>
      <dsp:spPr>
        <a:xfrm>
          <a:off x="2123358" y="948"/>
          <a:ext cx="1112048" cy="667229"/>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2. Desarrollo de lo concertado en el proceso de concertación (trabajo de campo). </a:t>
          </a:r>
          <a:endParaRPr lang="es-CO" sz="800" b="1" kern="1200">
            <a:ln/>
            <a:latin typeface="Arial" panose="020B0604020202020204" pitchFamily="34" charset="0"/>
            <a:ea typeface="+mn-ea"/>
            <a:cs typeface="Arial" panose="020B0604020202020204" pitchFamily="34" charset="0"/>
          </a:endParaRPr>
        </a:p>
      </dsp:txBody>
      <dsp:txXfrm>
        <a:off x="2142900" y="20490"/>
        <a:ext cx="1072964" cy="628145"/>
      </dsp:txXfrm>
    </dsp:sp>
    <dsp:sp modelId="{52D40F7B-D527-4827-8B1F-5040E9594347}">
      <dsp:nvSpPr>
        <dsp:cNvPr id="0" name=""/>
        <dsp:cNvSpPr/>
      </dsp:nvSpPr>
      <dsp:spPr>
        <a:xfrm>
          <a:off x="3333266" y="196669"/>
          <a:ext cx="235754" cy="275788"/>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a:off x="3333266" y="251827"/>
        <a:ext cx="165028" cy="165472"/>
      </dsp:txXfrm>
    </dsp:sp>
    <dsp:sp modelId="{AF98BAF1-B9E7-4A12-8ADF-525F6452FB50}">
      <dsp:nvSpPr>
        <dsp:cNvPr id="0" name=""/>
        <dsp:cNvSpPr/>
      </dsp:nvSpPr>
      <dsp:spPr>
        <a:xfrm>
          <a:off x="3680226" y="948"/>
          <a:ext cx="1112048" cy="667229"/>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3. Sistematización de la información levantada en la jornada de campo (documento borrador del plan de caracterización).</a:t>
          </a:r>
          <a:endParaRPr lang="es-CO" sz="800" b="1" kern="1200">
            <a:ln/>
            <a:latin typeface="Arial" panose="020B0604020202020204" pitchFamily="34" charset="0"/>
            <a:ea typeface="+mn-ea"/>
            <a:cs typeface="Arial" panose="020B0604020202020204" pitchFamily="34" charset="0"/>
          </a:endParaRPr>
        </a:p>
      </dsp:txBody>
      <dsp:txXfrm>
        <a:off x="3699768" y="20490"/>
        <a:ext cx="1072964" cy="628145"/>
      </dsp:txXfrm>
    </dsp:sp>
    <dsp:sp modelId="{B7ED8F73-EADE-4967-9892-5C911CFC8DBC}">
      <dsp:nvSpPr>
        <dsp:cNvPr id="0" name=""/>
        <dsp:cNvSpPr/>
      </dsp:nvSpPr>
      <dsp:spPr>
        <a:xfrm rot="5400000">
          <a:off x="4118373" y="746021"/>
          <a:ext cx="235754" cy="275788"/>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rot="-5400000">
        <a:off x="4153514" y="766038"/>
        <a:ext cx="165472" cy="165028"/>
      </dsp:txXfrm>
    </dsp:sp>
    <dsp:sp modelId="{E285EBA8-FA80-45F5-BEA7-E40C639258A5}">
      <dsp:nvSpPr>
        <dsp:cNvPr id="0" name=""/>
        <dsp:cNvSpPr/>
      </dsp:nvSpPr>
      <dsp:spPr>
        <a:xfrm>
          <a:off x="3680226" y="1112997"/>
          <a:ext cx="1112048" cy="667229"/>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4. Socialización y ajuste del documento borrador del Plan de Caracterización.</a:t>
          </a:r>
          <a:endParaRPr lang="es-CO" sz="800" b="1" kern="1200">
            <a:ln/>
            <a:latin typeface="Arial" panose="020B0604020202020204" pitchFamily="34" charset="0"/>
            <a:ea typeface="+mn-ea"/>
            <a:cs typeface="Arial" panose="020B0604020202020204" pitchFamily="34" charset="0"/>
          </a:endParaRPr>
        </a:p>
      </dsp:txBody>
      <dsp:txXfrm>
        <a:off x="3699768" y="1132539"/>
        <a:ext cx="1072964" cy="628145"/>
      </dsp:txXfrm>
    </dsp:sp>
    <dsp:sp modelId="{BF43C2BD-245C-40DB-AD72-FCE4FF6D5436}">
      <dsp:nvSpPr>
        <dsp:cNvPr id="0" name=""/>
        <dsp:cNvSpPr/>
      </dsp:nvSpPr>
      <dsp:spPr>
        <a:xfrm rot="10800000">
          <a:off x="3346611" y="1308717"/>
          <a:ext cx="235754" cy="275788"/>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rot="10800000">
        <a:off x="3417337" y="1363875"/>
        <a:ext cx="165028" cy="165472"/>
      </dsp:txXfrm>
    </dsp:sp>
    <dsp:sp modelId="{4F876BBF-FC4F-44CE-B575-C0D21DA95EB1}">
      <dsp:nvSpPr>
        <dsp:cNvPr id="0" name=""/>
        <dsp:cNvSpPr/>
      </dsp:nvSpPr>
      <dsp:spPr>
        <a:xfrm>
          <a:off x="2123358" y="1112997"/>
          <a:ext cx="1112048" cy="667229"/>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5. Aprobación del documento del plan de caracterización por parte de los sujetos de derecho. </a:t>
          </a:r>
          <a:endParaRPr lang="es-CO" sz="800" b="1" kern="1200">
            <a:ln/>
            <a:latin typeface="Arial" panose="020B0604020202020204" pitchFamily="34" charset="0"/>
            <a:ea typeface="+mn-ea"/>
            <a:cs typeface="Arial" panose="020B0604020202020204" pitchFamily="34" charset="0"/>
          </a:endParaRPr>
        </a:p>
      </dsp:txBody>
      <dsp:txXfrm>
        <a:off x="2142900" y="1132539"/>
        <a:ext cx="1072964" cy="628145"/>
      </dsp:txXfrm>
    </dsp:sp>
    <dsp:sp modelId="{AE837F5F-4F47-497C-921B-9BD14F457F5A}">
      <dsp:nvSpPr>
        <dsp:cNvPr id="0" name=""/>
        <dsp:cNvSpPr/>
      </dsp:nvSpPr>
      <dsp:spPr>
        <a:xfrm rot="10800000">
          <a:off x="1789743" y="1308717"/>
          <a:ext cx="235754" cy="275788"/>
        </a:xfrm>
        <a:prstGeom prst="righ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s-CO" sz="800" b="1" kern="1200">
            <a:ln>
              <a:noFill/>
            </a:ln>
            <a:solidFill>
              <a:sysClr val="windowText" lastClr="000000"/>
            </a:solidFill>
            <a:latin typeface="Arial" panose="020B0604020202020204" pitchFamily="34" charset="0"/>
            <a:ea typeface="+mn-ea"/>
            <a:cs typeface="Arial" panose="020B0604020202020204" pitchFamily="34" charset="0"/>
          </a:endParaRPr>
        </a:p>
      </dsp:txBody>
      <dsp:txXfrm rot="10800000">
        <a:off x="1860469" y="1363875"/>
        <a:ext cx="165028" cy="165472"/>
      </dsp:txXfrm>
    </dsp:sp>
    <dsp:sp modelId="{768304DD-E7E1-4445-A9E1-EFC44402FF17}">
      <dsp:nvSpPr>
        <dsp:cNvPr id="0" name=""/>
        <dsp:cNvSpPr/>
      </dsp:nvSpPr>
      <dsp:spPr>
        <a:xfrm>
          <a:off x="566490" y="1112997"/>
          <a:ext cx="1112048" cy="667229"/>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rot lat="0" lon="0" rev="0"/>
          </a:camera>
          <a:lightRig rig="contrasting" dir="t">
            <a:rot lat="0" lon="0" rev="7800000"/>
          </a:lightRig>
        </a:scene3d>
        <a:sp3d>
          <a:bevelT w="139700" h="1397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ES_tradnl" sz="800" b="1" kern="1200">
              <a:ln/>
              <a:latin typeface="Arial" panose="020B0604020202020204" pitchFamily="34" charset="0"/>
              <a:ea typeface="+mn-ea"/>
              <a:cs typeface="Arial" panose="020B0604020202020204" pitchFamily="34" charset="0"/>
            </a:rPr>
            <a:t>6. Entrega formal del documento. </a:t>
          </a:r>
          <a:endParaRPr lang="es-CO" sz="800" b="1" kern="1200">
            <a:ln/>
            <a:latin typeface="Arial" panose="020B0604020202020204" pitchFamily="34" charset="0"/>
            <a:ea typeface="+mn-ea"/>
            <a:cs typeface="Arial" panose="020B0604020202020204" pitchFamily="34" charset="0"/>
          </a:endParaRPr>
        </a:p>
      </dsp:txBody>
      <dsp:txXfrm>
        <a:off x="586032" y="1132539"/>
        <a:ext cx="1072964" cy="62814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_rels/drawing1.xml.rels><?xml version="1.0" encoding="UTF-8" standalone="yes"?>
<Relationships xmlns="http://schemas.openxmlformats.org/package/2006/relationships"><Relationship Id="rId1" Type="http://schemas.openxmlformats.org/officeDocument/2006/relationships/image" Target="../media/image7.png"/></Relationships>
</file>

<file path=word/drawings/drawing1.xml><?xml version="1.0" encoding="utf-8"?>
<c:userShapes xmlns:c="http://schemas.openxmlformats.org/drawingml/2006/chart">
  <cdr:relSizeAnchor xmlns:cdr="http://schemas.openxmlformats.org/drawingml/2006/chartDrawing">
    <cdr:from>
      <cdr:x>0</cdr:x>
      <cdr:y>0</cdr:y>
    </cdr:from>
    <cdr:to>
      <cdr:x>1</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6544588" cy="3991532"/>
        </a:xfrm>
        <a:prstGeom xmlns:a="http://schemas.openxmlformats.org/drawingml/2006/main" prst="rect">
          <a:avLst/>
        </a:prstGeom>
      </cdr:spPr>
    </cdr:pic>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CE994-09A8-4843-9B2D-CCEB91B8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21</Pages>
  <Words>6583</Words>
  <Characters>36209</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2025-12-12T13:12:00Z</dcterms:created>
  <dcterms:modified xsi:type="dcterms:W3CDTF">2025-12-12T14:32:00Z</dcterms:modified>
</cp:coreProperties>
</file>