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32389" w14:textId="77777777" w:rsidR="0061090E" w:rsidRPr="004247F4" w:rsidRDefault="0016260D" w:rsidP="00682A1F">
      <w:pPr>
        <w:spacing w:after="0"/>
        <w:jc w:val="center"/>
        <w:rPr>
          <w:rFonts w:ascii="Arial Narrow" w:eastAsia="Arial Narrow" w:hAnsi="Arial Narrow" w:cs="Arial Narrow"/>
          <w:b/>
          <w:sz w:val="24"/>
          <w:szCs w:val="24"/>
        </w:rPr>
      </w:pPr>
      <w:r w:rsidRPr="004247F4">
        <w:rPr>
          <w:rFonts w:ascii="Arial Narrow" w:eastAsia="Arial Narrow" w:hAnsi="Arial Narrow" w:cs="Arial Narrow"/>
          <w:b/>
          <w:sz w:val="24"/>
          <w:szCs w:val="24"/>
        </w:rPr>
        <w:t>INFORME DE ACTIVIDADES</w:t>
      </w:r>
    </w:p>
    <w:p w14:paraId="7A2716A8" w14:textId="77777777" w:rsidR="0061090E" w:rsidRPr="004247F4" w:rsidRDefault="0016260D" w:rsidP="00682A1F">
      <w:pPr>
        <w:spacing w:after="0"/>
        <w:jc w:val="center"/>
        <w:rPr>
          <w:rFonts w:ascii="Arial Narrow" w:eastAsia="Arial Narrow" w:hAnsi="Arial Narrow" w:cs="Arial Narrow"/>
          <w:b/>
          <w:sz w:val="24"/>
          <w:szCs w:val="24"/>
        </w:rPr>
      </w:pPr>
      <w:r w:rsidRPr="004247F4">
        <w:rPr>
          <w:rFonts w:ascii="Arial Narrow" w:eastAsia="Arial Narrow" w:hAnsi="Arial Narrow" w:cs="Arial Narrow"/>
          <w:b/>
          <w:sz w:val="24"/>
          <w:szCs w:val="24"/>
        </w:rPr>
        <w:t>CONTRATO DE PRESTACIÓN DE SERVICIOS</w:t>
      </w:r>
    </w:p>
    <w:p w14:paraId="50EF4A33" w14:textId="180F12DF" w:rsidR="0061090E" w:rsidRPr="004247F4" w:rsidRDefault="0016260D" w:rsidP="00682A1F">
      <w:pPr>
        <w:spacing w:after="0"/>
        <w:jc w:val="center"/>
        <w:rPr>
          <w:rFonts w:ascii="Arial Narrow" w:eastAsia="Arial Narrow" w:hAnsi="Arial Narrow" w:cs="Arial Narrow"/>
          <w:b/>
          <w:sz w:val="24"/>
          <w:szCs w:val="24"/>
        </w:rPr>
      </w:pPr>
      <w:r w:rsidRPr="004247F4">
        <w:rPr>
          <w:rFonts w:ascii="Arial Narrow" w:eastAsia="Arial Narrow" w:hAnsi="Arial Narrow" w:cs="Arial Narrow"/>
          <w:b/>
          <w:sz w:val="24"/>
          <w:szCs w:val="24"/>
        </w:rPr>
        <w:t>No.</w:t>
      </w:r>
      <w:r w:rsidR="005B0C5F" w:rsidRPr="004247F4">
        <w:rPr>
          <w:rFonts w:ascii="Arial Narrow" w:eastAsia="Arial Narrow" w:hAnsi="Arial Narrow" w:cs="Arial Narrow"/>
          <w:b/>
          <w:sz w:val="24"/>
          <w:szCs w:val="24"/>
        </w:rPr>
        <w:t xml:space="preserve"> </w:t>
      </w:r>
      <w:r w:rsidR="00A52426">
        <w:rPr>
          <w:rFonts w:ascii="Arial Narrow" w:eastAsia="Arial Narrow" w:hAnsi="Arial Narrow" w:cs="Arial Narrow"/>
          <w:b/>
          <w:sz w:val="24"/>
          <w:szCs w:val="24"/>
        </w:rPr>
        <w:t xml:space="preserve">PS </w:t>
      </w:r>
      <w:r w:rsidR="00A54F0F">
        <w:rPr>
          <w:rFonts w:ascii="Arial Narrow" w:eastAsia="Arial Narrow" w:hAnsi="Arial Narrow" w:cs="Arial Narrow"/>
          <w:b/>
          <w:sz w:val="24"/>
          <w:szCs w:val="24"/>
        </w:rPr>
        <w:t>-061-2026</w:t>
      </w:r>
    </w:p>
    <w:p w14:paraId="52577B65" w14:textId="77777777" w:rsidR="00AE0362" w:rsidRPr="004247F4" w:rsidRDefault="00AE0362" w:rsidP="00682A1F">
      <w:pPr>
        <w:spacing w:after="0"/>
        <w:jc w:val="center"/>
        <w:rPr>
          <w:rFonts w:ascii="Arial Narrow" w:eastAsia="Arial Narrow" w:hAnsi="Arial Narrow" w:cs="Arial Narrow"/>
          <w:b/>
          <w:sz w:val="24"/>
          <w:szCs w:val="24"/>
        </w:rPr>
      </w:pPr>
    </w:p>
    <w:p w14:paraId="06FE7161" w14:textId="4F153AC1" w:rsidR="0061090E" w:rsidRPr="004247F4" w:rsidRDefault="00EA6BC8" w:rsidP="004A6B7D">
      <w:pPr>
        <w:spacing w:after="0"/>
        <w:jc w:val="both"/>
        <w:rPr>
          <w:rFonts w:ascii="Arial Narrow" w:eastAsia="Arial Narrow" w:hAnsi="Arial Narrow" w:cs="Arial Narrow"/>
          <w:b/>
          <w:sz w:val="24"/>
          <w:szCs w:val="24"/>
        </w:rPr>
      </w:pPr>
      <w:r w:rsidRPr="00EA6BC8">
        <w:rPr>
          <w:rFonts w:ascii="Arial Narrow" w:eastAsia="Arial Narrow" w:hAnsi="Arial Narrow" w:cs="Arial Narrow"/>
          <w:b/>
          <w:bCs/>
          <w:sz w:val="24"/>
          <w:szCs w:val="24"/>
        </w:rPr>
        <w:t>POR:</w:t>
      </w:r>
      <w:r>
        <w:rPr>
          <w:rFonts w:ascii="Arial Narrow" w:eastAsia="Arial Narrow" w:hAnsi="Arial Narrow" w:cs="Arial Narrow"/>
          <w:sz w:val="24"/>
          <w:szCs w:val="24"/>
        </w:rPr>
        <w:t xml:space="preserve"> </w:t>
      </w:r>
      <w:r w:rsidR="0016260D" w:rsidRPr="004247F4">
        <w:rPr>
          <w:rFonts w:ascii="Arial Narrow" w:eastAsia="Arial Narrow" w:hAnsi="Arial Narrow" w:cs="Arial Narrow"/>
          <w:sz w:val="24"/>
          <w:szCs w:val="24"/>
        </w:rPr>
        <w:t xml:space="preserve"> </w:t>
      </w:r>
      <w:r w:rsidR="00AF12FE">
        <w:rPr>
          <w:rFonts w:ascii="Arial Narrow" w:eastAsia="Arial Narrow" w:hAnsi="Arial Narrow" w:cs="Arial Narrow"/>
          <w:sz w:val="24"/>
          <w:szCs w:val="24"/>
        </w:rPr>
        <w:t>FUNDACIÓN BERTA ARIAS DE BOTERO</w:t>
      </w:r>
      <w:r>
        <w:rPr>
          <w:rFonts w:ascii="Arial Narrow" w:eastAsia="Arial Narrow" w:hAnsi="Arial Narrow" w:cs="Arial Narrow"/>
          <w:sz w:val="24"/>
          <w:szCs w:val="24"/>
        </w:rPr>
        <w:t xml:space="preserve"> – CENTRO DE BIENENSTAR AL ANCIANO ROBERTOOBANDO CARDONA</w:t>
      </w:r>
    </w:p>
    <w:p w14:paraId="6A504A76" w14:textId="77777777" w:rsidR="0061090E" w:rsidRPr="004247F4" w:rsidRDefault="0061090E" w:rsidP="004A6B7D">
      <w:pPr>
        <w:tabs>
          <w:tab w:val="left" w:pos="2835"/>
        </w:tabs>
        <w:spacing w:line="240" w:lineRule="auto"/>
        <w:jc w:val="both"/>
        <w:rPr>
          <w:rFonts w:ascii="Arial Narrow" w:eastAsia="Arial Narrow" w:hAnsi="Arial Narrow" w:cs="Arial Narrow"/>
          <w:b/>
          <w:sz w:val="24"/>
          <w:szCs w:val="24"/>
        </w:rPr>
      </w:pPr>
    </w:p>
    <w:tbl>
      <w:tblPr>
        <w:tblStyle w:val="a"/>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6804"/>
      </w:tblGrid>
      <w:tr w:rsidR="0061090E" w:rsidRPr="004247F4" w14:paraId="1A25C634" w14:textId="77777777" w:rsidTr="004F1D45">
        <w:tc>
          <w:tcPr>
            <w:tcW w:w="3119" w:type="dxa"/>
          </w:tcPr>
          <w:p w14:paraId="254581DC" w14:textId="77777777" w:rsidR="0061090E" w:rsidRPr="004247F4" w:rsidRDefault="0016260D"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z w:val="24"/>
                <w:szCs w:val="24"/>
              </w:rPr>
              <w:t>CONTRATANTE:</w:t>
            </w:r>
          </w:p>
        </w:tc>
        <w:tc>
          <w:tcPr>
            <w:tcW w:w="6804" w:type="dxa"/>
          </w:tcPr>
          <w:p w14:paraId="7693AB76" w14:textId="1750DB6A" w:rsidR="0061090E" w:rsidRPr="004247F4" w:rsidRDefault="0016260D" w:rsidP="004A6B7D">
            <w:pPr>
              <w:tabs>
                <w:tab w:val="left" w:pos="2835"/>
              </w:tabs>
              <w:jc w:val="both"/>
              <w:rPr>
                <w:rFonts w:ascii="Arial Narrow" w:eastAsia="Arial Narrow" w:hAnsi="Arial Narrow" w:cs="Arial Narrow"/>
                <w:sz w:val="24"/>
                <w:szCs w:val="24"/>
              </w:rPr>
            </w:pPr>
            <w:r w:rsidRPr="004247F4">
              <w:rPr>
                <w:rFonts w:ascii="Arial Narrow" w:eastAsia="Arial Narrow" w:hAnsi="Arial Narrow" w:cs="Arial Narrow"/>
                <w:sz w:val="24"/>
                <w:szCs w:val="24"/>
              </w:rPr>
              <w:t xml:space="preserve">MUNICIPIO DE TÁMESIS – Secretaría de </w:t>
            </w:r>
            <w:r w:rsidR="00576F6F" w:rsidRPr="004247F4">
              <w:rPr>
                <w:rFonts w:ascii="Arial Narrow" w:eastAsia="Arial Narrow" w:hAnsi="Arial Narrow" w:cs="Arial Narrow"/>
                <w:sz w:val="24"/>
                <w:szCs w:val="24"/>
              </w:rPr>
              <w:t>la Mujer y Bienestar Social</w:t>
            </w:r>
          </w:p>
        </w:tc>
      </w:tr>
      <w:tr w:rsidR="0061090E" w:rsidRPr="004247F4" w14:paraId="14FE4072" w14:textId="77777777" w:rsidTr="004F1D45">
        <w:tc>
          <w:tcPr>
            <w:tcW w:w="3119" w:type="dxa"/>
          </w:tcPr>
          <w:p w14:paraId="363187F1" w14:textId="45572881" w:rsidR="0061090E" w:rsidRPr="004247F4" w:rsidRDefault="0016260D"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z w:val="24"/>
                <w:szCs w:val="24"/>
              </w:rPr>
              <w:t>NIT</w:t>
            </w:r>
            <w:r w:rsidR="00A52426">
              <w:rPr>
                <w:rFonts w:ascii="Arial Narrow" w:eastAsia="Arial Narrow" w:hAnsi="Arial Narrow" w:cs="Arial Narrow"/>
                <w:b/>
                <w:sz w:val="24"/>
                <w:szCs w:val="24"/>
              </w:rPr>
              <w:t>:</w:t>
            </w:r>
          </w:p>
        </w:tc>
        <w:tc>
          <w:tcPr>
            <w:tcW w:w="6804" w:type="dxa"/>
          </w:tcPr>
          <w:p w14:paraId="2538F43B" w14:textId="77777777" w:rsidR="0061090E" w:rsidRPr="004247F4" w:rsidRDefault="0016260D" w:rsidP="004A6B7D">
            <w:pPr>
              <w:tabs>
                <w:tab w:val="left" w:pos="2835"/>
              </w:tabs>
              <w:jc w:val="both"/>
              <w:rPr>
                <w:rFonts w:ascii="Arial Narrow" w:eastAsia="Arial Narrow" w:hAnsi="Arial Narrow" w:cs="Arial Narrow"/>
                <w:sz w:val="24"/>
                <w:szCs w:val="24"/>
              </w:rPr>
            </w:pPr>
            <w:r w:rsidRPr="004247F4">
              <w:rPr>
                <w:rFonts w:ascii="Arial Narrow" w:eastAsia="Arial Narrow" w:hAnsi="Arial Narrow" w:cs="Arial Narrow"/>
                <w:sz w:val="24"/>
                <w:szCs w:val="24"/>
              </w:rPr>
              <w:t>890.981.238-3</w:t>
            </w:r>
          </w:p>
        </w:tc>
      </w:tr>
      <w:tr w:rsidR="0061090E" w:rsidRPr="004247F4" w14:paraId="6D967DAC" w14:textId="77777777" w:rsidTr="004F1D45">
        <w:tc>
          <w:tcPr>
            <w:tcW w:w="3119" w:type="dxa"/>
          </w:tcPr>
          <w:p w14:paraId="78FB140D" w14:textId="77777777" w:rsidR="0061090E" w:rsidRPr="004247F4" w:rsidRDefault="0016260D"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z w:val="24"/>
                <w:szCs w:val="24"/>
              </w:rPr>
              <w:t>CONTRATISTA:</w:t>
            </w:r>
          </w:p>
        </w:tc>
        <w:tc>
          <w:tcPr>
            <w:tcW w:w="6804" w:type="dxa"/>
          </w:tcPr>
          <w:p w14:paraId="533D313B" w14:textId="3D93040C" w:rsidR="0061090E" w:rsidRPr="004247F4" w:rsidRDefault="00D11482" w:rsidP="004A6B7D">
            <w:pPr>
              <w:tabs>
                <w:tab w:val="left" w:pos="2835"/>
              </w:tabs>
              <w:jc w:val="both"/>
              <w:rPr>
                <w:rFonts w:ascii="Arial Narrow" w:eastAsia="Arial Narrow" w:hAnsi="Arial Narrow" w:cs="Arial Narrow"/>
                <w:sz w:val="24"/>
                <w:szCs w:val="24"/>
              </w:rPr>
            </w:pPr>
            <w:r>
              <w:rPr>
                <w:rFonts w:ascii="Arial Narrow" w:eastAsia="Arial Narrow" w:hAnsi="Arial Narrow" w:cs="Arial Narrow"/>
                <w:sz w:val="24"/>
                <w:szCs w:val="24"/>
              </w:rPr>
              <w:t>FUNDACIÓN BERTA ARIAS DE BOTERO</w:t>
            </w:r>
            <w:r w:rsidRPr="004247F4">
              <w:rPr>
                <w:rFonts w:ascii="Arial Narrow" w:eastAsia="Arial Narrow" w:hAnsi="Arial Narrow" w:cs="Arial Narrow"/>
                <w:sz w:val="24"/>
                <w:szCs w:val="24"/>
              </w:rPr>
              <w:t xml:space="preserve"> </w:t>
            </w:r>
          </w:p>
        </w:tc>
      </w:tr>
      <w:tr w:rsidR="0061090E" w:rsidRPr="004247F4" w14:paraId="4E19A116" w14:textId="77777777" w:rsidTr="004F1D45">
        <w:tc>
          <w:tcPr>
            <w:tcW w:w="3119" w:type="dxa"/>
          </w:tcPr>
          <w:p w14:paraId="41601623" w14:textId="4F4280E1" w:rsidR="0061090E" w:rsidRPr="004247F4" w:rsidRDefault="00A52426" w:rsidP="004A6B7D">
            <w:pPr>
              <w:tabs>
                <w:tab w:val="left" w:pos="2835"/>
              </w:tabs>
              <w:jc w:val="both"/>
              <w:rPr>
                <w:rFonts w:ascii="Arial Narrow" w:eastAsia="Arial Narrow" w:hAnsi="Arial Narrow" w:cs="Arial Narrow"/>
                <w:b/>
                <w:sz w:val="24"/>
                <w:szCs w:val="24"/>
              </w:rPr>
            </w:pPr>
            <w:r>
              <w:rPr>
                <w:rFonts w:ascii="Arial Narrow" w:eastAsia="Arial Narrow" w:hAnsi="Arial Narrow" w:cs="Arial Narrow"/>
                <w:b/>
                <w:sz w:val="24"/>
                <w:szCs w:val="24"/>
              </w:rPr>
              <w:t>NIT</w:t>
            </w:r>
            <w:r w:rsidR="0016260D" w:rsidRPr="004247F4">
              <w:rPr>
                <w:rFonts w:ascii="Arial Narrow" w:eastAsia="Arial Narrow" w:hAnsi="Arial Narrow" w:cs="Arial Narrow"/>
                <w:b/>
                <w:sz w:val="24"/>
                <w:szCs w:val="24"/>
              </w:rPr>
              <w:t>:</w:t>
            </w:r>
          </w:p>
        </w:tc>
        <w:tc>
          <w:tcPr>
            <w:tcW w:w="6804" w:type="dxa"/>
          </w:tcPr>
          <w:p w14:paraId="1E3E10DD" w14:textId="7EEFD4BA" w:rsidR="0061090E" w:rsidRPr="004247F4" w:rsidRDefault="00A52426" w:rsidP="004A6B7D">
            <w:pPr>
              <w:tabs>
                <w:tab w:val="left" w:pos="2835"/>
              </w:tabs>
              <w:jc w:val="both"/>
              <w:rPr>
                <w:rFonts w:ascii="Arial Narrow" w:eastAsia="Arial Narrow" w:hAnsi="Arial Narrow" w:cs="Arial Narrow"/>
                <w:sz w:val="24"/>
                <w:szCs w:val="24"/>
              </w:rPr>
            </w:pPr>
            <w:r>
              <w:rPr>
                <w:rFonts w:ascii="Arial Narrow" w:eastAsia="Arial Narrow" w:hAnsi="Arial Narrow" w:cs="Arial Narrow"/>
                <w:sz w:val="24"/>
                <w:szCs w:val="24"/>
              </w:rPr>
              <w:t>890.901.522-9</w:t>
            </w:r>
          </w:p>
        </w:tc>
      </w:tr>
      <w:tr w:rsidR="00014DEF" w:rsidRPr="004247F4" w14:paraId="3D17EA96" w14:textId="77777777" w:rsidTr="004F1D45">
        <w:tc>
          <w:tcPr>
            <w:tcW w:w="3119" w:type="dxa"/>
          </w:tcPr>
          <w:p w14:paraId="4845A8AD" w14:textId="77777777" w:rsidR="00014DEF" w:rsidRPr="004247F4" w:rsidRDefault="00014DEF"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z w:val="24"/>
                <w:szCs w:val="24"/>
              </w:rPr>
              <w:t>OBJETO:</w:t>
            </w:r>
          </w:p>
        </w:tc>
        <w:tc>
          <w:tcPr>
            <w:tcW w:w="6804" w:type="dxa"/>
          </w:tcPr>
          <w:p w14:paraId="3364CCF7" w14:textId="4CFC6A9E" w:rsidR="00014DEF" w:rsidRPr="004247F4" w:rsidRDefault="00D11482" w:rsidP="004A6B7D">
            <w:pPr>
              <w:tabs>
                <w:tab w:val="left" w:pos="0"/>
              </w:tabs>
              <w:jc w:val="both"/>
              <w:rPr>
                <w:rFonts w:ascii="Arial Narrow" w:hAnsi="Arial Narrow"/>
                <w:sz w:val="24"/>
                <w:szCs w:val="24"/>
              </w:rPr>
            </w:pPr>
            <w:r>
              <w:rPr>
                <w:rFonts w:ascii="Arial Narrow" w:hAnsi="Arial Narrow"/>
                <w:sz w:val="24"/>
                <w:szCs w:val="24"/>
              </w:rPr>
              <w:t xml:space="preserve">SERVICIOS PARA LA ATENCIÓN INTEGRAL DE LAS PERSONAS </w:t>
            </w:r>
            <w:r w:rsidRPr="004247F4">
              <w:rPr>
                <w:rFonts w:ascii="Arial Narrow" w:hAnsi="Arial Narrow"/>
                <w:sz w:val="24"/>
                <w:szCs w:val="24"/>
              </w:rPr>
              <w:t>MAYORES</w:t>
            </w:r>
            <w:r>
              <w:rPr>
                <w:rFonts w:ascii="Arial Narrow" w:hAnsi="Arial Narrow"/>
                <w:sz w:val="24"/>
                <w:szCs w:val="24"/>
              </w:rPr>
              <w:t xml:space="preserve"> EN ESTADO DE VULNERABILIDAD DEL MUNICIPIO DE TÁMESIS – ANTIOQUIA EL MARCO DE LA LEY 1276 DE 2009</w:t>
            </w:r>
            <w:r w:rsidRPr="004247F4">
              <w:rPr>
                <w:rFonts w:ascii="Arial Narrow" w:hAnsi="Arial Narrow"/>
                <w:sz w:val="24"/>
                <w:szCs w:val="24"/>
              </w:rPr>
              <w:t xml:space="preserve"> </w:t>
            </w:r>
          </w:p>
        </w:tc>
      </w:tr>
      <w:tr w:rsidR="00014DEF" w:rsidRPr="004247F4" w14:paraId="3A5682E6" w14:textId="77777777" w:rsidTr="004F1D45">
        <w:tc>
          <w:tcPr>
            <w:tcW w:w="3119" w:type="dxa"/>
          </w:tcPr>
          <w:p w14:paraId="598F4193" w14:textId="7F34B78B" w:rsidR="00014DEF" w:rsidRPr="004247F4" w:rsidRDefault="00014DEF"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mallCaps/>
                <w:sz w:val="24"/>
                <w:szCs w:val="24"/>
              </w:rPr>
              <w:t>VALOR TOTAL:</w:t>
            </w:r>
          </w:p>
        </w:tc>
        <w:tc>
          <w:tcPr>
            <w:tcW w:w="6804" w:type="dxa"/>
          </w:tcPr>
          <w:p w14:paraId="67D3905F" w14:textId="5757FAE5" w:rsidR="00014DEF" w:rsidRPr="004247F4" w:rsidRDefault="00D11482" w:rsidP="004A6B7D">
            <w:pPr>
              <w:tabs>
                <w:tab w:val="left" w:pos="2835"/>
              </w:tabs>
              <w:jc w:val="both"/>
              <w:rPr>
                <w:rFonts w:ascii="Arial Narrow" w:eastAsia="Arial Narrow" w:hAnsi="Arial Narrow" w:cs="Arial Narrow"/>
                <w:sz w:val="24"/>
                <w:szCs w:val="24"/>
              </w:rPr>
            </w:pPr>
            <w:r>
              <w:rPr>
                <w:rFonts w:ascii="Arial Narrow" w:eastAsia="Arial Narrow" w:hAnsi="Arial Narrow" w:cs="Arial Narrow"/>
                <w:sz w:val="24"/>
                <w:szCs w:val="24"/>
              </w:rPr>
              <w:t xml:space="preserve">CINCUENTA Y </w:t>
            </w:r>
            <w:r w:rsidR="00EC72C8">
              <w:rPr>
                <w:rFonts w:ascii="Arial Narrow" w:eastAsia="Arial Narrow" w:hAnsi="Arial Narrow" w:cs="Arial Narrow"/>
                <w:sz w:val="24"/>
                <w:szCs w:val="24"/>
              </w:rPr>
              <w:t>TRES</w:t>
            </w:r>
            <w:r>
              <w:rPr>
                <w:rFonts w:ascii="Arial Narrow" w:eastAsia="Arial Narrow" w:hAnsi="Arial Narrow" w:cs="Arial Narrow"/>
                <w:sz w:val="24"/>
                <w:szCs w:val="24"/>
              </w:rPr>
              <w:t xml:space="preserve"> MILLONES</w:t>
            </w:r>
            <w:r w:rsidR="00EC72C8">
              <w:rPr>
                <w:rFonts w:ascii="Arial Narrow" w:eastAsia="Arial Narrow" w:hAnsi="Arial Narrow" w:cs="Arial Narrow"/>
                <w:sz w:val="24"/>
                <w:szCs w:val="24"/>
              </w:rPr>
              <w:t xml:space="preserve"> DOSCIENTOS CUARENTA Y NUEVE MIL NOVECIENTOS SETANTA Y SEIS</w:t>
            </w:r>
            <w:r>
              <w:rPr>
                <w:rFonts w:ascii="Arial Narrow" w:eastAsia="Arial Narrow" w:hAnsi="Arial Narrow" w:cs="Arial Narrow"/>
                <w:sz w:val="24"/>
                <w:szCs w:val="24"/>
              </w:rPr>
              <w:t xml:space="preserve"> M.L. ($ 5</w:t>
            </w:r>
            <w:r w:rsidR="00D60DA6">
              <w:rPr>
                <w:rFonts w:ascii="Arial Narrow" w:eastAsia="Arial Narrow" w:hAnsi="Arial Narrow" w:cs="Arial Narrow"/>
                <w:sz w:val="24"/>
                <w:szCs w:val="24"/>
              </w:rPr>
              <w:t>3</w:t>
            </w:r>
            <w:r>
              <w:rPr>
                <w:rFonts w:ascii="Arial Narrow" w:eastAsia="Arial Narrow" w:hAnsi="Arial Narrow" w:cs="Arial Narrow"/>
                <w:sz w:val="24"/>
                <w:szCs w:val="24"/>
              </w:rPr>
              <w:t>.</w:t>
            </w:r>
            <w:r w:rsidR="00D60DA6">
              <w:rPr>
                <w:rFonts w:ascii="Arial Narrow" w:eastAsia="Arial Narrow" w:hAnsi="Arial Narrow" w:cs="Arial Narrow"/>
                <w:sz w:val="24"/>
                <w:szCs w:val="24"/>
              </w:rPr>
              <w:t>249</w:t>
            </w:r>
            <w:r>
              <w:rPr>
                <w:rFonts w:ascii="Arial Narrow" w:eastAsia="Arial Narrow" w:hAnsi="Arial Narrow" w:cs="Arial Narrow"/>
                <w:sz w:val="24"/>
                <w:szCs w:val="24"/>
              </w:rPr>
              <w:t>.</w:t>
            </w:r>
            <w:r w:rsidR="00D60DA6">
              <w:rPr>
                <w:rFonts w:ascii="Arial Narrow" w:eastAsia="Arial Narrow" w:hAnsi="Arial Narrow" w:cs="Arial Narrow"/>
                <w:sz w:val="24"/>
                <w:szCs w:val="24"/>
              </w:rPr>
              <w:t>976</w:t>
            </w:r>
            <w:r>
              <w:rPr>
                <w:rFonts w:ascii="Arial Narrow" w:eastAsia="Arial Narrow" w:hAnsi="Arial Narrow" w:cs="Arial Narrow"/>
                <w:sz w:val="24"/>
                <w:szCs w:val="24"/>
              </w:rPr>
              <w:t>)</w:t>
            </w:r>
            <w:r w:rsidR="00014DEF" w:rsidRPr="004247F4">
              <w:rPr>
                <w:rFonts w:ascii="Arial Narrow" w:eastAsia="Arial Narrow" w:hAnsi="Arial Narrow" w:cs="Arial Narrow"/>
                <w:sz w:val="24"/>
                <w:szCs w:val="24"/>
              </w:rPr>
              <w:t xml:space="preserve"> </w:t>
            </w:r>
          </w:p>
        </w:tc>
      </w:tr>
      <w:tr w:rsidR="00014DEF" w:rsidRPr="004247F4" w14:paraId="7694E89C" w14:textId="77777777" w:rsidTr="004F1D45">
        <w:tc>
          <w:tcPr>
            <w:tcW w:w="3119" w:type="dxa"/>
          </w:tcPr>
          <w:p w14:paraId="23E88B19" w14:textId="77777777" w:rsidR="00014DEF" w:rsidRPr="004247F4" w:rsidRDefault="00014DEF"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mallCaps/>
                <w:sz w:val="24"/>
                <w:szCs w:val="24"/>
              </w:rPr>
              <w:t>DURACIÓN</w:t>
            </w:r>
            <w:r w:rsidRPr="004247F4">
              <w:rPr>
                <w:rFonts w:ascii="Arial Narrow" w:eastAsia="Arial Narrow" w:hAnsi="Arial Narrow" w:cs="Arial Narrow"/>
                <w:b/>
                <w:sz w:val="24"/>
                <w:szCs w:val="24"/>
              </w:rPr>
              <w:t>:</w:t>
            </w:r>
          </w:p>
        </w:tc>
        <w:tc>
          <w:tcPr>
            <w:tcW w:w="6804" w:type="dxa"/>
          </w:tcPr>
          <w:p w14:paraId="2B2CF3E2" w14:textId="06CBFDDA" w:rsidR="00014DEF" w:rsidRPr="004247F4" w:rsidRDefault="00EC72C8" w:rsidP="004A6B7D">
            <w:pPr>
              <w:tabs>
                <w:tab w:val="left" w:pos="2835"/>
              </w:tabs>
              <w:jc w:val="both"/>
              <w:rPr>
                <w:rFonts w:ascii="Arial Narrow" w:eastAsia="Arial Narrow" w:hAnsi="Arial Narrow" w:cs="Arial Narrow"/>
                <w:b/>
                <w:sz w:val="24"/>
                <w:szCs w:val="24"/>
              </w:rPr>
            </w:pPr>
            <w:r>
              <w:rPr>
                <w:rFonts w:ascii="Arial Narrow" w:hAnsi="Arial Narrow"/>
                <w:color w:val="000000"/>
                <w:sz w:val="24"/>
                <w:szCs w:val="24"/>
              </w:rPr>
              <w:t>SEIS</w:t>
            </w:r>
            <w:r w:rsidR="00D11482">
              <w:rPr>
                <w:rFonts w:ascii="Arial Narrow" w:hAnsi="Arial Narrow"/>
                <w:color w:val="000000"/>
                <w:sz w:val="24"/>
                <w:szCs w:val="24"/>
              </w:rPr>
              <w:t xml:space="preserve"> (</w:t>
            </w:r>
            <w:r w:rsidR="005236A6">
              <w:rPr>
                <w:rFonts w:ascii="Arial Narrow" w:hAnsi="Arial Narrow"/>
                <w:color w:val="000000"/>
                <w:sz w:val="24"/>
                <w:szCs w:val="24"/>
              </w:rPr>
              <w:t>6</w:t>
            </w:r>
            <w:r w:rsidR="00D11482">
              <w:rPr>
                <w:rFonts w:ascii="Arial Narrow" w:hAnsi="Arial Narrow"/>
                <w:color w:val="000000"/>
                <w:sz w:val="24"/>
                <w:szCs w:val="24"/>
              </w:rPr>
              <w:t>)</w:t>
            </w:r>
            <w:r w:rsidR="00014DEF" w:rsidRPr="004247F4">
              <w:rPr>
                <w:rFonts w:ascii="Arial Narrow" w:hAnsi="Arial Narrow"/>
                <w:color w:val="000000"/>
                <w:sz w:val="24"/>
                <w:szCs w:val="24"/>
              </w:rPr>
              <w:t xml:space="preserve"> MESES</w:t>
            </w:r>
            <w:r w:rsidR="00D11482">
              <w:rPr>
                <w:rFonts w:ascii="Arial Narrow" w:hAnsi="Arial Narrow"/>
                <w:color w:val="000000"/>
                <w:sz w:val="24"/>
                <w:szCs w:val="24"/>
              </w:rPr>
              <w:t>, CONTADOS A PARTIR DE LA MARCACIONES ELECTRÓNICA DE INICIO DEL CONTRATO SECOP II.</w:t>
            </w:r>
          </w:p>
        </w:tc>
      </w:tr>
    </w:tbl>
    <w:p w14:paraId="30A1DC85" w14:textId="77777777" w:rsidR="008F77BB" w:rsidRDefault="008F77BB" w:rsidP="004A6B7D">
      <w:pPr>
        <w:spacing w:after="0"/>
        <w:jc w:val="both"/>
        <w:rPr>
          <w:rFonts w:ascii="Arial Narrow" w:eastAsia="Arial Narrow" w:hAnsi="Arial Narrow" w:cs="Arial Narrow"/>
          <w:sz w:val="24"/>
          <w:szCs w:val="24"/>
        </w:rPr>
      </w:pPr>
    </w:p>
    <w:p w14:paraId="241021E3" w14:textId="40E40EC2" w:rsidR="0061090E" w:rsidRPr="004247F4" w:rsidRDefault="0016260D" w:rsidP="004A6B7D">
      <w:pPr>
        <w:spacing w:after="0"/>
        <w:jc w:val="both"/>
        <w:rPr>
          <w:rFonts w:ascii="Arial Narrow" w:eastAsia="Arial Narrow" w:hAnsi="Arial Narrow" w:cs="Arial Narrow"/>
          <w:sz w:val="24"/>
          <w:szCs w:val="24"/>
        </w:rPr>
      </w:pPr>
      <w:r w:rsidRPr="004247F4">
        <w:rPr>
          <w:rFonts w:ascii="Arial Narrow" w:eastAsia="Arial Narrow" w:hAnsi="Arial Narrow" w:cs="Arial Narrow"/>
          <w:sz w:val="24"/>
          <w:szCs w:val="24"/>
        </w:rPr>
        <w:t>En el periodo comprendido entre el</w:t>
      </w:r>
      <w:r w:rsidR="002D72C2" w:rsidRPr="004247F4">
        <w:rPr>
          <w:rFonts w:ascii="Arial Narrow" w:eastAsia="Arial Narrow" w:hAnsi="Arial Narrow" w:cs="Arial Narrow"/>
          <w:sz w:val="24"/>
          <w:szCs w:val="24"/>
        </w:rPr>
        <w:t xml:space="preserve"> </w:t>
      </w:r>
      <w:r w:rsidR="00D11482">
        <w:rPr>
          <w:rFonts w:ascii="Arial Narrow" w:eastAsia="Arial Narrow" w:hAnsi="Arial Narrow" w:cs="Arial Narrow"/>
          <w:sz w:val="24"/>
          <w:szCs w:val="24"/>
        </w:rPr>
        <w:t>1</w:t>
      </w:r>
      <w:r w:rsidR="00C920DF">
        <w:rPr>
          <w:rFonts w:ascii="Arial Narrow" w:eastAsia="Arial Narrow" w:hAnsi="Arial Narrow" w:cs="Arial Narrow"/>
          <w:sz w:val="24"/>
          <w:szCs w:val="24"/>
        </w:rPr>
        <w:t>6</w:t>
      </w:r>
      <w:r w:rsidR="00D11482">
        <w:rPr>
          <w:rFonts w:ascii="Arial Narrow" w:eastAsia="Arial Narrow" w:hAnsi="Arial Narrow" w:cs="Arial Narrow"/>
          <w:sz w:val="24"/>
          <w:szCs w:val="24"/>
        </w:rPr>
        <w:t xml:space="preserve"> de </w:t>
      </w:r>
      <w:r w:rsidR="00497139">
        <w:rPr>
          <w:rFonts w:ascii="Arial Narrow" w:eastAsia="Arial Narrow" w:hAnsi="Arial Narrow" w:cs="Arial Narrow"/>
          <w:sz w:val="24"/>
          <w:szCs w:val="24"/>
        </w:rPr>
        <w:t>febrero</w:t>
      </w:r>
      <w:r w:rsidR="00D11482">
        <w:rPr>
          <w:rFonts w:ascii="Arial Narrow" w:eastAsia="Arial Narrow" w:hAnsi="Arial Narrow" w:cs="Arial Narrow"/>
          <w:sz w:val="24"/>
          <w:szCs w:val="24"/>
        </w:rPr>
        <w:t xml:space="preserve"> al 1</w:t>
      </w:r>
      <w:r w:rsidR="00C920DF">
        <w:rPr>
          <w:rFonts w:ascii="Arial Narrow" w:eastAsia="Arial Narrow" w:hAnsi="Arial Narrow" w:cs="Arial Narrow"/>
          <w:sz w:val="24"/>
          <w:szCs w:val="24"/>
        </w:rPr>
        <w:t>5</w:t>
      </w:r>
      <w:r w:rsidR="00D11482">
        <w:rPr>
          <w:rFonts w:ascii="Arial Narrow" w:eastAsia="Arial Narrow" w:hAnsi="Arial Narrow" w:cs="Arial Narrow"/>
          <w:sz w:val="24"/>
          <w:szCs w:val="24"/>
        </w:rPr>
        <w:t xml:space="preserve"> de </w:t>
      </w:r>
      <w:r w:rsidR="00497139">
        <w:rPr>
          <w:rFonts w:ascii="Arial Narrow" w:eastAsia="Arial Narrow" w:hAnsi="Arial Narrow" w:cs="Arial Narrow"/>
          <w:sz w:val="24"/>
          <w:szCs w:val="24"/>
        </w:rPr>
        <w:t>marzo</w:t>
      </w:r>
      <w:r w:rsidR="00D11482">
        <w:rPr>
          <w:rFonts w:ascii="Arial Narrow" w:eastAsia="Arial Narrow" w:hAnsi="Arial Narrow" w:cs="Arial Narrow"/>
          <w:sz w:val="24"/>
          <w:szCs w:val="24"/>
        </w:rPr>
        <w:t xml:space="preserve"> </w:t>
      </w:r>
      <w:r w:rsidR="00305D80" w:rsidRPr="004247F4">
        <w:rPr>
          <w:rFonts w:ascii="Arial Narrow" w:eastAsia="Arial Narrow" w:hAnsi="Arial Narrow" w:cs="Arial Narrow"/>
          <w:sz w:val="24"/>
          <w:szCs w:val="24"/>
        </w:rPr>
        <w:t>de</w:t>
      </w:r>
      <w:r w:rsidR="002D72C2" w:rsidRPr="004247F4">
        <w:rPr>
          <w:rFonts w:ascii="Arial Narrow" w:eastAsia="Arial Narrow" w:hAnsi="Arial Narrow" w:cs="Arial Narrow"/>
          <w:sz w:val="24"/>
          <w:szCs w:val="24"/>
        </w:rPr>
        <w:t xml:space="preserve"> 202</w:t>
      </w:r>
      <w:r w:rsidR="005236A6">
        <w:rPr>
          <w:rFonts w:ascii="Arial Narrow" w:eastAsia="Arial Narrow" w:hAnsi="Arial Narrow" w:cs="Arial Narrow"/>
          <w:sz w:val="24"/>
          <w:szCs w:val="24"/>
        </w:rPr>
        <w:t>6</w:t>
      </w:r>
      <w:r w:rsidRPr="004247F4">
        <w:rPr>
          <w:rFonts w:ascii="Arial Narrow" w:eastAsia="Arial Narrow" w:hAnsi="Arial Narrow" w:cs="Arial Narrow"/>
          <w:sz w:val="24"/>
          <w:szCs w:val="24"/>
        </w:rPr>
        <w:t>, se realizaron las siguientes actividades</w:t>
      </w:r>
      <w:r w:rsidR="00D11482">
        <w:rPr>
          <w:rFonts w:ascii="Arial Narrow" w:eastAsia="Arial Narrow" w:hAnsi="Arial Narrow" w:cs="Arial Narrow"/>
          <w:sz w:val="24"/>
          <w:szCs w:val="24"/>
        </w:rPr>
        <w:t xml:space="preserve">: </w:t>
      </w:r>
    </w:p>
    <w:p w14:paraId="19F0B4A5" w14:textId="77777777" w:rsidR="0061090E" w:rsidRPr="004247F4" w:rsidRDefault="0061090E" w:rsidP="004A6B7D">
      <w:pPr>
        <w:spacing w:after="0"/>
        <w:jc w:val="both"/>
        <w:rPr>
          <w:rFonts w:ascii="Arial Narrow" w:eastAsia="Arial Narrow" w:hAnsi="Arial Narrow" w:cs="Arial Narrow"/>
          <w:sz w:val="24"/>
          <w:szCs w:val="24"/>
        </w:rPr>
      </w:pPr>
    </w:p>
    <w:tbl>
      <w:tblPr>
        <w:tblStyle w:val="a0"/>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3827"/>
        <w:gridCol w:w="5386"/>
      </w:tblGrid>
      <w:tr w:rsidR="0061090E" w:rsidRPr="004247F4" w14:paraId="3AC1A0FA" w14:textId="77777777" w:rsidTr="00AF12FE">
        <w:tc>
          <w:tcPr>
            <w:tcW w:w="710" w:type="dxa"/>
            <w:shd w:val="clear" w:color="auto" w:fill="8EAADB" w:themeFill="accent1" w:themeFillTint="99"/>
          </w:tcPr>
          <w:p w14:paraId="424ED3BD" w14:textId="19761DDE" w:rsidR="002D72C2" w:rsidRPr="004247F4" w:rsidRDefault="00AF12FE" w:rsidP="00AF12FE">
            <w:pPr>
              <w:jc w:val="center"/>
              <w:rPr>
                <w:rFonts w:ascii="Arial Narrow" w:eastAsia="Arial Narrow" w:hAnsi="Arial Narrow" w:cs="Arial Narrow"/>
                <w:sz w:val="24"/>
                <w:szCs w:val="24"/>
              </w:rPr>
            </w:pPr>
            <w:r w:rsidRPr="004247F4">
              <w:rPr>
                <w:rFonts w:ascii="Arial Narrow" w:eastAsia="Arial Narrow" w:hAnsi="Arial Narrow" w:cs="Arial Narrow"/>
                <w:sz w:val="24"/>
                <w:szCs w:val="24"/>
              </w:rPr>
              <w:t>ÍTEM</w:t>
            </w:r>
          </w:p>
        </w:tc>
        <w:tc>
          <w:tcPr>
            <w:tcW w:w="3827" w:type="dxa"/>
            <w:shd w:val="clear" w:color="auto" w:fill="8EAADB" w:themeFill="accent1" w:themeFillTint="99"/>
          </w:tcPr>
          <w:p w14:paraId="651DE388" w14:textId="77777777" w:rsidR="0061090E" w:rsidRPr="004247F4" w:rsidRDefault="0016260D" w:rsidP="00AF12FE">
            <w:pPr>
              <w:jc w:val="center"/>
              <w:rPr>
                <w:rFonts w:ascii="Arial Narrow" w:eastAsia="Arial Narrow" w:hAnsi="Arial Narrow" w:cs="Arial Narrow"/>
                <w:sz w:val="24"/>
                <w:szCs w:val="24"/>
              </w:rPr>
            </w:pPr>
            <w:r w:rsidRPr="004247F4">
              <w:rPr>
                <w:rFonts w:ascii="Arial Narrow" w:eastAsia="Arial Narrow" w:hAnsi="Arial Narrow" w:cs="Arial Narrow"/>
                <w:sz w:val="24"/>
                <w:szCs w:val="24"/>
              </w:rPr>
              <w:t>ACTIVIDADES</w:t>
            </w:r>
          </w:p>
        </w:tc>
        <w:tc>
          <w:tcPr>
            <w:tcW w:w="5386" w:type="dxa"/>
            <w:shd w:val="clear" w:color="auto" w:fill="8EAADB" w:themeFill="accent1" w:themeFillTint="99"/>
          </w:tcPr>
          <w:p w14:paraId="46AECB7F" w14:textId="63A6BC54" w:rsidR="0061090E" w:rsidRPr="004247F4" w:rsidRDefault="0016260D" w:rsidP="00AF12FE">
            <w:pPr>
              <w:tabs>
                <w:tab w:val="center" w:pos="2585"/>
                <w:tab w:val="left" w:pos="3915"/>
              </w:tabs>
              <w:jc w:val="center"/>
              <w:rPr>
                <w:rFonts w:ascii="Arial Narrow" w:eastAsia="Arial Narrow" w:hAnsi="Arial Narrow" w:cs="Arial Narrow"/>
                <w:sz w:val="24"/>
                <w:szCs w:val="24"/>
              </w:rPr>
            </w:pPr>
            <w:r w:rsidRPr="004247F4">
              <w:rPr>
                <w:rFonts w:ascii="Arial Narrow" w:eastAsia="Arial Narrow" w:hAnsi="Arial Narrow" w:cs="Arial Narrow"/>
                <w:sz w:val="24"/>
                <w:szCs w:val="24"/>
              </w:rPr>
              <w:t>AVANCES</w:t>
            </w:r>
          </w:p>
        </w:tc>
      </w:tr>
      <w:tr w:rsidR="0061090E" w:rsidRPr="00163BBA" w14:paraId="0C6D50CE" w14:textId="77777777" w:rsidTr="004F1D45">
        <w:tc>
          <w:tcPr>
            <w:tcW w:w="710" w:type="dxa"/>
          </w:tcPr>
          <w:p w14:paraId="3149687E" w14:textId="77777777" w:rsidR="0061090E" w:rsidRPr="00C54A99" w:rsidRDefault="0016260D"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t>1</w:t>
            </w:r>
          </w:p>
        </w:tc>
        <w:tc>
          <w:tcPr>
            <w:tcW w:w="3827" w:type="dxa"/>
          </w:tcPr>
          <w:p w14:paraId="683A8329" w14:textId="2C7D1D2C" w:rsidR="0061090E" w:rsidRPr="00163BBA" w:rsidRDefault="00D11482" w:rsidP="001521F1">
            <w:pPr>
              <w:spacing w:line="276" w:lineRule="auto"/>
              <w:jc w:val="both"/>
              <w:rPr>
                <w:rFonts w:ascii="Arial" w:hAnsi="Arial" w:cs="Arial"/>
                <w:sz w:val="24"/>
                <w:szCs w:val="24"/>
              </w:rPr>
            </w:pPr>
            <w:r w:rsidRPr="00163BBA">
              <w:rPr>
                <w:rFonts w:ascii="Arial" w:hAnsi="Arial" w:cs="Arial"/>
                <w:sz w:val="24"/>
                <w:szCs w:val="24"/>
              </w:rPr>
              <w:t>Alimentación: Incluye desayuno, media</w:t>
            </w:r>
            <w:r w:rsidR="00336CC6" w:rsidRPr="00163BBA">
              <w:rPr>
                <w:rFonts w:ascii="Arial" w:hAnsi="Arial" w:cs="Arial"/>
                <w:sz w:val="24"/>
                <w:szCs w:val="24"/>
              </w:rPr>
              <w:t xml:space="preserve"> </w:t>
            </w:r>
            <w:r w:rsidRPr="00163BBA">
              <w:rPr>
                <w:rFonts w:ascii="Arial" w:hAnsi="Arial" w:cs="Arial"/>
                <w:sz w:val="24"/>
                <w:szCs w:val="24"/>
              </w:rPr>
              <w:t>mañana</w:t>
            </w:r>
            <w:r w:rsidR="00336CC6" w:rsidRPr="00163BBA">
              <w:rPr>
                <w:rFonts w:ascii="Arial" w:hAnsi="Arial" w:cs="Arial"/>
                <w:sz w:val="24"/>
                <w:szCs w:val="24"/>
              </w:rPr>
              <w:t>, almuerzo, algo, comida, un energizante antes de acostarse (bebida de café o aguapanela).</w:t>
            </w:r>
          </w:p>
        </w:tc>
        <w:tc>
          <w:tcPr>
            <w:tcW w:w="5386" w:type="dxa"/>
          </w:tcPr>
          <w:p w14:paraId="7309DB64" w14:textId="560C7476" w:rsidR="0001201E" w:rsidRPr="0001201E" w:rsidRDefault="0001201E" w:rsidP="0001201E">
            <w:pPr>
              <w:spacing w:after="160" w:line="278" w:lineRule="auto"/>
              <w:rPr>
                <w:rFonts w:ascii="Arial" w:hAnsi="Arial" w:cs="Arial"/>
                <w:sz w:val="24"/>
                <w:szCs w:val="24"/>
              </w:rPr>
            </w:pPr>
            <w:r w:rsidRPr="0001201E">
              <w:rPr>
                <w:rFonts w:ascii="Arial" w:hAnsi="Arial" w:cs="Arial"/>
                <w:sz w:val="24"/>
                <w:szCs w:val="24"/>
              </w:rPr>
              <w:t xml:space="preserve">Durante el periodo reportado, el Centro de Bienestar </w:t>
            </w:r>
            <w:r>
              <w:rPr>
                <w:rFonts w:ascii="Arial" w:hAnsi="Arial" w:cs="Arial"/>
                <w:sz w:val="24"/>
                <w:szCs w:val="24"/>
              </w:rPr>
              <w:t>al</w:t>
            </w:r>
            <w:r w:rsidRPr="0001201E">
              <w:rPr>
                <w:rFonts w:ascii="Arial" w:hAnsi="Arial" w:cs="Arial"/>
                <w:sz w:val="24"/>
                <w:szCs w:val="24"/>
              </w:rPr>
              <w:t xml:space="preserve"> Anciano Roberto Obando Cardona garantizó la atención integral a seis (6) adultos mayores beneficiarios, mediante la prestación continua y adecuada del servicio de alimentación.</w:t>
            </w:r>
          </w:p>
          <w:p w14:paraId="5C328B28" w14:textId="77777777" w:rsidR="0001201E" w:rsidRPr="0001201E" w:rsidRDefault="0001201E" w:rsidP="0001201E">
            <w:pPr>
              <w:spacing w:after="160" w:line="278" w:lineRule="auto"/>
              <w:rPr>
                <w:rFonts w:ascii="Arial" w:hAnsi="Arial" w:cs="Arial"/>
                <w:sz w:val="24"/>
                <w:szCs w:val="24"/>
              </w:rPr>
            </w:pPr>
            <w:r w:rsidRPr="0001201E">
              <w:rPr>
                <w:rFonts w:ascii="Arial" w:hAnsi="Arial" w:cs="Arial"/>
                <w:sz w:val="24"/>
                <w:szCs w:val="24"/>
              </w:rPr>
              <w:t>El servicio fue coordinado y supervisado por la profesional en Nutrición y Dietética, quien realizó seguimiento al programa nutricional individual, ajustando la minuta alimentaria según los requerimientos nutricionales, condiciones de salud y recomendaciones médicas de cada beneficiario.</w:t>
            </w:r>
          </w:p>
          <w:p w14:paraId="1A1152E1" w14:textId="77777777" w:rsidR="0001201E" w:rsidRPr="0001201E" w:rsidRDefault="0001201E" w:rsidP="0001201E">
            <w:pPr>
              <w:spacing w:after="160" w:line="278" w:lineRule="auto"/>
              <w:rPr>
                <w:rFonts w:ascii="Arial" w:hAnsi="Arial" w:cs="Arial"/>
                <w:sz w:val="24"/>
                <w:szCs w:val="24"/>
              </w:rPr>
            </w:pPr>
            <w:r w:rsidRPr="0001201E">
              <w:rPr>
                <w:rFonts w:ascii="Arial" w:hAnsi="Arial" w:cs="Arial"/>
                <w:sz w:val="24"/>
                <w:szCs w:val="24"/>
              </w:rPr>
              <w:t xml:space="preserve">La alimentación diaria incluyó bebida en la mañana, desayuno, media mañana, almuerzo, comida y merienda, teniendo en cuenta dietas </w:t>
            </w:r>
            <w:r w:rsidRPr="0001201E">
              <w:rPr>
                <w:rFonts w:ascii="Arial" w:hAnsi="Arial" w:cs="Arial"/>
                <w:sz w:val="24"/>
                <w:szCs w:val="24"/>
              </w:rPr>
              <w:lastRenderedPageBreak/>
              <w:t>especiales, necesidades nutricionales y preferencias de los usuarios.</w:t>
            </w:r>
          </w:p>
          <w:p w14:paraId="27C6B07C" w14:textId="1D2DDA30" w:rsidR="004074BC" w:rsidRPr="009B771C" w:rsidRDefault="0001201E" w:rsidP="009B771C">
            <w:pPr>
              <w:spacing w:after="160" w:line="278" w:lineRule="auto"/>
              <w:rPr>
                <w:rFonts w:ascii="Arial" w:hAnsi="Arial" w:cs="Arial"/>
                <w:sz w:val="24"/>
                <w:szCs w:val="24"/>
              </w:rPr>
            </w:pPr>
            <w:r w:rsidRPr="0001201E">
              <w:rPr>
                <w:rFonts w:ascii="Arial" w:hAnsi="Arial" w:cs="Arial"/>
                <w:sz w:val="24"/>
                <w:szCs w:val="24"/>
              </w:rPr>
              <w:t>El Centro cuenta con áreas adecuadas para la prestación del servicio (comedor, despensa y zona de preparación), las cuales cumplen con las condiciones higiénico-sanitarias requeridas</w:t>
            </w:r>
            <w:r w:rsidR="00C07EC9">
              <w:rPr>
                <w:rFonts w:ascii="Arial" w:hAnsi="Arial" w:cs="Arial"/>
                <w:sz w:val="24"/>
                <w:szCs w:val="24"/>
              </w:rPr>
              <w:t>.</w:t>
            </w:r>
          </w:p>
        </w:tc>
      </w:tr>
      <w:tr w:rsidR="0061090E" w:rsidRPr="00163BBA" w14:paraId="7E8DF1A6" w14:textId="77777777" w:rsidTr="0001201E">
        <w:trPr>
          <w:trHeight w:val="7269"/>
        </w:trPr>
        <w:tc>
          <w:tcPr>
            <w:tcW w:w="710" w:type="dxa"/>
          </w:tcPr>
          <w:p w14:paraId="58C19473" w14:textId="77777777" w:rsidR="0061090E" w:rsidRPr="00C54A99" w:rsidRDefault="0016260D"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lastRenderedPageBreak/>
              <w:t>2</w:t>
            </w:r>
          </w:p>
        </w:tc>
        <w:tc>
          <w:tcPr>
            <w:tcW w:w="3827" w:type="dxa"/>
          </w:tcPr>
          <w:p w14:paraId="1568E0AA" w14:textId="2582A37A" w:rsidR="0061090E" w:rsidRPr="00163BBA" w:rsidRDefault="00336CC6" w:rsidP="001521F1">
            <w:pPr>
              <w:spacing w:line="276" w:lineRule="auto"/>
              <w:jc w:val="both"/>
              <w:rPr>
                <w:rFonts w:ascii="Arial" w:hAnsi="Arial" w:cs="Arial"/>
                <w:sz w:val="24"/>
                <w:szCs w:val="24"/>
              </w:rPr>
            </w:pPr>
            <w:r w:rsidRPr="00163BBA">
              <w:rPr>
                <w:rFonts w:ascii="Arial" w:hAnsi="Arial" w:cs="Arial"/>
                <w:sz w:val="24"/>
                <w:szCs w:val="24"/>
              </w:rPr>
              <w:t>Vestuario: Donación de ropa donada por benefactores de la institución.</w:t>
            </w:r>
          </w:p>
        </w:tc>
        <w:tc>
          <w:tcPr>
            <w:tcW w:w="5386" w:type="dxa"/>
          </w:tcPr>
          <w:p w14:paraId="0272C2F2" w14:textId="77777777" w:rsidR="0001201E" w:rsidRPr="0001201E" w:rsidRDefault="0001201E" w:rsidP="0001201E">
            <w:pPr>
              <w:spacing w:after="160" w:line="278" w:lineRule="auto"/>
              <w:rPr>
                <w:rFonts w:ascii="Arial" w:hAnsi="Arial" w:cs="Arial"/>
                <w:sz w:val="24"/>
                <w:szCs w:val="24"/>
              </w:rPr>
            </w:pPr>
            <w:r w:rsidRPr="0001201E">
              <w:rPr>
                <w:rFonts w:ascii="Arial" w:hAnsi="Arial" w:cs="Arial"/>
                <w:sz w:val="24"/>
                <w:szCs w:val="24"/>
              </w:rPr>
              <w:t>A lo largo del periodo evaluado, el Centro de Bienestar del Anciano Roberto Obando Cardona aseguró el suministro de vestuario a los seis (6) adultos mayores beneficiarios, mediante la gestión y recepción de donaciones provenientes de benefactores.</w:t>
            </w:r>
          </w:p>
          <w:p w14:paraId="07AD6E65" w14:textId="77777777" w:rsidR="0001201E" w:rsidRPr="0001201E" w:rsidRDefault="0001201E" w:rsidP="0001201E">
            <w:pPr>
              <w:spacing w:after="160" w:line="278" w:lineRule="auto"/>
              <w:rPr>
                <w:rFonts w:ascii="Arial" w:hAnsi="Arial" w:cs="Arial"/>
                <w:sz w:val="24"/>
                <w:szCs w:val="24"/>
              </w:rPr>
            </w:pPr>
            <w:r w:rsidRPr="0001201E">
              <w:rPr>
                <w:rFonts w:ascii="Arial" w:hAnsi="Arial" w:cs="Arial"/>
                <w:sz w:val="24"/>
                <w:szCs w:val="24"/>
              </w:rPr>
              <w:t>Las prendas fueron seleccionadas, clasificadas y distribuidas de acuerdo con las necesidades individuales, talla, condiciones climáticas y estado de conservación. De igual manera, se adelantaron acciones permanentes de gestión de donaciones, verificación de calidad, entrega organizada y reposición cuando fue necesario.</w:t>
            </w:r>
          </w:p>
          <w:p w14:paraId="2370E02D" w14:textId="77777777" w:rsidR="0001201E" w:rsidRPr="0001201E" w:rsidRDefault="0001201E" w:rsidP="0001201E">
            <w:pPr>
              <w:spacing w:after="160" w:line="278" w:lineRule="auto"/>
              <w:rPr>
                <w:rFonts w:ascii="Arial" w:hAnsi="Arial" w:cs="Arial"/>
                <w:sz w:val="24"/>
                <w:szCs w:val="24"/>
              </w:rPr>
            </w:pPr>
            <w:r w:rsidRPr="0001201E">
              <w:rPr>
                <w:rFonts w:ascii="Arial" w:hAnsi="Arial" w:cs="Arial"/>
                <w:sz w:val="24"/>
                <w:szCs w:val="24"/>
              </w:rPr>
              <w:t>Con ello, se garantizó que los beneficiarios dispusieran de ropa adecuada para su uso diario, favoreciendo su bienestar, dignidad y presentación personal.</w:t>
            </w:r>
          </w:p>
          <w:p w14:paraId="737F87E9" w14:textId="1236E162" w:rsidR="00C54A99" w:rsidRPr="00163BBA" w:rsidRDefault="0001201E" w:rsidP="00C07EC9">
            <w:pPr>
              <w:spacing w:after="160" w:line="278" w:lineRule="auto"/>
              <w:rPr>
                <w:rFonts w:ascii="Arial" w:hAnsi="Arial" w:cs="Arial"/>
                <w:sz w:val="24"/>
                <w:szCs w:val="24"/>
              </w:rPr>
            </w:pPr>
            <w:r w:rsidRPr="0001201E">
              <w:rPr>
                <w:rFonts w:ascii="Arial" w:hAnsi="Arial" w:cs="Arial"/>
                <w:sz w:val="24"/>
                <w:szCs w:val="24"/>
              </w:rPr>
              <w:t>En conclusión, el componente de vestuario evidenció un cumplimiento satisfactorio, asegurando condiciones básicas de protección y comodidad para la población atendida</w:t>
            </w:r>
            <w:r w:rsidR="00C07EC9">
              <w:rPr>
                <w:rFonts w:ascii="Arial" w:hAnsi="Arial" w:cs="Arial"/>
                <w:sz w:val="24"/>
                <w:szCs w:val="24"/>
              </w:rPr>
              <w:t>.</w:t>
            </w:r>
          </w:p>
        </w:tc>
      </w:tr>
      <w:tr w:rsidR="00913ECF" w:rsidRPr="00163BBA" w14:paraId="706ECD26" w14:textId="77777777" w:rsidTr="004F1D45">
        <w:tc>
          <w:tcPr>
            <w:tcW w:w="710" w:type="dxa"/>
          </w:tcPr>
          <w:p w14:paraId="47759788" w14:textId="47D498E0" w:rsidR="00913ECF" w:rsidRPr="00C54A99" w:rsidRDefault="00913ECF"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t>3</w:t>
            </w:r>
          </w:p>
        </w:tc>
        <w:tc>
          <w:tcPr>
            <w:tcW w:w="3827" w:type="dxa"/>
          </w:tcPr>
          <w:p w14:paraId="054317BF" w14:textId="174478E7" w:rsidR="00913ECF" w:rsidRPr="00163BBA" w:rsidRDefault="00336CC6" w:rsidP="001521F1">
            <w:pPr>
              <w:spacing w:line="276" w:lineRule="auto"/>
              <w:jc w:val="both"/>
              <w:rPr>
                <w:rFonts w:ascii="Arial" w:hAnsi="Arial" w:cs="Arial"/>
                <w:sz w:val="24"/>
                <w:szCs w:val="24"/>
              </w:rPr>
            </w:pPr>
            <w:r w:rsidRPr="00163BBA">
              <w:rPr>
                <w:rFonts w:ascii="Arial" w:hAnsi="Arial" w:cs="Arial"/>
                <w:sz w:val="24"/>
                <w:szCs w:val="24"/>
              </w:rPr>
              <w:t>Accesibilidad a los servicios de salud: Tramites de salud, incluyendo citas médicas, autorizaciones y remisiones.</w:t>
            </w:r>
          </w:p>
        </w:tc>
        <w:tc>
          <w:tcPr>
            <w:tcW w:w="5386" w:type="dxa"/>
          </w:tcPr>
          <w:p w14:paraId="6F6796C3" w14:textId="41B4013E" w:rsidR="0001201E" w:rsidRDefault="0001201E" w:rsidP="0001201E">
            <w:pPr>
              <w:rPr>
                <w:rFonts w:ascii="Arial" w:hAnsi="Arial" w:cs="Arial"/>
                <w:sz w:val="24"/>
                <w:szCs w:val="24"/>
              </w:rPr>
            </w:pPr>
            <w:r w:rsidRPr="0001201E">
              <w:rPr>
                <w:rFonts w:ascii="Arial" w:hAnsi="Arial" w:cs="Arial"/>
                <w:sz w:val="24"/>
                <w:szCs w:val="24"/>
              </w:rPr>
              <w:t xml:space="preserve">En el marco de la ejecución </w:t>
            </w:r>
            <w:r w:rsidR="00C07EC9">
              <w:rPr>
                <w:rFonts w:ascii="Arial" w:hAnsi="Arial" w:cs="Arial"/>
                <w:sz w:val="24"/>
                <w:szCs w:val="24"/>
              </w:rPr>
              <w:t>de los meses febrero y marzo</w:t>
            </w:r>
            <w:r w:rsidRPr="0001201E">
              <w:rPr>
                <w:rFonts w:ascii="Arial" w:hAnsi="Arial" w:cs="Arial"/>
                <w:sz w:val="24"/>
                <w:szCs w:val="24"/>
              </w:rPr>
              <w:t>, el Centro de Bienestar del Anciano Roberto Obando Cardona aseguró el acceso efectivo y oportuno a los servicios de salud de los seis (6) adultos mayores beneficiarios, a través de la gestión integral de los procesos requeridos ante las entidades del sistema de salud.</w:t>
            </w:r>
          </w:p>
          <w:p w14:paraId="728D411D" w14:textId="77777777" w:rsidR="00C07EC9" w:rsidRPr="0001201E" w:rsidRDefault="00C07EC9" w:rsidP="0001201E">
            <w:pPr>
              <w:rPr>
                <w:rFonts w:ascii="Arial" w:hAnsi="Arial" w:cs="Arial"/>
                <w:sz w:val="24"/>
                <w:szCs w:val="24"/>
              </w:rPr>
            </w:pPr>
          </w:p>
          <w:p w14:paraId="740FB311" w14:textId="77777777" w:rsidR="0001201E" w:rsidRDefault="0001201E" w:rsidP="0001201E">
            <w:pPr>
              <w:rPr>
                <w:rFonts w:ascii="Arial" w:hAnsi="Arial" w:cs="Arial"/>
                <w:sz w:val="24"/>
                <w:szCs w:val="24"/>
              </w:rPr>
            </w:pPr>
            <w:r w:rsidRPr="0001201E">
              <w:rPr>
                <w:rFonts w:ascii="Arial" w:hAnsi="Arial" w:cs="Arial"/>
                <w:sz w:val="24"/>
                <w:szCs w:val="24"/>
              </w:rPr>
              <w:t xml:space="preserve">Para ello, se llevaron a cabo actividades como la asignación de citas médicas generales y especializadas, la tramitación de autorizaciones </w:t>
            </w:r>
            <w:r w:rsidRPr="0001201E">
              <w:rPr>
                <w:rFonts w:ascii="Arial" w:hAnsi="Arial" w:cs="Arial"/>
                <w:sz w:val="24"/>
                <w:szCs w:val="24"/>
              </w:rPr>
              <w:lastRenderedPageBreak/>
              <w:t>para procedimientos, exámenes diagnósticos y suministro de medicamentos, así como la gestión de remisiones y el seguimiento al cumplimiento de las indicaciones médicas. Igualmente, se brindó acompañamiento administrativo en los diferentes procesos ante EPS e IPS.</w:t>
            </w:r>
          </w:p>
          <w:p w14:paraId="3B237427" w14:textId="77777777" w:rsidR="00C07EC9" w:rsidRPr="0001201E" w:rsidRDefault="00C07EC9" w:rsidP="0001201E">
            <w:pPr>
              <w:rPr>
                <w:rFonts w:ascii="Arial" w:hAnsi="Arial" w:cs="Arial"/>
                <w:sz w:val="24"/>
                <w:szCs w:val="24"/>
              </w:rPr>
            </w:pPr>
          </w:p>
          <w:p w14:paraId="195599AD" w14:textId="77777777" w:rsidR="0001201E" w:rsidRDefault="0001201E" w:rsidP="0001201E">
            <w:pPr>
              <w:rPr>
                <w:rFonts w:ascii="Arial" w:hAnsi="Arial" w:cs="Arial"/>
                <w:sz w:val="24"/>
                <w:szCs w:val="24"/>
              </w:rPr>
            </w:pPr>
            <w:r w:rsidRPr="0001201E">
              <w:rPr>
                <w:rFonts w:ascii="Arial" w:hAnsi="Arial" w:cs="Arial"/>
                <w:sz w:val="24"/>
                <w:szCs w:val="24"/>
              </w:rPr>
              <w:t>De forma complementaria, se realizó monitoreo continuo al estado de afiliación y cobertura en salud de cada beneficiario, evitando barreras de acceso por causas administrativas. También se mantuvo articulación con la IPS local y el médico general, facilitando la atención prioritaria cuando las condiciones de salud lo requirieron.</w:t>
            </w:r>
          </w:p>
          <w:p w14:paraId="5B626311" w14:textId="77777777" w:rsidR="00C07EC9" w:rsidRPr="0001201E" w:rsidRDefault="00C07EC9" w:rsidP="0001201E">
            <w:pPr>
              <w:rPr>
                <w:rFonts w:ascii="Arial" w:hAnsi="Arial" w:cs="Arial"/>
                <w:sz w:val="24"/>
                <w:szCs w:val="24"/>
              </w:rPr>
            </w:pPr>
          </w:p>
          <w:p w14:paraId="79F2BDF8" w14:textId="515B056F" w:rsidR="00C54A99" w:rsidRPr="00C07EC9" w:rsidRDefault="0001201E" w:rsidP="00C07EC9">
            <w:pPr>
              <w:rPr>
                <w:rFonts w:ascii="Arial" w:hAnsi="Arial" w:cs="Arial"/>
                <w:sz w:val="24"/>
                <w:szCs w:val="24"/>
              </w:rPr>
            </w:pPr>
            <w:r w:rsidRPr="0001201E">
              <w:rPr>
                <w:rFonts w:ascii="Arial" w:hAnsi="Arial" w:cs="Arial"/>
                <w:sz w:val="24"/>
                <w:szCs w:val="24"/>
              </w:rPr>
              <w:t xml:space="preserve">En </w:t>
            </w:r>
            <w:r w:rsidR="00C07EC9">
              <w:rPr>
                <w:rFonts w:ascii="Arial" w:hAnsi="Arial" w:cs="Arial"/>
                <w:sz w:val="24"/>
                <w:szCs w:val="24"/>
              </w:rPr>
              <w:t>resumen</w:t>
            </w:r>
            <w:r w:rsidRPr="0001201E">
              <w:rPr>
                <w:rFonts w:ascii="Arial" w:hAnsi="Arial" w:cs="Arial"/>
                <w:sz w:val="24"/>
                <w:szCs w:val="24"/>
              </w:rPr>
              <w:t>, el componente de acceso a servicios de salud evidenció un cumplimiento adecuado, garantizando la continuidad en la atención y la respuesta oportuna a las necesidades médicas de los beneficiarios.</w:t>
            </w:r>
          </w:p>
        </w:tc>
      </w:tr>
      <w:tr w:rsidR="00913ECF" w:rsidRPr="00163BBA" w14:paraId="211D0C4C" w14:textId="77777777" w:rsidTr="00EA6BC8">
        <w:trPr>
          <w:trHeight w:val="1030"/>
        </w:trPr>
        <w:tc>
          <w:tcPr>
            <w:tcW w:w="710" w:type="dxa"/>
          </w:tcPr>
          <w:p w14:paraId="3BC1C284" w14:textId="726D9327" w:rsidR="00913ECF" w:rsidRPr="00C54A99" w:rsidRDefault="00913ECF"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lastRenderedPageBreak/>
              <w:t>4</w:t>
            </w:r>
          </w:p>
        </w:tc>
        <w:tc>
          <w:tcPr>
            <w:tcW w:w="3827" w:type="dxa"/>
          </w:tcPr>
          <w:p w14:paraId="135005D7" w14:textId="34FA684F" w:rsidR="00913ECF" w:rsidRPr="00163BBA" w:rsidRDefault="00336CC6" w:rsidP="001521F1">
            <w:pPr>
              <w:spacing w:line="276" w:lineRule="auto"/>
              <w:jc w:val="both"/>
              <w:rPr>
                <w:rFonts w:ascii="Arial" w:hAnsi="Arial" w:cs="Arial"/>
                <w:sz w:val="24"/>
                <w:szCs w:val="24"/>
              </w:rPr>
            </w:pPr>
            <w:r w:rsidRPr="00163BBA">
              <w:rPr>
                <w:rFonts w:ascii="Arial" w:hAnsi="Arial" w:cs="Arial"/>
                <w:sz w:val="24"/>
                <w:szCs w:val="24"/>
              </w:rPr>
              <w:t>Programas recreativos: Celebraciones especiales, paseos, integraciones y apoyos de redes comunitarias.</w:t>
            </w:r>
          </w:p>
        </w:tc>
        <w:tc>
          <w:tcPr>
            <w:tcW w:w="5386" w:type="dxa"/>
          </w:tcPr>
          <w:p w14:paraId="54D1A970" w14:textId="77777777" w:rsidR="00107DF3" w:rsidRPr="00107DF3" w:rsidRDefault="00107DF3" w:rsidP="00107DF3">
            <w:pPr>
              <w:spacing w:after="160" w:line="278" w:lineRule="auto"/>
              <w:rPr>
                <w:rFonts w:ascii="Arial" w:hAnsi="Arial" w:cs="Arial"/>
                <w:sz w:val="24"/>
                <w:szCs w:val="24"/>
              </w:rPr>
            </w:pPr>
            <w:r w:rsidRPr="00107DF3">
              <w:rPr>
                <w:rFonts w:ascii="Arial" w:hAnsi="Arial" w:cs="Arial"/>
                <w:sz w:val="24"/>
                <w:szCs w:val="24"/>
              </w:rPr>
              <w:t>En el desarrollo de las actividades institucionales, el Centro de Bienestar del Anciano Roberto Obando Cardona promovió espacios de integración y acompañamiento para los adultos mayores beneficiarios, fortaleciendo su bienestar emocional y social. Durante este periodo, se contó con la visita de la Secretaría, el grupo de voluntariado y el club de patinaje, conformado por niños y niñas, quienes compartieron jornadas recreativas y de esparcimiento con los residentes.</w:t>
            </w:r>
          </w:p>
          <w:p w14:paraId="7FFCD24F" w14:textId="5379CD5E" w:rsidR="001F09E8" w:rsidRPr="00BD254A" w:rsidRDefault="00107DF3" w:rsidP="00BD254A">
            <w:pPr>
              <w:spacing w:after="160" w:line="278" w:lineRule="auto"/>
              <w:rPr>
                <w:rFonts w:ascii="Arial" w:hAnsi="Arial" w:cs="Arial"/>
                <w:sz w:val="24"/>
                <w:szCs w:val="24"/>
              </w:rPr>
            </w:pPr>
            <w:r w:rsidRPr="00107DF3">
              <w:rPr>
                <w:rFonts w:ascii="Arial" w:hAnsi="Arial" w:cs="Arial"/>
                <w:sz w:val="24"/>
                <w:szCs w:val="24"/>
              </w:rPr>
              <w:t>Estas actividades contribuyeron al fortalecimiento de los vínculos intergeneracionales, generando ambientes de alegría, participación e inclusión para la población atendida.</w:t>
            </w:r>
          </w:p>
        </w:tc>
      </w:tr>
      <w:tr w:rsidR="00913ECF" w:rsidRPr="00163BBA" w14:paraId="0F13E556" w14:textId="77777777" w:rsidTr="004F1D45">
        <w:tc>
          <w:tcPr>
            <w:tcW w:w="710" w:type="dxa"/>
          </w:tcPr>
          <w:p w14:paraId="63A601F4" w14:textId="0D5AEC87" w:rsidR="00913ECF" w:rsidRPr="00C54A99" w:rsidRDefault="00913ECF"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t>5</w:t>
            </w:r>
          </w:p>
        </w:tc>
        <w:tc>
          <w:tcPr>
            <w:tcW w:w="3827" w:type="dxa"/>
          </w:tcPr>
          <w:p w14:paraId="72A5E047" w14:textId="25ACE33D" w:rsidR="00913ECF" w:rsidRPr="00163BBA" w:rsidRDefault="00336CC6" w:rsidP="001521F1">
            <w:pPr>
              <w:spacing w:line="276" w:lineRule="auto"/>
              <w:jc w:val="both"/>
              <w:rPr>
                <w:rFonts w:ascii="Arial" w:hAnsi="Arial" w:cs="Arial"/>
                <w:sz w:val="24"/>
                <w:szCs w:val="24"/>
              </w:rPr>
            </w:pPr>
            <w:r w:rsidRPr="00163BBA">
              <w:rPr>
                <w:rFonts w:ascii="Arial" w:hAnsi="Arial" w:cs="Arial"/>
                <w:sz w:val="24"/>
                <w:szCs w:val="24"/>
              </w:rPr>
              <w:t>Servicio de enfermería.</w:t>
            </w:r>
          </w:p>
        </w:tc>
        <w:tc>
          <w:tcPr>
            <w:tcW w:w="5386" w:type="dxa"/>
          </w:tcPr>
          <w:p w14:paraId="485A14B0" w14:textId="77777777" w:rsidR="004F0952" w:rsidRPr="004F0952" w:rsidRDefault="004F0952" w:rsidP="004F0952">
            <w:pPr>
              <w:rPr>
                <w:rFonts w:ascii="Arial" w:hAnsi="Arial" w:cs="Arial"/>
                <w:sz w:val="24"/>
                <w:szCs w:val="24"/>
              </w:rPr>
            </w:pPr>
            <w:r w:rsidRPr="004F0952">
              <w:rPr>
                <w:rFonts w:ascii="Arial" w:hAnsi="Arial" w:cs="Arial"/>
                <w:sz w:val="24"/>
                <w:szCs w:val="24"/>
              </w:rPr>
              <w:t xml:space="preserve">En el marco del convenio, el Centro de Bienestar del Anciano Roberto Obando Cardona garantizó la prestación continua del servicio de enfermería a los seis (6) adultos mayores beneficiarios, asegurando una atención integral, </w:t>
            </w:r>
            <w:r w:rsidRPr="004F0952">
              <w:rPr>
                <w:rFonts w:ascii="Arial" w:hAnsi="Arial" w:cs="Arial"/>
                <w:sz w:val="24"/>
                <w:szCs w:val="24"/>
              </w:rPr>
              <w:lastRenderedPageBreak/>
              <w:t>oportuna y acorde con los protocolos establecidos.</w:t>
            </w:r>
          </w:p>
          <w:p w14:paraId="42D86CB1" w14:textId="77777777" w:rsidR="004F0952" w:rsidRPr="004F0952" w:rsidRDefault="004F0952" w:rsidP="004F0952">
            <w:pPr>
              <w:rPr>
                <w:rFonts w:ascii="Arial" w:hAnsi="Arial" w:cs="Arial"/>
                <w:sz w:val="24"/>
                <w:szCs w:val="24"/>
              </w:rPr>
            </w:pPr>
            <w:r w:rsidRPr="004F0952">
              <w:rPr>
                <w:rFonts w:ascii="Arial" w:hAnsi="Arial" w:cs="Arial"/>
                <w:sz w:val="24"/>
                <w:szCs w:val="24"/>
              </w:rPr>
              <w:t>El servicio contó con cobertura permanente las 24 horas del día, los 7 días de la semana, permitiendo una atención constante y adecuada a las necesidades de los residentes. Las acciones desarrolladas incluyeron la administración de medicamentos conforme a prescripción médica, el control de signos vitales, la atención de emergencias, el seguimiento al estado general de salud y la supervisión diaria de condiciones de higiene.</w:t>
            </w:r>
          </w:p>
          <w:p w14:paraId="03CEAA75" w14:textId="77777777" w:rsidR="004F0952" w:rsidRPr="004F0952" w:rsidRDefault="004F0952" w:rsidP="004F0952">
            <w:pPr>
              <w:rPr>
                <w:rFonts w:ascii="Arial" w:hAnsi="Arial" w:cs="Arial"/>
                <w:sz w:val="24"/>
                <w:szCs w:val="24"/>
              </w:rPr>
            </w:pPr>
            <w:r w:rsidRPr="004F0952">
              <w:rPr>
                <w:rFonts w:ascii="Arial" w:hAnsi="Arial" w:cs="Arial"/>
                <w:sz w:val="24"/>
                <w:szCs w:val="24"/>
              </w:rPr>
              <w:t>De igual manera, se realizó el registro y actualización permanente de las historias clínicas, el Kárdex de medicamentos y demás soportes asistenciales. Se adelantó la programación y seguimiento de citas médicas, así como la gestión de exámenes diagnósticos y la articulación con la IPS para la atención prioritaria cuando fue necesario.</w:t>
            </w:r>
          </w:p>
          <w:p w14:paraId="609A008C" w14:textId="43E8AF43" w:rsidR="001521F1" w:rsidRPr="004F0952" w:rsidRDefault="004F0952" w:rsidP="004F0952">
            <w:pPr>
              <w:rPr>
                <w:rFonts w:ascii="Arial" w:hAnsi="Arial" w:cs="Arial"/>
                <w:sz w:val="24"/>
                <w:szCs w:val="24"/>
              </w:rPr>
            </w:pPr>
            <w:r w:rsidRPr="004F0952">
              <w:rPr>
                <w:rFonts w:ascii="Arial" w:hAnsi="Arial" w:cs="Arial"/>
                <w:sz w:val="24"/>
                <w:szCs w:val="24"/>
              </w:rPr>
              <w:t>Todas las actividades se ejecutaron bajo protocolos de enfermería estandarizados y normas de bioseguridad vigentes, garantizando la calidad en la atención. En conjunto, estas acciones permitieron la integración del cuidado físico, nutricional y psicosocial, contribuyendo al bienestar integral de los adultos mayores.</w:t>
            </w:r>
          </w:p>
        </w:tc>
      </w:tr>
      <w:tr w:rsidR="00913ECF" w:rsidRPr="00163BBA" w14:paraId="64C4D81D" w14:textId="77777777" w:rsidTr="004F1D45">
        <w:tc>
          <w:tcPr>
            <w:tcW w:w="710" w:type="dxa"/>
          </w:tcPr>
          <w:p w14:paraId="304357F3" w14:textId="6EA3C99E" w:rsidR="00913ECF" w:rsidRPr="00C54A99" w:rsidRDefault="00913ECF"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lastRenderedPageBreak/>
              <w:t>6</w:t>
            </w:r>
          </w:p>
        </w:tc>
        <w:tc>
          <w:tcPr>
            <w:tcW w:w="3827" w:type="dxa"/>
          </w:tcPr>
          <w:p w14:paraId="2291E005" w14:textId="5BA61F3E" w:rsidR="00913ECF" w:rsidRPr="00163BBA" w:rsidRDefault="00336CC6" w:rsidP="005C2FD7">
            <w:pPr>
              <w:spacing w:line="276" w:lineRule="auto"/>
              <w:jc w:val="both"/>
              <w:rPr>
                <w:rFonts w:ascii="Arial" w:hAnsi="Arial" w:cs="Arial"/>
                <w:sz w:val="24"/>
                <w:szCs w:val="24"/>
              </w:rPr>
            </w:pPr>
            <w:r w:rsidRPr="00163BBA">
              <w:rPr>
                <w:rFonts w:ascii="Arial" w:hAnsi="Arial" w:cs="Arial"/>
                <w:sz w:val="24"/>
                <w:szCs w:val="24"/>
              </w:rPr>
              <w:t>Traslados a la IPS local para los servicios de salud.</w:t>
            </w:r>
          </w:p>
        </w:tc>
        <w:tc>
          <w:tcPr>
            <w:tcW w:w="5386" w:type="dxa"/>
          </w:tcPr>
          <w:p w14:paraId="3FBA45C9" w14:textId="77777777" w:rsidR="004F0952" w:rsidRPr="004F0952" w:rsidRDefault="004F0952" w:rsidP="004F0952">
            <w:pPr>
              <w:spacing w:after="160" w:line="278" w:lineRule="auto"/>
              <w:rPr>
                <w:rFonts w:ascii="Arial" w:hAnsi="Arial" w:cs="Arial"/>
                <w:sz w:val="24"/>
                <w:szCs w:val="24"/>
              </w:rPr>
            </w:pPr>
            <w:r w:rsidRPr="004F0952">
              <w:rPr>
                <w:rFonts w:ascii="Arial" w:hAnsi="Arial" w:cs="Arial"/>
                <w:sz w:val="24"/>
                <w:szCs w:val="24"/>
              </w:rPr>
              <w:t>El Centro de Bienestar del Anciano Roberto Obando Cardona tiene como propósito garantizar la atención integral en salud de los seis (6) residentes, mediante la coordinación oportuna de traslados a la IPS local cuando se requiere, asegurando la continuidad de sus tratamientos y controles médicos.</w:t>
            </w:r>
          </w:p>
          <w:p w14:paraId="6813FB9F" w14:textId="77777777" w:rsidR="004F0952" w:rsidRPr="004F0952" w:rsidRDefault="004F0952" w:rsidP="004F0952">
            <w:pPr>
              <w:spacing w:after="160" w:line="278" w:lineRule="auto"/>
              <w:rPr>
                <w:rFonts w:ascii="Arial" w:hAnsi="Arial" w:cs="Arial"/>
                <w:sz w:val="24"/>
                <w:szCs w:val="24"/>
              </w:rPr>
            </w:pPr>
            <w:r w:rsidRPr="004F0952">
              <w:rPr>
                <w:rFonts w:ascii="Arial" w:hAnsi="Arial" w:cs="Arial"/>
                <w:sz w:val="24"/>
                <w:szCs w:val="24"/>
              </w:rPr>
              <w:t>Se gestionó el cumplimiento de citas médicas y atenciones domiciliarias necesarias, brindando acompañamiento permanente por parte del personal de enfermería durante los traslados, con el fin de garantizar condiciones de seguridad y comodidad. Asimismo, se dispuso de la documentación médica requerida para cada consulta o procedimiento.</w:t>
            </w:r>
          </w:p>
          <w:p w14:paraId="514BD205" w14:textId="31B885D2" w:rsidR="005B375D" w:rsidRPr="004F0952" w:rsidRDefault="004F0952" w:rsidP="004F0952">
            <w:pPr>
              <w:spacing w:after="160" w:line="278" w:lineRule="auto"/>
              <w:rPr>
                <w:rFonts w:ascii="Arial" w:hAnsi="Arial" w:cs="Arial"/>
                <w:sz w:val="24"/>
                <w:szCs w:val="24"/>
              </w:rPr>
            </w:pPr>
            <w:r w:rsidRPr="004F0952">
              <w:rPr>
                <w:rFonts w:ascii="Arial" w:hAnsi="Arial" w:cs="Arial"/>
                <w:sz w:val="24"/>
                <w:szCs w:val="24"/>
              </w:rPr>
              <w:lastRenderedPageBreak/>
              <w:t>El Centro cuenta con personal capacitado para la adecuada movilización de los adultos mayores y la articulación con la IPS, facilitando una atención organizada y oportuna.</w:t>
            </w:r>
          </w:p>
        </w:tc>
      </w:tr>
      <w:tr w:rsidR="00913ECF" w:rsidRPr="00163BBA" w14:paraId="23348ECF" w14:textId="77777777" w:rsidTr="004F1D45">
        <w:trPr>
          <w:trHeight w:val="850"/>
        </w:trPr>
        <w:tc>
          <w:tcPr>
            <w:tcW w:w="710" w:type="dxa"/>
          </w:tcPr>
          <w:p w14:paraId="15BF3F02" w14:textId="608839E7" w:rsidR="00913ECF" w:rsidRPr="00C54A99" w:rsidRDefault="00913ECF"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lastRenderedPageBreak/>
              <w:t>7</w:t>
            </w:r>
          </w:p>
        </w:tc>
        <w:tc>
          <w:tcPr>
            <w:tcW w:w="3827" w:type="dxa"/>
          </w:tcPr>
          <w:p w14:paraId="64E0FA6E" w14:textId="25AF699F" w:rsidR="00913ECF" w:rsidRPr="00163BBA" w:rsidRDefault="00336CC6" w:rsidP="001521F1">
            <w:pPr>
              <w:spacing w:line="276" w:lineRule="auto"/>
              <w:jc w:val="both"/>
              <w:rPr>
                <w:rFonts w:ascii="Arial" w:hAnsi="Arial" w:cs="Arial"/>
                <w:sz w:val="24"/>
                <w:szCs w:val="24"/>
              </w:rPr>
            </w:pPr>
            <w:r w:rsidRPr="00163BBA">
              <w:rPr>
                <w:rFonts w:ascii="Arial" w:hAnsi="Arial" w:cs="Arial"/>
                <w:sz w:val="24"/>
                <w:szCs w:val="24"/>
              </w:rPr>
              <w:t>Hospedaje</w:t>
            </w:r>
          </w:p>
        </w:tc>
        <w:tc>
          <w:tcPr>
            <w:tcW w:w="5386" w:type="dxa"/>
          </w:tcPr>
          <w:p w14:paraId="2B15E13E" w14:textId="77777777" w:rsidR="004F0952" w:rsidRPr="004F0952" w:rsidRDefault="004F0952" w:rsidP="004F0952">
            <w:pPr>
              <w:rPr>
                <w:rFonts w:ascii="Arial" w:hAnsi="Arial" w:cs="Arial"/>
                <w:sz w:val="24"/>
                <w:szCs w:val="24"/>
              </w:rPr>
            </w:pPr>
            <w:r w:rsidRPr="004F0952">
              <w:rPr>
                <w:rFonts w:ascii="Arial" w:hAnsi="Arial" w:cs="Arial"/>
                <w:sz w:val="24"/>
                <w:szCs w:val="24"/>
              </w:rPr>
              <w:t>En el marco del presente convenio, el Centro de Bienestar del Anciano Roberto Obando Cardona asegura la atención a las necesidades básicas de alojamiento de los seis (6) adultos mayores beneficiarios, garantizando condiciones adecuadas de habitabilidad, higiene y seguridad ambiental.</w:t>
            </w:r>
          </w:p>
          <w:p w14:paraId="016EC784" w14:textId="77777777" w:rsidR="004F0952" w:rsidRPr="004F0952" w:rsidRDefault="004F0952" w:rsidP="004F0952">
            <w:pPr>
              <w:rPr>
                <w:rFonts w:ascii="Arial" w:hAnsi="Arial" w:cs="Arial"/>
                <w:sz w:val="24"/>
                <w:szCs w:val="24"/>
              </w:rPr>
            </w:pPr>
            <w:r w:rsidRPr="004F0952">
              <w:rPr>
                <w:rFonts w:ascii="Arial" w:hAnsi="Arial" w:cs="Arial"/>
                <w:sz w:val="24"/>
                <w:szCs w:val="24"/>
              </w:rPr>
              <w:t>Las habitaciones cuentan con ventilación e iluminación apropiadas y están equipadas con sistema de llamado para enfermería. Se disponen tanto de habitaciones individuales como compartidas (hasta tres residentes por habitación), además de dormitorios múltiples diferenciados por sexo. Cada espacio incluye cama con protector plástico para colchón y almohada, menaje completo de cama, mesa de noche y armarios.</w:t>
            </w:r>
          </w:p>
          <w:p w14:paraId="11E8CB14" w14:textId="77777777" w:rsidR="004F0952" w:rsidRPr="004F0952" w:rsidRDefault="004F0952" w:rsidP="004F0952">
            <w:pPr>
              <w:rPr>
                <w:rFonts w:ascii="Arial" w:hAnsi="Arial" w:cs="Arial"/>
                <w:sz w:val="24"/>
                <w:szCs w:val="24"/>
              </w:rPr>
            </w:pPr>
            <w:r w:rsidRPr="004F0952">
              <w:rPr>
                <w:rFonts w:ascii="Arial" w:hAnsi="Arial" w:cs="Arial"/>
                <w:sz w:val="24"/>
                <w:szCs w:val="24"/>
              </w:rPr>
              <w:t>El aseo y la desinfección se realizan siguiendo el Plan de Saneamiento, Desinfección y Limpieza de la institución, con procedimientos estandarizados según la criticidad de las áreas y la normatividad vigente. Además, se garantiza el manejo adecuado de residuos, asegurando espacios saludables y seguros desde el punto de vista ambiental.</w:t>
            </w:r>
          </w:p>
          <w:p w14:paraId="25F42B79" w14:textId="27BF5087" w:rsidR="005C2FD7" w:rsidRPr="004F0952" w:rsidRDefault="004F0952" w:rsidP="004F0952">
            <w:pPr>
              <w:rPr>
                <w:rFonts w:ascii="Arial" w:hAnsi="Arial" w:cs="Arial"/>
                <w:sz w:val="24"/>
                <w:szCs w:val="24"/>
              </w:rPr>
            </w:pPr>
            <w:r w:rsidRPr="004F0952">
              <w:rPr>
                <w:rFonts w:ascii="Arial" w:hAnsi="Arial" w:cs="Arial"/>
                <w:sz w:val="24"/>
                <w:szCs w:val="24"/>
              </w:rPr>
              <w:t>La habitabilidad del Centro cuenta con concepto favorable del personal sanitario de la Gobernación de Antioquia, certificando el cumplimiento de las condiciones mínimas de seguridad, higiene y bienestar para los adultos mayores. De esta manera, se garantiza que todas las habitaciones y dormitorios ofrezcan un entorno seguro, higiénico y confortable, favoreciendo el bienestar físico y psicológico de los residentes.</w:t>
            </w:r>
          </w:p>
        </w:tc>
      </w:tr>
    </w:tbl>
    <w:p w14:paraId="1387BFF1" w14:textId="77777777" w:rsidR="00AF12FE" w:rsidRDefault="00AF12FE" w:rsidP="001521F1">
      <w:pPr>
        <w:spacing w:line="276" w:lineRule="auto"/>
        <w:jc w:val="both"/>
        <w:rPr>
          <w:rFonts w:ascii="Arial" w:hAnsi="Arial" w:cs="Arial"/>
          <w:sz w:val="20"/>
          <w:szCs w:val="20"/>
        </w:rPr>
      </w:pPr>
      <w:bookmarkStart w:id="0" w:name="_heading=h.gjdgxs" w:colFirst="0" w:colLast="0"/>
      <w:bookmarkEnd w:id="0"/>
    </w:p>
    <w:p w14:paraId="19719094" w14:textId="77777777" w:rsidR="00995028" w:rsidRDefault="00995028" w:rsidP="00AF12FE">
      <w:pPr>
        <w:jc w:val="both"/>
        <w:rPr>
          <w:rFonts w:ascii="Arial" w:hAnsi="Arial" w:cs="Arial"/>
          <w:sz w:val="24"/>
          <w:szCs w:val="24"/>
        </w:rPr>
      </w:pPr>
    </w:p>
    <w:p w14:paraId="59DB3C0B" w14:textId="18E80E19" w:rsidR="00AF12FE" w:rsidRPr="00BB4A3B" w:rsidRDefault="00AF12FE" w:rsidP="00AF12FE">
      <w:pPr>
        <w:jc w:val="both"/>
        <w:rPr>
          <w:rFonts w:ascii="Arial" w:hAnsi="Arial" w:cs="Arial"/>
          <w:sz w:val="24"/>
          <w:szCs w:val="24"/>
        </w:rPr>
      </w:pPr>
      <w:r w:rsidRPr="00BB4A3B">
        <w:rPr>
          <w:rFonts w:ascii="Arial" w:hAnsi="Arial" w:cs="Arial"/>
          <w:sz w:val="24"/>
          <w:szCs w:val="24"/>
        </w:rPr>
        <w:t>Cordialmente,</w:t>
      </w:r>
    </w:p>
    <w:p w14:paraId="1FD29DE6" w14:textId="14D2187C" w:rsidR="00AF12FE" w:rsidRPr="00BB4A3B" w:rsidRDefault="00AF12FE" w:rsidP="00AF12FE">
      <w:pPr>
        <w:rPr>
          <w:rFonts w:ascii="Arial" w:hAnsi="Arial" w:cs="Arial"/>
          <w:b/>
          <w:sz w:val="24"/>
          <w:szCs w:val="24"/>
          <w:u w:val="single"/>
        </w:rPr>
      </w:pPr>
      <w:r w:rsidRPr="00BB4A3B">
        <w:rPr>
          <w:rFonts w:ascii="Arial" w:hAnsi="Arial" w:cs="Arial"/>
          <w:b/>
          <w:sz w:val="24"/>
          <w:szCs w:val="24"/>
          <w:u w:val="single"/>
        </w:rPr>
        <w:t xml:space="preserve">   </w:t>
      </w:r>
    </w:p>
    <w:p w14:paraId="4FBC79AD" w14:textId="77777777" w:rsidR="00AF12FE" w:rsidRPr="00BB4A3B" w:rsidRDefault="00AF12FE" w:rsidP="00AF12FE">
      <w:pPr>
        <w:rPr>
          <w:rFonts w:ascii="Arial" w:hAnsi="Arial" w:cs="Arial"/>
          <w:b/>
          <w:sz w:val="24"/>
          <w:szCs w:val="24"/>
          <w:u w:val="single"/>
        </w:rPr>
      </w:pPr>
    </w:p>
    <w:p w14:paraId="6E003A9F" w14:textId="6329A56F" w:rsidR="00AF12FE" w:rsidRPr="00BB4A3B" w:rsidRDefault="00AF12FE" w:rsidP="00AF12FE">
      <w:pPr>
        <w:rPr>
          <w:rFonts w:ascii="Arial" w:hAnsi="Arial" w:cs="Arial"/>
          <w:b/>
          <w:sz w:val="24"/>
          <w:szCs w:val="24"/>
          <w:u w:val="single"/>
        </w:rPr>
      </w:pPr>
      <w:r w:rsidRPr="00BB4A3B">
        <w:rPr>
          <w:rFonts w:ascii="Arial" w:hAnsi="Arial" w:cs="Arial"/>
          <w:b/>
          <w:sz w:val="24"/>
          <w:szCs w:val="24"/>
          <w:u w:val="single"/>
        </w:rPr>
        <w:t xml:space="preserve">PAOLA ANDREA BETANCUR HOYOS </w:t>
      </w:r>
    </w:p>
    <w:p w14:paraId="19D5DD33" w14:textId="77777777" w:rsidR="00AF12FE" w:rsidRPr="00BB4A3B" w:rsidRDefault="00AF12FE" w:rsidP="00AF12FE">
      <w:pPr>
        <w:spacing w:after="0"/>
        <w:rPr>
          <w:rFonts w:ascii="Arial" w:hAnsi="Arial" w:cs="Arial"/>
          <w:sz w:val="24"/>
          <w:szCs w:val="24"/>
        </w:rPr>
      </w:pPr>
      <w:r w:rsidRPr="00BB4A3B">
        <w:rPr>
          <w:rFonts w:ascii="Arial" w:hAnsi="Arial" w:cs="Arial"/>
          <w:sz w:val="24"/>
          <w:szCs w:val="24"/>
        </w:rPr>
        <w:t>Representante Legal</w:t>
      </w:r>
    </w:p>
    <w:p w14:paraId="3C93B5AF" w14:textId="77777777" w:rsidR="00AF12FE" w:rsidRPr="00BB4A3B" w:rsidRDefault="00AF12FE" w:rsidP="00AF12FE">
      <w:pPr>
        <w:spacing w:after="0"/>
        <w:rPr>
          <w:rFonts w:ascii="Arial" w:hAnsi="Arial" w:cs="Arial"/>
          <w:sz w:val="24"/>
          <w:szCs w:val="24"/>
        </w:rPr>
      </w:pPr>
      <w:r w:rsidRPr="00BB4A3B">
        <w:rPr>
          <w:rFonts w:ascii="Arial" w:hAnsi="Arial" w:cs="Arial"/>
          <w:sz w:val="24"/>
          <w:szCs w:val="24"/>
        </w:rPr>
        <w:t>Fundación Berta Arias de Botero</w:t>
      </w:r>
    </w:p>
    <w:p w14:paraId="09ADD158" w14:textId="77777777" w:rsidR="00AF12FE" w:rsidRPr="00BB4A3B" w:rsidRDefault="00AF12FE" w:rsidP="00AF12FE">
      <w:pPr>
        <w:spacing w:after="0"/>
        <w:rPr>
          <w:sz w:val="24"/>
          <w:szCs w:val="24"/>
        </w:rPr>
      </w:pPr>
      <w:r w:rsidRPr="00BB4A3B">
        <w:rPr>
          <w:rFonts w:ascii="Arial" w:hAnsi="Arial" w:cs="Arial"/>
          <w:sz w:val="24"/>
          <w:szCs w:val="24"/>
        </w:rPr>
        <w:t>CBA Roberto Obando Cardona</w:t>
      </w:r>
    </w:p>
    <w:p w14:paraId="6C44DD7B" w14:textId="77777777" w:rsidR="00AF12FE" w:rsidRPr="00BB4A3B" w:rsidRDefault="00AF12FE" w:rsidP="00AF12FE">
      <w:pPr>
        <w:spacing w:after="0"/>
        <w:jc w:val="both"/>
        <w:rPr>
          <w:noProof/>
          <w:sz w:val="24"/>
          <w:szCs w:val="24"/>
        </w:rPr>
      </w:pPr>
    </w:p>
    <w:p w14:paraId="28F1A096" w14:textId="77777777" w:rsidR="00AF12FE" w:rsidRPr="00BB4A3B" w:rsidRDefault="00AF12FE" w:rsidP="00AF12FE">
      <w:pPr>
        <w:jc w:val="both"/>
        <w:rPr>
          <w:noProof/>
          <w:sz w:val="24"/>
          <w:szCs w:val="24"/>
        </w:rPr>
      </w:pPr>
    </w:p>
    <w:p w14:paraId="1B0EA178" w14:textId="77777777" w:rsidR="008F77BB" w:rsidRDefault="008F77BB" w:rsidP="004A6B7D">
      <w:pPr>
        <w:spacing w:after="0"/>
        <w:jc w:val="both"/>
        <w:rPr>
          <w:rFonts w:ascii="Arial Narrow" w:eastAsia="Arial Narrow" w:hAnsi="Arial Narrow" w:cs="Arial Narrow"/>
          <w:b/>
          <w:sz w:val="24"/>
          <w:szCs w:val="24"/>
        </w:rPr>
      </w:pPr>
    </w:p>
    <w:p w14:paraId="1B5540C1" w14:textId="77777777" w:rsidR="008F77BB" w:rsidRDefault="008F77BB" w:rsidP="004A6B7D">
      <w:pPr>
        <w:spacing w:after="0"/>
        <w:jc w:val="both"/>
        <w:rPr>
          <w:rFonts w:ascii="Arial Narrow" w:eastAsia="Arial Narrow" w:hAnsi="Arial Narrow" w:cs="Arial Narrow"/>
          <w:b/>
          <w:sz w:val="24"/>
          <w:szCs w:val="24"/>
        </w:rPr>
      </w:pPr>
    </w:p>
    <w:sectPr w:rsidR="008F77BB">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6AF8B" w14:textId="77777777" w:rsidR="00144B7E" w:rsidRDefault="00144B7E" w:rsidP="005871B5">
      <w:pPr>
        <w:spacing w:after="0" w:line="240" w:lineRule="auto"/>
      </w:pPr>
      <w:r>
        <w:separator/>
      </w:r>
    </w:p>
  </w:endnote>
  <w:endnote w:type="continuationSeparator" w:id="0">
    <w:p w14:paraId="3667BC98" w14:textId="77777777" w:rsidR="00144B7E" w:rsidRDefault="00144B7E" w:rsidP="00587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00185" w14:textId="77777777" w:rsidR="00144B7E" w:rsidRDefault="00144B7E" w:rsidP="005871B5">
      <w:pPr>
        <w:spacing w:after="0" w:line="240" w:lineRule="auto"/>
      </w:pPr>
      <w:r>
        <w:separator/>
      </w:r>
    </w:p>
  </w:footnote>
  <w:footnote w:type="continuationSeparator" w:id="0">
    <w:p w14:paraId="667852FF" w14:textId="77777777" w:rsidR="00144B7E" w:rsidRDefault="00144B7E" w:rsidP="005871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229C5"/>
    <w:multiLevelType w:val="hybridMultilevel"/>
    <w:tmpl w:val="73FE403E"/>
    <w:lvl w:ilvl="0" w:tplc="DAB4B8A0">
      <w:start w:val="10"/>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5C2201"/>
    <w:multiLevelType w:val="hybridMultilevel"/>
    <w:tmpl w:val="3822EB2E"/>
    <w:lvl w:ilvl="0" w:tplc="1F50B6B2">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CD6EE6"/>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C0E2C2D"/>
    <w:multiLevelType w:val="multilevel"/>
    <w:tmpl w:val="C728F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A96E7C"/>
    <w:multiLevelType w:val="hybridMultilevel"/>
    <w:tmpl w:val="4D369586"/>
    <w:lvl w:ilvl="0" w:tplc="0A3057E4">
      <w:start w:val="10"/>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453394"/>
    <w:multiLevelType w:val="hybridMultilevel"/>
    <w:tmpl w:val="65F8551E"/>
    <w:lvl w:ilvl="0" w:tplc="12C8EABA">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660D45"/>
    <w:multiLevelType w:val="hybridMultilevel"/>
    <w:tmpl w:val="E182EB2C"/>
    <w:lvl w:ilvl="0" w:tplc="E7CACC86">
      <w:start w:val="10"/>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D47013"/>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89129F7"/>
    <w:multiLevelType w:val="hybridMultilevel"/>
    <w:tmpl w:val="113C894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A294A67"/>
    <w:multiLevelType w:val="hybridMultilevel"/>
    <w:tmpl w:val="FF1EBBC2"/>
    <w:lvl w:ilvl="0" w:tplc="3FEA6EE0">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6319DE"/>
    <w:multiLevelType w:val="hybridMultilevel"/>
    <w:tmpl w:val="71846684"/>
    <w:lvl w:ilvl="0" w:tplc="9E38760E">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C609FF"/>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EBC149F"/>
    <w:multiLevelType w:val="hybridMultilevel"/>
    <w:tmpl w:val="F1944D76"/>
    <w:lvl w:ilvl="0" w:tplc="232A7402">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F52126A"/>
    <w:multiLevelType w:val="hybridMultilevel"/>
    <w:tmpl w:val="69F68E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AB4680"/>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36727B6E"/>
    <w:multiLevelType w:val="hybridMultilevel"/>
    <w:tmpl w:val="60E0D7F4"/>
    <w:lvl w:ilvl="0" w:tplc="3438AB54">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7F291F"/>
    <w:multiLevelType w:val="hybridMultilevel"/>
    <w:tmpl w:val="69F68E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A84D24"/>
    <w:multiLevelType w:val="hybridMultilevel"/>
    <w:tmpl w:val="66FC6A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BE229D"/>
    <w:multiLevelType w:val="multilevel"/>
    <w:tmpl w:val="10A01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937C52"/>
    <w:multiLevelType w:val="hybridMultilevel"/>
    <w:tmpl w:val="15441E7E"/>
    <w:lvl w:ilvl="0" w:tplc="DB6EC88C">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FC0307"/>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476E1A06"/>
    <w:multiLevelType w:val="multilevel"/>
    <w:tmpl w:val="2EFA8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4A1CE2"/>
    <w:multiLevelType w:val="hybridMultilevel"/>
    <w:tmpl w:val="93B4C69C"/>
    <w:lvl w:ilvl="0" w:tplc="987EB296">
      <w:start w:val="1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D057451"/>
    <w:multiLevelType w:val="hybridMultilevel"/>
    <w:tmpl w:val="7CCE54C2"/>
    <w:lvl w:ilvl="0" w:tplc="7362F09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853F2A"/>
    <w:multiLevelType w:val="hybridMultilevel"/>
    <w:tmpl w:val="5CBC0DC2"/>
    <w:lvl w:ilvl="0" w:tplc="377860A0">
      <w:start w:val="10"/>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E12D9C"/>
    <w:multiLevelType w:val="hybridMultilevel"/>
    <w:tmpl w:val="77FEEA50"/>
    <w:lvl w:ilvl="0" w:tplc="748C8004">
      <w:numFmt w:val="bullet"/>
      <w:lvlText w:val="-"/>
      <w:lvlJc w:val="left"/>
      <w:pPr>
        <w:ind w:left="360" w:hanging="360"/>
      </w:pPr>
      <w:rPr>
        <w:rFonts w:ascii="Arial Narrow" w:eastAsia="Calibri"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E4750B4"/>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69174509">
    <w:abstractNumId w:val="18"/>
  </w:num>
  <w:num w:numId="2" w16cid:durableId="744959783">
    <w:abstractNumId w:val="3"/>
  </w:num>
  <w:num w:numId="3" w16cid:durableId="1836922042">
    <w:abstractNumId w:val="21"/>
  </w:num>
  <w:num w:numId="4" w16cid:durableId="2133328905">
    <w:abstractNumId w:val="10"/>
  </w:num>
  <w:num w:numId="5" w16cid:durableId="128088052">
    <w:abstractNumId w:val="26"/>
  </w:num>
  <w:num w:numId="6" w16cid:durableId="922569425">
    <w:abstractNumId w:val="2"/>
  </w:num>
  <w:num w:numId="7" w16cid:durableId="579368142">
    <w:abstractNumId w:val="14"/>
  </w:num>
  <w:num w:numId="8" w16cid:durableId="1299722418">
    <w:abstractNumId w:val="11"/>
  </w:num>
  <w:num w:numId="9" w16cid:durableId="386540150">
    <w:abstractNumId w:val="20"/>
  </w:num>
  <w:num w:numId="10" w16cid:durableId="843518212">
    <w:abstractNumId w:val="7"/>
  </w:num>
  <w:num w:numId="11" w16cid:durableId="140118858">
    <w:abstractNumId w:val="16"/>
  </w:num>
  <w:num w:numId="12" w16cid:durableId="624895979">
    <w:abstractNumId w:val="13"/>
  </w:num>
  <w:num w:numId="13" w16cid:durableId="1696156558">
    <w:abstractNumId w:val="17"/>
  </w:num>
  <w:num w:numId="14" w16cid:durableId="1770005671">
    <w:abstractNumId w:val="1"/>
  </w:num>
  <w:num w:numId="15" w16cid:durableId="820149793">
    <w:abstractNumId w:val="12"/>
  </w:num>
  <w:num w:numId="16" w16cid:durableId="630476403">
    <w:abstractNumId w:val="15"/>
  </w:num>
  <w:num w:numId="17" w16cid:durableId="1251112216">
    <w:abstractNumId w:val="9"/>
  </w:num>
  <w:num w:numId="18" w16cid:durableId="738865965">
    <w:abstractNumId w:val="5"/>
  </w:num>
  <w:num w:numId="19" w16cid:durableId="860319902">
    <w:abstractNumId w:val="23"/>
  </w:num>
  <w:num w:numId="20" w16cid:durableId="1623267778">
    <w:abstractNumId w:val="19"/>
  </w:num>
  <w:num w:numId="21" w16cid:durableId="112410154">
    <w:abstractNumId w:val="25"/>
  </w:num>
  <w:num w:numId="22" w16cid:durableId="1136608894">
    <w:abstractNumId w:val="4"/>
  </w:num>
  <w:num w:numId="23" w16cid:durableId="503980131">
    <w:abstractNumId w:val="24"/>
  </w:num>
  <w:num w:numId="24" w16cid:durableId="1055398605">
    <w:abstractNumId w:val="0"/>
  </w:num>
  <w:num w:numId="25" w16cid:durableId="1157499946">
    <w:abstractNumId w:val="6"/>
  </w:num>
  <w:num w:numId="26" w16cid:durableId="1750080177">
    <w:abstractNumId w:val="22"/>
  </w:num>
  <w:num w:numId="27" w16cid:durableId="9456240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90E"/>
    <w:rsid w:val="00000521"/>
    <w:rsid w:val="000016D7"/>
    <w:rsid w:val="0001089C"/>
    <w:rsid w:val="00011C16"/>
    <w:rsid w:val="0001201E"/>
    <w:rsid w:val="00014DEF"/>
    <w:rsid w:val="0001797D"/>
    <w:rsid w:val="00020C60"/>
    <w:rsid w:val="0002318F"/>
    <w:rsid w:val="000269CD"/>
    <w:rsid w:val="00032045"/>
    <w:rsid w:val="00034429"/>
    <w:rsid w:val="00040608"/>
    <w:rsid w:val="00050EE4"/>
    <w:rsid w:val="00057230"/>
    <w:rsid w:val="0006064A"/>
    <w:rsid w:val="000607A8"/>
    <w:rsid w:val="00067C35"/>
    <w:rsid w:val="00071AE9"/>
    <w:rsid w:val="00081865"/>
    <w:rsid w:val="00082449"/>
    <w:rsid w:val="000831C3"/>
    <w:rsid w:val="00084FD0"/>
    <w:rsid w:val="00091913"/>
    <w:rsid w:val="000B0EA2"/>
    <w:rsid w:val="000B5BCD"/>
    <w:rsid w:val="000C14B0"/>
    <w:rsid w:val="000C5ABE"/>
    <w:rsid w:val="000C64A9"/>
    <w:rsid w:val="000D1FC7"/>
    <w:rsid w:val="000D6F11"/>
    <w:rsid w:val="000E17CA"/>
    <w:rsid w:val="000E44AD"/>
    <w:rsid w:val="000F4EB1"/>
    <w:rsid w:val="000F5F8D"/>
    <w:rsid w:val="000F68D5"/>
    <w:rsid w:val="001017E4"/>
    <w:rsid w:val="00101CF7"/>
    <w:rsid w:val="00104C31"/>
    <w:rsid w:val="001056DE"/>
    <w:rsid w:val="00107284"/>
    <w:rsid w:val="00107DF3"/>
    <w:rsid w:val="001150E2"/>
    <w:rsid w:val="00132A35"/>
    <w:rsid w:val="00132A7B"/>
    <w:rsid w:val="00133F73"/>
    <w:rsid w:val="001344A3"/>
    <w:rsid w:val="00140C55"/>
    <w:rsid w:val="00143FEE"/>
    <w:rsid w:val="00144B7E"/>
    <w:rsid w:val="0014734A"/>
    <w:rsid w:val="001521F1"/>
    <w:rsid w:val="0016260D"/>
    <w:rsid w:val="00163BBA"/>
    <w:rsid w:val="0016769D"/>
    <w:rsid w:val="00172C3F"/>
    <w:rsid w:val="0017433E"/>
    <w:rsid w:val="001771AE"/>
    <w:rsid w:val="001806CD"/>
    <w:rsid w:val="00181AC7"/>
    <w:rsid w:val="0018394B"/>
    <w:rsid w:val="00193C00"/>
    <w:rsid w:val="0019638F"/>
    <w:rsid w:val="00197906"/>
    <w:rsid w:val="001A7BA2"/>
    <w:rsid w:val="001B710F"/>
    <w:rsid w:val="001C2A92"/>
    <w:rsid w:val="001E0426"/>
    <w:rsid w:val="001E3CFA"/>
    <w:rsid w:val="001F09E8"/>
    <w:rsid w:val="001F29C1"/>
    <w:rsid w:val="001F7D77"/>
    <w:rsid w:val="00201A0B"/>
    <w:rsid w:val="002022AA"/>
    <w:rsid w:val="00210AB7"/>
    <w:rsid w:val="00215AF5"/>
    <w:rsid w:val="00220CB5"/>
    <w:rsid w:val="002350E2"/>
    <w:rsid w:val="00235B55"/>
    <w:rsid w:val="00235FD8"/>
    <w:rsid w:val="00236D3C"/>
    <w:rsid w:val="0024123A"/>
    <w:rsid w:val="002412DA"/>
    <w:rsid w:val="00245227"/>
    <w:rsid w:val="00253A46"/>
    <w:rsid w:val="00255968"/>
    <w:rsid w:val="00262029"/>
    <w:rsid w:val="00264328"/>
    <w:rsid w:val="002664BE"/>
    <w:rsid w:val="002732E7"/>
    <w:rsid w:val="00273DE3"/>
    <w:rsid w:val="00276E65"/>
    <w:rsid w:val="0028135C"/>
    <w:rsid w:val="0028761E"/>
    <w:rsid w:val="00287F2B"/>
    <w:rsid w:val="002A0080"/>
    <w:rsid w:val="002A3BC9"/>
    <w:rsid w:val="002A3D61"/>
    <w:rsid w:val="002B03CF"/>
    <w:rsid w:val="002B0A84"/>
    <w:rsid w:val="002B6C83"/>
    <w:rsid w:val="002C1D9E"/>
    <w:rsid w:val="002C1FF9"/>
    <w:rsid w:val="002D72C2"/>
    <w:rsid w:val="002E3E15"/>
    <w:rsid w:val="002F5AB3"/>
    <w:rsid w:val="00304B78"/>
    <w:rsid w:val="00305D80"/>
    <w:rsid w:val="00305DAA"/>
    <w:rsid w:val="00315111"/>
    <w:rsid w:val="00316D1E"/>
    <w:rsid w:val="0032024F"/>
    <w:rsid w:val="0032140A"/>
    <w:rsid w:val="00326359"/>
    <w:rsid w:val="00326CDB"/>
    <w:rsid w:val="00332423"/>
    <w:rsid w:val="00334134"/>
    <w:rsid w:val="00336CC6"/>
    <w:rsid w:val="00337D3D"/>
    <w:rsid w:val="003405A2"/>
    <w:rsid w:val="00344BBB"/>
    <w:rsid w:val="00347D77"/>
    <w:rsid w:val="00350966"/>
    <w:rsid w:val="003513F3"/>
    <w:rsid w:val="00356874"/>
    <w:rsid w:val="00356CFE"/>
    <w:rsid w:val="00360459"/>
    <w:rsid w:val="00364120"/>
    <w:rsid w:val="00372FFD"/>
    <w:rsid w:val="00383FFB"/>
    <w:rsid w:val="00385F3B"/>
    <w:rsid w:val="003A7182"/>
    <w:rsid w:val="003B7948"/>
    <w:rsid w:val="003C14BF"/>
    <w:rsid w:val="003C2187"/>
    <w:rsid w:val="003C7591"/>
    <w:rsid w:val="003D1A61"/>
    <w:rsid w:val="003D283E"/>
    <w:rsid w:val="003E3B0F"/>
    <w:rsid w:val="003E72CB"/>
    <w:rsid w:val="003F4C38"/>
    <w:rsid w:val="004074BC"/>
    <w:rsid w:val="00417E33"/>
    <w:rsid w:val="0042211E"/>
    <w:rsid w:val="004247F4"/>
    <w:rsid w:val="0043254A"/>
    <w:rsid w:val="0044087B"/>
    <w:rsid w:val="004471C8"/>
    <w:rsid w:val="004544E3"/>
    <w:rsid w:val="004557AF"/>
    <w:rsid w:val="00463CD0"/>
    <w:rsid w:val="0047449D"/>
    <w:rsid w:val="004802E9"/>
    <w:rsid w:val="004809C4"/>
    <w:rsid w:val="00483E40"/>
    <w:rsid w:val="00484828"/>
    <w:rsid w:val="00497139"/>
    <w:rsid w:val="004A6B7D"/>
    <w:rsid w:val="004B07B1"/>
    <w:rsid w:val="004B30B9"/>
    <w:rsid w:val="004C07B7"/>
    <w:rsid w:val="004C1C08"/>
    <w:rsid w:val="004C3C7F"/>
    <w:rsid w:val="004C65AC"/>
    <w:rsid w:val="004D0754"/>
    <w:rsid w:val="004D3D6A"/>
    <w:rsid w:val="004D7F13"/>
    <w:rsid w:val="004F0952"/>
    <w:rsid w:val="004F1D45"/>
    <w:rsid w:val="004F3FFE"/>
    <w:rsid w:val="0050142F"/>
    <w:rsid w:val="005067B8"/>
    <w:rsid w:val="00506953"/>
    <w:rsid w:val="00513748"/>
    <w:rsid w:val="005217E3"/>
    <w:rsid w:val="00523026"/>
    <w:rsid w:val="0052365E"/>
    <w:rsid w:val="005236A6"/>
    <w:rsid w:val="00523EA1"/>
    <w:rsid w:val="00525463"/>
    <w:rsid w:val="005256BD"/>
    <w:rsid w:val="00531B21"/>
    <w:rsid w:val="00565CE8"/>
    <w:rsid w:val="00573DD6"/>
    <w:rsid w:val="00576500"/>
    <w:rsid w:val="00576AC2"/>
    <w:rsid w:val="00576F6F"/>
    <w:rsid w:val="005774FC"/>
    <w:rsid w:val="00580DF9"/>
    <w:rsid w:val="00581B10"/>
    <w:rsid w:val="0058387C"/>
    <w:rsid w:val="005871B5"/>
    <w:rsid w:val="00590FBE"/>
    <w:rsid w:val="005964A2"/>
    <w:rsid w:val="0059760E"/>
    <w:rsid w:val="005A1A2F"/>
    <w:rsid w:val="005B0C5F"/>
    <w:rsid w:val="005B2B0B"/>
    <w:rsid w:val="005B375D"/>
    <w:rsid w:val="005B5E70"/>
    <w:rsid w:val="005C2FB4"/>
    <w:rsid w:val="005C2FD7"/>
    <w:rsid w:val="005C302F"/>
    <w:rsid w:val="005D2C3E"/>
    <w:rsid w:val="005D2CBA"/>
    <w:rsid w:val="005E058B"/>
    <w:rsid w:val="005E25F0"/>
    <w:rsid w:val="005F5207"/>
    <w:rsid w:val="0061090E"/>
    <w:rsid w:val="00611F91"/>
    <w:rsid w:val="00615CFB"/>
    <w:rsid w:val="00616A57"/>
    <w:rsid w:val="006228E5"/>
    <w:rsid w:val="00624F9E"/>
    <w:rsid w:val="00631145"/>
    <w:rsid w:val="0063450E"/>
    <w:rsid w:val="006402CF"/>
    <w:rsid w:val="0064257E"/>
    <w:rsid w:val="006609BE"/>
    <w:rsid w:val="00665CF4"/>
    <w:rsid w:val="00670056"/>
    <w:rsid w:val="0067252F"/>
    <w:rsid w:val="006747EC"/>
    <w:rsid w:val="0068275B"/>
    <w:rsid w:val="00682A1F"/>
    <w:rsid w:val="00684222"/>
    <w:rsid w:val="00686B79"/>
    <w:rsid w:val="006906AF"/>
    <w:rsid w:val="006A0099"/>
    <w:rsid w:val="006A7D12"/>
    <w:rsid w:val="006B4DE4"/>
    <w:rsid w:val="006C3F05"/>
    <w:rsid w:val="006C5A8F"/>
    <w:rsid w:val="006D6F8F"/>
    <w:rsid w:val="006D78B7"/>
    <w:rsid w:val="006E636E"/>
    <w:rsid w:val="006F21C7"/>
    <w:rsid w:val="007005A1"/>
    <w:rsid w:val="007031AD"/>
    <w:rsid w:val="007053A2"/>
    <w:rsid w:val="0071199F"/>
    <w:rsid w:val="00714BED"/>
    <w:rsid w:val="00721404"/>
    <w:rsid w:val="007224DE"/>
    <w:rsid w:val="00723A57"/>
    <w:rsid w:val="00724C79"/>
    <w:rsid w:val="00726E0E"/>
    <w:rsid w:val="00731337"/>
    <w:rsid w:val="007350D2"/>
    <w:rsid w:val="00741C6D"/>
    <w:rsid w:val="007424B1"/>
    <w:rsid w:val="007546BF"/>
    <w:rsid w:val="007634E2"/>
    <w:rsid w:val="00765849"/>
    <w:rsid w:val="00766B68"/>
    <w:rsid w:val="00767660"/>
    <w:rsid w:val="00770FE6"/>
    <w:rsid w:val="00772843"/>
    <w:rsid w:val="00772D9D"/>
    <w:rsid w:val="007738BB"/>
    <w:rsid w:val="0078673F"/>
    <w:rsid w:val="00787789"/>
    <w:rsid w:val="00791149"/>
    <w:rsid w:val="00792555"/>
    <w:rsid w:val="00795325"/>
    <w:rsid w:val="007A10BC"/>
    <w:rsid w:val="007A3C7A"/>
    <w:rsid w:val="007A67C4"/>
    <w:rsid w:val="007B00DB"/>
    <w:rsid w:val="007B7630"/>
    <w:rsid w:val="007C0018"/>
    <w:rsid w:val="007C1081"/>
    <w:rsid w:val="007C1613"/>
    <w:rsid w:val="007C24BD"/>
    <w:rsid w:val="007C39A3"/>
    <w:rsid w:val="007C573E"/>
    <w:rsid w:val="007D476A"/>
    <w:rsid w:val="007D773A"/>
    <w:rsid w:val="007E308F"/>
    <w:rsid w:val="007E3339"/>
    <w:rsid w:val="007E52A1"/>
    <w:rsid w:val="007E64E9"/>
    <w:rsid w:val="007E7A2B"/>
    <w:rsid w:val="007F0452"/>
    <w:rsid w:val="007F1A3B"/>
    <w:rsid w:val="007F4601"/>
    <w:rsid w:val="007F7C56"/>
    <w:rsid w:val="00805D59"/>
    <w:rsid w:val="008131EE"/>
    <w:rsid w:val="00813C1D"/>
    <w:rsid w:val="00824AF6"/>
    <w:rsid w:val="0083419A"/>
    <w:rsid w:val="008361D0"/>
    <w:rsid w:val="008410FE"/>
    <w:rsid w:val="00852906"/>
    <w:rsid w:val="00853B32"/>
    <w:rsid w:val="00854990"/>
    <w:rsid w:val="008558EC"/>
    <w:rsid w:val="00861320"/>
    <w:rsid w:val="00864FB5"/>
    <w:rsid w:val="00887830"/>
    <w:rsid w:val="00891A3B"/>
    <w:rsid w:val="00892E80"/>
    <w:rsid w:val="00893A29"/>
    <w:rsid w:val="008A7068"/>
    <w:rsid w:val="008C1267"/>
    <w:rsid w:val="008C165F"/>
    <w:rsid w:val="008C1927"/>
    <w:rsid w:val="008C696B"/>
    <w:rsid w:val="008D1BF1"/>
    <w:rsid w:val="008D41BC"/>
    <w:rsid w:val="008E4930"/>
    <w:rsid w:val="008E63BA"/>
    <w:rsid w:val="008F2B4E"/>
    <w:rsid w:val="008F77BB"/>
    <w:rsid w:val="009029EE"/>
    <w:rsid w:val="00903099"/>
    <w:rsid w:val="00906BDA"/>
    <w:rsid w:val="0090737F"/>
    <w:rsid w:val="009100BD"/>
    <w:rsid w:val="00911F4A"/>
    <w:rsid w:val="00911FCF"/>
    <w:rsid w:val="00913ECF"/>
    <w:rsid w:val="00924269"/>
    <w:rsid w:val="0092514E"/>
    <w:rsid w:val="00927460"/>
    <w:rsid w:val="0093324A"/>
    <w:rsid w:val="0093338A"/>
    <w:rsid w:val="00936125"/>
    <w:rsid w:val="009450BF"/>
    <w:rsid w:val="009463BC"/>
    <w:rsid w:val="009515B3"/>
    <w:rsid w:val="0095268D"/>
    <w:rsid w:val="00955EC3"/>
    <w:rsid w:val="009730DF"/>
    <w:rsid w:val="00984C0D"/>
    <w:rsid w:val="0098548D"/>
    <w:rsid w:val="00986E5F"/>
    <w:rsid w:val="009877A0"/>
    <w:rsid w:val="00993148"/>
    <w:rsid w:val="00995028"/>
    <w:rsid w:val="009957B1"/>
    <w:rsid w:val="009961D2"/>
    <w:rsid w:val="009A3E73"/>
    <w:rsid w:val="009A4E73"/>
    <w:rsid w:val="009B771C"/>
    <w:rsid w:val="009B7E71"/>
    <w:rsid w:val="009C10E6"/>
    <w:rsid w:val="009C2E9E"/>
    <w:rsid w:val="009E3EEA"/>
    <w:rsid w:val="00A03338"/>
    <w:rsid w:val="00A03AD6"/>
    <w:rsid w:val="00A04FAE"/>
    <w:rsid w:val="00A06C27"/>
    <w:rsid w:val="00A17963"/>
    <w:rsid w:val="00A2177C"/>
    <w:rsid w:val="00A2496E"/>
    <w:rsid w:val="00A24F18"/>
    <w:rsid w:val="00A30753"/>
    <w:rsid w:val="00A3411A"/>
    <w:rsid w:val="00A50C0C"/>
    <w:rsid w:val="00A51BEA"/>
    <w:rsid w:val="00A52426"/>
    <w:rsid w:val="00A54181"/>
    <w:rsid w:val="00A548B7"/>
    <w:rsid w:val="00A54F0F"/>
    <w:rsid w:val="00A574F7"/>
    <w:rsid w:val="00A57C2B"/>
    <w:rsid w:val="00A655BF"/>
    <w:rsid w:val="00A824EC"/>
    <w:rsid w:val="00A911DE"/>
    <w:rsid w:val="00AB1150"/>
    <w:rsid w:val="00AB449F"/>
    <w:rsid w:val="00AB6327"/>
    <w:rsid w:val="00AB6D71"/>
    <w:rsid w:val="00AC19A3"/>
    <w:rsid w:val="00AC7766"/>
    <w:rsid w:val="00AD729A"/>
    <w:rsid w:val="00AE0362"/>
    <w:rsid w:val="00AE0BE7"/>
    <w:rsid w:val="00AE26E1"/>
    <w:rsid w:val="00AF12FE"/>
    <w:rsid w:val="00B01B15"/>
    <w:rsid w:val="00B01D69"/>
    <w:rsid w:val="00B05A58"/>
    <w:rsid w:val="00B1227C"/>
    <w:rsid w:val="00B134BC"/>
    <w:rsid w:val="00B17D75"/>
    <w:rsid w:val="00B21115"/>
    <w:rsid w:val="00B243EC"/>
    <w:rsid w:val="00B30991"/>
    <w:rsid w:val="00B379FC"/>
    <w:rsid w:val="00B41E4F"/>
    <w:rsid w:val="00B42E9E"/>
    <w:rsid w:val="00B44876"/>
    <w:rsid w:val="00B470CD"/>
    <w:rsid w:val="00B51CB8"/>
    <w:rsid w:val="00B641D5"/>
    <w:rsid w:val="00B77DC0"/>
    <w:rsid w:val="00B77E03"/>
    <w:rsid w:val="00B80A3B"/>
    <w:rsid w:val="00B828B5"/>
    <w:rsid w:val="00B86D94"/>
    <w:rsid w:val="00B92EBA"/>
    <w:rsid w:val="00B96C2C"/>
    <w:rsid w:val="00BA19AC"/>
    <w:rsid w:val="00BA5108"/>
    <w:rsid w:val="00BB0049"/>
    <w:rsid w:val="00BB0350"/>
    <w:rsid w:val="00BB4A3B"/>
    <w:rsid w:val="00BB4E96"/>
    <w:rsid w:val="00BB71AB"/>
    <w:rsid w:val="00BC64D1"/>
    <w:rsid w:val="00BC7B82"/>
    <w:rsid w:val="00BC7F1E"/>
    <w:rsid w:val="00BD254A"/>
    <w:rsid w:val="00BD6648"/>
    <w:rsid w:val="00BE0306"/>
    <w:rsid w:val="00BE2D3F"/>
    <w:rsid w:val="00BE6717"/>
    <w:rsid w:val="00BE6B9E"/>
    <w:rsid w:val="00BF1365"/>
    <w:rsid w:val="00BF4B9E"/>
    <w:rsid w:val="00BF5C4F"/>
    <w:rsid w:val="00BF6399"/>
    <w:rsid w:val="00BF7CF2"/>
    <w:rsid w:val="00C04E78"/>
    <w:rsid w:val="00C07EC9"/>
    <w:rsid w:val="00C11F70"/>
    <w:rsid w:val="00C16B99"/>
    <w:rsid w:val="00C16D0F"/>
    <w:rsid w:val="00C25FA1"/>
    <w:rsid w:val="00C333E5"/>
    <w:rsid w:val="00C42977"/>
    <w:rsid w:val="00C46020"/>
    <w:rsid w:val="00C54A99"/>
    <w:rsid w:val="00C60AE6"/>
    <w:rsid w:val="00C631FE"/>
    <w:rsid w:val="00C64457"/>
    <w:rsid w:val="00C71355"/>
    <w:rsid w:val="00C7158F"/>
    <w:rsid w:val="00C742EC"/>
    <w:rsid w:val="00C827CC"/>
    <w:rsid w:val="00C83814"/>
    <w:rsid w:val="00C9141A"/>
    <w:rsid w:val="00C916D7"/>
    <w:rsid w:val="00C920DF"/>
    <w:rsid w:val="00C93848"/>
    <w:rsid w:val="00C964F7"/>
    <w:rsid w:val="00CA2664"/>
    <w:rsid w:val="00CB1007"/>
    <w:rsid w:val="00CB3F1F"/>
    <w:rsid w:val="00CB54E6"/>
    <w:rsid w:val="00CC0434"/>
    <w:rsid w:val="00CD2EC0"/>
    <w:rsid w:val="00CD4C8B"/>
    <w:rsid w:val="00CE36A0"/>
    <w:rsid w:val="00CE420F"/>
    <w:rsid w:val="00CE68FC"/>
    <w:rsid w:val="00CF0328"/>
    <w:rsid w:val="00CF182A"/>
    <w:rsid w:val="00D04884"/>
    <w:rsid w:val="00D11482"/>
    <w:rsid w:val="00D12053"/>
    <w:rsid w:val="00D22CFB"/>
    <w:rsid w:val="00D27451"/>
    <w:rsid w:val="00D37185"/>
    <w:rsid w:val="00D435AA"/>
    <w:rsid w:val="00D439E2"/>
    <w:rsid w:val="00D44438"/>
    <w:rsid w:val="00D524A7"/>
    <w:rsid w:val="00D6059A"/>
    <w:rsid w:val="00D60DA6"/>
    <w:rsid w:val="00D63CD2"/>
    <w:rsid w:val="00D83E5E"/>
    <w:rsid w:val="00D85E8D"/>
    <w:rsid w:val="00D8661B"/>
    <w:rsid w:val="00D97F5D"/>
    <w:rsid w:val="00DA7F72"/>
    <w:rsid w:val="00DA7FFA"/>
    <w:rsid w:val="00DB15AE"/>
    <w:rsid w:val="00DB6B65"/>
    <w:rsid w:val="00DC15B2"/>
    <w:rsid w:val="00DC280B"/>
    <w:rsid w:val="00DD7128"/>
    <w:rsid w:val="00DE02C7"/>
    <w:rsid w:val="00DF0930"/>
    <w:rsid w:val="00E0538A"/>
    <w:rsid w:val="00E079F6"/>
    <w:rsid w:val="00E13696"/>
    <w:rsid w:val="00E16A33"/>
    <w:rsid w:val="00E177E1"/>
    <w:rsid w:val="00E26B69"/>
    <w:rsid w:val="00E26CD4"/>
    <w:rsid w:val="00E27D95"/>
    <w:rsid w:val="00E36903"/>
    <w:rsid w:val="00E46D42"/>
    <w:rsid w:val="00E564CE"/>
    <w:rsid w:val="00E57B6F"/>
    <w:rsid w:val="00E70024"/>
    <w:rsid w:val="00E721AA"/>
    <w:rsid w:val="00E8095C"/>
    <w:rsid w:val="00E81C0B"/>
    <w:rsid w:val="00E83D3C"/>
    <w:rsid w:val="00E8522F"/>
    <w:rsid w:val="00E918F2"/>
    <w:rsid w:val="00E93C3C"/>
    <w:rsid w:val="00EA19C6"/>
    <w:rsid w:val="00EA3FA1"/>
    <w:rsid w:val="00EA458F"/>
    <w:rsid w:val="00EA6BC8"/>
    <w:rsid w:val="00EB30E4"/>
    <w:rsid w:val="00EB5225"/>
    <w:rsid w:val="00EC2132"/>
    <w:rsid w:val="00EC72C8"/>
    <w:rsid w:val="00ED0E57"/>
    <w:rsid w:val="00ED7305"/>
    <w:rsid w:val="00EE4DAF"/>
    <w:rsid w:val="00EF18A5"/>
    <w:rsid w:val="00EF4C0F"/>
    <w:rsid w:val="00EF7E21"/>
    <w:rsid w:val="00F2234D"/>
    <w:rsid w:val="00F22C96"/>
    <w:rsid w:val="00F24498"/>
    <w:rsid w:val="00F316A0"/>
    <w:rsid w:val="00F33CB9"/>
    <w:rsid w:val="00F4133A"/>
    <w:rsid w:val="00F42B0D"/>
    <w:rsid w:val="00F5361B"/>
    <w:rsid w:val="00F60225"/>
    <w:rsid w:val="00F66B10"/>
    <w:rsid w:val="00F718DF"/>
    <w:rsid w:val="00F71BDA"/>
    <w:rsid w:val="00F77780"/>
    <w:rsid w:val="00F94BF7"/>
    <w:rsid w:val="00FA4AF6"/>
    <w:rsid w:val="00FB49F8"/>
    <w:rsid w:val="00FC166C"/>
    <w:rsid w:val="00FC4965"/>
    <w:rsid w:val="00FC4DC2"/>
    <w:rsid w:val="00FD1578"/>
    <w:rsid w:val="00FD6B51"/>
    <w:rsid w:val="00FE005C"/>
    <w:rsid w:val="00FE5C0C"/>
    <w:rsid w:val="00FE7D22"/>
    <w:rsid w:val="00FF2A73"/>
    <w:rsid w:val="00FF500F"/>
    <w:rsid w:val="00FF7A1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FB87E"/>
  <w15:docId w15:val="{9EC3D962-930E-4498-98A8-E72FBA6E0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0E2"/>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aconcuadrcula">
    <w:name w:val="Table Grid"/>
    <w:basedOn w:val="Tablanormal"/>
    <w:uiPriority w:val="39"/>
    <w:rsid w:val="00F760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paragraph" w:styleId="NormalWeb">
    <w:name w:val="Normal (Web)"/>
    <w:basedOn w:val="Normal"/>
    <w:uiPriority w:val="99"/>
    <w:unhideWhenUsed/>
    <w:rsid w:val="006C3F05"/>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aliases w:val="List Paragraph,Fotografía,Betulia Título 1,Ha,Numerado informes,Bibliografía Tesis,Figuras,parrafo,Bullet List,FooterText,numbered,List Paragraph1,Paragraphe de liste1,lp1,Lista vistosa - Énfasis 11,Lista multicolor - Énfasis 11"/>
    <w:basedOn w:val="Normal"/>
    <w:link w:val="PrrafodelistaCar"/>
    <w:uiPriority w:val="34"/>
    <w:qFormat/>
    <w:rsid w:val="006C3F05"/>
    <w:pPr>
      <w:ind w:left="720"/>
      <w:contextualSpacing/>
    </w:pPr>
  </w:style>
  <w:style w:type="character" w:customStyle="1" w:styleId="PrrafodelistaCar">
    <w:name w:val="Párrafo de lista Car"/>
    <w:aliases w:val="List Paragraph Car,Fotografía Car,Betulia Título 1 Car,Ha Car,Numerado informes Car,Bibliografía Tesis Car,Figuras Car,parrafo Car,Bullet List Car,FooterText Car,numbered Car,List Paragraph1 Car,Paragraphe de liste1 Car,lp1 Car"/>
    <w:link w:val="Prrafodelista"/>
    <w:uiPriority w:val="34"/>
    <w:rsid w:val="006747EC"/>
  </w:style>
  <w:style w:type="character" w:styleId="Hipervnculo">
    <w:name w:val="Hyperlink"/>
    <w:basedOn w:val="Fuentedeprrafopredeter"/>
    <w:uiPriority w:val="99"/>
    <w:unhideWhenUsed/>
    <w:rsid w:val="007350D2"/>
    <w:rPr>
      <w:color w:val="0563C1" w:themeColor="hyperlink"/>
      <w:u w:val="single"/>
    </w:rPr>
  </w:style>
  <w:style w:type="character" w:customStyle="1" w:styleId="Mencinsinresolver1">
    <w:name w:val="Mención sin resolver1"/>
    <w:basedOn w:val="Fuentedeprrafopredeter"/>
    <w:uiPriority w:val="99"/>
    <w:semiHidden/>
    <w:unhideWhenUsed/>
    <w:rsid w:val="007350D2"/>
    <w:rPr>
      <w:color w:val="605E5C"/>
      <w:shd w:val="clear" w:color="auto" w:fill="E1DFDD"/>
    </w:rPr>
  </w:style>
  <w:style w:type="paragraph" w:styleId="Encabezado">
    <w:name w:val="header"/>
    <w:basedOn w:val="Normal"/>
    <w:link w:val="EncabezadoCar"/>
    <w:uiPriority w:val="99"/>
    <w:unhideWhenUsed/>
    <w:rsid w:val="005871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871B5"/>
  </w:style>
  <w:style w:type="paragraph" w:styleId="Piedepgina">
    <w:name w:val="footer"/>
    <w:basedOn w:val="Normal"/>
    <w:link w:val="PiedepginaCar"/>
    <w:uiPriority w:val="99"/>
    <w:unhideWhenUsed/>
    <w:rsid w:val="005871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871B5"/>
  </w:style>
  <w:style w:type="paragraph" w:styleId="Sinespaciado">
    <w:name w:val="No Spacing"/>
    <w:uiPriority w:val="1"/>
    <w:qFormat/>
    <w:rsid w:val="00A3411A"/>
    <w:pPr>
      <w:spacing w:after="0" w:line="240" w:lineRule="auto"/>
    </w:pPr>
  </w:style>
  <w:style w:type="paragraph" w:styleId="Textodeglobo">
    <w:name w:val="Balloon Text"/>
    <w:basedOn w:val="Normal"/>
    <w:link w:val="TextodegloboCar"/>
    <w:uiPriority w:val="99"/>
    <w:semiHidden/>
    <w:unhideWhenUsed/>
    <w:rsid w:val="00A341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41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81176">
      <w:bodyDiv w:val="1"/>
      <w:marLeft w:val="0"/>
      <w:marRight w:val="0"/>
      <w:marTop w:val="0"/>
      <w:marBottom w:val="0"/>
      <w:divBdr>
        <w:top w:val="none" w:sz="0" w:space="0" w:color="auto"/>
        <w:left w:val="none" w:sz="0" w:space="0" w:color="auto"/>
        <w:bottom w:val="none" w:sz="0" w:space="0" w:color="auto"/>
        <w:right w:val="none" w:sz="0" w:space="0" w:color="auto"/>
      </w:divBdr>
    </w:div>
    <w:div w:id="462579666">
      <w:bodyDiv w:val="1"/>
      <w:marLeft w:val="0"/>
      <w:marRight w:val="0"/>
      <w:marTop w:val="0"/>
      <w:marBottom w:val="0"/>
      <w:divBdr>
        <w:top w:val="none" w:sz="0" w:space="0" w:color="auto"/>
        <w:left w:val="none" w:sz="0" w:space="0" w:color="auto"/>
        <w:bottom w:val="none" w:sz="0" w:space="0" w:color="auto"/>
        <w:right w:val="none" w:sz="0" w:space="0" w:color="auto"/>
      </w:divBdr>
    </w:div>
    <w:div w:id="758912208">
      <w:bodyDiv w:val="1"/>
      <w:marLeft w:val="0"/>
      <w:marRight w:val="0"/>
      <w:marTop w:val="0"/>
      <w:marBottom w:val="0"/>
      <w:divBdr>
        <w:top w:val="none" w:sz="0" w:space="0" w:color="auto"/>
        <w:left w:val="none" w:sz="0" w:space="0" w:color="auto"/>
        <w:bottom w:val="none" w:sz="0" w:space="0" w:color="auto"/>
        <w:right w:val="none" w:sz="0" w:space="0" w:color="auto"/>
      </w:divBdr>
    </w:div>
    <w:div w:id="879129370">
      <w:bodyDiv w:val="1"/>
      <w:marLeft w:val="0"/>
      <w:marRight w:val="0"/>
      <w:marTop w:val="0"/>
      <w:marBottom w:val="0"/>
      <w:divBdr>
        <w:top w:val="none" w:sz="0" w:space="0" w:color="auto"/>
        <w:left w:val="none" w:sz="0" w:space="0" w:color="auto"/>
        <w:bottom w:val="none" w:sz="0" w:space="0" w:color="auto"/>
        <w:right w:val="none" w:sz="0" w:space="0" w:color="auto"/>
      </w:divBdr>
    </w:div>
    <w:div w:id="907114757">
      <w:bodyDiv w:val="1"/>
      <w:marLeft w:val="0"/>
      <w:marRight w:val="0"/>
      <w:marTop w:val="0"/>
      <w:marBottom w:val="0"/>
      <w:divBdr>
        <w:top w:val="none" w:sz="0" w:space="0" w:color="auto"/>
        <w:left w:val="none" w:sz="0" w:space="0" w:color="auto"/>
        <w:bottom w:val="none" w:sz="0" w:space="0" w:color="auto"/>
        <w:right w:val="none" w:sz="0" w:space="0" w:color="auto"/>
      </w:divBdr>
    </w:div>
    <w:div w:id="987980786">
      <w:bodyDiv w:val="1"/>
      <w:marLeft w:val="0"/>
      <w:marRight w:val="0"/>
      <w:marTop w:val="0"/>
      <w:marBottom w:val="0"/>
      <w:divBdr>
        <w:top w:val="none" w:sz="0" w:space="0" w:color="auto"/>
        <w:left w:val="none" w:sz="0" w:space="0" w:color="auto"/>
        <w:bottom w:val="none" w:sz="0" w:space="0" w:color="auto"/>
        <w:right w:val="none" w:sz="0" w:space="0" w:color="auto"/>
      </w:divBdr>
    </w:div>
    <w:div w:id="1052003251">
      <w:bodyDiv w:val="1"/>
      <w:marLeft w:val="0"/>
      <w:marRight w:val="0"/>
      <w:marTop w:val="0"/>
      <w:marBottom w:val="0"/>
      <w:divBdr>
        <w:top w:val="none" w:sz="0" w:space="0" w:color="auto"/>
        <w:left w:val="none" w:sz="0" w:space="0" w:color="auto"/>
        <w:bottom w:val="none" w:sz="0" w:space="0" w:color="auto"/>
        <w:right w:val="none" w:sz="0" w:space="0" w:color="auto"/>
      </w:divBdr>
    </w:div>
    <w:div w:id="1156720848">
      <w:bodyDiv w:val="1"/>
      <w:marLeft w:val="0"/>
      <w:marRight w:val="0"/>
      <w:marTop w:val="0"/>
      <w:marBottom w:val="0"/>
      <w:divBdr>
        <w:top w:val="none" w:sz="0" w:space="0" w:color="auto"/>
        <w:left w:val="none" w:sz="0" w:space="0" w:color="auto"/>
        <w:bottom w:val="none" w:sz="0" w:space="0" w:color="auto"/>
        <w:right w:val="none" w:sz="0" w:space="0" w:color="auto"/>
      </w:divBdr>
    </w:div>
    <w:div w:id="1260287151">
      <w:bodyDiv w:val="1"/>
      <w:marLeft w:val="0"/>
      <w:marRight w:val="0"/>
      <w:marTop w:val="0"/>
      <w:marBottom w:val="0"/>
      <w:divBdr>
        <w:top w:val="none" w:sz="0" w:space="0" w:color="auto"/>
        <w:left w:val="none" w:sz="0" w:space="0" w:color="auto"/>
        <w:bottom w:val="none" w:sz="0" w:space="0" w:color="auto"/>
        <w:right w:val="none" w:sz="0" w:space="0" w:color="auto"/>
      </w:divBdr>
    </w:div>
    <w:div w:id="1303192340">
      <w:bodyDiv w:val="1"/>
      <w:marLeft w:val="0"/>
      <w:marRight w:val="0"/>
      <w:marTop w:val="0"/>
      <w:marBottom w:val="0"/>
      <w:divBdr>
        <w:top w:val="none" w:sz="0" w:space="0" w:color="auto"/>
        <w:left w:val="none" w:sz="0" w:space="0" w:color="auto"/>
        <w:bottom w:val="none" w:sz="0" w:space="0" w:color="auto"/>
        <w:right w:val="none" w:sz="0" w:space="0" w:color="auto"/>
      </w:divBdr>
    </w:div>
    <w:div w:id="1369531759">
      <w:bodyDiv w:val="1"/>
      <w:marLeft w:val="0"/>
      <w:marRight w:val="0"/>
      <w:marTop w:val="0"/>
      <w:marBottom w:val="0"/>
      <w:divBdr>
        <w:top w:val="none" w:sz="0" w:space="0" w:color="auto"/>
        <w:left w:val="none" w:sz="0" w:space="0" w:color="auto"/>
        <w:bottom w:val="none" w:sz="0" w:space="0" w:color="auto"/>
        <w:right w:val="none" w:sz="0" w:space="0" w:color="auto"/>
      </w:divBdr>
    </w:div>
    <w:div w:id="1580675035">
      <w:bodyDiv w:val="1"/>
      <w:marLeft w:val="0"/>
      <w:marRight w:val="0"/>
      <w:marTop w:val="0"/>
      <w:marBottom w:val="0"/>
      <w:divBdr>
        <w:top w:val="none" w:sz="0" w:space="0" w:color="auto"/>
        <w:left w:val="none" w:sz="0" w:space="0" w:color="auto"/>
        <w:bottom w:val="none" w:sz="0" w:space="0" w:color="auto"/>
        <w:right w:val="none" w:sz="0" w:space="0" w:color="auto"/>
      </w:divBdr>
    </w:div>
    <w:div w:id="1706901804">
      <w:bodyDiv w:val="1"/>
      <w:marLeft w:val="0"/>
      <w:marRight w:val="0"/>
      <w:marTop w:val="0"/>
      <w:marBottom w:val="0"/>
      <w:divBdr>
        <w:top w:val="none" w:sz="0" w:space="0" w:color="auto"/>
        <w:left w:val="none" w:sz="0" w:space="0" w:color="auto"/>
        <w:bottom w:val="none" w:sz="0" w:space="0" w:color="auto"/>
        <w:right w:val="none" w:sz="0" w:space="0" w:color="auto"/>
      </w:divBdr>
    </w:div>
    <w:div w:id="1810433559">
      <w:bodyDiv w:val="1"/>
      <w:marLeft w:val="0"/>
      <w:marRight w:val="0"/>
      <w:marTop w:val="0"/>
      <w:marBottom w:val="0"/>
      <w:divBdr>
        <w:top w:val="none" w:sz="0" w:space="0" w:color="auto"/>
        <w:left w:val="none" w:sz="0" w:space="0" w:color="auto"/>
        <w:bottom w:val="none" w:sz="0" w:space="0" w:color="auto"/>
        <w:right w:val="none" w:sz="0" w:space="0" w:color="auto"/>
      </w:divBdr>
    </w:div>
    <w:div w:id="1956251191">
      <w:bodyDiv w:val="1"/>
      <w:marLeft w:val="0"/>
      <w:marRight w:val="0"/>
      <w:marTop w:val="0"/>
      <w:marBottom w:val="0"/>
      <w:divBdr>
        <w:top w:val="none" w:sz="0" w:space="0" w:color="auto"/>
        <w:left w:val="none" w:sz="0" w:space="0" w:color="auto"/>
        <w:bottom w:val="none" w:sz="0" w:space="0" w:color="auto"/>
        <w:right w:val="none" w:sz="0" w:space="0" w:color="auto"/>
      </w:divBdr>
    </w:div>
    <w:div w:id="2077513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0/to20bmant4U+gJ62gt48meXQ==">CgMxLjAyCGguZ2pkZ3hzOAByITF6U0pMSzJmSHkyXzhTSFk1SkFfUFAwTjFGYzF1eFI5RA==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6</Pages>
  <Words>1364</Words>
  <Characters>7507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Castañeda</dc:creator>
  <cp:lastModifiedBy>Fundación Berta Arias de Botero</cp:lastModifiedBy>
  <cp:revision>76</cp:revision>
  <cp:lastPrinted>2024-06-29T14:29:00Z</cp:lastPrinted>
  <dcterms:created xsi:type="dcterms:W3CDTF">2024-08-13T21:48:00Z</dcterms:created>
  <dcterms:modified xsi:type="dcterms:W3CDTF">2026-03-20T16:59:00Z</dcterms:modified>
</cp:coreProperties>
</file>