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B7B6A" w14:textId="37804BF5" w:rsidR="00183803" w:rsidRPr="001166CC" w:rsidRDefault="00183803" w:rsidP="00183803">
      <w:pPr>
        <w:jc w:val="both"/>
        <w:rPr>
          <w:rFonts w:ascii="Arial Narrow" w:hAnsi="Arial Narrow"/>
        </w:rPr>
      </w:pPr>
      <w:r w:rsidRPr="001166CC">
        <w:rPr>
          <w:rFonts w:ascii="Arial Narrow" w:hAnsi="Arial Narrow"/>
        </w:rPr>
        <w:t>Para efectos del cumplimiento del objeto del presente proceso, intermediario se compromete a cumplir, además de las obligaciones inherentes a la naturaleza de este y las derivadas de las disposiciones legales vigentes que regulan la actividad, las siguientes:</w:t>
      </w:r>
    </w:p>
    <w:p w14:paraId="0C2D9CDF" w14:textId="58FC4665" w:rsidR="00183803" w:rsidRPr="00183803" w:rsidRDefault="00183803" w:rsidP="00183803">
      <w:pPr>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right="616"/>
        <w:contextualSpacing/>
        <w:jc w:val="both"/>
        <w:outlineLvl w:val="0"/>
        <w:rPr>
          <w:rFonts w:ascii="Arial Narrow" w:hAnsi="Arial Narrow"/>
          <w:b/>
          <w:bCs/>
          <w:lang w:val="es-ES_tradnl"/>
        </w:rPr>
      </w:pPr>
      <w:r w:rsidRPr="00183803">
        <w:rPr>
          <w:rFonts w:ascii="Arial Narrow" w:hAnsi="Arial Narrow"/>
          <w:b/>
          <w:bCs/>
          <w:lang w:val="es-ES_tradnl"/>
        </w:rPr>
        <w:t>A. Obligaciones relacionadas con el programa general de seguros patrimoniales</w:t>
      </w:r>
    </w:p>
    <w:p w14:paraId="4CE7DEF1"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1.Asesorar al Ministerio de Relaciones Exteriores y su Fondo Rotatorio en la selección de la compañía o las compañías de seguros que tendrá a su cargo el manejo del programa en los siguientes ramos:</w:t>
      </w:r>
    </w:p>
    <w:p w14:paraId="7660ABC6"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w:t>
      </w:r>
      <w:r w:rsidRPr="00814C71">
        <w:rPr>
          <w:rFonts w:ascii="Arial Narrow" w:hAnsi="Arial Narrow"/>
          <w:sz w:val="22"/>
          <w:szCs w:val="22"/>
          <w:lang w:val="es-ES_tradnl"/>
        </w:rPr>
        <w:tab/>
        <w:t xml:space="preserve">MANEJO GLOBAL SECTOR OFICIAL </w:t>
      </w:r>
    </w:p>
    <w:p w14:paraId="75AABE2B"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w:t>
      </w:r>
      <w:r w:rsidRPr="00814C71">
        <w:rPr>
          <w:rFonts w:ascii="Arial Narrow" w:hAnsi="Arial Narrow"/>
          <w:sz w:val="22"/>
          <w:szCs w:val="22"/>
          <w:lang w:val="es-ES_tradnl"/>
        </w:rPr>
        <w:tab/>
        <w:t xml:space="preserve">TRANSPORTE DE VALORES </w:t>
      </w:r>
    </w:p>
    <w:p w14:paraId="324E5F8C"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w:t>
      </w:r>
      <w:r w:rsidRPr="00814C71">
        <w:rPr>
          <w:rFonts w:ascii="Arial Narrow" w:hAnsi="Arial Narrow"/>
          <w:sz w:val="22"/>
          <w:szCs w:val="22"/>
          <w:lang w:val="es-ES_tradnl"/>
        </w:rPr>
        <w:tab/>
        <w:t xml:space="preserve">TRANSPORTE DE MERCANCIAS </w:t>
      </w:r>
    </w:p>
    <w:p w14:paraId="03B4554E"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w:t>
      </w:r>
      <w:r w:rsidRPr="00814C71">
        <w:rPr>
          <w:rFonts w:ascii="Arial Narrow" w:hAnsi="Arial Narrow"/>
          <w:sz w:val="22"/>
          <w:szCs w:val="22"/>
          <w:lang w:val="es-ES_tradnl"/>
        </w:rPr>
        <w:tab/>
        <w:t xml:space="preserve">POLIZA COLECTIVA AUTOMOVILES </w:t>
      </w:r>
    </w:p>
    <w:p w14:paraId="383943D7"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w:t>
      </w:r>
      <w:r w:rsidRPr="00814C71">
        <w:rPr>
          <w:rFonts w:ascii="Arial Narrow" w:hAnsi="Arial Narrow"/>
          <w:sz w:val="22"/>
          <w:szCs w:val="22"/>
          <w:lang w:val="es-ES_tradnl"/>
        </w:rPr>
        <w:tab/>
        <w:t xml:space="preserve">RESPONSABILIDAD CIVIL EXTRACONTRACTUAL </w:t>
      </w:r>
    </w:p>
    <w:p w14:paraId="07EC52EB"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w:t>
      </w:r>
      <w:r w:rsidRPr="00814C71">
        <w:rPr>
          <w:rFonts w:ascii="Arial Narrow" w:hAnsi="Arial Narrow"/>
          <w:sz w:val="22"/>
          <w:szCs w:val="22"/>
          <w:lang w:val="es-ES_tradnl"/>
        </w:rPr>
        <w:tab/>
        <w:t xml:space="preserve">TODO RIESGO DAÑOS MATERIALES COMBINADOS </w:t>
      </w:r>
    </w:p>
    <w:p w14:paraId="1035C39C"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w:t>
      </w:r>
      <w:r w:rsidRPr="00814C71">
        <w:rPr>
          <w:rFonts w:ascii="Arial Narrow" w:hAnsi="Arial Narrow"/>
          <w:sz w:val="22"/>
          <w:szCs w:val="22"/>
          <w:lang w:val="es-ES_tradnl"/>
        </w:rPr>
        <w:tab/>
        <w:t xml:space="preserve">INFIDELIDAD RIESGOS FINANCIEROS </w:t>
      </w:r>
    </w:p>
    <w:p w14:paraId="799E0106"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w:t>
      </w:r>
      <w:r w:rsidRPr="00814C71">
        <w:rPr>
          <w:rFonts w:ascii="Arial Narrow" w:hAnsi="Arial Narrow"/>
          <w:sz w:val="22"/>
          <w:szCs w:val="22"/>
          <w:lang w:val="es-ES_tradnl"/>
        </w:rPr>
        <w:tab/>
        <w:t xml:space="preserve">RESPONSABILIDAD CIVIL SERVIDORES PUBLICOS </w:t>
      </w:r>
    </w:p>
    <w:p w14:paraId="3D9A3CB7"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w:t>
      </w:r>
      <w:r w:rsidRPr="00814C71">
        <w:rPr>
          <w:rFonts w:ascii="Arial Narrow" w:hAnsi="Arial Narrow"/>
          <w:sz w:val="22"/>
          <w:szCs w:val="22"/>
          <w:lang w:val="es-ES_tradnl"/>
        </w:rPr>
        <w:tab/>
        <w:t xml:space="preserve">RIESGOS LABORALES </w:t>
      </w:r>
    </w:p>
    <w:p w14:paraId="611803EE"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w:t>
      </w:r>
      <w:r w:rsidRPr="00814C71">
        <w:rPr>
          <w:rFonts w:ascii="Arial Narrow" w:hAnsi="Arial Narrow"/>
          <w:sz w:val="22"/>
          <w:szCs w:val="22"/>
          <w:lang w:val="es-ES_tradnl"/>
        </w:rPr>
        <w:tab/>
        <w:t xml:space="preserve">POLIZA DE SALUD </w:t>
      </w:r>
    </w:p>
    <w:p w14:paraId="715BBE4A"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w:t>
      </w:r>
      <w:r w:rsidRPr="00814C71">
        <w:rPr>
          <w:rFonts w:ascii="Arial Narrow" w:hAnsi="Arial Narrow"/>
          <w:sz w:val="22"/>
          <w:szCs w:val="22"/>
          <w:lang w:val="es-ES_tradnl"/>
        </w:rPr>
        <w:tab/>
        <w:t xml:space="preserve">POLIZA DE SERVICIOS ODONTOLOGICOS  </w:t>
      </w:r>
    </w:p>
    <w:p w14:paraId="67A00E3F"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2.</w:t>
      </w:r>
      <w:r>
        <w:rPr>
          <w:rFonts w:ascii="Arial Narrow" w:hAnsi="Arial Narrow"/>
          <w:sz w:val="22"/>
          <w:szCs w:val="22"/>
          <w:lang w:val="es-ES_tradnl"/>
        </w:rPr>
        <w:t>Entegar en</w:t>
      </w:r>
      <w:r w:rsidRPr="00814C71">
        <w:rPr>
          <w:rFonts w:ascii="Arial Narrow" w:hAnsi="Arial Narrow"/>
          <w:sz w:val="22"/>
          <w:szCs w:val="22"/>
          <w:lang w:val="es-ES_tradnl"/>
        </w:rPr>
        <w:t xml:space="preserve"> los cinco (5) días hábiles siguientes a la adjudicación del contrato</w:t>
      </w:r>
      <w:r>
        <w:rPr>
          <w:rFonts w:ascii="Arial Narrow" w:hAnsi="Arial Narrow"/>
          <w:sz w:val="22"/>
          <w:szCs w:val="22"/>
          <w:lang w:val="es-ES_tradnl"/>
        </w:rPr>
        <w:t xml:space="preserve"> </w:t>
      </w:r>
      <w:r w:rsidRPr="00814C71">
        <w:rPr>
          <w:rFonts w:ascii="Arial Narrow" w:hAnsi="Arial Narrow"/>
          <w:sz w:val="22"/>
          <w:szCs w:val="22"/>
          <w:lang w:val="es-ES_tradnl"/>
        </w:rPr>
        <w:t>el presupuesto oficial para el proceso de Licitación pública vigencia 2026 y la proyección hasta el 31 de diciembre de 2027 con el fin de cuantificar los recursos requeridos para contratar el programa de seguros en los grupos y ramos requeridos por la Entidad, así mismo deberá realizar el análisis de los beneficios económicos que se tendrían con la aprobación de vigencias futuras por parte del Ministerio de Hacienda y Crédito Público hasta el 31 de diciembre de 2027.</w:t>
      </w:r>
    </w:p>
    <w:p w14:paraId="024F8059"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3.</w:t>
      </w:r>
      <w:r>
        <w:rPr>
          <w:rFonts w:ascii="Arial Narrow" w:hAnsi="Arial Narrow"/>
          <w:sz w:val="22"/>
          <w:szCs w:val="22"/>
          <w:lang w:val="es-ES_tradnl"/>
        </w:rPr>
        <w:t>E</w:t>
      </w:r>
      <w:r w:rsidRPr="00814C71">
        <w:rPr>
          <w:rFonts w:ascii="Arial Narrow" w:hAnsi="Arial Narrow"/>
          <w:sz w:val="22"/>
          <w:szCs w:val="22"/>
          <w:lang w:val="es-ES_tradnl"/>
        </w:rPr>
        <w:t>laborar un cronograma detallado con los tiempos establecidos para la elaboración de los Estudios previos, de mercado y del sector, matriz de riesgos, la propuesta de coberturas y condiciones y demás documentos requeridos para el proceso de contratación del programa de seguros de la Entidad de acuerdo con los requerimientos establecidos en el Anexo de Condiciones Generales de Participación, estudios que deben ser presentados y estar debidamente soportados junto con las recomendaciones. Este cronograma será verificado por la Entidad para su aprobación.</w:t>
      </w:r>
    </w:p>
    <w:p w14:paraId="3EFB9AAB"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4.Asesorar a las diferentes dependencias de la Entidad en el diligenciamiento de los formularios y documentos requeridos en la solicitud de ofertas para la contratación de las pólizas a las compañías de seguros, consolidar la información y revisar la coherencia, pertinencia y oportunidad de esta, así como prestar asesoría en el avalúo de los bienes e intereses patrimoniales de la Entidad, afín de que cumplan con la obligación legal de amparar sus bienes.</w:t>
      </w:r>
    </w:p>
    <w:p w14:paraId="55695EC6"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5.Diseñar un plan de trabajo en el cual se incluya: la definición de los criterios técnicos generales que deberá utilizar la Entidad para la estructuración de un programa de seguros; la definición de los pliegos de condiciones para la selección de la aseguradora que asumirá los riesgos, e identificar el adecuado equilibrio entre el costo de aseguramiento y el beneficio de las protecciones ofrecidas.</w:t>
      </w:r>
    </w:p>
    <w:p w14:paraId="4665BBCE"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 xml:space="preserve">6.Asesorar en todas las etapas del proceso de contratación de seguros a la entidad, desde la preparación del Anexo de Condiciones Generales de Participación, asistencia a las audiencias y reuniones preliminares, </w:t>
      </w:r>
      <w:r w:rsidRPr="00814C71">
        <w:rPr>
          <w:rFonts w:ascii="Arial Narrow" w:hAnsi="Arial Narrow"/>
          <w:sz w:val="22"/>
          <w:szCs w:val="22"/>
          <w:lang w:val="es-ES_tradnl"/>
        </w:rPr>
        <w:lastRenderedPageBreak/>
        <w:t>evaluación técnica y económica de las ofertas, proyección de las respuestas a las observaciones formuladas por los proponentes al informe de evaluación de las propuestas, selección de las compañías de seguros, exigencia de la garantía única a contratistas y proveedores, sus amparos, montos, control de vencimientos y diseño de programas de control así como la asesoría y gestión para hacerlas efectivas cuando a ello hubiere lugar.</w:t>
      </w:r>
    </w:p>
    <w:p w14:paraId="47E29A90"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7.Prestar asesoría jurídica a la Entidad para los procesos de selección y contratación estatal en seguros estableciendo plan de cargas de trabajo, criterios técnicos para estructurar el programa de seguros, procedimiento para el aseguramiento de lo solicitado, ventajas técnicas y económicas, cobertura y condiciones con base en los riesgos identificados.</w:t>
      </w:r>
    </w:p>
    <w:p w14:paraId="5B506026"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8.Asesorar a la Entidad respecto de la celebración y desarrollo del contrato de seguro desde la solicitud del mismo, la expedición de la póliza, en el pago oportuno de la prima, en la variación de los riesgos y su consiguiente notificación a la compañía, en el aviso del siniestro, en la reclamación ante la aseguradora y la presentación en forma oportuna y dentro de los términos establecidos para el efecto de la totalidad de la documentación requerida para el pago de la indemnización, en la protección del salvamento, en la presentación de la reclamación, en la valoración de la pérdida y en general, en todo lo concerniente a la correcta ejecución del contrato de seguro.</w:t>
      </w:r>
    </w:p>
    <w:p w14:paraId="358589D7"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 xml:space="preserve">9.Elaborar, administrar y divulgar el manual de manejo del programa de seguros, dentro del mes siguiente a la adquisición de las pólizas de la Entidad, al igual que procedimientos e instructivos necesarios para el aprovechamiento </w:t>
      </w:r>
      <w:proofErr w:type="gramStart"/>
      <w:r w:rsidRPr="00814C71">
        <w:rPr>
          <w:rFonts w:ascii="Arial Narrow" w:hAnsi="Arial Narrow"/>
          <w:sz w:val="22"/>
          <w:szCs w:val="22"/>
          <w:lang w:val="es-ES_tradnl"/>
        </w:rPr>
        <w:t>del mismo</w:t>
      </w:r>
      <w:proofErr w:type="gramEnd"/>
      <w:r w:rsidRPr="00814C71">
        <w:rPr>
          <w:rFonts w:ascii="Arial Narrow" w:hAnsi="Arial Narrow"/>
          <w:sz w:val="22"/>
          <w:szCs w:val="22"/>
          <w:lang w:val="es-ES_tradnl"/>
        </w:rPr>
        <w:t>, como es el caso de los siniestros.</w:t>
      </w:r>
    </w:p>
    <w:p w14:paraId="5F05D67E"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10.Ejecutar el Objeto del contrato con el personal mínimo exigido y ofrecido en su propuesta, en caso de reemplazos reportar los cambios al supervisor designado por la Entidad y remitir la hoja de vida donde se acrediten iguales o superiores condiciones del personal ofrecido en la propuesta y en el pliego de condiciones. La Entidad se reserva la facultad de solicitar el cambio por el incumplimiento de los deberes del personal dependiente del contratista.</w:t>
      </w:r>
    </w:p>
    <w:p w14:paraId="7E02945C"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11.Presentar un informe trimestral sobre las actividades desarrolladas y estado actual del programa de seguros y un informe detallado de las reclamaciones de siniestros y las recomendaciones que corresponden a los mecanismos de tratamiento de riesgos que son pertinentes de acuerdo con los resultados de su trabajo.</w:t>
      </w:r>
    </w:p>
    <w:p w14:paraId="44027F8A"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 xml:space="preserve">12.Realizar en coordinación con el supervisor designado por la Entidad, </w:t>
      </w:r>
      <w:r w:rsidRPr="00C4470C">
        <w:rPr>
          <w:rFonts w:ascii="Arial Narrow" w:hAnsi="Arial Narrow"/>
          <w:b/>
          <w:bCs/>
          <w:sz w:val="22"/>
          <w:szCs w:val="22"/>
          <w:lang w:val="es-ES_tradnl"/>
        </w:rPr>
        <w:t>mínimo dos (2) sesiones de capacitación</w:t>
      </w:r>
      <w:r w:rsidRPr="00814C71">
        <w:rPr>
          <w:rFonts w:ascii="Arial Narrow" w:hAnsi="Arial Narrow"/>
          <w:sz w:val="22"/>
          <w:szCs w:val="22"/>
          <w:lang w:val="es-ES_tradnl"/>
        </w:rPr>
        <w:t xml:space="preserve"> por año durante la vigencia del contrato, a los funcionarios y/o contratistas del Ministerio de Relaciones Exteriores y su Fondo Rotatorio, con una intensidad de una hora y media por sesión sobre el informe de prevención de pérdidas que desarrollará el intermediario, de las capacitaciones se dejará constancia mediante listas de asistencia.</w:t>
      </w:r>
    </w:p>
    <w:p w14:paraId="2EE39D30"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13.Acatar las recomendaciones que para el desarrollo del contrato le imparta el Ministerio de Relaciones Exteriores y su Fondo Rotatorio a través del supervisor designado por la Entidad.</w:t>
      </w:r>
    </w:p>
    <w:p w14:paraId="6D11FBEC"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 xml:space="preserve">14.Programar visitas con el supervisor de la Entidad a las instalaciones del Ministerio de Relaciones Exteriores y su Fondo Rotatorio a nivel nacional una (1) vez por año durante la vigencia del contrato y realizar un análisis de exposición al riesgo de los bienes e intereses del Ministerio de Relaciones Exteriores y su Fondo Rotatorio, donde además se den recomendaciones y lineamientos para minimizar la ocurrencia de siniestros o futuras reclamaciones, presentar el informe de prevención de pérdidas acompañado de un registro fotográfico de los hallazgos y soluciones.  Estas visitas de inspección deberán llevarse a cabo mínimo una vez al año en todas las instalaciones y bienes asegurados a nivel nacional, mantener actualizada la calificación de riesgo y recomendar los correctivos a que haya lugar para disminuir los riesgos. Es </w:t>
      </w:r>
      <w:r w:rsidRPr="00814C71">
        <w:rPr>
          <w:rFonts w:ascii="Arial Narrow" w:hAnsi="Arial Narrow"/>
          <w:sz w:val="22"/>
          <w:szCs w:val="22"/>
          <w:lang w:val="es-ES_tradnl"/>
        </w:rPr>
        <w:lastRenderedPageBreak/>
        <w:t xml:space="preserve">responsabilidad del intermediario de seguros los gastos de viaje, viáticos y pasajes cuando estas actividades se adelanten fuera de la Ciudad de Bogotá D.C. </w:t>
      </w:r>
    </w:p>
    <w:p w14:paraId="65FA837E"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15.Asesorar, presentar y tramitar en forma oportuna las reclamaciones de siniestros ante la aseguradora para obtener las indemnizaciones que correspondan en las mejores condiciones de modo, tiempo y cuantía.</w:t>
      </w:r>
    </w:p>
    <w:p w14:paraId="5693753A"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16.Asesorar jurídica y técnicamente a la Entidad en temas de seguros, dando respuesta escrita cuando así le sea requerido en un lapso no mayor a cinco (5) días hábiles, en este mismo sentido apoyar a la Entidad en la respuesta a los entes de control y a las peticiones quejas y reclamos que puedan presentarse dentro del desarrollo del contrato de seguros.</w:t>
      </w:r>
    </w:p>
    <w:p w14:paraId="720526F5"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17.Asesorar a la entidad en la estructuración y elaboración de las condiciones y coberturas de las nuevas pólizas para amparar adecuadamente los bienes muebles e inmuebles de su propiedad e intereses patrimoniales y aquellos por los que legalmente sea o llegare a ser responsable.</w:t>
      </w:r>
    </w:p>
    <w:p w14:paraId="4AB46CA1" w14:textId="44801080"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EF4497">
        <w:rPr>
          <w:rFonts w:ascii="Arial Narrow" w:hAnsi="Arial Narrow"/>
          <w:sz w:val="22"/>
          <w:szCs w:val="22"/>
          <w:lang w:val="es-ES_tradnl"/>
        </w:rPr>
        <w:t>18.Presentar un cronograma de las actividades que el intermediario realizará para dar cumplimiento al objeto contractual y dentro del mes siguiente al perfeccionamiento del contrato el plan de servicios de prevención de pérdidas</w:t>
      </w:r>
      <w:r w:rsidR="00D9338A">
        <w:rPr>
          <w:rFonts w:ascii="Arial Narrow" w:hAnsi="Arial Narrow"/>
          <w:sz w:val="22"/>
          <w:szCs w:val="22"/>
          <w:lang w:val="es-ES_tradnl"/>
        </w:rPr>
        <w:t>.</w:t>
      </w:r>
    </w:p>
    <w:p w14:paraId="06B83E6C"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19.Mantener actualizado el programa de seguros a través de un informe de vigencia y vencimiento de pólizas, gestiones de renovación, trámites de reclamaciones por siniestros con revisión y control de documentos y estadísticas de siniestralidad, así como mantener las condiciones para que no se presenten exclusiones de los respectivos amparos o avisar en el respectivo caso las modificaciones de éstas.</w:t>
      </w:r>
    </w:p>
    <w:p w14:paraId="653F7838"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20.Recomendar oportunamente la intervención del ajustador en el evento de siniestros cuando, fuere necesario.</w:t>
      </w:r>
    </w:p>
    <w:p w14:paraId="4EF3E505"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21.Revisar las pólizas, anexos y demás documentos que expida la compañía aseguradora, verificando que las mismas correspondan a los seguros contratados, así como dar visto bueno a todas las pólizas, certificados de modificación, anexos y en general toda la documentación e información expedida por la (s) Aseguradora (s).</w:t>
      </w:r>
    </w:p>
    <w:p w14:paraId="7DA5C123"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22.Ejercer control y seguimiento respecto de todos los procesos de reclamación y reconsideración que se formulen, evitando que se consoliden los términos de prescripción de las acciones derivadas de los contratos de seguros, recomendando la iniciación del proceso judicial en contra de la aseguradora cuando, habiéndose formulado el reclamo por la vía extrajudicial, ésta no se allane a pagar.</w:t>
      </w:r>
    </w:p>
    <w:p w14:paraId="5AEF5120"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2</w:t>
      </w:r>
      <w:r>
        <w:rPr>
          <w:rFonts w:ascii="Arial Narrow" w:hAnsi="Arial Narrow"/>
          <w:sz w:val="22"/>
          <w:szCs w:val="22"/>
          <w:lang w:val="es-ES_tradnl"/>
        </w:rPr>
        <w:t>3</w:t>
      </w:r>
      <w:r w:rsidRPr="00814C71">
        <w:rPr>
          <w:rFonts w:ascii="Arial Narrow" w:hAnsi="Arial Narrow"/>
          <w:sz w:val="22"/>
          <w:szCs w:val="22"/>
          <w:lang w:val="es-ES_tradnl"/>
        </w:rPr>
        <w:t>.Evaluar el mapa de riesgos de la entidad, realizando las actividades necesarias para actualizarlo o incorporar según su experiencia a efectos de que el mapa de riesgos contemple: Talento Humano, los activos y demás intereses asegurables manteniéndolo actualizado.</w:t>
      </w:r>
    </w:p>
    <w:p w14:paraId="2A082ABE"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2</w:t>
      </w:r>
      <w:r>
        <w:rPr>
          <w:rFonts w:ascii="Arial Narrow" w:hAnsi="Arial Narrow"/>
          <w:sz w:val="22"/>
          <w:szCs w:val="22"/>
          <w:lang w:val="es-ES_tradnl"/>
        </w:rPr>
        <w:t>4</w:t>
      </w:r>
      <w:r w:rsidRPr="00814C71">
        <w:rPr>
          <w:rFonts w:ascii="Arial Narrow" w:hAnsi="Arial Narrow"/>
          <w:sz w:val="22"/>
          <w:szCs w:val="22"/>
          <w:lang w:val="es-ES_tradnl"/>
        </w:rPr>
        <w:t>.Reportar de manera inmediata cualquier novedad o anomalía, al supervisor del contrato e Informar oportunamente sobre las decisiones adoptadas por la Superintendencia Financiera y otros organismos del estado y de los cambios que operen en el mercado asegurador que sean de interés para la Entidad y mantenerla actualizada en temas relacionados con los seguros, así como la legislación, jurisprudencia y doctrina.</w:t>
      </w:r>
    </w:p>
    <w:p w14:paraId="165C8701"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2</w:t>
      </w:r>
      <w:r>
        <w:rPr>
          <w:rFonts w:ascii="Arial Narrow" w:hAnsi="Arial Narrow"/>
          <w:sz w:val="22"/>
          <w:szCs w:val="22"/>
          <w:lang w:val="es-ES_tradnl"/>
        </w:rPr>
        <w:t>6</w:t>
      </w:r>
      <w:r w:rsidRPr="00814C71">
        <w:rPr>
          <w:rFonts w:ascii="Arial Narrow" w:hAnsi="Arial Narrow"/>
          <w:sz w:val="22"/>
          <w:szCs w:val="22"/>
          <w:lang w:val="es-ES_tradnl"/>
        </w:rPr>
        <w:t>.Mantener actualizada la información referente al programa de seguros, a través de: 1- Informe de vigencia y vencimiento de pólizas; 2. Gestiones de renovación. 3. Trámites de reclamaciones por siniestros con revisión y control de documentos. 4. Estadísticas de siniestralidad. 5. Estado de cuentas y primas pendientes de pago y suministrar a la Entidad, informes trimestrales sobre el estado del programa de seguros y el cumplimiento de las obligaciones contractuales con sus recomendaciones.</w:t>
      </w:r>
    </w:p>
    <w:p w14:paraId="76B3EBE1"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2</w:t>
      </w:r>
      <w:r>
        <w:rPr>
          <w:rFonts w:ascii="Arial Narrow" w:hAnsi="Arial Narrow"/>
          <w:sz w:val="22"/>
          <w:szCs w:val="22"/>
          <w:lang w:val="es-ES_tradnl"/>
        </w:rPr>
        <w:t>7</w:t>
      </w:r>
      <w:r w:rsidRPr="00814C71">
        <w:rPr>
          <w:rFonts w:ascii="Arial Narrow" w:hAnsi="Arial Narrow"/>
          <w:sz w:val="22"/>
          <w:szCs w:val="22"/>
          <w:lang w:val="es-ES_tradnl"/>
        </w:rPr>
        <w:t xml:space="preserve">.Mantener durante la vigencia del contrato una oficina en la ciudad de Bogotá, D.C. y atender las consultas y requerimientos que le efectué la Entidad dentro de la ejecución del contrato que se llegue a celebrar, que </w:t>
      </w:r>
      <w:r w:rsidRPr="00814C71">
        <w:rPr>
          <w:rFonts w:ascii="Arial Narrow" w:hAnsi="Arial Narrow"/>
          <w:sz w:val="22"/>
          <w:szCs w:val="22"/>
          <w:lang w:val="es-ES_tradnl"/>
        </w:rPr>
        <w:lastRenderedPageBreak/>
        <w:t>en todo caso no podrá ser superior a cinco (5) días hábiles y en caso de que las circunstancias lo requieran, en el término de cuatro (4) horas hábiles.</w:t>
      </w:r>
    </w:p>
    <w:p w14:paraId="4649D668"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p>
    <w:p w14:paraId="19B31EF0"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b/>
          <w:bCs/>
          <w:sz w:val="22"/>
          <w:szCs w:val="22"/>
          <w:lang w:val="es-ES_tradnl"/>
        </w:rPr>
      </w:pPr>
      <w:r w:rsidRPr="00814C71">
        <w:rPr>
          <w:rFonts w:ascii="Arial Narrow" w:hAnsi="Arial Narrow"/>
          <w:b/>
          <w:bCs/>
          <w:sz w:val="22"/>
          <w:szCs w:val="22"/>
          <w:lang w:val="es-ES_tradnl"/>
        </w:rPr>
        <w:t>B. Obligaciones relacionadas con los riesgos laborales (ARL), pólizas de salud y servicios odontológicos</w:t>
      </w:r>
    </w:p>
    <w:p w14:paraId="02E9AF26"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30.Realizar la intermediación entre el Ministerio de Relaciones Exteriores y las Administradoras de Riesgos Laborales (ARL), así como con las compañías aseguradoras que administren las pólizas de salud integral.</w:t>
      </w:r>
    </w:p>
    <w:p w14:paraId="59F0EFF6" w14:textId="77777777" w:rsidR="00183803" w:rsidRPr="00C062B6"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color w:val="000000" w:themeColor="text1"/>
          <w:sz w:val="22"/>
          <w:szCs w:val="22"/>
          <w:lang w:val="es-ES_tradnl"/>
        </w:rPr>
      </w:pPr>
      <w:r w:rsidRPr="00C062B6">
        <w:rPr>
          <w:rFonts w:ascii="Arial Narrow" w:hAnsi="Arial Narrow"/>
          <w:color w:val="000000" w:themeColor="text1"/>
          <w:sz w:val="22"/>
          <w:szCs w:val="22"/>
          <w:lang w:val="es-ES_tradnl"/>
        </w:rPr>
        <w:t>31</w:t>
      </w:r>
      <w:r>
        <w:rPr>
          <w:rFonts w:ascii="Arial Narrow" w:hAnsi="Arial Narrow"/>
          <w:color w:val="000000" w:themeColor="text1"/>
          <w:sz w:val="22"/>
          <w:szCs w:val="22"/>
          <w:lang w:val="es-ES_tradnl"/>
        </w:rPr>
        <w:t>.</w:t>
      </w:r>
      <w:r w:rsidRPr="00C062B6">
        <w:rPr>
          <w:rFonts w:ascii="Arial Narrow" w:hAnsi="Arial Narrow"/>
          <w:color w:val="000000" w:themeColor="text1"/>
          <w:sz w:val="22"/>
          <w:szCs w:val="22"/>
          <w:lang w:val="es-CO"/>
        </w:rPr>
        <w:t>Brindar acompañamiento y asesoría técnica al Ministerio en los procesos de afiliación, novedades, inclusiones, retiros y actualización de información que deban tramitarse ante las Administradoras de Riesgos Laborales (ARL) y las aseguradoras de salud, efectuando seguimiento a su gestión y sirviendo como canal de articulación entre la Entidad y las compañías aseguradoras.</w:t>
      </w:r>
      <w:r w:rsidRPr="00C062B6">
        <w:rPr>
          <w:rFonts w:ascii="Arial Narrow" w:hAnsi="Arial Narrow"/>
          <w:color w:val="000000" w:themeColor="text1"/>
          <w:sz w:val="22"/>
          <w:szCs w:val="22"/>
          <w:lang w:val="es-ES_tradnl"/>
        </w:rPr>
        <w:t xml:space="preserve"> </w:t>
      </w:r>
    </w:p>
    <w:p w14:paraId="0B32A230"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 xml:space="preserve">32.Brindar acompañamiento técnico en la implementación, mantenimiento y seguimiento del Sistema de Gestión de Seguridad y Salud en el Trabajo (SG-SST), cuando a ello hubiere lugar. </w:t>
      </w:r>
    </w:p>
    <w:p w14:paraId="3084D28C"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3</w:t>
      </w:r>
      <w:r>
        <w:rPr>
          <w:rFonts w:ascii="Arial Narrow" w:hAnsi="Arial Narrow"/>
          <w:sz w:val="22"/>
          <w:szCs w:val="22"/>
          <w:lang w:val="es-ES_tradnl"/>
        </w:rPr>
        <w:t>3</w:t>
      </w:r>
      <w:r w:rsidRPr="00814C71">
        <w:rPr>
          <w:rFonts w:ascii="Arial Narrow" w:hAnsi="Arial Narrow"/>
          <w:sz w:val="22"/>
          <w:szCs w:val="22"/>
          <w:lang w:val="es-ES_tradnl"/>
        </w:rPr>
        <w:t>.Prestar asesoría en la interpretación de las condiciones, coberturas, exclusiones y alcances de las pólizas de salud integral, incluyendo servicios odontológicos</w:t>
      </w:r>
    </w:p>
    <w:p w14:paraId="728E06CB"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3</w:t>
      </w:r>
      <w:r>
        <w:rPr>
          <w:rFonts w:ascii="Arial Narrow" w:hAnsi="Arial Narrow"/>
          <w:sz w:val="22"/>
          <w:szCs w:val="22"/>
          <w:lang w:val="es-ES_tradnl"/>
        </w:rPr>
        <w:t>4</w:t>
      </w:r>
      <w:r w:rsidRPr="00814C71">
        <w:rPr>
          <w:rFonts w:ascii="Arial Narrow" w:hAnsi="Arial Narrow"/>
          <w:sz w:val="22"/>
          <w:szCs w:val="22"/>
          <w:lang w:val="es-ES_tradnl"/>
        </w:rPr>
        <w:t>.Realizar seguimiento a la prestación de los servicios médicos y odontológicos por parte de las aseguradoras, verificando su oportunidad y calidad</w:t>
      </w:r>
    </w:p>
    <w:p w14:paraId="4DA793F4"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3</w:t>
      </w:r>
      <w:r>
        <w:rPr>
          <w:rFonts w:ascii="Arial Narrow" w:hAnsi="Arial Narrow"/>
          <w:sz w:val="22"/>
          <w:szCs w:val="22"/>
          <w:lang w:val="es-ES_tradnl"/>
        </w:rPr>
        <w:t>5</w:t>
      </w:r>
      <w:r w:rsidRPr="00814C71">
        <w:rPr>
          <w:rFonts w:ascii="Arial Narrow" w:hAnsi="Arial Narrow"/>
          <w:sz w:val="22"/>
          <w:szCs w:val="22"/>
          <w:lang w:val="es-ES_tradnl"/>
        </w:rPr>
        <w:t>.Acompañar y asesorar al Ministerio y a los funcionarios en la gestión de siniestros, reclamaciones, autorizaciones y reembolsos ante las aseguradoras.</w:t>
      </w:r>
    </w:p>
    <w:p w14:paraId="30E3DB5F"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3</w:t>
      </w:r>
      <w:r>
        <w:rPr>
          <w:rFonts w:ascii="Arial Narrow" w:hAnsi="Arial Narrow"/>
          <w:sz w:val="22"/>
          <w:szCs w:val="22"/>
          <w:lang w:val="es-ES_tradnl"/>
        </w:rPr>
        <w:t>6</w:t>
      </w:r>
      <w:r w:rsidRPr="00814C71">
        <w:rPr>
          <w:rFonts w:ascii="Arial Narrow" w:hAnsi="Arial Narrow"/>
          <w:sz w:val="22"/>
          <w:szCs w:val="22"/>
          <w:lang w:val="es-ES_tradnl"/>
        </w:rPr>
        <w:t>.Brindar acompañamiento en la gestión de servicios de salud para funcionarios ubicados en el exterior, coordinando con las aseguradoras la prestación de servicios médicos a nivel internacional.</w:t>
      </w:r>
    </w:p>
    <w:p w14:paraId="30639C49"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3</w:t>
      </w:r>
      <w:r>
        <w:rPr>
          <w:rFonts w:ascii="Arial Narrow" w:hAnsi="Arial Narrow"/>
          <w:sz w:val="22"/>
          <w:szCs w:val="22"/>
          <w:lang w:val="es-ES_tradnl"/>
        </w:rPr>
        <w:t>7</w:t>
      </w:r>
      <w:r w:rsidRPr="00814C71">
        <w:rPr>
          <w:rFonts w:ascii="Arial Narrow" w:hAnsi="Arial Narrow"/>
          <w:sz w:val="22"/>
          <w:szCs w:val="22"/>
          <w:lang w:val="es-ES_tradnl"/>
        </w:rPr>
        <w:t xml:space="preserve">.Disponer de canales de atención permanentes, tales como correo electrónico, línea telefónica y/o mesa de ayuda, para la recepción y gestión de requerimientos. </w:t>
      </w:r>
    </w:p>
    <w:p w14:paraId="786F6F03"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3</w:t>
      </w:r>
      <w:r>
        <w:rPr>
          <w:rFonts w:ascii="Arial Narrow" w:hAnsi="Arial Narrow"/>
          <w:sz w:val="22"/>
          <w:szCs w:val="22"/>
          <w:lang w:val="es-ES_tradnl"/>
        </w:rPr>
        <w:t>8</w:t>
      </w:r>
      <w:r w:rsidRPr="00814C71">
        <w:rPr>
          <w:rFonts w:ascii="Arial Narrow" w:hAnsi="Arial Narrow"/>
          <w:sz w:val="22"/>
          <w:szCs w:val="22"/>
          <w:lang w:val="es-ES_tradnl"/>
        </w:rPr>
        <w:t>.Designar un ejecutivo de cuenta como enlace principal con el Ministerio, responsable de la coordinación, atención y seguimiento de los requerimientos</w:t>
      </w:r>
    </w:p>
    <w:p w14:paraId="6602C5C4"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Pr>
          <w:rFonts w:ascii="Arial Narrow" w:hAnsi="Arial Narrow"/>
          <w:sz w:val="22"/>
          <w:szCs w:val="22"/>
          <w:lang w:val="es-ES_tradnl"/>
        </w:rPr>
        <w:t>39</w:t>
      </w:r>
      <w:r w:rsidRPr="00814C71">
        <w:rPr>
          <w:rFonts w:ascii="Arial Narrow" w:hAnsi="Arial Narrow"/>
          <w:sz w:val="22"/>
          <w:szCs w:val="22"/>
          <w:lang w:val="es-ES_tradnl"/>
        </w:rPr>
        <w:t xml:space="preserve">.Presentar informes mensuales de gestión que incluyan, como mínimo, el estado de afiliaciones, novedades, siniestros, reclamaciones y recomendaciones técnicas. </w:t>
      </w:r>
    </w:p>
    <w:p w14:paraId="1369DDD4"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4</w:t>
      </w:r>
      <w:r>
        <w:rPr>
          <w:rFonts w:ascii="Arial Narrow" w:hAnsi="Arial Narrow"/>
          <w:sz w:val="22"/>
          <w:szCs w:val="22"/>
          <w:lang w:val="es-ES_tradnl"/>
        </w:rPr>
        <w:t>0</w:t>
      </w:r>
      <w:r w:rsidRPr="00814C71">
        <w:rPr>
          <w:rFonts w:ascii="Arial Narrow" w:hAnsi="Arial Narrow"/>
          <w:sz w:val="22"/>
          <w:szCs w:val="22"/>
          <w:lang w:val="es-ES_tradnl"/>
        </w:rPr>
        <w:t>.Formular recomendaciones orientadas a mejorar las condiciones de cobertura, eficiencia en la prestación del servicio y gestión de riesgos del Ministerio.</w:t>
      </w:r>
    </w:p>
    <w:p w14:paraId="5F6FB786" w14:textId="77777777" w:rsidR="00183803" w:rsidRPr="00814C71" w:rsidRDefault="00183803" w:rsidP="00183803">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4</w:t>
      </w:r>
      <w:r>
        <w:rPr>
          <w:rFonts w:ascii="Arial Narrow" w:hAnsi="Arial Narrow"/>
          <w:sz w:val="22"/>
          <w:szCs w:val="22"/>
          <w:lang w:val="es-ES_tradnl"/>
        </w:rPr>
        <w:t>1</w:t>
      </w:r>
      <w:r w:rsidRPr="00814C71">
        <w:rPr>
          <w:rFonts w:ascii="Arial Narrow" w:hAnsi="Arial Narrow"/>
          <w:sz w:val="22"/>
          <w:szCs w:val="22"/>
          <w:lang w:val="es-ES_tradnl"/>
        </w:rPr>
        <w:t>.Apoyar al Ministerio en los procesos de renovación, modificación o estructuración de pólizas de seguros, cuando sea requerido.</w:t>
      </w:r>
    </w:p>
    <w:p w14:paraId="4EDA7B58" w14:textId="4EB697E5" w:rsidR="00183803" w:rsidRPr="00D9338A" w:rsidRDefault="00183803" w:rsidP="00D9338A">
      <w:pPr>
        <w:pStyle w:val="Prrafodelista"/>
        <w:pBdr>
          <w:top w:val="single" w:sz="4" w:space="1" w:color="auto"/>
          <w:left w:val="single" w:sz="4" w:space="1" w:color="auto"/>
          <w:bottom w:val="single" w:sz="4" w:space="1" w:color="auto"/>
          <w:right w:val="single" w:sz="4" w:space="1" w:color="auto"/>
          <w:between w:val="single" w:sz="4" w:space="1" w:color="auto"/>
          <w:bar w:val="single" w:sz="4" w:color="auto"/>
        </w:pBdr>
        <w:spacing w:after="160" w:line="278" w:lineRule="auto"/>
        <w:ind w:left="142" w:right="49"/>
        <w:contextualSpacing/>
        <w:jc w:val="both"/>
        <w:outlineLvl w:val="0"/>
        <w:rPr>
          <w:rFonts w:ascii="Arial Narrow" w:hAnsi="Arial Narrow"/>
          <w:sz w:val="22"/>
          <w:szCs w:val="22"/>
          <w:lang w:val="es-ES_tradnl"/>
        </w:rPr>
      </w:pPr>
      <w:r w:rsidRPr="00814C71">
        <w:rPr>
          <w:rFonts w:ascii="Arial Narrow" w:hAnsi="Arial Narrow"/>
          <w:sz w:val="22"/>
          <w:szCs w:val="22"/>
          <w:lang w:val="es-ES_tradnl"/>
        </w:rPr>
        <w:t>4</w:t>
      </w:r>
      <w:r>
        <w:rPr>
          <w:rFonts w:ascii="Arial Narrow" w:hAnsi="Arial Narrow"/>
          <w:sz w:val="22"/>
          <w:szCs w:val="22"/>
          <w:lang w:val="es-ES_tradnl"/>
        </w:rPr>
        <w:t>2</w:t>
      </w:r>
      <w:r w:rsidRPr="00814C71">
        <w:rPr>
          <w:rFonts w:ascii="Arial Narrow" w:hAnsi="Arial Narrow"/>
          <w:sz w:val="22"/>
          <w:szCs w:val="22"/>
          <w:lang w:val="es-ES_tradnl"/>
        </w:rPr>
        <w:t>.Atender y desarrollar, durante la ejecución contractual, las demás actividades, gestiones y requerimientos que le sean solicitados por el Supervisor del contrato, siempre que guarden relación directa con el objeto contractual y con las necesidades del servicio, dejando la correspondiente trazabilidad y soportes de su gestión.</w:t>
      </w:r>
    </w:p>
    <w:p w14:paraId="2EBAC818" w14:textId="77777777" w:rsidR="00183803" w:rsidRPr="00183803" w:rsidRDefault="00183803" w:rsidP="00D9338A">
      <w:pPr>
        <w:spacing w:after="160" w:line="278" w:lineRule="auto"/>
        <w:ind w:right="616"/>
        <w:contextualSpacing/>
        <w:jc w:val="both"/>
        <w:outlineLvl w:val="0"/>
        <w:rPr>
          <w:rFonts w:ascii="Arial Narrow" w:hAnsi="Arial Narrow"/>
          <w:b/>
          <w:bCs/>
          <w:lang w:val="es-ES_tradnl"/>
        </w:rPr>
      </w:pPr>
      <w:r w:rsidRPr="00183803">
        <w:rPr>
          <w:rFonts w:ascii="Arial Narrow" w:hAnsi="Arial Narrow"/>
          <w:b/>
          <w:bCs/>
          <w:lang w:val="es-ES_tradnl"/>
        </w:rPr>
        <w:t>Capacidad Técnica</w:t>
      </w:r>
    </w:p>
    <w:p w14:paraId="2E6DDC19" w14:textId="77777777" w:rsidR="00183803" w:rsidRPr="00183803" w:rsidRDefault="00183803" w:rsidP="00D9338A">
      <w:pPr>
        <w:spacing w:after="160" w:line="278" w:lineRule="auto"/>
        <w:ind w:right="616"/>
        <w:contextualSpacing/>
        <w:jc w:val="both"/>
        <w:outlineLvl w:val="0"/>
        <w:rPr>
          <w:rFonts w:ascii="Arial Narrow" w:hAnsi="Arial Narrow" w:cs="Arial"/>
        </w:rPr>
      </w:pPr>
      <w:r w:rsidRPr="00183803">
        <w:rPr>
          <w:rFonts w:ascii="Arial Narrow" w:hAnsi="Arial Narrow" w:cs="Arial"/>
        </w:rPr>
        <w:t>El proponente deberá acreditar la capacidad técnica, operativa, administrativa y profesional necesaria para ejecutar integralmente el objeto contractual, garantizando la adecuada prestación de los servicios de intermediación, asesoría y acompañamiento especializado requeridos por el Ministerio de Relaciones Exteriores y su Fondo Rotatorio para la administración de los seguros patrimoniales, riesgos laborales (ARL), pólizas de salud integral, servicios odontológicos y demás coberturas asociadas a los funcionarios de la Entidad en Colombia y en el exterior.</w:t>
      </w:r>
    </w:p>
    <w:p w14:paraId="47A17902" w14:textId="77777777" w:rsidR="00183803" w:rsidRPr="00183803" w:rsidRDefault="00183803" w:rsidP="00183803">
      <w:pPr>
        <w:spacing w:after="160" w:line="278" w:lineRule="auto"/>
        <w:ind w:right="616"/>
        <w:contextualSpacing/>
        <w:jc w:val="both"/>
        <w:outlineLvl w:val="0"/>
        <w:rPr>
          <w:rFonts w:ascii="Arial Narrow" w:hAnsi="Arial Narrow" w:cs="Arial"/>
        </w:rPr>
      </w:pPr>
    </w:p>
    <w:p w14:paraId="18AC17F9" w14:textId="77777777" w:rsidR="00183803" w:rsidRPr="00D9338A" w:rsidRDefault="00183803" w:rsidP="00183803">
      <w:pPr>
        <w:spacing w:after="160" w:line="278" w:lineRule="auto"/>
        <w:ind w:right="616"/>
        <w:contextualSpacing/>
        <w:jc w:val="both"/>
        <w:outlineLvl w:val="0"/>
        <w:rPr>
          <w:rFonts w:ascii="Arial Narrow" w:hAnsi="Arial Narrow" w:cs="Arial"/>
          <w:b/>
          <w:bCs/>
          <w:u w:val="single"/>
        </w:rPr>
      </w:pPr>
      <w:r w:rsidRPr="00D9338A">
        <w:rPr>
          <w:rFonts w:ascii="Arial Narrow" w:hAnsi="Arial Narrow" w:cs="Arial"/>
          <w:b/>
          <w:bCs/>
          <w:u w:val="single"/>
        </w:rPr>
        <w:t>Personal requerido</w:t>
      </w:r>
    </w:p>
    <w:p w14:paraId="1D20618F" w14:textId="77777777" w:rsidR="00183803" w:rsidRPr="00183803" w:rsidRDefault="00183803" w:rsidP="00183803">
      <w:pPr>
        <w:spacing w:after="160" w:line="278" w:lineRule="auto"/>
        <w:ind w:right="616"/>
        <w:contextualSpacing/>
        <w:jc w:val="both"/>
        <w:outlineLvl w:val="0"/>
        <w:rPr>
          <w:rFonts w:ascii="Arial Narrow" w:hAnsi="Arial Narrow" w:cs="Arial"/>
        </w:rPr>
      </w:pPr>
      <w:r w:rsidRPr="00183803">
        <w:rPr>
          <w:rFonts w:ascii="Arial Narrow" w:hAnsi="Arial Narrow" w:cs="Arial"/>
        </w:rPr>
        <w:t>Para la ejecución del contrato, el proponente deberá disponer como mínimo del siguiente equipo de trabajo:</w:t>
      </w:r>
    </w:p>
    <w:p w14:paraId="1B950B4E" w14:textId="77777777" w:rsidR="00D9338A" w:rsidRDefault="00D9338A" w:rsidP="00D9338A">
      <w:pPr>
        <w:spacing w:after="160" w:line="278" w:lineRule="auto"/>
        <w:ind w:right="616"/>
        <w:contextualSpacing/>
        <w:jc w:val="both"/>
        <w:outlineLvl w:val="0"/>
        <w:rPr>
          <w:rFonts w:ascii="Arial Narrow" w:hAnsi="Arial Narrow" w:cs="Arial"/>
          <w:b/>
          <w:bCs/>
        </w:rPr>
      </w:pPr>
    </w:p>
    <w:p w14:paraId="2D4703B3" w14:textId="61EB5126" w:rsidR="00183803" w:rsidRPr="00D9338A" w:rsidRDefault="00183803" w:rsidP="00D9338A">
      <w:pPr>
        <w:spacing w:after="160" w:line="278" w:lineRule="auto"/>
        <w:ind w:right="616"/>
        <w:contextualSpacing/>
        <w:jc w:val="both"/>
        <w:outlineLvl w:val="0"/>
        <w:rPr>
          <w:rFonts w:ascii="Arial Narrow" w:hAnsi="Arial Narrow" w:cs="Arial"/>
        </w:rPr>
      </w:pPr>
      <w:r w:rsidRPr="00D9338A">
        <w:rPr>
          <w:rFonts w:ascii="Arial Narrow" w:hAnsi="Arial Narrow" w:cs="Arial"/>
          <w:b/>
          <w:bCs/>
        </w:rPr>
        <w:t>Director (1):</w:t>
      </w:r>
      <w:r w:rsidRPr="00D9338A">
        <w:rPr>
          <w:rFonts w:ascii="Arial Narrow" w:hAnsi="Arial Narrow" w:cs="Arial"/>
        </w:rPr>
        <w:t xml:space="preserve"> Profesional en Derecho, Economía, Administración o Ingeniería, con especialización en áreas de seguros y/o riesgos, experiencia general mínima de diez (10) años y experiencia específica mínima de cinco (5) años como director o Gerente en contratos de corretaje o intermediación de seguros.</w:t>
      </w:r>
    </w:p>
    <w:p w14:paraId="1865C55E" w14:textId="77777777" w:rsidR="00183803" w:rsidRPr="00D9338A" w:rsidRDefault="00183803" w:rsidP="00D9338A">
      <w:pPr>
        <w:spacing w:after="160" w:line="278" w:lineRule="auto"/>
        <w:ind w:right="616"/>
        <w:contextualSpacing/>
        <w:jc w:val="both"/>
        <w:outlineLvl w:val="0"/>
        <w:rPr>
          <w:rFonts w:ascii="Arial Narrow" w:hAnsi="Arial Narrow" w:cs="Arial"/>
        </w:rPr>
      </w:pPr>
      <w:r w:rsidRPr="00D9338A">
        <w:rPr>
          <w:rFonts w:ascii="Arial Narrow" w:hAnsi="Arial Narrow" w:cs="Arial"/>
          <w:b/>
          <w:bCs/>
        </w:rPr>
        <w:t>Profesional Especializado (1):</w:t>
      </w:r>
      <w:r w:rsidRPr="00D9338A">
        <w:rPr>
          <w:rFonts w:ascii="Arial Narrow" w:hAnsi="Arial Narrow" w:cs="Arial"/>
        </w:rPr>
        <w:t xml:space="preserve"> Profesional en Derecho con especialización en áreas de seguros y/o riesgos, experiencia general mínima de diez (10) años y experiencia específica mínima de cinco (5) años en corretaje o intermediación de seguros.</w:t>
      </w:r>
    </w:p>
    <w:p w14:paraId="13516ABD" w14:textId="77777777" w:rsidR="00183803" w:rsidRPr="00D9338A" w:rsidRDefault="00183803" w:rsidP="00D9338A">
      <w:pPr>
        <w:spacing w:after="160" w:line="278" w:lineRule="auto"/>
        <w:ind w:right="616"/>
        <w:contextualSpacing/>
        <w:jc w:val="both"/>
        <w:outlineLvl w:val="0"/>
        <w:rPr>
          <w:rFonts w:ascii="Arial Narrow" w:hAnsi="Arial Narrow" w:cs="Arial"/>
        </w:rPr>
      </w:pPr>
      <w:r w:rsidRPr="00D9338A">
        <w:rPr>
          <w:rFonts w:ascii="Arial Narrow" w:hAnsi="Arial Narrow" w:cs="Arial"/>
          <w:b/>
          <w:bCs/>
        </w:rPr>
        <w:t>Ejecutivo de Cuenta (1):</w:t>
      </w:r>
      <w:r w:rsidRPr="00D9338A">
        <w:rPr>
          <w:rFonts w:ascii="Arial Narrow" w:hAnsi="Arial Narrow" w:cs="Arial"/>
        </w:rPr>
        <w:t xml:space="preserve"> Profesional en áreas administrativas, financieras o jurídicas, con especialización en áreas de seguros y/o riesgos, experiencia general mínima de ocho (8) años y experiencia específica mínima de cuatro (4) años en corretaje o intermediación de seguros.</w:t>
      </w:r>
    </w:p>
    <w:p w14:paraId="13A73C28" w14:textId="77777777" w:rsidR="00D9338A" w:rsidRDefault="00D9338A" w:rsidP="00183803">
      <w:pPr>
        <w:spacing w:after="160" w:line="278" w:lineRule="auto"/>
        <w:ind w:right="616"/>
        <w:contextualSpacing/>
        <w:jc w:val="both"/>
        <w:outlineLvl w:val="0"/>
        <w:rPr>
          <w:rFonts w:ascii="Arial Narrow" w:hAnsi="Arial Narrow" w:cs="Arial"/>
        </w:rPr>
      </w:pPr>
    </w:p>
    <w:p w14:paraId="6B1FC2FD" w14:textId="4483E9A5" w:rsidR="00183803" w:rsidRDefault="00183803" w:rsidP="00183803">
      <w:pPr>
        <w:spacing w:after="160" w:line="278" w:lineRule="auto"/>
        <w:ind w:right="616"/>
        <w:contextualSpacing/>
        <w:jc w:val="both"/>
        <w:outlineLvl w:val="0"/>
        <w:rPr>
          <w:rFonts w:ascii="Arial Narrow" w:hAnsi="Arial Narrow" w:cs="Arial"/>
        </w:rPr>
      </w:pPr>
      <w:r w:rsidRPr="00183803">
        <w:rPr>
          <w:rFonts w:ascii="Arial Narrow" w:hAnsi="Arial Narrow" w:cs="Arial"/>
        </w:rPr>
        <w:t>El equipo de trabajo deberá contar con conocimientos y experiencia en la administración de programas integrales de seguros, seguros patrimoniales, riesgos laborales (ARL), pólizas de salud integral, servicios odontológicos, atención de siniestros, administración de riesgos y asesoría técnica especializada en materia aseguradora.</w:t>
      </w:r>
    </w:p>
    <w:p w14:paraId="1EFBE70E" w14:textId="77777777" w:rsidR="00183803" w:rsidRPr="00183803" w:rsidRDefault="00183803" w:rsidP="00183803">
      <w:pPr>
        <w:spacing w:after="160" w:line="278" w:lineRule="auto"/>
        <w:ind w:right="616"/>
        <w:contextualSpacing/>
        <w:jc w:val="both"/>
        <w:outlineLvl w:val="0"/>
        <w:rPr>
          <w:rFonts w:ascii="Arial Narrow" w:hAnsi="Arial Narrow" w:cs="Arial"/>
        </w:rPr>
      </w:pPr>
    </w:p>
    <w:p w14:paraId="3C885C52" w14:textId="77777777" w:rsidR="00183803" w:rsidRPr="00183803" w:rsidRDefault="00183803" w:rsidP="00183803">
      <w:pPr>
        <w:spacing w:after="160" w:line="278" w:lineRule="auto"/>
        <w:ind w:right="616"/>
        <w:contextualSpacing/>
        <w:jc w:val="both"/>
        <w:outlineLvl w:val="0"/>
        <w:rPr>
          <w:rFonts w:ascii="Arial Narrow" w:hAnsi="Arial Narrow" w:cs="Arial"/>
        </w:rPr>
      </w:pPr>
      <w:r w:rsidRPr="00183803">
        <w:rPr>
          <w:rFonts w:ascii="Arial Narrow" w:hAnsi="Arial Narrow" w:cs="Arial"/>
        </w:rPr>
        <w:t>El contratista deberá garantizar la disponibilidad permanente del equipo de trabajo durante toda la ejecución contractual, así como la atención prioritaria de los requerimientos formulados por la Entidad, sin que resulte necesario que el personal permanezca de manera permanente en las instalaciones del Ministerio.</w:t>
      </w:r>
    </w:p>
    <w:p w14:paraId="7F23F4F7" w14:textId="77777777" w:rsidR="00183803" w:rsidRDefault="00183803" w:rsidP="00183803">
      <w:pPr>
        <w:spacing w:after="160" w:line="278" w:lineRule="auto"/>
        <w:ind w:right="616"/>
        <w:contextualSpacing/>
        <w:jc w:val="both"/>
        <w:outlineLvl w:val="0"/>
        <w:rPr>
          <w:rFonts w:ascii="Arial Narrow" w:hAnsi="Arial Narrow" w:cs="Arial"/>
          <w:b/>
          <w:bCs/>
        </w:rPr>
      </w:pPr>
    </w:p>
    <w:p w14:paraId="04DF6BE4" w14:textId="30C1353B" w:rsidR="00183803" w:rsidRPr="00D9338A" w:rsidRDefault="00183803" w:rsidP="00183803">
      <w:pPr>
        <w:spacing w:after="160" w:line="278" w:lineRule="auto"/>
        <w:ind w:right="616"/>
        <w:contextualSpacing/>
        <w:jc w:val="both"/>
        <w:outlineLvl w:val="0"/>
        <w:rPr>
          <w:rFonts w:ascii="Arial Narrow" w:hAnsi="Arial Narrow" w:cs="Arial"/>
          <w:b/>
          <w:bCs/>
          <w:u w:val="single"/>
        </w:rPr>
      </w:pPr>
      <w:r w:rsidRPr="00D9338A">
        <w:rPr>
          <w:rFonts w:ascii="Arial Narrow" w:hAnsi="Arial Narrow" w:cs="Arial"/>
          <w:b/>
          <w:bCs/>
          <w:u w:val="single"/>
        </w:rPr>
        <w:t>Esquema de acompañamiento especializado</w:t>
      </w:r>
    </w:p>
    <w:p w14:paraId="17AB7A54" w14:textId="77777777" w:rsidR="00183803" w:rsidRDefault="00183803" w:rsidP="00183803">
      <w:pPr>
        <w:spacing w:after="160" w:line="278" w:lineRule="auto"/>
        <w:ind w:right="616"/>
        <w:contextualSpacing/>
        <w:jc w:val="both"/>
        <w:outlineLvl w:val="0"/>
        <w:rPr>
          <w:rFonts w:ascii="Arial Narrow" w:hAnsi="Arial Narrow" w:cs="Arial"/>
        </w:rPr>
      </w:pPr>
    </w:p>
    <w:p w14:paraId="0A3AACF9" w14:textId="459C490E" w:rsidR="00183803" w:rsidRDefault="00183803" w:rsidP="00183803">
      <w:pPr>
        <w:spacing w:after="160" w:line="278" w:lineRule="auto"/>
        <w:ind w:right="616"/>
        <w:contextualSpacing/>
        <w:jc w:val="both"/>
        <w:outlineLvl w:val="0"/>
        <w:rPr>
          <w:rFonts w:ascii="Arial Narrow" w:hAnsi="Arial Narrow" w:cs="Arial"/>
        </w:rPr>
      </w:pPr>
      <w:r w:rsidRPr="00183803">
        <w:rPr>
          <w:rFonts w:ascii="Arial Narrow" w:hAnsi="Arial Narrow" w:cs="Arial"/>
        </w:rPr>
        <w:t>El contratista deberá garantizar acompañamiento técnico, jurídico, financiero y operativo permanente mediante el equipo de trabajo asignado, actuando como enlace entre la Entidad, las compañías aseguradoras, las Administradoras de Riesgos Laborales (ARL) y los demás actores involucrados en la ejecución del programa integral de seguros.</w:t>
      </w:r>
    </w:p>
    <w:p w14:paraId="6857B7AB" w14:textId="77777777" w:rsidR="00183803" w:rsidRPr="00183803" w:rsidRDefault="00183803" w:rsidP="00183803">
      <w:pPr>
        <w:spacing w:after="160" w:line="278" w:lineRule="auto"/>
        <w:ind w:right="616"/>
        <w:contextualSpacing/>
        <w:jc w:val="both"/>
        <w:outlineLvl w:val="0"/>
        <w:rPr>
          <w:rFonts w:ascii="Arial Narrow" w:hAnsi="Arial Narrow" w:cs="Arial"/>
        </w:rPr>
      </w:pPr>
    </w:p>
    <w:p w14:paraId="16F198F4" w14:textId="68DAC332" w:rsidR="00183803" w:rsidRDefault="00183803" w:rsidP="00183803">
      <w:pPr>
        <w:spacing w:after="160" w:line="278" w:lineRule="auto"/>
        <w:ind w:right="616"/>
        <w:contextualSpacing/>
        <w:jc w:val="both"/>
        <w:outlineLvl w:val="0"/>
        <w:rPr>
          <w:rFonts w:ascii="Arial Narrow" w:hAnsi="Arial Narrow" w:cs="Arial"/>
        </w:rPr>
      </w:pPr>
      <w:r w:rsidRPr="00183803">
        <w:rPr>
          <w:rFonts w:ascii="Arial Narrow" w:hAnsi="Arial Narrow" w:cs="Arial"/>
        </w:rPr>
        <w:t>Dicho acompañamiento deberá comprender, entre otras actividades, la estructuración de procesos de selección de aseguradoras, análisis de riesgos, administración y seguimiento de pólizas, atención de siniestros, gestión de reclamaciones, seguimiento a afiliaciones y novedades, elaboración de informes de gestión y asesoría especializada para la toma de decisiones institucionales.</w:t>
      </w:r>
    </w:p>
    <w:p w14:paraId="4B4ED31C" w14:textId="77777777" w:rsidR="00183803" w:rsidRPr="00183803" w:rsidRDefault="00183803" w:rsidP="00183803">
      <w:pPr>
        <w:spacing w:after="160" w:line="278" w:lineRule="auto"/>
        <w:ind w:right="616"/>
        <w:contextualSpacing/>
        <w:jc w:val="both"/>
        <w:outlineLvl w:val="0"/>
        <w:rPr>
          <w:rFonts w:ascii="Arial Narrow" w:hAnsi="Arial Narrow" w:cs="Arial"/>
        </w:rPr>
      </w:pPr>
    </w:p>
    <w:p w14:paraId="4D8591EC" w14:textId="77777777" w:rsidR="00183803" w:rsidRPr="00D9338A" w:rsidRDefault="00183803" w:rsidP="00183803">
      <w:pPr>
        <w:spacing w:after="160" w:line="278" w:lineRule="auto"/>
        <w:ind w:right="616"/>
        <w:contextualSpacing/>
        <w:jc w:val="both"/>
        <w:outlineLvl w:val="0"/>
        <w:rPr>
          <w:rFonts w:ascii="Arial Narrow" w:hAnsi="Arial Narrow" w:cs="Arial"/>
          <w:b/>
          <w:bCs/>
          <w:u w:val="single"/>
        </w:rPr>
      </w:pPr>
      <w:r w:rsidRPr="00D9338A">
        <w:rPr>
          <w:rFonts w:ascii="Arial Narrow" w:hAnsi="Arial Narrow" w:cs="Arial"/>
          <w:b/>
          <w:bCs/>
          <w:u w:val="single"/>
        </w:rPr>
        <w:t>Logística de prestación del servicio</w:t>
      </w:r>
    </w:p>
    <w:p w14:paraId="49E4A5ED" w14:textId="77777777" w:rsidR="00183803" w:rsidRDefault="00183803" w:rsidP="00183803">
      <w:pPr>
        <w:spacing w:after="160" w:line="278" w:lineRule="auto"/>
        <w:ind w:right="616"/>
        <w:contextualSpacing/>
        <w:jc w:val="both"/>
        <w:outlineLvl w:val="0"/>
        <w:rPr>
          <w:rFonts w:ascii="Arial Narrow" w:hAnsi="Arial Narrow" w:cs="Arial"/>
        </w:rPr>
      </w:pPr>
    </w:p>
    <w:p w14:paraId="183BD6F0" w14:textId="50DD03B9" w:rsidR="00183803" w:rsidRPr="00183803" w:rsidRDefault="00183803" w:rsidP="00183803">
      <w:pPr>
        <w:spacing w:after="160" w:line="278" w:lineRule="auto"/>
        <w:ind w:right="616"/>
        <w:contextualSpacing/>
        <w:jc w:val="both"/>
        <w:outlineLvl w:val="0"/>
        <w:rPr>
          <w:rFonts w:ascii="Arial Narrow" w:hAnsi="Arial Narrow" w:cs="Arial"/>
        </w:rPr>
      </w:pPr>
      <w:r w:rsidRPr="00183803">
        <w:rPr>
          <w:rFonts w:ascii="Arial Narrow" w:hAnsi="Arial Narrow" w:cs="Arial"/>
        </w:rPr>
        <w:t>El contratista deberá contar con la infraestructura tecnológica, administrativa y operativa necesaria para garantizar la adecuada prestación del servicio, incluyendo canales permanentes de comunicación, herramientas de seguimiento y control, mecanismos de trazabilidad de requerimientos y disponibilidad para la atención presencial o virtual cuando sea requerida por la Entidad.</w:t>
      </w:r>
    </w:p>
    <w:p w14:paraId="34DB01B3" w14:textId="77777777" w:rsidR="00183803" w:rsidRDefault="00183803" w:rsidP="00183803">
      <w:pPr>
        <w:spacing w:after="160" w:line="278" w:lineRule="auto"/>
        <w:ind w:right="616"/>
        <w:contextualSpacing/>
        <w:jc w:val="both"/>
        <w:outlineLvl w:val="0"/>
        <w:rPr>
          <w:rFonts w:ascii="Arial Narrow" w:hAnsi="Arial Narrow" w:cs="Arial"/>
        </w:rPr>
      </w:pPr>
    </w:p>
    <w:p w14:paraId="1ED95005" w14:textId="7ABD71F7" w:rsidR="00183803" w:rsidRDefault="00183803" w:rsidP="00183803">
      <w:pPr>
        <w:spacing w:after="160" w:line="278" w:lineRule="auto"/>
        <w:ind w:right="616"/>
        <w:contextualSpacing/>
        <w:jc w:val="both"/>
        <w:outlineLvl w:val="0"/>
        <w:rPr>
          <w:rFonts w:ascii="Arial Narrow" w:hAnsi="Arial Narrow" w:cs="Arial"/>
        </w:rPr>
      </w:pPr>
      <w:r w:rsidRPr="00183803">
        <w:rPr>
          <w:rFonts w:ascii="Arial Narrow" w:hAnsi="Arial Narrow" w:cs="Arial"/>
        </w:rPr>
        <w:lastRenderedPageBreak/>
        <w:t>Así mismo, deberá garantizar la capacidad operativa necesaria para atender las necesidades del Ministerio de Relaciones Exteriores y su Fondo Rotatorio tanto en el territorio nacional como en el exterior.</w:t>
      </w:r>
    </w:p>
    <w:p w14:paraId="7306D1D9" w14:textId="77777777" w:rsidR="00D9338A" w:rsidRDefault="00D9338A" w:rsidP="00183803">
      <w:pPr>
        <w:spacing w:after="160" w:line="278" w:lineRule="auto"/>
        <w:ind w:right="616"/>
        <w:contextualSpacing/>
        <w:jc w:val="both"/>
        <w:outlineLvl w:val="0"/>
        <w:rPr>
          <w:rFonts w:ascii="Arial Narrow" w:hAnsi="Arial Narrow" w:cs="Arial"/>
          <w:b/>
          <w:bCs/>
        </w:rPr>
      </w:pPr>
    </w:p>
    <w:p w14:paraId="0AD38592" w14:textId="7CF37C7B" w:rsidR="00183803" w:rsidRPr="00D9338A" w:rsidRDefault="00183803" w:rsidP="00183803">
      <w:pPr>
        <w:spacing w:after="160" w:line="278" w:lineRule="auto"/>
        <w:ind w:right="616"/>
        <w:contextualSpacing/>
        <w:jc w:val="both"/>
        <w:outlineLvl w:val="0"/>
        <w:rPr>
          <w:rFonts w:ascii="Arial Narrow" w:hAnsi="Arial Narrow" w:cs="Arial"/>
          <w:b/>
          <w:bCs/>
          <w:u w:val="single"/>
        </w:rPr>
      </w:pPr>
      <w:r w:rsidRPr="00D9338A">
        <w:rPr>
          <w:rFonts w:ascii="Arial Narrow" w:hAnsi="Arial Narrow" w:cs="Arial"/>
          <w:b/>
          <w:bCs/>
          <w:u w:val="single"/>
        </w:rPr>
        <w:t>Características técnicas del servicio</w:t>
      </w:r>
    </w:p>
    <w:p w14:paraId="6FB7F28D" w14:textId="77777777" w:rsidR="00183803" w:rsidRPr="00183803" w:rsidRDefault="00183803" w:rsidP="00183803">
      <w:pPr>
        <w:spacing w:after="160" w:line="278" w:lineRule="auto"/>
        <w:ind w:right="616"/>
        <w:contextualSpacing/>
        <w:jc w:val="both"/>
        <w:outlineLvl w:val="0"/>
        <w:rPr>
          <w:rFonts w:ascii="Arial Narrow" w:hAnsi="Arial Narrow" w:cs="Arial"/>
        </w:rPr>
      </w:pPr>
      <w:r w:rsidRPr="00183803">
        <w:rPr>
          <w:rFonts w:ascii="Arial Narrow" w:hAnsi="Arial Narrow" w:cs="Arial"/>
        </w:rPr>
        <w:t>El servicio deberá prestarse bajo criterios de oportunidad, continuidad, calidad, eficiencia y trazabilidad, garantizando la adecuada administración del programa integral de seguros de la Entidad.</w:t>
      </w:r>
    </w:p>
    <w:p w14:paraId="7854E1C3" w14:textId="77777777" w:rsidR="00183803" w:rsidRDefault="00183803" w:rsidP="00183803">
      <w:pPr>
        <w:spacing w:after="160" w:line="278" w:lineRule="auto"/>
        <w:ind w:right="616"/>
        <w:contextualSpacing/>
        <w:jc w:val="both"/>
        <w:outlineLvl w:val="0"/>
        <w:rPr>
          <w:rFonts w:ascii="Arial Narrow" w:hAnsi="Arial Narrow" w:cs="Arial"/>
        </w:rPr>
      </w:pPr>
    </w:p>
    <w:p w14:paraId="7EE0F41E" w14:textId="45CA2E09" w:rsidR="00183803" w:rsidRPr="00183803" w:rsidRDefault="00183803" w:rsidP="00183803">
      <w:pPr>
        <w:spacing w:after="160" w:line="278" w:lineRule="auto"/>
        <w:ind w:right="616"/>
        <w:contextualSpacing/>
        <w:jc w:val="both"/>
        <w:outlineLvl w:val="0"/>
        <w:rPr>
          <w:rFonts w:ascii="Arial Narrow" w:hAnsi="Arial Narrow" w:cs="Arial"/>
        </w:rPr>
      </w:pPr>
      <w:r w:rsidRPr="00183803">
        <w:rPr>
          <w:rFonts w:ascii="Arial Narrow" w:hAnsi="Arial Narrow" w:cs="Arial"/>
        </w:rPr>
        <w:t>La capacidad técnica del proponente deberá permitir la gestión integral de los seguros patrimoniales, riesgos laborales (ARL), pólizas de salud integral, servicios odontológicos y demás coberturas asociadas a los bienes, intereses asegurables y talento humano del Ministerio, incluyendo la formulación de recomendaciones técnicas, análisis del mercado asegurador, evaluación de riesgos, administración de siniestros, seguimiento contractual y acompañamiento permanente durante la ejecución del contrato.</w:t>
      </w:r>
    </w:p>
    <w:p w14:paraId="11DF9C06" w14:textId="77777777" w:rsidR="00183803" w:rsidRPr="00D9338A" w:rsidRDefault="00183803" w:rsidP="00183803">
      <w:pPr>
        <w:pStyle w:val="Prrafodelista"/>
        <w:tabs>
          <w:tab w:val="left" w:pos="0"/>
        </w:tabs>
        <w:spacing w:line="278" w:lineRule="auto"/>
        <w:ind w:left="0" w:right="616"/>
        <w:contextualSpacing/>
        <w:jc w:val="both"/>
        <w:outlineLvl w:val="0"/>
        <w:rPr>
          <w:rFonts w:ascii="Arial Narrow" w:hAnsi="Arial Narrow" w:cs="Arial"/>
          <w:sz w:val="22"/>
          <w:szCs w:val="22"/>
          <w:u w:val="single"/>
        </w:rPr>
      </w:pPr>
      <w:r w:rsidRPr="00D9338A">
        <w:rPr>
          <w:rFonts w:ascii="Arial Narrow" w:hAnsi="Arial Narrow" w:cs="Arial"/>
          <w:b/>
          <w:bCs/>
          <w:sz w:val="22"/>
          <w:szCs w:val="22"/>
          <w:u w:val="single"/>
        </w:rPr>
        <w:t>Aspectos Ambientales</w:t>
      </w:r>
    </w:p>
    <w:p w14:paraId="4A713B3D" w14:textId="77777777" w:rsidR="00183803" w:rsidRPr="00183803" w:rsidRDefault="00183803" w:rsidP="00183803">
      <w:pPr>
        <w:pStyle w:val="Prrafodelista"/>
        <w:tabs>
          <w:tab w:val="left" w:pos="0"/>
        </w:tabs>
        <w:spacing w:line="278" w:lineRule="auto"/>
        <w:ind w:left="0" w:right="616"/>
        <w:contextualSpacing/>
        <w:jc w:val="both"/>
        <w:outlineLvl w:val="0"/>
        <w:rPr>
          <w:rFonts w:ascii="Arial Narrow" w:hAnsi="Arial Narrow" w:cs="Arial"/>
          <w:sz w:val="22"/>
          <w:szCs w:val="22"/>
          <w:highlight w:val="yellow"/>
        </w:rPr>
      </w:pPr>
    </w:p>
    <w:p w14:paraId="494DC6FA" w14:textId="5A9A144C" w:rsidR="00183803" w:rsidRDefault="00183803" w:rsidP="00D9338A">
      <w:pPr>
        <w:pStyle w:val="Prrafodelista"/>
        <w:tabs>
          <w:tab w:val="left" w:pos="0"/>
        </w:tabs>
        <w:ind w:left="0" w:right="616"/>
        <w:jc w:val="both"/>
        <w:rPr>
          <w:rFonts w:ascii="Arial Narrow" w:hAnsi="Arial Narrow" w:cs="Arial"/>
          <w:b/>
          <w:bCs/>
          <w:sz w:val="22"/>
          <w:szCs w:val="22"/>
          <w:lang w:val="es-CO"/>
        </w:rPr>
      </w:pPr>
      <w:r w:rsidRPr="00183803">
        <w:rPr>
          <w:rFonts w:ascii="Arial Narrow" w:hAnsi="Arial Narrow" w:cs="Arial"/>
          <w:b/>
          <w:bCs/>
          <w:sz w:val="22"/>
          <w:szCs w:val="22"/>
        </w:rPr>
        <w:t xml:space="preserve">Identificación de criterios: </w:t>
      </w:r>
      <w:r w:rsidRPr="00183803">
        <w:rPr>
          <w:rFonts w:ascii="Arial Narrow" w:hAnsi="Arial Narrow" w:cs="Arial"/>
          <w:sz w:val="22"/>
          <w:szCs w:val="22"/>
          <w:lang w:val="es-CO"/>
        </w:rPr>
        <w:t xml:space="preserve">De acuerdo con la Guía de Compras Públicas Sostenibles del Ministerio de Relaciones Exteriores y su Fondo Rotatorio (GC-GS-003), para el presente proceso se identifican y aplican criterios de sostenibilidad acordes con la naturaleza del servicio a contratar (intermediación, acompañamiento y asesoría técnica integral en materia de riesgos laborales). En consecuencia, la Entidad diligenciará y anexará el formato </w:t>
      </w:r>
      <w:r w:rsidRPr="00183803">
        <w:rPr>
          <w:rFonts w:ascii="Arial Narrow" w:hAnsi="Arial Narrow" w:cs="Arial"/>
          <w:b/>
          <w:bCs/>
          <w:sz w:val="22"/>
          <w:szCs w:val="22"/>
          <w:lang w:val="es-CO"/>
        </w:rPr>
        <w:t>GC-FO-079 – Criterios de sostenibilidad para adquisición de bienes y servicios</w:t>
      </w:r>
      <w:r w:rsidRPr="00183803">
        <w:rPr>
          <w:rFonts w:ascii="Arial Narrow" w:hAnsi="Arial Narrow" w:cs="Arial"/>
          <w:sz w:val="22"/>
          <w:szCs w:val="22"/>
          <w:lang w:val="es-CO"/>
        </w:rPr>
        <w:t>, seleccionando los criterios aplicables al objeto contractual, los cuales deberán ser incorporados en el diseño del estudio previo y en las obligaciones del contratista, según corresponda.</w:t>
      </w:r>
      <w:r w:rsidRPr="00183803">
        <w:rPr>
          <w:rFonts w:ascii="Arial Narrow" w:hAnsi="Arial Narrow" w:cs="Arial"/>
          <w:b/>
          <w:bCs/>
          <w:sz w:val="22"/>
          <w:szCs w:val="22"/>
          <w:lang w:val="es-CO"/>
        </w:rPr>
        <w:t xml:space="preserve"> </w:t>
      </w:r>
    </w:p>
    <w:p w14:paraId="177DA785" w14:textId="77777777" w:rsidR="00D9338A" w:rsidRPr="00183803" w:rsidRDefault="00D9338A" w:rsidP="00D9338A">
      <w:pPr>
        <w:pStyle w:val="Prrafodelista"/>
        <w:tabs>
          <w:tab w:val="left" w:pos="0"/>
        </w:tabs>
        <w:ind w:left="0" w:right="616"/>
        <w:jc w:val="both"/>
        <w:rPr>
          <w:rFonts w:ascii="Arial Narrow" w:hAnsi="Arial Narrow" w:cs="Arial"/>
          <w:sz w:val="22"/>
          <w:szCs w:val="22"/>
        </w:rPr>
      </w:pPr>
    </w:p>
    <w:p w14:paraId="04975153" w14:textId="64099BF9" w:rsidR="00183803" w:rsidRPr="00183803" w:rsidRDefault="00183803" w:rsidP="00183803">
      <w:pPr>
        <w:pStyle w:val="Prrafodelista"/>
        <w:tabs>
          <w:tab w:val="left" w:pos="0"/>
        </w:tabs>
        <w:spacing w:line="278" w:lineRule="auto"/>
        <w:ind w:left="0" w:right="616"/>
        <w:contextualSpacing/>
        <w:jc w:val="both"/>
        <w:outlineLvl w:val="0"/>
        <w:rPr>
          <w:rFonts w:ascii="Arial Narrow" w:hAnsi="Arial Narrow"/>
          <w:sz w:val="22"/>
          <w:szCs w:val="22"/>
        </w:rPr>
      </w:pPr>
      <w:r w:rsidRPr="00183803">
        <w:rPr>
          <w:rFonts w:ascii="Arial Narrow" w:hAnsi="Arial Narrow"/>
          <w:sz w:val="22"/>
          <w:szCs w:val="22"/>
        </w:rPr>
        <w:t xml:space="preserve">Basado a las actividades </w:t>
      </w:r>
      <w:proofErr w:type="spellStart"/>
      <w:r w:rsidRPr="00183803">
        <w:rPr>
          <w:rFonts w:ascii="Arial Narrow" w:hAnsi="Arial Narrow"/>
          <w:sz w:val="22"/>
          <w:szCs w:val="22"/>
        </w:rPr>
        <w:t>ha</w:t>
      </w:r>
      <w:proofErr w:type="spellEnd"/>
      <w:r w:rsidRPr="00183803">
        <w:rPr>
          <w:rFonts w:ascii="Arial Narrow" w:hAnsi="Arial Narrow"/>
          <w:sz w:val="22"/>
          <w:szCs w:val="22"/>
        </w:rPr>
        <w:t xml:space="preserve"> realizar por parte del contratista, se define las siguientes obligaciones ambientales:</w:t>
      </w:r>
    </w:p>
    <w:p w14:paraId="3C17A097" w14:textId="77777777" w:rsidR="00183803" w:rsidRPr="00183803" w:rsidRDefault="00183803" w:rsidP="00183803">
      <w:pPr>
        <w:pStyle w:val="Prrafodelista"/>
        <w:numPr>
          <w:ilvl w:val="0"/>
          <w:numId w:val="9"/>
        </w:numPr>
        <w:tabs>
          <w:tab w:val="left" w:pos="0"/>
        </w:tabs>
        <w:ind w:left="0" w:right="616" w:firstLine="0"/>
        <w:jc w:val="both"/>
        <w:rPr>
          <w:rFonts w:ascii="Arial Narrow" w:hAnsi="Arial Narrow" w:cs="Arial"/>
          <w:sz w:val="22"/>
          <w:szCs w:val="22"/>
        </w:rPr>
      </w:pPr>
      <w:r w:rsidRPr="00183803">
        <w:rPr>
          <w:rFonts w:ascii="Arial Narrow" w:hAnsi="Arial Narrow" w:cs="Arial"/>
          <w:sz w:val="22"/>
          <w:szCs w:val="22"/>
        </w:rPr>
        <w:t>Priorizar la entrega de informes, actas, soportes y demás productos contractuales en formato digital, minimizando el uso de papel.</w:t>
      </w:r>
    </w:p>
    <w:p w14:paraId="7178869C" w14:textId="77777777" w:rsidR="00183803" w:rsidRPr="00183803" w:rsidRDefault="00183803" w:rsidP="00183803">
      <w:pPr>
        <w:pStyle w:val="Prrafodelista"/>
        <w:tabs>
          <w:tab w:val="left" w:pos="0"/>
        </w:tabs>
        <w:ind w:left="0" w:right="616"/>
        <w:jc w:val="both"/>
        <w:rPr>
          <w:rFonts w:ascii="Arial Narrow" w:hAnsi="Arial Narrow"/>
          <w:sz w:val="22"/>
          <w:szCs w:val="22"/>
          <w:lang w:val="es-CO"/>
        </w:rPr>
      </w:pPr>
      <w:r w:rsidRPr="00183803">
        <w:rPr>
          <w:rFonts w:ascii="Arial Narrow" w:hAnsi="Arial Narrow" w:cs="Arial"/>
          <w:b/>
          <w:bCs/>
          <w:sz w:val="22"/>
          <w:szCs w:val="22"/>
        </w:rPr>
        <w:t>Método de verificación:</w:t>
      </w:r>
      <w:r w:rsidRPr="00183803">
        <w:rPr>
          <w:rFonts w:ascii="Arial Narrow" w:hAnsi="Arial Narrow" w:cs="Arial"/>
          <w:sz w:val="22"/>
          <w:szCs w:val="22"/>
        </w:rPr>
        <w:t xml:space="preserve"> </w:t>
      </w:r>
      <w:r w:rsidRPr="00183803">
        <w:rPr>
          <w:rFonts w:ascii="Arial Narrow" w:hAnsi="Arial Narrow"/>
          <w:sz w:val="22"/>
          <w:szCs w:val="22"/>
          <w:lang w:val="es-CO"/>
        </w:rPr>
        <w:t>Revisión de informes, entregables, comunicaciones electrónicas y soportes remitidos al supervisor.</w:t>
      </w:r>
    </w:p>
    <w:p w14:paraId="37D112FF" w14:textId="77777777" w:rsidR="00183803" w:rsidRDefault="00183803" w:rsidP="00183803">
      <w:pPr>
        <w:pStyle w:val="Prrafodelista"/>
        <w:tabs>
          <w:tab w:val="left" w:pos="0"/>
        </w:tabs>
        <w:ind w:left="0" w:right="616"/>
        <w:jc w:val="both"/>
        <w:rPr>
          <w:rFonts w:ascii="Arial Narrow" w:hAnsi="Arial Narrow"/>
          <w:sz w:val="22"/>
          <w:szCs w:val="22"/>
          <w:lang w:val="es-CO"/>
        </w:rPr>
      </w:pPr>
      <w:r w:rsidRPr="00183803">
        <w:rPr>
          <w:rFonts w:ascii="Arial Narrow" w:hAnsi="Arial Narrow" w:cs="Arial"/>
          <w:b/>
          <w:bCs/>
          <w:sz w:val="22"/>
          <w:szCs w:val="22"/>
        </w:rPr>
        <w:t>Momento de verificación:</w:t>
      </w:r>
      <w:r w:rsidRPr="00183803">
        <w:rPr>
          <w:rFonts w:ascii="Arial Narrow" w:hAnsi="Arial Narrow" w:cs="Arial"/>
          <w:sz w:val="22"/>
          <w:szCs w:val="22"/>
        </w:rPr>
        <w:t xml:space="preserve"> </w:t>
      </w:r>
      <w:r w:rsidRPr="00183803">
        <w:rPr>
          <w:rFonts w:ascii="Arial Narrow" w:hAnsi="Arial Narrow"/>
          <w:sz w:val="22"/>
          <w:szCs w:val="22"/>
          <w:lang w:val="es-CO"/>
        </w:rPr>
        <w:t xml:space="preserve">Durante la ejecución contractual </w:t>
      </w:r>
    </w:p>
    <w:p w14:paraId="2FC50208" w14:textId="77777777" w:rsidR="00183803" w:rsidRPr="00183803" w:rsidRDefault="00183803" w:rsidP="00183803">
      <w:pPr>
        <w:pStyle w:val="Prrafodelista"/>
        <w:tabs>
          <w:tab w:val="left" w:pos="0"/>
        </w:tabs>
        <w:ind w:left="0" w:right="616"/>
        <w:jc w:val="both"/>
        <w:rPr>
          <w:rFonts w:ascii="Arial Narrow" w:hAnsi="Arial Narrow"/>
          <w:sz w:val="22"/>
          <w:szCs w:val="22"/>
          <w:lang w:val="es-CO"/>
        </w:rPr>
      </w:pPr>
    </w:p>
    <w:p w14:paraId="2B3B1A7A" w14:textId="77777777" w:rsidR="00183803" w:rsidRPr="00183803" w:rsidRDefault="00183803" w:rsidP="00183803">
      <w:pPr>
        <w:pStyle w:val="Prrafodelista"/>
        <w:numPr>
          <w:ilvl w:val="0"/>
          <w:numId w:val="9"/>
        </w:numPr>
        <w:tabs>
          <w:tab w:val="left" w:pos="0"/>
        </w:tabs>
        <w:ind w:left="0" w:right="616" w:firstLine="0"/>
        <w:jc w:val="both"/>
        <w:rPr>
          <w:rFonts w:ascii="Arial Narrow" w:hAnsi="Arial Narrow" w:cs="Arial"/>
          <w:sz w:val="22"/>
          <w:szCs w:val="22"/>
        </w:rPr>
      </w:pPr>
      <w:r w:rsidRPr="00183803">
        <w:rPr>
          <w:rFonts w:ascii="Arial Narrow" w:hAnsi="Arial Narrow" w:cs="Arial"/>
          <w:sz w:val="22"/>
          <w:szCs w:val="22"/>
        </w:rPr>
        <w:t>Utilizar preferentemente medios virtuales para reuniones de seguimiento, asesorías y capacitaciones, cuando la naturaleza de la actividad lo permita.</w:t>
      </w:r>
    </w:p>
    <w:p w14:paraId="15739510" w14:textId="77777777" w:rsidR="00183803" w:rsidRPr="00183803" w:rsidRDefault="00183803" w:rsidP="00183803">
      <w:pPr>
        <w:pStyle w:val="Prrafodelista"/>
        <w:tabs>
          <w:tab w:val="left" w:pos="0"/>
        </w:tabs>
        <w:ind w:left="0" w:right="616"/>
        <w:jc w:val="both"/>
        <w:rPr>
          <w:rFonts w:ascii="Arial Narrow" w:hAnsi="Arial Narrow" w:cs="Arial"/>
          <w:sz w:val="22"/>
          <w:szCs w:val="22"/>
        </w:rPr>
      </w:pPr>
      <w:r w:rsidRPr="00183803">
        <w:rPr>
          <w:rFonts w:ascii="Arial Narrow" w:hAnsi="Arial Narrow" w:cs="Arial"/>
          <w:b/>
          <w:bCs/>
          <w:sz w:val="22"/>
          <w:szCs w:val="22"/>
        </w:rPr>
        <w:t xml:space="preserve">Método de verificación: </w:t>
      </w:r>
      <w:r w:rsidRPr="00183803">
        <w:rPr>
          <w:rFonts w:ascii="Arial Narrow" w:hAnsi="Arial Narrow" w:cs="Arial"/>
          <w:sz w:val="22"/>
          <w:szCs w:val="22"/>
        </w:rPr>
        <w:t>Revisión de registros de reuniones virtuales, actas, invitaciones o evidencias de conexión.</w:t>
      </w:r>
    </w:p>
    <w:p w14:paraId="0E2A3905" w14:textId="77777777" w:rsidR="00183803" w:rsidRPr="00183803" w:rsidRDefault="00183803" w:rsidP="00183803">
      <w:pPr>
        <w:pStyle w:val="Prrafodelista"/>
        <w:tabs>
          <w:tab w:val="left" w:pos="0"/>
        </w:tabs>
        <w:ind w:left="0" w:right="616"/>
        <w:jc w:val="both"/>
        <w:rPr>
          <w:rFonts w:ascii="Arial Narrow" w:hAnsi="Arial Narrow" w:cs="Arial"/>
          <w:b/>
          <w:bCs/>
          <w:sz w:val="22"/>
          <w:szCs w:val="22"/>
        </w:rPr>
      </w:pPr>
      <w:r w:rsidRPr="00183803">
        <w:rPr>
          <w:rFonts w:ascii="Arial Narrow" w:hAnsi="Arial Narrow" w:cs="Arial"/>
          <w:b/>
          <w:bCs/>
          <w:sz w:val="22"/>
          <w:szCs w:val="22"/>
        </w:rPr>
        <w:t xml:space="preserve">Momento de verificación: </w:t>
      </w:r>
      <w:r w:rsidRPr="00183803">
        <w:rPr>
          <w:rFonts w:ascii="Arial Narrow" w:hAnsi="Arial Narrow" w:cs="Arial"/>
          <w:sz w:val="22"/>
          <w:szCs w:val="22"/>
        </w:rPr>
        <w:t>Durante la ejecución contractual.</w:t>
      </w:r>
      <w:r w:rsidRPr="00183803">
        <w:rPr>
          <w:rFonts w:ascii="Arial Narrow" w:hAnsi="Arial Narrow" w:cs="Arial"/>
          <w:b/>
          <w:bCs/>
          <w:sz w:val="22"/>
          <w:szCs w:val="22"/>
        </w:rPr>
        <w:t xml:space="preserve"> </w:t>
      </w:r>
    </w:p>
    <w:p w14:paraId="04DA1CC2" w14:textId="77777777" w:rsidR="00183803" w:rsidRPr="00183803" w:rsidRDefault="00183803" w:rsidP="00183803">
      <w:pPr>
        <w:tabs>
          <w:tab w:val="left" w:pos="0"/>
        </w:tabs>
        <w:spacing w:after="0"/>
        <w:ind w:right="616"/>
        <w:jc w:val="both"/>
        <w:rPr>
          <w:rFonts w:ascii="Arial Narrow" w:hAnsi="Arial Narrow" w:cs="Arial"/>
          <w:b/>
          <w:bCs/>
        </w:rPr>
      </w:pPr>
    </w:p>
    <w:p w14:paraId="3E8DEAD6" w14:textId="77777777" w:rsidR="00183803" w:rsidRPr="00183803" w:rsidRDefault="00183803" w:rsidP="00183803">
      <w:pPr>
        <w:pStyle w:val="Prrafodelista"/>
        <w:numPr>
          <w:ilvl w:val="0"/>
          <w:numId w:val="9"/>
        </w:numPr>
        <w:tabs>
          <w:tab w:val="left" w:pos="0"/>
        </w:tabs>
        <w:ind w:left="0" w:right="616" w:firstLine="0"/>
        <w:jc w:val="both"/>
        <w:rPr>
          <w:rFonts w:ascii="Arial Narrow" w:hAnsi="Arial Narrow" w:cs="Arial"/>
          <w:sz w:val="22"/>
          <w:szCs w:val="22"/>
        </w:rPr>
      </w:pPr>
      <w:r w:rsidRPr="00183803">
        <w:rPr>
          <w:rFonts w:ascii="Arial Narrow" w:hAnsi="Arial Narrow" w:cs="Arial"/>
          <w:sz w:val="22"/>
          <w:szCs w:val="22"/>
        </w:rPr>
        <w:t>En caso de requerirse impresiones, realizar un uso racional del papel, privilegiando impresión a doble cara y únicamente cuando sea estrictamente necesario.</w:t>
      </w:r>
    </w:p>
    <w:p w14:paraId="6576DB99" w14:textId="77777777" w:rsidR="00183803" w:rsidRPr="00183803" w:rsidRDefault="00183803" w:rsidP="00183803">
      <w:pPr>
        <w:pStyle w:val="Prrafodelista"/>
        <w:tabs>
          <w:tab w:val="left" w:pos="0"/>
        </w:tabs>
        <w:ind w:left="0" w:right="616"/>
        <w:jc w:val="both"/>
        <w:rPr>
          <w:rFonts w:ascii="Arial Narrow" w:hAnsi="Arial Narrow" w:cs="Arial"/>
          <w:b/>
          <w:bCs/>
          <w:sz w:val="22"/>
          <w:szCs w:val="22"/>
        </w:rPr>
      </w:pPr>
      <w:r w:rsidRPr="00183803">
        <w:rPr>
          <w:rFonts w:ascii="Arial Narrow" w:hAnsi="Arial Narrow" w:cs="Arial"/>
          <w:b/>
          <w:bCs/>
          <w:sz w:val="22"/>
          <w:szCs w:val="22"/>
        </w:rPr>
        <w:t xml:space="preserve">Método de verificación: </w:t>
      </w:r>
      <w:r w:rsidRPr="00183803">
        <w:rPr>
          <w:rFonts w:ascii="Arial Narrow" w:hAnsi="Arial Narrow" w:cs="Arial"/>
          <w:sz w:val="22"/>
          <w:szCs w:val="22"/>
        </w:rPr>
        <w:t>Verificación mediante seguimiento del supervisor y revisión de soportes físicos generados excepcionalmente</w:t>
      </w:r>
      <w:r w:rsidRPr="00183803">
        <w:rPr>
          <w:rFonts w:ascii="Arial Narrow" w:hAnsi="Arial Narrow" w:cs="Arial"/>
          <w:b/>
          <w:bCs/>
          <w:sz w:val="22"/>
          <w:szCs w:val="22"/>
        </w:rPr>
        <w:t>.</w:t>
      </w:r>
    </w:p>
    <w:p w14:paraId="1BD35DD7" w14:textId="77777777" w:rsidR="00183803" w:rsidRPr="00183803" w:rsidRDefault="00183803" w:rsidP="00183803">
      <w:pPr>
        <w:pStyle w:val="Prrafodelista"/>
        <w:tabs>
          <w:tab w:val="left" w:pos="0"/>
        </w:tabs>
        <w:ind w:left="0" w:right="616"/>
        <w:jc w:val="both"/>
        <w:rPr>
          <w:rFonts w:ascii="Arial Narrow" w:hAnsi="Arial Narrow" w:cs="Arial"/>
          <w:sz w:val="22"/>
          <w:szCs w:val="22"/>
        </w:rPr>
      </w:pPr>
      <w:r w:rsidRPr="00183803">
        <w:rPr>
          <w:rFonts w:ascii="Arial Narrow" w:hAnsi="Arial Narrow" w:cs="Arial"/>
          <w:b/>
          <w:bCs/>
          <w:sz w:val="22"/>
          <w:szCs w:val="22"/>
        </w:rPr>
        <w:t xml:space="preserve">Momento de verificación: </w:t>
      </w:r>
      <w:r w:rsidRPr="00183803">
        <w:rPr>
          <w:rFonts w:ascii="Arial Narrow" w:hAnsi="Arial Narrow" w:cs="Arial"/>
          <w:sz w:val="22"/>
          <w:szCs w:val="22"/>
        </w:rPr>
        <w:t xml:space="preserve">Durante la ejecución contractual. </w:t>
      </w:r>
    </w:p>
    <w:p w14:paraId="16C3D21B" w14:textId="77777777" w:rsidR="00183803" w:rsidRDefault="00183803" w:rsidP="00183803">
      <w:pPr>
        <w:pStyle w:val="Prrafodelista"/>
        <w:tabs>
          <w:tab w:val="left" w:pos="0"/>
        </w:tabs>
        <w:spacing w:after="240"/>
        <w:ind w:left="0" w:right="616"/>
        <w:jc w:val="both"/>
        <w:rPr>
          <w:rFonts w:ascii="Arial Narrow" w:hAnsi="Arial Narrow" w:cs="Arial"/>
          <w:b/>
          <w:bCs/>
          <w:sz w:val="22"/>
          <w:szCs w:val="22"/>
        </w:rPr>
      </w:pPr>
    </w:p>
    <w:p w14:paraId="716016D8" w14:textId="77777777" w:rsidR="00183803" w:rsidRPr="00814C71" w:rsidRDefault="00183803" w:rsidP="00183803">
      <w:pPr>
        <w:pStyle w:val="Prrafodelista"/>
        <w:tabs>
          <w:tab w:val="left" w:pos="0"/>
        </w:tabs>
        <w:spacing w:after="240"/>
        <w:ind w:left="0" w:right="616"/>
        <w:jc w:val="both"/>
        <w:rPr>
          <w:rFonts w:ascii="Arial Narrow" w:hAnsi="Arial Narrow" w:cs="Arial"/>
          <w:sz w:val="22"/>
          <w:szCs w:val="22"/>
        </w:rPr>
      </w:pPr>
      <w:r w:rsidRPr="00814C71">
        <w:rPr>
          <w:rFonts w:ascii="Arial Narrow" w:hAnsi="Arial Narrow" w:cs="Arial"/>
          <w:b/>
          <w:bCs/>
          <w:sz w:val="22"/>
          <w:szCs w:val="22"/>
        </w:rPr>
        <w:t>Nota:</w:t>
      </w:r>
      <w:r w:rsidRPr="00814C71">
        <w:rPr>
          <w:rFonts w:ascii="Arial Narrow" w:hAnsi="Arial Narrow" w:cs="Arial"/>
          <w:sz w:val="22"/>
          <w:szCs w:val="22"/>
        </w:rPr>
        <w:t xml:space="preserve"> Con el fin de garantizar que todos los criterios aplicables a la adquisición de bienes y servicios cumplan con los lineamientos establecidos en la Guía de Compras Públicas Sostenibles del Ministerio (GC-GS-003) y demás normatividad ambiental vigente, el líder del Sistema de Gestión Ambiental —o la </w:t>
      </w:r>
      <w:r w:rsidRPr="00814C71">
        <w:rPr>
          <w:rFonts w:ascii="Arial Narrow" w:hAnsi="Arial Narrow" w:cs="Arial"/>
          <w:sz w:val="22"/>
          <w:szCs w:val="22"/>
        </w:rPr>
        <w:lastRenderedPageBreak/>
        <w:t>persona designada por la coordinación del GIT de Gestión y Desempeño Institucional— realizará la revisión metodológica correspondiente y emitirá comentarios, sugerencias o el aval para continuar con el proceso de contratación.</w:t>
      </w:r>
    </w:p>
    <w:p w14:paraId="45D3F945" w14:textId="77777777" w:rsidR="00183803" w:rsidRPr="00183803" w:rsidRDefault="00183803" w:rsidP="00472C76">
      <w:pPr>
        <w:spacing w:after="0"/>
        <w:rPr>
          <w:rFonts w:ascii="Arial Narrow" w:hAnsi="Arial Narrow" w:cs="Arial"/>
          <w:lang w:val="es-ES"/>
        </w:rPr>
      </w:pPr>
    </w:p>
    <w:p w14:paraId="7ADD6DE8" w14:textId="77777777" w:rsidR="00183803" w:rsidRPr="00E70CEC" w:rsidRDefault="00183803" w:rsidP="00472C76">
      <w:pPr>
        <w:spacing w:after="0"/>
        <w:rPr>
          <w:rFonts w:ascii="Arial Narrow" w:hAnsi="Arial Narrow" w:cs="Arial"/>
        </w:rPr>
      </w:pPr>
    </w:p>
    <w:p w14:paraId="6080802B" w14:textId="15FC670D" w:rsidR="005C4877" w:rsidRPr="00E70CEC" w:rsidRDefault="005C4877" w:rsidP="00472C76">
      <w:pPr>
        <w:spacing w:after="0"/>
        <w:rPr>
          <w:rFonts w:ascii="Arial Narrow" w:hAnsi="Arial Narrow" w:cs="Arial"/>
        </w:rPr>
      </w:pPr>
      <w:r w:rsidRPr="00E70CEC">
        <w:rPr>
          <w:rFonts w:ascii="Arial Narrow" w:hAnsi="Arial Narrow" w:cs="Arial"/>
        </w:rPr>
        <w:t>Cordialmente,</w:t>
      </w:r>
    </w:p>
    <w:p w14:paraId="73E345CD" w14:textId="77777777" w:rsidR="005C4877" w:rsidRPr="00E70CEC" w:rsidRDefault="005C4877" w:rsidP="00472C76">
      <w:pPr>
        <w:pBdr>
          <w:bottom w:val="single" w:sz="12" w:space="0" w:color="auto"/>
        </w:pBdr>
        <w:spacing w:after="0"/>
        <w:jc w:val="both"/>
        <w:rPr>
          <w:rFonts w:ascii="Arial Narrow" w:hAnsi="Arial Narrow" w:cs="Arial"/>
        </w:rPr>
      </w:pPr>
    </w:p>
    <w:p w14:paraId="75E4DB7F" w14:textId="77777777" w:rsidR="005C4877" w:rsidRPr="00E70CEC" w:rsidRDefault="005C4877" w:rsidP="00472C76">
      <w:pPr>
        <w:spacing w:after="0"/>
        <w:ind w:right="-234"/>
        <w:jc w:val="center"/>
        <w:rPr>
          <w:rFonts w:ascii="Arial Narrow" w:hAnsi="Arial Narrow" w:cs="Arial"/>
        </w:rPr>
      </w:pPr>
      <w:r w:rsidRPr="00E70CEC">
        <w:rPr>
          <w:rFonts w:ascii="Arial Narrow" w:hAnsi="Arial Narrow" w:cs="Arial"/>
        </w:rPr>
        <w:t>FIRMA REPRESENTANTE LEGAL O APODERADO</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35"/>
        <w:gridCol w:w="2676"/>
        <w:gridCol w:w="3156"/>
      </w:tblGrid>
      <w:tr w:rsidR="005C4877" w:rsidRPr="00E70CEC" w14:paraId="1CA75CB3" w14:textId="77777777" w:rsidTr="005C4877">
        <w:trPr>
          <w:cantSplit/>
          <w:trHeight w:val="186"/>
        </w:trPr>
        <w:tc>
          <w:tcPr>
            <w:tcW w:w="9067" w:type="dxa"/>
            <w:gridSpan w:val="3"/>
            <w:tcBorders>
              <w:top w:val="single" w:sz="4" w:space="0" w:color="auto"/>
              <w:left w:val="single" w:sz="4" w:space="0" w:color="auto"/>
              <w:bottom w:val="single" w:sz="4" w:space="0" w:color="auto"/>
              <w:right w:val="single" w:sz="4" w:space="0" w:color="auto"/>
            </w:tcBorders>
            <w:hideMark/>
          </w:tcPr>
          <w:p w14:paraId="2477A2A5" w14:textId="77777777" w:rsidR="005C4877" w:rsidRPr="00E70CEC" w:rsidRDefault="005C4877" w:rsidP="005C4877">
            <w:pPr>
              <w:tabs>
                <w:tab w:val="center" w:pos="4252"/>
                <w:tab w:val="right" w:pos="8504"/>
              </w:tabs>
              <w:spacing w:after="0" w:line="240" w:lineRule="auto"/>
              <w:jc w:val="center"/>
              <w:rPr>
                <w:rFonts w:ascii="Arial Narrow" w:hAnsi="Arial Narrow" w:cs="Arial"/>
                <w:b/>
              </w:rPr>
            </w:pPr>
            <w:r w:rsidRPr="00E70CEC">
              <w:rPr>
                <w:rFonts w:ascii="Arial Narrow" w:hAnsi="Arial Narrow" w:cs="Arial"/>
                <w:b/>
              </w:rPr>
              <w:t>DATOS DEL REPRESENTANTE LEGAL</w:t>
            </w:r>
          </w:p>
        </w:tc>
      </w:tr>
      <w:tr w:rsidR="005C4877" w:rsidRPr="00E70CEC" w14:paraId="0AD817D6" w14:textId="77777777" w:rsidTr="005C4877">
        <w:trPr>
          <w:cantSplit/>
          <w:trHeight w:val="257"/>
        </w:trPr>
        <w:tc>
          <w:tcPr>
            <w:tcW w:w="9067" w:type="dxa"/>
            <w:gridSpan w:val="3"/>
            <w:tcBorders>
              <w:top w:val="single" w:sz="4" w:space="0" w:color="auto"/>
              <w:left w:val="single" w:sz="4" w:space="0" w:color="auto"/>
              <w:bottom w:val="single" w:sz="4" w:space="0" w:color="auto"/>
              <w:right w:val="single" w:sz="4" w:space="0" w:color="auto"/>
            </w:tcBorders>
            <w:hideMark/>
          </w:tcPr>
          <w:p w14:paraId="5B9C00D0" w14:textId="77777777" w:rsidR="005C4877" w:rsidRPr="00E70CEC" w:rsidRDefault="005C4877" w:rsidP="005C4877">
            <w:pPr>
              <w:spacing w:after="0" w:line="240" w:lineRule="auto"/>
              <w:rPr>
                <w:rFonts w:ascii="Arial Narrow" w:hAnsi="Arial Narrow" w:cs="Arial"/>
              </w:rPr>
            </w:pPr>
            <w:r w:rsidRPr="00E70CEC">
              <w:rPr>
                <w:rFonts w:ascii="Arial Narrow" w:hAnsi="Arial Narrow" w:cs="Arial"/>
              </w:rPr>
              <w:t xml:space="preserve">Nombre: </w:t>
            </w:r>
          </w:p>
        </w:tc>
      </w:tr>
      <w:tr w:rsidR="005C4877" w:rsidRPr="00E70CEC" w14:paraId="57F096D9" w14:textId="77777777" w:rsidTr="005C4877">
        <w:trPr>
          <w:cantSplit/>
          <w:trHeight w:val="257"/>
        </w:trPr>
        <w:tc>
          <w:tcPr>
            <w:tcW w:w="9067" w:type="dxa"/>
            <w:gridSpan w:val="3"/>
            <w:tcBorders>
              <w:top w:val="single" w:sz="4" w:space="0" w:color="auto"/>
              <w:left w:val="single" w:sz="4" w:space="0" w:color="auto"/>
              <w:bottom w:val="single" w:sz="4" w:space="0" w:color="auto"/>
              <w:right w:val="single" w:sz="4" w:space="0" w:color="auto"/>
            </w:tcBorders>
            <w:hideMark/>
          </w:tcPr>
          <w:p w14:paraId="1F173247" w14:textId="77777777" w:rsidR="005C4877" w:rsidRPr="00E70CEC" w:rsidRDefault="005C4877" w:rsidP="005C4877">
            <w:pPr>
              <w:spacing w:after="0" w:line="240" w:lineRule="auto"/>
              <w:rPr>
                <w:rFonts w:ascii="Arial Narrow" w:hAnsi="Arial Narrow" w:cs="Arial"/>
              </w:rPr>
            </w:pPr>
            <w:r w:rsidRPr="00E70CEC">
              <w:rPr>
                <w:rFonts w:ascii="Arial Narrow" w:hAnsi="Arial Narrow" w:cs="Arial"/>
              </w:rPr>
              <w:t xml:space="preserve">C.C. No.  </w:t>
            </w:r>
          </w:p>
        </w:tc>
      </w:tr>
      <w:tr w:rsidR="005C4877" w:rsidRPr="00E70CEC" w14:paraId="4BCC1D8F" w14:textId="77777777" w:rsidTr="005C4877">
        <w:trPr>
          <w:cantSplit/>
          <w:trHeight w:val="257"/>
        </w:trPr>
        <w:tc>
          <w:tcPr>
            <w:tcW w:w="9067" w:type="dxa"/>
            <w:gridSpan w:val="3"/>
            <w:tcBorders>
              <w:top w:val="single" w:sz="4" w:space="0" w:color="auto"/>
              <w:left w:val="single" w:sz="4" w:space="0" w:color="auto"/>
              <w:bottom w:val="single" w:sz="4" w:space="0" w:color="auto"/>
              <w:right w:val="single" w:sz="4" w:space="0" w:color="auto"/>
            </w:tcBorders>
            <w:hideMark/>
          </w:tcPr>
          <w:p w14:paraId="43D7E07E" w14:textId="77777777" w:rsidR="005C4877" w:rsidRPr="00E70CEC" w:rsidRDefault="005C4877" w:rsidP="005C4877">
            <w:pPr>
              <w:tabs>
                <w:tab w:val="center" w:pos="4252"/>
                <w:tab w:val="right" w:pos="8504"/>
              </w:tabs>
              <w:spacing w:after="0" w:line="240" w:lineRule="auto"/>
              <w:jc w:val="center"/>
              <w:rPr>
                <w:rFonts w:ascii="Arial Narrow" w:hAnsi="Arial Narrow" w:cs="Arial"/>
              </w:rPr>
            </w:pPr>
            <w:r w:rsidRPr="00E70CEC">
              <w:rPr>
                <w:rFonts w:ascii="Arial Narrow" w:hAnsi="Arial Narrow" w:cs="Arial"/>
                <w:b/>
              </w:rPr>
              <w:t>DATOS DEL PROPONENTE</w:t>
            </w:r>
          </w:p>
        </w:tc>
      </w:tr>
      <w:tr w:rsidR="005C4877" w:rsidRPr="00E70CEC" w14:paraId="3AE39304" w14:textId="77777777" w:rsidTr="005C4877">
        <w:trPr>
          <w:cantSplit/>
          <w:trHeight w:val="257"/>
        </w:trPr>
        <w:tc>
          <w:tcPr>
            <w:tcW w:w="5911" w:type="dxa"/>
            <w:gridSpan w:val="2"/>
            <w:tcBorders>
              <w:top w:val="single" w:sz="4" w:space="0" w:color="auto"/>
              <w:left w:val="single" w:sz="4" w:space="0" w:color="auto"/>
              <w:bottom w:val="single" w:sz="4" w:space="0" w:color="auto"/>
              <w:right w:val="single" w:sz="4" w:space="0" w:color="auto"/>
            </w:tcBorders>
            <w:hideMark/>
          </w:tcPr>
          <w:p w14:paraId="7096E458" w14:textId="77777777" w:rsidR="005C4877" w:rsidRPr="00E70CEC" w:rsidRDefault="005C4877" w:rsidP="005C4877">
            <w:pPr>
              <w:spacing w:after="0" w:line="240" w:lineRule="auto"/>
              <w:rPr>
                <w:rFonts w:ascii="Arial Narrow" w:hAnsi="Arial Narrow" w:cs="Arial"/>
              </w:rPr>
            </w:pPr>
            <w:r w:rsidRPr="00E70CEC">
              <w:rPr>
                <w:rFonts w:ascii="Arial Narrow" w:hAnsi="Arial Narrow" w:cs="Arial"/>
              </w:rPr>
              <w:t>Nombre:</w:t>
            </w:r>
          </w:p>
        </w:tc>
        <w:tc>
          <w:tcPr>
            <w:tcW w:w="3156" w:type="dxa"/>
            <w:tcBorders>
              <w:top w:val="single" w:sz="4" w:space="0" w:color="auto"/>
              <w:left w:val="single" w:sz="4" w:space="0" w:color="auto"/>
              <w:bottom w:val="single" w:sz="4" w:space="0" w:color="auto"/>
              <w:right w:val="single" w:sz="4" w:space="0" w:color="auto"/>
            </w:tcBorders>
            <w:hideMark/>
          </w:tcPr>
          <w:p w14:paraId="67C2E54C" w14:textId="77777777" w:rsidR="005C4877" w:rsidRPr="00E70CEC" w:rsidRDefault="005C4877" w:rsidP="005C4877">
            <w:pPr>
              <w:spacing w:after="0" w:line="240" w:lineRule="auto"/>
              <w:rPr>
                <w:rFonts w:ascii="Arial Narrow" w:hAnsi="Arial Narrow" w:cs="Arial"/>
              </w:rPr>
            </w:pPr>
            <w:r w:rsidRPr="00E70CEC">
              <w:rPr>
                <w:rFonts w:ascii="Arial Narrow" w:hAnsi="Arial Narrow" w:cs="Arial"/>
              </w:rPr>
              <w:t>NIT:</w:t>
            </w:r>
          </w:p>
        </w:tc>
      </w:tr>
      <w:tr w:rsidR="005C4877" w:rsidRPr="00E70CEC" w14:paraId="57F806CF" w14:textId="77777777" w:rsidTr="005C4877">
        <w:trPr>
          <w:cantSplit/>
          <w:trHeight w:val="257"/>
        </w:trPr>
        <w:tc>
          <w:tcPr>
            <w:tcW w:w="9067" w:type="dxa"/>
            <w:gridSpan w:val="3"/>
            <w:tcBorders>
              <w:top w:val="single" w:sz="4" w:space="0" w:color="auto"/>
              <w:left w:val="single" w:sz="4" w:space="0" w:color="auto"/>
              <w:bottom w:val="single" w:sz="4" w:space="0" w:color="auto"/>
              <w:right w:val="single" w:sz="4" w:space="0" w:color="auto"/>
            </w:tcBorders>
            <w:hideMark/>
          </w:tcPr>
          <w:p w14:paraId="478BC457" w14:textId="77777777" w:rsidR="005C4877" w:rsidRPr="00E70CEC" w:rsidRDefault="005C4877" w:rsidP="005C4877">
            <w:pPr>
              <w:spacing w:after="0" w:line="240" w:lineRule="auto"/>
              <w:rPr>
                <w:rFonts w:ascii="Arial Narrow" w:hAnsi="Arial Narrow" w:cs="Arial"/>
              </w:rPr>
            </w:pPr>
            <w:r w:rsidRPr="00E70CEC">
              <w:rPr>
                <w:rFonts w:ascii="Arial Narrow" w:hAnsi="Arial Narrow" w:cs="Arial"/>
              </w:rPr>
              <w:t>Dirección:</w:t>
            </w:r>
          </w:p>
        </w:tc>
      </w:tr>
      <w:tr w:rsidR="005C4877" w:rsidRPr="00E70CEC" w14:paraId="5B138CDA" w14:textId="77777777" w:rsidTr="005C4877">
        <w:trPr>
          <w:trHeight w:val="257"/>
        </w:trPr>
        <w:tc>
          <w:tcPr>
            <w:tcW w:w="3235" w:type="dxa"/>
            <w:tcBorders>
              <w:top w:val="single" w:sz="4" w:space="0" w:color="auto"/>
              <w:left w:val="single" w:sz="4" w:space="0" w:color="auto"/>
              <w:bottom w:val="single" w:sz="4" w:space="0" w:color="auto"/>
              <w:right w:val="single" w:sz="4" w:space="0" w:color="auto"/>
            </w:tcBorders>
            <w:hideMark/>
          </w:tcPr>
          <w:p w14:paraId="612A1ECB" w14:textId="77777777" w:rsidR="005C4877" w:rsidRPr="00E70CEC" w:rsidRDefault="005C4877" w:rsidP="005C4877">
            <w:pPr>
              <w:spacing w:after="0" w:line="240" w:lineRule="auto"/>
              <w:rPr>
                <w:rFonts w:ascii="Arial Narrow" w:hAnsi="Arial Narrow" w:cs="Arial"/>
              </w:rPr>
            </w:pPr>
            <w:r w:rsidRPr="00E70CEC">
              <w:rPr>
                <w:rFonts w:ascii="Arial Narrow" w:hAnsi="Arial Narrow" w:cs="Arial"/>
              </w:rPr>
              <w:t>Ciudad:</w:t>
            </w:r>
          </w:p>
        </w:tc>
        <w:tc>
          <w:tcPr>
            <w:tcW w:w="2676" w:type="dxa"/>
            <w:tcBorders>
              <w:top w:val="single" w:sz="4" w:space="0" w:color="auto"/>
              <w:left w:val="single" w:sz="4" w:space="0" w:color="auto"/>
              <w:bottom w:val="single" w:sz="4" w:space="0" w:color="auto"/>
              <w:right w:val="single" w:sz="4" w:space="0" w:color="auto"/>
            </w:tcBorders>
            <w:hideMark/>
          </w:tcPr>
          <w:p w14:paraId="27EC4BA8" w14:textId="77777777" w:rsidR="005C4877" w:rsidRPr="00E70CEC" w:rsidRDefault="005C4877" w:rsidP="005C4877">
            <w:pPr>
              <w:spacing w:after="0" w:line="240" w:lineRule="auto"/>
              <w:rPr>
                <w:rFonts w:ascii="Arial Narrow" w:hAnsi="Arial Narrow" w:cs="Arial"/>
              </w:rPr>
            </w:pPr>
            <w:r w:rsidRPr="00E70CEC">
              <w:rPr>
                <w:rFonts w:ascii="Arial Narrow" w:hAnsi="Arial Narrow" w:cs="Arial"/>
              </w:rPr>
              <w:t>Teléfono fijo:</w:t>
            </w:r>
          </w:p>
        </w:tc>
        <w:tc>
          <w:tcPr>
            <w:tcW w:w="3156" w:type="dxa"/>
            <w:tcBorders>
              <w:top w:val="single" w:sz="4" w:space="0" w:color="auto"/>
              <w:left w:val="single" w:sz="4" w:space="0" w:color="auto"/>
              <w:bottom w:val="single" w:sz="4" w:space="0" w:color="auto"/>
              <w:right w:val="single" w:sz="4" w:space="0" w:color="auto"/>
            </w:tcBorders>
            <w:hideMark/>
          </w:tcPr>
          <w:p w14:paraId="2F1F33D0" w14:textId="77777777" w:rsidR="005C4877" w:rsidRPr="00E70CEC" w:rsidRDefault="005C4877" w:rsidP="005C4877">
            <w:pPr>
              <w:spacing w:after="0" w:line="240" w:lineRule="auto"/>
              <w:rPr>
                <w:rFonts w:ascii="Arial Narrow" w:hAnsi="Arial Narrow" w:cs="Arial"/>
              </w:rPr>
            </w:pPr>
            <w:r w:rsidRPr="00E70CEC">
              <w:rPr>
                <w:rFonts w:ascii="Arial Narrow" w:hAnsi="Arial Narrow" w:cs="Arial"/>
              </w:rPr>
              <w:t>Teléfono celular:</w:t>
            </w:r>
          </w:p>
        </w:tc>
      </w:tr>
      <w:tr w:rsidR="005C4877" w:rsidRPr="004B483C" w14:paraId="20555017" w14:textId="77777777" w:rsidTr="005C4877">
        <w:trPr>
          <w:trHeight w:val="244"/>
        </w:trPr>
        <w:tc>
          <w:tcPr>
            <w:tcW w:w="9067" w:type="dxa"/>
            <w:gridSpan w:val="3"/>
            <w:tcBorders>
              <w:top w:val="single" w:sz="4" w:space="0" w:color="auto"/>
              <w:left w:val="single" w:sz="4" w:space="0" w:color="auto"/>
              <w:bottom w:val="single" w:sz="4" w:space="0" w:color="auto"/>
              <w:right w:val="single" w:sz="4" w:space="0" w:color="auto"/>
            </w:tcBorders>
          </w:tcPr>
          <w:p w14:paraId="180F5C51" w14:textId="77777777" w:rsidR="005C4877" w:rsidRPr="004B483C" w:rsidRDefault="005C4877" w:rsidP="005C4877">
            <w:pPr>
              <w:spacing w:after="0" w:line="240" w:lineRule="auto"/>
              <w:rPr>
                <w:rFonts w:ascii="Arial Narrow" w:hAnsi="Arial Narrow" w:cs="Arial"/>
              </w:rPr>
            </w:pPr>
            <w:r w:rsidRPr="00E70CEC">
              <w:rPr>
                <w:rFonts w:ascii="Arial Narrow" w:hAnsi="Arial Narrow" w:cs="Arial"/>
              </w:rPr>
              <w:t>Correo Electrónico:</w:t>
            </w:r>
          </w:p>
        </w:tc>
      </w:tr>
    </w:tbl>
    <w:p w14:paraId="03EE52D5" w14:textId="77777777" w:rsidR="005C4877" w:rsidRDefault="005C4877" w:rsidP="00AA3924">
      <w:pPr>
        <w:jc w:val="both"/>
        <w:rPr>
          <w:rFonts w:ascii="Arial Narrow" w:hAnsi="Arial Narrow"/>
        </w:rPr>
      </w:pPr>
    </w:p>
    <w:sectPr w:rsidR="005C4877" w:rsidSect="002C34D8">
      <w:headerReference w:type="default" r:id="rId8"/>
      <w:pgSz w:w="12240" w:h="18720" w:code="4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50B0C" w14:textId="77777777" w:rsidR="00007449" w:rsidRDefault="00007449" w:rsidP="005C4877">
      <w:pPr>
        <w:spacing w:after="0" w:line="240" w:lineRule="auto"/>
      </w:pPr>
      <w:r>
        <w:separator/>
      </w:r>
    </w:p>
  </w:endnote>
  <w:endnote w:type="continuationSeparator" w:id="0">
    <w:p w14:paraId="3DB57DF6" w14:textId="77777777" w:rsidR="00007449" w:rsidRDefault="00007449" w:rsidP="005C4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D226B" w14:textId="77777777" w:rsidR="00007449" w:rsidRDefault="00007449" w:rsidP="005C4877">
      <w:pPr>
        <w:spacing w:after="0" w:line="240" w:lineRule="auto"/>
      </w:pPr>
      <w:r>
        <w:separator/>
      </w:r>
    </w:p>
  </w:footnote>
  <w:footnote w:type="continuationSeparator" w:id="0">
    <w:p w14:paraId="7A8C19B3" w14:textId="77777777" w:rsidR="00007449" w:rsidRDefault="00007449" w:rsidP="005C4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835E7" w14:textId="77777777" w:rsidR="005C4877" w:rsidRPr="00CE3657" w:rsidRDefault="005C4877" w:rsidP="005C4877">
    <w:pPr>
      <w:spacing w:after="0" w:line="240" w:lineRule="auto"/>
      <w:ind w:left="142" w:right="-93"/>
      <w:jc w:val="center"/>
      <w:rPr>
        <w:rFonts w:ascii="Arial Narrow" w:hAnsi="Arial Narrow" w:cs="Arial"/>
        <w:b/>
      </w:rPr>
    </w:pPr>
    <w:r w:rsidRPr="00CE3657">
      <w:rPr>
        <w:rFonts w:ascii="Arial Narrow" w:hAnsi="Arial Narrow" w:cs="Arial"/>
        <w:b/>
      </w:rPr>
      <w:t>FONDO ROTATORIO DEL MINISTERIO DE RELACIONES EXTERIORES</w:t>
    </w:r>
  </w:p>
  <w:p w14:paraId="322DF759" w14:textId="553413FB" w:rsidR="005C4877" w:rsidRPr="00CE3657" w:rsidRDefault="005C4877" w:rsidP="005C4877">
    <w:pPr>
      <w:spacing w:after="0" w:line="240" w:lineRule="auto"/>
      <w:ind w:left="142" w:right="-93"/>
      <w:jc w:val="center"/>
      <w:rPr>
        <w:rFonts w:ascii="Arial Narrow" w:hAnsi="Arial Narrow" w:cs="Arial"/>
        <w:b/>
      </w:rPr>
    </w:pPr>
    <w:r w:rsidRPr="00CE3657">
      <w:rPr>
        <w:rFonts w:ascii="Arial Narrow" w:hAnsi="Arial Narrow" w:cs="Arial"/>
        <w:b/>
      </w:rPr>
      <w:t>CONCURSO DE MERITOS ABIERTO No</w:t>
    </w:r>
    <w:r w:rsidR="004F4E2A">
      <w:rPr>
        <w:rFonts w:ascii="Arial Narrow" w:hAnsi="Arial Narrow" w:cs="Arial"/>
        <w:b/>
      </w:rPr>
      <w:t xml:space="preserve"> 001</w:t>
    </w:r>
    <w:r w:rsidRPr="00CE3657">
      <w:rPr>
        <w:rFonts w:ascii="Arial Narrow" w:hAnsi="Arial Narrow" w:cs="Arial"/>
        <w:b/>
      </w:rPr>
      <w:t xml:space="preserve"> DE </w:t>
    </w:r>
    <w:r w:rsidRPr="00CE3657">
      <w:rPr>
        <w:rFonts w:ascii="Arial Narrow" w:hAnsi="Arial Narrow"/>
        <w:b/>
      </w:rPr>
      <w:t>202</w:t>
    </w:r>
    <w:r w:rsidR="00183803">
      <w:rPr>
        <w:rFonts w:ascii="Arial Narrow" w:hAnsi="Arial Narrow"/>
        <w:b/>
      </w:rPr>
      <w:t>6</w:t>
    </w:r>
  </w:p>
  <w:p w14:paraId="59819F01" w14:textId="77777777" w:rsidR="005C4877" w:rsidRPr="00CE3657" w:rsidRDefault="005C4877" w:rsidP="005C4877">
    <w:pPr>
      <w:pStyle w:val="Ttulo1"/>
      <w:ind w:left="142"/>
      <w:rPr>
        <w:rFonts w:ascii="Arial Narrow" w:hAnsi="Arial Narrow" w:cs="Arial"/>
        <w:b/>
        <w:bCs/>
        <w:sz w:val="22"/>
        <w:szCs w:val="22"/>
        <w:u w:val="single"/>
        <w:lang w:val="es-CO"/>
      </w:rPr>
    </w:pPr>
    <w:bookmarkStart w:id="0" w:name="_Toc426615678"/>
  </w:p>
  <w:p w14:paraId="6618C362" w14:textId="53F1BF77" w:rsidR="005C4877" w:rsidRPr="00CE3657" w:rsidRDefault="005C4877" w:rsidP="005C4877">
    <w:pPr>
      <w:pStyle w:val="Ttulo1"/>
      <w:ind w:left="142"/>
      <w:rPr>
        <w:rFonts w:ascii="Arial Narrow" w:hAnsi="Arial Narrow" w:cs="Arial"/>
        <w:b/>
        <w:sz w:val="22"/>
        <w:szCs w:val="22"/>
        <w:u w:val="single"/>
        <w:lang w:val="es-CO"/>
      </w:rPr>
    </w:pPr>
    <w:r w:rsidRPr="00CE3657">
      <w:rPr>
        <w:rFonts w:ascii="Arial Narrow" w:hAnsi="Arial Narrow" w:cs="Arial"/>
        <w:b/>
        <w:bCs/>
        <w:sz w:val="22"/>
        <w:szCs w:val="22"/>
        <w:u w:val="single"/>
        <w:lang w:val="es-CO"/>
      </w:rPr>
      <w:t>ANEXO</w:t>
    </w:r>
    <w:r w:rsidR="002C34D8">
      <w:rPr>
        <w:rFonts w:ascii="Arial Narrow" w:hAnsi="Arial Narrow" w:cs="Arial"/>
        <w:b/>
        <w:bCs/>
        <w:sz w:val="22"/>
        <w:szCs w:val="22"/>
        <w:u w:val="single"/>
        <w:lang w:val="es-CO"/>
      </w:rPr>
      <w:t xml:space="preserve"> 12</w:t>
    </w:r>
    <w:r w:rsidRPr="00CE3657">
      <w:rPr>
        <w:rFonts w:ascii="Arial Narrow" w:hAnsi="Arial Narrow" w:cs="Arial"/>
        <w:b/>
        <w:bCs/>
        <w:sz w:val="22"/>
        <w:szCs w:val="22"/>
        <w:u w:val="single"/>
        <w:lang w:val="es-CO"/>
      </w:rPr>
      <w:t xml:space="preserve"> </w:t>
    </w:r>
    <w:bookmarkStart w:id="1" w:name="_Toc426615679"/>
    <w:bookmarkEnd w:id="0"/>
    <w:r w:rsidRPr="00CE3657">
      <w:rPr>
        <w:rFonts w:ascii="Arial Narrow" w:hAnsi="Arial Narrow" w:cs="Arial"/>
        <w:b/>
        <w:bCs/>
        <w:sz w:val="22"/>
        <w:szCs w:val="22"/>
        <w:u w:val="single"/>
        <w:lang w:val="es-CO"/>
      </w:rPr>
      <w:t>- ESPECIFICACIONES</w:t>
    </w:r>
    <w:r w:rsidRPr="00CE3657">
      <w:rPr>
        <w:rFonts w:ascii="Arial Narrow" w:hAnsi="Arial Narrow" w:cs="Arial"/>
        <w:b/>
        <w:sz w:val="22"/>
        <w:szCs w:val="22"/>
        <w:u w:val="single"/>
        <w:lang w:val="es-CO"/>
      </w:rPr>
      <w:t xml:space="preserve"> TÉCNICAS MÍNIMAS</w:t>
    </w:r>
    <w:bookmarkEnd w:id="1"/>
    <w:r w:rsidRPr="00CE3657">
      <w:rPr>
        <w:rFonts w:ascii="Arial Narrow" w:hAnsi="Arial Narrow" w:cs="Arial"/>
        <w:b/>
        <w:sz w:val="22"/>
        <w:szCs w:val="22"/>
        <w:u w:val="single"/>
        <w:lang w:val="es-CO"/>
      </w:rPr>
      <w:t xml:space="preserve"> REQUERIDAS</w:t>
    </w:r>
  </w:p>
  <w:p w14:paraId="2E9A7483" w14:textId="77777777" w:rsidR="005C4877" w:rsidRPr="00CE3657" w:rsidRDefault="005C4877" w:rsidP="005C4877">
    <w:pPr>
      <w:spacing w:after="0" w:line="240" w:lineRule="auto"/>
      <w:ind w:left="142"/>
      <w:jc w:val="both"/>
      <w:rPr>
        <w:rFonts w:ascii="Arial Narrow" w:hAnsi="Arial Narrow" w:cs="Arial"/>
        <w:b/>
      </w:rPr>
    </w:pPr>
  </w:p>
  <w:p w14:paraId="5DFA68BF" w14:textId="77777777" w:rsidR="00183803" w:rsidRPr="00987775" w:rsidRDefault="00183803" w:rsidP="00183803">
    <w:pPr>
      <w:pStyle w:val="Textoindependiente"/>
      <w:tabs>
        <w:tab w:val="left" w:pos="9781"/>
      </w:tabs>
      <w:jc w:val="center"/>
      <w:rPr>
        <w:rFonts w:ascii="Arial Narrow" w:hAnsi="Arial Narrow"/>
        <w:b/>
        <w:sz w:val="22"/>
        <w:szCs w:val="22"/>
      </w:rPr>
    </w:pPr>
    <w:r w:rsidRPr="00886BE8">
      <w:rPr>
        <w:rFonts w:ascii="Arial Narrow" w:eastAsia="Calibri" w:hAnsi="Arial Narrow"/>
        <w:b/>
        <w:sz w:val="22"/>
        <w:szCs w:val="22"/>
      </w:rPr>
      <w:t>CONTRATAR LOS SERVICIOS DE INTERMEDIACIÓN DE SEGUROS PARA ASESORAR Y GESTIONAR INTEGRALMENTE EL PROGRAMA DE SEGUROS DEL MINISTERIO DE RELACIONES EXTERIORES Y SU FONDO ROTATORIO, INCLUYENDO LOS SEGUROS REQUERIDOS PARA AMPARAR LOS BIENES MUEBLES E INMUEBLES, DEMÁS INTERESES ASEGURABLES O POR LOS CUALES SEA LEGALMENTE RESPONSABLE, ASÍ COMO LOS RAMOS RELACIONADOS CON RIESGOS LABORALES (ARL), PÓLIZAS DE SALUD INTEGRAL, SERVICIOS ODONTOLÓGICOS Y DEMÁS COBERTURAS ASOCIADAS A LOS FUNCIONARIOS DE LA PLANTA INTERNA Y EXTERNA DE LA ENTIDAD, TANTO EN EL TERRITORIO NACIONAL COMO EN EL EXTERIOR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1805A9"/>
    <w:multiLevelType w:val="hybridMultilevel"/>
    <w:tmpl w:val="BDA61F72"/>
    <w:lvl w:ilvl="0" w:tplc="AF76F1A6">
      <w:start w:val="1"/>
      <w:numFmt w:val="decimal"/>
      <w:lvlText w:val="%1."/>
      <w:lvlJc w:val="left"/>
      <w:pPr>
        <w:ind w:left="676" w:hanging="360"/>
      </w:pPr>
      <w:rPr>
        <w:rFonts w:hint="default"/>
        <w:b w:val="0"/>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2116" w:hanging="180"/>
      </w:pPr>
    </w:lvl>
    <w:lvl w:ilvl="3" w:tplc="240A000F" w:tentative="1">
      <w:start w:val="1"/>
      <w:numFmt w:val="decimal"/>
      <w:lvlText w:val="%4."/>
      <w:lvlJc w:val="left"/>
      <w:pPr>
        <w:ind w:left="2836" w:hanging="360"/>
      </w:pPr>
    </w:lvl>
    <w:lvl w:ilvl="4" w:tplc="240A0019" w:tentative="1">
      <w:start w:val="1"/>
      <w:numFmt w:val="lowerLetter"/>
      <w:lvlText w:val="%5."/>
      <w:lvlJc w:val="left"/>
      <w:pPr>
        <w:ind w:left="3556" w:hanging="360"/>
      </w:pPr>
    </w:lvl>
    <w:lvl w:ilvl="5" w:tplc="240A001B" w:tentative="1">
      <w:start w:val="1"/>
      <w:numFmt w:val="lowerRoman"/>
      <w:lvlText w:val="%6."/>
      <w:lvlJc w:val="right"/>
      <w:pPr>
        <w:ind w:left="4276" w:hanging="180"/>
      </w:pPr>
    </w:lvl>
    <w:lvl w:ilvl="6" w:tplc="240A000F" w:tentative="1">
      <w:start w:val="1"/>
      <w:numFmt w:val="decimal"/>
      <w:lvlText w:val="%7."/>
      <w:lvlJc w:val="left"/>
      <w:pPr>
        <w:ind w:left="4996" w:hanging="360"/>
      </w:pPr>
    </w:lvl>
    <w:lvl w:ilvl="7" w:tplc="240A0019" w:tentative="1">
      <w:start w:val="1"/>
      <w:numFmt w:val="lowerLetter"/>
      <w:lvlText w:val="%8."/>
      <w:lvlJc w:val="left"/>
      <w:pPr>
        <w:ind w:left="5716" w:hanging="360"/>
      </w:pPr>
    </w:lvl>
    <w:lvl w:ilvl="8" w:tplc="240A001B" w:tentative="1">
      <w:start w:val="1"/>
      <w:numFmt w:val="lowerRoman"/>
      <w:lvlText w:val="%9."/>
      <w:lvlJc w:val="right"/>
      <w:pPr>
        <w:ind w:left="6436" w:hanging="180"/>
      </w:pPr>
    </w:lvl>
  </w:abstractNum>
  <w:abstractNum w:abstractNumId="1" w15:restartNumberingAfterBreak="0">
    <w:nsid w:val="4C4839B5"/>
    <w:multiLevelType w:val="hybridMultilevel"/>
    <w:tmpl w:val="42925BD8"/>
    <w:lvl w:ilvl="0" w:tplc="240A000B">
      <w:start w:val="1"/>
      <w:numFmt w:val="bullet"/>
      <w:lvlText w:val=""/>
      <w:lvlJc w:val="left"/>
      <w:pPr>
        <w:ind w:left="1571" w:hanging="360"/>
      </w:pPr>
      <w:rPr>
        <w:rFonts w:ascii="Wingdings" w:hAnsi="Wingdings"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2" w15:restartNumberingAfterBreak="0">
    <w:nsid w:val="4FB10E1E"/>
    <w:multiLevelType w:val="hybridMultilevel"/>
    <w:tmpl w:val="AD5AFB58"/>
    <w:lvl w:ilvl="0" w:tplc="D9785D24">
      <w:start w:val="1"/>
      <w:numFmt w:val="decimal"/>
      <w:lvlText w:val="%1."/>
      <w:lvlJc w:val="left"/>
      <w:pPr>
        <w:ind w:left="676" w:hanging="360"/>
      </w:pPr>
      <w:rPr>
        <w:rFonts w:hint="default"/>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2116" w:hanging="180"/>
      </w:pPr>
    </w:lvl>
    <w:lvl w:ilvl="3" w:tplc="240A000F" w:tentative="1">
      <w:start w:val="1"/>
      <w:numFmt w:val="decimal"/>
      <w:lvlText w:val="%4."/>
      <w:lvlJc w:val="left"/>
      <w:pPr>
        <w:ind w:left="2836" w:hanging="360"/>
      </w:pPr>
    </w:lvl>
    <w:lvl w:ilvl="4" w:tplc="240A0019" w:tentative="1">
      <w:start w:val="1"/>
      <w:numFmt w:val="lowerLetter"/>
      <w:lvlText w:val="%5."/>
      <w:lvlJc w:val="left"/>
      <w:pPr>
        <w:ind w:left="3556" w:hanging="360"/>
      </w:pPr>
    </w:lvl>
    <w:lvl w:ilvl="5" w:tplc="240A001B" w:tentative="1">
      <w:start w:val="1"/>
      <w:numFmt w:val="lowerRoman"/>
      <w:lvlText w:val="%6."/>
      <w:lvlJc w:val="right"/>
      <w:pPr>
        <w:ind w:left="4276" w:hanging="180"/>
      </w:pPr>
    </w:lvl>
    <w:lvl w:ilvl="6" w:tplc="240A000F" w:tentative="1">
      <w:start w:val="1"/>
      <w:numFmt w:val="decimal"/>
      <w:lvlText w:val="%7."/>
      <w:lvlJc w:val="left"/>
      <w:pPr>
        <w:ind w:left="4996" w:hanging="360"/>
      </w:pPr>
    </w:lvl>
    <w:lvl w:ilvl="7" w:tplc="240A0019" w:tentative="1">
      <w:start w:val="1"/>
      <w:numFmt w:val="lowerLetter"/>
      <w:lvlText w:val="%8."/>
      <w:lvlJc w:val="left"/>
      <w:pPr>
        <w:ind w:left="5716" w:hanging="360"/>
      </w:pPr>
    </w:lvl>
    <w:lvl w:ilvl="8" w:tplc="240A001B" w:tentative="1">
      <w:start w:val="1"/>
      <w:numFmt w:val="lowerRoman"/>
      <w:lvlText w:val="%9."/>
      <w:lvlJc w:val="right"/>
      <w:pPr>
        <w:ind w:left="6436" w:hanging="180"/>
      </w:pPr>
    </w:lvl>
  </w:abstractNum>
  <w:abstractNum w:abstractNumId="3" w15:restartNumberingAfterBreak="0">
    <w:nsid w:val="6B335C94"/>
    <w:multiLevelType w:val="hybridMultilevel"/>
    <w:tmpl w:val="24CE4F76"/>
    <w:lvl w:ilvl="0" w:tplc="51C2E9F6">
      <w:start w:val="1"/>
      <w:numFmt w:val="decimal"/>
      <w:lvlText w:val="%1."/>
      <w:lvlJc w:val="left"/>
      <w:pPr>
        <w:ind w:left="676" w:hanging="360"/>
      </w:pPr>
      <w:rPr>
        <w:rFonts w:hint="default"/>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2116" w:hanging="180"/>
      </w:pPr>
    </w:lvl>
    <w:lvl w:ilvl="3" w:tplc="240A000F" w:tentative="1">
      <w:start w:val="1"/>
      <w:numFmt w:val="decimal"/>
      <w:lvlText w:val="%4."/>
      <w:lvlJc w:val="left"/>
      <w:pPr>
        <w:ind w:left="2836" w:hanging="360"/>
      </w:pPr>
    </w:lvl>
    <w:lvl w:ilvl="4" w:tplc="240A0019" w:tentative="1">
      <w:start w:val="1"/>
      <w:numFmt w:val="lowerLetter"/>
      <w:lvlText w:val="%5."/>
      <w:lvlJc w:val="left"/>
      <w:pPr>
        <w:ind w:left="3556" w:hanging="360"/>
      </w:pPr>
    </w:lvl>
    <w:lvl w:ilvl="5" w:tplc="240A001B" w:tentative="1">
      <w:start w:val="1"/>
      <w:numFmt w:val="lowerRoman"/>
      <w:lvlText w:val="%6."/>
      <w:lvlJc w:val="right"/>
      <w:pPr>
        <w:ind w:left="4276" w:hanging="180"/>
      </w:pPr>
    </w:lvl>
    <w:lvl w:ilvl="6" w:tplc="240A000F" w:tentative="1">
      <w:start w:val="1"/>
      <w:numFmt w:val="decimal"/>
      <w:lvlText w:val="%7."/>
      <w:lvlJc w:val="left"/>
      <w:pPr>
        <w:ind w:left="4996" w:hanging="360"/>
      </w:pPr>
    </w:lvl>
    <w:lvl w:ilvl="7" w:tplc="240A0019" w:tentative="1">
      <w:start w:val="1"/>
      <w:numFmt w:val="lowerLetter"/>
      <w:lvlText w:val="%8."/>
      <w:lvlJc w:val="left"/>
      <w:pPr>
        <w:ind w:left="5716" w:hanging="360"/>
      </w:pPr>
    </w:lvl>
    <w:lvl w:ilvl="8" w:tplc="240A001B" w:tentative="1">
      <w:start w:val="1"/>
      <w:numFmt w:val="lowerRoman"/>
      <w:lvlText w:val="%9."/>
      <w:lvlJc w:val="right"/>
      <w:pPr>
        <w:ind w:left="6436" w:hanging="180"/>
      </w:pPr>
    </w:lvl>
  </w:abstractNum>
  <w:abstractNum w:abstractNumId="4" w15:restartNumberingAfterBreak="0">
    <w:nsid w:val="6D8843CB"/>
    <w:multiLevelType w:val="hybridMultilevel"/>
    <w:tmpl w:val="13A2A9B4"/>
    <w:lvl w:ilvl="0" w:tplc="F8D0EC22">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710D52C6"/>
    <w:multiLevelType w:val="hybridMultilevel"/>
    <w:tmpl w:val="A9384194"/>
    <w:lvl w:ilvl="0" w:tplc="017096AC">
      <w:numFmt w:val="bullet"/>
      <w:lvlText w:val=""/>
      <w:lvlJc w:val="left"/>
      <w:pPr>
        <w:ind w:left="1211" w:hanging="360"/>
      </w:pPr>
      <w:rPr>
        <w:rFonts w:ascii="Symbol" w:eastAsia="Calibri" w:hAnsi="Symbol" w:cs="Aria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728474EB"/>
    <w:multiLevelType w:val="hybridMultilevel"/>
    <w:tmpl w:val="5686B7A6"/>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9C839B7"/>
    <w:multiLevelType w:val="multilevel"/>
    <w:tmpl w:val="AFC80AD0"/>
    <w:lvl w:ilvl="0">
      <w:start w:val="1"/>
      <w:numFmt w:val="decimal"/>
      <w:lvlText w:val="%1."/>
      <w:lvlJc w:val="left"/>
      <w:pPr>
        <w:ind w:left="1211" w:hanging="360"/>
      </w:pPr>
      <w:rPr>
        <w:rFonts w:ascii="Arial" w:hAnsi="Arial" w:cs="Arial" w:hint="default"/>
        <w:b/>
        <w:bCs/>
        <w:color w:val="auto"/>
        <w:sz w:val="20"/>
        <w:szCs w:val="20"/>
      </w:rPr>
    </w:lvl>
    <w:lvl w:ilvl="1">
      <w:start w:val="1"/>
      <w:numFmt w:val="decimal"/>
      <w:lvlText w:val="%1.%2"/>
      <w:lvlJc w:val="left"/>
      <w:pPr>
        <w:ind w:left="1211" w:hanging="360"/>
      </w:pPr>
      <w:rPr>
        <w:b/>
        <w:color w:val="auto"/>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8" w15:restartNumberingAfterBreak="0">
    <w:nsid w:val="7A38100B"/>
    <w:multiLevelType w:val="hybridMultilevel"/>
    <w:tmpl w:val="57F01E16"/>
    <w:lvl w:ilvl="0" w:tplc="4C6A0EC8">
      <w:start w:val="1"/>
      <w:numFmt w:val="decimal"/>
      <w:lvlText w:val="%1."/>
      <w:lvlJc w:val="left"/>
      <w:pPr>
        <w:ind w:left="676" w:hanging="360"/>
      </w:pPr>
      <w:rPr>
        <w:rFonts w:hint="default"/>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2116" w:hanging="180"/>
      </w:pPr>
    </w:lvl>
    <w:lvl w:ilvl="3" w:tplc="240A000F" w:tentative="1">
      <w:start w:val="1"/>
      <w:numFmt w:val="decimal"/>
      <w:lvlText w:val="%4."/>
      <w:lvlJc w:val="left"/>
      <w:pPr>
        <w:ind w:left="2836" w:hanging="360"/>
      </w:pPr>
    </w:lvl>
    <w:lvl w:ilvl="4" w:tplc="240A0019" w:tentative="1">
      <w:start w:val="1"/>
      <w:numFmt w:val="lowerLetter"/>
      <w:lvlText w:val="%5."/>
      <w:lvlJc w:val="left"/>
      <w:pPr>
        <w:ind w:left="3556" w:hanging="360"/>
      </w:pPr>
    </w:lvl>
    <w:lvl w:ilvl="5" w:tplc="240A001B" w:tentative="1">
      <w:start w:val="1"/>
      <w:numFmt w:val="lowerRoman"/>
      <w:lvlText w:val="%6."/>
      <w:lvlJc w:val="right"/>
      <w:pPr>
        <w:ind w:left="4276" w:hanging="180"/>
      </w:pPr>
    </w:lvl>
    <w:lvl w:ilvl="6" w:tplc="240A000F" w:tentative="1">
      <w:start w:val="1"/>
      <w:numFmt w:val="decimal"/>
      <w:lvlText w:val="%7."/>
      <w:lvlJc w:val="left"/>
      <w:pPr>
        <w:ind w:left="4996" w:hanging="360"/>
      </w:pPr>
    </w:lvl>
    <w:lvl w:ilvl="7" w:tplc="240A0019" w:tentative="1">
      <w:start w:val="1"/>
      <w:numFmt w:val="lowerLetter"/>
      <w:lvlText w:val="%8."/>
      <w:lvlJc w:val="left"/>
      <w:pPr>
        <w:ind w:left="5716" w:hanging="360"/>
      </w:pPr>
    </w:lvl>
    <w:lvl w:ilvl="8" w:tplc="240A001B" w:tentative="1">
      <w:start w:val="1"/>
      <w:numFmt w:val="lowerRoman"/>
      <w:lvlText w:val="%9."/>
      <w:lvlJc w:val="right"/>
      <w:pPr>
        <w:ind w:left="6436" w:hanging="180"/>
      </w:pPr>
    </w:lvl>
  </w:abstractNum>
  <w:num w:numId="1" w16cid:durableId="684791726">
    <w:abstractNumId w:val="4"/>
  </w:num>
  <w:num w:numId="2" w16cid:durableId="1897009189">
    <w:abstractNumId w:val="6"/>
  </w:num>
  <w:num w:numId="3" w16cid:durableId="1140004323">
    <w:abstractNumId w:val="8"/>
  </w:num>
  <w:num w:numId="4" w16cid:durableId="1691906334">
    <w:abstractNumId w:val="2"/>
  </w:num>
  <w:num w:numId="5" w16cid:durableId="1848714999">
    <w:abstractNumId w:val="0"/>
  </w:num>
  <w:num w:numId="6" w16cid:durableId="2096899730">
    <w:abstractNumId w:val="3"/>
  </w:num>
  <w:num w:numId="7" w16cid:durableId="1626155053">
    <w:abstractNumId w:val="7"/>
  </w:num>
  <w:num w:numId="8" w16cid:durableId="428283668">
    <w:abstractNumId w:val="5"/>
  </w:num>
  <w:num w:numId="9" w16cid:durableId="738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220"/>
    <w:rsid w:val="00000340"/>
    <w:rsid w:val="00007449"/>
    <w:rsid w:val="00095BA6"/>
    <w:rsid w:val="000D4019"/>
    <w:rsid w:val="00100CF6"/>
    <w:rsid w:val="00116920"/>
    <w:rsid w:val="00137D94"/>
    <w:rsid w:val="00173F61"/>
    <w:rsid w:val="001755F4"/>
    <w:rsid w:val="00183803"/>
    <w:rsid w:val="00184B42"/>
    <w:rsid w:val="001A14BF"/>
    <w:rsid w:val="00211644"/>
    <w:rsid w:val="002158D3"/>
    <w:rsid w:val="00235EC0"/>
    <w:rsid w:val="00242A01"/>
    <w:rsid w:val="002461E2"/>
    <w:rsid w:val="0025534A"/>
    <w:rsid w:val="0026241C"/>
    <w:rsid w:val="00276F2B"/>
    <w:rsid w:val="002770B0"/>
    <w:rsid w:val="00292750"/>
    <w:rsid w:val="002A6070"/>
    <w:rsid w:val="002C34D8"/>
    <w:rsid w:val="002E4043"/>
    <w:rsid w:val="002F0C3E"/>
    <w:rsid w:val="003259FB"/>
    <w:rsid w:val="0033510A"/>
    <w:rsid w:val="00362C46"/>
    <w:rsid w:val="0036306B"/>
    <w:rsid w:val="00373B5F"/>
    <w:rsid w:val="003B3199"/>
    <w:rsid w:val="003E79CD"/>
    <w:rsid w:val="003E7DB5"/>
    <w:rsid w:val="003F70B9"/>
    <w:rsid w:val="004060A4"/>
    <w:rsid w:val="00414552"/>
    <w:rsid w:val="0043350E"/>
    <w:rsid w:val="00440CAD"/>
    <w:rsid w:val="00453C67"/>
    <w:rsid w:val="00471B5A"/>
    <w:rsid w:val="00472C76"/>
    <w:rsid w:val="00495325"/>
    <w:rsid w:val="004C608E"/>
    <w:rsid w:val="004F4E2A"/>
    <w:rsid w:val="004F52A2"/>
    <w:rsid w:val="0052501F"/>
    <w:rsid w:val="0053153A"/>
    <w:rsid w:val="00546130"/>
    <w:rsid w:val="00547E25"/>
    <w:rsid w:val="005C4877"/>
    <w:rsid w:val="006070FE"/>
    <w:rsid w:val="00617F96"/>
    <w:rsid w:val="00621AEB"/>
    <w:rsid w:val="006326CE"/>
    <w:rsid w:val="00682F96"/>
    <w:rsid w:val="006A33B8"/>
    <w:rsid w:val="006D3B3A"/>
    <w:rsid w:val="006D4BDC"/>
    <w:rsid w:val="007164BC"/>
    <w:rsid w:val="00776A0A"/>
    <w:rsid w:val="00781752"/>
    <w:rsid w:val="007862EC"/>
    <w:rsid w:val="00787A0D"/>
    <w:rsid w:val="007972B3"/>
    <w:rsid w:val="007C5731"/>
    <w:rsid w:val="007D61B3"/>
    <w:rsid w:val="008146AF"/>
    <w:rsid w:val="00821A8F"/>
    <w:rsid w:val="0085292C"/>
    <w:rsid w:val="00896083"/>
    <w:rsid w:val="008A06ED"/>
    <w:rsid w:val="008A6A94"/>
    <w:rsid w:val="008F7F31"/>
    <w:rsid w:val="00900454"/>
    <w:rsid w:val="00946220"/>
    <w:rsid w:val="00963772"/>
    <w:rsid w:val="00995EC4"/>
    <w:rsid w:val="00996F8A"/>
    <w:rsid w:val="009C1E6F"/>
    <w:rsid w:val="009F231D"/>
    <w:rsid w:val="00A30571"/>
    <w:rsid w:val="00A361A0"/>
    <w:rsid w:val="00A81B76"/>
    <w:rsid w:val="00A81F99"/>
    <w:rsid w:val="00A9182E"/>
    <w:rsid w:val="00AA3924"/>
    <w:rsid w:val="00AA7EC5"/>
    <w:rsid w:val="00AD53E8"/>
    <w:rsid w:val="00B37FEF"/>
    <w:rsid w:val="00B52367"/>
    <w:rsid w:val="00B726DE"/>
    <w:rsid w:val="00BD1BEA"/>
    <w:rsid w:val="00C274EF"/>
    <w:rsid w:val="00C34C86"/>
    <w:rsid w:val="00C8773C"/>
    <w:rsid w:val="00C92A09"/>
    <w:rsid w:val="00CA0B8D"/>
    <w:rsid w:val="00CC44EF"/>
    <w:rsid w:val="00CD6935"/>
    <w:rsid w:val="00CE3657"/>
    <w:rsid w:val="00CE3FEA"/>
    <w:rsid w:val="00D12FBC"/>
    <w:rsid w:val="00D64359"/>
    <w:rsid w:val="00D9338A"/>
    <w:rsid w:val="00D96AA5"/>
    <w:rsid w:val="00DA0D87"/>
    <w:rsid w:val="00DA2998"/>
    <w:rsid w:val="00DB4463"/>
    <w:rsid w:val="00DC56AD"/>
    <w:rsid w:val="00DD3182"/>
    <w:rsid w:val="00E141AF"/>
    <w:rsid w:val="00E354AE"/>
    <w:rsid w:val="00E37C05"/>
    <w:rsid w:val="00E37F1F"/>
    <w:rsid w:val="00E6029E"/>
    <w:rsid w:val="00E64E9E"/>
    <w:rsid w:val="00E70CEC"/>
    <w:rsid w:val="00E77994"/>
    <w:rsid w:val="00EA21CB"/>
    <w:rsid w:val="00EC59EB"/>
    <w:rsid w:val="00EC7F34"/>
    <w:rsid w:val="00EE7791"/>
    <w:rsid w:val="00EF17AC"/>
    <w:rsid w:val="00EF5BB7"/>
    <w:rsid w:val="00F5219C"/>
    <w:rsid w:val="00F657B0"/>
    <w:rsid w:val="00F70C92"/>
    <w:rsid w:val="00FA75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2A2F4"/>
  <w15:chartTrackingRefBased/>
  <w15:docId w15:val="{7A2FA013-8852-40B0-84B7-CA75B21FF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220"/>
    <w:pPr>
      <w:spacing w:after="200" w:line="276" w:lineRule="auto"/>
    </w:pPr>
    <w:rPr>
      <w:rFonts w:ascii="Calibri" w:eastAsia="Calibri" w:hAnsi="Calibri" w:cs="Times New Roman"/>
      <w:kern w:val="0"/>
      <w14:ligatures w14:val="none"/>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5C4877"/>
    <w:pPr>
      <w:keepNext/>
      <w:spacing w:after="0" w:line="240" w:lineRule="auto"/>
      <w:jc w:val="center"/>
      <w:outlineLvl w:val="0"/>
    </w:pPr>
    <w:rPr>
      <w:rFonts w:ascii="Arial" w:eastAsia="Times New Roman" w:hAnsi="Arial"/>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4622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946220"/>
    <w:pPr>
      <w:autoSpaceDE w:val="0"/>
      <w:autoSpaceDN w:val="0"/>
      <w:adjustRightInd w:val="0"/>
      <w:spacing w:after="0" w:line="240" w:lineRule="auto"/>
    </w:pPr>
    <w:rPr>
      <w:rFonts w:ascii="Arial" w:eastAsia="Times New Roman" w:hAnsi="Arial" w:cs="Times New Roman"/>
      <w:color w:val="000000"/>
      <w:kern w:val="0"/>
      <w:sz w:val="24"/>
      <w:szCs w:val="24"/>
      <w:lang w:val="es-ES" w:eastAsia="es-ES"/>
      <w14:ligatures w14:val="none"/>
    </w:rPr>
  </w:style>
  <w:style w:type="character" w:customStyle="1" w:styleId="DefaultCar">
    <w:name w:val="Default Car"/>
    <w:link w:val="Default"/>
    <w:rsid w:val="00946220"/>
    <w:rPr>
      <w:rFonts w:ascii="Arial" w:eastAsia="Times New Roman" w:hAnsi="Arial" w:cs="Times New Roman"/>
      <w:color w:val="000000"/>
      <w:kern w:val="0"/>
      <w:sz w:val="24"/>
      <w:szCs w:val="24"/>
      <w:lang w:val="es-ES" w:eastAsia="es-ES"/>
      <w14:ligatures w14:val="none"/>
    </w:rPr>
  </w:style>
  <w:style w:type="paragraph" w:styleId="Encabezado">
    <w:name w:val="header"/>
    <w:basedOn w:val="Normal"/>
    <w:link w:val="EncabezadoCar"/>
    <w:uiPriority w:val="99"/>
    <w:unhideWhenUsed/>
    <w:rsid w:val="005C487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C4877"/>
    <w:rPr>
      <w:rFonts w:ascii="Calibri" w:eastAsia="Calibri" w:hAnsi="Calibri" w:cs="Times New Roman"/>
      <w:kern w:val="0"/>
      <w14:ligatures w14:val="none"/>
    </w:rPr>
  </w:style>
  <w:style w:type="paragraph" w:styleId="Piedepgina">
    <w:name w:val="footer"/>
    <w:basedOn w:val="Normal"/>
    <w:link w:val="PiedepginaCar"/>
    <w:uiPriority w:val="99"/>
    <w:unhideWhenUsed/>
    <w:rsid w:val="005C487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C4877"/>
    <w:rPr>
      <w:rFonts w:ascii="Calibri" w:eastAsia="Calibri" w:hAnsi="Calibri" w:cs="Times New Roman"/>
      <w:kern w:val="0"/>
      <w14:ligatures w14:val="none"/>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5C4877"/>
    <w:rPr>
      <w:rFonts w:ascii="Arial" w:eastAsia="Times New Roman" w:hAnsi="Arial" w:cs="Times New Roman"/>
      <w:kern w:val="0"/>
      <w:sz w:val="24"/>
      <w:szCs w:val="20"/>
      <w:lang w:val="es-ES" w:eastAsia="es-ES"/>
      <w14:ligatures w14:val="none"/>
    </w:rPr>
  </w:style>
  <w:style w:type="character" w:styleId="Refdecomentario">
    <w:name w:val="annotation reference"/>
    <w:basedOn w:val="Fuentedeprrafopredeter"/>
    <w:uiPriority w:val="99"/>
    <w:semiHidden/>
    <w:unhideWhenUsed/>
    <w:rsid w:val="004F52A2"/>
    <w:rPr>
      <w:sz w:val="16"/>
      <w:szCs w:val="16"/>
    </w:rPr>
  </w:style>
  <w:style w:type="paragraph" w:styleId="Textocomentario">
    <w:name w:val="annotation text"/>
    <w:basedOn w:val="Normal"/>
    <w:link w:val="TextocomentarioCar"/>
    <w:uiPriority w:val="99"/>
    <w:unhideWhenUsed/>
    <w:rsid w:val="004F52A2"/>
    <w:pPr>
      <w:spacing w:line="240" w:lineRule="auto"/>
    </w:pPr>
    <w:rPr>
      <w:sz w:val="20"/>
      <w:szCs w:val="20"/>
    </w:rPr>
  </w:style>
  <w:style w:type="character" w:customStyle="1" w:styleId="TextocomentarioCar">
    <w:name w:val="Texto comentario Car"/>
    <w:basedOn w:val="Fuentedeprrafopredeter"/>
    <w:link w:val="Textocomentario"/>
    <w:uiPriority w:val="99"/>
    <w:rsid w:val="004F52A2"/>
    <w:rPr>
      <w:rFonts w:ascii="Calibri" w:eastAsia="Calibri" w:hAnsi="Calibri" w:cs="Times New Roman"/>
      <w:kern w:val="0"/>
      <w:sz w:val="20"/>
      <w:szCs w:val="20"/>
      <w14:ligatures w14:val="none"/>
    </w:rPr>
  </w:style>
  <w:style w:type="paragraph" w:styleId="Textoindependiente">
    <w:name w:val="Body Text"/>
    <w:aliases w:val="body text,bt,body tesx,TextindepT2,EHPT,Body Text2,ändrad,tabla 2,contents,Subsection Body Text,Table Bullet 1"/>
    <w:basedOn w:val="Normal"/>
    <w:link w:val="TextoindependienteCar"/>
    <w:qFormat/>
    <w:rsid w:val="00183803"/>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rsid w:val="00183803"/>
    <w:rPr>
      <w:rFonts w:ascii="Times New Roman" w:eastAsia="Times New Roman" w:hAnsi="Times New Roman" w:cs="Times New Roman"/>
      <w:kern w:val="0"/>
      <w:sz w:val="24"/>
      <w:szCs w:val="24"/>
      <w:lang w:val="es-ES" w:eastAsia="es-ES"/>
      <w14:ligatures w14:val="none"/>
    </w:rPr>
  </w:style>
  <w:style w:type="paragraph" w:styleId="Prrafodelista">
    <w:name w:val="List Paragraph"/>
    <w:aliases w:val="Bullets,titulo 3,List Paragraph,Bullet List,FooterText,numbered,Paragraphe de liste1,lp1,Scitum normal,List Paragraph1,Betulia Título 1,BOLADEF,Bolita,BOLA,Párrafo de lista21,Guión,Titulo 8,HOJA,Párrafo de lista31,ViÃ±eta 2,b1,列出段落,Foot"/>
    <w:basedOn w:val="Normal"/>
    <w:link w:val="PrrafodelistaCar"/>
    <w:uiPriority w:val="34"/>
    <w:qFormat/>
    <w:rsid w:val="00183803"/>
    <w:pPr>
      <w:spacing w:after="0" w:line="240" w:lineRule="auto"/>
      <w:ind w:left="708"/>
    </w:pPr>
    <w:rPr>
      <w:rFonts w:ascii="Times New Roman" w:eastAsia="Times New Roman" w:hAnsi="Times New Roman"/>
      <w:sz w:val="24"/>
      <w:szCs w:val="24"/>
      <w:lang w:val="es-ES" w:eastAsia="es-ES"/>
    </w:rPr>
  </w:style>
  <w:style w:type="character" w:customStyle="1" w:styleId="PrrafodelistaCar">
    <w:name w:val="Párrafo de lista Car"/>
    <w:aliases w:val="Bullets Car,titulo 3 Car,List Paragraph Car,Bullet List Car,FooterText Car,numbered Car,Paragraphe de liste1 Car,lp1 Car,Scitum normal Car,List Paragraph1 Car,Betulia Título 1 Car,BOLADEF Car,Bolita Car,BOLA Car,Guión Car,HOJA Car"/>
    <w:link w:val="Prrafodelista"/>
    <w:uiPriority w:val="34"/>
    <w:qFormat/>
    <w:rsid w:val="00183803"/>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22E98-8561-42E8-AA34-2FBE6681A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3174</Words>
  <Characters>17462</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ALBERTO MARTINEZ GARCIA</dc:creator>
  <cp:keywords/>
  <dc:description/>
  <cp:lastModifiedBy>JOHANNA ANDREA AGUDELO JURADO</cp:lastModifiedBy>
  <cp:revision>6</cp:revision>
  <cp:lastPrinted>2025-08-25T17:54:00Z</cp:lastPrinted>
  <dcterms:created xsi:type="dcterms:W3CDTF">2025-08-04T22:53:00Z</dcterms:created>
  <dcterms:modified xsi:type="dcterms:W3CDTF">2026-06-16T21:17:00Z</dcterms:modified>
</cp:coreProperties>
</file>