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45CD9" w14:textId="77777777" w:rsidR="00684C11" w:rsidRPr="009F0E0D" w:rsidRDefault="00684C11" w:rsidP="00684C11">
      <w:pPr>
        <w:ind w:left="142" w:hanging="142"/>
        <w:rPr>
          <w:rFonts w:asciiTheme="minorHAnsi" w:hAnsiTheme="minorHAnsi" w:cstheme="minorHAnsi"/>
        </w:rPr>
      </w:pPr>
      <w:bookmarkStart w:id="0" w:name="_Toc379019232"/>
    </w:p>
    <w:p w14:paraId="665BBDEC" w14:textId="339E37AC" w:rsidR="00684C11" w:rsidRPr="009F0E0D" w:rsidRDefault="00117C37" w:rsidP="00117C37">
      <w:pPr>
        <w:pStyle w:val="Ttulo2"/>
        <w:numPr>
          <w:ilvl w:val="0"/>
          <w:numId w:val="0"/>
        </w:numPr>
        <w:ind w:left="142"/>
        <w:jc w:val="center"/>
        <w:rPr>
          <w:rFonts w:asciiTheme="minorHAnsi" w:hAnsiTheme="minorHAnsi" w:cstheme="minorHAnsi"/>
          <w:sz w:val="22"/>
          <w:szCs w:val="22"/>
        </w:rPr>
      </w:pPr>
      <w:r w:rsidRPr="009F0E0D">
        <w:rPr>
          <w:rFonts w:asciiTheme="minorHAnsi" w:hAnsiTheme="minorHAnsi" w:cstheme="minorHAnsi"/>
          <w:sz w:val="22"/>
          <w:szCs w:val="22"/>
        </w:rPr>
        <w:t>ANEXO 7</w:t>
      </w:r>
    </w:p>
    <w:p w14:paraId="654DB6F2" w14:textId="77777777" w:rsidR="00117C37" w:rsidRPr="009F0E0D" w:rsidRDefault="00117C37" w:rsidP="00117C37">
      <w:pPr>
        <w:rPr>
          <w:rFonts w:asciiTheme="minorHAnsi" w:hAnsiTheme="minorHAnsi" w:cstheme="minorHAnsi"/>
          <w:lang w:val="es-CO"/>
        </w:rPr>
      </w:pPr>
    </w:p>
    <w:bookmarkEnd w:id="0"/>
    <w:p w14:paraId="7C68432B" w14:textId="77777777" w:rsidR="00B35D62" w:rsidRPr="009F0E0D" w:rsidRDefault="00B35D62" w:rsidP="00B35D62">
      <w:pPr>
        <w:numPr>
          <w:ilvl w:val="2"/>
          <w:numId w:val="7"/>
        </w:numPr>
        <w:tabs>
          <w:tab w:val="num" w:pos="360"/>
        </w:tabs>
        <w:rPr>
          <w:rFonts w:asciiTheme="minorHAnsi" w:eastAsiaTheme="minorHAnsi" w:hAnsiTheme="minorHAnsi" w:cstheme="minorHAnsi"/>
          <w:b/>
          <w:bCs/>
          <w:color w:val="000000"/>
          <w:lang w:val="es-CO" w:eastAsia="ar-SA"/>
        </w:rPr>
      </w:pPr>
      <w:r w:rsidRPr="009F0E0D">
        <w:rPr>
          <w:rFonts w:asciiTheme="minorHAnsi" w:eastAsiaTheme="minorHAnsi" w:hAnsiTheme="minorHAnsi" w:cstheme="minorHAnsi"/>
          <w:b/>
          <w:bCs/>
          <w:color w:val="000000"/>
          <w:lang w:val="es-CO" w:eastAsia="ar-SA"/>
        </w:rPr>
        <w:t>Generales</w:t>
      </w:r>
    </w:p>
    <w:p w14:paraId="46E5D15D"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799DC9A7" w14:textId="77777777" w:rsidR="00B35D62" w:rsidRPr="009F0E0D" w:rsidRDefault="00B35D62" w:rsidP="00B35D62">
      <w:pPr>
        <w:ind w:left="284"/>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 desarrollo del objeto, el Contratista adquirirá con el Fondo Rotatorio de la Policía, las siguientes obligaciones generales:</w:t>
      </w:r>
    </w:p>
    <w:p w14:paraId="354E08F3"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0DBA20BB"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Cumplir con el objeto contractual disponiendo de suficiente capacidad técnica, administrativa y logística.</w:t>
      </w:r>
    </w:p>
    <w:p w14:paraId="3886603B"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Obrar con lealtad y buena fe en las distintas etapas contractuales, evitando dilaciones. </w:t>
      </w:r>
    </w:p>
    <w:p w14:paraId="1626770D"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Responder por la calidad y cumplimiento del objeto contractual, de conformidad con los requisitos descritos en el anexo técnico</w:t>
      </w:r>
    </w:p>
    <w:p w14:paraId="5CB1E95D"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Rendir los reportes, informes y aclaraciones requeridas y suministrará los datos e información que solicite el supervisor delegado por la Unidad que requiere la necesidad, dentro de la oportunidad que este les indique para ser presentados al FONDO ROTATORIO DE LA POLICÍA.</w:t>
      </w:r>
    </w:p>
    <w:p w14:paraId="3052851B"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Responder por la entrega de los documentos producidos en cumplimiento de las obligaciones contractuales. </w:t>
      </w:r>
    </w:p>
    <w:p w14:paraId="68C91AFF"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Entregar los bienes y servicios contratados de manera inmediata y con la disponibilidad requerida por el Fondo Rotatorio de la Policía. En ese sentido, deberá responder en los plazos que el Fondo Rotatorio de la Policía establezca en cada caso.</w:t>
      </w:r>
    </w:p>
    <w:p w14:paraId="061D9FB4"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Mantener informado al supervisor designado sobre el desarrollo de las actividades que afecten el desarrollo del objeto contractual, para lo cual deberá atender requerimientos de aclaración o de información que formule en los tiempos que se estipulen. Si durante el tiempo de ejecución del contrato que se llegue a suscribir surge alguna eventualidad de fuerza mayor o caso fortuito que afecta la actividad </w:t>
      </w:r>
      <w:proofErr w:type="gramStart"/>
      <w:r w:rsidRPr="009F0E0D">
        <w:rPr>
          <w:rFonts w:asciiTheme="minorHAnsi" w:eastAsiaTheme="minorHAnsi" w:hAnsiTheme="minorHAnsi" w:cstheme="minorHAnsi"/>
          <w:color w:val="000000"/>
          <w:lang w:eastAsia="ar-SA"/>
        </w:rPr>
        <w:t>del mismo</w:t>
      </w:r>
      <w:proofErr w:type="gramEnd"/>
      <w:r w:rsidRPr="009F0E0D">
        <w:rPr>
          <w:rFonts w:asciiTheme="minorHAnsi" w:eastAsiaTheme="minorHAnsi" w:hAnsiTheme="minorHAnsi" w:cstheme="minorHAnsi"/>
          <w:color w:val="000000"/>
          <w:lang w:eastAsia="ar-SA"/>
        </w:rPr>
        <w:t>, el contratista deberá informar por escrito al supervisor delegado por la Unidad creadora de la necesidad, con el fin de definir la solución de mutuo acuerdo, si es viable.</w:t>
      </w:r>
    </w:p>
    <w:p w14:paraId="3984618E"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Constituir legalmente y aportar al Grupo de Contratos del Fondo Rotatorio de la Policía, Garantía Contractual que impone la celebración del Contrato que se llegue a aportar dentro de los tres (3) días siguientes al perfeccionamiento </w:t>
      </w:r>
      <w:proofErr w:type="gramStart"/>
      <w:r w:rsidRPr="009F0E0D">
        <w:rPr>
          <w:rFonts w:asciiTheme="minorHAnsi" w:eastAsiaTheme="minorHAnsi" w:hAnsiTheme="minorHAnsi" w:cstheme="minorHAnsi"/>
          <w:color w:val="000000"/>
          <w:lang w:eastAsia="ar-SA"/>
        </w:rPr>
        <w:t>del mismo</w:t>
      </w:r>
      <w:proofErr w:type="gramEnd"/>
      <w:r w:rsidRPr="009F0E0D">
        <w:rPr>
          <w:rFonts w:asciiTheme="minorHAnsi" w:eastAsiaTheme="minorHAnsi" w:hAnsiTheme="minorHAnsi" w:cstheme="minorHAnsi"/>
          <w:color w:val="000000"/>
          <w:lang w:eastAsia="ar-SA"/>
        </w:rPr>
        <w:t>. Dicha garantía deberá estar vigente durante los plazos establecidos para cada amparo en el presente documento, y deberá ajustarse en los casos de adiciones y/o prórrogas que modifiquen las condiciones del contrato.</w:t>
      </w:r>
    </w:p>
    <w:p w14:paraId="269F6206"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Dar cumplimiento a lo establecido en los documentos del proceso, conforme a la definición establecida en el artículo 2.2.1.1.1.3.1, definiciones del Decreto 1082 de 2015, y demás que hagan parte </w:t>
      </w:r>
      <w:proofErr w:type="gramStart"/>
      <w:r w:rsidRPr="009F0E0D">
        <w:rPr>
          <w:rFonts w:asciiTheme="minorHAnsi" w:eastAsiaTheme="minorHAnsi" w:hAnsiTheme="minorHAnsi" w:cstheme="minorHAnsi"/>
          <w:color w:val="000000"/>
          <w:lang w:eastAsia="ar-SA"/>
        </w:rPr>
        <w:t>del mismo</w:t>
      </w:r>
      <w:proofErr w:type="gramEnd"/>
      <w:r w:rsidRPr="009F0E0D">
        <w:rPr>
          <w:rFonts w:asciiTheme="minorHAnsi" w:eastAsiaTheme="minorHAnsi" w:hAnsiTheme="minorHAnsi" w:cstheme="minorHAnsi"/>
          <w:color w:val="000000"/>
          <w:lang w:eastAsia="ar-SA"/>
        </w:rPr>
        <w:t xml:space="preserve">. </w:t>
      </w:r>
    </w:p>
    <w:p w14:paraId="4B804710"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Presentar certificado no superior a tres (3) meses, emitido por la Administradora de Riesgos Laborales (ARL) sobre la evaluación inicial de los estándares mínimos del Sistema de Gestión de Seguridad y Salud en el Trabajo (SG-SST).</w:t>
      </w:r>
    </w:p>
    <w:p w14:paraId="13330436"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Responder por sus actuaciones y omisiones derivadas del contrato que surja del presente estudio, así como de la ejecución </w:t>
      </w:r>
      <w:proofErr w:type="gramStart"/>
      <w:r w:rsidRPr="009F0E0D">
        <w:rPr>
          <w:rFonts w:asciiTheme="minorHAnsi" w:eastAsiaTheme="minorHAnsi" w:hAnsiTheme="minorHAnsi" w:cstheme="minorHAnsi"/>
          <w:color w:val="000000"/>
          <w:lang w:eastAsia="ar-SA"/>
        </w:rPr>
        <w:t>del mismo</w:t>
      </w:r>
      <w:proofErr w:type="gramEnd"/>
      <w:r w:rsidRPr="009F0E0D">
        <w:rPr>
          <w:rFonts w:asciiTheme="minorHAnsi" w:eastAsiaTheme="minorHAnsi" w:hAnsiTheme="minorHAnsi" w:cstheme="minorHAnsi"/>
          <w:color w:val="000000"/>
          <w:lang w:eastAsia="ar-SA"/>
        </w:rPr>
        <w:t xml:space="preserve">, de conformidad con lo establecido en la Ley 80 de 1993. </w:t>
      </w:r>
    </w:p>
    <w:p w14:paraId="27354577"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Dar cumplimiento a lo establecido en la invitación pública y la oferta aprobada; </w:t>
      </w:r>
      <w:r w:rsidRPr="009F0E0D">
        <w:rPr>
          <w:rFonts w:asciiTheme="minorHAnsi" w:eastAsiaTheme="minorHAnsi" w:hAnsiTheme="minorHAnsi" w:cstheme="minorHAnsi"/>
          <w:color w:val="000000"/>
          <w:lang w:eastAsia="ar-SA"/>
        </w:rPr>
        <w:lastRenderedPageBreak/>
        <w:t xml:space="preserve">documentos que hacen parte integral de la aceptación de oferta. </w:t>
      </w:r>
    </w:p>
    <w:p w14:paraId="41B6A266"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Responder en los plazos que la Entidad establezca en cada caso, a los requerimientos de aclaración o de información que le formulen.</w:t>
      </w:r>
    </w:p>
    <w:p w14:paraId="1680F76D"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Asistir a las reuniones que sean convocadas por el Supervisor del Contrato, para revisar el tema objeto del Contrato, estado de ejecución </w:t>
      </w:r>
      <w:proofErr w:type="gramStart"/>
      <w:r w:rsidRPr="009F0E0D">
        <w:rPr>
          <w:rFonts w:asciiTheme="minorHAnsi" w:eastAsiaTheme="minorHAnsi" w:hAnsiTheme="minorHAnsi" w:cstheme="minorHAnsi"/>
          <w:color w:val="000000"/>
          <w:lang w:eastAsia="ar-SA"/>
        </w:rPr>
        <w:t>del mismo</w:t>
      </w:r>
      <w:proofErr w:type="gramEnd"/>
      <w:r w:rsidRPr="009F0E0D">
        <w:rPr>
          <w:rFonts w:asciiTheme="minorHAnsi" w:eastAsiaTheme="minorHAnsi" w:hAnsiTheme="minorHAnsi" w:cstheme="minorHAnsi"/>
          <w:color w:val="000000"/>
          <w:lang w:eastAsia="ar-SA"/>
        </w:rPr>
        <w:t>, cumplimiento de las obligaciones o cualquier aspecto referente al mismo.</w:t>
      </w:r>
    </w:p>
    <w:p w14:paraId="6CA0D84D"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Mantener activa la cuenta bancaria reportada para los pagos con el fin de evitar traumatismos en el proceso de pago del contrato.</w:t>
      </w:r>
    </w:p>
    <w:p w14:paraId="7196FBA7"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Acatar los lineamientos del régimen de protección de datos y demás aspectos relacionados con el tratamiento de la información que les sea aplicable en el marco de la Ley Estatutaria 1581 de 2012 y la Ley 1712 de 2014. De igual forma, mantendrá entera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 En case de requerirlo, deberá obtener con la oportunidad debida las autorizaciones y permisos para acceder a la información que hubiere lugar para el cumplimiento de todas las obligaciones que le corresponden en los términos del presente contrato.</w:t>
      </w:r>
    </w:p>
    <w:p w14:paraId="48413545"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del contrato. En caso de que la Empresa no tenga personal vinculado laboralmente y no esté obligado a presentar la planilla de aportes parafiscales, deberá aportar la planilla de pago del representante legal.</w:t>
      </w:r>
    </w:p>
    <w:p w14:paraId="08A57ECC"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No acceder a peticiones o amenazas, de quienes actuando por fuera de la ley pretendan obligarlo a hacer u omitir algún acto o hecho, el CONTRATISTA deberá Informar de tal evento al Fondo Rotatorio de la Policía y a las autoridades competentes para que se adopte las medidas necesarias.</w:t>
      </w:r>
    </w:p>
    <w:p w14:paraId="4FFE0CB5"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Responder ante las autoridades de los actos u omisiones en el ejercicio de las actividades que desarrolle en virtud del contrato, cuando con ello cause perjuicio a FORPO o a terceros.</w:t>
      </w:r>
    </w:p>
    <w:p w14:paraId="603A6939"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Desempeñar las demás actividades relacionadas con el objeto contractual que le sean asignadas por el supervisor delegado por la Unidad que requiere la necesidad o por el Representante Legal del FONDO ROTATORIO DE LA POLICÍA.</w:t>
      </w:r>
    </w:p>
    <w:p w14:paraId="3BE39802"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254B5893" w14:textId="77777777" w:rsidR="00B35D62" w:rsidRPr="009F0E0D" w:rsidRDefault="00B35D62" w:rsidP="00B35D62">
      <w:pPr>
        <w:numPr>
          <w:ilvl w:val="0"/>
          <w:numId w:val="21"/>
        </w:numPr>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Las demás que surjan de la naturaleza del contrato y el proceso de selección, las establecidas en los respectivos estudios y documentos previos, y las del Articulo 5 de la Ley 80 de 1993.</w:t>
      </w:r>
    </w:p>
    <w:p w14:paraId="5691BCB1" w14:textId="77777777" w:rsidR="00B35D62" w:rsidRPr="009F0E0D" w:rsidRDefault="00B35D62" w:rsidP="00B35D62">
      <w:pPr>
        <w:ind w:left="284"/>
        <w:rPr>
          <w:rFonts w:asciiTheme="minorHAnsi" w:eastAsiaTheme="minorHAnsi" w:hAnsiTheme="minorHAnsi" w:cstheme="minorHAnsi"/>
          <w:b/>
          <w:bCs/>
          <w:color w:val="000000"/>
          <w:lang w:eastAsia="ar-SA"/>
        </w:rPr>
      </w:pPr>
    </w:p>
    <w:p w14:paraId="3000C278" w14:textId="77777777" w:rsidR="00B35D62" w:rsidRPr="009F0E0D" w:rsidRDefault="00B35D62" w:rsidP="00B35D62">
      <w:pPr>
        <w:numPr>
          <w:ilvl w:val="2"/>
          <w:numId w:val="7"/>
        </w:numPr>
        <w:tabs>
          <w:tab w:val="num" w:pos="360"/>
        </w:tabs>
        <w:rPr>
          <w:rFonts w:asciiTheme="minorHAnsi" w:eastAsiaTheme="minorHAnsi" w:hAnsiTheme="minorHAnsi" w:cstheme="minorHAnsi"/>
          <w:b/>
          <w:bCs/>
          <w:color w:val="000000"/>
          <w:lang w:val="es-CO" w:eastAsia="ar-SA"/>
        </w:rPr>
      </w:pPr>
      <w:r w:rsidRPr="009F0E0D">
        <w:rPr>
          <w:rFonts w:asciiTheme="minorHAnsi" w:eastAsiaTheme="minorHAnsi" w:hAnsiTheme="minorHAnsi" w:cstheme="minorHAnsi"/>
          <w:b/>
          <w:bCs/>
          <w:color w:val="000000"/>
          <w:lang w:val="es-CO" w:eastAsia="ar-SA"/>
        </w:rPr>
        <w:t>ESPECÍFICAS.</w:t>
      </w:r>
    </w:p>
    <w:p w14:paraId="28314C36"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06458C90" w14:textId="77777777" w:rsidR="00B35D62" w:rsidRPr="009F0E0D" w:rsidRDefault="00B35D62" w:rsidP="00B35D62">
      <w:pPr>
        <w:ind w:left="284"/>
        <w:rPr>
          <w:rFonts w:asciiTheme="minorHAnsi" w:eastAsiaTheme="minorHAnsi" w:hAnsiTheme="minorHAnsi" w:cstheme="minorHAnsi"/>
          <w:color w:val="000000"/>
          <w:lang w:val="es-CO" w:eastAsia="ar-SA"/>
        </w:rPr>
      </w:pPr>
      <w:bookmarkStart w:id="1" w:name="_Hlk126741873"/>
      <w:r w:rsidRPr="009F0E0D">
        <w:rPr>
          <w:rFonts w:asciiTheme="minorHAnsi" w:eastAsiaTheme="minorHAnsi" w:hAnsiTheme="minorHAnsi" w:cstheme="minorHAnsi"/>
          <w:color w:val="000000"/>
          <w:lang w:val="es-CO" w:eastAsia="ar-SA"/>
        </w:rPr>
        <w:lastRenderedPageBreak/>
        <w:t>Además de las estipuladas en la Ley 80 de 1993, normas concordantes y de las surgidas en el alcance y condiciones técnicas del contrato se obliga a:</w:t>
      </w:r>
    </w:p>
    <w:p w14:paraId="352E14BB"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43DE080D"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Prestar el servicio de fumigación y desinfección ambiental en las fechas programadas por el supervisor de la Aceptación de Oferta, teniendo en cuenta las condiciones detalladas en la Ficha Técnica y los Estudios Previos del proceso.</w:t>
      </w:r>
    </w:p>
    <w:p w14:paraId="37E7A474"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Realizar un diagnóstico inicial y presentar un plan de control de roedores para los puntos, teniendo en cuenta madrigueras y rastros de roedores, que contemple las técnicas y productos más acordes a utilizar en las instalaciones, así como recomendaciones. Este insumo debe presentarse una semana antes de realizarse el servicio, previa coordinación del supervisor de la aceptación de la oferta.</w:t>
      </w:r>
    </w:p>
    <w:p w14:paraId="4C9CC5CA"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Entregar un concepto sanitario favorable vigente a su nombre o a nombre de la empresa subcontratada por el oferente, emitido por la Secretaría de Salud Distrital de Bogotá y Secretaría de Salud de Cundinamarca.</w:t>
      </w:r>
    </w:p>
    <w:p w14:paraId="355CB372"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Certificar que los productos utilizados cumplen con el etiquetado y el transporte de estos de acuerdo con la norma técnico-colombiana NTC1692 del ICONTEC y deben ser amigables con la protección del medio ambiente, es decir productos biodegradables que no represente peligro para el personal de la entidad.</w:t>
      </w:r>
    </w:p>
    <w:p w14:paraId="405CE6D1"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Aplicar el método de aspersión para el control de insectos en áreas generales, y garantizar exclusivamente el método de nebulización para la desinfección de archivos documentales, evitando el contacto de líquidos con la documentación.</w:t>
      </w:r>
    </w:p>
    <w:p w14:paraId="470FC7ED"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Una vez llevado a cabo el servicio de fumigación y desinfección ambiental, el contratista deberá presentar un informe al supervisor de la Aceptación de Oferta anexando el certificado del servicio prestado, en el cual se especifiquen los plaguicidas, químicos y demás productos utilizados durante la prestación del servicio, incluyendo el registro sanitario, hojas de seguridad y fichas técnicas de estos productos, adicionalmente en el informe deberá indicar cuál fue el tratamiento y la disposición final de los residuos, así como las recomendaciones a que haya lugar.</w:t>
      </w:r>
    </w:p>
    <w:p w14:paraId="4375AD6F"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Los costos derivados de fletes, seguros, bodegaje y movimiento de técnicos deberán ser asumidos por el Contratista.</w:t>
      </w:r>
    </w:p>
    <w:p w14:paraId="148B491A"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Cumplir con toda la normatividad vigente en materia ambiental, así como lo descrito en el Decreto 1843 de 1991.</w:t>
      </w:r>
    </w:p>
    <w:p w14:paraId="3E8032C0"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La ejecución de la aceptación de oferta debe llevarse a cabo en el marco y cumplimiento del Sistema de Seguridad y Salud en el Trabajo (SST) propendiendo por el bienestar de los funcionarios, contratistas y colaboradores de la Entidad.</w:t>
      </w:r>
    </w:p>
    <w:p w14:paraId="5727D474"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Suministrar al personal que realice la labor dentro de la Entidad los elementos de protección personal requeridos y apropiados para el tipo de labores a desarrollar, quienes deberán estar uniformados y plenamente identificados, si se van a desarrollar actividades o desplazamientos con riesgo de caídas a una distancia respecto al plano horizontal superior de 1.5 metros se debe contar el Procedimiento seguro de trabajo en alturas, donde se identifiquen los peligros generadores de riesgo de incidentes y accidentes laborales, relacionados con la labor a realizar y los controles que eliminen o mitiguen estos riesgos.</w:t>
      </w:r>
    </w:p>
    <w:p w14:paraId="2E0E44C7"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 xml:space="preserve">Las actividades de fumigación y desinfección de archivos deben realizarse en el marco del Sistema Integrado de Conservación (SIC) a partir de lo establecido en la Ley 594 de 2000, en el Acuerdo 006 de 2014 y como parte de las rutinas de mantenimiento de áreas y depósitos en concordancia con lo establecido en el </w:t>
      </w:r>
      <w:proofErr w:type="spellStart"/>
      <w:r w:rsidRPr="009F0E0D">
        <w:rPr>
          <w:rFonts w:asciiTheme="minorHAnsi" w:eastAsiaTheme="minorHAnsi" w:hAnsiTheme="minorHAnsi" w:cstheme="minorHAnsi"/>
          <w:color w:val="000000"/>
          <w:lang w:val="es-CO" w:eastAsia="ar-SA"/>
        </w:rPr>
        <w:t>Acurdo</w:t>
      </w:r>
      <w:proofErr w:type="spellEnd"/>
      <w:r w:rsidRPr="009F0E0D">
        <w:rPr>
          <w:rFonts w:asciiTheme="minorHAnsi" w:eastAsiaTheme="minorHAnsi" w:hAnsiTheme="minorHAnsi" w:cstheme="minorHAnsi"/>
          <w:color w:val="000000"/>
          <w:lang w:val="es-CO" w:eastAsia="ar-SA"/>
        </w:rPr>
        <w:t xml:space="preserve"> 049 de 2000.</w:t>
      </w:r>
    </w:p>
    <w:p w14:paraId="74714993"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lastRenderedPageBreak/>
        <w:t>Responder por los equipos periféricos, dispositivos electrónicos y bienes propiedad del Fondo Rotatorio de la Policía afectados por causa o con ocasión de la fumigación y desinfección ambiental, siempre que se determine que fueron ocasionados por la falta de previsibilidad y negligencia del contratista y que no obedecen a sucesos de caso fortuito o fuerza mayor.</w:t>
      </w:r>
    </w:p>
    <w:p w14:paraId="392090F4"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Garantizar la calidad, eficiencia y oportuna prestación del servicio requerido.</w:t>
      </w:r>
    </w:p>
    <w:p w14:paraId="3165A08E"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Recoger y arrojar todos los desechos y dejar en excelentes condiciones de aseo las áreas de la Entidad y su entorno.</w:t>
      </w:r>
    </w:p>
    <w:p w14:paraId="22CD3F1B"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Atender los requerimientos, instrucciones y/o recomendaciones que durante el desarrollo de la Aceptación de Oferta le imparta el Fondo Rotatorio de la Policía a través del supervisor, control y vigilancia de la Aceptación de Oferta, para una correcta ejecución y cumplimiento de sus obligaciones.</w:t>
      </w:r>
    </w:p>
    <w:p w14:paraId="36FAA848"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Contratista deberá considerar dentro de su oferta todos los materiales y todas las actividades necesarias para la correcta fumigación y desinfección ambiental de las instalaciones.</w:t>
      </w:r>
    </w:p>
    <w:p w14:paraId="491691D8"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Garantizar la recolección de los residuos peligrosos generados durante y después de la operación y presentar su respectivo certificado de disposición final.</w:t>
      </w:r>
    </w:p>
    <w:p w14:paraId="01E5F473"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Realizar todas las actividades inherentes al objeto de la Aceptación de Oferta.</w:t>
      </w:r>
    </w:p>
    <w:p w14:paraId="6DDF7F3F"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personal que realice las fumigaciones está obligado a portar los equipos y elementos de protección personal e indumentaria necesarios.</w:t>
      </w:r>
    </w:p>
    <w:p w14:paraId="322178D2"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Contar con la asistencia técnica de un profesional que acredite título universitario y capacitación y entrenamientos específicos de 60 horas acumuladas al año, quien debe estar inscrito en la Dirección Seccional de Salud, de acuerdo con lo establecido en el Decreto 1843 de 1991. Aportar la documentación que acredite lo anterior.</w:t>
      </w:r>
    </w:p>
    <w:p w14:paraId="4924CE1B"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Capacitar y entrenar los operarios aplicadores de plaguicidas respecto de las diferentes prácticas, técnicas, precauciones y conductas a seguir en cuanto a uso y manejo de plaguicidas y disposición de desechos. Lo anterior, evidenciado mediante el "carné de aplicadores de plaguicidas" documento que para su validez requiere refrendación por autoridad competente.</w:t>
      </w:r>
    </w:p>
    <w:p w14:paraId="2403B608"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Enviar el protocolo o plan de manejo integral de residuos convencionales y peligrosos (envases de plaguicidas), determinando el manejo interno y externo de los mismos.</w:t>
      </w:r>
    </w:p>
    <w:p w14:paraId="3D6B0AAD"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Entregar a gestores autorizados los envases de plaguicidas y enviar copia del manifiesto de recolección, transporte y certificado de disposición final de estos residuos peligrosos.</w:t>
      </w:r>
    </w:p>
    <w:p w14:paraId="4E856A69"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Enviar declaración juramentada firmada por el representante legal, donde certifique la idoneidad del técnico, tecnólogo o profesional responsable del SG-SST, así como aportar la licencia de seguridad y salud en el trabajo de este.</w:t>
      </w:r>
    </w:p>
    <w:p w14:paraId="6F5016A2"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contratista entregará al supervisor de la aceptación de oferta, soportes documentales que evidencien la entrega de elementos de protección personal de quienes efectúan el servicio de fumigación.</w:t>
      </w:r>
      <w:bookmarkStart w:id="2" w:name="_Hlk158816906"/>
    </w:p>
    <w:p w14:paraId="6E81328B"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contratista debe presentar fichas de datos de seguridad de los plaguicidas registrados y permitidos por el Ministerio de Salud, los cuales, a excepción de los rodenticidas, fumigantes de granos e inmunizantes de madera en ningún otro caso podrán ser de Categoría Toxicológica I y II, al supervisor.</w:t>
      </w:r>
    </w:p>
    <w:p w14:paraId="6D7CFBB3"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contratista debe entregar copia del contrato, convenio o certificación vigente, suscrito con un gestor de residuos debidamente autorizado para el manejo y disposición final de los mismos.</w:t>
      </w:r>
    </w:p>
    <w:p w14:paraId="6ED0EFF2" w14:textId="77777777" w:rsidR="00B35D62" w:rsidRPr="009F0E0D" w:rsidRDefault="00B35D62" w:rsidP="00B35D62">
      <w:pPr>
        <w:numPr>
          <w:ilvl w:val="0"/>
          <w:numId w:val="15"/>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El contratista deberá entregar la licencia sanitaria de funcionamiento.</w:t>
      </w:r>
      <w:bookmarkEnd w:id="2"/>
    </w:p>
    <w:p w14:paraId="609202BC" w14:textId="77777777" w:rsidR="00B35D62" w:rsidRPr="009F0E0D" w:rsidRDefault="00B35D62" w:rsidP="00B35D62">
      <w:pPr>
        <w:ind w:left="284"/>
        <w:rPr>
          <w:rFonts w:asciiTheme="minorHAnsi" w:eastAsiaTheme="minorHAnsi" w:hAnsiTheme="minorHAnsi" w:cstheme="minorHAnsi"/>
          <w:color w:val="000000"/>
          <w:lang w:val="es-CO" w:eastAsia="ar-SA"/>
        </w:rPr>
      </w:pPr>
    </w:p>
    <w:bookmarkEnd w:id="1"/>
    <w:p w14:paraId="5C7FCED2" w14:textId="77777777" w:rsidR="00B35D62" w:rsidRPr="009F0E0D" w:rsidRDefault="00B35D62" w:rsidP="00B35D62">
      <w:pPr>
        <w:numPr>
          <w:ilvl w:val="2"/>
          <w:numId w:val="7"/>
        </w:numPr>
        <w:tabs>
          <w:tab w:val="num" w:pos="360"/>
        </w:tabs>
        <w:rPr>
          <w:rFonts w:asciiTheme="minorHAnsi" w:eastAsiaTheme="minorHAnsi" w:hAnsiTheme="minorHAnsi" w:cstheme="minorHAnsi"/>
          <w:b/>
          <w:bCs/>
          <w:color w:val="000000"/>
          <w:lang w:val="es-CO" w:eastAsia="ar-SA"/>
        </w:rPr>
      </w:pPr>
      <w:r w:rsidRPr="009F0E0D">
        <w:rPr>
          <w:rFonts w:asciiTheme="minorHAnsi" w:eastAsiaTheme="minorHAnsi" w:hAnsiTheme="minorHAnsi" w:cstheme="minorHAnsi"/>
          <w:b/>
          <w:bCs/>
          <w:color w:val="000000"/>
          <w:lang w:val="es-CO" w:eastAsia="ar-SA"/>
        </w:rPr>
        <w:t>CUMPLIMIENTO DE COMPRAS SOSTENIBLES (Ambientales y SST)</w:t>
      </w:r>
    </w:p>
    <w:p w14:paraId="2E2E370A"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3E0251ED" w14:textId="77777777" w:rsidR="00B35D62" w:rsidRPr="009F0E0D" w:rsidRDefault="00B35D62" w:rsidP="00B35D62">
      <w:pPr>
        <w:ind w:left="284"/>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CO" w:eastAsia="ar-SA"/>
        </w:rPr>
        <w:t xml:space="preserve">Se aplicarán las recomendaciones del </w:t>
      </w:r>
      <w:r w:rsidRPr="009F0E0D">
        <w:rPr>
          <w:rFonts w:asciiTheme="minorHAnsi" w:eastAsiaTheme="minorHAnsi" w:hAnsiTheme="minorHAnsi" w:cstheme="minorHAnsi"/>
          <w:b/>
          <w:color w:val="000000"/>
          <w:lang w:val="es-CO" w:eastAsia="ar-SA"/>
        </w:rPr>
        <w:t>INSTRUCTIVO PARA LA ACTIVIDAD CONTRACTUAL DE BIENES, SERVICIOS Y OBRAS, CON CRITERIOS SOSTENIBLES Y DE SEGURIDAD Y SALUD EN EL TRABAJO</w:t>
      </w:r>
      <w:r w:rsidRPr="009F0E0D">
        <w:rPr>
          <w:rFonts w:asciiTheme="minorHAnsi" w:eastAsiaTheme="minorHAnsi" w:hAnsiTheme="minorHAnsi" w:cstheme="minorHAnsi"/>
          <w:color w:val="000000"/>
          <w:lang w:val="es-CO" w:eastAsia="ar-SA"/>
        </w:rPr>
        <w:t>, el contratista, dará estricto cumplimiento a los requerimientos establecidos en el mismo en razón al objeto de los estudios y documentos previos, con las siguientes obligaciones:</w:t>
      </w:r>
    </w:p>
    <w:p w14:paraId="7A0DBC06" w14:textId="77777777" w:rsidR="00B35D62" w:rsidRPr="009F0E0D" w:rsidRDefault="00B35D62" w:rsidP="00B35D62">
      <w:pPr>
        <w:ind w:left="284"/>
        <w:rPr>
          <w:rFonts w:asciiTheme="minorHAnsi" w:eastAsiaTheme="minorHAnsi" w:hAnsiTheme="minorHAnsi" w:cstheme="minorHAnsi"/>
          <w:b/>
          <w:bCs/>
          <w:color w:val="000000"/>
          <w:lang w:val="es-ES_tradnl" w:eastAsia="ar-SA"/>
        </w:rPr>
      </w:pPr>
    </w:p>
    <w:p w14:paraId="7BF32498" w14:textId="77777777" w:rsidR="00B35D62" w:rsidRPr="009F0E0D" w:rsidRDefault="00B35D62" w:rsidP="00B35D62">
      <w:pPr>
        <w:ind w:left="284"/>
        <w:rPr>
          <w:rFonts w:asciiTheme="minorHAnsi" w:eastAsiaTheme="minorHAnsi" w:hAnsiTheme="minorHAnsi" w:cstheme="minorHAnsi"/>
          <w:b/>
          <w:bCs/>
          <w:color w:val="000000"/>
          <w:lang w:val="es-ES_tradnl" w:eastAsia="ar-SA"/>
        </w:rPr>
      </w:pPr>
      <w:bookmarkStart w:id="3" w:name="_Hlk161826498"/>
      <w:r w:rsidRPr="009F0E0D">
        <w:rPr>
          <w:rFonts w:asciiTheme="minorHAnsi" w:eastAsiaTheme="minorHAnsi" w:hAnsiTheme="minorHAnsi" w:cstheme="minorHAnsi"/>
          <w:b/>
          <w:bCs/>
          <w:color w:val="000000"/>
          <w:lang w:val="es-ES_tradnl" w:eastAsia="ar-SA"/>
        </w:rPr>
        <w:t>13.2.1. REQUISITOS LEGALES AMBIENTALES Y DE SST APLICABLES</w:t>
      </w:r>
    </w:p>
    <w:p w14:paraId="39CFC325" w14:textId="77777777" w:rsidR="00B35D62" w:rsidRPr="009F0E0D" w:rsidRDefault="00B35D62" w:rsidP="00B35D62">
      <w:pPr>
        <w:ind w:left="284"/>
        <w:rPr>
          <w:rFonts w:asciiTheme="minorHAnsi" w:eastAsiaTheme="minorHAnsi" w:hAnsiTheme="minorHAnsi" w:cstheme="minorHAnsi"/>
          <w:color w:val="000000"/>
          <w:lang w:val="es-ES_tradnl" w:eastAsia="ar-SA"/>
        </w:rPr>
      </w:pPr>
    </w:p>
    <w:p w14:paraId="727E39E1"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ES_tradnl" w:eastAsia="ar-SA"/>
        </w:rPr>
        <w:t>Decreto 1843 de 1991 “Por el cual se reglamentan parcialmente los títulos III, V, VI, VII y XI de la ley 09 de 1979, sobre uso y manejo de plaguicidas”</w:t>
      </w:r>
    </w:p>
    <w:p w14:paraId="6F7F6BF7"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ES_tradnl" w:eastAsia="ar-SA"/>
        </w:rPr>
        <w:t>Decreto 2501 de 2018 “Por el cual se determina la permanencia del reglamento técnico que regula el uso y manejo de plaguicidas”</w:t>
      </w:r>
    </w:p>
    <w:p w14:paraId="065DCD0F"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ES_tradnl" w:eastAsia="ar-SA"/>
        </w:rPr>
        <w:t>Ley 55 de 1993 “por</w:t>
      </w:r>
      <w:r w:rsidRPr="009F0E0D">
        <w:rPr>
          <w:rFonts w:asciiTheme="minorHAnsi" w:eastAsiaTheme="minorHAnsi" w:hAnsiTheme="minorHAnsi" w:cstheme="minorHAnsi"/>
          <w:color w:val="000000"/>
          <w:lang w:val="es-CO" w:eastAsia="ar-SA"/>
        </w:rPr>
        <w:t xml:space="preserve"> medio de la cual se aprueba el "Convenio No. 170 y la Recomendación número 177 sobre la Seguridad en la Utilización de los Productos Químicos en el trabajo", adoptados por la 77a. Reunión de la Conferencia General de la O.I.T., Ginebra, 1990”</w:t>
      </w:r>
    </w:p>
    <w:p w14:paraId="57906255"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ES_tradnl" w:eastAsia="ar-SA"/>
        </w:rPr>
        <w:t xml:space="preserve">Decreto 1076 de 2015 </w:t>
      </w:r>
      <w:r w:rsidRPr="009F0E0D">
        <w:rPr>
          <w:rFonts w:asciiTheme="minorHAnsi" w:eastAsiaTheme="minorHAnsi" w:hAnsiTheme="minorHAnsi" w:cstheme="minorHAnsi"/>
          <w:color w:val="000000"/>
          <w:lang w:val="es-CO" w:eastAsia="ar-SA"/>
        </w:rPr>
        <w:t>(</w:t>
      </w:r>
      <w:hyperlink r:id="rId7" w:history="1">
        <w:r w:rsidRPr="009F0E0D">
          <w:rPr>
            <w:rStyle w:val="Hipervnculo"/>
            <w:rFonts w:asciiTheme="minorHAnsi" w:eastAsiaTheme="minorHAnsi" w:hAnsiTheme="minorHAnsi" w:cstheme="minorHAnsi"/>
            <w:lang w:val="es-CO" w:eastAsia="ar-SA"/>
          </w:rPr>
          <w:t>Modificado parcialmente por Ley 2099 de 2021</w:t>
        </w:r>
      </w:hyperlink>
      <w:r w:rsidRPr="009F0E0D">
        <w:rPr>
          <w:rFonts w:asciiTheme="minorHAnsi" w:eastAsiaTheme="minorHAnsi" w:hAnsiTheme="minorHAnsi" w:cstheme="minorHAnsi"/>
          <w:color w:val="000000"/>
          <w:lang w:val="es-CO" w:eastAsia="ar-SA"/>
        </w:rPr>
        <w:t>) y</w:t>
      </w:r>
      <w:r w:rsidRPr="009F0E0D">
        <w:rPr>
          <w:rFonts w:asciiTheme="minorHAnsi" w:eastAsiaTheme="minorHAnsi" w:hAnsiTheme="minorHAnsi" w:cstheme="minorHAnsi"/>
          <w:color w:val="000000"/>
          <w:lang w:val="es-ES_tradnl" w:eastAsia="ar-SA"/>
        </w:rPr>
        <w:t xml:space="preserve"> </w:t>
      </w:r>
      <w:r w:rsidRPr="009F0E0D">
        <w:rPr>
          <w:rFonts w:asciiTheme="minorHAnsi" w:eastAsiaTheme="minorHAnsi" w:hAnsiTheme="minorHAnsi" w:cstheme="minorHAnsi"/>
          <w:color w:val="000000"/>
          <w:lang w:val="es-CO" w:eastAsia="ar-SA"/>
        </w:rPr>
        <w:t>(</w:t>
      </w:r>
      <w:hyperlink r:id="rId8" w:history="1">
        <w:r w:rsidRPr="009F0E0D">
          <w:rPr>
            <w:rStyle w:val="Hipervnculo"/>
            <w:rFonts w:asciiTheme="minorHAnsi" w:eastAsiaTheme="minorHAnsi" w:hAnsiTheme="minorHAnsi" w:cstheme="minorHAnsi"/>
            <w:lang w:val="es-CO" w:eastAsia="ar-SA"/>
          </w:rPr>
          <w:t>Adicionado por Decreto 2192 de 2023</w:t>
        </w:r>
      </w:hyperlink>
      <w:r w:rsidRPr="009F0E0D">
        <w:rPr>
          <w:rFonts w:asciiTheme="minorHAnsi" w:eastAsiaTheme="minorHAnsi" w:hAnsiTheme="minorHAnsi" w:cstheme="minorHAnsi"/>
          <w:color w:val="000000"/>
          <w:lang w:val="es-CO" w:eastAsia="ar-SA"/>
        </w:rPr>
        <w:t>)</w:t>
      </w:r>
      <w:r w:rsidRPr="009F0E0D">
        <w:rPr>
          <w:rFonts w:asciiTheme="minorHAnsi" w:eastAsiaTheme="minorHAnsi" w:hAnsiTheme="minorHAnsi" w:cstheme="minorHAnsi"/>
          <w:color w:val="000000"/>
          <w:lang w:val="es-ES_tradnl" w:eastAsia="ar-SA"/>
        </w:rPr>
        <w:t xml:space="preserve"> “</w:t>
      </w:r>
      <w:r w:rsidRPr="009F0E0D">
        <w:rPr>
          <w:rFonts w:asciiTheme="minorHAnsi" w:eastAsiaTheme="minorHAnsi" w:hAnsiTheme="minorHAnsi" w:cstheme="minorHAnsi"/>
          <w:color w:val="000000"/>
          <w:lang w:val="es-CO" w:eastAsia="ar-SA"/>
        </w:rPr>
        <w:t>Por medio del cual se expide el Decreto Único Reglamentario del Sector Ambiente y Desarrollo Sostenible".</w:t>
      </w:r>
    </w:p>
    <w:p w14:paraId="59194552"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CO" w:eastAsia="ar-SA"/>
        </w:rPr>
        <w:t>Decreto 1496 de 2018 “Por el cual se adopta el Sistema Globalmente Armonizado de Clasificación y Etiquetado de Productos Químicos y se dictan otras disposiciones en materia de seguridad química”</w:t>
      </w:r>
    </w:p>
    <w:p w14:paraId="398550F4"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CO" w:eastAsia="ar-SA"/>
        </w:rPr>
        <w:t>Decreto 1072 de 2015 "Por medio del cual se expide el Decreto Único Reglamentario del Sector Trabajo"</w:t>
      </w:r>
    </w:p>
    <w:p w14:paraId="4A7F6546" w14:textId="77777777" w:rsidR="00B35D62" w:rsidRPr="009F0E0D" w:rsidRDefault="00B35D62" w:rsidP="00B35D62">
      <w:pPr>
        <w:numPr>
          <w:ilvl w:val="0"/>
          <w:numId w:val="16"/>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Resolución 0312 de 2019 "Por la cual se definen los Estándares Mínimos del Sistema de Gestión de Seguridad y Salud en el Trabajo SG-SST"</w:t>
      </w:r>
    </w:p>
    <w:p w14:paraId="145D16F5" w14:textId="77777777" w:rsidR="00B35D62" w:rsidRPr="009F0E0D" w:rsidRDefault="00B35D62" w:rsidP="00B35D62">
      <w:pPr>
        <w:numPr>
          <w:ilvl w:val="0"/>
          <w:numId w:val="16"/>
        </w:numPr>
        <w:rPr>
          <w:rFonts w:asciiTheme="minorHAnsi" w:eastAsiaTheme="minorHAnsi" w:hAnsiTheme="minorHAnsi" w:cstheme="minorHAnsi"/>
          <w:color w:val="000000"/>
          <w:lang w:val="es-ES_tradnl" w:eastAsia="ar-SA"/>
        </w:rPr>
      </w:pPr>
      <w:r w:rsidRPr="009F0E0D">
        <w:rPr>
          <w:rFonts w:asciiTheme="minorHAnsi" w:eastAsiaTheme="minorHAnsi" w:hAnsiTheme="minorHAnsi" w:cstheme="minorHAnsi"/>
          <w:color w:val="000000"/>
          <w:lang w:val="es-CO" w:eastAsia="ar-SA"/>
        </w:rPr>
        <w:t>”.</w:t>
      </w:r>
    </w:p>
    <w:p w14:paraId="52467764" w14:textId="77777777" w:rsidR="00B35D62" w:rsidRPr="009F0E0D" w:rsidRDefault="00B35D62" w:rsidP="00B35D62">
      <w:pPr>
        <w:ind w:left="284"/>
        <w:rPr>
          <w:rFonts w:asciiTheme="minorHAnsi" w:eastAsiaTheme="minorHAnsi" w:hAnsiTheme="minorHAnsi" w:cstheme="minorHAnsi"/>
          <w:color w:val="000000"/>
          <w:lang w:val="es-ES_tradnl" w:eastAsia="ar-SA"/>
        </w:rPr>
      </w:pPr>
    </w:p>
    <w:p w14:paraId="745F0E9E" w14:textId="77777777" w:rsidR="00B35D62" w:rsidRPr="009F0E0D" w:rsidRDefault="00B35D62" w:rsidP="00B35D62">
      <w:pPr>
        <w:numPr>
          <w:ilvl w:val="1"/>
          <w:numId w:val="7"/>
        </w:numPr>
        <w:tabs>
          <w:tab w:val="num" w:pos="360"/>
        </w:tabs>
        <w:rPr>
          <w:rFonts w:asciiTheme="minorHAnsi" w:eastAsiaTheme="minorHAnsi" w:hAnsiTheme="minorHAnsi" w:cstheme="minorHAnsi"/>
          <w:b/>
          <w:bCs/>
          <w:color w:val="000000"/>
          <w:lang w:val="es-CO" w:eastAsia="ar-SA"/>
        </w:rPr>
      </w:pPr>
      <w:bookmarkStart w:id="4" w:name="_Toc379029102"/>
      <w:bookmarkEnd w:id="3"/>
      <w:r w:rsidRPr="009F0E0D">
        <w:rPr>
          <w:rFonts w:asciiTheme="minorHAnsi" w:eastAsiaTheme="minorHAnsi" w:hAnsiTheme="minorHAnsi" w:cstheme="minorHAnsi"/>
          <w:b/>
          <w:bCs/>
          <w:color w:val="000000"/>
          <w:lang w:val="es-CO" w:eastAsia="ar-SA"/>
        </w:rPr>
        <w:t>OBLIGACIONES DEL CONTRATANTE</w:t>
      </w:r>
      <w:bookmarkEnd w:id="4"/>
    </w:p>
    <w:p w14:paraId="7DC0B4B0" w14:textId="77777777" w:rsidR="00B35D62" w:rsidRPr="009F0E0D" w:rsidRDefault="00B35D62" w:rsidP="00B35D62">
      <w:pPr>
        <w:ind w:left="284"/>
        <w:rPr>
          <w:rFonts w:asciiTheme="minorHAnsi" w:eastAsiaTheme="minorHAnsi" w:hAnsiTheme="minorHAnsi" w:cstheme="minorHAnsi"/>
          <w:b/>
          <w:color w:val="000000"/>
          <w:lang w:val="es-CO" w:eastAsia="ar-SA"/>
        </w:rPr>
      </w:pPr>
    </w:p>
    <w:p w14:paraId="64E0B65A" w14:textId="77777777" w:rsidR="00B35D62" w:rsidRPr="009F0E0D" w:rsidRDefault="00B35D62" w:rsidP="00B35D62">
      <w:pPr>
        <w:ind w:left="284"/>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En virtud del presente contrato el Fondo Rotatorio de la Policía se obliga a:</w:t>
      </w:r>
    </w:p>
    <w:p w14:paraId="1BC082A0"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435FE521" w14:textId="77777777" w:rsidR="00B35D62" w:rsidRPr="009F0E0D" w:rsidRDefault="00B35D62" w:rsidP="00B35D62">
      <w:pPr>
        <w:numPr>
          <w:ilvl w:val="0"/>
          <w:numId w:val="20"/>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Cancelar al Contratista oportunamente el valor del Contrato en la forma, plazos y condiciones que se indican en el mismo.</w:t>
      </w:r>
    </w:p>
    <w:p w14:paraId="50E5F4E2" w14:textId="77777777" w:rsidR="00B35D62" w:rsidRPr="009F0E0D" w:rsidRDefault="00B35D62" w:rsidP="00B35D62">
      <w:pPr>
        <w:numPr>
          <w:ilvl w:val="0"/>
          <w:numId w:val="20"/>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 xml:space="preserve">Suministrar al Contratista la información disponible, permitir el acceso a los inmuebles y áreas de trabajo, y brindar las facilidades logísticas necesarias para la debida ejecución del objeto </w:t>
      </w:r>
      <w:proofErr w:type="gramStart"/>
      <w:r w:rsidRPr="009F0E0D">
        <w:rPr>
          <w:rFonts w:asciiTheme="minorHAnsi" w:eastAsiaTheme="minorHAnsi" w:hAnsiTheme="minorHAnsi" w:cstheme="minorHAnsi"/>
          <w:color w:val="000000"/>
          <w:lang w:val="es-CO" w:eastAsia="ar-SA"/>
        </w:rPr>
        <w:t>contratado.  .</w:t>
      </w:r>
      <w:proofErr w:type="gramEnd"/>
    </w:p>
    <w:p w14:paraId="20F07066" w14:textId="77777777" w:rsidR="00B35D62" w:rsidRPr="009F0E0D" w:rsidRDefault="00B35D62" w:rsidP="00B35D62">
      <w:pPr>
        <w:numPr>
          <w:ilvl w:val="0"/>
          <w:numId w:val="20"/>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Dar respuesta oportuna a través del Supervisor del Contrato conforme a su competencia a las peticiones del Contratista.</w:t>
      </w:r>
    </w:p>
    <w:p w14:paraId="4314BAEB" w14:textId="77777777" w:rsidR="00B35D62" w:rsidRPr="009F0E0D" w:rsidRDefault="00B35D62" w:rsidP="00B35D62">
      <w:pPr>
        <w:numPr>
          <w:ilvl w:val="0"/>
          <w:numId w:val="20"/>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 xml:space="preserve">Aprobar oportunamente la Garantía única y hacer las publicaciones </w:t>
      </w:r>
      <w:proofErr w:type="gramStart"/>
      <w:r w:rsidRPr="009F0E0D">
        <w:rPr>
          <w:rFonts w:asciiTheme="minorHAnsi" w:eastAsiaTheme="minorHAnsi" w:hAnsiTheme="minorHAnsi" w:cstheme="minorHAnsi"/>
          <w:color w:val="000000"/>
          <w:lang w:val="es-CO" w:eastAsia="ar-SA"/>
        </w:rPr>
        <w:t>de acuerdo al</w:t>
      </w:r>
      <w:proofErr w:type="gramEnd"/>
      <w:r w:rsidRPr="009F0E0D">
        <w:rPr>
          <w:rFonts w:asciiTheme="minorHAnsi" w:eastAsiaTheme="minorHAnsi" w:hAnsiTheme="minorHAnsi" w:cstheme="minorHAnsi"/>
          <w:color w:val="000000"/>
          <w:lang w:val="es-CO" w:eastAsia="ar-SA"/>
        </w:rPr>
        <w:t xml:space="preserve"> proceso y la normatividad legal vigente.</w:t>
      </w:r>
    </w:p>
    <w:p w14:paraId="0D539640" w14:textId="77777777" w:rsidR="00B35D62" w:rsidRPr="009F0E0D" w:rsidRDefault="00B35D62" w:rsidP="00B35D62">
      <w:pPr>
        <w:numPr>
          <w:ilvl w:val="0"/>
          <w:numId w:val="20"/>
        </w:numPr>
        <w:rPr>
          <w:rFonts w:asciiTheme="minorHAnsi" w:eastAsiaTheme="minorHAnsi" w:hAnsiTheme="minorHAnsi" w:cstheme="minorHAnsi"/>
          <w:color w:val="000000"/>
          <w:lang w:val="es-CO" w:eastAsia="ar-SA"/>
        </w:rPr>
      </w:pPr>
      <w:r w:rsidRPr="009F0E0D">
        <w:rPr>
          <w:rFonts w:asciiTheme="minorHAnsi" w:eastAsiaTheme="minorHAnsi" w:hAnsiTheme="minorHAnsi" w:cstheme="minorHAnsi"/>
          <w:color w:val="000000"/>
          <w:lang w:val="es-CO" w:eastAsia="ar-SA"/>
        </w:rPr>
        <w:t>Las inherentes a la naturaleza del Contrato y las contempladas en el artículo 4 de la Ley 80 de 1993.</w:t>
      </w:r>
    </w:p>
    <w:p w14:paraId="5AB7D6A9" w14:textId="77777777" w:rsidR="00B35D62" w:rsidRPr="009F0E0D" w:rsidRDefault="00B35D62" w:rsidP="00B35D62">
      <w:pPr>
        <w:ind w:left="284"/>
        <w:rPr>
          <w:rFonts w:asciiTheme="minorHAnsi" w:eastAsiaTheme="minorHAnsi" w:hAnsiTheme="minorHAnsi" w:cstheme="minorHAnsi"/>
          <w:color w:val="000000"/>
          <w:lang w:val="es-CO" w:eastAsia="ar-SA"/>
        </w:rPr>
      </w:pPr>
    </w:p>
    <w:p w14:paraId="04DBBAA9" w14:textId="77777777" w:rsidR="00684C11" w:rsidRPr="009F0E0D" w:rsidRDefault="00684C11" w:rsidP="00684C11">
      <w:pPr>
        <w:ind w:left="284"/>
        <w:rPr>
          <w:rFonts w:asciiTheme="minorHAnsi" w:eastAsiaTheme="minorHAnsi" w:hAnsiTheme="minorHAnsi" w:cstheme="minorHAnsi"/>
          <w:color w:val="000000"/>
          <w:lang w:val="es-CO" w:eastAsia="ar-SA"/>
        </w:rPr>
      </w:pPr>
    </w:p>
    <w:p w14:paraId="6E79B4FF" w14:textId="77777777" w:rsidR="00684C11" w:rsidRPr="009F0E0D" w:rsidRDefault="00684C11" w:rsidP="00684C11">
      <w:pPr>
        <w:ind w:left="284"/>
        <w:rPr>
          <w:rFonts w:asciiTheme="minorHAnsi" w:eastAsiaTheme="minorHAnsi" w:hAnsiTheme="minorHAnsi" w:cstheme="minorHAnsi"/>
          <w:color w:val="000000"/>
          <w:lang w:eastAsia="ar-SA"/>
        </w:rPr>
      </w:pPr>
    </w:p>
    <w:p w14:paraId="785B1193" w14:textId="77777777" w:rsidR="00684C11" w:rsidRPr="009F0E0D" w:rsidRDefault="00684C11" w:rsidP="00684C11">
      <w:pPr>
        <w:ind w:left="284"/>
        <w:rPr>
          <w:rFonts w:asciiTheme="minorHAnsi" w:eastAsiaTheme="minorHAnsi" w:hAnsiTheme="minorHAnsi" w:cstheme="minorHAnsi"/>
          <w:color w:val="000000"/>
          <w:lang w:eastAsia="ar-SA"/>
        </w:rPr>
      </w:pPr>
    </w:p>
    <w:p w14:paraId="153401C7" w14:textId="77777777" w:rsidR="00684C11" w:rsidRPr="009F0E0D" w:rsidRDefault="00684C11" w:rsidP="00684C11">
      <w:pPr>
        <w:ind w:left="284"/>
        <w:rPr>
          <w:rFonts w:asciiTheme="minorHAnsi" w:eastAsiaTheme="minorHAnsi" w:hAnsiTheme="minorHAnsi" w:cstheme="minorHAnsi"/>
          <w:color w:val="000000"/>
          <w:lang w:eastAsia="ar-SA"/>
        </w:rPr>
      </w:pPr>
    </w:p>
    <w:p w14:paraId="6FD57F0C" w14:textId="37C97706"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__________________________________________________</w:t>
      </w:r>
    </w:p>
    <w:p w14:paraId="6C77E55E" w14:textId="77777777" w:rsidR="00684C11" w:rsidRPr="009F0E0D" w:rsidRDefault="00684C11" w:rsidP="00684C11">
      <w:pPr>
        <w:ind w:left="284"/>
        <w:rPr>
          <w:rFonts w:asciiTheme="minorHAnsi" w:eastAsiaTheme="minorHAnsi" w:hAnsiTheme="minorHAnsi" w:cstheme="minorHAnsi"/>
          <w:b/>
          <w:bCs/>
          <w:color w:val="000000"/>
          <w:lang w:eastAsia="ar-SA"/>
        </w:rPr>
      </w:pPr>
      <w:r w:rsidRPr="009F0E0D">
        <w:rPr>
          <w:rFonts w:asciiTheme="minorHAnsi" w:eastAsiaTheme="minorHAnsi" w:hAnsiTheme="minorHAnsi" w:cstheme="minorHAnsi"/>
          <w:b/>
          <w:bCs/>
          <w:color w:val="000000"/>
          <w:lang w:eastAsia="ar-SA"/>
        </w:rPr>
        <w:t>FIRMA PROPONENTE, REPRESENTANTE LEGAL O APODERADO</w:t>
      </w:r>
    </w:p>
    <w:p w14:paraId="4EA74AA6"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NOMBRE O RAZÓN SOCIAL DEL OFERENTE</w:t>
      </w:r>
    </w:p>
    <w:p w14:paraId="02E793C1"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IDENTIFICACIÓN (NIT, C.C. O C.E.)</w:t>
      </w:r>
    </w:p>
    <w:p w14:paraId="091C179A"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 xml:space="preserve">NOMBRE REPRESENTANTE LEGAL </w:t>
      </w:r>
    </w:p>
    <w:p w14:paraId="15C2232D"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IDENTIFICACIÓN (C.C. O C.E.)</w:t>
      </w:r>
    </w:p>
    <w:p w14:paraId="53CC309B"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DIRECCIÓN:</w:t>
      </w:r>
    </w:p>
    <w:p w14:paraId="5B718EE6" w14:textId="77777777" w:rsidR="00684C11" w:rsidRPr="009F0E0D" w:rsidRDefault="00684C11" w:rsidP="00684C11">
      <w:pPr>
        <w:ind w:left="284"/>
        <w:rPr>
          <w:rFonts w:asciiTheme="minorHAnsi" w:eastAsiaTheme="minorHAnsi" w:hAnsiTheme="minorHAnsi" w:cstheme="minorHAnsi"/>
          <w:color w:val="000000"/>
          <w:lang w:eastAsia="ar-SA"/>
        </w:rPr>
      </w:pPr>
      <w:r w:rsidRPr="009F0E0D">
        <w:rPr>
          <w:rFonts w:asciiTheme="minorHAnsi" w:eastAsiaTheme="minorHAnsi" w:hAnsiTheme="minorHAnsi" w:cstheme="minorHAnsi"/>
          <w:color w:val="000000"/>
          <w:lang w:eastAsia="ar-SA"/>
        </w:rPr>
        <w:t>TELÉFONO:</w:t>
      </w:r>
    </w:p>
    <w:p w14:paraId="2E83F4F5" w14:textId="77777777" w:rsidR="00684C11" w:rsidRPr="009F0E0D" w:rsidRDefault="00684C11" w:rsidP="00684C11">
      <w:pPr>
        <w:ind w:left="284"/>
        <w:rPr>
          <w:rFonts w:asciiTheme="minorHAnsi" w:hAnsiTheme="minorHAnsi" w:cstheme="minorHAnsi"/>
        </w:rPr>
      </w:pPr>
      <w:r w:rsidRPr="009F0E0D">
        <w:rPr>
          <w:rFonts w:asciiTheme="minorHAnsi" w:eastAsiaTheme="minorHAnsi" w:hAnsiTheme="minorHAnsi" w:cstheme="minorHAnsi"/>
          <w:color w:val="000000"/>
          <w:lang w:eastAsia="ar-SA"/>
        </w:rPr>
        <w:t>EMAIL:</w:t>
      </w:r>
    </w:p>
    <w:p w14:paraId="78C305BB" w14:textId="77777777" w:rsidR="00684C11" w:rsidRPr="009F0E0D" w:rsidRDefault="00684C11" w:rsidP="00684C11">
      <w:pPr>
        <w:widowControl/>
        <w:autoSpaceDE/>
        <w:autoSpaceDN/>
        <w:contextualSpacing/>
        <w:rPr>
          <w:rFonts w:asciiTheme="minorHAnsi" w:hAnsiTheme="minorHAnsi" w:cstheme="minorHAnsi"/>
          <w:lang w:val="es-ES_tradnl"/>
        </w:rPr>
      </w:pPr>
    </w:p>
    <w:sectPr w:rsidR="00684C11" w:rsidRPr="009F0E0D" w:rsidSect="008842B9">
      <w:headerReference w:type="default" r:id="rId9"/>
      <w:pgSz w:w="12240" w:h="15840"/>
      <w:pgMar w:top="660" w:right="1500" w:bottom="1560" w:left="1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D5B7" w14:textId="77777777" w:rsidR="00C02ABE" w:rsidRDefault="00C02ABE" w:rsidP="00426C34">
      <w:r>
        <w:separator/>
      </w:r>
    </w:p>
  </w:endnote>
  <w:endnote w:type="continuationSeparator" w:id="0">
    <w:p w14:paraId="6B30B3C7" w14:textId="77777777" w:rsidR="00C02ABE" w:rsidRDefault="00C02ABE" w:rsidP="0042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BB2D5" w14:textId="77777777" w:rsidR="00C02ABE" w:rsidRDefault="00C02ABE" w:rsidP="00426C34">
      <w:r>
        <w:separator/>
      </w:r>
    </w:p>
  </w:footnote>
  <w:footnote w:type="continuationSeparator" w:id="0">
    <w:p w14:paraId="2ED55DA3" w14:textId="77777777" w:rsidR="00C02ABE" w:rsidRDefault="00C02ABE" w:rsidP="00426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
      <w:gridCol w:w="1670"/>
      <w:gridCol w:w="5812"/>
      <w:gridCol w:w="1559"/>
    </w:tblGrid>
    <w:tr w:rsidR="009B53E7" w:rsidRPr="004F40BD" w14:paraId="1AD86DCB" w14:textId="77777777" w:rsidTr="002E089C">
      <w:trPr>
        <w:trHeight w:val="278"/>
      </w:trPr>
      <w:tc>
        <w:tcPr>
          <w:tcW w:w="31" w:type="dxa"/>
          <w:vMerge w:val="restart"/>
          <w:vAlign w:val="center"/>
        </w:tcPr>
        <w:p w14:paraId="27748FC8" w14:textId="77777777" w:rsidR="009B53E7" w:rsidRPr="004F40BD" w:rsidRDefault="009B53E7" w:rsidP="009B53E7">
          <w:pPr>
            <w:pStyle w:val="TableParagraph"/>
            <w:rPr>
              <w:rFonts w:cs="Calibri"/>
              <w:sz w:val="20"/>
              <w:szCs w:val="20"/>
            </w:rPr>
          </w:pPr>
        </w:p>
      </w:tc>
      <w:tc>
        <w:tcPr>
          <w:tcW w:w="1670" w:type="dxa"/>
          <w:vMerge w:val="restart"/>
          <w:vAlign w:val="center"/>
        </w:tcPr>
        <w:p w14:paraId="3DBCAD5E" w14:textId="77777777" w:rsidR="009B53E7" w:rsidRPr="004F40BD" w:rsidRDefault="009B53E7" w:rsidP="009B53E7">
          <w:pPr>
            <w:pStyle w:val="TableParagraph"/>
            <w:ind w:left="210"/>
            <w:jc w:val="center"/>
            <w:rPr>
              <w:rFonts w:cs="Calibri"/>
              <w:sz w:val="20"/>
              <w:szCs w:val="20"/>
            </w:rPr>
          </w:pPr>
          <w:r w:rsidRPr="004F40BD">
            <w:rPr>
              <w:rFonts w:cs="Calibri"/>
              <w:noProof/>
              <w:sz w:val="20"/>
              <w:szCs w:val="20"/>
            </w:rPr>
            <w:drawing>
              <wp:inline distT="0" distB="0" distL="0" distR="0" wp14:anchorId="25A81E08" wp14:editId="3D94E110">
                <wp:extent cx="684000" cy="684000"/>
                <wp:effectExtent l="0" t="0" r="1905" b="1905"/>
                <wp:docPr id="1291648183"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 cy="684000"/>
                        </a:xfrm>
                        <a:prstGeom prst="rect">
                          <a:avLst/>
                        </a:prstGeom>
                        <a:noFill/>
                        <a:ln>
                          <a:noFill/>
                        </a:ln>
                      </pic:spPr>
                    </pic:pic>
                  </a:graphicData>
                </a:graphic>
              </wp:inline>
            </w:drawing>
          </w:r>
        </w:p>
      </w:tc>
      <w:tc>
        <w:tcPr>
          <w:tcW w:w="5812" w:type="dxa"/>
          <w:vMerge w:val="restart"/>
          <w:vAlign w:val="center"/>
        </w:tcPr>
        <w:p w14:paraId="0A53D475" w14:textId="77777777" w:rsidR="009B53E7" w:rsidRPr="004F40BD" w:rsidRDefault="009B53E7" w:rsidP="009B53E7">
          <w:pPr>
            <w:pStyle w:val="TableParagraph"/>
            <w:ind w:right="804"/>
            <w:jc w:val="center"/>
            <w:rPr>
              <w:rFonts w:cs="Calibri"/>
              <w:b/>
              <w:sz w:val="20"/>
              <w:szCs w:val="20"/>
            </w:rPr>
          </w:pPr>
          <w:r w:rsidRPr="004F40BD">
            <w:rPr>
              <w:rFonts w:cs="Calibri"/>
              <w:b/>
              <w:bCs/>
              <w:sz w:val="20"/>
              <w:szCs w:val="20"/>
            </w:rPr>
            <w:t>PROCESO GESTIÓN CONVENIOS Y CONTRATOS</w:t>
          </w:r>
        </w:p>
      </w:tc>
      <w:tc>
        <w:tcPr>
          <w:tcW w:w="1559" w:type="dxa"/>
          <w:vMerge w:val="restart"/>
          <w:vAlign w:val="center"/>
        </w:tcPr>
        <w:p w14:paraId="4D0A2FCB" w14:textId="77777777" w:rsidR="009B53E7" w:rsidRPr="004F40BD" w:rsidRDefault="009B53E7" w:rsidP="009B53E7">
          <w:pPr>
            <w:pStyle w:val="TableParagraph"/>
            <w:jc w:val="center"/>
            <w:rPr>
              <w:rFonts w:cs="Calibri"/>
              <w:sz w:val="20"/>
              <w:szCs w:val="20"/>
            </w:rPr>
          </w:pPr>
          <w:r w:rsidRPr="00640127">
            <w:rPr>
              <w:rFonts w:cs="Calibri"/>
              <w:bCs/>
              <w:sz w:val="20"/>
              <w:szCs w:val="20"/>
            </w:rPr>
            <w:t xml:space="preserve">Página </w:t>
          </w:r>
          <w:r w:rsidRPr="00640127">
            <w:rPr>
              <w:rFonts w:cs="Calibri"/>
              <w:bCs/>
              <w:sz w:val="20"/>
              <w:szCs w:val="20"/>
            </w:rPr>
            <w:fldChar w:fldCharType="begin"/>
          </w:r>
          <w:r w:rsidRPr="00640127">
            <w:rPr>
              <w:rFonts w:cs="Calibri"/>
              <w:bCs/>
              <w:sz w:val="20"/>
              <w:szCs w:val="20"/>
            </w:rPr>
            <w:instrText xml:space="preserve"> PAGE </w:instrText>
          </w:r>
          <w:r w:rsidRPr="00640127">
            <w:rPr>
              <w:rFonts w:cs="Calibri"/>
              <w:bCs/>
              <w:sz w:val="20"/>
              <w:szCs w:val="20"/>
            </w:rPr>
            <w:fldChar w:fldCharType="separate"/>
          </w:r>
          <w:r>
            <w:rPr>
              <w:rFonts w:cs="Calibri"/>
              <w:bCs/>
            </w:rPr>
            <w:t>1</w:t>
          </w:r>
          <w:r w:rsidRPr="00640127">
            <w:rPr>
              <w:rFonts w:cs="Calibri"/>
              <w:bCs/>
              <w:sz w:val="20"/>
              <w:szCs w:val="20"/>
            </w:rPr>
            <w:fldChar w:fldCharType="end"/>
          </w:r>
          <w:r w:rsidRPr="00640127">
            <w:rPr>
              <w:rFonts w:cs="Calibri"/>
              <w:bCs/>
              <w:sz w:val="20"/>
              <w:szCs w:val="20"/>
            </w:rPr>
            <w:t xml:space="preserve"> de </w:t>
          </w:r>
          <w:r w:rsidRPr="00640127">
            <w:rPr>
              <w:rFonts w:cs="Calibri"/>
              <w:bCs/>
              <w:sz w:val="20"/>
              <w:szCs w:val="20"/>
            </w:rPr>
            <w:fldChar w:fldCharType="begin"/>
          </w:r>
          <w:r w:rsidRPr="00640127">
            <w:rPr>
              <w:rFonts w:cs="Calibri"/>
              <w:bCs/>
              <w:sz w:val="20"/>
              <w:szCs w:val="20"/>
            </w:rPr>
            <w:instrText xml:space="preserve"> NUMPAGES </w:instrText>
          </w:r>
          <w:r w:rsidRPr="00640127">
            <w:rPr>
              <w:rFonts w:cs="Calibri"/>
              <w:bCs/>
              <w:sz w:val="20"/>
              <w:szCs w:val="20"/>
            </w:rPr>
            <w:fldChar w:fldCharType="separate"/>
          </w:r>
          <w:r>
            <w:rPr>
              <w:rFonts w:cs="Calibri"/>
              <w:bCs/>
            </w:rPr>
            <w:t>4</w:t>
          </w:r>
          <w:r w:rsidRPr="00640127">
            <w:rPr>
              <w:rFonts w:cs="Calibri"/>
              <w:bCs/>
              <w:sz w:val="20"/>
              <w:szCs w:val="20"/>
            </w:rPr>
            <w:fldChar w:fldCharType="end"/>
          </w:r>
        </w:p>
      </w:tc>
    </w:tr>
    <w:tr w:rsidR="009B53E7" w:rsidRPr="004F40BD" w14:paraId="6DB41664" w14:textId="77777777" w:rsidTr="002E089C">
      <w:trPr>
        <w:trHeight w:val="277"/>
      </w:trPr>
      <w:tc>
        <w:tcPr>
          <w:tcW w:w="31" w:type="dxa"/>
          <w:vMerge/>
          <w:vAlign w:val="center"/>
        </w:tcPr>
        <w:p w14:paraId="7BF8BF90" w14:textId="77777777" w:rsidR="009B53E7" w:rsidRPr="004F40BD" w:rsidRDefault="009B53E7" w:rsidP="009B53E7">
          <w:pPr>
            <w:pStyle w:val="TableParagraph"/>
            <w:rPr>
              <w:rFonts w:cs="Calibri"/>
              <w:sz w:val="20"/>
              <w:szCs w:val="20"/>
            </w:rPr>
          </w:pPr>
        </w:p>
      </w:tc>
      <w:tc>
        <w:tcPr>
          <w:tcW w:w="1670" w:type="dxa"/>
          <w:vMerge/>
          <w:vAlign w:val="center"/>
        </w:tcPr>
        <w:p w14:paraId="10D9E7B5" w14:textId="77777777" w:rsidR="009B53E7" w:rsidRPr="004F40BD" w:rsidRDefault="009B53E7" w:rsidP="009B53E7">
          <w:pPr>
            <w:pStyle w:val="TableParagraph"/>
            <w:ind w:left="210"/>
            <w:rPr>
              <w:rFonts w:cs="Calibri"/>
              <w:sz w:val="20"/>
              <w:szCs w:val="20"/>
            </w:rPr>
          </w:pPr>
        </w:p>
      </w:tc>
      <w:tc>
        <w:tcPr>
          <w:tcW w:w="5812" w:type="dxa"/>
          <w:vMerge/>
          <w:vAlign w:val="center"/>
        </w:tcPr>
        <w:p w14:paraId="129ACFEA" w14:textId="77777777" w:rsidR="009B53E7" w:rsidRPr="004F40BD" w:rsidRDefault="009B53E7" w:rsidP="009B53E7">
          <w:pPr>
            <w:pStyle w:val="TableParagraph"/>
            <w:ind w:left="1225" w:right="804" w:hanging="399"/>
            <w:jc w:val="center"/>
            <w:rPr>
              <w:rFonts w:cs="Calibri"/>
              <w:b/>
              <w:sz w:val="20"/>
              <w:szCs w:val="20"/>
            </w:rPr>
          </w:pPr>
        </w:p>
      </w:tc>
      <w:tc>
        <w:tcPr>
          <w:tcW w:w="1559" w:type="dxa"/>
          <w:vMerge/>
          <w:vAlign w:val="center"/>
        </w:tcPr>
        <w:p w14:paraId="58271095" w14:textId="77777777" w:rsidR="009B53E7" w:rsidRPr="004F40BD" w:rsidRDefault="009B53E7" w:rsidP="009B53E7">
          <w:pPr>
            <w:pStyle w:val="TableParagraph"/>
            <w:rPr>
              <w:rFonts w:cs="Calibri"/>
              <w:sz w:val="20"/>
              <w:szCs w:val="20"/>
            </w:rPr>
          </w:pPr>
        </w:p>
      </w:tc>
    </w:tr>
    <w:tr w:rsidR="009B53E7" w:rsidRPr="004F40BD" w14:paraId="64496719" w14:textId="77777777" w:rsidTr="002E089C">
      <w:trPr>
        <w:trHeight w:val="244"/>
      </w:trPr>
      <w:tc>
        <w:tcPr>
          <w:tcW w:w="31" w:type="dxa"/>
          <w:vMerge/>
          <w:vAlign w:val="center"/>
        </w:tcPr>
        <w:p w14:paraId="30CBFA9B" w14:textId="77777777" w:rsidR="009B53E7" w:rsidRPr="004F40BD" w:rsidRDefault="009B53E7" w:rsidP="009B53E7">
          <w:pPr>
            <w:pStyle w:val="TableParagraph"/>
            <w:rPr>
              <w:rFonts w:cs="Calibri"/>
              <w:sz w:val="20"/>
              <w:szCs w:val="20"/>
            </w:rPr>
          </w:pPr>
        </w:p>
      </w:tc>
      <w:tc>
        <w:tcPr>
          <w:tcW w:w="1670" w:type="dxa"/>
          <w:vMerge/>
          <w:vAlign w:val="center"/>
        </w:tcPr>
        <w:p w14:paraId="1C59E4F4" w14:textId="77777777" w:rsidR="009B53E7" w:rsidRPr="004F40BD" w:rsidRDefault="009B53E7" w:rsidP="009B53E7">
          <w:pPr>
            <w:pStyle w:val="TableParagraph"/>
            <w:ind w:left="210"/>
            <w:rPr>
              <w:rFonts w:cs="Calibri"/>
              <w:sz w:val="20"/>
              <w:szCs w:val="20"/>
            </w:rPr>
          </w:pPr>
        </w:p>
      </w:tc>
      <w:tc>
        <w:tcPr>
          <w:tcW w:w="5812" w:type="dxa"/>
          <w:vMerge w:val="restart"/>
          <w:vAlign w:val="center"/>
        </w:tcPr>
        <w:p w14:paraId="7D20E890" w14:textId="5975052C" w:rsidR="00447069" w:rsidRDefault="00B35D62" w:rsidP="009B53E7">
          <w:pPr>
            <w:pStyle w:val="TableParagraph"/>
            <w:ind w:right="804"/>
            <w:jc w:val="center"/>
            <w:rPr>
              <w:rFonts w:cs="Calibri"/>
              <w:b/>
              <w:bCs/>
              <w:sz w:val="20"/>
              <w:szCs w:val="20"/>
            </w:rPr>
          </w:pPr>
          <w:r>
            <w:rPr>
              <w:rFonts w:cs="Calibri"/>
              <w:b/>
              <w:bCs/>
              <w:sz w:val="20"/>
              <w:szCs w:val="20"/>
            </w:rPr>
            <w:t>OBLIGACIONES DEL CONTRATANTE</w:t>
          </w:r>
        </w:p>
        <w:p w14:paraId="3FB1138C" w14:textId="7F886A38" w:rsidR="009B53E7" w:rsidRPr="004F40BD" w:rsidRDefault="009B53E7" w:rsidP="009B53E7">
          <w:pPr>
            <w:pStyle w:val="TableParagraph"/>
            <w:ind w:right="804"/>
            <w:jc w:val="center"/>
            <w:rPr>
              <w:rFonts w:cs="Calibri"/>
              <w:b/>
              <w:bCs/>
              <w:sz w:val="20"/>
              <w:szCs w:val="20"/>
            </w:rPr>
          </w:pPr>
        </w:p>
      </w:tc>
      <w:tc>
        <w:tcPr>
          <w:tcW w:w="1559" w:type="dxa"/>
          <w:vMerge/>
          <w:vAlign w:val="center"/>
        </w:tcPr>
        <w:p w14:paraId="0747B077" w14:textId="77777777" w:rsidR="009B53E7" w:rsidRPr="004F40BD" w:rsidRDefault="009B53E7" w:rsidP="009B53E7">
          <w:pPr>
            <w:pStyle w:val="TableParagraph"/>
            <w:rPr>
              <w:rFonts w:cs="Calibri"/>
              <w:sz w:val="20"/>
              <w:szCs w:val="20"/>
            </w:rPr>
          </w:pPr>
        </w:p>
      </w:tc>
    </w:tr>
    <w:tr w:rsidR="009B53E7" w:rsidRPr="004F40BD" w14:paraId="10B90958" w14:textId="77777777" w:rsidTr="002E089C">
      <w:trPr>
        <w:trHeight w:val="244"/>
      </w:trPr>
      <w:tc>
        <w:tcPr>
          <w:tcW w:w="31" w:type="dxa"/>
          <w:vMerge/>
          <w:vAlign w:val="center"/>
        </w:tcPr>
        <w:p w14:paraId="6F0507D1" w14:textId="77777777" w:rsidR="009B53E7" w:rsidRPr="004F40BD" w:rsidRDefault="009B53E7" w:rsidP="009B53E7">
          <w:pPr>
            <w:pStyle w:val="TableParagraph"/>
            <w:rPr>
              <w:rFonts w:cs="Calibri"/>
              <w:sz w:val="20"/>
              <w:szCs w:val="20"/>
            </w:rPr>
          </w:pPr>
        </w:p>
      </w:tc>
      <w:tc>
        <w:tcPr>
          <w:tcW w:w="1670" w:type="dxa"/>
          <w:vMerge/>
          <w:vAlign w:val="center"/>
        </w:tcPr>
        <w:p w14:paraId="2F09BFAF" w14:textId="77777777" w:rsidR="009B53E7" w:rsidRPr="004F40BD" w:rsidRDefault="009B53E7" w:rsidP="009B53E7">
          <w:pPr>
            <w:pStyle w:val="TableParagraph"/>
            <w:ind w:left="210"/>
            <w:rPr>
              <w:rFonts w:cs="Calibri"/>
              <w:sz w:val="20"/>
              <w:szCs w:val="20"/>
            </w:rPr>
          </w:pPr>
        </w:p>
      </w:tc>
      <w:tc>
        <w:tcPr>
          <w:tcW w:w="5812" w:type="dxa"/>
          <w:vMerge/>
          <w:vAlign w:val="center"/>
        </w:tcPr>
        <w:p w14:paraId="240B5FA3" w14:textId="77777777" w:rsidR="009B53E7" w:rsidRPr="004F40BD" w:rsidRDefault="009B53E7" w:rsidP="009B53E7">
          <w:pPr>
            <w:pStyle w:val="TableParagraph"/>
            <w:ind w:left="1225" w:right="804" w:hanging="399"/>
            <w:jc w:val="center"/>
            <w:rPr>
              <w:rFonts w:cs="Calibri"/>
              <w:b/>
              <w:sz w:val="20"/>
              <w:szCs w:val="20"/>
            </w:rPr>
          </w:pPr>
        </w:p>
      </w:tc>
      <w:tc>
        <w:tcPr>
          <w:tcW w:w="1559" w:type="dxa"/>
          <w:vMerge/>
          <w:vAlign w:val="center"/>
        </w:tcPr>
        <w:p w14:paraId="6360B97E" w14:textId="77777777" w:rsidR="009B53E7" w:rsidRPr="004F40BD" w:rsidRDefault="009B53E7" w:rsidP="009B53E7">
          <w:pPr>
            <w:pStyle w:val="TableParagraph"/>
            <w:rPr>
              <w:rFonts w:cs="Calibri"/>
              <w:sz w:val="20"/>
              <w:szCs w:val="20"/>
            </w:rPr>
          </w:pPr>
        </w:p>
      </w:tc>
    </w:tr>
  </w:tbl>
  <w:p w14:paraId="5416BE0D" w14:textId="77777777" w:rsidR="008937D8" w:rsidRDefault="008937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7678"/>
    <w:multiLevelType w:val="hybridMultilevel"/>
    <w:tmpl w:val="DF94DE9A"/>
    <w:lvl w:ilvl="0" w:tplc="56FA334C">
      <w:start w:val="1"/>
      <w:numFmt w:val="decimal"/>
      <w:lvlText w:val="%1."/>
      <w:lvlJc w:val="left"/>
      <w:pPr>
        <w:ind w:left="862" w:hanging="360"/>
      </w:pPr>
      <w:rPr>
        <w:b/>
        <w:bCs/>
      </w:r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15:restartNumberingAfterBreak="0">
    <w:nsid w:val="09D6195C"/>
    <w:multiLevelType w:val="multilevel"/>
    <w:tmpl w:val="B15C9D3A"/>
    <w:lvl w:ilvl="0">
      <w:start w:val="10"/>
      <w:numFmt w:val="decimal"/>
      <w:lvlText w:val="%1."/>
      <w:lvlJc w:val="left"/>
      <w:pPr>
        <w:ind w:left="405" w:hanging="405"/>
      </w:pPr>
      <w:rPr>
        <w:rFonts w:hint="default"/>
      </w:rPr>
    </w:lvl>
    <w:lvl w:ilvl="1">
      <w:start w:val="1"/>
      <w:numFmt w:val="decimal"/>
      <w:lvlText w:val="%1.%2."/>
      <w:lvlJc w:val="left"/>
      <w:pPr>
        <w:ind w:left="1125" w:hanging="405"/>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5870E9F"/>
    <w:multiLevelType w:val="hybridMultilevel"/>
    <w:tmpl w:val="5830B9B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7426594"/>
    <w:multiLevelType w:val="multilevel"/>
    <w:tmpl w:val="1368E088"/>
    <w:lvl w:ilvl="0">
      <w:start w:val="1"/>
      <w:numFmt w:val="decimal"/>
      <w:lvlText w:val="%1."/>
      <w:lvlJc w:val="left"/>
      <w:pPr>
        <w:tabs>
          <w:tab w:val="num" w:pos="360"/>
        </w:tabs>
        <w:ind w:left="360" w:hanging="360"/>
      </w:pPr>
      <w:rPr>
        <w:rFonts w:ascii="Arial Narrow" w:eastAsia="Times New Roman" w:hAnsi="Arial Narrow" w:cs="Arial"/>
        <w:b/>
        <w:bCs/>
      </w:rPr>
    </w:lvl>
    <w:lvl w:ilvl="1">
      <w:start w:val="1"/>
      <w:numFmt w:val="decimal"/>
      <w:lvlText w:val="%2."/>
      <w:lvlJc w:val="left"/>
      <w:pPr>
        <w:tabs>
          <w:tab w:val="num" w:pos="938"/>
        </w:tabs>
        <w:ind w:left="938" w:hanging="360"/>
      </w:pPr>
    </w:lvl>
    <w:lvl w:ilvl="2">
      <w:start w:val="1"/>
      <w:numFmt w:val="decimal"/>
      <w:lvlText w:val="%3."/>
      <w:lvlJc w:val="left"/>
      <w:pPr>
        <w:tabs>
          <w:tab w:val="num" w:pos="1658"/>
        </w:tabs>
        <w:ind w:left="1658" w:hanging="360"/>
      </w:pPr>
    </w:lvl>
    <w:lvl w:ilvl="3">
      <w:start w:val="1"/>
      <w:numFmt w:val="decimal"/>
      <w:lvlText w:val="%4."/>
      <w:lvlJc w:val="left"/>
      <w:pPr>
        <w:tabs>
          <w:tab w:val="num" w:pos="2378"/>
        </w:tabs>
        <w:ind w:left="2378" w:hanging="360"/>
      </w:pPr>
    </w:lvl>
    <w:lvl w:ilvl="4">
      <w:start w:val="1"/>
      <w:numFmt w:val="decimal"/>
      <w:lvlText w:val="%5."/>
      <w:lvlJc w:val="left"/>
      <w:pPr>
        <w:tabs>
          <w:tab w:val="num" w:pos="3098"/>
        </w:tabs>
        <w:ind w:left="3098" w:hanging="360"/>
      </w:pPr>
    </w:lvl>
    <w:lvl w:ilvl="5">
      <w:start w:val="1"/>
      <w:numFmt w:val="decimal"/>
      <w:lvlText w:val="%6."/>
      <w:lvlJc w:val="left"/>
      <w:pPr>
        <w:tabs>
          <w:tab w:val="num" w:pos="3818"/>
        </w:tabs>
        <w:ind w:left="3818" w:hanging="360"/>
      </w:pPr>
    </w:lvl>
    <w:lvl w:ilvl="6">
      <w:start w:val="1"/>
      <w:numFmt w:val="decimal"/>
      <w:lvlText w:val="%7."/>
      <w:lvlJc w:val="left"/>
      <w:pPr>
        <w:tabs>
          <w:tab w:val="num" w:pos="4538"/>
        </w:tabs>
        <w:ind w:left="4538" w:hanging="360"/>
      </w:pPr>
    </w:lvl>
    <w:lvl w:ilvl="7">
      <w:start w:val="1"/>
      <w:numFmt w:val="decimal"/>
      <w:lvlText w:val="%8."/>
      <w:lvlJc w:val="left"/>
      <w:pPr>
        <w:tabs>
          <w:tab w:val="num" w:pos="5258"/>
        </w:tabs>
        <w:ind w:left="5258" w:hanging="360"/>
      </w:pPr>
    </w:lvl>
    <w:lvl w:ilvl="8">
      <w:start w:val="1"/>
      <w:numFmt w:val="decimal"/>
      <w:lvlText w:val="%9."/>
      <w:lvlJc w:val="left"/>
      <w:pPr>
        <w:tabs>
          <w:tab w:val="num" w:pos="5978"/>
        </w:tabs>
        <w:ind w:left="5978" w:hanging="360"/>
      </w:pPr>
    </w:lvl>
  </w:abstractNum>
  <w:abstractNum w:abstractNumId="4" w15:restartNumberingAfterBreak="0">
    <w:nsid w:val="28946086"/>
    <w:multiLevelType w:val="hybridMultilevel"/>
    <w:tmpl w:val="78E8BD6C"/>
    <w:lvl w:ilvl="0" w:tplc="4AB4412E">
      <w:start w:val="1"/>
      <w:numFmt w:val="decimal"/>
      <w:lvlText w:val="%1."/>
      <w:lvlJc w:val="left"/>
      <w:pPr>
        <w:ind w:left="462" w:hanging="360"/>
      </w:pPr>
      <w:rPr>
        <w:rFonts w:ascii="Arial MT" w:eastAsia="Arial MT" w:hAnsi="Arial MT" w:cs="Arial MT" w:hint="default"/>
        <w:b w:val="0"/>
        <w:bCs w:val="0"/>
        <w:i w:val="0"/>
        <w:iCs w:val="0"/>
        <w:spacing w:val="0"/>
        <w:w w:val="82"/>
        <w:sz w:val="22"/>
        <w:szCs w:val="22"/>
        <w:lang w:val="es-ES" w:eastAsia="en-US" w:bidi="ar-SA"/>
      </w:rPr>
    </w:lvl>
    <w:lvl w:ilvl="1" w:tplc="F334B56A">
      <w:start w:val="1"/>
      <w:numFmt w:val="decimal"/>
      <w:lvlText w:val="%2."/>
      <w:lvlJc w:val="left"/>
      <w:pPr>
        <w:ind w:left="91" w:hanging="195"/>
      </w:pPr>
      <w:rPr>
        <w:rFonts w:ascii="Arial MT" w:eastAsia="Arial MT" w:hAnsi="Arial MT" w:cs="Arial MT" w:hint="default"/>
        <w:b w:val="0"/>
        <w:bCs w:val="0"/>
        <w:i w:val="0"/>
        <w:iCs w:val="0"/>
        <w:spacing w:val="0"/>
        <w:w w:val="82"/>
        <w:sz w:val="22"/>
        <w:szCs w:val="22"/>
        <w:lang w:val="es-ES" w:eastAsia="en-US" w:bidi="ar-SA"/>
      </w:rPr>
    </w:lvl>
    <w:lvl w:ilvl="2" w:tplc="1D80FAA6">
      <w:numFmt w:val="bullet"/>
      <w:lvlText w:val="•"/>
      <w:lvlJc w:val="left"/>
      <w:pPr>
        <w:ind w:left="1409" w:hanging="195"/>
      </w:pPr>
      <w:rPr>
        <w:rFonts w:hint="default"/>
        <w:lang w:val="es-ES" w:eastAsia="en-US" w:bidi="ar-SA"/>
      </w:rPr>
    </w:lvl>
    <w:lvl w:ilvl="3" w:tplc="7BB2DF6C">
      <w:numFmt w:val="bullet"/>
      <w:lvlText w:val="•"/>
      <w:lvlJc w:val="left"/>
      <w:pPr>
        <w:ind w:left="2358" w:hanging="195"/>
      </w:pPr>
      <w:rPr>
        <w:rFonts w:hint="default"/>
        <w:lang w:val="es-ES" w:eastAsia="en-US" w:bidi="ar-SA"/>
      </w:rPr>
    </w:lvl>
    <w:lvl w:ilvl="4" w:tplc="AF68C806">
      <w:numFmt w:val="bullet"/>
      <w:lvlText w:val="•"/>
      <w:lvlJc w:val="left"/>
      <w:pPr>
        <w:ind w:left="3307" w:hanging="195"/>
      </w:pPr>
      <w:rPr>
        <w:rFonts w:hint="default"/>
        <w:lang w:val="es-ES" w:eastAsia="en-US" w:bidi="ar-SA"/>
      </w:rPr>
    </w:lvl>
    <w:lvl w:ilvl="5" w:tplc="23A84234">
      <w:numFmt w:val="bullet"/>
      <w:lvlText w:val="•"/>
      <w:lvlJc w:val="left"/>
      <w:pPr>
        <w:ind w:left="4256" w:hanging="195"/>
      </w:pPr>
      <w:rPr>
        <w:rFonts w:hint="default"/>
        <w:lang w:val="es-ES" w:eastAsia="en-US" w:bidi="ar-SA"/>
      </w:rPr>
    </w:lvl>
    <w:lvl w:ilvl="6" w:tplc="3EEE9C9C">
      <w:numFmt w:val="bullet"/>
      <w:lvlText w:val="•"/>
      <w:lvlJc w:val="left"/>
      <w:pPr>
        <w:ind w:left="5205" w:hanging="195"/>
      </w:pPr>
      <w:rPr>
        <w:rFonts w:hint="default"/>
        <w:lang w:val="es-ES" w:eastAsia="en-US" w:bidi="ar-SA"/>
      </w:rPr>
    </w:lvl>
    <w:lvl w:ilvl="7" w:tplc="90C45272">
      <w:numFmt w:val="bullet"/>
      <w:lvlText w:val="•"/>
      <w:lvlJc w:val="left"/>
      <w:pPr>
        <w:ind w:left="6154" w:hanging="195"/>
      </w:pPr>
      <w:rPr>
        <w:rFonts w:hint="default"/>
        <w:lang w:val="es-ES" w:eastAsia="en-US" w:bidi="ar-SA"/>
      </w:rPr>
    </w:lvl>
    <w:lvl w:ilvl="8" w:tplc="6F604706">
      <w:numFmt w:val="bullet"/>
      <w:lvlText w:val="•"/>
      <w:lvlJc w:val="left"/>
      <w:pPr>
        <w:ind w:left="7103" w:hanging="195"/>
      </w:pPr>
      <w:rPr>
        <w:rFonts w:hint="default"/>
        <w:lang w:val="es-ES" w:eastAsia="en-US" w:bidi="ar-SA"/>
      </w:rPr>
    </w:lvl>
  </w:abstractNum>
  <w:abstractNum w:abstractNumId="5" w15:restartNumberingAfterBreak="0">
    <w:nsid w:val="36DD0005"/>
    <w:multiLevelType w:val="multilevel"/>
    <w:tmpl w:val="63D2D2DC"/>
    <w:lvl w:ilvl="0">
      <w:start w:val="1"/>
      <w:numFmt w:val="decimal"/>
      <w:lvlText w:val="%1."/>
      <w:lvlJc w:val="left"/>
      <w:pPr>
        <w:ind w:left="720" w:hanging="360"/>
      </w:pPr>
      <w:rPr>
        <w:rFonts w:hint="default"/>
        <w:b w:val="0"/>
        <w:bCs/>
      </w:rPr>
    </w:lvl>
    <w:lvl w:ilvl="1">
      <w:start w:val="1"/>
      <w:numFmt w:val="decimal"/>
      <w:isLgl/>
      <w:lvlText w:val="%1.%2."/>
      <w:lvlJc w:val="left"/>
      <w:pPr>
        <w:ind w:left="829" w:hanging="405"/>
      </w:pPr>
      <w:rPr>
        <w:rFonts w:hint="default"/>
        <w:b/>
        <w:bCs w:val="0"/>
      </w:rPr>
    </w:lvl>
    <w:lvl w:ilvl="2">
      <w:start w:val="1"/>
      <w:numFmt w:val="decimal"/>
      <w:isLgl/>
      <w:lvlText w:val="%1.%2.%3."/>
      <w:lvlJc w:val="left"/>
      <w:pPr>
        <w:ind w:left="1208" w:hanging="720"/>
      </w:pPr>
      <w:rPr>
        <w:rFonts w:hint="default"/>
      </w:rPr>
    </w:lvl>
    <w:lvl w:ilvl="3">
      <w:start w:val="1"/>
      <w:numFmt w:val="decimal"/>
      <w:isLgl/>
      <w:lvlText w:val="%1.%2.%3.%4."/>
      <w:lvlJc w:val="left"/>
      <w:pPr>
        <w:ind w:left="1272" w:hanging="720"/>
      </w:pPr>
      <w:rPr>
        <w:rFonts w:hint="default"/>
      </w:rPr>
    </w:lvl>
    <w:lvl w:ilvl="4">
      <w:start w:val="1"/>
      <w:numFmt w:val="decimal"/>
      <w:isLgl/>
      <w:lvlText w:val="%1.%2.%3.%4.%5."/>
      <w:lvlJc w:val="left"/>
      <w:pPr>
        <w:ind w:left="1696"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1824" w:hanging="1080"/>
      </w:pPr>
      <w:rPr>
        <w:rFonts w:hint="default"/>
      </w:rPr>
    </w:lvl>
    <w:lvl w:ilvl="7">
      <w:start w:val="1"/>
      <w:numFmt w:val="decimal"/>
      <w:isLgl/>
      <w:lvlText w:val="%1.%2.%3.%4.%5.%6.%7.%8."/>
      <w:lvlJc w:val="left"/>
      <w:pPr>
        <w:ind w:left="2248" w:hanging="1440"/>
      </w:pPr>
      <w:rPr>
        <w:rFonts w:hint="default"/>
      </w:rPr>
    </w:lvl>
    <w:lvl w:ilvl="8">
      <w:start w:val="1"/>
      <w:numFmt w:val="decimal"/>
      <w:isLgl/>
      <w:lvlText w:val="%1.%2.%3.%4.%5.%6.%7.%8.%9."/>
      <w:lvlJc w:val="left"/>
      <w:pPr>
        <w:ind w:left="2312" w:hanging="1440"/>
      </w:pPr>
      <w:rPr>
        <w:rFonts w:hint="default"/>
      </w:rPr>
    </w:lvl>
  </w:abstractNum>
  <w:abstractNum w:abstractNumId="6" w15:restartNumberingAfterBreak="0">
    <w:nsid w:val="36E1236E"/>
    <w:multiLevelType w:val="hybridMultilevel"/>
    <w:tmpl w:val="93408344"/>
    <w:lvl w:ilvl="0" w:tplc="65EC7DC0">
      <w:start w:val="1"/>
      <w:numFmt w:val="decimal"/>
      <w:lvlText w:val="%1."/>
      <w:lvlJc w:val="left"/>
      <w:pPr>
        <w:ind w:left="784" w:hanging="360"/>
      </w:pPr>
      <w:rPr>
        <w:rFonts w:ascii="Arial" w:hAnsi="Arial" w:cs="Arial" w:hint="default"/>
        <w:b/>
        <w:sz w:val="18"/>
      </w:rPr>
    </w:lvl>
    <w:lvl w:ilvl="1" w:tplc="240A0019">
      <w:start w:val="1"/>
      <w:numFmt w:val="lowerLetter"/>
      <w:lvlText w:val="%2."/>
      <w:lvlJc w:val="left"/>
      <w:pPr>
        <w:ind w:left="1504" w:hanging="360"/>
      </w:pPr>
    </w:lvl>
    <w:lvl w:ilvl="2" w:tplc="240A0017">
      <w:start w:val="1"/>
      <w:numFmt w:val="lowerLetter"/>
      <w:lvlText w:val="%3)"/>
      <w:lvlJc w:val="left"/>
      <w:pPr>
        <w:ind w:left="2224" w:hanging="180"/>
      </w:pPr>
    </w:lvl>
    <w:lvl w:ilvl="3" w:tplc="240A000F" w:tentative="1">
      <w:start w:val="1"/>
      <w:numFmt w:val="decimal"/>
      <w:lvlText w:val="%4."/>
      <w:lvlJc w:val="left"/>
      <w:pPr>
        <w:ind w:left="2944" w:hanging="360"/>
      </w:pPr>
    </w:lvl>
    <w:lvl w:ilvl="4" w:tplc="240A0019" w:tentative="1">
      <w:start w:val="1"/>
      <w:numFmt w:val="lowerLetter"/>
      <w:lvlText w:val="%5."/>
      <w:lvlJc w:val="left"/>
      <w:pPr>
        <w:ind w:left="3664" w:hanging="360"/>
      </w:pPr>
    </w:lvl>
    <w:lvl w:ilvl="5" w:tplc="240A001B" w:tentative="1">
      <w:start w:val="1"/>
      <w:numFmt w:val="lowerRoman"/>
      <w:lvlText w:val="%6."/>
      <w:lvlJc w:val="right"/>
      <w:pPr>
        <w:ind w:left="4384" w:hanging="180"/>
      </w:pPr>
    </w:lvl>
    <w:lvl w:ilvl="6" w:tplc="240A000F" w:tentative="1">
      <w:start w:val="1"/>
      <w:numFmt w:val="decimal"/>
      <w:lvlText w:val="%7."/>
      <w:lvlJc w:val="left"/>
      <w:pPr>
        <w:ind w:left="5104" w:hanging="360"/>
      </w:pPr>
    </w:lvl>
    <w:lvl w:ilvl="7" w:tplc="240A0019" w:tentative="1">
      <w:start w:val="1"/>
      <w:numFmt w:val="lowerLetter"/>
      <w:lvlText w:val="%8."/>
      <w:lvlJc w:val="left"/>
      <w:pPr>
        <w:ind w:left="5824" w:hanging="360"/>
      </w:pPr>
    </w:lvl>
    <w:lvl w:ilvl="8" w:tplc="240A001B" w:tentative="1">
      <w:start w:val="1"/>
      <w:numFmt w:val="lowerRoman"/>
      <w:lvlText w:val="%9."/>
      <w:lvlJc w:val="right"/>
      <w:pPr>
        <w:ind w:left="6544" w:hanging="180"/>
      </w:pPr>
    </w:lvl>
  </w:abstractNum>
  <w:abstractNum w:abstractNumId="7" w15:restartNumberingAfterBreak="0">
    <w:nsid w:val="388F075A"/>
    <w:multiLevelType w:val="hybridMultilevel"/>
    <w:tmpl w:val="7BE804CE"/>
    <w:lvl w:ilvl="0" w:tplc="C262B3F6">
      <w:start w:val="5"/>
      <w:numFmt w:val="decimal"/>
      <w:lvlText w:val="%1."/>
      <w:lvlJc w:val="left"/>
      <w:pPr>
        <w:ind w:left="292" w:hanging="202"/>
      </w:pPr>
      <w:rPr>
        <w:rFonts w:ascii="Arial MT" w:eastAsia="Arial MT" w:hAnsi="Arial MT" w:cs="Arial MT" w:hint="default"/>
        <w:b w:val="0"/>
        <w:bCs w:val="0"/>
        <w:i w:val="0"/>
        <w:iCs w:val="0"/>
        <w:spacing w:val="0"/>
        <w:w w:val="82"/>
        <w:sz w:val="22"/>
        <w:szCs w:val="22"/>
        <w:lang w:val="es-ES" w:eastAsia="en-US" w:bidi="ar-SA"/>
      </w:rPr>
    </w:lvl>
    <w:lvl w:ilvl="1" w:tplc="652CE1DE">
      <w:numFmt w:val="bullet"/>
      <w:lvlText w:val=""/>
      <w:lvlJc w:val="left"/>
      <w:pPr>
        <w:ind w:left="810" w:hanging="360"/>
      </w:pPr>
      <w:rPr>
        <w:rFonts w:ascii="Symbol" w:eastAsia="Symbol" w:hAnsi="Symbol" w:cs="Symbol" w:hint="default"/>
        <w:b w:val="0"/>
        <w:bCs w:val="0"/>
        <w:i w:val="0"/>
        <w:iCs w:val="0"/>
        <w:spacing w:val="0"/>
        <w:w w:val="100"/>
        <w:sz w:val="22"/>
        <w:szCs w:val="22"/>
        <w:lang w:val="es-ES" w:eastAsia="en-US" w:bidi="ar-SA"/>
      </w:rPr>
    </w:lvl>
    <w:lvl w:ilvl="2" w:tplc="9B5C9296">
      <w:numFmt w:val="bullet"/>
      <w:lvlText w:val="•"/>
      <w:lvlJc w:val="left"/>
      <w:pPr>
        <w:ind w:left="1729" w:hanging="360"/>
      </w:pPr>
      <w:rPr>
        <w:rFonts w:hint="default"/>
        <w:lang w:val="es-ES" w:eastAsia="en-US" w:bidi="ar-SA"/>
      </w:rPr>
    </w:lvl>
    <w:lvl w:ilvl="3" w:tplc="1BCA9B6E">
      <w:numFmt w:val="bullet"/>
      <w:lvlText w:val="•"/>
      <w:lvlJc w:val="left"/>
      <w:pPr>
        <w:ind w:left="2638" w:hanging="360"/>
      </w:pPr>
      <w:rPr>
        <w:rFonts w:hint="default"/>
        <w:lang w:val="es-ES" w:eastAsia="en-US" w:bidi="ar-SA"/>
      </w:rPr>
    </w:lvl>
    <w:lvl w:ilvl="4" w:tplc="3F249F14">
      <w:numFmt w:val="bullet"/>
      <w:lvlText w:val="•"/>
      <w:lvlJc w:val="left"/>
      <w:pPr>
        <w:ind w:left="3547" w:hanging="360"/>
      </w:pPr>
      <w:rPr>
        <w:rFonts w:hint="default"/>
        <w:lang w:val="es-ES" w:eastAsia="en-US" w:bidi="ar-SA"/>
      </w:rPr>
    </w:lvl>
    <w:lvl w:ilvl="5" w:tplc="443C20A8">
      <w:numFmt w:val="bullet"/>
      <w:lvlText w:val="•"/>
      <w:lvlJc w:val="left"/>
      <w:pPr>
        <w:ind w:left="4456" w:hanging="360"/>
      </w:pPr>
      <w:rPr>
        <w:rFonts w:hint="default"/>
        <w:lang w:val="es-ES" w:eastAsia="en-US" w:bidi="ar-SA"/>
      </w:rPr>
    </w:lvl>
    <w:lvl w:ilvl="6" w:tplc="42145CB2">
      <w:numFmt w:val="bullet"/>
      <w:lvlText w:val="•"/>
      <w:lvlJc w:val="left"/>
      <w:pPr>
        <w:ind w:left="5365" w:hanging="360"/>
      </w:pPr>
      <w:rPr>
        <w:rFonts w:hint="default"/>
        <w:lang w:val="es-ES" w:eastAsia="en-US" w:bidi="ar-SA"/>
      </w:rPr>
    </w:lvl>
    <w:lvl w:ilvl="7" w:tplc="7EA03478">
      <w:numFmt w:val="bullet"/>
      <w:lvlText w:val="•"/>
      <w:lvlJc w:val="left"/>
      <w:pPr>
        <w:ind w:left="6274" w:hanging="360"/>
      </w:pPr>
      <w:rPr>
        <w:rFonts w:hint="default"/>
        <w:lang w:val="es-ES" w:eastAsia="en-US" w:bidi="ar-SA"/>
      </w:rPr>
    </w:lvl>
    <w:lvl w:ilvl="8" w:tplc="59FE00C6">
      <w:numFmt w:val="bullet"/>
      <w:lvlText w:val="•"/>
      <w:lvlJc w:val="left"/>
      <w:pPr>
        <w:ind w:left="7183" w:hanging="360"/>
      </w:pPr>
      <w:rPr>
        <w:rFonts w:hint="default"/>
        <w:lang w:val="es-ES" w:eastAsia="en-US" w:bidi="ar-SA"/>
      </w:rPr>
    </w:lvl>
  </w:abstractNum>
  <w:abstractNum w:abstractNumId="8" w15:restartNumberingAfterBreak="0">
    <w:nsid w:val="452311F9"/>
    <w:multiLevelType w:val="multilevel"/>
    <w:tmpl w:val="4C4C5704"/>
    <w:lvl w:ilvl="0">
      <w:start w:val="10"/>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9" w15:restartNumberingAfterBreak="0">
    <w:nsid w:val="45871370"/>
    <w:multiLevelType w:val="hybridMultilevel"/>
    <w:tmpl w:val="57885E8A"/>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4A1D09CF"/>
    <w:multiLevelType w:val="hybridMultilevel"/>
    <w:tmpl w:val="8B049224"/>
    <w:lvl w:ilvl="0" w:tplc="F5BCB76E">
      <w:start w:val="1"/>
      <w:numFmt w:val="decimal"/>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B530A5"/>
    <w:multiLevelType w:val="hybridMultilevel"/>
    <w:tmpl w:val="D3982766"/>
    <w:lvl w:ilvl="0" w:tplc="F3E63DE2">
      <w:start w:val="18"/>
      <w:numFmt w:val="decimal"/>
      <w:lvlText w:val="%1."/>
      <w:lvlJc w:val="left"/>
      <w:pPr>
        <w:ind w:left="450" w:hanging="360"/>
      </w:pPr>
      <w:rPr>
        <w:rFonts w:ascii="Arial MT" w:eastAsia="Arial MT" w:hAnsi="Arial MT" w:cs="Arial MT" w:hint="default"/>
        <w:b w:val="0"/>
        <w:bCs w:val="0"/>
        <w:i w:val="0"/>
        <w:iCs w:val="0"/>
        <w:spacing w:val="0"/>
        <w:w w:val="82"/>
        <w:sz w:val="22"/>
        <w:szCs w:val="22"/>
        <w:lang w:val="es-ES" w:eastAsia="en-US" w:bidi="ar-SA"/>
      </w:rPr>
    </w:lvl>
    <w:lvl w:ilvl="1" w:tplc="70A86F4E">
      <w:numFmt w:val="bullet"/>
      <w:lvlText w:val="•"/>
      <w:lvlJc w:val="left"/>
      <w:pPr>
        <w:ind w:left="1314" w:hanging="360"/>
      </w:pPr>
      <w:rPr>
        <w:rFonts w:hint="default"/>
        <w:lang w:val="es-ES" w:eastAsia="en-US" w:bidi="ar-SA"/>
      </w:rPr>
    </w:lvl>
    <w:lvl w:ilvl="2" w:tplc="9072E74A">
      <w:numFmt w:val="bullet"/>
      <w:lvlText w:val="•"/>
      <w:lvlJc w:val="left"/>
      <w:pPr>
        <w:ind w:left="2168" w:hanging="360"/>
      </w:pPr>
      <w:rPr>
        <w:rFonts w:hint="default"/>
        <w:lang w:val="es-ES" w:eastAsia="en-US" w:bidi="ar-SA"/>
      </w:rPr>
    </w:lvl>
    <w:lvl w:ilvl="3" w:tplc="97C042A2">
      <w:numFmt w:val="bullet"/>
      <w:lvlText w:val="•"/>
      <w:lvlJc w:val="left"/>
      <w:pPr>
        <w:ind w:left="3022" w:hanging="360"/>
      </w:pPr>
      <w:rPr>
        <w:rFonts w:hint="default"/>
        <w:lang w:val="es-ES" w:eastAsia="en-US" w:bidi="ar-SA"/>
      </w:rPr>
    </w:lvl>
    <w:lvl w:ilvl="4" w:tplc="988CB7A4">
      <w:numFmt w:val="bullet"/>
      <w:lvlText w:val="•"/>
      <w:lvlJc w:val="left"/>
      <w:pPr>
        <w:ind w:left="3876" w:hanging="360"/>
      </w:pPr>
      <w:rPr>
        <w:rFonts w:hint="default"/>
        <w:lang w:val="es-ES" w:eastAsia="en-US" w:bidi="ar-SA"/>
      </w:rPr>
    </w:lvl>
    <w:lvl w:ilvl="5" w:tplc="C62C050A">
      <w:numFmt w:val="bullet"/>
      <w:lvlText w:val="•"/>
      <w:lvlJc w:val="left"/>
      <w:pPr>
        <w:ind w:left="4730" w:hanging="360"/>
      </w:pPr>
      <w:rPr>
        <w:rFonts w:hint="default"/>
        <w:lang w:val="es-ES" w:eastAsia="en-US" w:bidi="ar-SA"/>
      </w:rPr>
    </w:lvl>
    <w:lvl w:ilvl="6" w:tplc="D17ABED2">
      <w:numFmt w:val="bullet"/>
      <w:lvlText w:val="•"/>
      <w:lvlJc w:val="left"/>
      <w:pPr>
        <w:ind w:left="5584" w:hanging="360"/>
      </w:pPr>
      <w:rPr>
        <w:rFonts w:hint="default"/>
        <w:lang w:val="es-ES" w:eastAsia="en-US" w:bidi="ar-SA"/>
      </w:rPr>
    </w:lvl>
    <w:lvl w:ilvl="7" w:tplc="15665B42">
      <w:numFmt w:val="bullet"/>
      <w:lvlText w:val="•"/>
      <w:lvlJc w:val="left"/>
      <w:pPr>
        <w:ind w:left="6438" w:hanging="360"/>
      </w:pPr>
      <w:rPr>
        <w:rFonts w:hint="default"/>
        <w:lang w:val="es-ES" w:eastAsia="en-US" w:bidi="ar-SA"/>
      </w:rPr>
    </w:lvl>
    <w:lvl w:ilvl="8" w:tplc="7D6C02F4">
      <w:numFmt w:val="bullet"/>
      <w:lvlText w:val="•"/>
      <w:lvlJc w:val="left"/>
      <w:pPr>
        <w:ind w:left="7292" w:hanging="360"/>
      </w:pPr>
      <w:rPr>
        <w:rFonts w:hint="default"/>
        <w:lang w:val="es-ES" w:eastAsia="en-US" w:bidi="ar-SA"/>
      </w:rPr>
    </w:lvl>
  </w:abstractNum>
  <w:abstractNum w:abstractNumId="12" w15:restartNumberingAfterBreak="0">
    <w:nsid w:val="5122533A"/>
    <w:multiLevelType w:val="multilevel"/>
    <w:tmpl w:val="BFF6C5AA"/>
    <w:lvl w:ilvl="0">
      <w:start w:val="1"/>
      <w:numFmt w:val="decimal"/>
      <w:pStyle w:val="Ttulo1"/>
      <w:lvlText w:val="%1."/>
      <w:lvlJc w:val="left"/>
      <w:pPr>
        <w:ind w:left="720" w:hanging="360"/>
      </w:pPr>
      <w:rPr>
        <w:rFonts w:hint="default"/>
        <w:b/>
        <w:bCs/>
      </w:rPr>
    </w:lvl>
    <w:lvl w:ilvl="1">
      <w:start w:val="1"/>
      <w:numFmt w:val="decimal"/>
      <w:pStyle w:val="Ttulo2"/>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B115D3C"/>
    <w:multiLevelType w:val="hybridMultilevel"/>
    <w:tmpl w:val="E7A686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4753317"/>
    <w:multiLevelType w:val="hybridMultilevel"/>
    <w:tmpl w:val="3AC6251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0272E8">
      <w:start w:val="1"/>
      <w:numFmt w:val="decimal"/>
      <w:lvlText w:val="%4."/>
      <w:lvlJc w:val="left"/>
      <w:pPr>
        <w:ind w:left="644" w:hanging="360"/>
      </w:pPr>
      <w:rPr>
        <w:color w:val="auto"/>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8DA49BA"/>
    <w:multiLevelType w:val="multilevel"/>
    <w:tmpl w:val="67966AF2"/>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2"/>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B4342F5"/>
    <w:multiLevelType w:val="hybridMultilevel"/>
    <w:tmpl w:val="EA789CA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D0C44C9"/>
    <w:multiLevelType w:val="hybridMultilevel"/>
    <w:tmpl w:val="0EB45932"/>
    <w:lvl w:ilvl="0" w:tplc="5128E778">
      <w:start w:val="1"/>
      <w:numFmt w:val="decimal"/>
      <w:lvlText w:val="%1."/>
      <w:lvlJc w:val="left"/>
      <w:pPr>
        <w:ind w:left="720" w:hanging="360"/>
      </w:pPr>
      <w:rPr>
        <w:rFonts w:hint="default"/>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bC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D232B80"/>
    <w:multiLevelType w:val="hybridMultilevel"/>
    <w:tmpl w:val="8B326196"/>
    <w:lvl w:ilvl="0" w:tplc="0CF2F158">
      <w:start w:val="1"/>
      <w:numFmt w:val="decimal"/>
      <w:lvlText w:val="%1."/>
      <w:lvlJc w:val="left"/>
      <w:pPr>
        <w:ind w:left="525" w:hanging="360"/>
      </w:pPr>
      <w:rPr>
        <w:rFonts w:asciiTheme="minorHAnsi" w:hAnsiTheme="minorHAnsi" w:cstheme="minorHAnsi" w:hint="default"/>
        <w:sz w:val="20"/>
        <w:szCs w:val="20"/>
      </w:rPr>
    </w:lvl>
    <w:lvl w:ilvl="1" w:tplc="240A0019">
      <w:start w:val="1"/>
      <w:numFmt w:val="lowerLetter"/>
      <w:lvlText w:val="%2."/>
      <w:lvlJc w:val="left"/>
      <w:pPr>
        <w:ind w:left="612" w:hanging="360"/>
      </w:pPr>
    </w:lvl>
    <w:lvl w:ilvl="2" w:tplc="240A001B">
      <w:start w:val="1"/>
      <w:numFmt w:val="lowerRoman"/>
      <w:lvlText w:val="%3."/>
      <w:lvlJc w:val="right"/>
      <w:pPr>
        <w:ind w:left="1332" w:hanging="180"/>
      </w:pPr>
    </w:lvl>
    <w:lvl w:ilvl="3" w:tplc="240A000F">
      <w:start w:val="1"/>
      <w:numFmt w:val="decimal"/>
      <w:lvlText w:val="%4."/>
      <w:lvlJc w:val="left"/>
      <w:pPr>
        <w:ind w:left="2052" w:hanging="360"/>
      </w:pPr>
    </w:lvl>
    <w:lvl w:ilvl="4" w:tplc="240A0019" w:tentative="1">
      <w:start w:val="1"/>
      <w:numFmt w:val="lowerLetter"/>
      <w:lvlText w:val="%5."/>
      <w:lvlJc w:val="left"/>
      <w:pPr>
        <w:ind w:left="2772" w:hanging="360"/>
      </w:pPr>
    </w:lvl>
    <w:lvl w:ilvl="5" w:tplc="240A001B" w:tentative="1">
      <w:start w:val="1"/>
      <w:numFmt w:val="lowerRoman"/>
      <w:lvlText w:val="%6."/>
      <w:lvlJc w:val="right"/>
      <w:pPr>
        <w:ind w:left="3492" w:hanging="180"/>
      </w:pPr>
    </w:lvl>
    <w:lvl w:ilvl="6" w:tplc="240A000F" w:tentative="1">
      <w:start w:val="1"/>
      <w:numFmt w:val="decimal"/>
      <w:lvlText w:val="%7."/>
      <w:lvlJc w:val="left"/>
      <w:pPr>
        <w:ind w:left="4212" w:hanging="360"/>
      </w:pPr>
    </w:lvl>
    <w:lvl w:ilvl="7" w:tplc="240A0019" w:tentative="1">
      <w:start w:val="1"/>
      <w:numFmt w:val="lowerLetter"/>
      <w:lvlText w:val="%8."/>
      <w:lvlJc w:val="left"/>
      <w:pPr>
        <w:ind w:left="4932" w:hanging="360"/>
      </w:pPr>
    </w:lvl>
    <w:lvl w:ilvl="8" w:tplc="240A001B" w:tentative="1">
      <w:start w:val="1"/>
      <w:numFmt w:val="lowerRoman"/>
      <w:lvlText w:val="%9."/>
      <w:lvlJc w:val="right"/>
      <w:pPr>
        <w:ind w:left="5652" w:hanging="180"/>
      </w:pPr>
    </w:lvl>
  </w:abstractNum>
  <w:abstractNum w:abstractNumId="19" w15:restartNumberingAfterBreak="0">
    <w:nsid w:val="751D276C"/>
    <w:multiLevelType w:val="hybridMultilevel"/>
    <w:tmpl w:val="3ED25060"/>
    <w:lvl w:ilvl="0" w:tplc="FD58A184">
      <w:start w:val="1"/>
      <w:numFmt w:val="decimal"/>
      <w:lvlText w:val="%1."/>
      <w:lvlJc w:val="left"/>
      <w:pPr>
        <w:ind w:left="562" w:hanging="360"/>
      </w:pPr>
      <w:rPr>
        <w:rFonts w:ascii="Arial MT" w:eastAsia="Arial MT" w:hAnsi="Arial MT" w:cs="Arial MT" w:hint="default"/>
        <w:b w:val="0"/>
        <w:bCs w:val="0"/>
        <w:i w:val="0"/>
        <w:iCs w:val="0"/>
        <w:spacing w:val="0"/>
        <w:w w:val="82"/>
        <w:sz w:val="22"/>
        <w:szCs w:val="22"/>
        <w:lang w:val="es-ES" w:eastAsia="en-US" w:bidi="ar-SA"/>
      </w:rPr>
    </w:lvl>
    <w:lvl w:ilvl="1" w:tplc="B36A95E6">
      <w:numFmt w:val="bullet"/>
      <w:lvlText w:val="•"/>
      <w:lvlJc w:val="left"/>
      <w:pPr>
        <w:ind w:left="1428" w:hanging="360"/>
      </w:pPr>
      <w:rPr>
        <w:rFonts w:hint="default"/>
        <w:lang w:val="es-ES" w:eastAsia="en-US" w:bidi="ar-SA"/>
      </w:rPr>
    </w:lvl>
    <w:lvl w:ilvl="2" w:tplc="24B46A64">
      <w:numFmt w:val="bullet"/>
      <w:lvlText w:val="•"/>
      <w:lvlJc w:val="left"/>
      <w:pPr>
        <w:ind w:left="2296" w:hanging="360"/>
      </w:pPr>
      <w:rPr>
        <w:rFonts w:hint="default"/>
        <w:lang w:val="es-ES" w:eastAsia="en-US" w:bidi="ar-SA"/>
      </w:rPr>
    </w:lvl>
    <w:lvl w:ilvl="3" w:tplc="F7947E80">
      <w:numFmt w:val="bullet"/>
      <w:lvlText w:val="•"/>
      <w:lvlJc w:val="left"/>
      <w:pPr>
        <w:ind w:left="3164" w:hanging="360"/>
      </w:pPr>
      <w:rPr>
        <w:rFonts w:hint="default"/>
        <w:lang w:val="es-ES" w:eastAsia="en-US" w:bidi="ar-SA"/>
      </w:rPr>
    </w:lvl>
    <w:lvl w:ilvl="4" w:tplc="5366C5C2">
      <w:numFmt w:val="bullet"/>
      <w:lvlText w:val="•"/>
      <w:lvlJc w:val="left"/>
      <w:pPr>
        <w:ind w:left="4032" w:hanging="360"/>
      </w:pPr>
      <w:rPr>
        <w:rFonts w:hint="default"/>
        <w:lang w:val="es-ES" w:eastAsia="en-US" w:bidi="ar-SA"/>
      </w:rPr>
    </w:lvl>
    <w:lvl w:ilvl="5" w:tplc="39CE10AE">
      <w:numFmt w:val="bullet"/>
      <w:lvlText w:val="•"/>
      <w:lvlJc w:val="left"/>
      <w:pPr>
        <w:ind w:left="4900" w:hanging="360"/>
      </w:pPr>
      <w:rPr>
        <w:rFonts w:hint="default"/>
        <w:lang w:val="es-ES" w:eastAsia="en-US" w:bidi="ar-SA"/>
      </w:rPr>
    </w:lvl>
    <w:lvl w:ilvl="6" w:tplc="27AC3CDA">
      <w:numFmt w:val="bullet"/>
      <w:lvlText w:val="•"/>
      <w:lvlJc w:val="left"/>
      <w:pPr>
        <w:ind w:left="5768" w:hanging="360"/>
      </w:pPr>
      <w:rPr>
        <w:rFonts w:hint="default"/>
        <w:lang w:val="es-ES" w:eastAsia="en-US" w:bidi="ar-SA"/>
      </w:rPr>
    </w:lvl>
    <w:lvl w:ilvl="7" w:tplc="E736C0F0">
      <w:numFmt w:val="bullet"/>
      <w:lvlText w:val="•"/>
      <w:lvlJc w:val="left"/>
      <w:pPr>
        <w:ind w:left="6636" w:hanging="360"/>
      </w:pPr>
      <w:rPr>
        <w:rFonts w:hint="default"/>
        <w:lang w:val="es-ES" w:eastAsia="en-US" w:bidi="ar-SA"/>
      </w:rPr>
    </w:lvl>
    <w:lvl w:ilvl="8" w:tplc="5FFE1280">
      <w:numFmt w:val="bullet"/>
      <w:lvlText w:val="•"/>
      <w:lvlJc w:val="left"/>
      <w:pPr>
        <w:ind w:left="7504" w:hanging="360"/>
      </w:pPr>
      <w:rPr>
        <w:rFonts w:hint="default"/>
        <w:lang w:val="es-ES" w:eastAsia="en-US" w:bidi="ar-SA"/>
      </w:rPr>
    </w:lvl>
  </w:abstractNum>
  <w:abstractNum w:abstractNumId="20" w15:restartNumberingAfterBreak="0">
    <w:nsid w:val="7919016F"/>
    <w:multiLevelType w:val="hybridMultilevel"/>
    <w:tmpl w:val="48EE4F72"/>
    <w:lvl w:ilvl="0" w:tplc="240A000F">
      <w:start w:val="2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8696118">
    <w:abstractNumId w:val="7"/>
  </w:num>
  <w:num w:numId="2" w16cid:durableId="1270159502">
    <w:abstractNumId w:val="4"/>
  </w:num>
  <w:num w:numId="3" w16cid:durableId="1861970061">
    <w:abstractNumId w:val="11"/>
  </w:num>
  <w:num w:numId="4" w16cid:durableId="799810630">
    <w:abstractNumId w:val="19"/>
  </w:num>
  <w:num w:numId="5" w16cid:durableId="9156700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8757">
    <w:abstractNumId w:val="16"/>
  </w:num>
  <w:num w:numId="7" w16cid:durableId="2088460509">
    <w:abstractNumId w:val="12"/>
  </w:num>
  <w:num w:numId="8" w16cid:durableId="843275976">
    <w:abstractNumId w:val="5"/>
  </w:num>
  <w:num w:numId="9" w16cid:durableId="1587809078">
    <w:abstractNumId w:val="6"/>
  </w:num>
  <w:num w:numId="10" w16cid:durableId="1733581710">
    <w:abstractNumId w:val="1"/>
  </w:num>
  <w:num w:numId="11" w16cid:durableId="1456289717">
    <w:abstractNumId w:val="8"/>
  </w:num>
  <w:num w:numId="12" w16cid:durableId="2399951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476826">
    <w:abstractNumId w:val="10"/>
  </w:num>
  <w:num w:numId="14" w16cid:durableId="1468082492">
    <w:abstractNumId w:val="0"/>
  </w:num>
  <w:num w:numId="15" w16cid:durableId="609120610">
    <w:abstractNumId w:val="18"/>
  </w:num>
  <w:num w:numId="16" w16cid:durableId="992832002">
    <w:abstractNumId w:val="9"/>
  </w:num>
  <w:num w:numId="17" w16cid:durableId="332877515">
    <w:abstractNumId w:val="17"/>
  </w:num>
  <w:num w:numId="18" w16cid:durableId="528567845">
    <w:abstractNumId w:val="20"/>
  </w:num>
  <w:num w:numId="19" w16cid:durableId="1979140173">
    <w:abstractNumId w:val="13"/>
  </w:num>
  <w:num w:numId="20" w16cid:durableId="1047342028">
    <w:abstractNumId w:val="15"/>
  </w:num>
  <w:num w:numId="21" w16cid:durableId="1636178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E2"/>
    <w:rsid w:val="000638FA"/>
    <w:rsid w:val="000A6704"/>
    <w:rsid w:val="00114831"/>
    <w:rsid w:val="00115765"/>
    <w:rsid w:val="00117C37"/>
    <w:rsid w:val="00165461"/>
    <w:rsid w:val="001C07F2"/>
    <w:rsid w:val="001C7CFD"/>
    <w:rsid w:val="002227D4"/>
    <w:rsid w:val="00260830"/>
    <w:rsid w:val="0027249A"/>
    <w:rsid w:val="00293ED6"/>
    <w:rsid w:val="002A47CE"/>
    <w:rsid w:val="002E2896"/>
    <w:rsid w:val="002F4885"/>
    <w:rsid w:val="002F79B9"/>
    <w:rsid w:val="00301621"/>
    <w:rsid w:val="003102C1"/>
    <w:rsid w:val="00331E23"/>
    <w:rsid w:val="00335F4E"/>
    <w:rsid w:val="00387758"/>
    <w:rsid w:val="00396D23"/>
    <w:rsid w:val="003C7372"/>
    <w:rsid w:val="00413858"/>
    <w:rsid w:val="00426C34"/>
    <w:rsid w:val="00447069"/>
    <w:rsid w:val="0048791D"/>
    <w:rsid w:val="00492C85"/>
    <w:rsid w:val="004C2D31"/>
    <w:rsid w:val="00520DE4"/>
    <w:rsid w:val="005C661C"/>
    <w:rsid w:val="005D497B"/>
    <w:rsid w:val="00634851"/>
    <w:rsid w:val="00684C11"/>
    <w:rsid w:val="007033F3"/>
    <w:rsid w:val="007621FD"/>
    <w:rsid w:val="0078437C"/>
    <w:rsid w:val="008045AE"/>
    <w:rsid w:val="00851F2D"/>
    <w:rsid w:val="00857EE6"/>
    <w:rsid w:val="008842B9"/>
    <w:rsid w:val="008937D8"/>
    <w:rsid w:val="008D088E"/>
    <w:rsid w:val="00914BF1"/>
    <w:rsid w:val="009B53E7"/>
    <w:rsid w:val="009C2BF9"/>
    <w:rsid w:val="009D02FE"/>
    <w:rsid w:val="009F0E0D"/>
    <w:rsid w:val="00A64D69"/>
    <w:rsid w:val="00AD4F8D"/>
    <w:rsid w:val="00B2026F"/>
    <w:rsid w:val="00B31889"/>
    <w:rsid w:val="00B35D62"/>
    <w:rsid w:val="00B378C0"/>
    <w:rsid w:val="00B40F50"/>
    <w:rsid w:val="00B67BF8"/>
    <w:rsid w:val="00BC0CFD"/>
    <w:rsid w:val="00BE69C2"/>
    <w:rsid w:val="00C02ABE"/>
    <w:rsid w:val="00C84C4C"/>
    <w:rsid w:val="00C858C2"/>
    <w:rsid w:val="00CA3781"/>
    <w:rsid w:val="00CE3B7A"/>
    <w:rsid w:val="00D16B98"/>
    <w:rsid w:val="00D861D4"/>
    <w:rsid w:val="00DB7A79"/>
    <w:rsid w:val="00DC6FE7"/>
    <w:rsid w:val="00E00305"/>
    <w:rsid w:val="00E25010"/>
    <w:rsid w:val="00EB7DE2"/>
    <w:rsid w:val="00F26E22"/>
    <w:rsid w:val="00F74FB5"/>
    <w:rsid w:val="00F97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7C124"/>
  <w15:docId w15:val="{8EA1E51E-98AF-4E82-84EA-5EE289D2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Ttulo2"/>
    <w:next w:val="Normal"/>
    <w:link w:val="Ttulo1Car"/>
    <w:uiPriority w:val="9"/>
    <w:qFormat/>
    <w:rsid w:val="00387758"/>
    <w:pPr>
      <w:numPr>
        <w:ilvl w:val="0"/>
      </w:numPr>
      <w:outlineLvl w:val="0"/>
    </w:p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MT2"/>
    <w:basedOn w:val="Normal"/>
    <w:next w:val="Normal"/>
    <w:link w:val="Ttulo2Car"/>
    <w:uiPriority w:val="9"/>
    <w:qFormat/>
    <w:rsid w:val="00387758"/>
    <w:pPr>
      <w:widowControl/>
      <w:numPr>
        <w:ilvl w:val="1"/>
        <w:numId w:val="7"/>
      </w:numPr>
      <w:adjustRightInd w:val="0"/>
      <w:jc w:val="both"/>
      <w:outlineLvl w:val="1"/>
    </w:pPr>
    <w:rPr>
      <w:rFonts w:ascii="Arial" w:eastAsia="Calibri" w:hAnsi="Arial" w:cs="Arial"/>
      <w:b/>
      <w:bCs/>
      <w:sz w:val="20"/>
      <w:szCs w:val="20"/>
      <w:lang w:val="es-CO"/>
    </w:rPr>
  </w:style>
  <w:style w:type="paragraph" w:styleId="Ttulo3">
    <w:name w:val="heading 3"/>
    <w:basedOn w:val="Ttulo2"/>
    <w:next w:val="Normal"/>
    <w:link w:val="Ttulo3Car"/>
    <w:uiPriority w:val="9"/>
    <w:qFormat/>
    <w:rsid w:val="00387758"/>
    <w:pPr>
      <w:numPr>
        <w:ilvl w:val="2"/>
      </w:numPr>
      <w:outlineLvl w:val="2"/>
    </w:pPr>
  </w:style>
  <w:style w:type="paragraph" w:styleId="Ttulo6">
    <w:name w:val="heading 6"/>
    <w:basedOn w:val="Normal"/>
    <w:next w:val="Normal"/>
    <w:link w:val="Ttulo6Car"/>
    <w:uiPriority w:val="9"/>
    <w:unhideWhenUsed/>
    <w:qFormat/>
    <w:rsid w:val="00413858"/>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61" w:hanging="360"/>
      <w:jc w:val="both"/>
    </w:pPr>
  </w:style>
  <w:style w:type="paragraph" w:styleId="Prrafodelista">
    <w:name w:val="List Paragraph"/>
    <w:aliases w:val="NORMAL,Bullet List,FooterText,numbered,Paragraphe de liste1,lp1,Lista vistosa - Énfasis 12,Normal1,Párrafo de lista4,List Paragraph1,Cuadrícula media 1 - Énfasis 21,List Paragraph Char Char,b1,列出段落,列出段落1,Elabo,Elabora,列出,LISTA,Ha,b,HOJA"/>
    <w:basedOn w:val="Normal"/>
    <w:link w:val="PrrafodelistaCar"/>
    <w:uiPriority w:val="34"/>
    <w:qFormat/>
    <w:pPr>
      <w:ind w:left="56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26C34"/>
    <w:pPr>
      <w:tabs>
        <w:tab w:val="center" w:pos="4419"/>
        <w:tab w:val="right" w:pos="8838"/>
      </w:tabs>
    </w:pPr>
  </w:style>
  <w:style w:type="character" w:customStyle="1" w:styleId="EncabezadoCar">
    <w:name w:val="Encabezado Car"/>
    <w:basedOn w:val="Fuentedeprrafopredeter"/>
    <w:link w:val="Encabezado"/>
    <w:uiPriority w:val="99"/>
    <w:rsid w:val="00426C34"/>
    <w:rPr>
      <w:rFonts w:ascii="Arial MT" w:eastAsia="Arial MT" w:hAnsi="Arial MT" w:cs="Arial MT"/>
      <w:lang w:val="es-ES"/>
    </w:rPr>
  </w:style>
  <w:style w:type="paragraph" w:styleId="Piedepgina">
    <w:name w:val="footer"/>
    <w:basedOn w:val="Normal"/>
    <w:link w:val="PiedepginaCar"/>
    <w:uiPriority w:val="99"/>
    <w:unhideWhenUsed/>
    <w:rsid w:val="00426C34"/>
    <w:pPr>
      <w:tabs>
        <w:tab w:val="center" w:pos="4419"/>
        <w:tab w:val="right" w:pos="8838"/>
      </w:tabs>
    </w:pPr>
  </w:style>
  <w:style w:type="character" w:customStyle="1" w:styleId="PiedepginaCar">
    <w:name w:val="Pie de página Car"/>
    <w:basedOn w:val="Fuentedeprrafopredeter"/>
    <w:link w:val="Piedepgina"/>
    <w:uiPriority w:val="99"/>
    <w:rsid w:val="00426C34"/>
    <w:rPr>
      <w:rFonts w:ascii="Arial MT" w:eastAsia="Arial MT" w:hAnsi="Arial MT" w:cs="Arial MT"/>
      <w:lang w:val="es-ES"/>
    </w:rPr>
  </w:style>
  <w:style w:type="character" w:customStyle="1" w:styleId="PrrafodelistaCar">
    <w:name w:val="Párrafo de lista Car"/>
    <w:aliases w:val="NORMAL Car,Bullet List Car,FooterText Car,numbered Car,Paragraphe de liste1 Car,lp1 Car,Lista vistosa - Énfasis 12 Car,Normal1 Car,Párrafo de lista4 Car,List Paragraph1 Car,Cuadrícula media 1 - Énfasis 21 Car,b1 Car,列出段落 Car,列出 Car"/>
    <w:link w:val="Prrafodelista"/>
    <w:uiPriority w:val="34"/>
    <w:qFormat/>
    <w:locked/>
    <w:rsid w:val="00B2026F"/>
    <w:rPr>
      <w:rFonts w:ascii="Arial MT" w:eastAsia="Arial MT" w:hAnsi="Arial MT" w:cs="Arial MT"/>
      <w:lang w:val="es-ES"/>
    </w:rPr>
  </w:style>
  <w:style w:type="paragraph" w:customStyle="1" w:styleId="xmsonospacing">
    <w:name w:val="x_msonospacing"/>
    <w:basedOn w:val="Normal"/>
    <w:rsid w:val="00B2026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aliases w:val="Aries,k,No Spacing,Manuel Vergara Paez e Ingrid Parra García,PONAL,No Spacing Car Car Car,No Spacing Car Car,Formato,A1,Sin espaciado11,Sin espaciado3,Sin espaciado21,TRABAJO,Sin espaciado2"/>
    <w:link w:val="SinespaciadoCar"/>
    <w:uiPriority w:val="1"/>
    <w:qFormat/>
    <w:rsid w:val="00115765"/>
    <w:pPr>
      <w:widowControl/>
      <w:suppressAutoHyphens/>
      <w:autoSpaceDE/>
      <w:autoSpaceDN/>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k Car,No Spacing Car,Manuel Vergara Paez e Ingrid Parra García Car,PONAL Car,No Spacing Car Car Car Car,No Spacing Car Car Car1,Formato Car,A1 Car,Sin espaciado11 Car,Sin espaciado3 Car,Sin espaciado21 Car,TRABAJO Car"/>
    <w:link w:val="Sinespaciado"/>
    <w:uiPriority w:val="1"/>
    <w:qFormat/>
    <w:locked/>
    <w:rsid w:val="00115765"/>
    <w:rPr>
      <w:rFonts w:ascii="Times New Roman" w:eastAsia="Times New Roman" w:hAnsi="Times New Roman" w:cs="Times New Roman"/>
      <w:sz w:val="24"/>
      <w:szCs w:val="24"/>
      <w:lang w:val="es-ES" w:eastAsia="ar-SA"/>
    </w:rPr>
  </w:style>
  <w:style w:type="paragraph" w:styleId="Sangra3detindependiente">
    <w:name w:val="Body Text Indent 3"/>
    <w:basedOn w:val="Normal"/>
    <w:link w:val="Sangra3detindependienteCar"/>
    <w:uiPriority w:val="99"/>
    <w:semiHidden/>
    <w:unhideWhenUsed/>
    <w:rsid w:val="0038775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87758"/>
    <w:rPr>
      <w:rFonts w:ascii="Arial MT" w:eastAsia="Arial MT" w:hAnsi="Arial MT" w:cs="Arial MT"/>
      <w:sz w:val="16"/>
      <w:szCs w:val="16"/>
      <w:lang w:val="es-ES"/>
    </w:rPr>
  </w:style>
  <w:style w:type="character" w:customStyle="1" w:styleId="Ttulo1Car">
    <w:name w:val="Título 1 Car"/>
    <w:basedOn w:val="Fuentedeprrafopredeter"/>
    <w:link w:val="Ttulo1"/>
    <w:rsid w:val="00387758"/>
    <w:rPr>
      <w:rFonts w:ascii="Arial" w:eastAsia="Calibri" w:hAnsi="Arial" w:cs="Arial"/>
      <w:b/>
      <w:bCs/>
      <w:sz w:val="20"/>
      <w:szCs w:val="20"/>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387758"/>
    <w:rPr>
      <w:rFonts w:ascii="Arial" w:eastAsia="Calibri" w:hAnsi="Arial" w:cs="Arial"/>
      <w:b/>
      <w:bCs/>
      <w:sz w:val="20"/>
      <w:szCs w:val="20"/>
      <w:lang w:val="es-CO"/>
    </w:rPr>
  </w:style>
  <w:style w:type="character" w:customStyle="1" w:styleId="Ttulo3Car">
    <w:name w:val="Título 3 Car"/>
    <w:basedOn w:val="Fuentedeprrafopredeter"/>
    <w:link w:val="Ttulo3"/>
    <w:rsid w:val="00387758"/>
    <w:rPr>
      <w:rFonts w:ascii="Arial" w:eastAsia="Calibri" w:hAnsi="Arial" w:cs="Arial"/>
      <w:b/>
      <w:bCs/>
      <w:sz w:val="20"/>
      <w:szCs w:val="20"/>
      <w:lang w:val="es-CO"/>
    </w:rPr>
  </w:style>
  <w:style w:type="paragraph" w:customStyle="1" w:styleId="Sangra3detindependiente1">
    <w:name w:val="Sangría 3 de t. independiente1"/>
    <w:basedOn w:val="Normal"/>
    <w:qFormat/>
    <w:rsid w:val="00387758"/>
    <w:pPr>
      <w:widowControl/>
      <w:suppressAutoHyphens/>
      <w:autoSpaceDE/>
      <w:autoSpaceDN/>
      <w:ind w:firstLine="2100"/>
      <w:jc w:val="both"/>
    </w:pPr>
    <w:rPr>
      <w:rFonts w:ascii="Comic Sans MS" w:eastAsia="Times New Roman" w:hAnsi="Comic Sans MS" w:cs="Comic Sans MS"/>
      <w:sz w:val="24"/>
      <w:szCs w:val="24"/>
      <w:lang w:val="es-CO" w:eastAsia="ar-SA"/>
    </w:rPr>
  </w:style>
  <w:style w:type="paragraph" w:styleId="NormalWeb">
    <w:name w:val="Normal (Web)"/>
    <w:aliases w:val="Normal (Web) Car Car,Normal (Web) Car Car Car Car Car Car,Normal (Web) Car Car Car Car Car Car Car Car Car"/>
    <w:basedOn w:val="Normal"/>
    <w:link w:val="NormalWebCar"/>
    <w:uiPriority w:val="99"/>
    <w:qFormat/>
    <w:rsid w:val="00447069"/>
    <w:pPr>
      <w:widowControl/>
      <w:autoSpaceDE/>
      <w:autoSpaceDN/>
      <w:spacing w:before="100" w:beforeAutospacing="1" w:after="100" w:afterAutospacing="1"/>
    </w:pPr>
    <w:rPr>
      <w:rFonts w:ascii="Verdana" w:eastAsia="Times New Roman" w:hAnsi="Verdana" w:cs="Verdana"/>
      <w:color w:val="000000"/>
      <w:sz w:val="17"/>
      <w:szCs w:val="17"/>
      <w:lang w:val="es-CO" w:eastAsia="es-CO"/>
    </w:rPr>
  </w:style>
  <w:style w:type="character" w:customStyle="1" w:styleId="NormalWebCar">
    <w:name w:val="Normal (Web) Car"/>
    <w:aliases w:val="Normal (Web) Car Car Car,Normal (Web) Car Car Car Car Car Car Car,Normal (Web) Car Car Car Car Car Car Car Car Car Car"/>
    <w:link w:val="NormalWeb"/>
    <w:uiPriority w:val="99"/>
    <w:rsid w:val="00447069"/>
    <w:rPr>
      <w:rFonts w:ascii="Verdana" w:eastAsia="Times New Roman" w:hAnsi="Verdana" w:cs="Verdana"/>
      <w:color w:val="000000"/>
      <w:sz w:val="17"/>
      <w:szCs w:val="17"/>
      <w:lang w:val="es-CO" w:eastAsia="es-CO"/>
    </w:rPr>
  </w:style>
  <w:style w:type="character" w:styleId="Hipervnculo">
    <w:name w:val="Hyperlink"/>
    <w:uiPriority w:val="99"/>
    <w:qFormat/>
    <w:rsid w:val="00684C11"/>
    <w:rPr>
      <w:color w:val="0000FF"/>
      <w:u w:val="single"/>
    </w:rPr>
  </w:style>
  <w:style w:type="paragraph" w:customStyle="1" w:styleId="Default">
    <w:name w:val="Default"/>
    <w:link w:val="DefaultCar"/>
    <w:qFormat/>
    <w:rsid w:val="00684C11"/>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684C11"/>
    <w:rPr>
      <w:rFonts w:ascii="Arial" w:eastAsia="Times New Roman" w:hAnsi="Arial" w:cs="Arial"/>
      <w:color w:val="000000"/>
      <w:sz w:val="24"/>
      <w:szCs w:val="24"/>
      <w:lang w:val="es-ES" w:eastAsia="es-ES"/>
    </w:rPr>
  </w:style>
  <w:style w:type="paragraph" w:customStyle="1" w:styleId="xmsonormal">
    <w:name w:val="x_msonormal"/>
    <w:basedOn w:val="Normal"/>
    <w:rsid w:val="00684C1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Continuarlista3">
    <w:name w:val="List Continue 3"/>
    <w:basedOn w:val="Normal"/>
    <w:uiPriority w:val="99"/>
    <w:semiHidden/>
    <w:unhideWhenUsed/>
    <w:rsid w:val="00684C11"/>
    <w:pPr>
      <w:widowControl/>
      <w:autoSpaceDE/>
      <w:autoSpaceDN/>
      <w:spacing w:after="120"/>
      <w:ind w:left="849"/>
      <w:contextualSpacing/>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1C7CFD"/>
    <w:rPr>
      <w:sz w:val="16"/>
      <w:szCs w:val="16"/>
    </w:rPr>
  </w:style>
  <w:style w:type="paragraph" w:styleId="Textocomentario">
    <w:name w:val="annotation text"/>
    <w:basedOn w:val="Normal"/>
    <w:link w:val="TextocomentarioCar"/>
    <w:uiPriority w:val="99"/>
    <w:semiHidden/>
    <w:unhideWhenUsed/>
    <w:rsid w:val="001C7CFD"/>
    <w:rPr>
      <w:sz w:val="20"/>
      <w:szCs w:val="20"/>
    </w:rPr>
  </w:style>
  <w:style w:type="character" w:customStyle="1" w:styleId="TextocomentarioCar">
    <w:name w:val="Texto comentario Car"/>
    <w:basedOn w:val="Fuentedeprrafopredeter"/>
    <w:link w:val="Textocomentario"/>
    <w:uiPriority w:val="99"/>
    <w:semiHidden/>
    <w:rsid w:val="001C7CFD"/>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1C7CFD"/>
    <w:rPr>
      <w:b/>
      <w:bCs/>
    </w:rPr>
  </w:style>
  <w:style w:type="character" w:customStyle="1" w:styleId="AsuntodelcomentarioCar">
    <w:name w:val="Asunto del comentario Car"/>
    <w:basedOn w:val="TextocomentarioCar"/>
    <w:link w:val="Asuntodelcomentario"/>
    <w:uiPriority w:val="99"/>
    <w:semiHidden/>
    <w:rsid w:val="001C7CFD"/>
    <w:rPr>
      <w:rFonts w:ascii="Arial MT" w:eastAsia="Arial MT" w:hAnsi="Arial MT" w:cs="Arial MT"/>
      <w:b/>
      <w:bCs/>
      <w:sz w:val="20"/>
      <w:szCs w:val="20"/>
      <w:lang w:val="es-ES"/>
    </w:rPr>
  </w:style>
  <w:style w:type="paragraph" w:styleId="Revisin">
    <w:name w:val="Revision"/>
    <w:hidden/>
    <w:uiPriority w:val="99"/>
    <w:semiHidden/>
    <w:rsid w:val="00851F2D"/>
    <w:pPr>
      <w:widowControl/>
      <w:autoSpaceDE/>
      <w:autoSpaceDN/>
    </w:pPr>
    <w:rPr>
      <w:rFonts w:ascii="Arial MT" w:eastAsia="Arial MT" w:hAnsi="Arial MT" w:cs="Arial MT"/>
      <w:lang w:val="es-ES"/>
    </w:rPr>
  </w:style>
  <w:style w:type="character" w:customStyle="1" w:styleId="Ttulo6Car">
    <w:name w:val="Título 6 Car"/>
    <w:basedOn w:val="Fuentedeprrafopredeter"/>
    <w:link w:val="Ttulo6"/>
    <w:uiPriority w:val="9"/>
    <w:semiHidden/>
    <w:rsid w:val="00413858"/>
    <w:rPr>
      <w:rFonts w:asciiTheme="majorHAnsi" w:eastAsiaTheme="majorEastAsia" w:hAnsiTheme="majorHAnsi" w:cstheme="majorBidi"/>
      <w:color w:val="243F60" w:themeColor="accent1" w:themeShade="7F"/>
      <w:lang w:val="es-ES"/>
    </w:rPr>
  </w:style>
  <w:style w:type="character" w:styleId="Mencinsinresolver">
    <w:name w:val="Unresolved Mention"/>
    <w:basedOn w:val="Fuentedeprrafopredeter"/>
    <w:uiPriority w:val="99"/>
    <w:semiHidden/>
    <w:unhideWhenUsed/>
    <w:rsid w:val="00B35D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10178">
      <w:bodyDiv w:val="1"/>
      <w:marLeft w:val="0"/>
      <w:marRight w:val="0"/>
      <w:marTop w:val="0"/>
      <w:marBottom w:val="0"/>
      <w:divBdr>
        <w:top w:val="none" w:sz="0" w:space="0" w:color="auto"/>
        <w:left w:val="none" w:sz="0" w:space="0" w:color="auto"/>
        <w:bottom w:val="none" w:sz="0" w:space="0" w:color="auto"/>
        <w:right w:val="none" w:sz="0" w:space="0" w:color="auto"/>
      </w:divBdr>
    </w:div>
    <w:div w:id="1868566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227250"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1663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2438</Words>
  <Characters>13411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Samira Lizceth Morales Galindo</dc:creator>
  <cp:lastModifiedBy>Maria Fernanda Castañeda Avendaño</cp:lastModifiedBy>
  <cp:revision>7</cp:revision>
  <dcterms:created xsi:type="dcterms:W3CDTF">2025-06-18T20:55:00Z</dcterms:created>
  <dcterms:modified xsi:type="dcterms:W3CDTF">2026-06-18T20:35:00Z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2024-07-18T00:00:00Z</vt:filetime>
  </property>
  <property fmtid="{D5CDD505-2E9C-101B-9397-08002B2CF9AE}" pid="3" name="Creator">
    <vt:lpwstr>Microsoft® Word para Microsoft 365</vt:lpwstr>
  </property>
  <property fmtid="{D5CDD505-2E9C-101B-9397-08002B2CF9AE}" pid="4" name="LastSaved">
    <vt:filetime>2024-07-26T00:00:00Z</vt:filetime>
  </property>
  <property fmtid="{D5CDD505-2E9C-101B-9397-08002B2CF9AE}" pid="5" name="Producer">
    <vt:lpwstr>Microsoft® Word para Microsoft 365</vt:lpwstr>
  </property>
</Properties>
</file>