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B7F" w:rsidRPr="00EE2B7F" w:rsidRDefault="003B7ADE" w:rsidP="00EE2B7F">
      <w:pPr>
        <w:jc w:val="center"/>
        <w:rPr>
          <w:rFonts w:ascii="Helvetica Light" w:hAnsi="Helvetica Light"/>
          <w:b/>
          <w:sz w:val="24"/>
          <w:szCs w:val="24"/>
        </w:rPr>
      </w:pPr>
      <w:r>
        <w:rPr>
          <w:rFonts w:ascii="Helvetica Light" w:hAnsi="Helvetica Light"/>
          <w:b/>
          <w:sz w:val="24"/>
          <w:szCs w:val="24"/>
        </w:rPr>
        <w:t>ACTIVIDADES TÉCNICAS ADICIONALES</w:t>
      </w:r>
      <w:r w:rsidR="00EE2B7F" w:rsidRPr="00EE2B7F">
        <w:rPr>
          <w:rFonts w:ascii="Helvetica Light" w:hAnsi="Helvetica Light"/>
          <w:b/>
          <w:sz w:val="24"/>
          <w:szCs w:val="24"/>
        </w:rPr>
        <w:t>.</w:t>
      </w:r>
    </w:p>
    <w:p w:rsidR="003E325B" w:rsidRDefault="003E325B" w:rsidP="0084540A">
      <w:pPr>
        <w:jc w:val="both"/>
      </w:pPr>
    </w:p>
    <w:p w:rsidR="00DC01ED" w:rsidRDefault="003B7ADE" w:rsidP="00DC01ED">
      <w:pPr>
        <w:jc w:val="both"/>
      </w:pPr>
      <w:r w:rsidRPr="003B7ADE">
        <w:t>Puntaje máximo por actividad técnica adicional</w:t>
      </w:r>
      <w:r w:rsidR="00DC01ED" w:rsidRPr="003B7ADE">
        <w:t>.</w:t>
      </w:r>
    </w:p>
    <w:p w:rsidR="003B7ADE" w:rsidRDefault="003B7ADE" w:rsidP="00DC01ED">
      <w:pPr>
        <w:jc w:val="both"/>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45"/>
        <w:gridCol w:w="1708"/>
        <w:gridCol w:w="2077"/>
        <w:gridCol w:w="1620"/>
      </w:tblGrid>
      <w:tr w:rsidR="003B7ADE" w:rsidRPr="003B7ADE" w:rsidTr="003B7ADE">
        <w:trPr>
          <w:tblHeader/>
          <w:tblCellSpacing w:w="15" w:type="dxa"/>
        </w:trPr>
        <w:tc>
          <w:tcPr>
            <w:tcW w:w="0" w:type="auto"/>
            <w:vAlign w:val="center"/>
            <w:hideMark/>
          </w:tcPr>
          <w:p w:rsidR="003B7ADE" w:rsidRPr="003B7ADE" w:rsidRDefault="003B7ADE" w:rsidP="003B7ADE">
            <w:pPr>
              <w:widowControl/>
              <w:autoSpaceDE/>
              <w:autoSpaceDN/>
              <w:jc w:val="center"/>
              <w:rPr>
                <w:rFonts w:eastAsia="Times New Roman" w:cs="Times New Roman"/>
                <w:b/>
                <w:bCs/>
                <w:sz w:val="20"/>
                <w:szCs w:val="20"/>
                <w:lang w:val="es-CO" w:eastAsia="es-CO"/>
              </w:rPr>
            </w:pPr>
            <w:r w:rsidRPr="003B7ADE">
              <w:rPr>
                <w:rFonts w:eastAsia="Times New Roman" w:cs="Times New Roman"/>
                <w:b/>
                <w:bCs/>
                <w:sz w:val="20"/>
                <w:szCs w:val="20"/>
                <w:lang w:val="es-CO" w:eastAsia="es-CO"/>
              </w:rPr>
              <w:t>Actividad técnica adicional ofrecida</w:t>
            </w:r>
          </w:p>
        </w:tc>
        <w:tc>
          <w:tcPr>
            <w:tcW w:w="0" w:type="auto"/>
            <w:vAlign w:val="center"/>
            <w:hideMark/>
          </w:tcPr>
          <w:p w:rsidR="003B7ADE" w:rsidRPr="003B7ADE" w:rsidRDefault="003B7ADE" w:rsidP="003B7ADE">
            <w:pPr>
              <w:widowControl/>
              <w:autoSpaceDE/>
              <w:autoSpaceDN/>
              <w:jc w:val="center"/>
              <w:rPr>
                <w:rFonts w:eastAsia="Times New Roman" w:cs="Times New Roman"/>
                <w:b/>
                <w:bCs/>
                <w:sz w:val="20"/>
                <w:szCs w:val="20"/>
                <w:lang w:val="es-CO" w:eastAsia="es-CO"/>
              </w:rPr>
            </w:pPr>
            <w:r w:rsidRPr="003B7ADE">
              <w:rPr>
                <w:rFonts w:eastAsia="Times New Roman" w:cs="Times New Roman"/>
                <w:b/>
                <w:bCs/>
                <w:sz w:val="20"/>
                <w:szCs w:val="20"/>
                <w:lang w:val="es-CO" w:eastAsia="es-CO"/>
              </w:rPr>
              <w:t>Unidad de medida</w:t>
            </w:r>
          </w:p>
        </w:tc>
        <w:tc>
          <w:tcPr>
            <w:tcW w:w="0" w:type="auto"/>
            <w:vAlign w:val="center"/>
            <w:hideMark/>
          </w:tcPr>
          <w:p w:rsidR="003B7ADE" w:rsidRPr="003B7ADE" w:rsidRDefault="003B7ADE" w:rsidP="003B7ADE">
            <w:pPr>
              <w:widowControl/>
              <w:autoSpaceDE/>
              <w:autoSpaceDN/>
              <w:jc w:val="center"/>
              <w:rPr>
                <w:rFonts w:eastAsia="Times New Roman" w:cs="Times New Roman"/>
                <w:b/>
                <w:bCs/>
                <w:sz w:val="20"/>
                <w:szCs w:val="20"/>
                <w:lang w:val="es-CO" w:eastAsia="es-CO"/>
              </w:rPr>
            </w:pPr>
            <w:r w:rsidRPr="003B7ADE">
              <w:rPr>
                <w:rFonts w:eastAsia="Times New Roman" w:cs="Times New Roman"/>
                <w:b/>
                <w:bCs/>
                <w:sz w:val="20"/>
                <w:szCs w:val="20"/>
                <w:lang w:val="es-CO" w:eastAsia="es-CO"/>
              </w:rPr>
              <w:t>Valor unitario techo</w:t>
            </w:r>
          </w:p>
        </w:tc>
        <w:tc>
          <w:tcPr>
            <w:tcW w:w="0" w:type="auto"/>
            <w:vAlign w:val="center"/>
            <w:hideMark/>
          </w:tcPr>
          <w:p w:rsidR="003B7ADE" w:rsidRPr="003B7ADE" w:rsidRDefault="003B7ADE" w:rsidP="003B7ADE">
            <w:pPr>
              <w:widowControl/>
              <w:autoSpaceDE/>
              <w:autoSpaceDN/>
              <w:jc w:val="center"/>
              <w:rPr>
                <w:rFonts w:eastAsia="Times New Roman" w:cs="Times New Roman"/>
                <w:b/>
                <w:bCs/>
                <w:sz w:val="20"/>
                <w:szCs w:val="20"/>
                <w:lang w:val="es-CO" w:eastAsia="es-CO"/>
              </w:rPr>
            </w:pPr>
            <w:r w:rsidRPr="003B7ADE">
              <w:rPr>
                <w:rFonts w:eastAsia="Times New Roman" w:cs="Times New Roman"/>
                <w:b/>
                <w:bCs/>
                <w:sz w:val="20"/>
                <w:szCs w:val="20"/>
                <w:lang w:val="es-CO" w:eastAsia="es-CO"/>
              </w:rPr>
              <w:t>Puntaje máximo</w:t>
            </w:r>
          </w:p>
        </w:tc>
      </w:tr>
      <w:tr w:rsidR="003B7ADE" w:rsidRPr="003B7ADE" w:rsidTr="003B7ADE">
        <w:trPr>
          <w:tblCellSpacing w:w="15" w:type="dxa"/>
        </w:trPr>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r w:rsidRPr="003B7ADE">
              <w:rPr>
                <w:rFonts w:eastAsia="Times New Roman" w:cs="Times New Roman"/>
                <w:sz w:val="20"/>
                <w:szCs w:val="20"/>
                <w:lang w:val="es-CO" w:eastAsia="es-CO"/>
              </w:rPr>
              <w:t>Asistencia técnica municipal adicional</w:t>
            </w:r>
          </w:p>
        </w:tc>
        <w:tc>
          <w:tcPr>
            <w:tcW w:w="0" w:type="auto"/>
            <w:vAlign w:val="center"/>
            <w:hideMark/>
          </w:tcPr>
          <w:p w:rsidR="003B7ADE" w:rsidRPr="003B7ADE" w:rsidRDefault="003B7ADE" w:rsidP="003B7ADE">
            <w:pPr>
              <w:widowControl/>
              <w:autoSpaceDE/>
              <w:autoSpaceDN/>
              <w:jc w:val="center"/>
              <w:rPr>
                <w:rFonts w:eastAsia="Times New Roman" w:cs="Times New Roman"/>
                <w:sz w:val="20"/>
                <w:szCs w:val="20"/>
                <w:lang w:val="es-CO" w:eastAsia="es-CO"/>
              </w:rPr>
            </w:pPr>
            <w:r w:rsidRPr="003B7ADE">
              <w:rPr>
                <w:rFonts w:eastAsia="Times New Roman" w:cs="Times New Roman"/>
                <w:sz w:val="20"/>
                <w:szCs w:val="20"/>
                <w:lang w:val="es-CO" w:eastAsia="es-CO"/>
              </w:rPr>
              <w:t>Unidad</w:t>
            </w:r>
          </w:p>
        </w:tc>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r w:rsidRPr="003B7ADE">
              <w:rPr>
                <w:rFonts w:eastAsia="Times New Roman" w:cs="Times New Roman"/>
                <w:sz w:val="20"/>
                <w:szCs w:val="20"/>
                <w:lang w:val="es-CO" w:eastAsia="es-CO"/>
              </w:rPr>
              <w:t>Según Análisis del Sector</w:t>
            </w:r>
          </w:p>
        </w:tc>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r w:rsidRPr="003B7ADE">
              <w:rPr>
                <w:rFonts w:eastAsia="Times New Roman" w:cs="Times New Roman"/>
                <w:sz w:val="20"/>
                <w:szCs w:val="20"/>
                <w:lang w:val="es-CO" w:eastAsia="es-CO"/>
              </w:rPr>
              <w:t>Hasta 5 puntos</w:t>
            </w:r>
          </w:p>
        </w:tc>
      </w:tr>
      <w:tr w:rsidR="003B7ADE" w:rsidRPr="003B7ADE" w:rsidTr="003B7ADE">
        <w:trPr>
          <w:tblCellSpacing w:w="15" w:type="dxa"/>
        </w:trPr>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r w:rsidRPr="003B7ADE">
              <w:rPr>
                <w:rFonts w:eastAsia="Times New Roman" w:cs="Times New Roman"/>
                <w:sz w:val="20"/>
                <w:szCs w:val="20"/>
                <w:lang w:val="es-CO" w:eastAsia="es-CO"/>
              </w:rPr>
              <w:t>Procesos de capacitación y/o cualificación a los SLJ</w:t>
            </w:r>
          </w:p>
        </w:tc>
        <w:tc>
          <w:tcPr>
            <w:tcW w:w="0" w:type="auto"/>
            <w:vAlign w:val="center"/>
            <w:hideMark/>
          </w:tcPr>
          <w:p w:rsidR="003B7ADE" w:rsidRPr="003B7ADE" w:rsidRDefault="003B7ADE" w:rsidP="003B7ADE">
            <w:pPr>
              <w:widowControl/>
              <w:autoSpaceDE/>
              <w:autoSpaceDN/>
              <w:jc w:val="center"/>
              <w:rPr>
                <w:rFonts w:eastAsia="Times New Roman" w:cs="Times New Roman"/>
                <w:sz w:val="20"/>
                <w:szCs w:val="20"/>
                <w:lang w:val="es-CO" w:eastAsia="es-CO"/>
              </w:rPr>
            </w:pPr>
            <w:r w:rsidRPr="003B7ADE">
              <w:rPr>
                <w:rFonts w:eastAsia="Times New Roman" w:cs="Times New Roman"/>
                <w:sz w:val="20"/>
                <w:szCs w:val="20"/>
                <w:lang w:val="es-CO" w:eastAsia="es-CO"/>
              </w:rPr>
              <w:t>Unidad</w:t>
            </w:r>
          </w:p>
        </w:tc>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r w:rsidRPr="003B7ADE">
              <w:rPr>
                <w:rFonts w:eastAsia="Times New Roman" w:cs="Times New Roman"/>
                <w:sz w:val="20"/>
                <w:szCs w:val="20"/>
                <w:lang w:val="es-CO" w:eastAsia="es-CO"/>
              </w:rPr>
              <w:t>Según Análisis del Sector</w:t>
            </w:r>
          </w:p>
        </w:tc>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r w:rsidRPr="003B7ADE">
              <w:rPr>
                <w:rFonts w:eastAsia="Times New Roman" w:cs="Times New Roman"/>
                <w:sz w:val="20"/>
                <w:szCs w:val="20"/>
                <w:lang w:val="es-CO" w:eastAsia="es-CO"/>
              </w:rPr>
              <w:t>Hasta 5 puntos</w:t>
            </w:r>
          </w:p>
        </w:tc>
      </w:tr>
      <w:tr w:rsidR="003B7ADE" w:rsidRPr="003B7ADE" w:rsidTr="003B7ADE">
        <w:trPr>
          <w:tblCellSpacing w:w="15" w:type="dxa"/>
        </w:trPr>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r w:rsidRPr="003B7ADE">
              <w:rPr>
                <w:rFonts w:eastAsia="Times New Roman" w:cs="Times New Roman"/>
                <w:sz w:val="20"/>
                <w:szCs w:val="20"/>
                <w:lang w:val="es-CO" w:eastAsia="es-CO"/>
              </w:rPr>
              <w:t>Jornada móvil de acceso a la justicia adicional</w:t>
            </w:r>
          </w:p>
        </w:tc>
        <w:tc>
          <w:tcPr>
            <w:tcW w:w="0" w:type="auto"/>
            <w:vAlign w:val="center"/>
            <w:hideMark/>
          </w:tcPr>
          <w:p w:rsidR="003B7ADE" w:rsidRPr="003B7ADE" w:rsidRDefault="003B7ADE" w:rsidP="003B7ADE">
            <w:pPr>
              <w:widowControl/>
              <w:autoSpaceDE/>
              <w:autoSpaceDN/>
              <w:jc w:val="center"/>
              <w:rPr>
                <w:rFonts w:eastAsia="Times New Roman" w:cs="Times New Roman"/>
                <w:sz w:val="20"/>
                <w:szCs w:val="20"/>
                <w:lang w:val="es-CO" w:eastAsia="es-CO"/>
              </w:rPr>
            </w:pPr>
            <w:r w:rsidRPr="003B7ADE">
              <w:rPr>
                <w:rFonts w:eastAsia="Times New Roman" w:cs="Times New Roman"/>
                <w:sz w:val="20"/>
                <w:szCs w:val="20"/>
                <w:lang w:val="es-CO" w:eastAsia="es-CO"/>
              </w:rPr>
              <w:t>Unidad</w:t>
            </w:r>
          </w:p>
        </w:tc>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r w:rsidRPr="003B7ADE">
              <w:rPr>
                <w:rFonts w:eastAsia="Times New Roman" w:cs="Times New Roman"/>
                <w:sz w:val="20"/>
                <w:szCs w:val="20"/>
                <w:lang w:val="es-CO" w:eastAsia="es-CO"/>
              </w:rPr>
              <w:t>Según Análisis del Sector</w:t>
            </w:r>
          </w:p>
        </w:tc>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r w:rsidRPr="003B7ADE">
              <w:rPr>
                <w:rFonts w:eastAsia="Times New Roman" w:cs="Times New Roman"/>
                <w:sz w:val="20"/>
                <w:szCs w:val="20"/>
                <w:lang w:val="es-CO" w:eastAsia="es-CO"/>
              </w:rPr>
              <w:t>Hasta 10 puntos</w:t>
            </w:r>
          </w:p>
        </w:tc>
      </w:tr>
    </w:tbl>
    <w:p w:rsidR="003B7ADE" w:rsidRPr="003B7ADE" w:rsidRDefault="003B7ADE" w:rsidP="00DC01ED">
      <w:pPr>
        <w:jc w:val="both"/>
      </w:pPr>
    </w:p>
    <w:p w:rsidR="003B7ADE" w:rsidRDefault="003B7ADE" w:rsidP="00DC01ED">
      <w:pPr>
        <w:jc w:val="both"/>
      </w:pPr>
      <w:r w:rsidRPr="003B7ADE">
        <w:t xml:space="preserve">La </w:t>
      </w:r>
      <w:proofErr w:type="gramStart"/>
      <w:r w:rsidRPr="003B7ADE">
        <w:t>sumatoria</w:t>
      </w:r>
      <w:r>
        <w:t xml:space="preserve"> </w:t>
      </w:r>
      <w:r w:rsidRPr="003B7ADE">
        <w:t>total</w:t>
      </w:r>
      <w:proofErr w:type="gramEnd"/>
      <w:r w:rsidRPr="003B7ADE">
        <w:t xml:space="preserve"> por actividades técnicas adicionales no podrá superar veinte (20) puntos.</w:t>
      </w:r>
    </w:p>
    <w:p w:rsidR="003B7ADE" w:rsidRDefault="003B7ADE" w:rsidP="00DC01ED">
      <w:pPr>
        <w:jc w:val="both"/>
      </w:pPr>
    </w:p>
    <w:p w:rsidR="003B7ADE" w:rsidRPr="003B7ADE" w:rsidRDefault="003B7ADE" w:rsidP="003B7ADE">
      <w:pPr>
        <w:jc w:val="both"/>
        <w:rPr>
          <w:b/>
        </w:rPr>
      </w:pPr>
      <w:r w:rsidRPr="003B7ADE">
        <w:rPr>
          <w:b/>
        </w:rPr>
        <w:t>Relación de actividades técnicas adicionales ofrecidas</w:t>
      </w:r>
      <w:r>
        <w:rPr>
          <w:b/>
        </w:rPr>
        <w:t>.</w:t>
      </w:r>
    </w:p>
    <w:p w:rsidR="003B7ADE" w:rsidRDefault="003B7ADE" w:rsidP="003B7ADE">
      <w:pPr>
        <w:jc w:val="both"/>
      </w:pPr>
    </w:p>
    <w:p w:rsidR="003B7ADE" w:rsidRDefault="003B7ADE" w:rsidP="003B7ADE">
      <w:pPr>
        <w:jc w:val="both"/>
      </w:pPr>
      <w:r>
        <w:t>El proponente deberá relacionar las actividades técnicas adicionales ofrecidas por encima de los mínimos exigidos en la Ficha de Especificaciones y Condiciones Técnicas.</w:t>
      </w:r>
    </w:p>
    <w:p w:rsidR="003B7ADE" w:rsidRDefault="003B7ADE" w:rsidP="003B7ADE">
      <w:pPr>
        <w:jc w:val="both"/>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4"/>
        <w:gridCol w:w="2093"/>
        <w:gridCol w:w="1145"/>
        <w:gridCol w:w="1270"/>
        <w:gridCol w:w="1959"/>
        <w:gridCol w:w="1418"/>
        <w:gridCol w:w="991"/>
      </w:tblGrid>
      <w:tr w:rsidR="003B7ADE" w:rsidRPr="003B7ADE" w:rsidTr="003B7ADE">
        <w:trPr>
          <w:tblHeader/>
          <w:tblCellSpacing w:w="15" w:type="dxa"/>
        </w:trPr>
        <w:tc>
          <w:tcPr>
            <w:tcW w:w="0" w:type="auto"/>
            <w:vAlign w:val="center"/>
            <w:hideMark/>
          </w:tcPr>
          <w:p w:rsidR="003B7ADE" w:rsidRPr="003B7ADE" w:rsidRDefault="003B7ADE" w:rsidP="003B7ADE">
            <w:pPr>
              <w:widowControl/>
              <w:autoSpaceDE/>
              <w:autoSpaceDN/>
              <w:jc w:val="center"/>
              <w:rPr>
                <w:rFonts w:eastAsia="Times New Roman" w:cs="Times New Roman"/>
                <w:b/>
                <w:bCs/>
                <w:sz w:val="20"/>
                <w:szCs w:val="20"/>
                <w:lang w:val="es-CO" w:eastAsia="es-CO"/>
              </w:rPr>
            </w:pPr>
            <w:r w:rsidRPr="003B7ADE">
              <w:rPr>
                <w:rFonts w:eastAsia="Times New Roman" w:cs="Times New Roman"/>
                <w:b/>
                <w:bCs/>
                <w:sz w:val="20"/>
                <w:szCs w:val="20"/>
                <w:lang w:val="es-CO" w:eastAsia="es-CO"/>
              </w:rPr>
              <w:t>No.</w:t>
            </w:r>
          </w:p>
        </w:tc>
        <w:tc>
          <w:tcPr>
            <w:tcW w:w="0" w:type="auto"/>
            <w:vAlign w:val="center"/>
            <w:hideMark/>
          </w:tcPr>
          <w:p w:rsidR="003B7ADE" w:rsidRPr="003B7ADE" w:rsidRDefault="003B7ADE" w:rsidP="003B7ADE">
            <w:pPr>
              <w:widowControl/>
              <w:autoSpaceDE/>
              <w:autoSpaceDN/>
              <w:jc w:val="center"/>
              <w:rPr>
                <w:rFonts w:eastAsia="Times New Roman" w:cs="Times New Roman"/>
                <w:b/>
                <w:bCs/>
                <w:sz w:val="20"/>
                <w:szCs w:val="20"/>
                <w:lang w:val="es-CO" w:eastAsia="es-CO"/>
              </w:rPr>
            </w:pPr>
            <w:r w:rsidRPr="003B7ADE">
              <w:rPr>
                <w:rFonts w:eastAsia="Times New Roman" w:cs="Times New Roman"/>
                <w:b/>
                <w:bCs/>
                <w:sz w:val="20"/>
                <w:szCs w:val="20"/>
                <w:lang w:val="es-CO" w:eastAsia="es-CO"/>
              </w:rPr>
              <w:t>Actividad técnica adicional ofrecida</w:t>
            </w:r>
          </w:p>
        </w:tc>
        <w:tc>
          <w:tcPr>
            <w:tcW w:w="0" w:type="auto"/>
            <w:vAlign w:val="center"/>
            <w:hideMark/>
          </w:tcPr>
          <w:p w:rsidR="003B7ADE" w:rsidRPr="003B7ADE" w:rsidRDefault="003B7ADE" w:rsidP="003B7ADE">
            <w:pPr>
              <w:widowControl/>
              <w:autoSpaceDE/>
              <w:autoSpaceDN/>
              <w:jc w:val="center"/>
              <w:rPr>
                <w:rFonts w:eastAsia="Times New Roman" w:cs="Times New Roman"/>
                <w:b/>
                <w:bCs/>
                <w:sz w:val="20"/>
                <w:szCs w:val="20"/>
                <w:lang w:val="es-CO" w:eastAsia="es-CO"/>
              </w:rPr>
            </w:pPr>
            <w:r w:rsidRPr="003B7ADE">
              <w:rPr>
                <w:rFonts w:eastAsia="Times New Roman" w:cs="Times New Roman"/>
                <w:b/>
                <w:bCs/>
                <w:sz w:val="20"/>
                <w:szCs w:val="20"/>
                <w:lang w:val="es-CO" w:eastAsia="es-CO"/>
              </w:rPr>
              <w:t>Unidad de medida</w:t>
            </w:r>
          </w:p>
        </w:tc>
        <w:tc>
          <w:tcPr>
            <w:tcW w:w="0" w:type="auto"/>
            <w:vAlign w:val="center"/>
            <w:hideMark/>
          </w:tcPr>
          <w:p w:rsidR="003B7ADE" w:rsidRPr="003B7ADE" w:rsidRDefault="003B7ADE" w:rsidP="003B7ADE">
            <w:pPr>
              <w:widowControl/>
              <w:autoSpaceDE/>
              <w:autoSpaceDN/>
              <w:jc w:val="center"/>
              <w:rPr>
                <w:rFonts w:eastAsia="Times New Roman" w:cs="Times New Roman"/>
                <w:b/>
                <w:bCs/>
                <w:sz w:val="20"/>
                <w:szCs w:val="20"/>
                <w:lang w:val="es-CO" w:eastAsia="es-CO"/>
              </w:rPr>
            </w:pPr>
            <w:r w:rsidRPr="003B7ADE">
              <w:rPr>
                <w:rFonts w:eastAsia="Times New Roman" w:cs="Times New Roman"/>
                <w:b/>
                <w:bCs/>
                <w:sz w:val="20"/>
                <w:szCs w:val="20"/>
                <w:lang w:val="es-CO" w:eastAsia="es-CO"/>
              </w:rPr>
              <w:t>Cantidad ofrecida</w:t>
            </w:r>
          </w:p>
        </w:tc>
        <w:tc>
          <w:tcPr>
            <w:tcW w:w="1929" w:type="dxa"/>
            <w:vAlign w:val="center"/>
            <w:hideMark/>
          </w:tcPr>
          <w:p w:rsidR="003B7ADE" w:rsidRPr="003B7ADE" w:rsidRDefault="003B7ADE" w:rsidP="003B7ADE">
            <w:pPr>
              <w:widowControl/>
              <w:autoSpaceDE/>
              <w:autoSpaceDN/>
              <w:jc w:val="center"/>
              <w:rPr>
                <w:rFonts w:eastAsia="Times New Roman" w:cs="Times New Roman"/>
                <w:b/>
                <w:bCs/>
                <w:sz w:val="20"/>
                <w:szCs w:val="20"/>
                <w:lang w:val="es-CO" w:eastAsia="es-CO"/>
              </w:rPr>
            </w:pPr>
            <w:r w:rsidRPr="003B7ADE">
              <w:rPr>
                <w:rFonts w:eastAsia="Times New Roman" w:cs="Times New Roman"/>
                <w:b/>
                <w:bCs/>
                <w:sz w:val="20"/>
                <w:szCs w:val="20"/>
                <w:lang w:val="es-CO" w:eastAsia="es-CO"/>
              </w:rPr>
              <w:t>Departamento / municipio propuesto</w:t>
            </w:r>
          </w:p>
        </w:tc>
        <w:tc>
          <w:tcPr>
            <w:tcW w:w="1388" w:type="dxa"/>
            <w:vAlign w:val="center"/>
            <w:hideMark/>
          </w:tcPr>
          <w:p w:rsidR="003B7ADE" w:rsidRPr="003B7ADE" w:rsidRDefault="003B7ADE" w:rsidP="003B7ADE">
            <w:pPr>
              <w:widowControl/>
              <w:autoSpaceDE/>
              <w:autoSpaceDN/>
              <w:jc w:val="center"/>
              <w:rPr>
                <w:rFonts w:eastAsia="Times New Roman" w:cs="Times New Roman"/>
                <w:b/>
                <w:bCs/>
                <w:sz w:val="20"/>
                <w:szCs w:val="20"/>
                <w:lang w:val="es-CO" w:eastAsia="es-CO"/>
              </w:rPr>
            </w:pPr>
            <w:r w:rsidRPr="003B7ADE">
              <w:rPr>
                <w:rFonts w:eastAsia="Times New Roman" w:cs="Times New Roman"/>
                <w:b/>
                <w:bCs/>
                <w:sz w:val="20"/>
                <w:szCs w:val="20"/>
                <w:lang w:val="es-CO" w:eastAsia="es-CO"/>
              </w:rPr>
              <w:t>Valor unitario ofertado</w:t>
            </w:r>
          </w:p>
        </w:tc>
        <w:tc>
          <w:tcPr>
            <w:tcW w:w="946" w:type="dxa"/>
            <w:vAlign w:val="center"/>
            <w:hideMark/>
          </w:tcPr>
          <w:p w:rsidR="003B7ADE" w:rsidRPr="003B7ADE" w:rsidRDefault="003B7ADE" w:rsidP="003B7ADE">
            <w:pPr>
              <w:widowControl/>
              <w:autoSpaceDE/>
              <w:autoSpaceDN/>
              <w:jc w:val="center"/>
              <w:rPr>
                <w:rFonts w:eastAsia="Times New Roman" w:cs="Times New Roman"/>
                <w:b/>
                <w:bCs/>
                <w:sz w:val="20"/>
                <w:szCs w:val="20"/>
                <w:lang w:val="es-CO" w:eastAsia="es-CO"/>
              </w:rPr>
            </w:pPr>
            <w:r w:rsidRPr="003B7ADE">
              <w:rPr>
                <w:rFonts w:eastAsia="Times New Roman" w:cs="Times New Roman"/>
                <w:b/>
                <w:bCs/>
                <w:sz w:val="20"/>
                <w:szCs w:val="20"/>
                <w:lang w:val="es-CO" w:eastAsia="es-CO"/>
              </w:rPr>
              <w:t>Valor total</w:t>
            </w:r>
          </w:p>
        </w:tc>
      </w:tr>
      <w:tr w:rsidR="003B7ADE" w:rsidRPr="003B7ADE" w:rsidTr="003B7ADE">
        <w:trPr>
          <w:tblCellSpacing w:w="15" w:type="dxa"/>
        </w:trPr>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r w:rsidRPr="003B7ADE">
              <w:rPr>
                <w:rFonts w:eastAsia="Times New Roman" w:cs="Times New Roman"/>
                <w:sz w:val="20"/>
                <w:szCs w:val="20"/>
                <w:lang w:val="es-CO" w:eastAsia="es-CO"/>
              </w:rPr>
              <w:t>1</w:t>
            </w:r>
          </w:p>
        </w:tc>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r w:rsidRPr="003B7ADE">
              <w:rPr>
                <w:rFonts w:eastAsia="Times New Roman" w:cs="Times New Roman"/>
                <w:sz w:val="20"/>
                <w:szCs w:val="20"/>
                <w:lang w:val="es-CO" w:eastAsia="es-CO"/>
              </w:rPr>
              <w:t>Asistencia técnica municipal adicional</w:t>
            </w:r>
          </w:p>
        </w:tc>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r w:rsidRPr="003B7ADE">
              <w:rPr>
                <w:rFonts w:eastAsia="Times New Roman" w:cs="Times New Roman"/>
                <w:sz w:val="20"/>
                <w:szCs w:val="20"/>
                <w:lang w:val="es-CO" w:eastAsia="es-CO"/>
              </w:rPr>
              <w:t>Unidad</w:t>
            </w:r>
          </w:p>
        </w:tc>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p>
        </w:tc>
        <w:tc>
          <w:tcPr>
            <w:tcW w:w="1929" w:type="dxa"/>
            <w:vAlign w:val="center"/>
            <w:hideMark/>
          </w:tcPr>
          <w:p w:rsidR="003B7ADE" w:rsidRPr="003B7ADE" w:rsidRDefault="003B7ADE" w:rsidP="003B7ADE">
            <w:pPr>
              <w:widowControl/>
              <w:autoSpaceDE/>
              <w:autoSpaceDN/>
              <w:jc w:val="right"/>
              <w:rPr>
                <w:rFonts w:eastAsia="Times New Roman" w:cs="Times New Roman"/>
                <w:sz w:val="20"/>
                <w:szCs w:val="20"/>
                <w:lang w:val="es-CO" w:eastAsia="es-CO"/>
              </w:rPr>
            </w:pPr>
          </w:p>
        </w:tc>
        <w:tc>
          <w:tcPr>
            <w:tcW w:w="1388" w:type="dxa"/>
            <w:vAlign w:val="center"/>
            <w:hideMark/>
          </w:tcPr>
          <w:p w:rsidR="003B7ADE" w:rsidRPr="003B7ADE" w:rsidRDefault="003B7ADE" w:rsidP="003B7ADE">
            <w:pPr>
              <w:widowControl/>
              <w:autoSpaceDE/>
              <w:autoSpaceDN/>
              <w:rPr>
                <w:rFonts w:eastAsia="Times New Roman" w:cs="Times New Roman"/>
                <w:sz w:val="20"/>
                <w:szCs w:val="20"/>
                <w:lang w:val="es-CO" w:eastAsia="es-CO"/>
              </w:rPr>
            </w:pPr>
          </w:p>
        </w:tc>
        <w:tc>
          <w:tcPr>
            <w:tcW w:w="946" w:type="dxa"/>
            <w:vAlign w:val="center"/>
            <w:hideMark/>
          </w:tcPr>
          <w:p w:rsidR="003B7ADE" w:rsidRPr="003B7ADE" w:rsidRDefault="003B7ADE" w:rsidP="003B7ADE">
            <w:pPr>
              <w:widowControl/>
              <w:autoSpaceDE/>
              <w:autoSpaceDN/>
              <w:jc w:val="right"/>
              <w:rPr>
                <w:rFonts w:eastAsia="Times New Roman" w:cs="Times New Roman"/>
                <w:sz w:val="20"/>
                <w:szCs w:val="20"/>
                <w:lang w:val="es-CO" w:eastAsia="es-CO"/>
              </w:rPr>
            </w:pPr>
          </w:p>
        </w:tc>
      </w:tr>
      <w:tr w:rsidR="003B7ADE" w:rsidRPr="003B7ADE" w:rsidTr="003B7ADE">
        <w:trPr>
          <w:tblCellSpacing w:w="15" w:type="dxa"/>
        </w:trPr>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r w:rsidRPr="003B7ADE">
              <w:rPr>
                <w:rFonts w:eastAsia="Times New Roman" w:cs="Times New Roman"/>
                <w:sz w:val="20"/>
                <w:szCs w:val="20"/>
                <w:lang w:val="es-CO" w:eastAsia="es-CO"/>
              </w:rPr>
              <w:t>2</w:t>
            </w:r>
          </w:p>
        </w:tc>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r w:rsidRPr="003B7ADE">
              <w:rPr>
                <w:rFonts w:eastAsia="Times New Roman" w:cs="Times New Roman"/>
                <w:sz w:val="20"/>
                <w:szCs w:val="20"/>
                <w:lang w:val="es-CO" w:eastAsia="es-CO"/>
              </w:rPr>
              <w:t>Procesos de capacitación y/o cualificación a los SLJ</w:t>
            </w:r>
          </w:p>
        </w:tc>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r w:rsidRPr="003B7ADE">
              <w:rPr>
                <w:rFonts w:eastAsia="Times New Roman" w:cs="Times New Roman"/>
                <w:sz w:val="20"/>
                <w:szCs w:val="20"/>
                <w:lang w:val="es-CO" w:eastAsia="es-CO"/>
              </w:rPr>
              <w:t>Unidad</w:t>
            </w:r>
          </w:p>
        </w:tc>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p>
        </w:tc>
        <w:tc>
          <w:tcPr>
            <w:tcW w:w="1929" w:type="dxa"/>
            <w:vAlign w:val="center"/>
            <w:hideMark/>
          </w:tcPr>
          <w:p w:rsidR="003B7ADE" w:rsidRPr="003B7ADE" w:rsidRDefault="003B7ADE" w:rsidP="003B7ADE">
            <w:pPr>
              <w:widowControl/>
              <w:autoSpaceDE/>
              <w:autoSpaceDN/>
              <w:jc w:val="right"/>
              <w:rPr>
                <w:rFonts w:eastAsia="Times New Roman" w:cs="Times New Roman"/>
                <w:sz w:val="20"/>
                <w:szCs w:val="20"/>
                <w:lang w:val="es-CO" w:eastAsia="es-CO"/>
              </w:rPr>
            </w:pPr>
          </w:p>
        </w:tc>
        <w:tc>
          <w:tcPr>
            <w:tcW w:w="1388" w:type="dxa"/>
            <w:vAlign w:val="center"/>
            <w:hideMark/>
          </w:tcPr>
          <w:p w:rsidR="003B7ADE" w:rsidRPr="003B7ADE" w:rsidRDefault="003B7ADE" w:rsidP="003B7ADE">
            <w:pPr>
              <w:widowControl/>
              <w:autoSpaceDE/>
              <w:autoSpaceDN/>
              <w:rPr>
                <w:rFonts w:eastAsia="Times New Roman" w:cs="Times New Roman"/>
                <w:sz w:val="20"/>
                <w:szCs w:val="20"/>
                <w:lang w:val="es-CO" w:eastAsia="es-CO"/>
              </w:rPr>
            </w:pPr>
          </w:p>
        </w:tc>
        <w:tc>
          <w:tcPr>
            <w:tcW w:w="946" w:type="dxa"/>
            <w:vAlign w:val="center"/>
            <w:hideMark/>
          </w:tcPr>
          <w:p w:rsidR="003B7ADE" w:rsidRPr="003B7ADE" w:rsidRDefault="003B7ADE" w:rsidP="003B7ADE">
            <w:pPr>
              <w:widowControl/>
              <w:autoSpaceDE/>
              <w:autoSpaceDN/>
              <w:jc w:val="right"/>
              <w:rPr>
                <w:rFonts w:eastAsia="Times New Roman" w:cs="Times New Roman"/>
                <w:sz w:val="20"/>
                <w:szCs w:val="20"/>
                <w:lang w:val="es-CO" w:eastAsia="es-CO"/>
              </w:rPr>
            </w:pPr>
          </w:p>
        </w:tc>
      </w:tr>
      <w:tr w:rsidR="003B7ADE" w:rsidRPr="003B7ADE" w:rsidTr="003B7ADE">
        <w:trPr>
          <w:tblCellSpacing w:w="15" w:type="dxa"/>
        </w:trPr>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r w:rsidRPr="003B7ADE">
              <w:rPr>
                <w:rFonts w:eastAsia="Times New Roman" w:cs="Times New Roman"/>
                <w:sz w:val="20"/>
                <w:szCs w:val="20"/>
                <w:lang w:val="es-CO" w:eastAsia="es-CO"/>
              </w:rPr>
              <w:t>3</w:t>
            </w:r>
          </w:p>
        </w:tc>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r w:rsidRPr="003B7ADE">
              <w:rPr>
                <w:rFonts w:eastAsia="Times New Roman" w:cs="Times New Roman"/>
                <w:sz w:val="20"/>
                <w:szCs w:val="20"/>
                <w:lang w:val="es-CO" w:eastAsia="es-CO"/>
              </w:rPr>
              <w:t>Jornada móvil de acceso a la justicia adicional</w:t>
            </w:r>
          </w:p>
        </w:tc>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r w:rsidRPr="003B7ADE">
              <w:rPr>
                <w:rFonts w:eastAsia="Times New Roman" w:cs="Times New Roman"/>
                <w:sz w:val="20"/>
                <w:szCs w:val="20"/>
                <w:lang w:val="es-CO" w:eastAsia="es-CO"/>
              </w:rPr>
              <w:t>Unidad</w:t>
            </w:r>
          </w:p>
        </w:tc>
        <w:tc>
          <w:tcPr>
            <w:tcW w:w="0" w:type="auto"/>
            <w:vAlign w:val="center"/>
            <w:hideMark/>
          </w:tcPr>
          <w:p w:rsidR="003B7ADE" w:rsidRPr="003B7ADE" w:rsidRDefault="003B7ADE" w:rsidP="003B7ADE">
            <w:pPr>
              <w:widowControl/>
              <w:autoSpaceDE/>
              <w:autoSpaceDN/>
              <w:rPr>
                <w:rFonts w:eastAsia="Times New Roman" w:cs="Times New Roman"/>
                <w:sz w:val="20"/>
                <w:szCs w:val="20"/>
                <w:lang w:val="es-CO" w:eastAsia="es-CO"/>
              </w:rPr>
            </w:pPr>
          </w:p>
        </w:tc>
        <w:tc>
          <w:tcPr>
            <w:tcW w:w="1929" w:type="dxa"/>
            <w:vAlign w:val="center"/>
            <w:hideMark/>
          </w:tcPr>
          <w:p w:rsidR="003B7ADE" w:rsidRPr="003B7ADE" w:rsidRDefault="003B7ADE" w:rsidP="003B7ADE">
            <w:pPr>
              <w:widowControl/>
              <w:autoSpaceDE/>
              <w:autoSpaceDN/>
              <w:jc w:val="right"/>
              <w:rPr>
                <w:rFonts w:eastAsia="Times New Roman" w:cs="Times New Roman"/>
                <w:sz w:val="20"/>
                <w:szCs w:val="20"/>
                <w:lang w:val="es-CO" w:eastAsia="es-CO"/>
              </w:rPr>
            </w:pPr>
          </w:p>
        </w:tc>
        <w:tc>
          <w:tcPr>
            <w:tcW w:w="1388" w:type="dxa"/>
            <w:vAlign w:val="center"/>
            <w:hideMark/>
          </w:tcPr>
          <w:p w:rsidR="003B7ADE" w:rsidRPr="003B7ADE" w:rsidRDefault="003B7ADE" w:rsidP="003B7ADE">
            <w:pPr>
              <w:widowControl/>
              <w:autoSpaceDE/>
              <w:autoSpaceDN/>
              <w:rPr>
                <w:rFonts w:eastAsia="Times New Roman" w:cs="Times New Roman"/>
                <w:sz w:val="20"/>
                <w:szCs w:val="20"/>
                <w:lang w:val="es-CO" w:eastAsia="es-CO"/>
              </w:rPr>
            </w:pPr>
          </w:p>
        </w:tc>
        <w:tc>
          <w:tcPr>
            <w:tcW w:w="946" w:type="dxa"/>
            <w:vAlign w:val="center"/>
            <w:hideMark/>
          </w:tcPr>
          <w:p w:rsidR="003B7ADE" w:rsidRPr="003B7ADE" w:rsidRDefault="003B7ADE" w:rsidP="003B7ADE">
            <w:pPr>
              <w:widowControl/>
              <w:autoSpaceDE/>
              <w:autoSpaceDN/>
              <w:jc w:val="right"/>
              <w:rPr>
                <w:rFonts w:eastAsia="Times New Roman" w:cs="Times New Roman"/>
                <w:sz w:val="20"/>
                <w:szCs w:val="20"/>
                <w:lang w:val="es-CO" w:eastAsia="es-CO"/>
              </w:rPr>
            </w:pPr>
          </w:p>
        </w:tc>
      </w:tr>
    </w:tbl>
    <w:p w:rsidR="003B7ADE" w:rsidRDefault="003B7ADE" w:rsidP="003B7ADE">
      <w:pPr>
        <w:jc w:val="both"/>
      </w:pPr>
    </w:p>
    <w:p w:rsidR="003B7ADE" w:rsidRPr="003B7ADE" w:rsidRDefault="003B7ADE" w:rsidP="003B7ADE">
      <w:pPr>
        <w:jc w:val="both"/>
        <w:rPr>
          <w:b/>
        </w:rPr>
      </w:pPr>
      <w:r w:rsidRPr="003B7ADE">
        <w:rPr>
          <w:b/>
        </w:rPr>
        <w:t>Reglas para la asignación de puntaje</w:t>
      </w:r>
      <w:r>
        <w:rPr>
          <w:b/>
        </w:rPr>
        <w:t>.</w:t>
      </w:r>
    </w:p>
    <w:p w:rsidR="003B7ADE" w:rsidRDefault="003B7ADE" w:rsidP="003B7ADE">
      <w:pPr>
        <w:jc w:val="both"/>
      </w:pPr>
    </w:p>
    <w:p w:rsidR="003B7ADE" w:rsidRDefault="003B7ADE" w:rsidP="003B7ADE">
      <w:pPr>
        <w:jc w:val="both"/>
      </w:pPr>
      <w:r>
        <w:t xml:space="preserve">El puntaje se asignará mediante regla de proporcionalidad directa dentro de cada actividad, otorgando el puntaje máximo al proponente que ofrezca la mayor cantidad de actividades adicionales válidamente acreditadas en cada categoría y asignando puntaje proporcional a las demás propuestas mediante regla de </w:t>
      </w:r>
      <w:proofErr w:type="gramStart"/>
      <w:r>
        <w:t>tres</w:t>
      </w:r>
      <w:r>
        <w:t xml:space="preserve"> </w:t>
      </w:r>
      <w:r>
        <w:t>simple</w:t>
      </w:r>
      <w:proofErr w:type="gramEnd"/>
      <w:r>
        <w:t>.</w:t>
      </w:r>
    </w:p>
    <w:p w:rsidR="003B7ADE" w:rsidRDefault="003B7ADE" w:rsidP="003B7ADE">
      <w:pPr>
        <w:jc w:val="both"/>
      </w:pPr>
    </w:p>
    <w:p w:rsidR="003B7ADE" w:rsidRPr="003B7ADE" w:rsidRDefault="003B7ADE" w:rsidP="003B7ADE">
      <w:pPr>
        <w:jc w:val="both"/>
        <w:rPr>
          <w:u w:val="single"/>
        </w:rPr>
      </w:pPr>
      <w:r w:rsidRPr="003B7ADE">
        <w:rPr>
          <w:u w:val="single"/>
        </w:rPr>
        <w:t>La fórmula aplicable será la siguiente:</w:t>
      </w:r>
    </w:p>
    <w:p w:rsidR="003B7ADE" w:rsidRDefault="003B7ADE" w:rsidP="003B7ADE">
      <w:pPr>
        <w:jc w:val="both"/>
      </w:pPr>
    </w:p>
    <w:p w:rsidR="003B7ADE" w:rsidRDefault="003B7ADE" w:rsidP="003B7ADE">
      <w:pPr>
        <w:jc w:val="both"/>
      </w:pPr>
      <w:r>
        <w:t>Puntaje del proponente = (Cantidad de actividades adicionales válidamente ofrecidas por el proponente / Mayor cantidad de actividades adicionales válidamente ofrecidas en la categoría) x Puntaje máximo de la categoría</w:t>
      </w:r>
      <w:r>
        <w:t>.</w:t>
      </w:r>
    </w:p>
    <w:p w:rsidR="003B7ADE" w:rsidRDefault="003B7ADE" w:rsidP="003B7ADE">
      <w:pPr>
        <w:jc w:val="both"/>
      </w:pPr>
    </w:p>
    <w:p w:rsidR="003B7ADE" w:rsidRPr="003B7ADE" w:rsidRDefault="003B7ADE" w:rsidP="003B7ADE">
      <w:pPr>
        <w:jc w:val="both"/>
        <w:rPr>
          <w:b/>
        </w:rPr>
      </w:pPr>
      <w:r w:rsidRPr="003B7ADE">
        <w:rPr>
          <w:b/>
        </w:rPr>
        <w:t>Condiciones técnicas de las actividades adicionales</w:t>
      </w:r>
      <w:r>
        <w:rPr>
          <w:b/>
        </w:rPr>
        <w:t>.</w:t>
      </w:r>
    </w:p>
    <w:p w:rsidR="003B7ADE" w:rsidRDefault="003B7ADE" w:rsidP="003B7ADE">
      <w:pPr>
        <w:jc w:val="both"/>
      </w:pPr>
    </w:p>
    <w:p w:rsidR="003B7ADE" w:rsidRDefault="003B7ADE" w:rsidP="003B7ADE">
      <w:pPr>
        <w:jc w:val="both"/>
      </w:pPr>
      <w:r>
        <w:t>Las actividades técnicas adicionales deberán cumplir las siguientes condiciones:</w:t>
      </w:r>
    </w:p>
    <w:p w:rsidR="003B7ADE" w:rsidRDefault="003B7ADE" w:rsidP="003B7ADE">
      <w:pPr>
        <w:jc w:val="both"/>
      </w:pPr>
    </w:p>
    <w:p w:rsidR="003B7ADE" w:rsidRDefault="003B7ADE" w:rsidP="003B7ADE">
      <w:pPr>
        <w:pStyle w:val="Prrafodelista"/>
        <w:numPr>
          <w:ilvl w:val="0"/>
          <w:numId w:val="11"/>
        </w:numPr>
        <w:jc w:val="both"/>
      </w:pPr>
      <w:r>
        <w:t>Ser adicionales a las cantidades mínimas exigidas en la Ficha de Especificaciones y Condiciones Técnicas.</w:t>
      </w:r>
    </w:p>
    <w:p w:rsidR="003B7ADE" w:rsidRDefault="003B7ADE" w:rsidP="003B7ADE">
      <w:pPr>
        <w:pStyle w:val="Prrafodelista"/>
        <w:numPr>
          <w:ilvl w:val="0"/>
          <w:numId w:val="11"/>
        </w:numPr>
        <w:jc w:val="both"/>
      </w:pPr>
      <w:r>
        <w:t>Guardar relación directa con el objeto contractual.</w:t>
      </w:r>
    </w:p>
    <w:p w:rsidR="003B7ADE" w:rsidRDefault="003B7ADE" w:rsidP="003B7ADE">
      <w:pPr>
        <w:pStyle w:val="Prrafodelista"/>
        <w:numPr>
          <w:ilvl w:val="0"/>
          <w:numId w:val="11"/>
        </w:numPr>
        <w:jc w:val="both"/>
      </w:pPr>
      <w:r>
        <w:t>Corresponder a actividades previstas dentro del alcance técnico del convenio.</w:t>
      </w:r>
    </w:p>
    <w:p w:rsidR="003B7ADE" w:rsidRDefault="003B7ADE" w:rsidP="003B7ADE">
      <w:pPr>
        <w:pStyle w:val="Prrafodelista"/>
        <w:numPr>
          <w:ilvl w:val="0"/>
          <w:numId w:val="11"/>
        </w:numPr>
        <w:jc w:val="both"/>
      </w:pPr>
      <w:r>
        <w:t>Ejecutarse bajo las mismas condiciones técnicas, metodológicas, logísticas y operativas establecidas en la Ficha de Especificaciones y Condiciones Técnicas.</w:t>
      </w:r>
    </w:p>
    <w:p w:rsidR="003B7ADE" w:rsidRDefault="003B7ADE" w:rsidP="003B7ADE">
      <w:pPr>
        <w:pStyle w:val="Prrafodelista"/>
        <w:numPr>
          <w:ilvl w:val="0"/>
          <w:numId w:val="11"/>
        </w:numPr>
        <w:jc w:val="both"/>
      </w:pPr>
      <w:r>
        <w:t>Ser técnica, financiera y operativamente viables dentro del plazo de ejecución del convenio.</w:t>
      </w:r>
    </w:p>
    <w:p w:rsidR="003B7ADE" w:rsidRDefault="003B7ADE" w:rsidP="003B7ADE">
      <w:pPr>
        <w:pStyle w:val="Prrafodelista"/>
        <w:numPr>
          <w:ilvl w:val="0"/>
          <w:numId w:val="11"/>
        </w:numPr>
        <w:jc w:val="both"/>
      </w:pPr>
      <w:r>
        <w:lastRenderedPageBreak/>
        <w:t>Estar debidamente incorporadas y discriminadas en la propuesta</w:t>
      </w:r>
      <w:r>
        <w:t xml:space="preserve"> de oferta económica</w:t>
      </w:r>
      <w:r>
        <w:t>.</w:t>
      </w:r>
    </w:p>
    <w:p w:rsidR="003B7ADE" w:rsidRDefault="003B7ADE" w:rsidP="003B7ADE">
      <w:pPr>
        <w:pStyle w:val="Prrafodelista"/>
        <w:numPr>
          <w:ilvl w:val="0"/>
          <w:numId w:val="11"/>
        </w:numPr>
        <w:jc w:val="both"/>
      </w:pPr>
      <w:r>
        <w:t>No superar los valores unitarios techo establecidos en el Análisis del Sector.</w:t>
      </w:r>
    </w:p>
    <w:p w:rsidR="003B7ADE" w:rsidRDefault="003B7ADE" w:rsidP="003B7ADE">
      <w:pPr>
        <w:jc w:val="both"/>
      </w:pPr>
    </w:p>
    <w:p w:rsidR="003B7ADE" w:rsidRPr="003B7ADE" w:rsidRDefault="003B7ADE" w:rsidP="003B7ADE">
      <w:pPr>
        <w:jc w:val="both"/>
        <w:rPr>
          <w:b/>
        </w:rPr>
      </w:pPr>
      <w:r w:rsidRPr="003B7ADE">
        <w:rPr>
          <w:b/>
        </w:rPr>
        <w:t>Acreditación</w:t>
      </w:r>
      <w:r>
        <w:rPr>
          <w:b/>
        </w:rPr>
        <w:t>.</w:t>
      </w:r>
    </w:p>
    <w:p w:rsidR="003B7ADE" w:rsidRDefault="003B7ADE" w:rsidP="003B7ADE">
      <w:pPr>
        <w:jc w:val="both"/>
      </w:pPr>
    </w:p>
    <w:p w:rsidR="003B7ADE" w:rsidRDefault="003B7ADE" w:rsidP="003B7ADE">
      <w:pPr>
        <w:jc w:val="both"/>
      </w:pPr>
      <w:r>
        <w:t>La acreditación se realizará mediante:</w:t>
      </w:r>
    </w:p>
    <w:p w:rsidR="003B7ADE" w:rsidRDefault="003B7ADE" w:rsidP="003B7ADE">
      <w:pPr>
        <w:jc w:val="both"/>
      </w:pPr>
    </w:p>
    <w:p w:rsidR="003B7ADE" w:rsidRDefault="003B7ADE" w:rsidP="003B7ADE">
      <w:pPr>
        <w:pStyle w:val="Prrafodelista"/>
        <w:numPr>
          <w:ilvl w:val="0"/>
          <w:numId w:val="12"/>
        </w:numPr>
        <w:jc w:val="both"/>
      </w:pPr>
      <w:r>
        <w:t xml:space="preserve">Oferta </w:t>
      </w:r>
      <w:r>
        <w:t>económica;</w:t>
      </w:r>
    </w:p>
    <w:p w:rsidR="003B7ADE" w:rsidRDefault="003B7ADE" w:rsidP="003B7ADE">
      <w:pPr>
        <w:pStyle w:val="Prrafodelista"/>
        <w:numPr>
          <w:ilvl w:val="0"/>
          <w:numId w:val="12"/>
        </w:numPr>
        <w:jc w:val="both"/>
      </w:pPr>
      <w:r>
        <w:t xml:space="preserve">Diligenciamiento del cuadro </w:t>
      </w:r>
      <w:r>
        <w:t>de actividades adicionales;</w:t>
      </w:r>
    </w:p>
    <w:p w:rsidR="003B7ADE" w:rsidRDefault="003B7ADE" w:rsidP="003B7ADE">
      <w:pPr>
        <w:pStyle w:val="Prrafodelista"/>
        <w:numPr>
          <w:ilvl w:val="0"/>
          <w:numId w:val="12"/>
        </w:numPr>
        <w:jc w:val="both"/>
      </w:pPr>
      <w:r>
        <w:t xml:space="preserve">Discriminación </w:t>
      </w:r>
      <w:r>
        <w:t>presupuestal;</w:t>
      </w:r>
    </w:p>
    <w:p w:rsidR="003B7ADE" w:rsidRDefault="003B7ADE" w:rsidP="003B7ADE">
      <w:pPr>
        <w:pStyle w:val="Prrafodelista"/>
        <w:numPr>
          <w:ilvl w:val="0"/>
          <w:numId w:val="12"/>
        </w:numPr>
        <w:jc w:val="both"/>
      </w:pPr>
      <w:r>
        <w:t xml:space="preserve">Valor </w:t>
      </w:r>
      <w:r>
        <w:t>unitario;</w:t>
      </w:r>
    </w:p>
    <w:p w:rsidR="003B7ADE" w:rsidRDefault="003B7ADE" w:rsidP="003B7ADE">
      <w:pPr>
        <w:pStyle w:val="Prrafodelista"/>
        <w:numPr>
          <w:ilvl w:val="0"/>
          <w:numId w:val="12"/>
        </w:numPr>
        <w:jc w:val="both"/>
      </w:pPr>
      <w:r>
        <w:t xml:space="preserve">Valor </w:t>
      </w:r>
      <w:r>
        <w:t>total;</w:t>
      </w:r>
    </w:p>
    <w:p w:rsidR="003B7ADE" w:rsidRDefault="003B7ADE" w:rsidP="003B7ADE">
      <w:pPr>
        <w:pStyle w:val="Prrafodelista"/>
        <w:numPr>
          <w:ilvl w:val="0"/>
          <w:numId w:val="12"/>
        </w:numPr>
        <w:jc w:val="both"/>
      </w:pPr>
      <w:r>
        <w:t xml:space="preserve">Cobertura </w:t>
      </w:r>
      <w:r>
        <w:t>territorial;</w:t>
      </w:r>
    </w:p>
    <w:p w:rsidR="003B7ADE" w:rsidRDefault="003B7ADE" w:rsidP="003B7ADE">
      <w:pPr>
        <w:pStyle w:val="Prrafodelista"/>
        <w:numPr>
          <w:ilvl w:val="0"/>
          <w:numId w:val="12"/>
        </w:numPr>
        <w:jc w:val="both"/>
      </w:pPr>
      <w:r>
        <w:t xml:space="preserve">Cronograma </w:t>
      </w:r>
      <w:r>
        <w:t>o momento estimado de ejecución;</w:t>
      </w:r>
    </w:p>
    <w:p w:rsidR="003B7ADE" w:rsidRDefault="003B7ADE" w:rsidP="00DC01ED">
      <w:pPr>
        <w:jc w:val="both"/>
      </w:pPr>
    </w:p>
    <w:p w:rsidR="003B7ADE" w:rsidRPr="003B7ADE" w:rsidRDefault="003B7ADE" w:rsidP="003B7ADE">
      <w:pPr>
        <w:jc w:val="both"/>
        <w:rPr>
          <w:b/>
        </w:rPr>
      </w:pPr>
      <w:r w:rsidRPr="003B7ADE">
        <w:rPr>
          <w:b/>
        </w:rPr>
        <w:t>Reglas de verificación</w:t>
      </w:r>
      <w:r>
        <w:rPr>
          <w:b/>
        </w:rPr>
        <w:t>.</w:t>
      </w:r>
    </w:p>
    <w:p w:rsidR="003B7ADE" w:rsidRDefault="003B7ADE" w:rsidP="003B7ADE">
      <w:pPr>
        <w:jc w:val="both"/>
      </w:pPr>
    </w:p>
    <w:p w:rsidR="003B7ADE" w:rsidRDefault="003B7ADE" w:rsidP="003B7ADE">
      <w:pPr>
        <w:jc w:val="both"/>
      </w:pPr>
      <w:r>
        <w:t>La Entidad verificará:</w:t>
      </w:r>
    </w:p>
    <w:p w:rsidR="003B7ADE" w:rsidRDefault="003B7ADE" w:rsidP="003B7ADE">
      <w:pPr>
        <w:jc w:val="both"/>
      </w:pPr>
    </w:p>
    <w:p w:rsidR="003B7ADE" w:rsidRDefault="003B7ADE" w:rsidP="003B7ADE">
      <w:pPr>
        <w:pStyle w:val="Prrafodelista"/>
        <w:numPr>
          <w:ilvl w:val="0"/>
          <w:numId w:val="13"/>
        </w:numPr>
        <w:jc w:val="both"/>
      </w:pPr>
      <w:r>
        <w:t>Que las actividades adicionales sean cuantificables.</w:t>
      </w:r>
    </w:p>
    <w:p w:rsidR="003B7ADE" w:rsidRDefault="003B7ADE" w:rsidP="003B7ADE">
      <w:pPr>
        <w:pStyle w:val="Prrafodelista"/>
        <w:numPr>
          <w:ilvl w:val="0"/>
          <w:numId w:val="13"/>
        </w:numPr>
        <w:jc w:val="both"/>
      </w:pPr>
      <w:r>
        <w:t>Que las actividades ofrecidas sean técnica y operativamente viables.</w:t>
      </w:r>
    </w:p>
    <w:p w:rsidR="003B7ADE" w:rsidRDefault="003B7ADE" w:rsidP="003B7ADE">
      <w:pPr>
        <w:pStyle w:val="Prrafodelista"/>
        <w:numPr>
          <w:ilvl w:val="0"/>
          <w:numId w:val="13"/>
        </w:numPr>
        <w:jc w:val="both"/>
      </w:pPr>
      <w:r>
        <w:t>Que guarden coherencia con el plazo de ejecución.</w:t>
      </w:r>
    </w:p>
    <w:p w:rsidR="003B7ADE" w:rsidRDefault="003B7ADE" w:rsidP="003B7ADE">
      <w:pPr>
        <w:pStyle w:val="Prrafodelista"/>
        <w:numPr>
          <w:ilvl w:val="0"/>
          <w:numId w:val="13"/>
        </w:numPr>
        <w:jc w:val="both"/>
      </w:pPr>
      <w:r>
        <w:t>Que sean consistentes con la estructura presupuestal presentada.</w:t>
      </w:r>
    </w:p>
    <w:p w:rsidR="003B7ADE" w:rsidRDefault="003B7ADE" w:rsidP="003B7ADE">
      <w:pPr>
        <w:pStyle w:val="Prrafodelista"/>
        <w:numPr>
          <w:ilvl w:val="0"/>
          <w:numId w:val="13"/>
        </w:numPr>
        <w:jc w:val="both"/>
      </w:pPr>
      <w:r>
        <w:t>Que los valores unitarios ofertados no superen los valores techo establecidos en el Análisis del Sector.</w:t>
      </w:r>
    </w:p>
    <w:p w:rsidR="003B7ADE" w:rsidRDefault="003B7ADE" w:rsidP="003B7ADE">
      <w:pPr>
        <w:pStyle w:val="Prrafodelista"/>
        <w:numPr>
          <w:ilvl w:val="0"/>
          <w:numId w:val="13"/>
        </w:numPr>
        <w:jc w:val="both"/>
      </w:pPr>
      <w:r>
        <w:t>Que las actividades adicionales no sustituyan ni modifiquen las actividades mínimas exigidas en la Ficha de Especificaciones y Condiciones Técnicas.</w:t>
      </w:r>
    </w:p>
    <w:p w:rsidR="003B7ADE" w:rsidRDefault="003B7ADE" w:rsidP="003B7ADE">
      <w:pPr>
        <w:pStyle w:val="Prrafodelista"/>
        <w:numPr>
          <w:ilvl w:val="0"/>
          <w:numId w:val="13"/>
        </w:numPr>
        <w:jc w:val="both"/>
      </w:pPr>
      <w:r>
        <w:t>Que la información reportada permita verificar objetivamente cantidad, cobertura, valor y alcance de cada actividad adicional.</w:t>
      </w:r>
    </w:p>
    <w:p w:rsidR="003B7ADE" w:rsidRDefault="003B7ADE" w:rsidP="00DC01ED">
      <w:pPr>
        <w:jc w:val="both"/>
      </w:pPr>
    </w:p>
    <w:p w:rsidR="0084540A" w:rsidRDefault="0084540A" w:rsidP="0084540A">
      <w:pPr>
        <w:jc w:val="both"/>
      </w:pPr>
    </w:p>
    <w:p w:rsidR="00DC01ED" w:rsidRDefault="003B7ADE" w:rsidP="00AA675E">
      <w:pPr>
        <w:pStyle w:val="Textoindependiente"/>
        <w:jc w:val="both"/>
      </w:pPr>
      <w:r w:rsidRPr="003B7ADE">
        <w:t>El suscrito representante legal manifiesta bajo la gravedad de juramento que las actividades técnicas adicionales relacionadas en el presente formato son adicionales a las exigidas como mínimo por la Entidad, que se encuentran incorporadas en la propuesta económica y que serán ejecutadas bajo las mismas condiciones técnicas, metodológicas, logísticas y operativas establecidas en la Ficha de Especificaciones y Condiciones Técnicas, en caso de resultar seleccionada la propuesta.</w:t>
      </w:r>
    </w:p>
    <w:p w:rsidR="003B7ADE" w:rsidRPr="00DC01ED" w:rsidRDefault="003B7ADE" w:rsidP="00AA675E">
      <w:pPr>
        <w:pStyle w:val="Textoindependiente"/>
        <w:jc w:val="both"/>
      </w:pPr>
    </w:p>
    <w:p w:rsidR="00DC01ED" w:rsidRPr="00DC01ED" w:rsidRDefault="00DC01ED" w:rsidP="00AA675E">
      <w:pPr>
        <w:pStyle w:val="Textoindependiente"/>
        <w:jc w:val="both"/>
      </w:pPr>
    </w:p>
    <w:p w:rsidR="00AA675E" w:rsidRPr="00DC01ED" w:rsidRDefault="00AA675E" w:rsidP="00AA675E">
      <w:pPr>
        <w:pStyle w:val="Textoindependiente"/>
        <w:jc w:val="both"/>
      </w:pPr>
      <w:r w:rsidRPr="00DC01ED">
        <w:t xml:space="preserve">En constancia se firma en la ciudad de </w:t>
      </w:r>
      <w:r w:rsidR="001C10DE" w:rsidRPr="00DC01ED">
        <w:t>______</w:t>
      </w:r>
      <w:r w:rsidRPr="00DC01ED">
        <w:t>___, a l</w:t>
      </w:r>
      <w:r w:rsidR="001C10DE" w:rsidRPr="00DC01ED">
        <w:t xml:space="preserve">os ____ días del mes de </w:t>
      </w:r>
      <w:r w:rsidRPr="00DC01ED">
        <w:t xml:space="preserve">___ </w:t>
      </w:r>
      <w:proofErr w:type="spellStart"/>
      <w:r w:rsidRPr="00DC01ED">
        <w:t>de</w:t>
      </w:r>
      <w:proofErr w:type="spellEnd"/>
      <w:r w:rsidRPr="00DC01ED">
        <w:t xml:space="preserve"> 2026.</w:t>
      </w:r>
    </w:p>
    <w:p w:rsidR="00AA675E" w:rsidRPr="00DC01ED" w:rsidRDefault="00AA675E" w:rsidP="00AA675E">
      <w:pPr>
        <w:pStyle w:val="Textoindependiente"/>
        <w:jc w:val="both"/>
      </w:pPr>
    </w:p>
    <w:p w:rsidR="00AA675E" w:rsidRPr="00DC01ED" w:rsidRDefault="00AA675E" w:rsidP="00AA675E">
      <w:pPr>
        <w:pStyle w:val="Textoindependiente"/>
        <w:jc w:val="both"/>
      </w:pPr>
    </w:p>
    <w:p w:rsidR="00AA675E" w:rsidRPr="00DC01ED" w:rsidRDefault="00AA675E" w:rsidP="00AA675E">
      <w:pPr>
        <w:pStyle w:val="Textoindependiente"/>
        <w:jc w:val="both"/>
      </w:pPr>
      <w:r w:rsidRPr="00DC01ED">
        <w:tab/>
      </w:r>
    </w:p>
    <w:p w:rsidR="00AA675E" w:rsidRPr="00DC01ED" w:rsidRDefault="00AA675E" w:rsidP="00AA675E">
      <w:pPr>
        <w:pStyle w:val="Textoindependiente"/>
        <w:jc w:val="both"/>
      </w:pPr>
      <w:r w:rsidRPr="00DC01ED">
        <w:t>Nombre representante legal</w:t>
      </w:r>
      <w:r w:rsidRPr="00DC01ED">
        <w:tab/>
      </w:r>
    </w:p>
    <w:p w:rsidR="00AA675E" w:rsidRPr="00DC01ED" w:rsidRDefault="00AA675E" w:rsidP="00AA675E">
      <w:pPr>
        <w:pStyle w:val="Textoindependiente"/>
        <w:jc w:val="both"/>
      </w:pPr>
      <w:r w:rsidRPr="00DC01ED">
        <w:t>Firma</w:t>
      </w:r>
      <w:r w:rsidRPr="00DC01ED">
        <w:tab/>
      </w:r>
    </w:p>
    <w:p w:rsidR="00AA675E" w:rsidRPr="00DC01ED" w:rsidRDefault="00AA675E" w:rsidP="00AA675E">
      <w:pPr>
        <w:pStyle w:val="Textoindependiente"/>
        <w:jc w:val="both"/>
      </w:pPr>
      <w:r w:rsidRPr="00DC01ED">
        <w:t>Documento de identidad</w:t>
      </w:r>
      <w:r w:rsidRPr="00DC01ED">
        <w:tab/>
      </w:r>
    </w:p>
    <w:p w:rsidR="00AA675E" w:rsidRPr="00DC01ED" w:rsidRDefault="00AA675E" w:rsidP="00AA675E">
      <w:pPr>
        <w:pStyle w:val="Textoindependiente"/>
        <w:jc w:val="both"/>
      </w:pPr>
      <w:r w:rsidRPr="00DC01ED">
        <w:t>Nombre de la ESAL</w:t>
      </w:r>
    </w:p>
    <w:p w:rsidR="006B4BCE" w:rsidRPr="00DC01ED" w:rsidRDefault="006B4BCE" w:rsidP="00AA675E">
      <w:pPr>
        <w:pStyle w:val="Textoindependiente"/>
        <w:jc w:val="both"/>
      </w:pPr>
    </w:p>
    <w:p w:rsidR="006B4BCE" w:rsidRDefault="006B4BCE" w:rsidP="00AA675E">
      <w:pPr>
        <w:pStyle w:val="Textoindependiente"/>
        <w:jc w:val="both"/>
        <w:rPr>
          <w:sz w:val="20"/>
        </w:rPr>
      </w:pPr>
    </w:p>
    <w:p w:rsidR="006B4BCE" w:rsidRDefault="006B4BCE" w:rsidP="00AA675E">
      <w:pPr>
        <w:pStyle w:val="Textoindependiente"/>
        <w:jc w:val="both"/>
        <w:rPr>
          <w:sz w:val="20"/>
        </w:rPr>
      </w:pPr>
    </w:p>
    <w:p w:rsidR="006B4BCE" w:rsidRDefault="006B4BCE" w:rsidP="00AA675E">
      <w:pPr>
        <w:pStyle w:val="Textoindependiente"/>
        <w:jc w:val="both"/>
        <w:rPr>
          <w:sz w:val="20"/>
        </w:rPr>
        <w:sectPr w:rsidR="006B4BCE">
          <w:headerReference w:type="default" r:id="rId7"/>
          <w:footerReference w:type="default" r:id="rId8"/>
          <w:pgSz w:w="12240" w:h="20160"/>
          <w:pgMar w:top="1960" w:right="1440" w:bottom="1720" w:left="1440" w:header="44" w:footer="1506" w:gutter="0"/>
          <w:cols w:space="720"/>
        </w:sectPr>
      </w:pPr>
      <w:r w:rsidRPr="006B4BCE">
        <w:rPr>
          <w:b/>
          <w:sz w:val="20"/>
        </w:rPr>
        <w:t>Nota:</w:t>
      </w:r>
      <w:r>
        <w:rPr>
          <w:sz w:val="20"/>
        </w:rPr>
        <w:t xml:space="preserve"> </w:t>
      </w:r>
      <w:r w:rsidR="003B7ADE" w:rsidRPr="003B7ADE">
        <w:rPr>
          <w:sz w:val="20"/>
        </w:rPr>
        <w:t>No se otorgará puntaje a actividades indeterminadas, no cuantificables, no discriminadas económicamente o que no permitan verificar objetivamente su alcance, valor, cobertura y viabilidad.</w:t>
      </w:r>
      <w:bookmarkStart w:id="0" w:name="_GoBack"/>
      <w:bookmarkEnd w:id="0"/>
    </w:p>
    <w:p w:rsidR="0079286A" w:rsidRDefault="0079286A" w:rsidP="00AA675E">
      <w:pPr>
        <w:spacing w:before="100"/>
        <w:jc w:val="both"/>
        <w:rPr>
          <w:sz w:val="14"/>
        </w:rPr>
      </w:pPr>
    </w:p>
    <w:sectPr w:rsidR="0079286A" w:rsidSect="001843EE">
      <w:type w:val="continuous"/>
      <w:pgSz w:w="12240" w:h="20160"/>
      <w:pgMar w:top="1960" w:right="1440" w:bottom="1700" w:left="1440" w:header="44" w:footer="1506" w:gutter="0"/>
      <w:cols w:num="3" w:space="720" w:equalWidth="0">
        <w:col w:w="2117" w:space="825"/>
        <w:col w:w="2772" w:space="171"/>
        <w:col w:w="3475"/>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6C5" w:rsidRDefault="005E66C5">
      <w:r>
        <w:separator/>
      </w:r>
    </w:p>
  </w:endnote>
  <w:endnote w:type="continuationSeparator" w:id="0">
    <w:p w:rsidR="005E66C5" w:rsidRDefault="005E6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Light">
    <w:altName w:val="Calibri"/>
    <w:charset w:val="00"/>
    <w:family w:val="swiss"/>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86A" w:rsidRDefault="00216658">
    <w:pPr>
      <w:pStyle w:val="Textoindependiente"/>
      <w:spacing w:line="14" w:lineRule="auto"/>
      <w:rPr>
        <w:sz w:val="20"/>
      </w:rPr>
    </w:pPr>
    <w:r>
      <w:rPr>
        <w:noProof/>
        <w:sz w:val="20"/>
        <w:lang w:val="es-CO" w:eastAsia="es-CO"/>
      </w:rPr>
      <mc:AlternateContent>
        <mc:Choice Requires="wps">
          <w:drawing>
            <wp:anchor distT="0" distB="0" distL="0" distR="0" simplePos="0" relativeHeight="251660288" behindDoc="1" locked="0" layoutInCell="1" allowOverlap="1">
              <wp:simplePos x="0" y="0"/>
              <wp:positionH relativeFrom="page">
                <wp:posOffset>1174114</wp:posOffset>
              </wp:positionH>
              <wp:positionV relativeFrom="page">
                <wp:posOffset>11708472</wp:posOffset>
              </wp:positionV>
              <wp:extent cx="5085715"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5715" cy="1270"/>
                      </a:xfrm>
                      <a:custGeom>
                        <a:avLst/>
                        <a:gdLst/>
                        <a:ahLst/>
                        <a:cxnLst/>
                        <a:rect l="l" t="t" r="r" b="b"/>
                        <a:pathLst>
                          <a:path w="5085715">
                            <a:moveTo>
                              <a:pt x="0" y="0"/>
                            </a:moveTo>
                            <a:lnTo>
                              <a:pt x="5085461" y="0"/>
                            </a:lnTo>
                          </a:path>
                        </a:pathLst>
                      </a:custGeom>
                      <a:ln w="80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738690" id="Graphic 3" o:spid="_x0000_s1026" style="position:absolute;margin-left:92.45pt;margin-top:921.95pt;width:400.45pt;height:.1pt;z-index:-251656192;visibility:visible;mso-wrap-style:square;mso-wrap-distance-left:0;mso-wrap-distance-top:0;mso-wrap-distance-right:0;mso-wrap-distance-bottom:0;mso-position-horizontal:absolute;mso-position-horizontal-relative:page;mso-position-vertical:absolute;mso-position-vertical-relative:page;v-text-anchor:top" coordsize="5085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" path="m,l5085461,e" filled="f" strokeweight=".63pt">
              <v:path arrowok="t"/>
              <w10:wrap anchorx="page" anchory="page"/>
            </v:shape>
          </w:pict>
        </mc:Fallback>
      </mc:AlternateContent>
    </w:r>
    <w:r>
      <w:rPr>
        <w:noProof/>
        <w:sz w:val="20"/>
        <w:lang w:val="es-CO" w:eastAsia="es-CO"/>
      </w:rPr>
      <mc:AlternateContent>
        <mc:Choice Requires="wps">
          <w:drawing>
            <wp:anchor distT="0" distB="0" distL="0" distR="0" simplePos="0" relativeHeight="251663360" behindDoc="1" locked="0" layoutInCell="1" allowOverlap="1">
              <wp:simplePos x="0" y="0"/>
              <wp:positionH relativeFrom="page">
                <wp:posOffset>1161414</wp:posOffset>
              </wp:positionH>
              <wp:positionV relativeFrom="page">
                <wp:posOffset>11723306</wp:posOffset>
              </wp:positionV>
              <wp:extent cx="3604895" cy="85915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04895" cy="859155"/>
                      </a:xfrm>
                      <a:prstGeom prst="rect">
                        <a:avLst/>
                      </a:prstGeom>
                    </wps:spPr>
                    <wps:txbx>
                      <w:txbxContent>
                        <w:p w:rsidR="0079286A" w:rsidRDefault="00216658">
                          <w:pPr>
                            <w:spacing w:before="20"/>
                            <w:ind w:left="20"/>
                            <w:rPr>
                              <w:b/>
                              <w:sz w:val="16"/>
                            </w:rPr>
                          </w:pPr>
                          <w:r>
                            <w:rPr>
                              <w:b/>
                              <w:sz w:val="16"/>
                            </w:rPr>
                            <w:t>Ministerio</w:t>
                          </w:r>
                          <w:r>
                            <w:rPr>
                              <w:b/>
                              <w:spacing w:val="-2"/>
                              <w:sz w:val="16"/>
                            </w:rPr>
                            <w:t xml:space="preserve"> </w:t>
                          </w:r>
                          <w:r>
                            <w:rPr>
                              <w:b/>
                              <w:sz w:val="16"/>
                            </w:rPr>
                            <w:t>de</w:t>
                          </w:r>
                          <w:r>
                            <w:rPr>
                              <w:b/>
                              <w:spacing w:val="-1"/>
                              <w:sz w:val="16"/>
                            </w:rPr>
                            <w:t xml:space="preserve"> </w:t>
                          </w:r>
                          <w:r>
                            <w:rPr>
                              <w:b/>
                              <w:sz w:val="16"/>
                            </w:rPr>
                            <w:t>Justicia</w:t>
                          </w:r>
                          <w:r>
                            <w:rPr>
                              <w:b/>
                              <w:spacing w:val="-1"/>
                              <w:sz w:val="16"/>
                            </w:rPr>
                            <w:t xml:space="preserve"> </w:t>
                          </w:r>
                          <w:r>
                            <w:rPr>
                              <w:b/>
                              <w:sz w:val="16"/>
                            </w:rPr>
                            <w:t>y</w:t>
                          </w:r>
                          <w:r>
                            <w:rPr>
                              <w:b/>
                              <w:spacing w:val="-2"/>
                              <w:sz w:val="16"/>
                            </w:rPr>
                            <w:t xml:space="preserve"> </w:t>
                          </w:r>
                          <w:r>
                            <w:rPr>
                              <w:b/>
                              <w:sz w:val="16"/>
                            </w:rPr>
                            <w:t>del</w:t>
                          </w:r>
                          <w:r>
                            <w:rPr>
                              <w:b/>
                              <w:spacing w:val="-1"/>
                              <w:sz w:val="16"/>
                            </w:rPr>
                            <w:t xml:space="preserve"> </w:t>
                          </w:r>
                          <w:r>
                            <w:rPr>
                              <w:b/>
                              <w:spacing w:val="-2"/>
                              <w:sz w:val="16"/>
                            </w:rPr>
                            <w:t>Derecho</w:t>
                          </w:r>
                        </w:p>
                        <w:p w:rsidR="0079286A" w:rsidRDefault="00216658">
                          <w:pPr>
                            <w:spacing w:before="29"/>
                            <w:ind w:left="20"/>
                            <w:rPr>
                              <w:sz w:val="16"/>
                            </w:rPr>
                          </w:pPr>
                          <w:r>
                            <w:rPr>
                              <w:sz w:val="16"/>
                            </w:rPr>
                            <w:t>Sede</w:t>
                          </w:r>
                          <w:r>
                            <w:rPr>
                              <w:spacing w:val="-4"/>
                              <w:sz w:val="16"/>
                            </w:rPr>
                            <w:t xml:space="preserve"> </w:t>
                          </w:r>
                          <w:r>
                            <w:rPr>
                              <w:sz w:val="16"/>
                            </w:rPr>
                            <w:t>principal:</w:t>
                          </w:r>
                          <w:r>
                            <w:rPr>
                              <w:spacing w:val="-2"/>
                              <w:sz w:val="16"/>
                            </w:rPr>
                            <w:t xml:space="preserve"> </w:t>
                          </w:r>
                          <w:r>
                            <w:rPr>
                              <w:sz w:val="16"/>
                            </w:rPr>
                            <w:t>carrera</w:t>
                          </w:r>
                          <w:r>
                            <w:rPr>
                              <w:spacing w:val="-2"/>
                              <w:sz w:val="16"/>
                            </w:rPr>
                            <w:t xml:space="preserve"> </w:t>
                          </w:r>
                          <w:r>
                            <w:rPr>
                              <w:sz w:val="16"/>
                            </w:rPr>
                            <w:t>9</w:t>
                          </w:r>
                          <w:r>
                            <w:rPr>
                              <w:spacing w:val="-2"/>
                              <w:sz w:val="16"/>
                            </w:rPr>
                            <w:t xml:space="preserve"> </w:t>
                          </w:r>
                          <w:r>
                            <w:rPr>
                              <w:sz w:val="16"/>
                            </w:rPr>
                            <w:t>No.</w:t>
                          </w:r>
                          <w:r>
                            <w:rPr>
                              <w:spacing w:val="-2"/>
                              <w:sz w:val="16"/>
                            </w:rPr>
                            <w:t xml:space="preserve"> </w:t>
                          </w:r>
                          <w:r>
                            <w:rPr>
                              <w:sz w:val="16"/>
                            </w:rPr>
                            <w:t>12C</w:t>
                          </w:r>
                          <w:r>
                            <w:rPr>
                              <w:spacing w:val="-2"/>
                              <w:sz w:val="16"/>
                            </w:rPr>
                            <w:t xml:space="preserve"> </w:t>
                          </w:r>
                          <w:r>
                            <w:rPr>
                              <w:sz w:val="16"/>
                            </w:rPr>
                            <w:t>–</w:t>
                          </w:r>
                          <w:r>
                            <w:rPr>
                              <w:spacing w:val="-2"/>
                              <w:sz w:val="16"/>
                            </w:rPr>
                            <w:t xml:space="preserve"> </w:t>
                          </w:r>
                          <w:r>
                            <w:rPr>
                              <w:sz w:val="16"/>
                            </w:rPr>
                            <w:t>10,</w:t>
                          </w:r>
                          <w:r>
                            <w:rPr>
                              <w:spacing w:val="-3"/>
                              <w:sz w:val="16"/>
                            </w:rPr>
                            <w:t xml:space="preserve"> </w:t>
                          </w:r>
                          <w:r>
                            <w:rPr>
                              <w:sz w:val="16"/>
                            </w:rPr>
                            <w:t>Bogotá</w:t>
                          </w:r>
                          <w:r>
                            <w:rPr>
                              <w:spacing w:val="-2"/>
                              <w:sz w:val="16"/>
                            </w:rPr>
                            <w:t xml:space="preserve"> </w:t>
                          </w:r>
                          <w:r>
                            <w:rPr>
                              <w:spacing w:val="-4"/>
                              <w:sz w:val="16"/>
                            </w:rPr>
                            <w:t>D.C.</w:t>
                          </w:r>
                        </w:p>
                        <w:p w:rsidR="0079286A" w:rsidRDefault="00216658">
                          <w:pPr>
                            <w:spacing w:before="29" w:line="276" w:lineRule="auto"/>
                            <w:ind w:left="20"/>
                            <w:rPr>
                              <w:sz w:val="16"/>
                            </w:rPr>
                          </w:pPr>
                          <w:r>
                            <w:rPr>
                              <w:sz w:val="16"/>
                            </w:rPr>
                            <w:t>Sede</w:t>
                          </w:r>
                          <w:r>
                            <w:rPr>
                              <w:spacing w:val="-3"/>
                              <w:sz w:val="16"/>
                            </w:rPr>
                            <w:t xml:space="preserve"> </w:t>
                          </w:r>
                          <w:r>
                            <w:rPr>
                              <w:sz w:val="16"/>
                            </w:rPr>
                            <w:t>Chapinero</w:t>
                          </w:r>
                          <w:r>
                            <w:rPr>
                              <w:spacing w:val="-4"/>
                              <w:sz w:val="16"/>
                            </w:rPr>
                            <w:t xml:space="preserve"> </w:t>
                          </w:r>
                          <w:r>
                            <w:rPr>
                              <w:sz w:val="16"/>
                            </w:rPr>
                            <w:t>y</w:t>
                          </w:r>
                          <w:r>
                            <w:rPr>
                              <w:spacing w:val="-3"/>
                              <w:sz w:val="16"/>
                            </w:rPr>
                            <w:t xml:space="preserve"> </w:t>
                          </w:r>
                          <w:r>
                            <w:rPr>
                              <w:sz w:val="16"/>
                            </w:rPr>
                            <w:t>correspondencia:</w:t>
                          </w:r>
                          <w:r>
                            <w:rPr>
                              <w:spacing w:val="-3"/>
                              <w:sz w:val="16"/>
                            </w:rPr>
                            <w:t xml:space="preserve"> </w:t>
                          </w:r>
                          <w:r>
                            <w:rPr>
                              <w:sz w:val="16"/>
                            </w:rPr>
                            <w:t>calle</w:t>
                          </w:r>
                          <w:r>
                            <w:rPr>
                              <w:spacing w:val="-4"/>
                              <w:sz w:val="16"/>
                            </w:rPr>
                            <w:t xml:space="preserve"> </w:t>
                          </w:r>
                          <w:r>
                            <w:rPr>
                              <w:sz w:val="16"/>
                            </w:rPr>
                            <w:t>53</w:t>
                          </w:r>
                          <w:r>
                            <w:rPr>
                              <w:spacing w:val="-4"/>
                              <w:sz w:val="16"/>
                            </w:rPr>
                            <w:t xml:space="preserve"> </w:t>
                          </w:r>
                          <w:r>
                            <w:rPr>
                              <w:sz w:val="16"/>
                            </w:rPr>
                            <w:t>No.</w:t>
                          </w:r>
                          <w:r>
                            <w:rPr>
                              <w:spacing w:val="-3"/>
                              <w:sz w:val="16"/>
                            </w:rPr>
                            <w:t xml:space="preserve"> </w:t>
                          </w:r>
                          <w:r>
                            <w:rPr>
                              <w:sz w:val="16"/>
                            </w:rPr>
                            <w:t>13</w:t>
                          </w:r>
                          <w:r>
                            <w:rPr>
                              <w:spacing w:val="-3"/>
                              <w:sz w:val="16"/>
                            </w:rPr>
                            <w:t xml:space="preserve"> </w:t>
                          </w:r>
                          <w:r>
                            <w:rPr>
                              <w:sz w:val="16"/>
                            </w:rPr>
                            <w:t>–</w:t>
                          </w:r>
                          <w:r>
                            <w:rPr>
                              <w:spacing w:val="-4"/>
                              <w:sz w:val="16"/>
                            </w:rPr>
                            <w:t xml:space="preserve"> </w:t>
                          </w:r>
                          <w:r>
                            <w:rPr>
                              <w:sz w:val="16"/>
                            </w:rPr>
                            <w:t>27,</w:t>
                          </w:r>
                          <w:r>
                            <w:rPr>
                              <w:spacing w:val="-3"/>
                              <w:sz w:val="16"/>
                            </w:rPr>
                            <w:t xml:space="preserve"> </w:t>
                          </w:r>
                          <w:r>
                            <w:rPr>
                              <w:sz w:val="16"/>
                            </w:rPr>
                            <w:t>Bogotá</w:t>
                          </w:r>
                          <w:r>
                            <w:rPr>
                              <w:spacing w:val="-4"/>
                              <w:sz w:val="16"/>
                            </w:rPr>
                            <w:t xml:space="preserve"> </w:t>
                          </w:r>
                          <w:r>
                            <w:rPr>
                              <w:sz w:val="16"/>
                            </w:rPr>
                            <w:t>D.C. Conmutador: (+57) 1 444 31 00</w:t>
                          </w:r>
                        </w:p>
                        <w:p w:rsidR="0079286A" w:rsidRDefault="00216658">
                          <w:pPr>
                            <w:spacing w:line="276" w:lineRule="auto"/>
                            <w:ind w:left="20" w:right="714"/>
                            <w:rPr>
                              <w:sz w:val="16"/>
                            </w:rPr>
                          </w:pPr>
                          <w:r>
                            <w:rPr>
                              <w:sz w:val="16"/>
                            </w:rPr>
                            <w:t>Línea</w:t>
                          </w:r>
                          <w:r>
                            <w:rPr>
                              <w:spacing w:val="-8"/>
                              <w:sz w:val="16"/>
                            </w:rPr>
                            <w:t xml:space="preserve"> </w:t>
                          </w:r>
                          <w:r>
                            <w:rPr>
                              <w:sz w:val="16"/>
                            </w:rPr>
                            <w:t>Gratuita:</w:t>
                          </w:r>
                          <w:r>
                            <w:rPr>
                              <w:spacing w:val="-7"/>
                              <w:sz w:val="16"/>
                            </w:rPr>
                            <w:t xml:space="preserve"> </w:t>
                          </w:r>
                          <w:r>
                            <w:rPr>
                              <w:sz w:val="16"/>
                            </w:rPr>
                            <w:t>(+57)</w:t>
                          </w:r>
                          <w:r>
                            <w:rPr>
                              <w:spacing w:val="-8"/>
                              <w:sz w:val="16"/>
                            </w:rPr>
                            <w:t xml:space="preserve"> </w:t>
                          </w:r>
                          <w:r>
                            <w:rPr>
                              <w:sz w:val="16"/>
                            </w:rPr>
                            <w:t>01</w:t>
                          </w:r>
                          <w:r>
                            <w:rPr>
                              <w:spacing w:val="-8"/>
                              <w:sz w:val="16"/>
                            </w:rPr>
                            <w:t xml:space="preserve"> </w:t>
                          </w:r>
                          <w:r>
                            <w:rPr>
                              <w:sz w:val="16"/>
                            </w:rPr>
                            <w:t>8000</w:t>
                          </w:r>
                          <w:r>
                            <w:rPr>
                              <w:spacing w:val="-8"/>
                              <w:sz w:val="16"/>
                            </w:rPr>
                            <w:t xml:space="preserve"> </w:t>
                          </w:r>
                          <w:r>
                            <w:rPr>
                              <w:sz w:val="16"/>
                            </w:rPr>
                            <w:t xml:space="preserve">911170 </w:t>
                          </w:r>
                          <w:hyperlink r:id="rId1">
                            <w:r>
                              <w:rPr>
                                <w:spacing w:val="-2"/>
                                <w:sz w:val="16"/>
                              </w:rPr>
                              <w:t>www.minjusticia.gov.co</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7" type="#_x0000_t202" style="position:absolute;margin-left:91.45pt;margin-top:923.1pt;width:283.85pt;height:67.6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" filled="f" stroked="f">
              <v:path arrowok="t"/>
              <v:textbox inset="0,0,0,0">
                <w:txbxContent>
                  <w:p w:rsidR="0079286A" w:rsidRDefault="00216658">
                    <w:pPr>
                      <w:spacing w:before="20"/>
                      <w:ind w:left="20"/>
                      <w:rPr>
                        <w:b/>
                        <w:sz w:val="16"/>
                      </w:rPr>
                    </w:pPr>
                    <w:r>
                      <w:rPr>
                        <w:b/>
                        <w:sz w:val="16"/>
                      </w:rPr>
                      <w:t>Ministerio</w:t>
                    </w:r>
                    <w:r>
                      <w:rPr>
                        <w:b/>
                        <w:spacing w:val="-2"/>
                        <w:sz w:val="16"/>
                      </w:rPr>
                      <w:t xml:space="preserve"> </w:t>
                    </w:r>
                    <w:r>
                      <w:rPr>
                        <w:b/>
                        <w:sz w:val="16"/>
                      </w:rPr>
                      <w:t>de</w:t>
                    </w:r>
                    <w:r>
                      <w:rPr>
                        <w:b/>
                        <w:spacing w:val="-1"/>
                        <w:sz w:val="16"/>
                      </w:rPr>
                      <w:t xml:space="preserve"> </w:t>
                    </w:r>
                    <w:r>
                      <w:rPr>
                        <w:b/>
                        <w:sz w:val="16"/>
                      </w:rPr>
                      <w:t>Justicia</w:t>
                    </w:r>
                    <w:r>
                      <w:rPr>
                        <w:b/>
                        <w:spacing w:val="-1"/>
                        <w:sz w:val="16"/>
                      </w:rPr>
                      <w:t xml:space="preserve"> </w:t>
                    </w:r>
                    <w:r>
                      <w:rPr>
                        <w:b/>
                        <w:sz w:val="16"/>
                      </w:rPr>
                      <w:t>y</w:t>
                    </w:r>
                    <w:r>
                      <w:rPr>
                        <w:b/>
                        <w:spacing w:val="-2"/>
                        <w:sz w:val="16"/>
                      </w:rPr>
                      <w:t xml:space="preserve"> </w:t>
                    </w:r>
                    <w:r>
                      <w:rPr>
                        <w:b/>
                        <w:sz w:val="16"/>
                      </w:rPr>
                      <w:t>del</w:t>
                    </w:r>
                    <w:r>
                      <w:rPr>
                        <w:b/>
                        <w:spacing w:val="-1"/>
                        <w:sz w:val="16"/>
                      </w:rPr>
                      <w:t xml:space="preserve"> </w:t>
                    </w:r>
                    <w:r>
                      <w:rPr>
                        <w:b/>
                        <w:spacing w:val="-2"/>
                        <w:sz w:val="16"/>
                      </w:rPr>
                      <w:t>Derecho</w:t>
                    </w:r>
                  </w:p>
                  <w:p w:rsidR="0079286A" w:rsidRDefault="00216658">
                    <w:pPr>
                      <w:spacing w:before="29"/>
                      <w:ind w:left="20"/>
                      <w:rPr>
                        <w:sz w:val="16"/>
                      </w:rPr>
                    </w:pPr>
                    <w:r>
                      <w:rPr>
                        <w:sz w:val="16"/>
                      </w:rPr>
                      <w:t>Sede</w:t>
                    </w:r>
                    <w:r>
                      <w:rPr>
                        <w:spacing w:val="-4"/>
                        <w:sz w:val="16"/>
                      </w:rPr>
                      <w:t xml:space="preserve"> </w:t>
                    </w:r>
                    <w:r>
                      <w:rPr>
                        <w:sz w:val="16"/>
                      </w:rPr>
                      <w:t>principal:</w:t>
                    </w:r>
                    <w:r>
                      <w:rPr>
                        <w:spacing w:val="-2"/>
                        <w:sz w:val="16"/>
                      </w:rPr>
                      <w:t xml:space="preserve"> </w:t>
                    </w:r>
                    <w:r>
                      <w:rPr>
                        <w:sz w:val="16"/>
                      </w:rPr>
                      <w:t>carrera</w:t>
                    </w:r>
                    <w:r>
                      <w:rPr>
                        <w:spacing w:val="-2"/>
                        <w:sz w:val="16"/>
                      </w:rPr>
                      <w:t xml:space="preserve"> </w:t>
                    </w:r>
                    <w:r>
                      <w:rPr>
                        <w:sz w:val="16"/>
                      </w:rPr>
                      <w:t>9</w:t>
                    </w:r>
                    <w:r>
                      <w:rPr>
                        <w:spacing w:val="-2"/>
                        <w:sz w:val="16"/>
                      </w:rPr>
                      <w:t xml:space="preserve"> </w:t>
                    </w:r>
                    <w:r>
                      <w:rPr>
                        <w:sz w:val="16"/>
                      </w:rPr>
                      <w:t>No.</w:t>
                    </w:r>
                    <w:r>
                      <w:rPr>
                        <w:spacing w:val="-2"/>
                        <w:sz w:val="16"/>
                      </w:rPr>
                      <w:t xml:space="preserve"> </w:t>
                    </w:r>
                    <w:r>
                      <w:rPr>
                        <w:sz w:val="16"/>
                      </w:rPr>
                      <w:t>12C</w:t>
                    </w:r>
                    <w:r>
                      <w:rPr>
                        <w:spacing w:val="-2"/>
                        <w:sz w:val="16"/>
                      </w:rPr>
                      <w:t xml:space="preserve"> </w:t>
                    </w:r>
                    <w:r>
                      <w:rPr>
                        <w:sz w:val="16"/>
                      </w:rPr>
                      <w:t>–</w:t>
                    </w:r>
                    <w:r>
                      <w:rPr>
                        <w:spacing w:val="-2"/>
                        <w:sz w:val="16"/>
                      </w:rPr>
                      <w:t xml:space="preserve"> </w:t>
                    </w:r>
                    <w:r>
                      <w:rPr>
                        <w:sz w:val="16"/>
                      </w:rPr>
                      <w:t>10,</w:t>
                    </w:r>
                    <w:r>
                      <w:rPr>
                        <w:spacing w:val="-3"/>
                        <w:sz w:val="16"/>
                      </w:rPr>
                      <w:t xml:space="preserve"> </w:t>
                    </w:r>
                    <w:r>
                      <w:rPr>
                        <w:sz w:val="16"/>
                      </w:rPr>
                      <w:t>Bogotá</w:t>
                    </w:r>
                    <w:r>
                      <w:rPr>
                        <w:spacing w:val="-2"/>
                        <w:sz w:val="16"/>
                      </w:rPr>
                      <w:t xml:space="preserve"> </w:t>
                    </w:r>
                    <w:r>
                      <w:rPr>
                        <w:spacing w:val="-4"/>
                        <w:sz w:val="16"/>
                      </w:rPr>
                      <w:t>D.C.</w:t>
                    </w:r>
                  </w:p>
                  <w:p w:rsidR="0079286A" w:rsidRDefault="00216658">
                    <w:pPr>
                      <w:spacing w:before="29" w:line="276" w:lineRule="auto"/>
                      <w:ind w:left="20"/>
                      <w:rPr>
                        <w:sz w:val="16"/>
                      </w:rPr>
                    </w:pPr>
                    <w:r>
                      <w:rPr>
                        <w:sz w:val="16"/>
                      </w:rPr>
                      <w:t>Sede</w:t>
                    </w:r>
                    <w:r>
                      <w:rPr>
                        <w:spacing w:val="-3"/>
                        <w:sz w:val="16"/>
                      </w:rPr>
                      <w:t xml:space="preserve"> </w:t>
                    </w:r>
                    <w:r>
                      <w:rPr>
                        <w:sz w:val="16"/>
                      </w:rPr>
                      <w:t>Chapinero</w:t>
                    </w:r>
                    <w:r>
                      <w:rPr>
                        <w:spacing w:val="-4"/>
                        <w:sz w:val="16"/>
                      </w:rPr>
                      <w:t xml:space="preserve"> </w:t>
                    </w:r>
                    <w:r>
                      <w:rPr>
                        <w:sz w:val="16"/>
                      </w:rPr>
                      <w:t>y</w:t>
                    </w:r>
                    <w:r>
                      <w:rPr>
                        <w:spacing w:val="-3"/>
                        <w:sz w:val="16"/>
                      </w:rPr>
                      <w:t xml:space="preserve"> </w:t>
                    </w:r>
                    <w:r>
                      <w:rPr>
                        <w:sz w:val="16"/>
                      </w:rPr>
                      <w:t>correspondencia:</w:t>
                    </w:r>
                    <w:r>
                      <w:rPr>
                        <w:spacing w:val="-3"/>
                        <w:sz w:val="16"/>
                      </w:rPr>
                      <w:t xml:space="preserve"> </w:t>
                    </w:r>
                    <w:r>
                      <w:rPr>
                        <w:sz w:val="16"/>
                      </w:rPr>
                      <w:t>calle</w:t>
                    </w:r>
                    <w:r>
                      <w:rPr>
                        <w:spacing w:val="-4"/>
                        <w:sz w:val="16"/>
                      </w:rPr>
                      <w:t xml:space="preserve"> </w:t>
                    </w:r>
                    <w:r>
                      <w:rPr>
                        <w:sz w:val="16"/>
                      </w:rPr>
                      <w:t>53</w:t>
                    </w:r>
                    <w:r>
                      <w:rPr>
                        <w:spacing w:val="-4"/>
                        <w:sz w:val="16"/>
                      </w:rPr>
                      <w:t xml:space="preserve"> </w:t>
                    </w:r>
                    <w:r>
                      <w:rPr>
                        <w:sz w:val="16"/>
                      </w:rPr>
                      <w:t>No.</w:t>
                    </w:r>
                    <w:r>
                      <w:rPr>
                        <w:spacing w:val="-3"/>
                        <w:sz w:val="16"/>
                      </w:rPr>
                      <w:t xml:space="preserve"> </w:t>
                    </w:r>
                    <w:r>
                      <w:rPr>
                        <w:sz w:val="16"/>
                      </w:rPr>
                      <w:t>13</w:t>
                    </w:r>
                    <w:r>
                      <w:rPr>
                        <w:spacing w:val="-3"/>
                        <w:sz w:val="16"/>
                      </w:rPr>
                      <w:t xml:space="preserve"> </w:t>
                    </w:r>
                    <w:r>
                      <w:rPr>
                        <w:sz w:val="16"/>
                      </w:rPr>
                      <w:t>–</w:t>
                    </w:r>
                    <w:r>
                      <w:rPr>
                        <w:spacing w:val="-4"/>
                        <w:sz w:val="16"/>
                      </w:rPr>
                      <w:t xml:space="preserve"> </w:t>
                    </w:r>
                    <w:r>
                      <w:rPr>
                        <w:sz w:val="16"/>
                      </w:rPr>
                      <w:t>27,</w:t>
                    </w:r>
                    <w:r>
                      <w:rPr>
                        <w:spacing w:val="-3"/>
                        <w:sz w:val="16"/>
                      </w:rPr>
                      <w:t xml:space="preserve"> </w:t>
                    </w:r>
                    <w:r>
                      <w:rPr>
                        <w:sz w:val="16"/>
                      </w:rPr>
                      <w:t>Bogotá</w:t>
                    </w:r>
                    <w:r>
                      <w:rPr>
                        <w:spacing w:val="-4"/>
                        <w:sz w:val="16"/>
                      </w:rPr>
                      <w:t xml:space="preserve"> </w:t>
                    </w:r>
                    <w:r>
                      <w:rPr>
                        <w:sz w:val="16"/>
                      </w:rPr>
                      <w:t>D.C. Conmutador: (+57) 1 444 31 00</w:t>
                    </w:r>
                  </w:p>
                  <w:p w:rsidR="0079286A" w:rsidRDefault="00216658">
                    <w:pPr>
                      <w:spacing w:line="276" w:lineRule="auto"/>
                      <w:ind w:left="20" w:right="714"/>
                      <w:rPr>
                        <w:sz w:val="16"/>
                      </w:rPr>
                    </w:pPr>
                    <w:r>
                      <w:rPr>
                        <w:sz w:val="16"/>
                      </w:rPr>
                      <w:t>Línea</w:t>
                    </w:r>
                    <w:r>
                      <w:rPr>
                        <w:spacing w:val="-8"/>
                        <w:sz w:val="16"/>
                      </w:rPr>
                      <w:t xml:space="preserve"> </w:t>
                    </w:r>
                    <w:r>
                      <w:rPr>
                        <w:sz w:val="16"/>
                      </w:rPr>
                      <w:t>Gratuita:</w:t>
                    </w:r>
                    <w:r>
                      <w:rPr>
                        <w:spacing w:val="-7"/>
                        <w:sz w:val="16"/>
                      </w:rPr>
                      <w:t xml:space="preserve"> </w:t>
                    </w:r>
                    <w:r>
                      <w:rPr>
                        <w:sz w:val="16"/>
                      </w:rPr>
                      <w:t>(+57)</w:t>
                    </w:r>
                    <w:r>
                      <w:rPr>
                        <w:spacing w:val="-8"/>
                        <w:sz w:val="16"/>
                      </w:rPr>
                      <w:t xml:space="preserve"> </w:t>
                    </w:r>
                    <w:r>
                      <w:rPr>
                        <w:sz w:val="16"/>
                      </w:rPr>
                      <w:t>01</w:t>
                    </w:r>
                    <w:r>
                      <w:rPr>
                        <w:spacing w:val="-8"/>
                        <w:sz w:val="16"/>
                      </w:rPr>
                      <w:t xml:space="preserve"> </w:t>
                    </w:r>
                    <w:r>
                      <w:rPr>
                        <w:sz w:val="16"/>
                      </w:rPr>
                      <w:t>8000</w:t>
                    </w:r>
                    <w:r>
                      <w:rPr>
                        <w:spacing w:val="-8"/>
                        <w:sz w:val="16"/>
                      </w:rPr>
                      <w:t xml:space="preserve"> </w:t>
                    </w:r>
                    <w:r>
                      <w:rPr>
                        <w:sz w:val="16"/>
                      </w:rPr>
                      <w:t xml:space="preserve">911170 </w:t>
                    </w:r>
                    <w:hyperlink r:id="rId2">
                      <w:r>
                        <w:rPr>
                          <w:spacing w:val="-2"/>
                          <w:sz w:val="16"/>
                        </w:rPr>
                        <w:t>www.minjusticia.gov.co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6C5" w:rsidRDefault="005E66C5">
      <w:r>
        <w:separator/>
      </w:r>
    </w:p>
  </w:footnote>
  <w:footnote w:type="continuationSeparator" w:id="0">
    <w:p w:rsidR="005E66C5" w:rsidRDefault="005E66C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86A" w:rsidRDefault="00216658">
    <w:pPr>
      <w:pStyle w:val="Textoindependiente"/>
      <w:spacing w:line="14" w:lineRule="auto"/>
      <w:rPr>
        <w:sz w:val="20"/>
      </w:rPr>
    </w:pPr>
    <w:r>
      <w:rPr>
        <w:noProof/>
        <w:sz w:val="20"/>
        <w:lang w:val="es-CO" w:eastAsia="es-CO"/>
      </w:rPr>
      <w:drawing>
        <wp:anchor distT="0" distB="0" distL="0" distR="0" simplePos="0" relativeHeight="251654144" behindDoc="1" locked="0" layoutInCell="1" allowOverlap="1">
          <wp:simplePos x="0" y="0"/>
          <wp:positionH relativeFrom="page">
            <wp:posOffset>3545378</wp:posOffset>
          </wp:positionH>
          <wp:positionV relativeFrom="page">
            <wp:posOffset>542156</wp:posOffset>
          </wp:positionV>
          <wp:extent cx="656705" cy="611101"/>
          <wp:effectExtent l="0" t="0" r="0" b="0"/>
          <wp:wrapNone/>
          <wp:docPr id="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56705" cy="611101"/>
                  </a:xfrm>
                  <a:prstGeom prst="rect">
                    <a:avLst/>
                  </a:prstGeom>
                </pic:spPr>
              </pic:pic>
            </a:graphicData>
          </a:graphic>
          <wp14:sizeRelH relativeFrom="margin">
            <wp14:pctWidth>0</wp14:pctWidth>
          </wp14:sizeRelH>
          <wp14:sizeRelV relativeFrom="margin">
            <wp14:pctHeight>0</wp14:pctHeight>
          </wp14:sizeRelV>
        </wp:anchor>
      </w:drawing>
    </w:r>
    <w:r>
      <w:rPr>
        <w:noProof/>
        <w:sz w:val="20"/>
        <w:lang w:val="es-CO" w:eastAsia="es-CO"/>
      </w:rPr>
      <mc:AlternateContent>
        <mc:Choice Requires="wps">
          <w:drawing>
            <wp:anchor distT="0" distB="0" distL="0" distR="0" simplePos="0" relativeHeight="251657216" behindDoc="1" locked="0" layoutInCell="1" allowOverlap="1">
              <wp:simplePos x="0" y="0"/>
              <wp:positionH relativeFrom="page">
                <wp:posOffset>5092700</wp:posOffset>
              </wp:positionH>
              <wp:positionV relativeFrom="page">
                <wp:posOffset>15285</wp:posOffset>
              </wp:positionV>
              <wp:extent cx="1945639" cy="252729"/>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5639" cy="252729"/>
                      </a:xfrm>
                      <a:prstGeom prst="rect">
                        <a:avLst/>
                      </a:prstGeom>
                    </wps:spPr>
                    <wps:txbx>
                      <w:txbxContent>
                        <w:p w:rsidR="0079286A" w:rsidRDefault="0079286A">
                          <w:pPr>
                            <w:spacing w:before="9"/>
                            <w:ind w:left="20"/>
                            <w:rPr>
                              <w:rFonts w:ascii="Arial"/>
                              <w:b/>
                              <w:sz w:val="32"/>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401pt;margin-top:1.2pt;width:153.2pt;height:19.9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" filled="f" stroked="f">
              <v:path arrowok="t"/>
              <v:textbox inset="0,0,0,0">
                <w:txbxContent>
                  <w:p w:rsidR="0079286A" w:rsidRDefault="0079286A">
                    <w:pPr>
                      <w:spacing w:before="9"/>
                      <w:ind w:left="20"/>
                      <w:rPr>
                        <w:rFonts w:ascii="Arial"/>
                        <w:b/>
                        <w:sz w:val="32"/>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627F2"/>
    <w:multiLevelType w:val="hybridMultilevel"/>
    <w:tmpl w:val="65EC778A"/>
    <w:lvl w:ilvl="0" w:tplc="5134B35A">
      <w:start w:val="1"/>
      <w:numFmt w:val="decimal"/>
      <w:lvlText w:val="%1."/>
      <w:lvlJc w:val="left"/>
      <w:pPr>
        <w:ind w:left="969" w:hanging="709"/>
      </w:pPr>
      <w:rPr>
        <w:rFonts w:ascii="Verdana" w:eastAsia="Verdana" w:hAnsi="Verdana" w:cs="Verdana" w:hint="default"/>
        <w:b w:val="0"/>
        <w:bCs w:val="0"/>
        <w:i w:val="0"/>
        <w:iCs w:val="0"/>
        <w:spacing w:val="0"/>
        <w:w w:val="100"/>
        <w:sz w:val="22"/>
        <w:szCs w:val="22"/>
        <w:lang w:val="es-ES" w:eastAsia="en-US" w:bidi="ar-SA"/>
      </w:rPr>
    </w:lvl>
    <w:lvl w:ilvl="1" w:tplc="F9F607AA">
      <w:numFmt w:val="bullet"/>
      <w:lvlText w:val="•"/>
      <w:lvlJc w:val="left"/>
      <w:pPr>
        <w:ind w:left="1800" w:hanging="709"/>
      </w:pPr>
      <w:rPr>
        <w:rFonts w:hint="default"/>
        <w:lang w:val="es-ES" w:eastAsia="en-US" w:bidi="ar-SA"/>
      </w:rPr>
    </w:lvl>
    <w:lvl w:ilvl="2" w:tplc="4684BC54">
      <w:numFmt w:val="bullet"/>
      <w:lvlText w:val="•"/>
      <w:lvlJc w:val="left"/>
      <w:pPr>
        <w:ind w:left="2640" w:hanging="709"/>
      </w:pPr>
      <w:rPr>
        <w:rFonts w:hint="default"/>
        <w:lang w:val="es-ES" w:eastAsia="en-US" w:bidi="ar-SA"/>
      </w:rPr>
    </w:lvl>
    <w:lvl w:ilvl="3" w:tplc="6EB0E812">
      <w:numFmt w:val="bullet"/>
      <w:lvlText w:val="•"/>
      <w:lvlJc w:val="left"/>
      <w:pPr>
        <w:ind w:left="3480" w:hanging="709"/>
      </w:pPr>
      <w:rPr>
        <w:rFonts w:hint="default"/>
        <w:lang w:val="es-ES" w:eastAsia="en-US" w:bidi="ar-SA"/>
      </w:rPr>
    </w:lvl>
    <w:lvl w:ilvl="4" w:tplc="A3E031EE">
      <w:numFmt w:val="bullet"/>
      <w:lvlText w:val="•"/>
      <w:lvlJc w:val="left"/>
      <w:pPr>
        <w:ind w:left="4320" w:hanging="709"/>
      </w:pPr>
      <w:rPr>
        <w:rFonts w:hint="default"/>
        <w:lang w:val="es-ES" w:eastAsia="en-US" w:bidi="ar-SA"/>
      </w:rPr>
    </w:lvl>
    <w:lvl w:ilvl="5" w:tplc="FC2AA224">
      <w:numFmt w:val="bullet"/>
      <w:lvlText w:val="•"/>
      <w:lvlJc w:val="left"/>
      <w:pPr>
        <w:ind w:left="5160" w:hanging="709"/>
      </w:pPr>
      <w:rPr>
        <w:rFonts w:hint="default"/>
        <w:lang w:val="es-ES" w:eastAsia="en-US" w:bidi="ar-SA"/>
      </w:rPr>
    </w:lvl>
    <w:lvl w:ilvl="6" w:tplc="CD8E44F4">
      <w:numFmt w:val="bullet"/>
      <w:lvlText w:val="•"/>
      <w:lvlJc w:val="left"/>
      <w:pPr>
        <w:ind w:left="6000" w:hanging="709"/>
      </w:pPr>
      <w:rPr>
        <w:rFonts w:hint="default"/>
        <w:lang w:val="es-ES" w:eastAsia="en-US" w:bidi="ar-SA"/>
      </w:rPr>
    </w:lvl>
    <w:lvl w:ilvl="7" w:tplc="D270950A">
      <w:numFmt w:val="bullet"/>
      <w:lvlText w:val="•"/>
      <w:lvlJc w:val="left"/>
      <w:pPr>
        <w:ind w:left="6840" w:hanging="709"/>
      </w:pPr>
      <w:rPr>
        <w:rFonts w:hint="default"/>
        <w:lang w:val="es-ES" w:eastAsia="en-US" w:bidi="ar-SA"/>
      </w:rPr>
    </w:lvl>
    <w:lvl w:ilvl="8" w:tplc="2B20F708">
      <w:numFmt w:val="bullet"/>
      <w:lvlText w:val="•"/>
      <w:lvlJc w:val="left"/>
      <w:pPr>
        <w:ind w:left="7680" w:hanging="709"/>
      </w:pPr>
      <w:rPr>
        <w:rFonts w:hint="default"/>
        <w:lang w:val="es-ES" w:eastAsia="en-US" w:bidi="ar-SA"/>
      </w:rPr>
    </w:lvl>
  </w:abstractNum>
  <w:abstractNum w:abstractNumId="1" w15:restartNumberingAfterBreak="0">
    <w:nsid w:val="10204322"/>
    <w:multiLevelType w:val="hybridMultilevel"/>
    <w:tmpl w:val="668C6B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63645B9"/>
    <w:multiLevelType w:val="hybridMultilevel"/>
    <w:tmpl w:val="3802FA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126918"/>
    <w:multiLevelType w:val="hybridMultilevel"/>
    <w:tmpl w:val="F996A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6135534"/>
    <w:multiLevelType w:val="hybridMultilevel"/>
    <w:tmpl w:val="02862D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7FD2C00"/>
    <w:multiLevelType w:val="hybridMultilevel"/>
    <w:tmpl w:val="733406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7E139E2"/>
    <w:multiLevelType w:val="hybridMultilevel"/>
    <w:tmpl w:val="AD5E6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EE8573C"/>
    <w:multiLevelType w:val="hybridMultilevel"/>
    <w:tmpl w:val="A420DF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F8B5ACB"/>
    <w:multiLevelType w:val="hybridMultilevel"/>
    <w:tmpl w:val="D924C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3F94A1B"/>
    <w:multiLevelType w:val="hybridMultilevel"/>
    <w:tmpl w:val="8500F4A8"/>
    <w:lvl w:ilvl="0" w:tplc="792AA966">
      <w:start w:val="1"/>
      <w:numFmt w:val="decimal"/>
      <w:lvlText w:val="%1."/>
      <w:lvlJc w:val="left"/>
      <w:pPr>
        <w:ind w:left="1677" w:hanging="708"/>
      </w:pPr>
      <w:rPr>
        <w:rFonts w:ascii="Verdana" w:eastAsia="Verdana" w:hAnsi="Verdana" w:cs="Verdana" w:hint="default"/>
        <w:b w:val="0"/>
        <w:bCs w:val="0"/>
        <w:i w:val="0"/>
        <w:iCs w:val="0"/>
        <w:spacing w:val="0"/>
        <w:w w:val="100"/>
        <w:sz w:val="20"/>
        <w:szCs w:val="20"/>
        <w:lang w:val="es-ES" w:eastAsia="en-US" w:bidi="ar-SA"/>
      </w:rPr>
    </w:lvl>
    <w:lvl w:ilvl="1" w:tplc="1AC8C3C8">
      <w:numFmt w:val="bullet"/>
      <w:lvlText w:val="•"/>
      <w:lvlJc w:val="left"/>
      <w:pPr>
        <w:ind w:left="2448" w:hanging="708"/>
      </w:pPr>
      <w:rPr>
        <w:rFonts w:hint="default"/>
        <w:lang w:val="es-ES" w:eastAsia="en-US" w:bidi="ar-SA"/>
      </w:rPr>
    </w:lvl>
    <w:lvl w:ilvl="2" w:tplc="68C6D044">
      <w:numFmt w:val="bullet"/>
      <w:lvlText w:val="•"/>
      <w:lvlJc w:val="left"/>
      <w:pPr>
        <w:ind w:left="3216" w:hanging="708"/>
      </w:pPr>
      <w:rPr>
        <w:rFonts w:hint="default"/>
        <w:lang w:val="es-ES" w:eastAsia="en-US" w:bidi="ar-SA"/>
      </w:rPr>
    </w:lvl>
    <w:lvl w:ilvl="3" w:tplc="3904B2C2">
      <w:numFmt w:val="bullet"/>
      <w:lvlText w:val="•"/>
      <w:lvlJc w:val="left"/>
      <w:pPr>
        <w:ind w:left="3984" w:hanging="708"/>
      </w:pPr>
      <w:rPr>
        <w:rFonts w:hint="default"/>
        <w:lang w:val="es-ES" w:eastAsia="en-US" w:bidi="ar-SA"/>
      </w:rPr>
    </w:lvl>
    <w:lvl w:ilvl="4" w:tplc="36B6571E">
      <w:numFmt w:val="bullet"/>
      <w:lvlText w:val="•"/>
      <w:lvlJc w:val="left"/>
      <w:pPr>
        <w:ind w:left="4752" w:hanging="708"/>
      </w:pPr>
      <w:rPr>
        <w:rFonts w:hint="default"/>
        <w:lang w:val="es-ES" w:eastAsia="en-US" w:bidi="ar-SA"/>
      </w:rPr>
    </w:lvl>
    <w:lvl w:ilvl="5" w:tplc="86AC0A70">
      <w:numFmt w:val="bullet"/>
      <w:lvlText w:val="•"/>
      <w:lvlJc w:val="left"/>
      <w:pPr>
        <w:ind w:left="5520" w:hanging="708"/>
      </w:pPr>
      <w:rPr>
        <w:rFonts w:hint="default"/>
        <w:lang w:val="es-ES" w:eastAsia="en-US" w:bidi="ar-SA"/>
      </w:rPr>
    </w:lvl>
    <w:lvl w:ilvl="6" w:tplc="CC3CA80A">
      <w:numFmt w:val="bullet"/>
      <w:lvlText w:val="•"/>
      <w:lvlJc w:val="left"/>
      <w:pPr>
        <w:ind w:left="6288" w:hanging="708"/>
      </w:pPr>
      <w:rPr>
        <w:rFonts w:hint="default"/>
        <w:lang w:val="es-ES" w:eastAsia="en-US" w:bidi="ar-SA"/>
      </w:rPr>
    </w:lvl>
    <w:lvl w:ilvl="7" w:tplc="F6E416FE">
      <w:numFmt w:val="bullet"/>
      <w:lvlText w:val="•"/>
      <w:lvlJc w:val="left"/>
      <w:pPr>
        <w:ind w:left="7056" w:hanging="708"/>
      </w:pPr>
      <w:rPr>
        <w:rFonts w:hint="default"/>
        <w:lang w:val="es-ES" w:eastAsia="en-US" w:bidi="ar-SA"/>
      </w:rPr>
    </w:lvl>
    <w:lvl w:ilvl="8" w:tplc="61266204">
      <w:numFmt w:val="bullet"/>
      <w:lvlText w:val="•"/>
      <w:lvlJc w:val="left"/>
      <w:pPr>
        <w:ind w:left="7824" w:hanging="708"/>
      </w:pPr>
      <w:rPr>
        <w:rFonts w:hint="default"/>
        <w:lang w:val="es-ES" w:eastAsia="en-US" w:bidi="ar-SA"/>
      </w:rPr>
    </w:lvl>
  </w:abstractNum>
  <w:abstractNum w:abstractNumId="10" w15:restartNumberingAfterBreak="0">
    <w:nsid w:val="547A15F9"/>
    <w:multiLevelType w:val="hybridMultilevel"/>
    <w:tmpl w:val="6B924C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844720F"/>
    <w:multiLevelType w:val="hybridMultilevel"/>
    <w:tmpl w:val="EB328C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0C94AE1"/>
    <w:multiLevelType w:val="hybridMultilevel"/>
    <w:tmpl w:val="AB10040A"/>
    <w:lvl w:ilvl="0" w:tplc="70B40B9E">
      <w:start w:val="1"/>
      <w:numFmt w:val="decimal"/>
      <w:lvlText w:val="%1."/>
      <w:lvlJc w:val="left"/>
      <w:pPr>
        <w:ind w:left="969" w:hanging="708"/>
      </w:pPr>
      <w:rPr>
        <w:rFonts w:ascii="Verdana" w:eastAsia="Verdana" w:hAnsi="Verdana" w:cs="Verdana" w:hint="default"/>
        <w:b w:val="0"/>
        <w:bCs w:val="0"/>
        <w:i w:val="0"/>
        <w:iCs w:val="0"/>
        <w:spacing w:val="0"/>
        <w:w w:val="100"/>
        <w:sz w:val="20"/>
        <w:szCs w:val="20"/>
        <w:lang w:val="es-ES" w:eastAsia="en-US" w:bidi="ar-SA"/>
      </w:rPr>
    </w:lvl>
    <w:lvl w:ilvl="1" w:tplc="16924D82">
      <w:numFmt w:val="bullet"/>
      <w:lvlText w:val="•"/>
      <w:lvlJc w:val="left"/>
      <w:pPr>
        <w:ind w:left="1800" w:hanging="708"/>
      </w:pPr>
      <w:rPr>
        <w:rFonts w:hint="default"/>
        <w:lang w:val="es-ES" w:eastAsia="en-US" w:bidi="ar-SA"/>
      </w:rPr>
    </w:lvl>
    <w:lvl w:ilvl="2" w:tplc="F40C11BA">
      <w:numFmt w:val="bullet"/>
      <w:lvlText w:val="•"/>
      <w:lvlJc w:val="left"/>
      <w:pPr>
        <w:ind w:left="2640" w:hanging="708"/>
      </w:pPr>
      <w:rPr>
        <w:rFonts w:hint="default"/>
        <w:lang w:val="es-ES" w:eastAsia="en-US" w:bidi="ar-SA"/>
      </w:rPr>
    </w:lvl>
    <w:lvl w:ilvl="3" w:tplc="8292C4FA">
      <w:numFmt w:val="bullet"/>
      <w:lvlText w:val="•"/>
      <w:lvlJc w:val="left"/>
      <w:pPr>
        <w:ind w:left="3480" w:hanging="708"/>
      </w:pPr>
      <w:rPr>
        <w:rFonts w:hint="default"/>
        <w:lang w:val="es-ES" w:eastAsia="en-US" w:bidi="ar-SA"/>
      </w:rPr>
    </w:lvl>
    <w:lvl w:ilvl="4" w:tplc="21783E4A">
      <w:numFmt w:val="bullet"/>
      <w:lvlText w:val="•"/>
      <w:lvlJc w:val="left"/>
      <w:pPr>
        <w:ind w:left="4320" w:hanging="708"/>
      </w:pPr>
      <w:rPr>
        <w:rFonts w:hint="default"/>
        <w:lang w:val="es-ES" w:eastAsia="en-US" w:bidi="ar-SA"/>
      </w:rPr>
    </w:lvl>
    <w:lvl w:ilvl="5" w:tplc="002618A2">
      <w:numFmt w:val="bullet"/>
      <w:lvlText w:val="•"/>
      <w:lvlJc w:val="left"/>
      <w:pPr>
        <w:ind w:left="5160" w:hanging="708"/>
      </w:pPr>
      <w:rPr>
        <w:rFonts w:hint="default"/>
        <w:lang w:val="es-ES" w:eastAsia="en-US" w:bidi="ar-SA"/>
      </w:rPr>
    </w:lvl>
    <w:lvl w:ilvl="6" w:tplc="716246C0">
      <w:numFmt w:val="bullet"/>
      <w:lvlText w:val="•"/>
      <w:lvlJc w:val="left"/>
      <w:pPr>
        <w:ind w:left="6000" w:hanging="708"/>
      </w:pPr>
      <w:rPr>
        <w:rFonts w:hint="default"/>
        <w:lang w:val="es-ES" w:eastAsia="en-US" w:bidi="ar-SA"/>
      </w:rPr>
    </w:lvl>
    <w:lvl w:ilvl="7" w:tplc="C60AE6DC">
      <w:numFmt w:val="bullet"/>
      <w:lvlText w:val="•"/>
      <w:lvlJc w:val="left"/>
      <w:pPr>
        <w:ind w:left="6840" w:hanging="708"/>
      </w:pPr>
      <w:rPr>
        <w:rFonts w:hint="default"/>
        <w:lang w:val="es-ES" w:eastAsia="en-US" w:bidi="ar-SA"/>
      </w:rPr>
    </w:lvl>
    <w:lvl w:ilvl="8" w:tplc="2DCC4B88">
      <w:numFmt w:val="bullet"/>
      <w:lvlText w:val="•"/>
      <w:lvlJc w:val="left"/>
      <w:pPr>
        <w:ind w:left="7680" w:hanging="708"/>
      </w:pPr>
      <w:rPr>
        <w:rFonts w:hint="default"/>
        <w:lang w:val="es-ES" w:eastAsia="en-US" w:bidi="ar-SA"/>
      </w:rPr>
    </w:lvl>
  </w:abstractNum>
  <w:num w:numId="1">
    <w:abstractNumId w:val="0"/>
  </w:num>
  <w:num w:numId="2">
    <w:abstractNumId w:val="9"/>
  </w:num>
  <w:num w:numId="3">
    <w:abstractNumId w:val="12"/>
  </w:num>
  <w:num w:numId="4">
    <w:abstractNumId w:val="8"/>
  </w:num>
  <w:num w:numId="5">
    <w:abstractNumId w:val="11"/>
  </w:num>
  <w:num w:numId="6">
    <w:abstractNumId w:val="1"/>
  </w:num>
  <w:num w:numId="7">
    <w:abstractNumId w:val="3"/>
  </w:num>
  <w:num w:numId="8">
    <w:abstractNumId w:val="6"/>
  </w:num>
  <w:num w:numId="9">
    <w:abstractNumId w:val="2"/>
  </w:num>
  <w:num w:numId="10">
    <w:abstractNumId w:val="5"/>
  </w:num>
  <w:num w:numId="11">
    <w:abstractNumId w:val="7"/>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86A"/>
    <w:rsid w:val="001843EE"/>
    <w:rsid w:val="00197D20"/>
    <w:rsid w:val="001C10DE"/>
    <w:rsid w:val="001D4043"/>
    <w:rsid w:val="00216658"/>
    <w:rsid w:val="00291005"/>
    <w:rsid w:val="002D78CD"/>
    <w:rsid w:val="003630A0"/>
    <w:rsid w:val="003B7ADE"/>
    <w:rsid w:val="003E325B"/>
    <w:rsid w:val="004A5D9C"/>
    <w:rsid w:val="004F1F74"/>
    <w:rsid w:val="005E66C5"/>
    <w:rsid w:val="00621300"/>
    <w:rsid w:val="00694C99"/>
    <w:rsid w:val="0069731D"/>
    <w:rsid w:val="006B4BCE"/>
    <w:rsid w:val="0079286A"/>
    <w:rsid w:val="0084540A"/>
    <w:rsid w:val="008E48CE"/>
    <w:rsid w:val="009F517E"/>
    <w:rsid w:val="00AA675E"/>
    <w:rsid w:val="00B8378E"/>
    <w:rsid w:val="00CF1A69"/>
    <w:rsid w:val="00D84728"/>
    <w:rsid w:val="00D87FB0"/>
    <w:rsid w:val="00DC01ED"/>
    <w:rsid w:val="00DD0185"/>
    <w:rsid w:val="00ED31ED"/>
    <w:rsid w:val="00EE2B7F"/>
    <w:rsid w:val="00F32C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27A125"/>
  <w15:docId w15:val="{EA6B4A81-2A3F-47D9-93BF-4603BF7F7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before="9"/>
      <w:ind w:left="20"/>
    </w:pPr>
    <w:rPr>
      <w:rFonts w:ascii="Arial" w:eastAsia="Arial" w:hAnsi="Arial" w:cs="Arial"/>
      <w:b/>
      <w:bCs/>
      <w:sz w:val="32"/>
      <w:szCs w:val="32"/>
    </w:rPr>
  </w:style>
  <w:style w:type="paragraph" w:styleId="Prrafodelista">
    <w:name w:val="List Paragraph"/>
    <w:basedOn w:val="Normal"/>
    <w:uiPriority w:val="1"/>
    <w:qFormat/>
    <w:pPr>
      <w:ind w:left="968" w:hanging="707"/>
    </w:pPr>
  </w:style>
  <w:style w:type="paragraph" w:customStyle="1" w:styleId="TableParagraph">
    <w:name w:val="Table Paragraph"/>
    <w:basedOn w:val="Normal"/>
    <w:uiPriority w:val="1"/>
    <w:qFormat/>
    <w:pPr>
      <w:spacing w:before="25"/>
      <w:ind w:left="5"/>
    </w:pPr>
  </w:style>
  <w:style w:type="paragraph" w:styleId="Encabezado">
    <w:name w:val="header"/>
    <w:basedOn w:val="Normal"/>
    <w:link w:val="EncabezadoCar"/>
    <w:uiPriority w:val="99"/>
    <w:unhideWhenUsed/>
    <w:rsid w:val="001843EE"/>
    <w:pPr>
      <w:tabs>
        <w:tab w:val="center" w:pos="4419"/>
        <w:tab w:val="right" w:pos="8838"/>
      </w:tabs>
    </w:pPr>
  </w:style>
  <w:style w:type="character" w:customStyle="1" w:styleId="EncabezadoCar">
    <w:name w:val="Encabezado Car"/>
    <w:basedOn w:val="Fuentedeprrafopredeter"/>
    <w:link w:val="Encabezado"/>
    <w:uiPriority w:val="99"/>
    <w:rsid w:val="001843EE"/>
    <w:rPr>
      <w:rFonts w:ascii="Verdana" w:eastAsia="Verdana" w:hAnsi="Verdana" w:cs="Verdana"/>
      <w:lang w:val="es-ES"/>
    </w:rPr>
  </w:style>
  <w:style w:type="paragraph" w:styleId="Piedepgina">
    <w:name w:val="footer"/>
    <w:basedOn w:val="Normal"/>
    <w:link w:val="PiedepginaCar"/>
    <w:uiPriority w:val="99"/>
    <w:unhideWhenUsed/>
    <w:rsid w:val="001843EE"/>
    <w:pPr>
      <w:tabs>
        <w:tab w:val="center" w:pos="4419"/>
        <w:tab w:val="right" w:pos="8838"/>
      </w:tabs>
    </w:pPr>
  </w:style>
  <w:style w:type="character" w:customStyle="1" w:styleId="PiedepginaCar">
    <w:name w:val="Pie de página Car"/>
    <w:basedOn w:val="Fuentedeprrafopredeter"/>
    <w:link w:val="Piedepgina"/>
    <w:uiPriority w:val="99"/>
    <w:rsid w:val="001843EE"/>
    <w:rPr>
      <w:rFonts w:ascii="Verdana" w:eastAsia="Verdana" w:hAnsi="Verdana" w:cs="Verdana"/>
      <w:lang w:val="es-ES"/>
    </w:rPr>
  </w:style>
  <w:style w:type="character" w:styleId="Hipervnculo">
    <w:name w:val="Hyperlink"/>
    <w:basedOn w:val="Fuentedeprrafopredeter"/>
    <w:uiPriority w:val="99"/>
    <w:unhideWhenUsed/>
    <w:rsid w:val="00197D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763446">
      <w:bodyDiv w:val="1"/>
      <w:marLeft w:val="0"/>
      <w:marRight w:val="0"/>
      <w:marTop w:val="0"/>
      <w:marBottom w:val="0"/>
      <w:divBdr>
        <w:top w:val="none" w:sz="0" w:space="0" w:color="auto"/>
        <w:left w:val="none" w:sz="0" w:space="0" w:color="auto"/>
        <w:bottom w:val="none" w:sz="0" w:space="0" w:color="auto"/>
        <w:right w:val="none" w:sz="0" w:space="0" w:color="auto"/>
      </w:divBdr>
    </w:div>
    <w:div w:id="619578227">
      <w:bodyDiv w:val="1"/>
      <w:marLeft w:val="0"/>
      <w:marRight w:val="0"/>
      <w:marTop w:val="0"/>
      <w:marBottom w:val="0"/>
      <w:divBdr>
        <w:top w:val="none" w:sz="0" w:space="0" w:color="auto"/>
        <w:left w:val="none" w:sz="0" w:space="0" w:color="auto"/>
        <w:bottom w:val="none" w:sz="0" w:space="0" w:color="auto"/>
        <w:right w:val="none" w:sz="0" w:space="0" w:color="auto"/>
      </w:divBdr>
    </w:div>
    <w:div w:id="1251961322">
      <w:bodyDiv w:val="1"/>
      <w:marLeft w:val="0"/>
      <w:marRight w:val="0"/>
      <w:marTop w:val="0"/>
      <w:marBottom w:val="0"/>
      <w:divBdr>
        <w:top w:val="none" w:sz="0" w:space="0" w:color="auto"/>
        <w:left w:val="none" w:sz="0" w:space="0" w:color="auto"/>
        <w:bottom w:val="none" w:sz="0" w:space="0" w:color="auto"/>
        <w:right w:val="none" w:sz="0" w:space="0" w:color="auto"/>
      </w:divBdr>
    </w:div>
    <w:div w:id="1423139187">
      <w:bodyDiv w:val="1"/>
      <w:marLeft w:val="0"/>
      <w:marRight w:val="0"/>
      <w:marTop w:val="0"/>
      <w:marBottom w:val="0"/>
      <w:divBdr>
        <w:top w:val="none" w:sz="0" w:space="0" w:color="auto"/>
        <w:left w:val="none" w:sz="0" w:space="0" w:color="auto"/>
        <w:bottom w:val="none" w:sz="0" w:space="0" w:color="auto"/>
        <w:right w:val="none" w:sz="0" w:space="0" w:color="auto"/>
      </w:divBdr>
    </w:div>
    <w:div w:id="1597864496">
      <w:bodyDiv w:val="1"/>
      <w:marLeft w:val="0"/>
      <w:marRight w:val="0"/>
      <w:marTop w:val="0"/>
      <w:marBottom w:val="0"/>
      <w:divBdr>
        <w:top w:val="none" w:sz="0" w:space="0" w:color="auto"/>
        <w:left w:val="none" w:sz="0" w:space="0" w:color="auto"/>
        <w:bottom w:val="none" w:sz="0" w:space="0" w:color="auto"/>
        <w:right w:val="none" w:sz="0" w:space="0" w:color="auto"/>
      </w:divBdr>
    </w:div>
    <w:div w:id="1617713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minjusticia.gov.co/" TargetMode="External"/><Relationship Id="rId1" Type="http://schemas.openxmlformats.org/officeDocument/2006/relationships/hyperlink" Target="http://www.minjust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661</Words>
  <Characters>3641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Camilo Baracaldo Godoy</dc:creator>
  <cp:lastModifiedBy>Pedro Raul Medina C</cp:lastModifiedBy>
  <cp:revision>19</cp:revision>
  <cp:lastPrinted>2025-10-17T19:02:00Z</cp:lastPrinted>
  <dcterms:created xsi:type="dcterms:W3CDTF">2025-10-24T03:08:00Z</dcterms:created>
  <dcterms:modified xsi:type="dcterms:W3CDTF">2026-05-28T00:04:00Z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2024-09-17T00:00:00Z</vt:filetime>
  </property>
  <property fmtid="{D5CDD505-2E9C-101B-9397-08002B2CF9AE}" pid="3" name="Creator">
    <vt:lpwstr>Aspose Pty Ltd.</vt:lpwstr>
  </property>
  <property fmtid="{D5CDD505-2E9C-101B-9397-08002B2CF9AE}" pid="4" name="LastSaved">
    <vt:filetime>2025-10-17T00:00:00Z</vt:filetime>
  </property>
  <property fmtid="{D5CDD505-2E9C-101B-9397-08002B2CF9AE}" pid="5" name="Producer">
    <vt:lpwstr>Aspose.PDF for .NET 23.10.0</vt:lpwstr>
  </property>
</Properties>
</file>