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"/>
        <w:gridCol w:w="381"/>
        <w:gridCol w:w="221"/>
        <w:gridCol w:w="297"/>
        <w:gridCol w:w="346"/>
        <w:gridCol w:w="1339"/>
        <w:gridCol w:w="1112"/>
        <w:gridCol w:w="295"/>
        <w:gridCol w:w="295"/>
        <w:gridCol w:w="270"/>
        <w:gridCol w:w="285"/>
        <w:gridCol w:w="349"/>
        <w:gridCol w:w="1085"/>
        <w:gridCol w:w="295"/>
        <w:gridCol w:w="295"/>
        <w:gridCol w:w="296"/>
        <w:gridCol w:w="234"/>
        <w:gridCol w:w="425"/>
        <w:gridCol w:w="426"/>
        <w:gridCol w:w="442"/>
        <w:gridCol w:w="975"/>
        <w:gridCol w:w="844"/>
      </w:tblGrid>
      <w:tr w:rsidR="006237B6" w14:paraId="7790A0C6" w14:textId="77777777" w:rsidTr="006237B6">
        <w:trPr>
          <w:cantSplit/>
          <w:trHeight w:val="1134"/>
          <w:jc w:val="center"/>
        </w:trPr>
        <w:tc>
          <w:tcPr>
            <w:tcW w:w="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54E7D45A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5CCA67A5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Clase</w:t>
            </w:r>
          </w:p>
        </w:tc>
        <w:tc>
          <w:tcPr>
            <w:tcW w:w="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5BF714CF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Área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30E62A4F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Etapa</w:t>
            </w:r>
          </w:p>
        </w:tc>
        <w:tc>
          <w:tcPr>
            <w:tcW w:w="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08F1DBC4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Tipo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188911F" w14:textId="77777777" w:rsidR="006237B6" w:rsidRDefault="006237B6">
            <w:pPr>
              <w:ind w:hanging="392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descripción (qué puede pasar y, si es posible, cómo puede pasar)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341E77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Consecuencia de la ocurrencia del evento</w:t>
            </w:r>
          </w:p>
        </w:tc>
        <w:tc>
          <w:tcPr>
            <w:tcW w:w="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7D818AA7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DB1172F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3DD36348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Calificación</w:t>
            </w: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719488B6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Prioridad</w:t>
            </w:r>
          </w:p>
        </w:tc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A4D99DD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A quien se le asigna?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3E1494EB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Tratamiento/controles a ser implementados</w:t>
            </w:r>
          </w:p>
        </w:tc>
        <w:tc>
          <w:tcPr>
            <w:tcW w:w="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6A1C8D9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Impacto después del tratamiento</w:t>
            </w:r>
          </w:p>
        </w:tc>
        <w:tc>
          <w:tcPr>
            <w:tcW w:w="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77A2FFA0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Afecta la ejecución el contrato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43359250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Persona que implementa el tratamiento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793AE432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Fecha inicio tratamiento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35149E6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Fecha término tratamiento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408CE096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Monitoreo y revisión</w:t>
            </w:r>
          </w:p>
        </w:tc>
      </w:tr>
      <w:tr w:rsidR="006237B6" w14:paraId="66625559" w14:textId="77777777" w:rsidTr="006237B6">
        <w:trPr>
          <w:cantSplit/>
          <w:trHeight w:val="1134"/>
          <w:jc w:val="center"/>
        </w:trPr>
        <w:tc>
          <w:tcPr>
            <w:tcW w:w="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B44F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EF39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4435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A8AD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E5C4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5FC7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12B63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437D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FA0A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40D20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6703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9529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3324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5B25BF79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522F652A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7F48DEC9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Valoración del riesgo</w:t>
            </w:r>
          </w:p>
        </w:tc>
        <w:tc>
          <w:tcPr>
            <w:tcW w:w="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BFC1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16F8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0959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92B1" w14:textId="77777777" w:rsidR="006237B6" w:rsidRDefault="006237B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3F177B3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Forma de realizar monitoreo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418A0158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Periodicidad monitoreo / Cuando?</w:t>
            </w:r>
          </w:p>
        </w:tc>
      </w:tr>
      <w:tr w:rsidR="006237B6" w14:paraId="60A255CD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2301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58B7E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92F66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Externo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0381B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Planeación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94417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Social o político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F5E8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Dispersión de la normatividad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FA3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 materia de contratación estatal, existen numerosas normas, directrices, conceptos e interpretaciones sobre el procedimiento de contratación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5F378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E2EEF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F581C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 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8043D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B6C6A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Entidad/Contratista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B5B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Hacer seguimiento de las normas de contratación y de sus modificaciones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1AADB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86C12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AC210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7BC94E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E6A548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Asesor de Contratación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5F7D06" w14:textId="77777777" w:rsidR="006237B6" w:rsidRDefault="006237B6">
            <w:pPr>
              <w:ind w:left="113" w:right="113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Estudio Previo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4BF5B1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Liquidación del contrato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6F1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Verificando el portal de </w:t>
            </w:r>
            <w:proofErr w:type="spellStart"/>
            <w:r>
              <w:rPr>
                <w:rFonts w:ascii="Arial" w:hAnsi="Arial" w:cs="Arial"/>
                <w:sz w:val="12"/>
                <w:szCs w:val="12"/>
              </w:rPr>
              <w:t>CCE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1BB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Semanal</w:t>
            </w:r>
          </w:p>
        </w:tc>
      </w:tr>
      <w:tr w:rsidR="006237B6" w14:paraId="5593E646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8718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lastRenderedPageBreak/>
              <w:t>2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C5739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F059D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B2B1B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Planeación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57BC6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Operacional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757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Deficiente determinación de especificaciones técnicas mínimas y variación de las mismas durante la ejecución del contrato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53B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Las especificaciones técnicas mínimas no permiten que se satisfaga la necesidad y requieran modificaciones que aumente el monto de los bienes o servicios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EA10B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8FD46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D38B4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929DA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B5C88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04B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 efectúa verificación del estudio previo presentado realizando observaciones cuando las especificaciones no ofrecen claridad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F379A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8EFD1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8F69B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D67016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96CC3D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Usuario /gerente de proyecto</w:t>
            </w:r>
          </w:p>
          <w:p w14:paraId="08262E9C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Asesor de contratación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D6C01C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 la llegada del estudio previo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94B6CF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Cinco días hábiles siguientes a la recepción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5E55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Documento solicitando aclaración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E32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Llegada estudio previo corregido</w:t>
            </w:r>
          </w:p>
        </w:tc>
      </w:tr>
      <w:tr w:rsidR="006237B6" w14:paraId="2BED8287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FCCC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EFF12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0262B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91FD9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Planeación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BB68E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Operacional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F29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Cambio de lugar de ejecución del contrato y ejecución de actividades adicionales a las establecidas en el contrato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0C6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Modificación de las condiciones del contrato y aumento del costo estimado para la ejecución del mismo.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DFAAA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A3C36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8D343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19195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EE060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47A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El usuario/gerente de proyecto, deberá efectuar una adecuada planeación del proceso o </w:t>
            </w:r>
            <w:proofErr w:type="spellStart"/>
            <w:r>
              <w:rPr>
                <w:rFonts w:ascii="Arial" w:hAnsi="Arial" w:cs="Arial"/>
                <w:sz w:val="12"/>
                <w:szCs w:val="12"/>
              </w:rPr>
              <w:t>preveer</w:t>
            </w:r>
            <w:proofErr w:type="spellEnd"/>
            <w:r>
              <w:rPr>
                <w:rFonts w:ascii="Arial" w:hAnsi="Arial" w:cs="Arial"/>
                <w:sz w:val="12"/>
                <w:szCs w:val="12"/>
              </w:rPr>
              <w:t xml:space="preserve"> cuando se presenten cambios el restablecimiento de las prestaciones mutuas del mismo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EFA6A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D9BA79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D3915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7AB6B5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BFEEE9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Gerente de Proyecto / usuario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3D1A1D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Estructuración  del estudio previo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1FB096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Anterior a la fecha de presentación del estudio a la unidad delegataria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537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Revisión estudio previo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E86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Llegada estudio previo</w:t>
            </w:r>
          </w:p>
        </w:tc>
      </w:tr>
      <w:tr w:rsidR="006237B6" w14:paraId="1F10DABD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4238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BA3BA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8E6EC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Externo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3D63C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Selección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875D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Económico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C90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Presentación de ofertas artificialmente bajas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993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El bien o servicio no cumple con las calidades y exigencias técnicas requeridas. -no se justifique adecuadamente El precio artificialmente bajo y durante la ejecución del contrato se solicite restablecimiento del equilibrio económico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40B43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4F592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1C3AE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0DAFC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1D2DA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Proponente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0B4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Analizar estudio de mercado que demuestre si los precios son artificialmente bajos y de ser así requerir al proponente para que explique y demuestre porque sostiene esos precios. En la ejecución se deberá hacer exigible la entrega del bien o servicio de conformidad con las condiciones técnicas requeridas.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B497C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FDBF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15E2A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A413CD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988D19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Comité evaluador respectivo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9A1AC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de evaluación de propuestas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6BEFB2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de adjudicación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7399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Revisión de evaluaciones y observaciones a las mismas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8F2A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previo a la adjudicación</w:t>
            </w:r>
          </w:p>
        </w:tc>
      </w:tr>
      <w:tr w:rsidR="006237B6" w14:paraId="0C194708" w14:textId="77777777" w:rsidTr="006237B6">
        <w:trPr>
          <w:cantSplit/>
          <w:trHeight w:val="1906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4CBD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20E4D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F7374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10D40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Contratación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A392B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Operacional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80A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Incumplimiento de los requisitos de ejecución del contrato que generan dilaciones en su inicio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25E2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Retraso en el inicio de la ejecución y cumplimiento del contrato,  y por lo tanto no satisfacción oportuna de la necesidad.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12572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A574D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802C8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3826E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3873A9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DFD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Gestión oportuna para agilizar los trámites administrativos internos que permitan inicio oportuno de la ejecución del contrato e impidan variación de precios del producto ofertado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CD96A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1919D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02695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90D73F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9E6A26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Dependencia Presupuesto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5B0613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para el cumplimiento de requisitos de ejecución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04F1AC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para el cumplimiento de requisitos de ejecución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4D8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Verificación cumplimiento requisitos de ejecución a cargo de la entidad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A33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Una vez suscrito el contrato</w:t>
            </w:r>
          </w:p>
        </w:tc>
      </w:tr>
      <w:tr w:rsidR="006237B6" w14:paraId="4239EBCF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6AD69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F7752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55409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9CA7C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Contratación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DCF72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Operacional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4AD7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Reclamos de terceros sobre la selección del oferente que retrasen el perfeccionamiento del contrato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DF25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47FF4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1A102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EB7B1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 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DD2A8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B5070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B7A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Responder y aclarar en el menor tiempo posible las observaciones presentadas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C3AEE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1885D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D45BD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D4C1F7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21FFAA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Jefe División precontractual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59FBEA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de evaluación de las propuestas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223413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Termino de evaluación de las propuestas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7E3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Revisión de respuestas de los comités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D2F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Previo a la adjudicación</w:t>
            </w:r>
          </w:p>
        </w:tc>
      </w:tr>
      <w:tr w:rsidR="006237B6" w14:paraId="53B073CC" w14:textId="77777777" w:rsidTr="006237B6">
        <w:trPr>
          <w:cantSplit/>
          <w:trHeight w:val="1134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82B02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lastRenderedPageBreak/>
              <w:t>7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36B82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43947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A4AE4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Contratación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BF4B49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Social o político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19C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Incremento anormal de los insumos propios del bien o servicio contratado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63C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Desequilibrio económico del contrato por variación de precios de los bienes o servicios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1D682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31E6C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70349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 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9F82B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658C5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409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Desplegar un comportamiento que convenga a la realización y ejecución del contrato sin olvidar que el interés del otro contratante también debe cumplirse y cuya satisfacción depende en buena medida de la lealtad y corrección de la conducta propia.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A9EB2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AE22E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7D266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36D8EB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2C7C3F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Gerente de proyecto / usuario</w:t>
            </w:r>
          </w:p>
          <w:p w14:paraId="55A764A9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Delegatario contractual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CD9731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Estructuración jurídica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2DE694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Estudio previo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82F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Análisis de precios del sector a la fecha de ejecución y restablecimiento del equilibrio económico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6D2E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indeterminado</w:t>
            </w:r>
          </w:p>
        </w:tc>
      </w:tr>
      <w:tr w:rsidR="006237B6" w14:paraId="7AEB3F81" w14:textId="77777777" w:rsidTr="006237B6">
        <w:trPr>
          <w:cantSplit/>
          <w:trHeight w:val="1552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3D24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D1545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9E35C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Externo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82ADE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Planeación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57164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Social o político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1F3F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Expedición de normas generales, abstractas e impersonales, con incidencia directa o indirecta en la relación </w:t>
            </w:r>
            <w:proofErr w:type="spellStart"/>
            <w:r>
              <w:rPr>
                <w:rFonts w:ascii="Arial" w:hAnsi="Arial" w:cs="Arial"/>
                <w:sz w:val="12"/>
                <w:szCs w:val="12"/>
              </w:rPr>
              <w:t>negocial</w:t>
            </w:r>
            <w:proofErr w:type="spellEnd"/>
            <w:r>
              <w:rPr>
                <w:rFonts w:ascii="Arial" w:hAnsi="Arial" w:cs="Arial"/>
                <w:sz w:val="12"/>
                <w:szCs w:val="12"/>
              </w:rPr>
              <w:t>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86F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Actos generales de la administración “hecho del príncipe”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A435E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B3EBC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681DF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 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53225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593CA0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7718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Hacer seguimiento de las normas que afectan la ejecución del contrato en los términos pactados y en caso de afectación del punto de no perdida, efectuar los ajustes presupuestales respectivos.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4A689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9B0C9A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3F15B6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30AF92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CC722F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Delegatario contractual</w:t>
            </w:r>
          </w:p>
          <w:p w14:paraId="174533CB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Asesor de contratación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E0A77F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Estructuración jurídica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6882E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Estudio previo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2CC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Seguimiento a los cambios en materia jurídica, presupuestal, tributaria y en general las que tengan incidencia en el contrato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5629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semanal</w:t>
            </w:r>
          </w:p>
        </w:tc>
      </w:tr>
      <w:tr w:rsidR="006237B6" w14:paraId="3A75F445" w14:textId="77777777" w:rsidTr="006237B6">
        <w:trPr>
          <w:cantSplit/>
          <w:trHeight w:val="1552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0252F" w14:textId="77777777" w:rsidR="006237B6" w:rsidRDefault="006237B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CF568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General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36C2A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Externo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D612E1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Planeación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9EFA8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Social o político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277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Crisis económica producto de una pandemia 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0E4C" w14:textId="77777777" w:rsidR="006237B6" w:rsidRDefault="006237B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Consecuencias en cumplimiento de las obligaciones del contratista, variación en los precios de los bienes y servicios contratados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5A3C13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BF5CC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57EB4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 (Riesgo bajo)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E9F5A8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821955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2898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Realizar seguimiento a las leyes normas presidenciales 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33BE7D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1F9A34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6B79BB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29E7A8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A8E104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Delegatario contractual</w:t>
            </w:r>
          </w:p>
          <w:p w14:paraId="5BCD06C8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Asesor de contratación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8A0690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highlight w:val="yellow"/>
              </w:rPr>
            </w:pPr>
            <w:r>
              <w:rPr>
                <w:rFonts w:ascii="Arial" w:hAnsi="Arial" w:cs="Arial"/>
                <w:sz w:val="12"/>
                <w:szCs w:val="12"/>
              </w:rPr>
              <w:t>Estructuración jurídica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2AAF55" w14:textId="77777777" w:rsidR="006237B6" w:rsidRDefault="006237B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highlight w:val="yellow"/>
              </w:rPr>
            </w:pPr>
            <w:r>
              <w:rPr>
                <w:rFonts w:ascii="Arial" w:hAnsi="Arial" w:cs="Arial"/>
                <w:sz w:val="12"/>
                <w:szCs w:val="12"/>
              </w:rPr>
              <w:t>Estudio previos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34BC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Previo cumplimiento requisitos perfeccionamiento contrato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D682" w14:textId="77777777" w:rsidR="006237B6" w:rsidRDefault="006237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semanal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  <w:bookmarkStart w:id="0" w:name="_GoBack"/>
      <w:bookmarkEnd w:id="0"/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37B6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infopath/2007/PartnerControls"/>
    <ds:schemaRef ds:uri="http://www.w3.org/XML/1998/namespace"/>
    <ds:schemaRef ds:uri="9d85dbaf-23eb-4e57-a637-93dcacc8b1a1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4F435B-ABB9-452E-83E4-C56799EF6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6286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CC JANE TOBAR RODRIGUEZ</cp:lastModifiedBy>
  <cp:revision>9</cp:revision>
  <cp:lastPrinted>2020-11-13T23:50:00Z</cp:lastPrinted>
  <dcterms:created xsi:type="dcterms:W3CDTF">2022-08-01T21:31:00Z</dcterms:created>
  <dcterms:modified xsi:type="dcterms:W3CDTF">2026-04-04T15:19:00Z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