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586A88" w14:textId="77777777" w:rsidR="006F6882" w:rsidRPr="00A84521" w:rsidRDefault="006F6882" w:rsidP="006F6882">
      <w:pPr>
        <w:jc w:val="center"/>
        <w:rPr>
          <w:rFonts w:ascii="Arial" w:hAnsi="Arial" w:cs="Arial"/>
          <w:b/>
          <w:sz w:val="20"/>
          <w:szCs w:val="20"/>
        </w:rPr>
      </w:pPr>
      <w:r w:rsidRPr="00A84521">
        <w:rPr>
          <w:rFonts w:ascii="Arial" w:hAnsi="Arial" w:cs="Arial"/>
          <w:b/>
          <w:sz w:val="20"/>
          <w:szCs w:val="20"/>
        </w:rPr>
        <w:t>FORMATO INFORMACION PRELIMINAR PARA ESTUDIOS PREVIOS.</w:t>
      </w:r>
    </w:p>
    <w:p w14:paraId="16FBE5C9" w14:textId="4FED3154" w:rsidR="006F6882" w:rsidRPr="00A84521" w:rsidRDefault="006F6882" w:rsidP="006F6882">
      <w:pPr>
        <w:pStyle w:val="Prrafodelista"/>
        <w:ind w:left="142"/>
        <w:jc w:val="both"/>
        <w:rPr>
          <w:rFonts w:ascii="Arial" w:hAnsi="Arial" w:cs="Arial"/>
          <w:sz w:val="20"/>
          <w:szCs w:val="20"/>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1558"/>
        <w:gridCol w:w="8286"/>
      </w:tblGrid>
      <w:tr w:rsidR="006F6882" w:rsidRPr="00343FAA" w14:paraId="5E454AC2" w14:textId="77777777" w:rsidTr="005419A5">
        <w:trPr>
          <w:trHeight w:val="20"/>
        </w:trPr>
        <w:tc>
          <w:tcPr>
            <w:tcW w:w="738" w:type="dxa"/>
          </w:tcPr>
          <w:p w14:paraId="58AB0598" w14:textId="77777777" w:rsidR="006F6882" w:rsidRPr="00343FAA" w:rsidRDefault="006F6882" w:rsidP="00343FAA">
            <w:pPr>
              <w:spacing w:after="0" w:line="240" w:lineRule="auto"/>
              <w:jc w:val="center"/>
              <w:rPr>
                <w:rFonts w:asciiTheme="majorHAnsi" w:hAnsiTheme="majorHAnsi" w:cstheme="majorHAnsi"/>
                <w:b/>
                <w:sz w:val="20"/>
                <w:szCs w:val="20"/>
              </w:rPr>
            </w:pPr>
            <w:r w:rsidRPr="00343FAA">
              <w:rPr>
                <w:rFonts w:asciiTheme="majorHAnsi" w:hAnsiTheme="majorHAnsi" w:cstheme="majorHAnsi"/>
                <w:sz w:val="20"/>
                <w:szCs w:val="20"/>
              </w:rPr>
              <w:t xml:space="preserve"> </w:t>
            </w:r>
            <w:r w:rsidRPr="00343FAA">
              <w:rPr>
                <w:rFonts w:asciiTheme="majorHAnsi" w:hAnsiTheme="majorHAnsi" w:cstheme="majorHAnsi"/>
                <w:b/>
                <w:sz w:val="20"/>
                <w:szCs w:val="20"/>
              </w:rPr>
              <w:t>ITEM</w:t>
            </w:r>
          </w:p>
        </w:tc>
        <w:tc>
          <w:tcPr>
            <w:tcW w:w="1984" w:type="dxa"/>
            <w:vAlign w:val="center"/>
          </w:tcPr>
          <w:p w14:paraId="34026D30" w14:textId="77777777" w:rsidR="006F6882" w:rsidRPr="00343FAA" w:rsidRDefault="006F6882" w:rsidP="00343FAA">
            <w:pPr>
              <w:spacing w:after="0" w:line="240" w:lineRule="auto"/>
              <w:jc w:val="center"/>
              <w:rPr>
                <w:rFonts w:asciiTheme="majorHAnsi" w:hAnsiTheme="majorHAnsi" w:cstheme="majorHAnsi"/>
                <w:b/>
                <w:sz w:val="20"/>
                <w:szCs w:val="20"/>
              </w:rPr>
            </w:pPr>
            <w:r w:rsidRPr="00343FAA">
              <w:rPr>
                <w:rFonts w:asciiTheme="majorHAnsi" w:hAnsiTheme="majorHAnsi" w:cstheme="majorHAnsi"/>
                <w:b/>
                <w:sz w:val="20"/>
                <w:szCs w:val="20"/>
              </w:rPr>
              <w:t>ASPECTO</w:t>
            </w:r>
          </w:p>
        </w:tc>
        <w:tc>
          <w:tcPr>
            <w:tcW w:w="7484" w:type="dxa"/>
          </w:tcPr>
          <w:p w14:paraId="5C23A387" w14:textId="77777777" w:rsidR="006F6882" w:rsidRPr="00343FAA" w:rsidRDefault="006F6882" w:rsidP="00343FAA">
            <w:pPr>
              <w:spacing w:after="0" w:line="240" w:lineRule="auto"/>
              <w:jc w:val="center"/>
              <w:rPr>
                <w:rFonts w:asciiTheme="majorHAnsi" w:hAnsiTheme="majorHAnsi" w:cstheme="majorHAnsi"/>
                <w:b/>
                <w:sz w:val="20"/>
                <w:szCs w:val="20"/>
              </w:rPr>
            </w:pPr>
            <w:r w:rsidRPr="00343FAA">
              <w:rPr>
                <w:rFonts w:asciiTheme="majorHAnsi" w:hAnsiTheme="majorHAnsi" w:cstheme="majorHAnsi"/>
                <w:b/>
                <w:sz w:val="20"/>
                <w:szCs w:val="20"/>
              </w:rPr>
              <w:t>DESCRIPCION</w:t>
            </w:r>
          </w:p>
        </w:tc>
      </w:tr>
      <w:tr w:rsidR="006F6882" w:rsidRPr="00343FAA" w14:paraId="42DDB39B" w14:textId="77777777" w:rsidTr="005419A5">
        <w:trPr>
          <w:trHeight w:val="20"/>
        </w:trPr>
        <w:tc>
          <w:tcPr>
            <w:tcW w:w="738" w:type="dxa"/>
          </w:tcPr>
          <w:p w14:paraId="2351D0B7" w14:textId="77777777" w:rsidR="006F6882" w:rsidRPr="00343FAA" w:rsidRDefault="006F6882" w:rsidP="00343FAA">
            <w:pPr>
              <w:spacing w:after="0" w:line="240" w:lineRule="auto"/>
              <w:rPr>
                <w:rFonts w:asciiTheme="majorHAnsi" w:hAnsiTheme="majorHAnsi" w:cstheme="majorHAnsi"/>
                <w:sz w:val="20"/>
                <w:szCs w:val="20"/>
              </w:rPr>
            </w:pPr>
            <w:r w:rsidRPr="00343FAA">
              <w:rPr>
                <w:rFonts w:asciiTheme="majorHAnsi" w:hAnsiTheme="majorHAnsi" w:cstheme="majorHAnsi"/>
                <w:sz w:val="20"/>
                <w:szCs w:val="20"/>
              </w:rPr>
              <w:t>01</w:t>
            </w:r>
          </w:p>
        </w:tc>
        <w:tc>
          <w:tcPr>
            <w:tcW w:w="1984" w:type="dxa"/>
            <w:vAlign w:val="center"/>
          </w:tcPr>
          <w:p w14:paraId="14C0C6F6" w14:textId="77777777" w:rsidR="006F6882" w:rsidRPr="00343FAA" w:rsidRDefault="006F6882" w:rsidP="00343FAA">
            <w:pPr>
              <w:spacing w:after="0" w:line="240" w:lineRule="auto"/>
              <w:rPr>
                <w:rFonts w:asciiTheme="majorHAnsi" w:hAnsiTheme="majorHAnsi" w:cstheme="majorHAnsi"/>
                <w:b/>
                <w:sz w:val="20"/>
                <w:szCs w:val="20"/>
                <w:lang w:val="es-ES"/>
              </w:rPr>
            </w:pPr>
            <w:r w:rsidRPr="00343FAA">
              <w:rPr>
                <w:rFonts w:asciiTheme="majorHAnsi" w:hAnsiTheme="majorHAnsi" w:cstheme="majorHAnsi"/>
                <w:b/>
                <w:sz w:val="20"/>
                <w:szCs w:val="20"/>
                <w:lang w:val="es-ES"/>
              </w:rPr>
              <w:t>Justificación de la Necesidad que se pretende satisfacer.</w:t>
            </w:r>
          </w:p>
        </w:tc>
        <w:tc>
          <w:tcPr>
            <w:tcW w:w="7484" w:type="dxa"/>
          </w:tcPr>
          <w:p w14:paraId="0DAC8CC6" w14:textId="77777777" w:rsidR="00373C90" w:rsidRPr="00373C90" w:rsidRDefault="00373C90" w:rsidP="00373C90">
            <w:pPr>
              <w:spacing w:after="0"/>
              <w:jc w:val="both"/>
              <w:rPr>
                <w:rFonts w:cs="Calibri"/>
                <w:lang w:eastAsia="es-CO"/>
              </w:rPr>
            </w:pPr>
            <w:r w:rsidRPr="00373C90">
              <w:rPr>
                <w:rFonts w:cs="Calibri"/>
                <w:lang w:eastAsia="es-CO"/>
              </w:rPr>
              <w:t>El SENA como Entidad del Gobierno, asociada a las políticas de Competitividad, Innovación y Desarrollo Tecnológico Productivo, debe orientar sus políticas y programas para propiciar el desarrollo de competencias requeridas por el recurso humano y por ende para el cumplimiento de los resultados esperados.</w:t>
            </w:r>
          </w:p>
          <w:p w14:paraId="2FA130B1" w14:textId="77777777" w:rsidR="00373C90" w:rsidRPr="00373C90" w:rsidRDefault="00373C90" w:rsidP="00373C90">
            <w:pPr>
              <w:spacing w:after="0"/>
              <w:jc w:val="both"/>
              <w:rPr>
                <w:rFonts w:cs="Calibri"/>
                <w:lang w:eastAsia="es-CO"/>
              </w:rPr>
            </w:pPr>
          </w:p>
          <w:p w14:paraId="55D5C8F2" w14:textId="77777777" w:rsidR="00373C90" w:rsidRPr="00373C90" w:rsidRDefault="00373C90" w:rsidP="00373C90">
            <w:pPr>
              <w:spacing w:after="0"/>
              <w:jc w:val="both"/>
              <w:rPr>
                <w:rFonts w:cs="Calibri"/>
                <w:lang w:eastAsia="es-CO"/>
              </w:rPr>
            </w:pPr>
            <w:r w:rsidRPr="00373C90">
              <w:rPr>
                <w:rFonts w:cs="Calibri"/>
                <w:lang w:eastAsia="es-CO"/>
              </w:rPr>
              <w:t>Que la Constitución Política de Colombia señala en su artículo 67 que: “La educación es un derecho de la persona y un servicio público que tiene una función social: con ella se busca el        acceso al conocimiento, a la ciencia, a la técnica, y a los demás bienes y valores de la cultura. La educación formará al colombiano en el respeto a los derechos humanos, a la paz y a la democracia, y en la práctica del trabajo y en la recreación, para el mejoramiento cultural, científico, tecnológico y para la protección del ambiente”.</w:t>
            </w:r>
          </w:p>
          <w:p w14:paraId="058AD32B" w14:textId="77777777" w:rsidR="00373C90" w:rsidRPr="00373C90" w:rsidRDefault="00373C90" w:rsidP="00373C90">
            <w:pPr>
              <w:spacing w:after="0"/>
              <w:jc w:val="both"/>
              <w:rPr>
                <w:rFonts w:cs="Calibri"/>
                <w:lang w:eastAsia="es-CO"/>
              </w:rPr>
            </w:pPr>
          </w:p>
          <w:p w14:paraId="39D3D7A3" w14:textId="77777777" w:rsidR="00373C90" w:rsidRPr="00373C90" w:rsidRDefault="00373C90" w:rsidP="00373C90">
            <w:pPr>
              <w:spacing w:after="0"/>
              <w:jc w:val="both"/>
              <w:rPr>
                <w:rFonts w:cs="Calibri"/>
                <w:lang w:eastAsia="es-CO"/>
              </w:rPr>
            </w:pPr>
            <w:r w:rsidRPr="00373C90">
              <w:rPr>
                <w:rFonts w:cs="Calibri"/>
                <w:lang w:eastAsia="es-CO"/>
              </w:rPr>
              <w:t>Que la Ley 119 de 1994 establece que “El Sena, está encargado de cumplir la función que corresponde al Estado de invertir en el desarrollo social y técnico de los trabajadores colombianos; ofreciendo y ejecutando la formación profesional integral, para la incorporación y el desarrollo de las personas en actividades productivas que contribuyan al desarrollo social, económico y tecnológico del país”.</w:t>
            </w:r>
          </w:p>
          <w:p w14:paraId="0F0458D7" w14:textId="77777777" w:rsidR="00373C90" w:rsidRPr="00373C90" w:rsidRDefault="00373C90" w:rsidP="00373C90">
            <w:pPr>
              <w:spacing w:after="0"/>
              <w:jc w:val="both"/>
              <w:rPr>
                <w:rFonts w:cs="Calibri"/>
                <w:lang w:eastAsia="es-CO"/>
              </w:rPr>
            </w:pPr>
          </w:p>
          <w:p w14:paraId="34D0F4AA" w14:textId="77777777" w:rsidR="00373C90" w:rsidRPr="00373C90" w:rsidRDefault="00373C90" w:rsidP="00373C90">
            <w:pPr>
              <w:spacing w:after="0"/>
              <w:jc w:val="both"/>
              <w:rPr>
                <w:rFonts w:cs="Calibri"/>
                <w:lang w:eastAsia="es-CO"/>
              </w:rPr>
            </w:pPr>
            <w:r w:rsidRPr="00373C90">
              <w:rPr>
                <w:rFonts w:cs="Calibri"/>
                <w:lang w:eastAsia="es-CO"/>
              </w:rPr>
              <w:t>Que el artículo 4º de la Ley 119 de 1994, establece como función del Sena, entre otras: “1. Impulsar la promoción social del trabajador, a través de su formación profesional integral, para hacer de él un ciudadano útil y responsable, poseedor de valores morales éticos, culturales y ecológicos”.</w:t>
            </w:r>
          </w:p>
          <w:p w14:paraId="4F46FF50" w14:textId="77777777" w:rsidR="00373C90" w:rsidRPr="00373C90" w:rsidRDefault="00373C90" w:rsidP="00373C90">
            <w:pPr>
              <w:spacing w:after="0"/>
              <w:jc w:val="both"/>
              <w:rPr>
                <w:rFonts w:cs="Calibri"/>
                <w:lang w:eastAsia="es-CO"/>
              </w:rPr>
            </w:pPr>
            <w:r w:rsidRPr="00373C90">
              <w:rPr>
                <w:rFonts w:cs="Calibri"/>
                <w:lang w:eastAsia="es-CO"/>
              </w:rPr>
              <w:t>El Servicio Médico Asistencial (SMA) del SENA fue creado a través del Decreto 907 del 16 de mayo de 1975, en su artículo 30, en el cual se estableció la seguridad social para la familia del empleado y determinó que el SENA asumirá directamente o contratará con una o varias entidades públicas o privadas, especializadas en seguridad social, un seguro médico asistencial para los parientes de los empleados. Posteriormente, fue reglamentado por el Acuerdo 24 de 1978, Resolución 312 de 1987 y Acuerdo 30 de 1988, normas que establecen que se debe garantizar la atención integral en salud a beneficiarios del Servicio Médico Asistencial.</w:t>
            </w:r>
          </w:p>
          <w:p w14:paraId="71BD8CEE" w14:textId="5EB58FDE" w:rsidR="00373C90" w:rsidRPr="00373C90" w:rsidRDefault="00373C90" w:rsidP="00373C90">
            <w:pPr>
              <w:spacing w:after="0"/>
              <w:jc w:val="both"/>
              <w:rPr>
                <w:rFonts w:cs="Calibri"/>
                <w:lang w:eastAsia="es-CO"/>
              </w:rPr>
            </w:pPr>
            <w:r w:rsidRPr="00373C90">
              <w:rPr>
                <w:rFonts w:cs="Calibri"/>
                <w:lang w:eastAsia="es-CO"/>
              </w:rPr>
              <w:t xml:space="preserve">Con el fin de garantizar la salud, la vida y la prestación del Servicio Médico directa o indirectamente a los familiares del empleado público, trabajador oficial y pensionado SENA con sujeción a las normas definidas por la entidad para tal fin y con </w:t>
            </w:r>
            <w:proofErr w:type="gramStart"/>
            <w:r w:rsidRPr="00373C90">
              <w:rPr>
                <w:rFonts w:cs="Calibri"/>
                <w:lang w:eastAsia="es-CO"/>
              </w:rPr>
              <w:t>el  fin</w:t>
            </w:r>
            <w:proofErr w:type="gramEnd"/>
            <w:r w:rsidRPr="00373C90">
              <w:rPr>
                <w:rFonts w:cs="Calibri"/>
                <w:lang w:eastAsia="es-CO"/>
              </w:rPr>
              <w:t xml:space="preserve"> de garantizar la </w:t>
            </w:r>
            <w:r w:rsidRPr="00373C90">
              <w:rPr>
                <w:rFonts w:cs="Calibri"/>
                <w:lang w:eastAsia="es-CO"/>
              </w:rPr>
              <w:lastRenderedPageBreak/>
              <w:t>continuidad en servicio farmacéutico integral que incluye el suministro y dispensación de medicamentos para los beneficiarios afiliados al servicio médico asistencial del Sena Regional Meta. La necesidad que se pretende satisfacer con la contratación se encuentra incluida en el Plan Anual de Adquisiciones 202</w:t>
            </w:r>
            <w:r w:rsidR="00F41838">
              <w:rPr>
                <w:rFonts w:cs="Calibri"/>
                <w:lang w:eastAsia="es-CO"/>
              </w:rPr>
              <w:t>6</w:t>
            </w:r>
            <w:r w:rsidRPr="00373C90">
              <w:rPr>
                <w:rFonts w:cs="Calibri"/>
                <w:lang w:eastAsia="es-CO"/>
              </w:rPr>
              <w:t>, resulta necesaria para el normal funcionamiento de la entidad, y contribuye al logro de las metas, actividades y servicios misionales del SENA.</w:t>
            </w:r>
          </w:p>
          <w:p w14:paraId="0FD483BF" w14:textId="77777777" w:rsidR="00373C90" w:rsidRPr="00373C90" w:rsidRDefault="00373C90" w:rsidP="00373C90">
            <w:pPr>
              <w:spacing w:after="0"/>
              <w:jc w:val="both"/>
              <w:rPr>
                <w:rFonts w:cs="Calibri"/>
                <w:lang w:eastAsia="es-CO"/>
              </w:rPr>
            </w:pPr>
            <w:r w:rsidRPr="00373C90">
              <w:rPr>
                <w:rFonts w:cs="Calibri"/>
                <w:lang w:eastAsia="es-CO"/>
              </w:rPr>
              <w:t>Que actualmente el Servicio Médico Asistencial del SENA Regional Meta está constituido por 102 beneficiarios.</w:t>
            </w:r>
          </w:p>
          <w:p w14:paraId="66CEDE79" w14:textId="77777777" w:rsidR="00373C90" w:rsidRPr="00373C90" w:rsidRDefault="00373C90" w:rsidP="00373C90">
            <w:pPr>
              <w:spacing w:after="0"/>
              <w:jc w:val="both"/>
              <w:rPr>
                <w:rFonts w:cs="Calibri"/>
                <w:lang w:eastAsia="es-CO"/>
              </w:rPr>
            </w:pPr>
            <w:r w:rsidRPr="00373C90">
              <w:rPr>
                <w:rFonts w:cs="Calibri"/>
                <w:lang w:eastAsia="es-CO"/>
              </w:rPr>
              <w:t>Como parte de este servicio asistencial, es indispensable prestar los servicios médicos a los beneficiarios que actualmente conforman la base de usuarios y familiares afiliados. En el entendido que las patologías, preexistencias o urgencias que pueda sufrir una persona cubierta por el SMA, requiere de cuidados y atención especializados, de los cuales, el SENA no cuenta con disponibilidad en su planta, ni hace parte del giro ordinario de sus funciones.</w:t>
            </w:r>
          </w:p>
          <w:p w14:paraId="2939A89E" w14:textId="77777777" w:rsidR="00373C90" w:rsidRPr="00373C90" w:rsidRDefault="00373C90" w:rsidP="00373C90">
            <w:pPr>
              <w:spacing w:after="0"/>
              <w:jc w:val="both"/>
              <w:rPr>
                <w:rFonts w:cs="Calibri"/>
                <w:lang w:eastAsia="es-CO"/>
              </w:rPr>
            </w:pPr>
            <w:r w:rsidRPr="00373C90">
              <w:rPr>
                <w:rFonts w:cs="Calibri"/>
                <w:lang w:eastAsia="es-CO"/>
              </w:rPr>
              <w:t>Por lo anterior, y con el fin de garantizar la salud y la continuidad en servicio farmacéutico integral que incluye el suministro y dispensación de medicamentos para los beneficiarios afiliados al servicio médico asistencial del Sena Regional Meta.</w:t>
            </w:r>
          </w:p>
          <w:p w14:paraId="24067504" w14:textId="77777777" w:rsidR="00373C90" w:rsidRPr="00373C90" w:rsidRDefault="00373C90" w:rsidP="00373C90">
            <w:pPr>
              <w:spacing w:after="0"/>
              <w:jc w:val="both"/>
              <w:rPr>
                <w:rFonts w:cs="Calibri"/>
                <w:lang w:eastAsia="es-CO"/>
              </w:rPr>
            </w:pPr>
          </w:p>
          <w:p w14:paraId="26C3D619" w14:textId="77777777" w:rsidR="00373C90" w:rsidRPr="00373C90" w:rsidRDefault="00373C90" w:rsidP="00373C90">
            <w:pPr>
              <w:spacing w:after="0"/>
              <w:jc w:val="both"/>
              <w:rPr>
                <w:rFonts w:cs="Calibri"/>
                <w:lang w:eastAsia="es-CO"/>
              </w:rPr>
            </w:pPr>
            <w:r w:rsidRPr="00373C90">
              <w:rPr>
                <w:rFonts w:cs="Calibri"/>
                <w:lang w:eastAsia="es-CO"/>
              </w:rPr>
              <w:t>Que la Dirección Regional del Meta cuenta con disponibilidad de recurso presupuestal en la presente vigencia, por lo cual se ha expedido el correspondiente Certificado de Disponibilidad Presupuestal, este se evidencia posteriormente en el presupuesto asignado para la contratación del servicio farmacéutico integral que incluye el suministro y dispensación de medicamentos.</w:t>
            </w:r>
          </w:p>
          <w:p w14:paraId="41F94709" w14:textId="77777777" w:rsidR="00373C90" w:rsidRPr="00373C90" w:rsidRDefault="00373C90" w:rsidP="00373C90">
            <w:pPr>
              <w:spacing w:after="0"/>
              <w:jc w:val="both"/>
              <w:rPr>
                <w:rFonts w:cs="Calibri"/>
                <w:lang w:eastAsia="es-CO"/>
              </w:rPr>
            </w:pPr>
          </w:p>
          <w:p w14:paraId="34E15098" w14:textId="1C2C9E0E" w:rsidR="006F6882" w:rsidRPr="00443F49" w:rsidRDefault="00373C90" w:rsidP="00373C90">
            <w:pPr>
              <w:spacing w:after="0" w:line="240" w:lineRule="auto"/>
              <w:jc w:val="both"/>
              <w:textAlignment w:val="baseline"/>
              <w:rPr>
                <w:rFonts w:asciiTheme="majorHAnsi" w:hAnsiTheme="majorHAnsi" w:cstheme="majorHAnsi"/>
                <w:color w:val="000000"/>
                <w:sz w:val="20"/>
                <w:szCs w:val="20"/>
                <w:lang w:val="es-ES"/>
              </w:rPr>
            </w:pPr>
            <w:r w:rsidRPr="00373C90">
              <w:rPr>
                <w:rFonts w:cs="Calibri"/>
                <w:lang w:eastAsia="es-CO"/>
              </w:rPr>
              <w:t>Para tal efecto de satisfacer la necesidad, la mejor forma y la más conveniente es adelantando un proceso de contratación bajo la modalidad de mínima cuantía, de acuerdo con lo señalado en el artículo 94 de la Ley 1474 de 2011, cuyo procedimiento está estipulado en el artículo 2.2.1.2.1.5.2. del Decreto Único Reglamentario 1082 de 2015, modificado por el artículo 2 del Decreto 1860 de 2021 Por el cual se modifica y adiciona el Decreto 1082 de 2015, Único Reglamentario del Sector Administrativo de Planeación Nacional, con el fin reglamentar los artículos 30, 31, 32, 34 y 35 de la Ley 2069 de 2020, con el fin de suplir la necesidad inminente para la prestación de los servicios de salud que imparte la Dirección</w:t>
            </w:r>
            <w:r>
              <w:rPr>
                <w:rFonts w:cs="Calibri"/>
                <w:lang w:eastAsia="es-CO"/>
              </w:rPr>
              <w:t>.</w:t>
            </w:r>
          </w:p>
        </w:tc>
      </w:tr>
      <w:tr w:rsidR="006F6882" w:rsidRPr="00343FAA" w14:paraId="5C4B7F7D" w14:textId="77777777" w:rsidTr="005419A5">
        <w:trPr>
          <w:trHeight w:val="20"/>
        </w:trPr>
        <w:tc>
          <w:tcPr>
            <w:tcW w:w="738" w:type="dxa"/>
          </w:tcPr>
          <w:p w14:paraId="4E4019B9" w14:textId="77777777" w:rsidR="006F6882" w:rsidRPr="00343FAA" w:rsidRDefault="006F6882" w:rsidP="00343FAA">
            <w:pPr>
              <w:spacing w:after="0" w:line="240" w:lineRule="auto"/>
              <w:rPr>
                <w:rFonts w:asciiTheme="majorHAnsi" w:hAnsiTheme="majorHAnsi" w:cstheme="majorHAnsi"/>
                <w:sz w:val="20"/>
                <w:szCs w:val="20"/>
              </w:rPr>
            </w:pPr>
            <w:r w:rsidRPr="00343FAA">
              <w:rPr>
                <w:rFonts w:asciiTheme="majorHAnsi" w:hAnsiTheme="majorHAnsi" w:cstheme="majorHAnsi"/>
                <w:sz w:val="20"/>
                <w:szCs w:val="20"/>
              </w:rPr>
              <w:lastRenderedPageBreak/>
              <w:t>02</w:t>
            </w:r>
          </w:p>
        </w:tc>
        <w:tc>
          <w:tcPr>
            <w:tcW w:w="1984" w:type="dxa"/>
            <w:vAlign w:val="center"/>
          </w:tcPr>
          <w:p w14:paraId="0C27B4F0" w14:textId="77777777" w:rsidR="006F6882" w:rsidRPr="00343FAA" w:rsidRDefault="006F6882" w:rsidP="00343FAA">
            <w:pPr>
              <w:spacing w:after="0" w:line="240" w:lineRule="auto"/>
              <w:rPr>
                <w:rFonts w:asciiTheme="majorHAnsi" w:hAnsiTheme="majorHAnsi" w:cstheme="majorHAnsi"/>
                <w:b/>
                <w:sz w:val="20"/>
                <w:szCs w:val="20"/>
              </w:rPr>
            </w:pPr>
            <w:r w:rsidRPr="00343FAA">
              <w:rPr>
                <w:rFonts w:asciiTheme="majorHAnsi" w:hAnsiTheme="majorHAnsi" w:cstheme="majorHAnsi"/>
                <w:b/>
                <w:sz w:val="20"/>
                <w:szCs w:val="20"/>
              </w:rPr>
              <w:t>Descripción del objeto a contratar.</w:t>
            </w:r>
          </w:p>
        </w:tc>
        <w:tc>
          <w:tcPr>
            <w:tcW w:w="7484" w:type="dxa"/>
          </w:tcPr>
          <w:p w14:paraId="6A550FC9" w14:textId="0E887021" w:rsidR="005419A5" w:rsidRPr="00343FAA" w:rsidRDefault="00373C90" w:rsidP="005419A5">
            <w:pPr>
              <w:pStyle w:val="Prrafodelista"/>
              <w:spacing w:after="0" w:line="240" w:lineRule="auto"/>
              <w:ind w:left="0"/>
              <w:jc w:val="both"/>
              <w:rPr>
                <w:rFonts w:asciiTheme="majorHAnsi" w:hAnsiTheme="majorHAnsi" w:cstheme="majorHAnsi"/>
                <w:sz w:val="20"/>
                <w:szCs w:val="20"/>
              </w:rPr>
            </w:pPr>
            <w:r w:rsidRPr="00373C90">
              <w:rPr>
                <w:rFonts w:asciiTheme="majorHAnsi" w:hAnsiTheme="majorHAnsi" w:cstheme="majorHAnsi"/>
                <w:sz w:val="20"/>
                <w:szCs w:val="20"/>
              </w:rPr>
              <w:t>PRESTACIÓN DEL SERVICIO FARMACÉUTICO INTEGRAL QUE INCLUYE EL SUMINISTRO Y DISPENSACIÓN DE MEDICAMENTOS PARA LOS BENEFICIARIOS AFILIADOS AL SERVICIO MÉDICO ASISTENCIAL DEL SENA REGIONAL META.</w:t>
            </w:r>
          </w:p>
        </w:tc>
      </w:tr>
      <w:tr w:rsidR="006F6882" w:rsidRPr="00343FAA" w14:paraId="24694BFC" w14:textId="77777777" w:rsidTr="005419A5">
        <w:trPr>
          <w:trHeight w:val="20"/>
        </w:trPr>
        <w:tc>
          <w:tcPr>
            <w:tcW w:w="738" w:type="dxa"/>
          </w:tcPr>
          <w:p w14:paraId="5766C6B6" w14:textId="77777777" w:rsidR="006F6882" w:rsidRPr="00343FAA" w:rsidRDefault="006F6882" w:rsidP="00343FAA">
            <w:pPr>
              <w:spacing w:after="0" w:line="240" w:lineRule="auto"/>
              <w:rPr>
                <w:rFonts w:asciiTheme="majorHAnsi" w:hAnsiTheme="majorHAnsi" w:cstheme="majorHAnsi"/>
                <w:sz w:val="20"/>
                <w:szCs w:val="20"/>
              </w:rPr>
            </w:pPr>
            <w:r w:rsidRPr="00343FAA">
              <w:rPr>
                <w:rFonts w:asciiTheme="majorHAnsi" w:hAnsiTheme="majorHAnsi" w:cstheme="majorHAnsi"/>
                <w:sz w:val="20"/>
                <w:szCs w:val="20"/>
              </w:rPr>
              <w:t>03</w:t>
            </w:r>
          </w:p>
        </w:tc>
        <w:tc>
          <w:tcPr>
            <w:tcW w:w="1984" w:type="dxa"/>
            <w:vAlign w:val="center"/>
          </w:tcPr>
          <w:p w14:paraId="1CE207F7" w14:textId="77777777" w:rsidR="006F6882" w:rsidRPr="00343FAA" w:rsidRDefault="006F6882" w:rsidP="00343FAA">
            <w:pPr>
              <w:spacing w:after="0" w:line="240" w:lineRule="auto"/>
              <w:rPr>
                <w:rFonts w:asciiTheme="majorHAnsi" w:hAnsiTheme="majorHAnsi" w:cstheme="majorHAnsi"/>
                <w:b/>
                <w:sz w:val="20"/>
                <w:szCs w:val="20"/>
              </w:rPr>
            </w:pPr>
            <w:r w:rsidRPr="00343FAA">
              <w:rPr>
                <w:rFonts w:asciiTheme="majorHAnsi" w:hAnsiTheme="majorHAnsi" w:cstheme="majorHAnsi"/>
                <w:b/>
                <w:sz w:val="20"/>
                <w:szCs w:val="20"/>
              </w:rPr>
              <w:t>Tipo de contrato.</w:t>
            </w:r>
          </w:p>
        </w:tc>
        <w:tc>
          <w:tcPr>
            <w:tcW w:w="7484" w:type="dxa"/>
          </w:tcPr>
          <w:p w14:paraId="26584C06" w14:textId="00A8182E" w:rsidR="006F6882" w:rsidRPr="00343FAA" w:rsidRDefault="005419A5" w:rsidP="00343FAA">
            <w:pPr>
              <w:pStyle w:val="Prrafodelista"/>
              <w:spacing w:after="0" w:line="240" w:lineRule="auto"/>
              <w:ind w:left="0"/>
              <w:jc w:val="both"/>
              <w:rPr>
                <w:rFonts w:asciiTheme="majorHAnsi" w:hAnsiTheme="majorHAnsi" w:cstheme="majorHAnsi"/>
                <w:sz w:val="20"/>
                <w:szCs w:val="20"/>
              </w:rPr>
            </w:pPr>
            <w:r w:rsidRPr="005419A5">
              <w:rPr>
                <w:rFonts w:asciiTheme="majorHAnsi" w:hAnsiTheme="majorHAnsi" w:cstheme="majorHAnsi"/>
                <w:sz w:val="20"/>
                <w:szCs w:val="20"/>
              </w:rPr>
              <w:t>Contratación Directa</w:t>
            </w:r>
          </w:p>
        </w:tc>
      </w:tr>
      <w:tr w:rsidR="006F6882" w:rsidRPr="00343FAA" w14:paraId="71008EA3" w14:textId="77777777" w:rsidTr="005419A5">
        <w:trPr>
          <w:trHeight w:val="20"/>
        </w:trPr>
        <w:tc>
          <w:tcPr>
            <w:tcW w:w="738" w:type="dxa"/>
          </w:tcPr>
          <w:p w14:paraId="7694D929" w14:textId="77777777" w:rsidR="006F6882" w:rsidRPr="00343FAA" w:rsidRDefault="006F6882" w:rsidP="00343FAA">
            <w:pPr>
              <w:spacing w:after="0" w:line="240" w:lineRule="auto"/>
              <w:rPr>
                <w:rFonts w:asciiTheme="majorHAnsi" w:hAnsiTheme="majorHAnsi" w:cstheme="majorHAnsi"/>
                <w:sz w:val="20"/>
                <w:szCs w:val="20"/>
              </w:rPr>
            </w:pPr>
            <w:r w:rsidRPr="00343FAA">
              <w:rPr>
                <w:rFonts w:asciiTheme="majorHAnsi" w:hAnsiTheme="majorHAnsi" w:cstheme="majorHAnsi"/>
                <w:sz w:val="20"/>
                <w:szCs w:val="20"/>
              </w:rPr>
              <w:t>04</w:t>
            </w:r>
          </w:p>
        </w:tc>
        <w:tc>
          <w:tcPr>
            <w:tcW w:w="1984" w:type="dxa"/>
            <w:vAlign w:val="center"/>
          </w:tcPr>
          <w:p w14:paraId="475BF933" w14:textId="77777777" w:rsidR="006F6882" w:rsidRPr="00343FAA" w:rsidRDefault="006F6882" w:rsidP="00343FAA">
            <w:pPr>
              <w:spacing w:after="0" w:line="240" w:lineRule="auto"/>
              <w:rPr>
                <w:rFonts w:asciiTheme="majorHAnsi" w:hAnsiTheme="majorHAnsi" w:cstheme="majorHAnsi"/>
                <w:b/>
                <w:sz w:val="20"/>
                <w:szCs w:val="20"/>
              </w:rPr>
            </w:pPr>
            <w:r w:rsidRPr="00343FAA">
              <w:rPr>
                <w:rFonts w:asciiTheme="majorHAnsi" w:hAnsiTheme="majorHAnsi" w:cstheme="majorHAnsi"/>
                <w:b/>
                <w:sz w:val="20"/>
                <w:szCs w:val="20"/>
              </w:rPr>
              <w:t>Lugar de ejecución.</w:t>
            </w:r>
          </w:p>
        </w:tc>
        <w:tc>
          <w:tcPr>
            <w:tcW w:w="7484" w:type="dxa"/>
          </w:tcPr>
          <w:p w14:paraId="3F6DC3E2" w14:textId="54F449CD" w:rsidR="006F6882" w:rsidRPr="00343FAA" w:rsidRDefault="00373C90" w:rsidP="00343FAA">
            <w:pPr>
              <w:spacing w:after="0" w:line="240" w:lineRule="auto"/>
              <w:jc w:val="both"/>
              <w:rPr>
                <w:rFonts w:asciiTheme="majorHAnsi" w:hAnsiTheme="majorHAnsi" w:cstheme="majorHAnsi"/>
                <w:sz w:val="20"/>
                <w:szCs w:val="20"/>
              </w:rPr>
            </w:pPr>
            <w:proofErr w:type="spellStart"/>
            <w:r>
              <w:rPr>
                <w:rFonts w:asciiTheme="majorHAnsi" w:hAnsiTheme="majorHAnsi" w:cstheme="majorHAnsi"/>
                <w:sz w:val="20"/>
                <w:szCs w:val="20"/>
              </w:rPr>
              <w:t>Villaviciencio</w:t>
            </w:r>
            <w:proofErr w:type="spellEnd"/>
            <w:r>
              <w:rPr>
                <w:rFonts w:asciiTheme="majorHAnsi" w:hAnsiTheme="majorHAnsi" w:cstheme="majorHAnsi"/>
                <w:sz w:val="20"/>
                <w:szCs w:val="20"/>
              </w:rPr>
              <w:t>-Meta</w:t>
            </w:r>
          </w:p>
        </w:tc>
      </w:tr>
      <w:tr w:rsidR="006F6882" w:rsidRPr="00343FAA" w14:paraId="4BF56EC2" w14:textId="77777777" w:rsidTr="005419A5">
        <w:trPr>
          <w:trHeight w:val="20"/>
        </w:trPr>
        <w:tc>
          <w:tcPr>
            <w:tcW w:w="738" w:type="dxa"/>
          </w:tcPr>
          <w:p w14:paraId="3D6D05BE" w14:textId="77777777" w:rsidR="006F6882" w:rsidRPr="00343FAA" w:rsidRDefault="006F6882" w:rsidP="00343FAA">
            <w:pPr>
              <w:spacing w:after="0" w:line="240" w:lineRule="auto"/>
              <w:rPr>
                <w:rFonts w:asciiTheme="majorHAnsi" w:hAnsiTheme="majorHAnsi" w:cstheme="majorHAnsi"/>
                <w:sz w:val="20"/>
                <w:szCs w:val="20"/>
              </w:rPr>
            </w:pPr>
            <w:r w:rsidRPr="00343FAA">
              <w:rPr>
                <w:rFonts w:asciiTheme="majorHAnsi" w:hAnsiTheme="majorHAnsi" w:cstheme="majorHAnsi"/>
                <w:sz w:val="20"/>
                <w:szCs w:val="20"/>
              </w:rPr>
              <w:t>05</w:t>
            </w:r>
          </w:p>
        </w:tc>
        <w:tc>
          <w:tcPr>
            <w:tcW w:w="1984" w:type="dxa"/>
            <w:vAlign w:val="center"/>
          </w:tcPr>
          <w:p w14:paraId="1A820DB0" w14:textId="77777777" w:rsidR="006F6882" w:rsidRPr="00343FAA" w:rsidRDefault="006F6882" w:rsidP="00343FAA">
            <w:pPr>
              <w:spacing w:after="0" w:line="240" w:lineRule="auto"/>
              <w:rPr>
                <w:rFonts w:asciiTheme="majorHAnsi" w:hAnsiTheme="majorHAnsi" w:cstheme="majorHAnsi"/>
                <w:b/>
                <w:sz w:val="20"/>
                <w:szCs w:val="20"/>
              </w:rPr>
            </w:pPr>
            <w:r w:rsidRPr="00343FAA">
              <w:rPr>
                <w:rFonts w:asciiTheme="majorHAnsi" w:hAnsiTheme="majorHAnsi" w:cstheme="majorHAnsi"/>
                <w:b/>
                <w:sz w:val="20"/>
                <w:szCs w:val="20"/>
              </w:rPr>
              <w:t>Especificaciones técnicas mínimas requeridas con códigos ORIONS y SECOP ajustadas al Plan Anual De Adquisiciones (PAA) Vigente.</w:t>
            </w:r>
          </w:p>
        </w:tc>
        <w:tc>
          <w:tcPr>
            <w:tcW w:w="7484" w:type="dxa"/>
          </w:tcPr>
          <w:p w14:paraId="55154C08" w14:textId="77777777" w:rsidR="006F6882" w:rsidRDefault="006F6882" w:rsidP="00343FAA">
            <w:pPr>
              <w:adjustRightInd w:val="0"/>
              <w:spacing w:after="0" w:line="240" w:lineRule="auto"/>
              <w:jc w:val="both"/>
              <w:rPr>
                <w:rFonts w:asciiTheme="majorHAnsi" w:hAnsiTheme="majorHAnsi" w:cstheme="majorHAnsi"/>
                <w:sz w:val="20"/>
                <w:szCs w:val="20"/>
              </w:rPr>
            </w:pPr>
          </w:p>
          <w:tbl>
            <w:tblPr>
              <w:tblStyle w:val="Tablaconcuadrcula1"/>
              <w:tblW w:w="5000" w:type="pct"/>
              <w:tblLook w:val="04A0" w:firstRow="1" w:lastRow="0" w:firstColumn="1" w:lastColumn="0" w:noHBand="0" w:noVBand="1"/>
            </w:tblPr>
            <w:tblGrid>
              <w:gridCol w:w="999"/>
              <w:gridCol w:w="1872"/>
              <w:gridCol w:w="1618"/>
              <w:gridCol w:w="3571"/>
            </w:tblGrid>
            <w:tr w:rsidR="00373C90" w:rsidRPr="001274DB" w14:paraId="2421B10C" w14:textId="77777777" w:rsidTr="005A6BC9">
              <w:tc>
                <w:tcPr>
                  <w:tcW w:w="5000" w:type="pct"/>
                  <w:gridSpan w:val="4"/>
                  <w:shd w:val="clear" w:color="auto" w:fill="auto"/>
                  <w:vAlign w:val="center"/>
                </w:tcPr>
                <w:p w14:paraId="18A59A6B" w14:textId="77777777" w:rsidR="00373C90" w:rsidRPr="001274DB" w:rsidRDefault="00373C90" w:rsidP="00373C90">
                  <w:pPr>
                    <w:spacing w:line="240" w:lineRule="auto"/>
                    <w:jc w:val="center"/>
                    <w:rPr>
                      <w:b/>
                      <w:bCs/>
                    </w:rPr>
                  </w:pPr>
                  <w:r w:rsidRPr="001274DB">
                    <w:rPr>
                      <w:b/>
                      <w:bCs/>
                    </w:rPr>
                    <w:t>UNSPSC – Decreto 1082 de 2015 (o norma vigente)</w:t>
                  </w:r>
                </w:p>
              </w:tc>
            </w:tr>
            <w:tr w:rsidR="00373C90" w:rsidRPr="001274DB" w14:paraId="5FED64A5" w14:textId="77777777" w:rsidTr="005A6BC9">
              <w:tc>
                <w:tcPr>
                  <w:tcW w:w="620" w:type="pct"/>
                  <w:shd w:val="clear" w:color="auto" w:fill="auto"/>
                  <w:vAlign w:val="center"/>
                </w:tcPr>
                <w:p w14:paraId="3B91D959" w14:textId="77777777" w:rsidR="00373C90" w:rsidRPr="001274DB" w:rsidRDefault="00373C90" w:rsidP="00373C90">
                  <w:pPr>
                    <w:spacing w:line="240" w:lineRule="auto"/>
                    <w:jc w:val="center"/>
                    <w:rPr>
                      <w:b/>
                      <w:bCs/>
                    </w:rPr>
                  </w:pPr>
                  <w:r w:rsidRPr="001274DB">
                    <w:rPr>
                      <w:b/>
                      <w:bCs/>
                    </w:rPr>
                    <w:t>ÍTEM</w:t>
                  </w:r>
                </w:p>
              </w:tc>
              <w:tc>
                <w:tcPr>
                  <w:tcW w:w="1161" w:type="pct"/>
                  <w:shd w:val="clear" w:color="auto" w:fill="auto"/>
                  <w:vAlign w:val="center"/>
                </w:tcPr>
                <w:p w14:paraId="654C09D1" w14:textId="77777777" w:rsidR="00373C90" w:rsidRPr="001274DB" w:rsidRDefault="00373C90" w:rsidP="00373C90">
                  <w:pPr>
                    <w:spacing w:line="240" w:lineRule="auto"/>
                    <w:jc w:val="center"/>
                    <w:rPr>
                      <w:b/>
                      <w:bCs/>
                    </w:rPr>
                  </w:pPr>
                  <w:r w:rsidRPr="001274DB">
                    <w:rPr>
                      <w:b/>
                      <w:bCs/>
                    </w:rPr>
                    <w:t>GRUPO</w:t>
                  </w:r>
                </w:p>
              </w:tc>
              <w:tc>
                <w:tcPr>
                  <w:tcW w:w="1004" w:type="pct"/>
                  <w:shd w:val="clear" w:color="auto" w:fill="auto"/>
                  <w:vAlign w:val="center"/>
                </w:tcPr>
                <w:p w14:paraId="312172A4" w14:textId="77777777" w:rsidR="00373C90" w:rsidRPr="001274DB" w:rsidRDefault="00373C90" w:rsidP="00373C90">
                  <w:pPr>
                    <w:spacing w:line="240" w:lineRule="auto"/>
                    <w:jc w:val="center"/>
                    <w:rPr>
                      <w:b/>
                      <w:bCs/>
                    </w:rPr>
                  </w:pPr>
                  <w:r w:rsidRPr="001274DB">
                    <w:rPr>
                      <w:b/>
                      <w:bCs/>
                    </w:rPr>
                    <w:t>CÓDIGO</w:t>
                  </w:r>
                </w:p>
              </w:tc>
              <w:tc>
                <w:tcPr>
                  <w:tcW w:w="2215" w:type="pct"/>
                  <w:shd w:val="clear" w:color="auto" w:fill="auto"/>
                  <w:vAlign w:val="center"/>
                </w:tcPr>
                <w:p w14:paraId="6B37BDA4" w14:textId="77777777" w:rsidR="00373C90" w:rsidRPr="001274DB" w:rsidRDefault="00373C90" w:rsidP="00373C90">
                  <w:pPr>
                    <w:spacing w:line="240" w:lineRule="auto"/>
                    <w:jc w:val="center"/>
                    <w:rPr>
                      <w:b/>
                      <w:bCs/>
                    </w:rPr>
                  </w:pPr>
                  <w:r w:rsidRPr="001274DB">
                    <w:rPr>
                      <w:b/>
                      <w:bCs/>
                    </w:rPr>
                    <w:t>DENOMINACIÓN</w:t>
                  </w:r>
                </w:p>
                <w:p w14:paraId="54732208" w14:textId="77777777" w:rsidR="00373C90" w:rsidRPr="001274DB" w:rsidRDefault="00373C90" w:rsidP="00373C90">
                  <w:pPr>
                    <w:spacing w:line="240" w:lineRule="auto"/>
                    <w:jc w:val="center"/>
                    <w:rPr>
                      <w:b/>
                      <w:bCs/>
                    </w:rPr>
                  </w:pPr>
                  <w:r w:rsidRPr="001274DB">
                    <w:rPr>
                      <w:b/>
                      <w:bCs/>
                    </w:rPr>
                    <w:t>(Clase o producto)</w:t>
                  </w:r>
                </w:p>
              </w:tc>
            </w:tr>
            <w:tr w:rsidR="00373C90" w:rsidRPr="001274DB" w14:paraId="6D3B0685" w14:textId="77777777" w:rsidTr="005A6BC9">
              <w:tc>
                <w:tcPr>
                  <w:tcW w:w="620" w:type="pct"/>
                  <w:shd w:val="clear" w:color="auto" w:fill="auto"/>
                  <w:vAlign w:val="center"/>
                </w:tcPr>
                <w:p w14:paraId="313B02AE" w14:textId="77777777" w:rsidR="00373C90" w:rsidRPr="001274DB" w:rsidRDefault="00373C90" w:rsidP="00373C90">
                  <w:pPr>
                    <w:spacing w:line="240" w:lineRule="auto"/>
                    <w:jc w:val="center"/>
                  </w:pPr>
                  <w:r w:rsidRPr="001274DB">
                    <w:t>1</w:t>
                  </w:r>
                </w:p>
              </w:tc>
              <w:tc>
                <w:tcPr>
                  <w:tcW w:w="1161" w:type="pct"/>
                  <w:shd w:val="clear" w:color="auto" w:fill="auto"/>
                  <w:vAlign w:val="center"/>
                </w:tcPr>
                <w:p w14:paraId="3FE2A6E7" w14:textId="77777777" w:rsidR="00373C90" w:rsidRPr="001274DB" w:rsidRDefault="00373C90" w:rsidP="00373C90">
                  <w:pPr>
                    <w:spacing w:line="240" w:lineRule="auto"/>
                    <w:jc w:val="center"/>
                  </w:pPr>
                  <w:r w:rsidRPr="001274DB">
                    <w:t>(F) Servicios</w:t>
                  </w:r>
                </w:p>
              </w:tc>
              <w:tc>
                <w:tcPr>
                  <w:tcW w:w="1004" w:type="pct"/>
                  <w:shd w:val="clear" w:color="auto" w:fill="auto"/>
                  <w:vAlign w:val="center"/>
                </w:tcPr>
                <w:p w14:paraId="7529AFA6" w14:textId="77777777" w:rsidR="00373C90" w:rsidRPr="001274DB" w:rsidRDefault="00373C90" w:rsidP="00373C90">
                  <w:pPr>
                    <w:spacing w:line="240" w:lineRule="auto"/>
                    <w:jc w:val="center"/>
                  </w:pPr>
                  <w:r w:rsidRPr="001274DB">
                    <w:t>85121902</w:t>
                  </w:r>
                </w:p>
              </w:tc>
              <w:tc>
                <w:tcPr>
                  <w:tcW w:w="2215" w:type="pct"/>
                  <w:shd w:val="clear" w:color="auto" w:fill="auto"/>
                  <w:vAlign w:val="center"/>
                </w:tcPr>
                <w:p w14:paraId="5B447B4C" w14:textId="77777777" w:rsidR="00373C90" w:rsidRPr="001274DB" w:rsidRDefault="00373C90" w:rsidP="00373C90">
                  <w:pPr>
                    <w:spacing w:line="240" w:lineRule="auto"/>
                  </w:pPr>
                  <w:r w:rsidRPr="001274DB">
                    <w:t>Servicios farmacéuticos comerciales</w:t>
                  </w:r>
                </w:p>
              </w:tc>
            </w:tr>
          </w:tbl>
          <w:p w14:paraId="0A53CD3E" w14:textId="4BB44279" w:rsidR="005419A5" w:rsidRPr="00343FAA" w:rsidRDefault="005419A5" w:rsidP="00343FAA">
            <w:pPr>
              <w:adjustRightInd w:val="0"/>
              <w:spacing w:after="0" w:line="240" w:lineRule="auto"/>
              <w:jc w:val="both"/>
              <w:rPr>
                <w:rFonts w:asciiTheme="majorHAnsi" w:hAnsiTheme="majorHAnsi" w:cstheme="majorHAnsi"/>
                <w:sz w:val="20"/>
                <w:szCs w:val="20"/>
              </w:rPr>
            </w:pPr>
          </w:p>
        </w:tc>
      </w:tr>
      <w:tr w:rsidR="006F6882" w:rsidRPr="00343FAA" w14:paraId="390E604C" w14:textId="77777777" w:rsidTr="005419A5">
        <w:trPr>
          <w:trHeight w:val="519"/>
        </w:trPr>
        <w:tc>
          <w:tcPr>
            <w:tcW w:w="738" w:type="dxa"/>
          </w:tcPr>
          <w:p w14:paraId="21A6DAE6" w14:textId="77777777" w:rsidR="006F6882" w:rsidRPr="00343FAA" w:rsidRDefault="006F6882" w:rsidP="00343FAA">
            <w:pPr>
              <w:spacing w:after="0" w:line="240" w:lineRule="auto"/>
              <w:rPr>
                <w:rFonts w:asciiTheme="majorHAnsi" w:hAnsiTheme="majorHAnsi" w:cstheme="majorHAnsi"/>
                <w:sz w:val="20"/>
                <w:szCs w:val="20"/>
              </w:rPr>
            </w:pPr>
            <w:r w:rsidRPr="00343FAA">
              <w:rPr>
                <w:rFonts w:asciiTheme="majorHAnsi" w:hAnsiTheme="majorHAnsi" w:cstheme="majorHAnsi"/>
                <w:sz w:val="20"/>
                <w:szCs w:val="20"/>
              </w:rPr>
              <w:t>06</w:t>
            </w:r>
          </w:p>
        </w:tc>
        <w:tc>
          <w:tcPr>
            <w:tcW w:w="1984" w:type="dxa"/>
            <w:vAlign w:val="center"/>
          </w:tcPr>
          <w:p w14:paraId="19287BE7" w14:textId="77777777" w:rsidR="006F6882" w:rsidRPr="00343FAA" w:rsidRDefault="006F6882" w:rsidP="00343FAA">
            <w:pPr>
              <w:spacing w:after="0" w:line="240" w:lineRule="auto"/>
              <w:rPr>
                <w:rFonts w:asciiTheme="majorHAnsi" w:hAnsiTheme="majorHAnsi" w:cstheme="majorHAnsi"/>
                <w:b/>
                <w:sz w:val="20"/>
                <w:szCs w:val="20"/>
              </w:rPr>
            </w:pPr>
            <w:r w:rsidRPr="00343FAA">
              <w:rPr>
                <w:rFonts w:asciiTheme="majorHAnsi" w:hAnsiTheme="majorHAnsi" w:cstheme="majorHAnsi"/>
                <w:b/>
                <w:sz w:val="20"/>
                <w:szCs w:val="20"/>
              </w:rPr>
              <w:t>Plazo ejecución del Contrato.</w:t>
            </w:r>
          </w:p>
        </w:tc>
        <w:tc>
          <w:tcPr>
            <w:tcW w:w="7484" w:type="dxa"/>
          </w:tcPr>
          <w:p w14:paraId="6D7EEB1B" w14:textId="108CCE2A" w:rsidR="006F6882" w:rsidRPr="00343FAA" w:rsidRDefault="005419A5" w:rsidP="00343FAA">
            <w:pPr>
              <w:adjustRightInd w:val="0"/>
              <w:spacing w:after="0" w:line="240" w:lineRule="auto"/>
              <w:jc w:val="both"/>
              <w:rPr>
                <w:rFonts w:asciiTheme="majorHAnsi" w:hAnsiTheme="majorHAnsi" w:cstheme="majorHAnsi"/>
                <w:sz w:val="20"/>
                <w:szCs w:val="20"/>
              </w:rPr>
            </w:pPr>
            <w:r>
              <w:rPr>
                <w:rFonts w:asciiTheme="majorHAnsi" w:hAnsiTheme="majorHAnsi" w:cstheme="majorHAnsi"/>
                <w:sz w:val="20"/>
                <w:szCs w:val="20"/>
              </w:rPr>
              <w:t>Once (11) meses, hasta el 31 de diciembre de 2026</w:t>
            </w:r>
          </w:p>
        </w:tc>
      </w:tr>
      <w:tr w:rsidR="00343FAA" w:rsidRPr="00343FAA" w14:paraId="332567E2" w14:textId="77777777" w:rsidTr="00373C90">
        <w:trPr>
          <w:trHeight w:val="386"/>
        </w:trPr>
        <w:tc>
          <w:tcPr>
            <w:tcW w:w="738" w:type="dxa"/>
          </w:tcPr>
          <w:p w14:paraId="327A0915" w14:textId="09CD5CF1" w:rsidR="00343FAA" w:rsidRPr="00343FAA" w:rsidRDefault="00343FAA" w:rsidP="00343FAA">
            <w:pPr>
              <w:spacing w:after="0" w:line="240" w:lineRule="auto"/>
              <w:rPr>
                <w:rFonts w:asciiTheme="majorHAnsi" w:hAnsiTheme="majorHAnsi" w:cstheme="majorHAnsi"/>
                <w:sz w:val="20"/>
                <w:szCs w:val="20"/>
              </w:rPr>
            </w:pPr>
            <w:r w:rsidRPr="00343FAA">
              <w:rPr>
                <w:rFonts w:asciiTheme="majorHAnsi" w:hAnsiTheme="majorHAnsi" w:cstheme="majorHAnsi"/>
                <w:sz w:val="20"/>
                <w:szCs w:val="20"/>
              </w:rPr>
              <w:t>07</w:t>
            </w:r>
          </w:p>
        </w:tc>
        <w:tc>
          <w:tcPr>
            <w:tcW w:w="1984" w:type="dxa"/>
            <w:vAlign w:val="center"/>
          </w:tcPr>
          <w:p w14:paraId="09267577" w14:textId="77777777" w:rsidR="00343FAA" w:rsidRDefault="00343FAA" w:rsidP="00343FAA">
            <w:pPr>
              <w:spacing w:after="0" w:line="240" w:lineRule="auto"/>
              <w:rPr>
                <w:rFonts w:asciiTheme="majorHAnsi" w:hAnsiTheme="majorHAnsi" w:cstheme="majorHAnsi"/>
                <w:b/>
                <w:sz w:val="20"/>
                <w:szCs w:val="20"/>
              </w:rPr>
            </w:pPr>
            <w:r w:rsidRPr="00343FAA">
              <w:rPr>
                <w:rFonts w:asciiTheme="majorHAnsi" w:hAnsiTheme="majorHAnsi" w:cstheme="majorHAnsi"/>
                <w:b/>
                <w:sz w:val="20"/>
                <w:szCs w:val="20"/>
              </w:rPr>
              <w:t>CDP</w:t>
            </w:r>
          </w:p>
          <w:p w14:paraId="5DCB41DD" w14:textId="77777777" w:rsidR="00373C90" w:rsidRDefault="00373C90" w:rsidP="00343FAA">
            <w:pPr>
              <w:spacing w:after="0" w:line="240" w:lineRule="auto"/>
              <w:rPr>
                <w:rFonts w:asciiTheme="majorHAnsi" w:hAnsiTheme="majorHAnsi" w:cstheme="majorHAnsi"/>
                <w:b/>
                <w:sz w:val="20"/>
                <w:szCs w:val="20"/>
              </w:rPr>
            </w:pPr>
          </w:p>
          <w:p w14:paraId="7FA0A45F" w14:textId="77777777" w:rsidR="00373C90" w:rsidRDefault="00373C90" w:rsidP="00343FAA">
            <w:pPr>
              <w:spacing w:after="0" w:line="240" w:lineRule="auto"/>
              <w:rPr>
                <w:rFonts w:asciiTheme="majorHAnsi" w:hAnsiTheme="majorHAnsi" w:cstheme="majorHAnsi"/>
                <w:b/>
                <w:sz w:val="20"/>
                <w:szCs w:val="20"/>
              </w:rPr>
            </w:pPr>
          </w:p>
          <w:p w14:paraId="0EBB4825" w14:textId="4E999087" w:rsidR="00373C90" w:rsidRPr="00343FAA" w:rsidRDefault="00373C90" w:rsidP="00343FAA">
            <w:pPr>
              <w:spacing w:after="0" w:line="240" w:lineRule="auto"/>
              <w:rPr>
                <w:rFonts w:asciiTheme="majorHAnsi" w:hAnsiTheme="majorHAnsi" w:cstheme="majorHAnsi"/>
                <w:b/>
                <w:sz w:val="20"/>
                <w:szCs w:val="20"/>
              </w:rPr>
            </w:pPr>
          </w:p>
        </w:tc>
        <w:tc>
          <w:tcPr>
            <w:tcW w:w="7484" w:type="dxa"/>
          </w:tcPr>
          <w:p w14:paraId="41CB666E" w14:textId="368566E5" w:rsidR="00343FAA" w:rsidRPr="00343FAA" w:rsidRDefault="007E43CA" w:rsidP="00343FAA">
            <w:pPr>
              <w:pStyle w:val="Textoindependiente"/>
              <w:spacing w:after="0"/>
              <w:rPr>
                <w:rFonts w:asciiTheme="majorHAnsi" w:hAnsiTheme="majorHAnsi" w:cstheme="majorHAnsi"/>
                <w:sz w:val="20"/>
                <w:szCs w:val="20"/>
              </w:rPr>
            </w:pPr>
            <w:r w:rsidRPr="007E43CA">
              <w:rPr>
                <w:rFonts w:asciiTheme="majorHAnsi" w:hAnsiTheme="majorHAnsi" w:cstheme="majorHAnsi"/>
                <w:sz w:val="20"/>
                <w:szCs w:val="20"/>
              </w:rPr>
              <w:t>3626</w:t>
            </w:r>
            <w:r>
              <w:rPr>
                <w:rFonts w:asciiTheme="majorHAnsi" w:hAnsiTheme="majorHAnsi" w:cstheme="majorHAnsi"/>
                <w:sz w:val="20"/>
                <w:szCs w:val="20"/>
              </w:rPr>
              <w:t xml:space="preserve"> del 11 de enero de 2026</w:t>
            </w:r>
          </w:p>
        </w:tc>
      </w:tr>
      <w:tr w:rsidR="006F6882" w:rsidRPr="00343FAA" w14:paraId="4AC36649" w14:textId="77777777" w:rsidTr="005419A5">
        <w:trPr>
          <w:trHeight w:val="954"/>
        </w:trPr>
        <w:tc>
          <w:tcPr>
            <w:tcW w:w="738" w:type="dxa"/>
          </w:tcPr>
          <w:p w14:paraId="77911641" w14:textId="2CB9F592" w:rsidR="006F6882" w:rsidRPr="00343FAA" w:rsidRDefault="006F6882" w:rsidP="00343FAA">
            <w:pPr>
              <w:spacing w:after="0" w:line="240" w:lineRule="auto"/>
              <w:rPr>
                <w:rFonts w:asciiTheme="majorHAnsi" w:hAnsiTheme="majorHAnsi" w:cstheme="majorHAnsi"/>
                <w:sz w:val="20"/>
                <w:szCs w:val="20"/>
              </w:rPr>
            </w:pPr>
            <w:r w:rsidRPr="00343FAA">
              <w:rPr>
                <w:rFonts w:asciiTheme="majorHAnsi" w:hAnsiTheme="majorHAnsi" w:cstheme="majorHAnsi"/>
                <w:sz w:val="20"/>
                <w:szCs w:val="20"/>
              </w:rPr>
              <w:t>0</w:t>
            </w:r>
            <w:r w:rsidR="00343FAA" w:rsidRPr="00343FAA">
              <w:rPr>
                <w:rFonts w:asciiTheme="majorHAnsi" w:hAnsiTheme="majorHAnsi" w:cstheme="majorHAnsi"/>
                <w:sz w:val="20"/>
                <w:szCs w:val="20"/>
              </w:rPr>
              <w:t>8</w:t>
            </w:r>
          </w:p>
        </w:tc>
        <w:tc>
          <w:tcPr>
            <w:tcW w:w="1984" w:type="dxa"/>
            <w:vAlign w:val="center"/>
          </w:tcPr>
          <w:p w14:paraId="140FA2DE" w14:textId="77777777" w:rsidR="006F6882" w:rsidRPr="00343FAA" w:rsidRDefault="006F6882" w:rsidP="00343FAA">
            <w:pPr>
              <w:spacing w:after="0" w:line="240" w:lineRule="auto"/>
              <w:rPr>
                <w:rFonts w:asciiTheme="majorHAnsi" w:hAnsiTheme="majorHAnsi" w:cstheme="majorHAnsi"/>
                <w:b/>
                <w:sz w:val="20"/>
                <w:szCs w:val="20"/>
              </w:rPr>
            </w:pPr>
            <w:r w:rsidRPr="00343FAA">
              <w:rPr>
                <w:rFonts w:asciiTheme="majorHAnsi" w:hAnsiTheme="majorHAnsi" w:cstheme="majorHAnsi"/>
                <w:b/>
                <w:sz w:val="20"/>
                <w:szCs w:val="20"/>
              </w:rPr>
              <w:t>Valor y Forma de Pago.</w:t>
            </w:r>
          </w:p>
        </w:tc>
        <w:tc>
          <w:tcPr>
            <w:tcW w:w="7484" w:type="dxa"/>
          </w:tcPr>
          <w:p w14:paraId="4D4EDF25" w14:textId="1530E8D2" w:rsidR="006F6882" w:rsidRPr="00F27CA8" w:rsidRDefault="00647F31" w:rsidP="00F27CA8">
            <w:pPr>
              <w:pStyle w:val="Textoindependiente"/>
              <w:spacing w:after="0"/>
              <w:jc w:val="both"/>
              <w:rPr>
                <w:rFonts w:asciiTheme="majorHAnsi" w:hAnsiTheme="majorHAnsi" w:cstheme="majorHAnsi"/>
                <w:sz w:val="20"/>
                <w:szCs w:val="20"/>
              </w:rPr>
            </w:pPr>
            <w:r w:rsidRPr="00F27CA8">
              <w:rPr>
                <w:rFonts w:asciiTheme="majorHAnsi" w:hAnsiTheme="majorHAnsi" w:cstheme="majorHAnsi"/>
                <w:sz w:val="20"/>
                <w:szCs w:val="20"/>
              </w:rPr>
              <w:t xml:space="preserve">El valor estimado del contrato será hasta por la suma de </w:t>
            </w:r>
            <w:r w:rsidR="00373C90">
              <w:rPr>
                <w:rFonts w:asciiTheme="majorHAnsi" w:hAnsiTheme="majorHAnsi" w:cstheme="majorHAnsi"/>
                <w:sz w:val="20"/>
                <w:szCs w:val="20"/>
              </w:rPr>
              <w:t xml:space="preserve">ciento cincuenta </w:t>
            </w:r>
            <w:proofErr w:type="gramStart"/>
            <w:r w:rsidR="00373C90">
              <w:rPr>
                <w:rFonts w:asciiTheme="majorHAnsi" w:hAnsiTheme="majorHAnsi" w:cstheme="majorHAnsi"/>
                <w:sz w:val="20"/>
                <w:szCs w:val="20"/>
              </w:rPr>
              <w:t xml:space="preserve">millones </w:t>
            </w:r>
            <w:r w:rsidRPr="00F27CA8">
              <w:rPr>
                <w:rFonts w:asciiTheme="majorHAnsi" w:hAnsiTheme="majorHAnsi" w:cstheme="majorHAnsi"/>
                <w:sz w:val="20"/>
                <w:szCs w:val="20"/>
              </w:rPr>
              <w:t xml:space="preserve"> de</w:t>
            </w:r>
            <w:proofErr w:type="gramEnd"/>
            <w:r w:rsidRPr="00F27CA8">
              <w:rPr>
                <w:rFonts w:asciiTheme="majorHAnsi" w:hAnsiTheme="majorHAnsi" w:cstheme="majorHAnsi"/>
                <w:sz w:val="20"/>
                <w:szCs w:val="20"/>
              </w:rPr>
              <w:t xml:space="preserve"> pesos ($</w:t>
            </w:r>
            <w:r w:rsidR="00373C90">
              <w:rPr>
                <w:rFonts w:asciiTheme="majorHAnsi" w:hAnsiTheme="majorHAnsi" w:cstheme="majorHAnsi"/>
                <w:sz w:val="20"/>
                <w:szCs w:val="20"/>
              </w:rPr>
              <w:t>150</w:t>
            </w:r>
            <w:r w:rsidRPr="00F27CA8">
              <w:rPr>
                <w:rFonts w:asciiTheme="majorHAnsi" w:hAnsiTheme="majorHAnsi" w:cstheme="majorHAnsi"/>
                <w:sz w:val="20"/>
                <w:szCs w:val="20"/>
              </w:rPr>
              <w:t xml:space="preserve">.000.000) M/CTE. IVA incluido, cuando a ello hubiere lugar, y demás impuestos, costos directos e indirectos, tasas, contribuciones de carácter nacional y/o municipal o de carácter legal. </w:t>
            </w:r>
          </w:p>
          <w:p w14:paraId="78887884" w14:textId="77777777" w:rsidR="00647F31" w:rsidRPr="00F27CA8" w:rsidRDefault="00647F31" w:rsidP="00F27CA8">
            <w:pPr>
              <w:pStyle w:val="Textoindependiente"/>
              <w:spacing w:after="0"/>
              <w:jc w:val="both"/>
              <w:rPr>
                <w:rFonts w:asciiTheme="majorHAnsi" w:hAnsiTheme="majorHAnsi" w:cstheme="majorHAnsi"/>
                <w:sz w:val="20"/>
                <w:szCs w:val="20"/>
              </w:rPr>
            </w:pPr>
          </w:p>
          <w:p w14:paraId="5E9513F9" w14:textId="77777777" w:rsidR="00647F31" w:rsidRPr="00647F31" w:rsidRDefault="00647F31" w:rsidP="00F27CA8">
            <w:pPr>
              <w:spacing w:after="0"/>
              <w:jc w:val="both"/>
              <w:rPr>
                <w:rFonts w:cs="Calibri"/>
                <w:sz w:val="20"/>
                <w:szCs w:val="20"/>
                <w:lang w:eastAsia="es-CO"/>
              </w:rPr>
            </w:pPr>
            <w:r w:rsidRPr="00647F31">
              <w:rPr>
                <w:rFonts w:cs="Calibri"/>
                <w:sz w:val="20"/>
                <w:szCs w:val="20"/>
                <w:lang w:eastAsia="es-CO"/>
              </w:rPr>
              <w:t>El SENA pagará al CONTRATISTA, en pagos parciales de mensualidades vencidas, de acuerdo con la ejecución de los servicios prestados, hasta completar el monto disponible para la contratación, el pago se efectuará mediante transferencia electrónica a la cuenta que el contratista allegue con la oferta, dentro de los quince (15) días hábiles siguientes al cumplimiento del lleno total de los requisitos legales que a continuación se describen:</w:t>
            </w:r>
          </w:p>
          <w:p w14:paraId="182C3018" w14:textId="6E7027B7" w:rsidR="00647F31" w:rsidRPr="00647F31" w:rsidRDefault="00F27CA8" w:rsidP="00F27CA8">
            <w:pPr>
              <w:spacing w:after="0"/>
              <w:jc w:val="both"/>
              <w:rPr>
                <w:rFonts w:cs="Calibri"/>
                <w:sz w:val="20"/>
                <w:szCs w:val="20"/>
                <w:lang w:eastAsia="es-CO"/>
              </w:rPr>
            </w:pPr>
            <w:r w:rsidRPr="00647F31">
              <w:rPr>
                <w:rFonts w:cs="Calibri"/>
                <w:sz w:val="20"/>
                <w:szCs w:val="20"/>
                <w:lang w:eastAsia="es-CO"/>
              </w:rPr>
              <w:t>a) Comunicación</w:t>
            </w:r>
            <w:r w:rsidR="00647F31" w:rsidRPr="00647F31">
              <w:rPr>
                <w:rFonts w:cs="Calibri"/>
                <w:sz w:val="20"/>
                <w:szCs w:val="20"/>
                <w:lang w:eastAsia="es-CO"/>
              </w:rPr>
              <w:t xml:space="preserve"> radicada (oficio remisorio, elaborado por el supervisor dirigido al Coordinador del Grupo de Apoyo Administrativo Mixto).</w:t>
            </w:r>
          </w:p>
          <w:p w14:paraId="723DCD20" w14:textId="76A1FF8E" w:rsidR="00647F31" w:rsidRPr="00647F31" w:rsidRDefault="00F27CA8" w:rsidP="00F27CA8">
            <w:pPr>
              <w:spacing w:after="0"/>
              <w:jc w:val="both"/>
              <w:rPr>
                <w:rFonts w:cs="Calibri"/>
                <w:sz w:val="20"/>
                <w:szCs w:val="20"/>
                <w:lang w:eastAsia="es-CO"/>
              </w:rPr>
            </w:pPr>
            <w:r w:rsidRPr="00647F31">
              <w:rPr>
                <w:rFonts w:cs="Calibri"/>
                <w:sz w:val="20"/>
                <w:szCs w:val="20"/>
                <w:lang w:eastAsia="es-CO"/>
              </w:rPr>
              <w:t>b) Factura</w:t>
            </w:r>
            <w:r w:rsidR="00647F31" w:rsidRPr="00647F31">
              <w:rPr>
                <w:rFonts w:cs="Calibri"/>
                <w:sz w:val="20"/>
                <w:szCs w:val="20"/>
                <w:lang w:eastAsia="es-CO"/>
              </w:rPr>
              <w:t>, según corresponda a la calidad del contribuyente, dando estricto cumplimiento a las exigencias legales que, establecidas en el Estatuto Tributario, y teniendo en cuenta las disposiciones respecto de facturación electrónica contempladas en la Resolución 000042 del 5 de mayo de 2020.</w:t>
            </w:r>
          </w:p>
          <w:p w14:paraId="47F33E9C" w14:textId="77777777" w:rsidR="00647F31" w:rsidRPr="00647F31" w:rsidRDefault="00647F31" w:rsidP="00F27CA8">
            <w:pPr>
              <w:spacing w:after="0"/>
              <w:jc w:val="both"/>
              <w:rPr>
                <w:rFonts w:cs="Calibri"/>
                <w:sz w:val="20"/>
                <w:szCs w:val="20"/>
                <w:lang w:eastAsia="es-CO"/>
              </w:rPr>
            </w:pPr>
            <w:r w:rsidRPr="00647F31">
              <w:rPr>
                <w:rFonts w:cs="Calibri"/>
                <w:sz w:val="20"/>
                <w:szCs w:val="20"/>
                <w:lang w:eastAsia="es-CO"/>
              </w:rPr>
              <w:t>Dar estricto cumplimiento a los lineamientos para la recepción de facturación electrónica en el SENA, contemplados en la Circular 3-2021- 000055 del 7 de abril de 2021 (anexa a este documento) frente a las facturas, notas débito y notas crédito, de acuerdo con las actualizaciones realizadas por parte de la Administración del aplicativo SIIF Nación.</w:t>
            </w:r>
          </w:p>
          <w:p w14:paraId="59B5B56C" w14:textId="77777777" w:rsidR="00647F31" w:rsidRPr="00647F31" w:rsidRDefault="00647F31" w:rsidP="00F27CA8">
            <w:pPr>
              <w:spacing w:after="0"/>
              <w:jc w:val="both"/>
              <w:rPr>
                <w:rFonts w:cs="Calibri"/>
                <w:sz w:val="20"/>
                <w:szCs w:val="20"/>
                <w:lang w:eastAsia="es-CO"/>
              </w:rPr>
            </w:pPr>
            <w:r w:rsidRPr="00647F31">
              <w:rPr>
                <w:rFonts w:cs="Calibri"/>
                <w:sz w:val="20"/>
                <w:szCs w:val="20"/>
                <w:lang w:eastAsia="es-CO"/>
              </w:rPr>
              <w:t>Para tal efecto se informa que el código del PCI es 36-02-00- 050-000000 correspondiente al SENA REGIONAL META- DIRECCION REGIONAL</w:t>
            </w:r>
          </w:p>
          <w:p w14:paraId="2AFDC667" w14:textId="3FD5E445" w:rsidR="00647F31" w:rsidRPr="00647F31" w:rsidRDefault="00647F31" w:rsidP="00F27CA8">
            <w:pPr>
              <w:spacing w:after="0"/>
              <w:jc w:val="both"/>
              <w:rPr>
                <w:rFonts w:cs="Calibri"/>
                <w:sz w:val="20"/>
                <w:szCs w:val="20"/>
                <w:lang w:eastAsia="es-CO"/>
              </w:rPr>
            </w:pPr>
            <w:r w:rsidRPr="00647F31">
              <w:rPr>
                <w:rFonts w:cs="Calibri"/>
                <w:sz w:val="20"/>
                <w:szCs w:val="20"/>
                <w:lang w:eastAsia="es-CO"/>
              </w:rPr>
              <w:t xml:space="preserve">c)Acta de recibo parcial y/o definitivo de bienes a satisfacción de </w:t>
            </w:r>
            <w:proofErr w:type="spellStart"/>
            <w:r w:rsidRPr="00647F31">
              <w:rPr>
                <w:rFonts w:cs="Calibri"/>
                <w:sz w:val="20"/>
                <w:szCs w:val="20"/>
                <w:lang w:eastAsia="es-CO"/>
              </w:rPr>
              <w:t>CompromISO</w:t>
            </w:r>
            <w:proofErr w:type="spellEnd"/>
            <w:r w:rsidRPr="00647F31">
              <w:rPr>
                <w:rFonts w:cs="Calibri"/>
                <w:sz w:val="20"/>
                <w:szCs w:val="20"/>
                <w:lang w:eastAsia="es-CO"/>
              </w:rPr>
              <w:t xml:space="preserve"> con código GIL-F-010 2016-12-13, donde consté el cumplimiento de las especificaciones técnicas mínimas exigidas y demás obligaciones contractuales, suscrita por el supervisor y el contratista. Para realizar el pago final deberán además anexar el Acta de Entrega y Recibo Final del Objeto Contractual codificada en </w:t>
            </w:r>
            <w:proofErr w:type="spellStart"/>
            <w:r w:rsidRPr="00647F31">
              <w:rPr>
                <w:rFonts w:cs="Calibri"/>
                <w:sz w:val="20"/>
                <w:szCs w:val="20"/>
                <w:lang w:eastAsia="es-CO"/>
              </w:rPr>
              <w:t>CompromISO</w:t>
            </w:r>
            <w:proofErr w:type="spellEnd"/>
            <w:r w:rsidRPr="00647F31">
              <w:rPr>
                <w:rFonts w:cs="Calibri"/>
                <w:sz w:val="20"/>
                <w:szCs w:val="20"/>
                <w:lang w:eastAsia="es-CO"/>
              </w:rPr>
              <w:t xml:space="preserve"> con el código GIL- F-060, previa verificación del cumplimiento de las especificaciones técnicas mínimas exigidas y demás obligaciones contractuales suscrita por el supervisor y el contratista</w:t>
            </w:r>
          </w:p>
          <w:p w14:paraId="64B132E9" w14:textId="0BA3044F" w:rsidR="00647F31" w:rsidRPr="00647F31" w:rsidRDefault="00647F31" w:rsidP="00F27CA8">
            <w:pPr>
              <w:spacing w:after="0"/>
              <w:jc w:val="both"/>
              <w:rPr>
                <w:rFonts w:cs="Calibri"/>
                <w:sz w:val="20"/>
                <w:szCs w:val="20"/>
                <w:lang w:eastAsia="es-CO"/>
              </w:rPr>
            </w:pPr>
            <w:r w:rsidRPr="00647F31">
              <w:rPr>
                <w:rFonts w:cs="Calibri"/>
                <w:sz w:val="20"/>
                <w:szCs w:val="20"/>
                <w:lang w:eastAsia="es-CO"/>
              </w:rPr>
              <w:t>d)Copia de las pólizas y acta de aprobación de pólizas.</w:t>
            </w:r>
          </w:p>
          <w:p w14:paraId="7CFAF825" w14:textId="3E03DF44" w:rsidR="00647F31" w:rsidRPr="00647F31" w:rsidRDefault="00F27CA8" w:rsidP="00F27CA8">
            <w:pPr>
              <w:spacing w:after="0"/>
              <w:jc w:val="both"/>
              <w:rPr>
                <w:rFonts w:cs="Calibri"/>
                <w:sz w:val="20"/>
                <w:szCs w:val="20"/>
                <w:lang w:eastAsia="es-CO"/>
              </w:rPr>
            </w:pPr>
            <w:r w:rsidRPr="00647F31">
              <w:rPr>
                <w:rFonts w:cs="Calibri"/>
                <w:sz w:val="20"/>
                <w:szCs w:val="20"/>
                <w:lang w:eastAsia="es-CO"/>
              </w:rPr>
              <w:t>e) Certificación</w:t>
            </w:r>
            <w:r w:rsidR="00647F31" w:rsidRPr="00647F31">
              <w:rPr>
                <w:rFonts w:cs="Calibri"/>
                <w:sz w:val="20"/>
                <w:szCs w:val="20"/>
                <w:lang w:eastAsia="es-CO"/>
              </w:rPr>
              <w:t xml:space="preserve"> bancaria vigente.</w:t>
            </w:r>
          </w:p>
          <w:p w14:paraId="430EAC09" w14:textId="28BD7F0F" w:rsidR="00647F31" w:rsidRPr="00647F31" w:rsidRDefault="00F27CA8" w:rsidP="00F27CA8">
            <w:pPr>
              <w:widowControl w:val="0"/>
              <w:tabs>
                <w:tab w:val="left" w:pos="3715"/>
              </w:tabs>
              <w:autoSpaceDE w:val="0"/>
              <w:autoSpaceDN w:val="0"/>
              <w:spacing w:before="56" w:after="0" w:line="240" w:lineRule="auto"/>
              <w:ind w:right="450"/>
              <w:jc w:val="both"/>
              <w:rPr>
                <w:rFonts w:cs="Calibri"/>
                <w:sz w:val="20"/>
                <w:szCs w:val="20"/>
                <w:lang w:val="es-ES"/>
              </w:rPr>
            </w:pPr>
            <w:r w:rsidRPr="00647F31">
              <w:rPr>
                <w:rFonts w:cs="Calibri"/>
                <w:sz w:val="20"/>
                <w:szCs w:val="20"/>
                <w:lang w:eastAsia="es-CO"/>
              </w:rPr>
              <w:t>f)</w:t>
            </w:r>
            <w:r w:rsidRPr="00647F31">
              <w:rPr>
                <w:rFonts w:cs="Calibri"/>
                <w:sz w:val="20"/>
                <w:szCs w:val="20"/>
                <w:lang w:val="es-ES"/>
              </w:rPr>
              <w:t xml:space="preserve"> documento</w:t>
            </w:r>
            <w:r w:rsidR="00647F31" w:rsidRPr="00647F31">
              <w:rPr>
                <w:rFonts w:cs="Calibri"/>
                <w:spacing w:val="-4"/>
                <w:sz w:val="20"/>
                <w:szCs w:val="20"/>
                <w:lang w:val="es-ES"/>
              </w:rPr>
              <w:t xml:space="preserve"> </w:t>
            </w:r>
            <w:r w:rsidR="00647F31" w:rsidRPr="00647F31">
              <w:rPr>
                <w:rFonts w:cs="Calibri"/>
                <w:sz w:val="20"/>
                <w:szCs w:val="20"/>
                <w:lang w:val="es-ES"/>
              </w:rPr>
              <w:t>que</w:t>
            </w:r>
            <w:r w:rsidR="00647F31" w:rsidRPr="00647F31">
              <w:rPr>
                <w:rFonts w:cs="Calibri"/>
                <w:spacing w:val="-4"/>
                <w:sz w:val="20"/>
                <w:szCs w:val="20"/>
                <w:lang w:val="es-ES"/>
              </w:rPr>
              <w:t xml:space="preserve"> </w:t>
            </w:r>
            <w:r w:rsidR="00647F31" w:rsidRPr="00647F31">
              <w:rPr>
                <w:rFonts w:cs="Calibri"/>
                <w:sz w:val="20"/>
                <w:szCs w:val="20"/>
                <w:lang w:val="es-ES"/>
              </w:rPr>
              <w:t>acredite</w:t>
            </w:r>
            <w:r w:rsidR="00647F31" w:rsidRPr="00647F31">
              <w:rPr>
                <w:rFonts w:cs="Calibri"/>
                <w:spacing w:val="-4"/>
                <w:sz w:val="20"/>
                <w:szCs w:val="20"/>
                <w:lang w:val="es-ES"/>
              </w:rPr>
              <w:t xml:space="preserve"> </w:t>
            </w:r>
            <w:r w:rsidR="00647F31" w:rsidRPr="00647F31">
              <w:rPr>
                <w:rFonts w:cs="Calibri"/>
                <w:sz w:val="20"/>
                <w:szCs w:val="20"/>
                <w:lang w:val="es-ES"/>
              </w:rPr>
              <w:t>que</w:t>
            </w:r>
            <w:r w:rsidR="00647F31" w:rsidRPr="00647F31">
              <w:rPr>
                <w:rFonts w:cs="Calibri"/>
                <w:spacing w:val="-4"/>
                <w:sz w:val="20"/>
                <w:szCs w:val="20"/>
                <w:lang w:val="es-ES"/>
              </w:rPr>
              <w:t xml:space="preserve"> </w:t>
            </w:r>
            <w:r w:rsidR="00647F31" w:rsidRPr="00647F31">
              <w:rPr>
                <w:rFonts w:cs="Calibri"/>
                <w:sz w:val="20"/>
                <w:szCs w:val="20"/>
                <w:lang w:val="es-ES"/>
              </w:rPr>
              <w:t>EL</w:t>
            </w:r>
            <w:r w:rsidR="00647F31" w:rsidRPr="00647F31">
              <w:rPr>
                <w:rFonts w:cs="Calibri"/>
                <w:spacing w:val="-4"/>
                <w:sz w:val="20"/>
                <w:szCs w:val="20"/>
                <w:lang w:val="es-ES"/>
              </w:rPr>
              <w:t xml:space="preserve"> </w:t>
            </w:r>
            <w:r w:rsidR="00647F31" w:rsidRPr="00647F31">
              <w:rPr>
                <w:rFonts w:cs="Calibri"/>
                <w:sz w:val="20"/>
                <w:szCs w:val="20"/>
                <w:lang w:val="es-ES"/>
              </w:rPr>
              <w:t>CONTRATISTA</w:t>
            </w:r>
            <w:r w:rsidR="00647F31" w:rsidRPr="00647F31">
              <w:rPr>
                <w:rFonts w:cs="Calibri"/>
                <w:spacing w:val="-5"/>
                <w:sz w:val="20"/>
                <w:szCs w:val="20"/>
                <w:lang w:val="es-ES"/>
              </w:rPr>
              <w:t xml:space="preserve"> </w:t>
            </w:r>
            <w:r w:rsidR="00647F31" w:rsidRPr="00647F31">
              <w:rPr>
                <w:rFonts w:cs="Calibri"/>
                <w:sz w:val="20"/>
                <w:szCs w:val="20"/>
                <w:lang w:val="es-ES"/>
              </w:rPr>
              <w:t>se</w:t>
            </w:r>
            <w:r w:rsidR="00647F31" w:rsidRPr="00647F31">
              <w:rPr>
                <w:rFonts w:cs="Calibri"/>
                <w:spacing w:val="-4"/>
                <w:sz w:val="20"/>
                <w:szCs w:val="20"/>
                <w:lang w:val="es-ES"/>
              </w:rPr>
              <w:t xml:space="preserve"> </w:t>
            </w:r>
            <w:r w:rsidR="00647F31" w:rsidRPr="00647F31">
              <w:rPr>
                <w:rFonts w:cs="Calibri"/>
                <w:sz w:val="20"/>
                <w:szCs w:val="20"/>
                <w:lang w:val="es-ES"/>
              </w:rPr>
              <w:t>encuentra</w:t>
            </w:r>
            <w:r w:rsidR="00647F31" w:rsidRPr="00647F31">
              <w:rPr>
                <w:rFonts w:cs="Calibri"/>
                <w:spacing w:val="-4"/>
                <w:sz w:val="20"/>
                <w:szCs w:val="20"/>
                <w:lang w:val="es-ES"/>
              </w:rPr>
              <w:t xml:space="preserve"> </w:t>
            </w:r>
            <w:r w:rsidR="00647F31" w:rsidRPr="00647F31">
              <w:rPr>
                <w:rFonts w:cs="Calibri"/>
                <w:sz w:val="20"/>
                <w:szCs w:val="20"/>
                <w:lang w:val="es-ES"/>
              </w:rPr>
              <w:t>al</w:t>
            </w:r>
            <w:r w:rsidR="00647F31" w:rsidRPr="00647F31">
              <w:rPr>
                <w:rFonts w:cs="Calibri"/>
                <w:spacing w:val="-4"/>
                <w:sz w:val="20"/>
                <w:szCs w:val="20"/>
                <w:lang w:val="es-ES"/>
              </w:rPr>
              <w:t xml:space="preserve"> </w:t>
            </w:r>
            <w:r w:rsidR="00647F31" w:rsidRPr="00647F31">
              <w:rPr>
                <w:rFonts w:cs="Calibri"/>
                <w:sz w:val="20"/>
                <w:szCs w:val="20"/>
                <w:lang w:val="es-ES"/>
              </w:rPr>
              <w:t>día en el pago de aportes parafiscales en caso de estar obligado y al Sistema de Seguridad Social Integral, acompañado de las planillas de pago del período</w:t>
            </w:r>
            <w:r w:rsidR="00647F31" w:rsidRPr="00647F31">
              <w:rPr>
                <w:rFonts w:cs="Calibri"/>
                <w:spacing w:val="-3"/>
                <w:sz w:val="20"/>
                <w:szCs w:val="20"/>
                <w:lang w:val="es-ES"/>
              </w:rPr>
              <w:t xml:space="preserve"> </w:t>
            </w:r>
            <w:r w:rsidR="00647F31" w:rsidRPr="00647F31">
              <w:rPr>
                <w:rFonts w:cs="Calibri"/>
                <w:sz w:val="20"/>
                <w:szCs w:val="20"/>
                <w:lang w:val="es-ES"/>
              </w:rPr>
              <w:t>correspondiente,</w:t>
            </w:r>
            <w:r w:rsidR="00647F31" w:rsidRPr="00647F31">
              <w:rPr>
                <w:rFonts w:cs="Calibri"/>
                <w:spacing w:val="-3"/>
                <w:sz w:val="20"/>
                <w:szCs w:val="20"/>
                <w:lang w:val="es-ES"/>
              </w:rPr>
              <w:t xml:space="preserve"> </w:t>
            </w:r>
            <w:r w:rsidR="00647F31" w:rsidRPr="00647F31">
              <w:rPr>
                <w:rFonts w:cs="Calibri"/>
                <w:sz w:val="20"/>
                <w:szCs w:val="20"/>
                <w:lang w:val="es-ES"/>
              </w:rPr>
              <w:t>de</w:t>
            </w:r>
            <w:r w:rsidR="00647F31" w:rsidRPr="00647F31">
              <w:rPr>
                <w:rFonts w:cs="Calibri"/>
                <w:spacing w:val="-3"/>
                <w:sz w:val="20"/>
                <w:szCs w:val="20"/>
                <w:lang w:val="es-ES"/>
              </w:rPr>
              <w:t xml:space="preserve"> </w:t>
            </w:r>
            <w:r w:rsidR="00647F31" w:rsidRPr="00647F31">
              <w:rPr>
                <w:rFonts w:cs="Calibri"/>
                <w:sz w:val="20"/>
                <w:szCs w:val="20"/>
                <w:lang w:val="es-ES"/>
              </w:rPr>
              <w:t>acuerdo</w:t>
            </w:r>
            <w:r w:rsidR="00647F31" w:rsidRPr="00647F31">
              <w:rPr>
                <w:rFonts w:cs="Calibri"/>
                <w:spacing w:val="-4"/>
                <w:sz w:val="20"/>
                <w:szCs w:val="20"/>
                <w:lang w:val="es-ES"/>
              </w:rPr>
              <w:t xml:space="preserve"> </w:t>
            </w:r>
            <w:r w:rsidR="00647F31" w:rsidRPr="00647F31">
              <w:rPr>
                <w:rFonts w:cs="Calibri"/>
                <w:sz w:val="20"/>
                <w:szCs w:val="20"/>
                <w:lang w:val="es-ES"/>
              </w:rPr>
              <w:t>con</w:t>
            </w:r>
            <w:r w:rsidR="00647F31" w:rsidRPr="00647F31">
              <w:rPr>
                <w:rFonts w:cs="Calibri"/>
                <w:spacing w:val="-4"/>
                <w:sz w:val="20"/>
                <w:szCs w:val="20"/>
                <w:lang w:val="es-ES"/>
              </w:rPr>
              <w:t xml:space="preserve"> </w:t>
            </w:r>
            <w:r w:rsidR="00647F31" w:rsidRPr="00647F31">
              <w:rPr>
                <w:rFonts w:cs="Calibri"/>
                <w:sz w:val="20"/>
                <w:szCs w:val="20"/>
                <w:lang w:val="es-ES"/>
              </w:rPr>
              <w:t>lo</w:t>
            </w:r>
            <w:r w:rsidR="00647F31" w:rsidRPr="00647F31">
              <w:rPr>
                <w:rFonts w:cs="Calibri"/>
                <w:spacing w:val="-4"/>
                <w:sz w:val="20"/>
                <w:szCs w:val="20"/>
                <w:lang w:val="es-ES"/>
              </w:rPr>
              <w:t xml:space="preserve"> </w:t>
            </w:r>
            <w:r w:rsidR="00647F31" w:rsidRPr="00647F31">
              <w:rPr>
                <w:rFonts w:cs="Calibri"/>
                <w:sz w:val="20"/>
                <w:szCs w:val="20"/>
                <w:lang w:val="es-ES"/>
              </w:rPr>
              <w:t>establecido</w:t>
            </w:r>
            <w:r w:rsidR="00647F31" w:rsidRPr="00647F31">
              <w:rPr>
                <w:rFonts w:cs="Calibri"/>
                <w:spacing w:val="-3"/>
                <w:sz w:val="20"/>
                <w:szCs w:val="20"/>
                <w:lang w:val="es-ES"/>
              </w:rPr>
              <w:t xml:space="preserve"> </w:t>
            </w:r>
            <w:r w:rsidR="00647F31" w:rsidRPr="00647F31">
              <w:rPr>
                <w:rFonts w:cs="Calibri"/>
                <w:sz w:val="20"/>
                <w:szCs w:val="20"/>
                <w:lang w:val="es-ES"/>
              </w:rPr>
              <w:t>en</w:t>
            </w:r>
            <w:r w:rsidR="00647F31" w:rsidRPr="00647F31">
              <w:rPr>
                <w:rFonts w:cs="Calibri"/>
                <w:spacing w:val="-4"/>
                <w:sz w:val="20"/>
                <w:szCs w:val="20"/>
                <w:lang w:val="es-ES"/>
              </w:rPr>
              <w:t xml:space="preserve"> </w:t>
            </w:r>
            <w:r w:rsidR="00647F31" w:rsidRPr="00647F31">
              <w:rPr>
                <w:rFonts w:cs="Calibri"/>
                <w:sz w:val="20"/>
                <w:szCs w:val="20"/>
                <w:lang w:val="es-ES"/>
              </w:rPr>
              <w:t>el</w:t>
            </w:r>
            <w:r w:rsidR="00647F31" w:rsidRPr="00647F31">
              <w:rPr>
                <w:rFonts w:cs="Calibri"/>
                <w:spacing w:val="-3"/>
                <w:sz w:val="20"/>
                <w:szCs w:val="20"/>
                <w:lang w:val="es-ES"/>
              </w:rPr>
              <w:t xml:space="preserve"> </w:t>
            </w:r>
            <w:r w:rsidR="00647F31" w:rsidRPr="00647F31">
              <w:rPr>
                <w:rFonts w:cs="Calibri"/>
                <w:sz w:val="20"/>
                <w:szCs w:val="20"/>
                <w:lang w:val="es-ES"/>
              </w:rPr>
              <w:t>Art.</w:t>
            </w:r>
            <w:r w:rsidR="00647F31" w:rsidRPr="00647F31">
              <w:rPr>
                <w:rFonts w:cs="Calibri"/>
                <w:spacing w:val="-4"/>
                <w:sz w:val="20"/>
                <w:szCs w:val="20"/>
                <w:lang w:val="es-ES"/>
              </w:rPr>
              <w:t xml:space="preserve"> </w:t>
            </w:r>
            <w:r w:rsidR="00647F31" w:rsidRPr="00647F31">
              <w:rPr>
                <w:rFonts w:cs="Calibri"/>
                <w:sz w:val="20"/>
                <w:szCs w:val="20"/>
                <w:lang w:val="es-ES"/>
              </w:rPr>
              <w:t>23</w:t>
            </w:r>
            <w:r w:rsidR="00647F31" w:rsidRPr="00647F31">
              <w:rPr>
                <w:rFonts w:cs="Calibri"/>
                <w:spacing w:val="-4"/>
                <w:sz w:val="20"/>
                <w:szCs w:val="20"/>
                <w:lang w:val="es-ES"/>
              </w:rPr>
              <w:t xml:space="preserve"> </w:t>
            </w:r>
            <w:r w:rsidR="00647F31" w:rsidRPr="00647F31">
              <w:rPr>
                <w:rFonts w:cs="Calibri"/>
                <w:sz w:val="20"/>
                <w:szCs w:val="20"/>
                <w:lang w:val="es-ES"/>
              </w:rPr>
              <w:t>de</w:t>
            </w:r>
            <w:r w:rsidR="00647F31" w:rsidRPr="00647F31">
              <w:rPr>
                <w:rFonts w:cs="Calibri"/>
                <w:spacing w:val="-4"/>
                <w:sz w:val="20"/>
                <w:szCs w:val="20"/>
                <w:lang w:val="es-ES"/>
              </w:rPr>
              <w:t xml:space="preserve"> </w:t>
            </w:r>
            <w:r w:rsidR="00647F31" w:rsidRPr="00647F31">
              <w:rPr>
                <w:rFonts w:cs="Calibri"/>
                <w:sz w:val="20"/>
                <w:szCs w:val="20"/>
                <w:lang w:val="es-ES"/>
              </w:rPr>
              <w:t>la Ley</w:t>
            </w:r>
            <w:r w:rsidR="00647F31" w:rsidRPr="00647F31">
              <w:rPr>
                <w:rFonts w:cs="Calibri"/>
                <w:spacing w:val="-7"/>
                <w:sz w:val="20"/>
                <w:szCs w:val="20"/>
                <w:lang w:val="es-ES"/>
              </w:rPr>
              <w:t xml:space="preserve"> </w:t>
            </w:r>
            <w:r w:rsidR="00647F31" w:rsidRPr="00647F31">
              <w:rPr>
                <w:rFonts w:cs="Calibri"/>
                <w:sz w:val="20"/>
                <w:szCs w:val="20"/>
                <w:lang w:val="es-ES"/>
              </w:rPr>
              <w:t>1150</w:t>
            </w:r>
            <w:r w:rsidR="00647F31" w:rsidRPr="00647F31">
              <w:rPr>
                <w:rFonts w:cs="Calibri"/>
                <w:spacing w:val="-6"/>
                <w:sz w:val="20"/>
                <w:szCs w:val="20"/>
                <w:lang w:val="es-ES"/>
              </w:rPr>
              <w:t xml:space="preserve"> </w:t>
            </w:r>
            <w:r w:rsidR="00647F31" w:rsidRPr="00647F31">
              <w:rPr>
                <w:rFonts w:cs="Calibri"/>
                <w:sz w:val="20"/>
                <w:szCs w:val="20"/>
                <w:lang w:val="es-ES"/>
              </w:rPr>
              <w:t>de</w:t>
            </w:r>
            <w:r w:rsidR="00647F31" w:rsidRPr="00647F31">
              <w:rPr>
                <w:rFonts w:cs="Calibri"/>
                <w:spacing w:val="-7"/>
                <w:sz w:val="20"/>
                <w:szCs w:val="20"/>
                <w:lang w:val="es-ES"/>
              </w:rPr>
              <w:t xml:space="preserve"> </w:t>
            </w:r>
            <w:r w:rsidR="00647F31" w:rsidRPr="00647F31">
              <w:rPr>
                <w:rFonts w:cs="Calibri"/>
                <w:sz w:val="20"/>
                <w:szCs w:val="20"/>
                <w:lang w:val="es-ES"/>
              </w:rPr>
              <w:t>2007.</w:t>
            </w:r>
            <w:r w:rsidR="00647F31" w:rsidRPr="00647F31">
              <w:rPr>
                <w:rFonts w:cs="Calibri"/>
                <w:spacing w:val="-8"/>
                <w:sz w:val="20"/>
                <w:szCs w:val="20"/>
                <w:lang w:val="es-ES"/>
              </w:rPr>
              <w:t xml:space="preserve"> </w:t>
            </w:r>
            <w:r w:rsidR="00647F31" w:rsidRPr="00647F31">
              <w:rPr>
                <w:rFonts w:cs="Calibri"/>
                <w:sz w:val="20"/>
                <w:szCs w:val="20"/>
                <w:lang w:val="es-ES"/>
              </w:rPr>
              <w:t>Cuando</w:t>
            </w:r>
            <w:r w:rsidR="00647F31" w:rsidRPr="00647F31">
              <w:rPr>
                <w:rFonts w:cs="Calibri"/>
                <w:spacing w:val="-5"/>
                <w:sz w:val="20"/>
                <w:szCs w:val="20"/>
                <w:lang w:val="es-ES"/>
              </w:rPr>
              <w:t xml:space="preserve"> </w:t>
            </w:r>
            <w:r w:rsidR="00647F31" w:rsidRPr="00647F31">
              <w:rPr>
                <w:rFonts w:cs="Calibri"/>
                <w:sz w:val="20"/>
                <w:szCs w:val="20"/>
                <w:lang w:val="es-ES"/>
              </w:rPr>
              <w:t>se</w:t>
            </w:r>
            <w:r w:rsidR="00647F31" w:rsidRPr="00647F31">
              <w:rPr>
                <w:rFonts w:cs="Calibri"/>
                <w:spacing w:val="-7"/>
                <w:sz w:val="20"/>
                <w:szCs w:val="20"/>
                <w:lang w:val="es-ES"/>
              </w:rPr>
              <w:t xml:space="preserve"> </w:t>
            </w:r>
            <w:r w:rsidR="00647F31" w:rsidRPr="00647F31">
              <w:rPr>
                <w:rFonts w:cs="Calibri"/>
                <w:sz w:val="20"/>
                <w:szCs w:val="20"/>
                <w:lang w:val="es-ES"/>
              </w:rPr>
              <w:t>trate</w:t>
            </w:r>
            <w:r w:rsidR="00647F31" w:rsidRPr="00647F31">
              <w:rPr>
                <w:rFonts w:cs="Calibri"/>
                <w:spacing w:val="-7"/>
                <w:sz w:val="20"/>
                <w:szCs w:val="20"/>
                <w:lang w:val="es-ES"/>
              </w:rPr>
              <w:t xml:space="preserve"> </w:t>
            </w:r>
            <w:r w:rsidR="00647F31" w:rsidRPr="00647F31">
              <w:rPr>
                <w:rFonts w:cs="Calibri"/>
                <w:sz w:val="20"/>
                <w:szCs w:val="20"/>
                <w:lang w:val="es-ES"/>
              </w:rPr>
              <w:t>de</w:t>
            </w:r>
            <w:r w:rsidR="00647F31" w:rsidRPr="00647F31">
              <w:rPr>
                <w:rFonts w:cs="Calibri"/>
                <w:spacing w:val="-7"/>
                <w:sz w:val="20"/>
                <w:szCs w:val="20"/>
                <w:lang w:val="es-ES"/>
              </w:rPr>
              <w:t xml:space="preserve"> </w:t>
            </w:r>
            <w:r w:rsidR="00647F31" w:rsidRPr="00647F31">
              <w:rPr>
                <w:rFonts w:cs="Calibri"/>
                <w:sz w:val="20"/>
                <w:szCs w:val="20"/>
                <w:lang w:val="es-ES"/>
              </w:rPr>
              <w:t>personas</w:t>
            </w:r>
            <w:r w:rsidR="00647F31" w:rsidRPr="00647F31">
              <w:rPr>
                <w:rFonts w:cs="Calibri"/>
                <w:spacing w:val="-7"/>
                <w:sz w:val="20"/>
                <w:szCs w:val="20"/>
                <w:lang w:val="es-ES"/>
              </w:rPr>
              <w:t xml:space="preserve"> </w:t>
            </w:r>
            <w:r w:rsidR="00647F31" w:rsidRPr="00647F31">
              <w:rPr>
                <w:rFonts w:cs="Calibri"/>
                <w:sz w:val="20"/>
                <w:szCs w:val="20"/>
                <w:lang w:val="es-ES"/>
              </w:rPr>
              <w:t>jurídicas,</w:t>
            </w:r>
            <w:r w:rsidR="00647F31" w:rsidRPr="00647F31">
              <w:rPr>
                <w:rFonts w:cs="Calibri"/>
                <w:spacing w:val="-7"/>
                <w:sz w:val="20"/>
                <w:szCs w:val="20"/>
                <w:lang w:val="es-ES"/>
              </w:rPr>
              <w:t xml:space="preserve"> </w:t>
            </w:r>
            <w:r w:rsidR="00647F31" w:rsidRPr="00647F31">
              <w:rPr>
                <w:rFonts w:cs="Calibri"/>
                <w:sz w:val="20"/>
                <w:szCs w:val="20"/>
                <w:lang w:val="es-ES"/>
              </w:rPr>
              <w:t>esta</w:t>
            </w:r>
            <w:r w:rsidR="00647F31" w:rsidRPr="00647F31">
              <w:rPr>
                <w:rFonts w:cs="Calibri"/>
                <w:spacing w:val="-7"/>
                <w:sz w:val="20"/>
                <w:szCs w:val="20"/>
                <w:lang w:val="es-ES"/>
              </w:rPr>
              <w:t xml:space="preserve"> </w:t>
            </w:r>
            <w:r w:rsidR="00647F31" w:rsidRPr="00647F31">
              <w:rPr>
                <w:rFonts w:cs="Calibri"/>
                <w:sz w:val="20"/>
                <w:szCs w:val="20"/>
                <w:lang w:val="es-ES"/>
              </w:rPr>
              <w:t>acreditación se realizará mediante certificación de paz y salvo, la cual deberá estar firmada por el Revisor Fiscal, cuando a ello hubiere lugar o por el Representante Legal.</w:t>
            </w:r>
          </w:p>
          <w:p w14:paraId="24EAB435" w14:textId="77777777" w:rsidR="00647F31" w:rsidRPr="00647F31" w:rsidRDefault="00647F31" w:rsidP="00F27CA8">
            <w:pPr>
              <w:widowControl w:val="0"/>
              <w:tabs>
                <w:tab w:val="left" w:pos="3715"/>
              </w:tabs>
              <w:autoSpaceDE w:val="0"/>
              <w:autoSpaceDN w:val="0"/>
              <w:spacing w:before="159" w:after="0" w:line="240" w:lineRule="auto"/>
              <w:ind w:right="453"/>
              <w:jc w:val="both"/>
              <w:rPr>
                <w:rFonts w:cs="Calibri"/>
                <w:sz w:val="20"/>
                <w:szCs w:val="20"/>
                <w:lang w:val="es-ES"/>
              </w:rPr>
            </w:pPr>
            <w:r w:rsidRPr="00647F31">
              <w:rPr>
                <w:rFonts w:cs="Calibri"/>
                <w:sz w:val="20"/>
                <w:szCs w:val="20"/>
                <w:lang w:val="es-ES"/>
              </w:rPr>
              <w:t>g) Certificación de paz y salvo expedida por el contratista, en la cual se haga constar estar al día en el pago de aportes al SENA y cuota de aprendices, cuando a ello hubiere lugar.</w:t>
            </w:r>
          </w:p>
          <w:p w14:paraId="5B100E0C" w14:textId="77777777" w:rsidR="00647F31" w:rsidRPr="00647F31" w:rsidRDefault="00647F31" w:rsidP="00F27CA8">
            <w:pPr>
              <w:widowControl w:val="0"/>
              <w:tabs>
                <w:tab w:val="left" w:pos="3715"/>
              </w:tabs>
              <w:autoSpaceDE w:val="0"/>
              <w:autoSpaceDN w:val="0"/>
              <w:spacing w:before="161" w:after="0" w:line="240" w:lineRule="auto"/>
              <w:ind w:right="450"/>
              <w:jc w:val="both"/>
              <w:rPr>
                <w:rFonts w:cs="Calibri"/>
                <w:sz w:val="20"/>
                <w:szCs w:val="20"/>
                <w:lang w:val="es-ES"/>
              </w:rPr>
            </w:pPr>
            <w:r w:rsidRPr="00647F31">
              <w:rPr>
                <w:rFonts w:cs="Calibri"/>
                <w:sz w:val="20"/>
                <w:szCs w:val="20"/>
                <w:lang w:val="es-ES"/>
              </w:rPr>
              <w:t>h) Copia de la comunicación de aceptación de oferta o contrato con el correspondiente registro presupuestal.</w:t>
            </w:r>
          </w:p>
          <w:p w14:paraId="11F7D66D" w14:textId="77777777" w:rsidR="00647F31" w:rsidRPr="00647F31" w:rsidRDefault="00647F31" w:rsidP="00F27CA8">
            <w:pPr>
              <w:widowControl w:val="0"/>
              <w:tabs>
                <w:tab w:val="left" w:pos="3715"/>
              </w:tabs>
              <w:autoSpaceDE w:val="0"/>
              <w:autoSpaceDN w:val="0"/>
              <w:spacing w:before="160" w:after="0" w:line="240" w:lineRule="auto"/>
              <w:ind w:right="448"/>
              <w:jc w:val="both"/>
              <w:rPr>
                <w:rFonts w:cs="Calibri"/>
                <w:sz w:val="20"/>
                <w:szCs w:val="20"/>
                <w:lang w:val="es-ES"/>
              </w:rPr>
            </w:pPr>
            <w:r w:rsidRPr="00647F31">
              <w:rPr>
                <w:rFonts w:cs="Calibri"/>
                <w:sz w:val="20"/>
                <w:szCs w:val="20"/>
                <w:lang w:val="es-ES"/>
              </w:rPr>
              <w:t>i) Acta</w:t>
            </w:r>
            <w:r w:rsidRPr="00647F31">
              <w:rPr>
                <w:rFonts w:cs="Calibri"/>
                <w:spacing w:val="-7"/>
                <w:sz w:val="20"/>
                <w:szCs w:val="20"/>
                <w:lang w:val="es-ES"/>
              </w:rPr>
              <w:t xml:space="preserve"> </w:t>
            </w:r>
            <w:r w:rsidRPr="00647F31">
              <w:rPr>
                <w:rFonts w:cs="Calibri"/>
                <w:sz w:val="20"/>
                <w:szCs w:val="20"/>
                <w:lang w:val="es-ES"/>
              </w:rPr>
              <w:t>de</w:t>
            </w:r>
            <w:r w:rsidRPr="00647F31">
              <w:rPr>
                <w:rFonts w:cs="Calibri"/>
                <w:spacing w:val="-8"/>
                <w:sz w:val="20"/>
                <w:szCs w:val="20"/>
                <w:lang w:val="es-ES"/>
              </w:rPr>
              <w:t xml:space="preserve"> </w:t>
            </w:r>
            <w:r w:rsidRPr="00647F31">
              <w:rPr>
                <w:rFonts w:cs="Calibri"/>
                <w:sz w:val="20"/>
                <w:szCs w:val="20"/>
                <w:lang w:val="es-ES"/>
              </w:rPr>
              <w:t>liquidación</w:t>
            </w:r>
            <w:r w:rsidRPr="00647F31">
              <w:rPr>
                <w:rFonts w:cs="Calibri"/>
                <w:spacing w:val="-7"/>
                <w:sz w:val="20"/>
                <w:szCs w:val="20"/>
                <w:lang w:val="es-ES"/>
              </w:rPr>
              <w:t xml:space="preserve"> </w:t>
            </w:r>
            <w:r w:rsidRPr="00647F31">
              <w:rPr>
                <w:rFonts w:cs="Calibri"/>
                <w:sz w:val="20"/>
                <w:szCs w:val="20"/>
                <w:lang w:val="es-ES"/>
              </w:rPr>
              <w:t>del</w:t>
            </w:r>
            <w:r w:rsidRPr="00647F31">
              <w:rPr>
                <w:rFonts w:cs="Calibri"/>
                <w:spacing w:val="-8"/>
                <w:sz w:val="20"/>
                <w:szCs w:val="20"/>
                <w:lang w:val="es-ES"/>
              </w:rPr>
              <w:t xml:space="preserve"> </w:t>
            </w:r>
            <w:r w:rsidRPr="00647F31">
              <w:rPr>
                <w:rFonts w:cs="Calibri"/>
                <w:sz w:val="20"/>
                <w:szCs w:val="20"/>
                <w:lang w:val="es-ES"/>
              </w:rPr>
              <w:t>contrato</w:t>
            </w:r>
            <w:r w:rsidRPr="00647F31">
              <w:rPr>
                <w:rFonts w:cs="Calibri"/>
                <w:spacing w:val="-7"/>
                <w:sz w:val="20"/>
                <w:szCs w:val="20"/>
                <w:lang w:val="es-ES"/>
              </w:rPr>
              <w:t xml:space="preserve"> </w:t>
            </w:r>
            <w:r w:rsidRPr="00647F31">
              <w:rPr>
                <w:rFonts w:cs="Calibri"/>
                <w:sz w:val="20"/>
                <w:szCs w:val="20"/>
                <w:lang w:val="es-ES"/>
              </w:rPr>
              <w:t>proyectada</w:t>
            </w:r>
            <w:r w:rsidRPr="00647F31">
              <w:rPr>
                <w:rFonts w:cs="Calibri"/>
                <w:spacing w:val="-7"/>
                <w:sz w:val="20"/>
                <w:szCs w:val="20"/>
                <w:lang w:val="es-ES"/>
              </w:rPr>
              <w:t xml:space="preserve"> </w:t>
            </w:r>
            <w:r w:rsidRPr="00647F31">
              <w:rPr>
                <w:rFonts w:cs="Calibri"/>
                <w:sz w:val="20"/>
                <w:szCs w:val="20"/>
                <w:lang w:val="es-ES"/>
              </w:rPr>
              <w:t>por</w:t>
            </w:r>
            <w:r w:rsidRPr="00647F31">
              <w:rPr>
                <w:rFonts w:cs="Calibri"/>
                <w:spacing w:val="-7"/>
                <w:sz w:val="20"/>
                <w:szCs w:val="20"/>
                <w:lang w:val="es-ES"/>
              </w:rPr>
              <w:t xml:space="preserve"> </w:t>
            </w:r>
            <w:r w:rsidRPr="00647F31">
              <w:rPr>
                <w:rFonts w:cs="Calibri"/>
                <w:sz w:val="20"/>
                <w:szCs w:val="20"/>
                <w:lang w:val="es-ES"/>
              </w:rPr>
              <w:t>el</w:t>
            </w:r>
            <w:r w:rsidRPr="00647F31">
              <w:rPr>
                <w:rFonts w:cs="Calibri"/>
                <w:spacing w:val="-8"/>
                <w:sz w:val="20"/>
                <w:szCs w:val="20"/>
                <w:lang w:val="es-ES"/>
              </w:rPr>
              <w:t xml:space="preserve"> </w:t>
            </w:r>
            <w:r w:rsidRPr="00647F31">
              <w:rPr>
                <w:rFonts w:cs="Calibri"/>
                <w:sz w:val="20"/>
                <w:szCs w:val="20"/>
                <w:lang w:val="es-ES"/>
              </w:rPr>
              <w:t>supervisor,</w:t>
            </w:r>
            <w:r w:rsidRPr="00647F31">
              <w:rPr>
                <w:rFonts w:cs="Calibri"/>
                <w:spacing w:val="-7"/>
                <w:sz w:val="20"/>
                <w:szCs w:val="20"/>
                <w:lang w:val="es-ES"/>
              </w:rPr>
              <w:t xml:space="preserve"> </w:t>
            </w:r>
            <w:r w:rsidRPr="00647F31">
              <w:rPr>
                <w:rFonts w:cs="Calibri"/>
                <w:sz w:val="20"/>
                <w:szCs w:val="20"/>
                <w:lang w:val="es-ES"/>
              </w:rPr>
              <w:t>si</w:t>
            </w:r>
            <w:r w:rsidRPr="00647F31">
              <w:rPr>
                <w:rFonts w:cs="Calibri"/>
                <w:spacing w:val="-7"/>
                <w:sz w:val="20"/>
                <w:szCs w:val="20"/>
                <w:lang w:val="es-ES"/>
              </w:rPr>
              <w:t xml:space="preserve"> </w:t>
            </w:r>
            <w:r w:rsidRPr="00647F31">
              <w:rPr>
                <w:rFonts w:cs="Calibri"/>
                <w:sz w:val="20"/>
                <w:szCs w:val="20"/>
                <w:lang w:val="es-ES"/>
              </w:rPr>
              <w:t>se requiere, como en los casos en que quedan saldos a favor del SENA, una vez</w:t>
            </w:r>
            <w:r w:rsidRPr="00647F31">
              <w:rPr>
                <w:rFonts w:cs="Calibri"/>
                <w:spacing w:val="-4"/>
                <w:sz w:val="20"/>
                <w:szCs w:val="20"/>
                <w:lang w:val="es-ES"/>
              </w:rPr>
              <w:t xml:space="preserve"> </w:t>
            </w:r>
            <w:r w:rsidRPr="00647F31">
              <w:rPr>
                <w:rFonts w:cs="Calibri"/>
                <w:sz w:val="20"/>
                <w:szCs w:val="20"/>
                <w:lang w:val="es-ES"/>
              </w:rPr>
              <w:t>verificada</w:t>
            </w:r>
            <w:r w:rsidRPr="00647F31">
              <w:rPr>
                <w:rFonts w:cs="Calibri"/>
                <w:spacing w:val="-2"/>
                <w:sz w:val="20"/>
                <w:szCs w:val="20"/>
                <w:lang w:val="es-ES"/>
              </w:rPr>
              <w:t xml:space="preserve"> </w:t>
            </w:r>
            <w:r w:rsidRPr="00647F31">
              <w:rPr>
                <w:rFonts w:cs="Calibri"/>
                <w:sz w:val="20"/>
                <w:szCs w:val="20"/>
                <w:lang w:val="es-ES"/>
              </w:rPr>
              <w:t>la</w:t>
            </w:r>
            <w:r w:rsidRPr="00647F31">
              <w:rPr>
                <w:rFonts w:cs="Calibri"/>
                <w:spacing w:val="-3"/>
                <w:sz w:val="20"/>
                <w:szCs w:val="20"/>
                <w:lang w:val="es-ES"/>
              </w:rPr>
              <w:t xml:space="preserve"> </w:t>
            </w:r>
            <w:r w:rsidRPr="00647F31">
              <w:rPr>
                <w:rFonts w:cs="Calibri"/>
                <w:sz w:val="20"/>
                <w:szCs w:val="20"/>
                <w:lang w:val="es-ES"/>
              </w:rPr>
              <w:t>relación</w:t>
            </w:r>
            <w:r w:rsidRPr="00647F31">
              <w:rPr>
                <w:rFonts w:cs="Calibri"/>
                <w:spacing w:val="-2"/>
                <w:sz w:val="20"/>
                <w:szCs w:val="20"/>
                <w:lang w:val="es-ES"/>
              </w:rPr>
              <w:t xml:space="preserve"> </w:t>
            </w:r>
            <w:r w:rsidRPr="00647F31">
              <w:rPr>
                <w:rFonts w:cs="Calibri"/>
                <w:sz w:val="20"/>
                <w:szCs w:val="20"/>
                <w:lang w:val="es-ES"/>
              </w:rPr>
              <w:t>de</w:t>
            </w:r>
            <w:r w:rsidRPr="00647F31">
              <w:rPr>
                <w:rFonts w:cs="Calibri"/>
                <w:spacing w:val="-3"/>
                <w:sz w:val="20"/>
                <w:szCs w:val="20"/>
                <w:lang w:val="es-ES"/>
              </w:rPr>
              <w:t xml:space="preserve"> </w:t>
            </w:r>
            <w:r w:rsidRPr="00647F31">
              <w:rPr>
                <w:rFonts w:cs="Calibri"/>
                <w:sz w:val="20"/>
                <w:szCs w:val="20"/>
                <w:lang w:val="es-ES"/>
              </w:rPr>
              <w:t>pagos</w:t>
            </w:r>
            <w:r w:rsidRPr="00647F31">
              <w:rPr>
                <w:rFonts w:cs="Calibri"/>
                <w:spacing w:val="-1"/>
                <w:sz w:val="20"/>
                <w:szCs w:val="20"/>
                <w:lang w:val="es-ES"/>
              </w:rPr>
              <w:t xml:space="preserve"> </w:t>
            </w:r>
            <w:r w:rsidRPr="00647F31">
              <w:rPr>
                <w:rFonts w:cs="Calibri"/>
                <w:sz w:val="20"/>
                <w:szCs w:val="20"/>
                <w:lang w:val="es-ES"/>
              </w:rPr>
              <w:t>con</w:t>
            </w:r>
            <w:r w:rsidRPr="00647F31">
              <w:rPr>
                <w:rFonts w:cs="Calibri"/>
                <w:spacing w:val="-2"/>
                <w:sz w:val="20"/>
                <w:szCs w:val="20"/>
                <w:lang w:val="es-ES"/>
              </w:rPr>
              <w:t xml:space="preserve"> </w:t>
            </w:r>
            <w:r w:rsidRPr="00647F31">
              <w:rPr>
                <w:rFonts w:cs="Calibri"/>
                <w:sz w:val="20"/>
                <w:szCs w:val="20"/>
                <w:lang w:val="es-ES"/>
              </w:rPr>
              <w:t>la</w:t>
            </w:r>
            <w:r w:rsidRPr="00647F31">
              <w:rPr>
                <w:rFonts w:cs="Calibri"/>
                <w:spacing w:val="-3"/>
                <w:sz w:val="20"/>
                <w:szCs w:val="20"/>
                <w:lang w:val="es-ES"/>
              </w:rPr>
              <w:t xml:space="preserve"> </w:t>
            </w:r>
            <w:r w:rsidRPr="00647F31">
              <w:rPr>
                <w:rFonts w:cs="Calibri"/>
                <w:sz w:val="20"/>
                <w:szCs w:val="20"/>
                <w:lang w:val="es-ES"/>
              </w:rPr>
              <w:t>Tesorería,</w:t>
            </w:r>
            <w:r w:rsidRPr="00647F31">
              <w:rPr>
                <w:rFonts w:cs="Calibri"/>
                <w:spacing w:val="-2"/>
                <w:sz w:val="20"/>
                <w:szCs w:val="20"/>
                <w:lang w:val="es-ES"/>
              </w:rPr>
              <w:t xml:space="preserve"> </w:t>
            </w:r>
            <w:r w:rsidRPr="00647F31">
              <w:rPr>
                <w:rFonts w:cs="Calibri"/>
                <w:sz w:val="20"/>
                <w:szCs w:val="20"/>
                <w:lang w:val="es-ES"/>
              </w:rPr>
              <w:t>analizado</w:t>
            </w:r>
            <w:r w:rsidRPr="00647F31">
              <w:rPr>
                <w:rFonts w:cs="Calibri"/>
                <w:spacing w:val="-3"/>
                <w:sz w:val="20"/>
                <w:szCs w:val="20"/>
                <w:lang w:val="es-ES"/>
              </w:rPr>
              <w:t xml:space="preserve"> </w:t>
            </w:r>
            <w:r w:rsidRPr="00647F31">
              <w:rPr>
                <w:rFonts w:cs="Calibri"/>
                <w:sz w:val="20"/>
                <w:szCs w:val="20"/>
                <w:lang w:val="es-ES"/>
              </w:rPr>
              <w:t>el</w:t>
            </w:r>
            <w:r w:rsidRPr="00647F31">
              <w:rPr>
                <w:rFonts w:cs="Calibri"/>
                <w:spacing w:val="-2"/>
                <w:sz w:val="20"/>
                <w:szCs w:val="20"/>
                <w:lang w:val="es-ES"/>
              </w:rPr>
              <w:t xml:space="preserve"> </w:t>
            </w:r>
            <w:r w:rsidRPr="00647F31">
              <w:rPr>
                <w:rFonts w:cs="Calibri"/>
                <w:sz w:val="20"/>
                <w:szCs w:val="20"/>
                <w:lang w:val="es-ES"/>
              </w:rPr>
              <w:t>estado</w:t>
            </w:r>
            <w:r w:rsidRPr="00647F31">
              <w:rPr>
                <w:rFonts w:cs="Calibri"/>
                <w:spacing w:val="-3"/>
                <w:sz w:val="20"/>
                <w:szCs w:val="20"/>
                <w:lang w:val="es-ES"/>
              </w:rPr>
              <w:t xml:space="preserve"> </w:t>
            </w:r>
            <w:r w:rsidRPr="00647F31">
              <w:rPr>
                <w:rFonts w:cs="Calibri"/>
                <w:sz w:val="20"/>
                <w:szCs w:val="20"/>
                <w:lang w:val="es-ES"/>
              </w:rPr>
              <w:t>de ejecución del contrato y comprobado el cumplimiento de las obligaciones contractuales, suscrita por el Ordenador del Gasto y el Contratista, con el visto</w:t>
            </w:r>
            <w:r w:rsidRPr="00647F31">
              <w:rPr>
                <w:rFonts w:cs="Calibri"/>
                <w:spacing w:val="-2"/>
                <w:sz w:val="20"/>
                <w:szCs w:val="20"/>
                <w:lang w:val="es-ES"/>
              </w:rPr>
              <w:t xml:space="preserve"> </w:t>
            </w:r>
            <w:r w:rsidRPr="00647F31">
              <w:rPr>
                <w:rFonts w:cs="Calibri"/>
                <w:sz w:val="20"/>
                <w:szCs w:val="20"/>
                <w:lang w:val="es-ES"/>
              </w:rPr>
              <w:t>bueno de</w:t>
            </w:r>
            <w:r w:rsidRPr="00647F31">
              <w:rPr>
                <w:rFonts w:cs="Calibri"/>
                <w:spacing w:val="-2"/>
                <w:sz w:val="20"/>
                <w:szCs w:val="20"/>
                <w:lang w:val="es-ES"/>
              </w:rPr>
              <w:t xml:space="preserve"> </w:t>
            </w:r>
            <w:r w:rsidRPr="00647F31">
              <w:rPr>
                <w:rFonts w:cs="Calibri"/>
                <w:sz w:val="20"/>
                <w:szCs w:val="20"/>
                <w:lang w:val="es-ES"/>
              </w:rPr>
              <w:t>quien desempeña</w:t>
            </w:r>
            <w:r w:rsidRPr="00647F31">
              <w:rPr>
                <w:rFonts w:cs="Calibri"/>
                <w:spacing w:val="-1"/>
                <w:sz w:val="20"/>
                <w:szCs w:val="20"/>
                <w:lang w:val="es-ES"/>
              </w:rPr>
              <w:t xml:space="preserve"> </w:t>
            </w:r>
            <w:r w:rsidRPr="00647F31">
              <w:rPr>
                <w:rFonts w:cs="Calibri"/>
                <w:sz w:val="20"/>
                <w:szCs w:val="20"/>
                <w:lang w:val="es-ES"/>
              </w:rPr>
              <w:t>el</w:t>
            </w:r>
            <w:r w:rsidRPr="00647F31">
              <w:rPr>
                <w:rFonts w:cs="Calibri"/>
                <w:spacing w:val="-1"/>
                <w:sz w:val="20"/>
                <w:szCs w:val="20"/>
                <w:lang w:val="es-ES"/>
              </w:rPr>
              <w:t xml:space="preserve"> </w:t>
            </w:r>
            <w:r w:rsidRPr="00647F31">
              <w:rPr>
                <w:rFonts w:cs="Calibri"/>
                <w:sz w:val="20"/>
                <w:szCs w:val="20"/>
                <w:lang w:val="es-ES"/>
              </w:rPr>
              <w:t>rol jurídico</w:t>
            </w:r>
            <w:r w:rsidRPr="00647F31">
              <w:rPr>
                <w:rFonts w:cs="Calibri"/>
                <w:spacing w:val="-1"/>
                <w:sz w:val="20"/>
                <w:szCs w:val="20"/>
                <w:lang w:val="es-ES"/>
              </w:rPr>
              <w:t xml:space="preserve"> </w:t>
            </w:r>
            <w:r w:rsidRPr="00647F31">
              <w:rPr>
                <w:rFonts w:cs="Calibri"/>
                <w:sz w:val="20"/>
                <w:szCs w:val="20"/>
                <w:lang w:val="es-ES"/>
              </w:rPr>
              <w:t>en</w:t>
            </w:r>
            <w:r w:rsidRPr="00647F31">
              <w:rPr>
                <w:rFonts w:cs="Calibri"/>
                <w:spacing w:val="-1"/>
                <w:sz w:val="20"/>
                <w:szCs w:val="20"/>
                <w:lang w:val="es-ES"/>
              </w:rPr>
              <w:t xml:space="preserve"> </w:t>
            </w:r>
            <w:r w:rsidRPr="00647F31">
              <w:rPr>
                <w:rFonts w:cs="Calibri"/>
                <w:sz w:val="20"/>
                <w:szCs w:val="20"/>
                <w:lang w:val="es-ES"/>
              </w:rPr>
              <w:t>la dependencia,</w:t>
            </w:r>
            <w:r w:rsidRPr="00647F31">
              <w:rPr>
                <w:rFonts w:cs="Calibri"/>
                <w:spacing w:val="-2"/>
                <w:sz w:val="20"/>
                <w:szCs w:val="20"/>
                <w:lang w:val="es-ES"/>
              </w:rPr>
              <w:t xml:space="preserve"> </w:t>
            </w:r>
            <w:r w:rsidRPr="00647F31">
              <w:rPr>
                <w:rFonts w:cs="Calibri"/>
                <w:sz w:val="20"/>
                <w:szCs w:val="20"/>
                <w:lang w:val="es-ES"/>
              </w:rPr>
              <w:t>dentro del mes siguiente a la suscripción del acta de recibo definitivo. Con esta acta se realizará el pago final que corresponda de ser necesario.</w:t>
            </w:r>
          </w:p>
          <w:p w14:paraId="6BE9D4EF" w14:textId="7B2C93BC" w:rsidR="00647F31" w:rsidRPr="00647F31" w:rsidRDefault="00F27CA8" w:rsidP="00F27CA8">
            <w:pPr>
              <w:widowControl w:val="0"/>
              <w:tabs>
                <w:tab w:val="left" w:pos="3715"/>
              </w:tabs>
              <w:autoSpaceDE w:val="0"/>
              <w:autoSpaceDN w:val="0"/>
              <w:spacing w:before="160" w:after="0" w:line="240" w:lineRule="auto"/>
              <w:jc w:val="both"/>
              <w:rPr>
                <w:rFonts w:cs="Calibri"/>
                <w:sz w:val="20"/>
                <w:szCs w:val="20"/>
                <w:lang w:val="es-ES"/>
              </w:rPr>
            </w:pPr>
            <w:r w:rsidRPr="00647F31">
              <w:rPr>
                <w:rFonts w:cs="Calibri"/>
                <w:sz w:val="20"/>
                <w:szCs w:val="20"/>
                <w:lang w:val="es-ES"/>
              </w:rPr>
              <w:t>j) Informe</w:t>
            </w:r>
            <w:r w:rsidR="00647F31" w:rsidRPr="00647F31">
              <w:rPr>
                <w:rFonts w:cs="Calibri"/>
                <w:spacing w:val="-7"/>
                <w:sz w:val="20"/>
                <w:szCs w:val="20"/>
                <w:lang w:val="es-ES"/>
              </w:rPr>
              <w:t xml:space="preserve"> </w:t>
            </w:r>
            <w:r w:rsidR="00647F31" w:rsidRPr="00647F31">
              <w:rPr>
                <w:rFonts w:cs="Calibri"/>
                <w:sz w:val="20"/>
                <w:szCs w:val="20"/>
                <w:lang w:val="es-ES"/>
              </w:rPr>
              <w:t>final</w:t>
            </w:r>
            <w:r w:rsidR="00647F31" w:rsidRPr="00647F31">
              <w:rPr>
                <w:rFonts w:cs="Calibri"/>
                <w:spacing w:val="-4"/>
                <w:sz w:val="20"/>
                <w:szCs w:val="20"/>
                <w:lang w:val="es-ES"/>
              </w:rPr>
              <w:t xml:space="preserve"> </w:t>
            </w:r>
            <w:r w:rsidR="00647F31" w:rsidRPr="00647F31">
              <w:rPr>
                <w:rFonts w:cs="Calibri"/>
                <w:sz w:val="20"/>
                <w:szCs w:val="20"/>
                <w:lang w:val="es-ES"/>
              </w:rPr>
              <w:t>de</w:t>
            </w:r>
            <w:r w:rsidR="00647F31" w:rsidRPr="00647F31">
              <w:rPr>
                <w:rFonts w:cs="Calibri"/>
                <w:spacing w:val="-7"/>
                <w:sz w:val="20"/>
                <w:szCs w:val="20"/>
                <w:lang w:val="es-ES"/>
              </w:rPr>
              <w:t xml:space="preserve"> </w:t>
            </w:r>
            <w:r w:rsidR="00647F31" w:rsidRPr="00647F31">
              <w:rPr>
                <w:rFonts w:cs="Calibri"/>
                <w:spacing w:val="-2"/>
                <w:sz w:val="20"/>
                <w:szCs w:val="20"/>
                <w:lang w:val="es-ES"/>
              </w:rPr>
              <w:t>ejecución</w:t>
            </w:r>
          </w:p>
          <w:p w14:paraId="5115C214" w14:textId="4334A88E" w:rsidR="00647F31" w:rsidRPr="00F27CA8" w:rsidRDefault="00647F31" w:rsidP="00F27CA8">
            <w:pPr>
              <w:pStyle w:val="Textoindependiente"/>
              <w:spacing w:after="0"/>
              <w:jc w:val="both"/>
              <w:rPr>
                <w:rFonts w:asciiTheme="majorHAnsi" w:hAnsiTheme="majorHAnsi" w:cstheme="majorHAnsi"/>
                <w:sz w:val="20"/>
                <w:szCs w:val="20"/>
              </w:rPr>
            </w:pPr>
          </w:p>
        </w:tc>
      </w:tr>
      <w:tr w:rsidR="006F6882" w:rsidRPr="00343FAA" w14:paraId="5F1C5CFD" w14:textId="77777777" w:rsidTr="005419A5">
        <w:trPr>
          <w:trHeight w:val="20"/>
        </w:trPr>
        <w:tc>
          <w:tcPr>
            <w:tcW w:w="738" w:type="dxa"/>
          </w:tcPr>
          <w:p w14:paraId="4537E35F" w14:textId="084A5A67" w:rsidR="006F6882" w:rsidRPr="00343FAA" w:rsidRDefault="006F6882" w:rsidP="00343FAA">
            <w:pPr>
              <w:spacing w:after="0" w:line="240" w:lineRule="auto"/>
              <w:jc w:val="both"/>
              <w:rPr>
                <w:rFonts w:asciiTheme="majorHAnsi" w:hAnsiTheme="majorHAnsi" w:cstheme="majorHAnsi"/>
                <w:sz w:val="20"/>
                <w:szCs w:val="20"/>
              </w:rPr>
            </w:pPr>
            <w:r w:rsidRPr="00343FAA">
              <w:rPr>
                <w:rFonts w:asciiTheme="majorHAnsi" w:hAnsiTheme="majorHAnsi" w:cstheme="majorHAnsi"/>
                <w:sz w:val="20"/>
                <w:szCs w:val="20"/>
              </w:rPr>
              <w:t>0</w:t>
            </w:r>
            <w:r w:rsidR="00343FAA" w:rsidRPr="00343FAA">
              <w:rPr>
                <w:rFonts w:asciiTheme="majorHAnsi" w:hAnsiTheme="majorHAnsi" w:cstheme="majorHAnsi"/>
                <w:sz w:val="20"/>
                <w:szCs w:val="20"/>
              </w:rPr>
              <w:t>9</w:t>
            </w:r>
          </w:p>
        </w:tc>
        <w:tc>
          <w:tcPr>
            <w:tcW w:w="1984" w:type="dxa"/>
            <w:vAlign w:val="center"/>
          </w:tcPr>
          <w:p w14:paraId="0C1AA016" w14:textId="77777777" w:rsidR="006F6882" w:rsidRPr="00343FAA" w:rsidRDefault="006F6882" w:rsidP="00343FAA">
            <w:pPr>
              <w:pStyle w:val="Sinespaciado"/>
              <w:jc w:val="both"/>
              <w:rPr>
                <w:rFonts w:asciiTheme="majorHAnsi" w:hAnsiTheme="majorHAnsi" w:cstheme="majorHAnsi"/>
                <w:b/>
                <w:sz w:val="20"/>
                <w:szCs w:val="20"/>
              </w:rPr>
            </w:pPr>
            <w:r w:rsidRPr="00343FAA">
              <w:rPr>
                <w:rFonts w:asciiTheme="majorHAnsi" w:hAnsiTheme="majorHAnsi" w:cstheme="majorHAnsi"/>
                <w:b/>
                <w:sz w:val="20"/>
                <w:szCs w:val="20"/>
              </w:rPr>
              <w:t>Obligaciones específicas del Contratista.</w:t>
            </w:r>
          </w:p>
        </w:tc>
        <w:tc>
          <w:tcPr>
            <w:tcW w:w="7484" w:type="dxa"/>
          </w:tcPr>
          <w:p w14:paraId="111A00ED" w14:textId="77777777" w:rsidR="000148DA" w:rsidRPr="000148DA" w:rsidRDefault="000148DA" w:rsidP="000148DA">
            <w:pPr>
              <w:spacing w:after="0" w:line="240" w:lineRule="auto"/>
              <w:jc w:val="both"/>
            </w:pPr>
            <w:r w:rsidRPr="000148DA">
              <w:t>1.    Dispensar los medicamentos e insumos previstos en el listado de la ficha técnica, según prescripción del médico asesor del Servicio Médico Asistencial de la Regional Meta.</w:t>
            </w:r>
          </w:p>
          <w:p w14:paraId="2DA22B83" w14:textId="77777777" w:rsidR="000148DA" w:rsidRPr="000148DA" w:rsidRDefault="000148DA" w:rsidP="000148DA">
            <w:pPr>
              <w:numPr>
                <w:ilvl w:val="0"/>
                <w:numId w:val="6"/>
              </w:numPr>
              <w:spacing w:after="0" w:line="240" w:lineRule="auto"/>
              <w:ind w:left="360"/>
              <w:contextualSpacing/>
              <w:jc w:val="both"/>
            </w:pPr>
            <w:r w:rsidRPr="000148DA">
              <w:t>Dispensar aquellos medicamentos que no se encuentren relacionados en el listado de la ficha técnica, previo el agotamiento de dispensación de ítems no previstos respectivo listado.</w:t>
            </w:r>
          </w:p>
          <w:p w14:paraId="416C08E5" w14:textId="77777777" w:rsidR="000148DA" w:rsidRPr="000148DA" w:rsidRDefault="000148DA" w:rsidP="000148DA">
            <w:pPr>
              <w:spacing w:after="0" w:line="240" w:lineRule="auto"/>
              <w:jc w:val="both"/>
            </w:pPr>
          </w:p>
          <w:p w14:paraId="689E1DE5" w14:textId="77777777" w:rsidR="000148DA" w:rsidRPr="000148DA" w:rsidRDefault="000148DA" w:rsidP="000148DA">
            <w:pPr>
              <w:numPr>
                <w:ilvl w:val="0"/>
                <w:numId w:val="6"/>
              </w:numPr>
              <w:spacing w:after="0" w:line="240" w:lineRule="auto"/>
              <w:ind w:left="360"/>
              <w:contextualSpacing/>
              <w:jc w:val="both"/>
            </w:pPr>
            <w:r w:rsidRPr="000148DA">
              <w:t>Mantener los porcentajes de descuento y valores ofertados durante el plazo de ejecución contractual y hasta su liquidación, El SENA no aplicará fórmula de reajuste.</w:t>
            </w:r>
          </w:p>
          <w:p w14:paraId="14EDB8D4" w14:textId="77777777" w:rsidR="000148DA" w:rsidRPr="000148DA" w:rsidRDefault="000148DA" w:rsidP="000148DA">
            <w:pPr>
              <w:numPr>
                <w:ilvl w:val="0"/>
                <w:numId w:val="6"/>
              </w:numPr>
              <w:spacing w:after="0" w:line="240" w:lineRule="auto"/>
              <w:ind w:left="360"/>
              <w:contextualSpacing/>
              <w:jc w:val="both"/>
            </w:pPr>
            <w:r w:rsidRPr="000148DA">
              <w:t>Suministrar los medicamentos, insumos y dispositivos médicos para los beneficiarios afiliados al Servicio Médico Asistencial del SENA, que sean autorizados por los médicos asesores del SMA del SENA con el fin de preservar la salud de los beneficiarios.</w:t>
            </w:r>
          </w:p>
          <w:p w14:paraId="7ED8604C" w14:textId="77777777" w:rsidR="000148DA" w:rsidRPr="000148DA" w:rsidRDefault="000148DA" w:rsidP="000148DA">
            <w:pPr>
              <w:numPr>
                <w:ilvl w:val="0"/>
                <w:numId w:val="6"/>
              </w:numPr>
              <w:spacing w:after="0" w:line="240" w:lineRule="auto"/>
              <w:ind w:left="360"/>
              <w:contextualSpacing/>
              <w:jc w:val="both"/>
            </w:pPr>
            <w:r w:rsidRPr="000148DA">
              <w:t>El suministro, dispensación y distribución de medicamentos y dispositivos médicos estará a cargo y por cuenta y riesgo del contratista, bajo la vigilancia y control del SENA. El contratista debe dispensar los medicamentos correctos, en la cantidad prescrita de acuerdo con las normas de dispensación (Decreto 780 de 2016), garantizando que el usuario entienda el uso del medicamento para su tratamiento.</w:t>
            </w:r>
          </w:p>
          <w:p w14:paraId="4DF34828" w14:textId="77777777" w:rsidR="000148DA" w:rsidRPr="000148DA" w:rsidRDefault="000148DA" w:rsidP="000148DA">
            <w:pPr>
              <w:numPr>
                <w:ilvl w:val="0"/>
                <w:numId w:val="6"/>
              </w:numPr>
              <w:spacing w:after="0" w:line="240" w:lineRule="auto"/>
              <w:ind w:left="360"/>
              <w:contextualSpacing/>
              <w:jc w:val="both"/>
            </w:pPr>
            <w:r w:rsidRPr="000148DA">
              <w:t>El oferente se compromete, a que independientemente de la ubicación de los puntos mínimos de dispensación solicitados por la regional, este garantizará el suministro, dispensación y entrega de los medicamentos a los beneficiarios del SMA de toda la regional, para lo cual el oferente a su costo tendrá que adelantar las actividades logísticas que sean necesarias.</w:t>
            </w:r>
          </w:p>
          <w:p w14:paraId="09240CD0" w14:textId="77777777" w:rsidR="000148DA" w:rsidRPr="000148DA" w:rsidRDefault="000148DA" w:rsidP="000148DA">
            <w:pPr>
              <w:numPr>
                <w:ilvl w:val="0"/>
                <w:numId w:val="6"/>
              </w:numPr>
              <w:spacing w:after="0" w:line="240" w:lineRule="auto"/>
              <w:ind w:left="360"/>
              <w:contextualSpacing/>
              <w:jc w:val="both"/>
            </w:pPr>
            <w:r w:rsidRPr="000148DA">
              <w:t>Cumplir con las exigencias estipuladas en el Decreto 780 de 2016, en especial lo contemplado en el artículo 2.5.3.10.4 y siguientes, en lo referente a las condiciones para el funcionamiento de los servicios farmacéuticos, Resolución 1403 de 2007 expedida por el Ministerio de la Protección Social, Resolución 123 de 2012, expedida por el Ministerio de Salud y Resolución 3100 de 2019, expedida por el Ministerio de Salud, en lo referente a seguimiento a riesgos y estándares de acreditación del servicio farmacéutico.</w:t>
            </w:r>
          </w:p>
          <w:p w14:paraId="470C38B7" w14:textId="77777777" w:rsidR="000148DA" w:rsidRPr="000148DA" w:rsidRDefault="000148DA" w:rsidP="000148DA">
            <w:pPr>
              <w:numPr>
                <w:ilvl w:val="0"/>
                <w:numId w:val="6"/>
              </w:numPr>
              <w:spacing w:after="0" w:line="240" w:lineRule="auto"/>
              <w:ind w:left="360"/>
              <w:contextualSpacing/>
              <w:jc w:val="both"/>
            </w:pPr>
            <w:r w:rsidRPr="000148DA">
              <w:t>El contratista deberá cumplir y garantizar la entrega de todos y cada uno de los medicamentos prescritos y solicitados, de acuerdo con las especificaciones técnicas requeridas y conforme a las buenas prácticas de dispensación de medicamentos preventivas para evitar incidentes y eventos adversos.</w:t>
            </w:r>
          </w:p>
          <w:p w14:paraId="3AE8A450" w14:textId="77777777" w:rsidR="000148DA" w:rsidRPr="000148DA" w:rsidRDefault="000148DA" w:rsidP="000148DA">
            <w:pPr>
              <w:numPr>
                <w:ilvl w:val="0"/>
                <w:numId w:val="6"/>
              </w:numPr>
              <w:spacing w:after="0" w:line="240" w:lineRule="auto"/>
              <w:ind w:left="360"/>
              <w:contextualSpacing/>
              <w:jc w:val="both"/>
            </w:pPr>
            <w:r w:rsidRPr="000148DA">
              <w:t>El valor facturado al SENA por concepto de medicamentos no incluidos en el listado de la ficha técnica de la presente contratación no puede ser superior a las tarifas promedio de venta al público.</w:t>
            </w:r>
          </w:p>
          <w:p w14:paraId="09F4771E" w14:textId="77777777" w:rsidR="000148DA" w:rsidRPr="000148DA" w:rsidRDefault="000148DA" w:rsidP="000148DA">
            <w:pPr>
              <w:spacing w:after="0" w:line="240" w:lineRule="auto"/>
              <w:ind w:firstLine="45"/>
              <w:jc w:val="both"/>
            </w:pPr>
          </w:p>
          <w:p w14:paraId="028A7C84" w14:textId="77777777" w:rsidR="000148DA" w:rsidRPr="000148DA" w:rsidRDefault="000148DA" w:rsidP="000148DA">
            <w:pPr>
              <w:numPr>
                <w:ilvl w:val="0"/>
                <w:numId w:val="6"/>
              </w:numPr>
              <w:spacing w:after="0" w:line="240" w:lineRule="auto"/>
              <w:ind w:left="360"/>
              <w:contextualSpacing/>
              <w:jc w:val="both"/>
            </w:pPr>
            <w:r w:rsidRPr="000148DA">
              <w:t xml:space="preserve">El Contratista tendrá en forma permanente personal calificado que actúe y realice actividades propias en la ejecución del contrato </w:t>
            </w:r>
            <w:proofErr w:type="gramStart"/>
            <w:r w:rsidRPr="000148DA">
              <w:t>de acuerdo a</w:t>
            </w:r>
            <w:proofErr w:type="gramEnd"/>
            <w:r w:rsidRPr="000148DA">
              <w:t xml:space="preserve"> lo estipulado en las normas legales vigentes.</w:t>
            </w:r>
          </w:p>
          <w:p w14:paraId="15D7736D" w14:textId="77777777" w:rsidR="000148DA" w:rsidRPr="000148DA" w:rsidRDefault="000148DA" w:rsidP="000148DA">
            <w:pPr>
              <w:numPr>
                <w:ilvl w:val="0"/>
                <w:numId w:val="6"/>
              </w:numPr>
              <w:spacing w:after="0" w:line="240" w:lineRule="auto"/>
              <w:ind w:left="360"/>
              <w:contextualSpacing/>
              <w:jc w:val="both"/>
            </w:pPr>
            <w:r w:rsidRPr="000148DA">
              <w:t>Dispensar y suministrar los medicamentos a través de puntos de dispensación para la atención de los beneficiarios del Servicio Médico Asistencial, conforme el Anexo denominado Puntos mínimos de dispensación. Estos puntos deberán presentar y mantener vigentes los permisos o licencias (Acta de visita o Código Sanitario) exigidos por parte de la ley o las autoridades administrativas, civiles o sanitarias, o quienes hagan las veces de ente de control territorial, para el ejercicio del servicio prestado en cada punto donde realice la dispensación y suministro de medicamentos durante toda la ejecución del contrato. Los puntos de dispensación deberán tener, como mínimo, un horario de lunes a sábado de 7am a 7 pm. Deberá cumplir de manera integral los requisitos que deben contener las instalaciones asignadas para la dispensación de los medicamentos de conformidad con el Decreto 2200 de 2005, modificado por Decreto 2330 de 2006 y demás normas concordantes, como lo ordena el artículo 11 parágrafo 3º de dicha normatividad.</w:t>
            </w:r>
          </w:p>
          <w:p w14:paraId="0573DB2B" w14:textId="77777777" w:rsidR="000148DA" w:rsidRPr="000148DA" w:rsidRDefault="000148DA" w:rsidP="000148DA">
            <w:pPr>
              <w:numPr>
                <w:ilvl w:val="0"/>
                <w:numId w:val="6"/>
              </w:numPr>
              <w:spacing w:after="0" w:line="240" w:lineRule="auto"/>
              <w:ind w:left="360"/>
              <w:contextualSpacing/>
              <w:jc w:val="both"/>
            </w:pPr>
            <w:r w:rsidRPr="000148DA">
              <w:t>Proponer a la supervisión contractual dentro de los cinco (5) días hábiles siguientes a la suscripción del Acta de Inicio, acciones de mejora para la prestación del servicio, a partir del modelo de operación establecido por la Entidad.</w:t>
            </w:r>
          </w:p>
          <w:p w14:paraId="48ABBE70" w14:textId="77777777" w:rsidR="000148DA" w:rsidRPr="000148DA" w:rsidRDefault="000148DA" w:rsidP="000148DA">
            <w:pPr>
              <w:numPr>
                <w:ilvl w:val="0"/>
                <w:numId w:val="6"/>
              </w:numPr>
              <w:spacing w:after="0" w:line="240" w:lineRule="auto"/>
              <w:ind w:left="360"/>
              <w:contextualSpacing/>
              <w:jc w:val="both"/>
            </w:pPr>
            <w:r w:rsidRPr="000148DA">
              <w:t>Dispensar o suministrar el medicamento de manera inmediata o máximo hasta dentro de las cuarenta y ocho (48) horas siguientes a la generación del pendiente tras la entrega de la formula en el punto de dispensación por parte del Servicio Médico o el beneficiario. Respecto a la entrega de medicamentos especializados o importados de baja rotación y alto costo, en caso de configurarse estas circunstancias debidamente probadas, deberá el prestador del servicio informar la ocurrencia de tal evento al SENA, para coordinar conjuntamente el caso específico y plantear posibles alternativas para dar solución a la contingencia.</w:t>
            </w:r>
          </w:p>
          <w:p w14:paraId="7FB5A2E7" w14:textId="77777777" w:rsidR="000148DA" w:rsidRPr="000148DA" w:rsidRDefault="000148DA" w:rsidP="000148DA">
            <w:pPr>
              <w:numPr>
                <w:ilvl w:val="0"/>
                <w:numId w:val="6"/>
              </w:numPr>
              <w:spacing w:after="0" w:line="240" w:lineRule="auto"/>
              <w:ind w:left="360"/>
              <w:contextualSpacing/>
              <w:jc w:val="both"/>
            </w:pPr>
            <w:r w:rsidRPr="000148DA">
              <w:t xml:space="preserve">El contratista deberá abstenerse de entregar medicamentos no autorizados en la orden de atención y deberá dispensar la totalidad de los medicamentos de la fórmula, previamente autorizada por el SENA. En caso de no contar con el medicamento recetado deberá generar un recibo de pendiente y entregarlo al beneficiario en un plazo no mayor cuarenta y ocho (48) horas (2 días calendario) a excepción de medicamentos de urgencia los cuales irán identificados en la fórmula como URGENTES y/o PRIORITARIO que deberán ser entregados en un plazo no mayor a </w:t>
            </w:r>
            <w:proofErr w:type="gramStart"/>
            <w:r w:rsidRPr="000148DA">
              <w:t>ocho(</w:t>
            </w:r>
            <w:proofErr w:type="gramEnd"/>
            <w:r w:rsidRPr="000148DA">
              <w:t>8) horas, con el fin de preservar la salud y la vida de los beneficiarios. El contratista deberá a su costa hacer llegar al domicilio del usuario los medicamentos que no se encuentren disponibles en el momento que se realice la dispensación.</w:t>
            </w:r>
          </w:p>
          <w:p w14:paraId="76377E69" w14:textId="77777777" w:rsidR="000148DA" w:rsidRPr="000148DA" w:rsidRDefault="000148DA" w:rsidP="000148DA">
            <w:pPr>
              <w:numPr>
                <w:ilvl w:val="0"/>
                <w:numId w:val="6"/>
              </w:numPr>
              <w:spacing w:after="0" w:line="240" w:lineRule="auto"/>
              <w:ind w:left="360"/>
              <w:contextualSpacing/>
              <w:jc w:val="both"/>
            </w:pPr>
            <w:r w:rsidRPr="000148DA">
              <w:t xml:space="preserve">Cuando un medicamento salga del mercado o presente escasez, bien sea </w:t>
            </w:r>
            <w:proofErr w:type="spellStart"/>
            <w:r w:rsidRPr="000148DA">
              <w:t>por que</w:t>
            </w:r>
            <w:proofErr w:type="spellEnd"/>
            <w:r w:rsidRPr="000148DA">
              <w:t xml:space="preserve"> la casa farmacéutica deja de producirlo, su producción es insuficiente o es retirado del mercado por el INVIMA, el CONTRATISTA deberá informar por escrito esta situación al SENA, en un término máximo de veinticuatro (24) horas a partir de la presentación del evento, incluyendo la certificación del laboratorio y demás documentos soportes, con el fin de concertar el cambio cuando se considere pertinente por parte del médico del SMA del SENA.</w:t>
            </w:r>
          </w:p>
          <w:p w14:paraId="49F98425" w14:textId="77777777" w:rsidR="000148DA" w:rsidRPr="000148DA" w:rsidRDefault="000148DA" w:rsidP="000148DA">
            <w:pPr>
              <w:numPr>
                <w:ilvl w:val="0"/>
                <w:numId w:val="6"/>
              </w:numPr>
              <w:spacing w:after="0" w:line="240" w:lineRule="auto"/>
              <w:ind w:left="360"/>
              <w:contextualSpacing/>
              <w:jc w:val="both"/>
            </w:pPr>
            <w:r w:rsidRPr="000148DA">
              <w:t>El contratista garantizará una línea telefónica que garantice la comunicación en cada punto de dispensación, desde el inicio del contrato y durante su vigencia, para que los usuarios del SENA. Adicionalmente, deberá tener una línea central la cual permita la comunicación por parte del supervisor del contrato y los usuarios, cuando estos lo requieran. La línea debe ser atendida de lunes a sábado entre las 7:00 horas y las 19:00 horas.</w:t>
            </w:r>
          </w:p>
          <w:p w14:paraId="044F5EFB" w14:textId="77777777" w:rsidR="000148DA" w:rsidRPr="000148DA" w:rsidRDefault="000148DA" w:rsidP="000148DA">
            <w:pPr>
              <w:numPr>
                <w:ilvl w:val="0"/>
                <w:numId w:val="6"/>
              </w:numPr>
              <w:spacing w:after="0" w:line="240" w:lineRule="auto"/>
              <w:ind w:left="360"/>
              <w:contextualSpacing/>
              <w:jc w:val="both"/>
            </w:pPr>
            <w:r w:rsidRPr="000148DA">
              <w:t>La entrega de los medicamentos se hará conforme a la presentación que sea ordenada y autorizada por los médicos asesores del SMA del SENA. El CONTRATISTA deberá abstenerse de cambiar los medicamentos autorizados por los médicos asesores del SMA, por cualquier otro producto salvo que exista autorización del mismo médico asesor que indique lo contrario. Tampoco podrá tener en consideración el historial de medicamentos dispensados al beneficiario para modificar lo ordenado por el SENA.</w:t>
            </w:r>
          </w:p>
          <w:p w14:paraId="73FB66FF" w14:textId="77777777" w:rsidR="000148DA" w:rsidRPr="000148DA" w:rsidRDefault="000148DA" w:rsidP="000148DA">
            <w:pPr>
              <w:numPr>
                <w:ilvl w:val="0"/>
                <w:numId w:val="6"/>
              </w:numPr>
              <w:spacing w:after="0" w:line="240" w:lineRule="auto"/>
              <w:ind w:left="360"/>
              <w:contextualSpacing/>
              <w:jc w:val="both"/>
            </w:pPr>
            <w:r w:rsidRPr="000148DA">
              <w:t>El contratista en el momento de la entrega del medicamento a los beneficiarios deberá garantizar que éstos no tengan una fecha de vencimiento no inferior a seis (6) meses.</w:t>
            </w:r>
          </w:p>
          <w:p w14:paraId="0EAB3E19" w14:textId="77777777" w:rsidR="000148DA" w:rsidRPr="000148DA" w:rsidRDefault="000148DA" w:rsidP="000148DA">
            <w:pPr>
              <w:numPr>
                <w:ilvl w:val="0"/>
                <w:numId w:val="6"/>
              </w:numPr>
              <w:spacing w:after="0" w:line="240" w:lineRule="auto"/>
              <w:ind w:left="360"/>
              <w:contextualSpacing/>
              <w:jc w:val="both"/>
            </w:pPr>
            <w:r w:rsidRPr="000148DA">
              <w:t>El CONTRATISTA deberá entregar copia de la tirilla de pago al beneficiario de Servicio Médico Asistencial una vez sea entregado el medicamento, la cual debe contener la información del medicamento entregado y su precio. Deberá conservar el original para el procedimiento de pago.</w:t>
            </w:r>
          </w:p>
          <w:p w14:paraId="5A7A097E" w14:textId="77777777" w:rsidR="000148DA" w:rsidRPr="000148DA" w:rsidRDefault="000148DA" w:rsidP="000148DA">
            <w:pPr>
              <w:numPr>
                <w:ilvl w:val="0"/>
                <w:numId w:val="6"/>
              </w:numPr>
              <w:spacing w:after="0" w:line="240" w:lineRule="auto"/>
              <w:ind w:left="360"/>
              <w:contextualSpacing/>
              <w:jc w:val="both"/>
            </w:pPr>
            <w:r w:rsidRPr="000148DA">
              <w:t>Llevar control del monto acumulado de la facturación a fin de poder suspender la dispensación de medicamentos, insumos y dispositivos médicos cuando el valor facturado ha llegado al 100% del monto del contrato, el SENA no se hará responsable del excedente.</w:t>
            </w:r>
          </w:p>
          <w:p w14:paraId="16CAFA65" w14:textId="77777777" w:rsidR="000148DA" w:rsidRPr="000148DA" w:rsidRDefault="000148DA" w:rsidP="000148DA">
            <w:pPr>
              <w:numPr>
                <w:ilvl w:val="0"/>
                <w:numId w:val="6"/>
              </w:numPr>
              <w:spacing w:after="0" w:line="240" w:lineRule="auto"/>
              <w:ind w:left="360"/>
              <w:contextualSpacing/>
              <w:jc w:val="both"/>
            </w:pPr>
            <w:r w:rsidRPr="000148DA">
              <w:t xml:space="preserve">Dar cumplimiento a lo establecido en la Ley 1171 del 7 de diciembre de 2007, para los usuarios que hayan cumplido 62 </w:t>
            </w:r>
            <w:proofErr w:type="gramStart"/>
            <w:r w:rsidRPr="000148DA">
              <w:t>años de edad</w:t>
            </w:r>
            <w:proofErr w:type="gramEnd"/>
            <w:r w:rsidRPr="000148DA">
              <w:t>, estableciendo una ventanilla preferencial para su atención con el fin de facilitar y agilizar las gestiones que estos realicen.</w:t>
            </w:r>
          </w:p>
          <w:p w14:paraId="03F4C372" w14:textId="77777777" w:rsidR="000148DA" w:rsidRPr="000148DA" w:rsidRDefault="000148DA" w:rsidP="000148DA">
            <w:pPr>
              <w:numPr>
                <w:ilvl w:val="0"/>
                <w:numId w:val="6"/>
              </w:numPr>
              <w:spacing w:after="0" w:line="240" w:lineRule="auto"/>
              <w:ind w:left="360"/>
              <w:contextualSpacing/>
              <w:jc w:val="both"/>
            </w:pPr>
            <w:r w:rsidRPr="000148DA">
              <w:t>Cumplir con lo relacionado con la facturación y entrega así: El CONTRATISTA deberá presentar mensualmente la FACTURACION del suministro entregado, conforme a los protocolos establecidos por el SENA.</w:t>
            </w:r>
          </w:p>
          <w:p w14:paraId="5FFA9C37" w14:textId="77777777" w:rsidR="000148DA" w:rsidRPr="000148DA" w:rsidRDefault="000148DA" w:rsidP="000148DA">
            <w:pPr>
              <w:numPr>
                <w:ilvl w:val="0"/>
                <w:numId w:val="6"/>
              </w:numPr>
              <w:spacing w:after="0" w:line="240" w:lineRule="auto"/>
              <w:ind w:left="360"/>
              <w:contextualSpacing/>
              <w:jc w:val="both"/>
            </w:pPr>
            <w:r w:rsidRPr="000148DA">
              <w:t>El CONTRATISTA deberá suspender la dispensación de medicamentos e insumos cuando el valor facturado ha llegado al 100% del monto del contrato, el SENA no se hará responsable del excedente.</w:t>
            </w:r>
          </w:p>
          <w:p w14:paraId="2C47E5D7" w14:textId="77777777" w:rsidR="000148DA" w:rsidRPr="000148DA" w:rsidRDefault="000148DA" w:rsidP="000148DA">
            <w:pPr>
              <w:numPr>
                <w:ilvl w:val="0"/>
                <w:numId w:val="6"/>
              </w:numPr>
              <w:spacing w:after="0" w:line="240" w:lineRule="auto"/>
              <w:ind w:left="360"/>
              <w:contextualSpacing/>
              <w:jc w:val="both"/>
            </w:pPr>
            <w:r w:rsidRPr="000148DA">
              <w:t>Permitir y facilitar el proceso de auditoría y seguimiento a la ejecución a cargo del Supervisor designado y auditor médico del SMA del SENA a fin de realizar visitas técnicas, solicitar y validar los documentos emitidos por las autoridades reguladoras o competentes.</w:t>
            </w:r>
          </w:p>
          <w:p w14:paraId="5D49263F" w14:textId="77777777" w:rsidR="000148DA" w:rsidRPr="000148DA" w:rsidRDefault="000148DA" w:rsidP="000148DA">
            <w:pPr>
              <w:numPr>
                <w:ilvl w:val="0"/>
                <w:numId w:val="6"/>
              </w:numPr>
              <w:spacing w:after="0" w:line="240" w:lineRule="auto"/>
              <w:ind w:left="360"/>
              <w:contextualSpacing/>
              <w:jc w:val="both"/>
            </w:pPr>
            <w:r w:rsidRPr="000148DA">
              <w:t>El contratista deberá informar al SENA a través del Supervisor Regional todos los casos en que se presenten suplantaciones o fraudes de beneficiarios o cualquier otra irregularidad relacionada con el servicio.</w:t>
            </w:r>
          </w:p>
          <w:p w14:paraId="5A4D211E" w14:textId="77777777" w:rsidR="000148DA" w:rsidRPr="000148DA" w:rsidRDefault="000148DA" w:rsidP="000148DA">
            <w:pPr>
              <w:numPr>
                <w:ilvl w:val="0"/>
                <w:numId w:val="6"/>
              </w:numPr>
              <w:spacing w:after="0" w:line="240" w:lineRule="auto"/>
              <w:ind w:left="360"/>
              <w:contextualSpacing/>
              <w:jc w:val="both"/>
            </w:pPr>
            <w:r w:rsidRPr="000148DA">
              <w:t>El contratista deberá reportar al SENA los eventos de interés de Farmacovigilancia y Tecnovigilancia adjuntando los análisis realizados por éste al comité de Farmacovigilancia o quien haga sus veces en la Entidad.</w:t>
            </w:r>
          </w:p>
          <w:p w14:paraId="5BFC5AC2" w14:textId="77777777" w:rsidR="000148DA" w:rsidRPr="000148DA" w:rsidRDefault="000148DA" w:rsidP="000148DA">
            <w:pPr>
              <w:spacing w:after="0" w:line="240" w:lineRule="auto"/>
              <w:ind w:firstLine="45"/>
              <w:jc w:val="both"/>
            </w:pPr>
          </w:p>
          <w:p w14:paraId="7B329CAA" w14:textId="77777777" w:rsidR="000148DA" w:rsidRPr="000148DA" w:rsidRDefault="000148DA" w:rsidP="000148DA">
            <w:pPr>
              <w:numPr>
                <w:ilvl w:val="0"/>
                <w:numId w:val="6"/>
              </w:numPr>
              <w:spacing w:after="0" w:line="240" w:lineRule="auto"/>
              <w:ind w:left="360"/>
              <w:contextualSpacing/>
              <w:jc w:val="both"/>
            </w:pPr>
            <w:r w:rsidRPr="000148DA">
              <w:t>El incumplimiento reiterado en todo aquello relacionado con la satisfacción del usuario y la oportunidad en la entrega de medicamentos tales como: la no dispensación oportuna, la no entrega de medicamentos pendientes en el domicilio del usuario, tiempos de entrega inadecuados, aumento del número de medicamentos pendientes, entrega parcial de los mismos, no adherencia a los procesos y procedimientos, generará una glosa técnica cuyo valor será del diez (10%) del valor facturado en el periodo del incumplimiento.</w:t>
            </w:r>
          </w:p>
          <w:p w14:paraId="5FB11DF1" w14:textId="77777777" w:rsidR="000148DA" w:rsidRPr="000148DA" w:rsidRDefault="000148DA" w:rsidP="000148DA">
            <w:pPr>
              <w:numPr>
                <w:ilvl w:val="0"/>
                <w:numId w:val="6"/>
              </w:numPr>
              <w:spacing w:after="0" w:line="240" w:lineRule="auto"/>
              <w:ind w:left="360"/>
              <w:contextualSpacing/>
              <w:jc w:val="both"/>
            </w:pPr>
            <w:r w:rsidRPr="000148DA">
              <w:t>De conformidad con el artículo 23 de la Resolución 1478 de 2006, expedida por el Ministerio de la Protección Social, después de adjudicado el contrato, el SENA y el adjudicatario solicitarán la inscripción de los establecimientos farmacéuticos ante el Fondo Nacional de Estupefacientes y/o los Fondos Rotatorios departamentales.</w:t>
            </w:r>
          </w:p>
          <w:p w14:paraId="28D68DE1" w14:textId="77777777" w:rsidR="000148DA" w:rsidRPr="000148DA" w:rsidRDefault="000148DA" w:rsidP="000148DA">
            <w:pPr>
              <w:numPr>
                <w:ilvl w:val="0"/>
                <w:numId w:val="6"/>
              </w:numPr>
              <w:spacing w:after="0" w:line="240" w:lineRule="auto"/>
              <w:ind w:left="360"/>
              <w:contextualSpacing/>
              <w:jc w:val="both"/>
            </w:pPr>
            <w:r w:rsidRPr="000148DA">
              <w:t>Realizar la entrega total de los medicamentos formulados. En caso en que el contratista entregue un medicamento posterior a las 48 horas desde la generación del pendiente se generará una glosa del cincuenta por ciento (50%) sobre el valor de dicho medicamento. En caso en que no entregue un medicamento se generará una glosa del veinte por ciento (20%) sobre el valor total de la formula médica en que fue recetado el medicamento no entregado.</w:t>
            </w:r>
          </w:p>
          <w:p w14:paraId="4A0DB6B9" w14:textId="77777777" w:rsidR="000148DA" w:rsidRPr="000148DA" w:rsidRDefault="000148DA" w:rsidP="000148DA">
            <w:pPr>
              <w:numPr>
                <w:ilvl w:val="0"/>
                <w:numId w:val="6"/>
              </w:numPr>
              <w:spacing w:after="0" w:line="240" w:lineRule="auto"/>
              <w:ind w:left="360"/>
              <w:contextualSpacing/>
              <w:jc w:val="both"/>
            </w:pPr>
            <w:r w:rsidRPr="000148DA">
              <w:t>No se permitirá el fraccionamiento de los blísteres de las presentaciones farmacéuticas sólidas como (tabletas, cápsulas, grageas, óvulos y píldoras), y de requerirse podrá hacerlo si se cuenta con la certificación INVIMA de Buenas Prácticas de Elaboración o por intermedio de una empresa debidamente certificada, previo pacto comercial entre las partes cumpliendo con los lineamientos establecidos en la Resolución 444 de 2008.</w:t>
            </w:r>
          </w:p>
          <w:p w14:paraId="0B27A3B6" w14:textId="77777777" w:rsidR="000148DA" w:rsidRPr="000148DA" w:rsidRDefault="000148DA" w:rsidP="000148DA">
            <w:pPr>
              <w:numPr>
                <w:ilvl w:val="0"/>
                <w:numId w:val="6"/>
              </w:numPr>
              <w:spacing w:after="0" w:line="240" w:lineRule="auto"/>
              <w:ind w:left="360"/>
              <w:contextualSpacing/>
              <w:jc w:val="both"/>
            </w:pPr>
            <w:r w:rsidRPr="000148DA">
              <w:t>Tener bajo su responsabilidad el transporte y distribución del servicio de entrega a domicilio de medicamentos, en cumplimiento con la normatividad que aplica.</w:t>
            </w:r>
          </w:p>
          <w:p w14:paraId="0AC0420E" w14:textId="77777777" w:rsidR="000148DA" w:rsidRPr="000148DA" w:rsidRDefault="000148DA" w:rsidP="000148DA">
            <w:pPr>
              <w:numPr>
                <w:ilvl w:val="0"/>
                <w:numId w:val="6"/>
              </w:numPr>
              <w:spacing w:after="0" w:line="240" w:lineRule="auto"/>
              <w:ind w:left="360"/>
              <w:contextualSpacing/>
              <w:jc w:val="both"/>
            </w:pPr>
            <w:r w:rsidRPr="000148DA">
              <w:t xml:space="preserve">Garantizar durante toda la ejecución del contrato la entrega domiciliaria de los medicamentos que se generen como pendientes a los beneficiarios del Servicio Médico Asistencial del SENA, en un plazo no mayor a 48 HORAS a partir de generado el pendiente para la formulación mensual y de 8 horas para los medicamentos de Urgencias, con las características de calidad, oportunidad y posologías exactas, para el cumplimiento satisfactorio del contrato. Dicha entrega se realizará </w:t>
            </w:r>
            <w:proofErr w:type="gramStart"/>
            <w:r w:rsidRPr="000148DA">
              <w:t>de acuerdo a</w:t>
            </w:r>
            <w:proofErr w:type="gramEnd"/>
            <w:r w:rsidRPr="000148DA">
              <w:t xml:space="preserve"> los requisitos normativos vigentes que regulan la materia sobre adquisición, recepción, almacenamiento, distribución, dispensación, información sobre uso adecuado y transporte de medicamentos, y de conformidad con las condiciones contractuales y protocolarias pactadas, considerando lo siguiente:</w:t>
            </w:r>
          </w:p>
          <w:p w14:paraId="0CB2CAC3" w14:textId="77777777" w:rsidR="000148DA" w:rsidRPr="000148DA" w:rsidRDefault="000148DA" w:rsidP="000148DA">
            <w:pPr>
              <w:spacing w:after="0" w:line="240" w:lineRule="auto"/>
              <w:jc w:val="both"/>
            </w:pPr>
          </w:p>
          <w:p w14:paraId="42194CBE" w14:textId="77777777" w:rsidR="000148DA" w:rsidRPr="000148DA" w:rsidRDefault="000148DA" w:rsidP="000148DA">
            <w:pPr>
              <w:numPr>
                <w:ilvl w:val="1"/>
                <w:numId w:val="6"/>
              </w:numPr>
              <w:spacing w:after="0" w:line="240" w:lineRule="auto"/>
              <w:contextualSpacing/>
              <w:jc w:val="both"/>
            </w:pPr>
            <w:r w:rsidRPr="000148DA">
              <w:t>MEDICAMENTOS PENDIENTES DE ENTREGA El contratista deberá enviar listado que contenga los medicamentos pendientes así mismo deberá relacionar los usuarios y justificación de estas novedades al supervisor y apoyo a la supervisión del contrato el primer día de la semana; quienes verificaran el porcentaje y gestiones.</w:t>
            </w:r>
          </w:p>
          <w:p w14:paraId="5FA1EDD0" w14:textId="77777777" w:rsidR="000148DA" w:rsidRPr="000148DA" w:rsidRDefault="000148DA" w:rsidP="000148DA">
            <w:pPr>
              <w:numPr>
                <w:ilvl w:val="1"/>
                <w:numId w:val="6"/>
              </w:numPr>
              <w:spacing w:after="0" w:line="240" w:lineRule="auto"/>
              <w:contextualSpacing/>
              <w:jc w:val="both"/>
            </w:pPr>
            <w:r w:rsidRPr="000148DA">
              <w:t>PLAZOS MÁXIMOS ESTABLECIDOS PARA LA ENTREGA DE MEDICAMENTOS: En caso de</w:t>
            </w:r>
          </w:p>
          <w:p w14:paraId="622D27C4" w14:textId="77777777" w:rsidR="000148DA" w:rsidRPr="000148DA" w:rsidRDefault="000148DA" w:rsidP="000148DA">
            <w:pPr>
              <w:spacing w:after="0" w:line="240" w:lineRule="auto"/>
              <w:ind w:left="360"/>
              <w:contextualSpacing/>
              <w:jc w:val="both"/>
            </w:pPr>
            <w:r w:rsidRPr="000148DA">
              <w:t xml:space="preserve">no contar con el medicamento recetado deberá generar un recibo de pendiente y entregarlo al beneficiario en un plazo no mayor a cuarenta y ocho (48) horas (2 días calendario) a excepción de medicamentos de urgencia los cuales irán identificados en la fórmula como URGENTES y/o PRIORITARIOS que deberán ser entregados en un plazo no mayor a Ocho (8) horas, con el fin de preservar la salud y la vida de los beneficiarios. El contratista deberá hacer llegar al domicilio del usuario sin generar costo, los medicamentos que no se encuentren disponibles en el momento que se realice la dispensación, siempre y cuando el usuario autorice la entrega en el domicilio </w:t>
            </w:r>
            <w:proofErr w:type="gramStart"/>
            <w:r w:rsidRPr="000148DA">
              <w:t>de acuerdo a</w:t>
            </w:r>
            <w:proofErr w:type="gramEnd"/>
            <w:r w:rsidRPr="000148DA">
              <w:t xml:space="preserve"> la Resolución 1604 de 2013. En el evento de presentarse fórmulas de urgencias fuera de los horarios destinados para la dispensación de medicamentos, la entidad evaluara lo pertinente y cada caso en particular, bien sea para que si es posible los suministre el contratista o sean directamente adquiridos por el beneficiario sujeto a reembolso. Si al momento de la entrega del medicamento la presentación comercial se encuentra por encima o por debajo de los formulado, el contratista solicitará autorización telefónica y hará entrega de la presentación real del medicamento al usuario y hará llegar al médico asesor del SMA, las respectivas fórmulas para su ajuste a la presentación comercial del producto en un plazo no mayor a (48) horas.</w:t>
            </w:r>
          </w:p>
          <w:p w14:paraId="795B76EC" w14:textId="77777777" w:rsidR="000148DA" w:rsidRPr="000148DA" w:rsidRDefault="000148DA" w:rsidP="000148DA">
            <w:pPr>
              <w:spacing w:after="0" w:line="240" w:lineRule="auto"/>
              <w:ind w:left="360"/>
              <w:contextualSpacing/>
              <w:jc w:val="both"/>
            </w:pPr>
            <w:r w:rsidRPr="000148DA">
              <w:t>La orden de entrega de medicamentos expedida por el medico asesor y/o especialistas a los beneficiarios del Servicio Médico Asistencial del SENA tendrá un plazo para solicitud ante la farmacia de setenta y dos (72 horas) teniendo en cuenta la fecha de prescripción, esto quiere decir, que en el momento que el medicamento es formulado el beneficiario tiene plazo hasta de 3 días después de dicha formulación para solicitar el medicamento ante farmacia, se resalta que el contratista deberá tener en cuenta los lineamientos de prescripción adecuada indicados por la circular 000185/2019, así mismo se indica que para las fórmulas indicadas para más de un mes se deberá solicitar autorización de los profesionales del Servicio Médico para segunda, tercera entrega y respectivamente.</w:t>
            </w:r>
          </w:p>
          <w:p w14:paraId="44EE2B14" w14:textId="77777777" w:rsidR="000148DA" w:rsidRPr="000148DA" w:rsidRDefault="000148DA" w:rsidP="000148DA">
            <w:pPr>
              <w:numPr>
                <w:ilvl w:val="0"/>
                <w:numId w:val="6"/>
              </w:numPr>
              <w:spacing w:after="0" w:line="240" w:lineRule="auto"/>
              <w:ind w:left="360"/>
              <w:contextualSpacing/>
              <w:jc w:val="both"/>
            </w:pPr>
            <w:r w:rsidRPr="000148DA">
              <w:t xml:space="preserve">Garantizar que toda la cadena de almacenamiento, almacenes, bodegas y puntos de dispensación ofrecidos para el proceso de Selección, cumplen con los requisitos detallados a continuación: a) Medición de humedad y temperatura ambiente. b) Control de plagas c) Control red de frío d) Sección de controlados e) Área de cuarentena f) Área de recepción técnica g) Zona de rechazados h) Todas las normas exigidas por el Ministerio de salud y de la Protección Social, </w:t>
            </w:r>
            <w:proofErr w:type="gramStart"/>
            <w:r w:rsidRPr="000148DA">
              <w:t>Secretaria</w:t>
            </w:r>
            <w:proofErr w:type="gramEnd"/>
            <w:r w:rsidRPr="000148DA">
              <w:t xml:space="preserve"> de Salud y demás autoridades sanitarias para este efecto. Lo anterior podrá ser verificado por el Servicio Nacional de Aprendizaje SENA, en cualquier momento durante la ejecución del contrato.</w:t>
            </w:r>
          </w:p>
          <w:p w14:paraId="7FF7751B" w14:textId="77777777" w:rsidR="000148DA" w:rsidRPr="000148DA" w:rsidRDefault="000148DA" w:rsidP="000148DA">
            <w:pPr>
              <w:numPr>
                <w:ilvl w:val="0"/>
                <w:numId w:val="6"/>
              </w:numPr>
              <w:spacing w:after="0" w:line="240" w:lineRule="auto"/>
              <w:ind w:left="360"/>
              <w:contextualSpacing/>
              <w:jc w:val="both"/>
            </w:pPr>
            <w:r w:rsidRPr="000148DA">
              <w:t>Generar alertas de ejecución de contrato, inicialmente cuando este se encuentre en el 70% de ejecución, para fines pertinentes de gestión y priorización de recursos.</w:t>
            </w:r>
          </w:p>
          <w:p w14:paraId="53547AA7" w14:textId="77777777" w:rsidR="000148DA" w:rsidRPr="000148DA" w:rsidRDefault="000148DA" w:rsidP="000148DA">
            <w:pPr>
              <w:numPr>
                <w:ilvl w:val="0"/>
                <w:numId w:val="6"/>
              </w:numPr>
              <w:spacing w:after="0" w:line="240" w:lineRule="auto"/>
              <w:ind w:left="360"/>
              <w:contextualSpacing/>
              <w:jc w:val="both"/>
            </w:pPr>
            <w:r w:rsidRPr="000148DA">
              <w:t>Suministrar al Servicio Médico Asistencial de la Regional Meta, en medio electrónico (hoja de cálculo) la ejecución mensual del consumo total del Contrato y diligenciamiento de formatos sugeridos por el Sena, con el fin de ejercer un control del saldo del contrato y una regulación del consumo.</w:t>
            </w:r>
          </w:p>
          <w:p w14:paraId="6AF23D98" w14:textId="77777777" w:rsidR="000148DA" w:rsidRPr="000148DA" w:rsidRDefault="000148DA" w:rsidP="000148DA">
            <w:pPr>
              <w:numPr>
                <w:ilvl w:val="0"/>
                <w:numId w:val="6"/>
              </w:numPr>
              <w:spacing w:after="0" w:line="240" w:lineRule="auto"/>
              <w:ind w:left="360"/>
              <w:contextualSpacing/>
              <w:jc w:val="both"/>
            </w:pPr>
            <w:r w:rsidRPr="000148DA">
              <w:t xml:space="preserve">CONDICIONES DE ENTREGA DE MEDICAMENTOS: La entrega de los medicamentos a los beneficiarios debe hacerse cuando estos lo soliciten, acreditando debidamente el cumplimiento de los siguientes requisitos para ser atendidos: </w:t>
            </w:r>
            <w:r w:rsidRPr="000148DA">
              <w:rPr>
                <w:rFonts w:ascii="Segoe UI Symbol" w:hAnsi="Segoe UI Symbol" w:cs="Segoe UI Symbol"/>
              </w:rPr>
              <w:t>✓</w:t>
            </w:r>
            <w:r w:rsidRPr="000148DA">
              <w:t xml:space="preserve"> C</w:t>
            </w:r>
            <w:r w:rsidRPr="000148DA">
              <w:rPr>
                <w:rFonts w:cs="Calibri"/>
              </w:rPr>
              <w:t>é</w:t>
            </w:r>
            <w:r w:rsidRPr="000148DA">
              <w:t>dula de ciudadan</w:t>
            </w:r>
            <w:r w:rsidRPr="000148DA">
              <w:rPr>
                <w:rFonts w:cs="Calibri"/>
              </w:rPr>
              <w:t>í</w:t>
            </w:r>
            <w:r w:rsidRPr="000148DA">
              <w:t xml:space="preserve">a o tarjeta de identidad </w:t>
            </w:r>
            <w:r w:rsidRPr="000148DA">
              <w:rPr>
                <w:rFonts w:ascii="Segoe UI Symbol" w:hAnsi="Segoe UI Symbol" w:cs="Segoe UI Symbol"/>
              </w:rPr>
              <w:t>✓</w:t>
            </w:r>
            <w:r w:rsidRPr="000148DA">
              <w:t xml:space="preserve"> Carn</w:t>
            </w:r>
            <w:r w:rsidRPr="000148DA">
              <w:rPr>
                <w:rFonts w:cs="Calibri"/>
              </w:rPr>
              <w:t>é</w:t>
            </w:r>
            <w:r w:rsidRPr="000148DA">
              <w:t xml:space="preserve"> de beneficiario del Servicio M</w:t>
            </w:r>
            <w:r w:rsidRPr="000148DA">
              <w:rPr>
                <w:rFonts w:cs="Calibri"/>
              </w:rPr>
              <w:t>é</w:t>
            </w:r>
            <w:r w:rsidRPr="000148DA">
              <w:t xml:space="preserve">dico Asistencial del SENA vigente </w:t>
            </w:r>
            <w:r w:rsidRPr="000148DA">
              <w:rPr>
                <w:rFonts w:ascii="Segoe UI Symbol" w:hAnsi="Segoe UI Symbol" w:cs="Segoe UI Symbol"/>
              </w:rPr>
              <w:t>✓</w:t>
            </w:r>
            <w:r w:rsidRPr="000148DA">
              <w:t xml:space="preserve"> Verificaci</w:t>
            </w:r>
            <w:r w:rsidRPr="000148DA">
              <w:rPr>
                <w:rFonts w:cs="Calibri"/>
              </w:rPr>
              <w:t>ó</w:t>
            </w:r>
            <w:r w:rsidRPr="000148DA">
              <w:t>n de Base de datos enviada por el Sena y actualizada seg</w:t>
            </w:r>
            <w:r w:rsidRPr="000148DA">
              <w:rPr>
                <w:rFonts w:cs="Calibri"/>
              </w:rPr>
              <w:t>ú</w:t>
            </w:r>
            <w:r w:rsidRPr="000148DA">
              <w:t xml:space="preserve">n necesidad. </w:t>
            </w:r>
            <w:r w:rsidRPr="000148DA">
              <w:rPr>
                <w:rFonts w:ascii="Segoe UI Symbol" w:hAnsi="Segoe UI Symbol" w:cs="Segoe UI Symbol"/>
              </w:rPr>
              <w:t>✓</w:t>
            </w:r>
            <w:r w:rsidRPr="000148DA">
              <w:t xml:space="preserve"> F</w:t>
            </w:r>
            <w:r w:rsidRPr="000148DA">
              <w:rPr>
                <w:rFonts w:cs="Calibri"/>
              </w:rPr>
              <w:t>ó</w:t>
            </w:r>
            <w:r w:rsidRPr="000148DA">
              <w:t>rmula m</w:t>
            </w:r>
            <w:r w:rsidRPr="000148DA">
              <w:rPr>
                <w:rFonts w:cs="Calibri"/>
              </w:rPr>
              <w:t>é</w:t>
            </w:r>
            <w:r w:rsidRPr="000148DA">
              <w:t>dica con la orden de atenci</w:t>
            </w:r>
            <w:r w:rsidRPr="000148DA">
              <w:rPr>
                <w:rFonts w:cs="Calibri"/>
              </w:rPr>
              <w:t>ó</w:t>
            </w:r>
            <w:r w:rsidRPr="000148DA">
              <w:t>n expedida por el m</w:t>
            </w:r>
            <w:r w:rsidRPr="000148DA">
              <w:rPr>
                <w:rFonts w:cs="Calibri"/>
              </w:rPr>
              <w:t>é</w:t>
            </w:r>
            <w:r w:rsidRPr="000148DA">
              <w:t>dico asesor de la Regional (debidamente firmada y con sello), la cual ser</w:t>
            </w:r>
            <w:r w:rsidRPr="000148DA">
              <w:rPr>
                <w:rFonts w:cs="Calibri"/>
              </w:rPr>
              <w:t>á</w:t>
            </w:r>
            <w:r w:rsidRPr="000148DA">
              <w:t xml:space="preserve"> v</w:t>
            </w:r>
            <w:r w:rsidRPr="000148DA">
              <w:rPr>
                <w:rFonts w:cs="Calibri"/>
              </w:rPr>
              <w:t>á</w:t>
            </w:r>
            <w:r w:rsidRPr="000148DA">
              <w:t>lida por 72 horas h</w:t>
            </w:r>
            <w:r w:rsidRPr="000148DA">
              <w:rPr>
                <w:rFonts w:cs="Calibri"/>
              </w:rPr>
              <w:t>á</w:t>
            </w:r>
            <w:r w:rsidRPr="000148DA">
              <w:t xml:space="preserve">biles, a partir de la fecha de expedición. En caso de que origine entrega de medicamentos pendientes, esta se deberá hacer a domicilio dentro de las 48 horas siguientes. </w:t>
            </w:r>
            <w:r w:rsidRPr="000148DA">
              <w:rPr>
                <w:rFonts w:ascii="Segoe UI Symbol" w:hAnsi="Segoe UI Symbol" w:cs="Segoe UI Symbol"/>
              </w:rPr>
              <w:t>✓</w:t>
            </w:r>
            <w:r w:rsidRPr="000148DA">
              <w:t xml:space="preserve"> Los beneficiarios deber</w:t>
            </w:r>
            <w:r w:rsidRPr="000148DA">
              <w:rPr>
                <w:rFonts w:cs="Calibri"/>
              </w:rPr>
              <w:t>á</w:t>
            </w:r>
            <w:r w:rsidRPr="000148DA">
              <w:t>n siempre acreditarse con el carn</w:t>
            </w:r>
            <w:r w:rsidRPr="000148DA">
              <w:rPr>
                <w:rFonts w:cs="Calibri"/>
              </w:rPr>
              <w:t>é</w:t>
            </w:r>
            <w:r w:rsidRPr="000148DA">
              <w:t xml:space="preserve"> que les identifica tal condici</w:t>
            </w:r>
            <w:r w:rsidRPr="000148DA">
              <w:rPr>
                <w:rFonts w:cs="Calibri"/>
              </w:rPr>
              <w:t>ó</w:t>
            </w:r>
            <w:r w:rsidRPr="000148DA">
              <w:t xml:space="preserve">n, firmar y colocar la huella del dedo </w:t>
            </w:r>
            <w:r w:rsidRPr="000148DA">
              <w:rPr>
                <w:rFonts w:cs="Calibri"/>
              </w:rPr>
              <w:t>í</w:t>
            </w:r>
            <w:r w:rsidRPr="000148DA">
              <w:t xml:space="preserve">ndice (si son menores 14 </w:t>
            </w:r>
            <w:proofErr w:type="gramStart"/>
            <w:r w:rsidRPr="000148DA">
              <w:t>a</w:t>
            </w:r>
            <w:r w:rsidRPr="000148DA">
              <w:rPr>
                <w:rFonts w:cs="Calibri"/>
              </w:rPr>
              <w:t>ñ</w:t>
            </w:r>
            <w:r w:rsidRPr="000148DA">
              <w:t>os de edad</w:t>
            </w:r>
            <w:proofErr w:type="gramEnd"/>
            <w:r w:rsidRPr="000148DA">
              <w:t xml:space="preserve"> por el funcionario de quien depende o que lo represente).</w:t>
            </w:r>
          </w:p>
          <w:p w14:paraId="6A31E3C2" w14:textId="77777777" w:rsidR="000148DA" w:rsidRPr="000148DA" w:rsidRDefault="000148DA" w:rsidP="000148DA">
            <w:pPr>
              <w:numPr>
                <w:ilvl w:val="0"/>
                <w:numId w:val="6"/>
              </w:numPr>
              <w:spacing w:after="0" w:line="240" w:lineRule="auto"/>
              <w:ind w:left="360"/>
              <w:contextualSpacing/>
              <w:jc w:val="both"/>
            </w:pPr>
            <w:r w:rsidRPr="000148DA">
              <w:t>Las instalaciones del proveedor asignadas para la entrega de los medicamentos deberán cumplir de manera integral los requisitos y autorizaciones exigidas en las normas legales vigentes que regulen el funcionamiento de este tipo de establecimientos (</w:t>
            </w:r>
            <w:proofErr w:type="spellStart"/>
            <w:r w:rsidRPr="000148DA">
              <w:t>Vrg</w:t>
            </w:r>
            <w:proofErr w:type="spellEnd"/>
            <w:r w:rsidRPr="000148DA">
              <w:t xml:space="preserve">. Autorización de funcionamiento, certificado de Habilitación, Resolución de apertura </w:t>
            </w:r>
            <w:proofErr w:type="spellStart"/>
            <w:r w:rsidRPr="000148DA">
              <w:t>ó</w:t>
            </w:r>
            <w:proofErr w:type="spellEnd"/>
            <w:r w:rsidRPr="000148DA">
              <w:t xml:space="preserve"> Autorización de la Dirección Territorial de Salud del Meta para dispensar medicamentos o permiso para dispensar medicamentos a pacientes ambulatorios dentro del SGSS, de los puntos de entrega ofertados, </w:t>
            </w:r>
            <w:proofErr w:type="gramStart"/>
            <w:r w:rsidRPr="000148DA">
              <w:t>de acuerdo a</w:t>
            </w:r>
            <w:proofErr w:type="gramEnd"/>
            <w:r w:rsidRPr="000148DA">
              <w:t xml:space="preserve"> lo dispuesto en el Decreto 2200 de 2005 y la resolución 1403 de 2007).</w:t>
            </w:r>
          </w:p>
          <w:p w14:paraId="16FB66EA" w14:textId="77777777" w:rsidR="000148DA" w:rsidRPr="000148DA" w:rsidRDefault="000148DA" w:rsidP="000148DA">
            <w:pPr>
              <w:numPr>
                <w:ilvl w:val="0"/>
                <w:numId w:val="6"/>
              </w:numPr>
              <w:spacing w:after="0" w:line="240" w:lineRule="auto"/>
              <w:ind w:left="360"/>
              <w:contextualSpacing/>
              <w:jc w:val="both"/>
            </w:pPr>
            <w:r w:rsidRPr="000148DA">
              <w:t>La prescripción de los medicamentos se hará conforme a la presentación que maneje la industria farmacéutica. En caso de que se detecten errores en la prescripción que no permitan ejecutar correctamente la entrega, el contratista deberá informar inmediatamente al SENA, con el fin de que se efectúen las correcciones como requisito previo a la entrega del medicamento. La entrega errada de medicamentos, habiendo sido expedida correctamente la formula médica, o por omisión del contratista en dar aviso previo a la entidad con miras a la corrección, será responsabilidad del contratista.</w:t>
            </w:r>
          </w:p>
          <w:p w14:paraId="45A7E5E4" w14:textId="77777777" w:rsidR="000148DA" w:rsidRPr="000148DA" w:rsidRDefault="000148DA" w:rsidP="000148DA">
            <w:pPr>
              <w:numPr>
                <w:ilvl w:val="0"/>
                <w:numId w:val="6"/>
              </w:numPr>
              <w:spacing w:after="0" w:line="240" w:lineRule="auto"/>
              <w:ind w:left="360"/>
              <w:contextualSpacing/>
              <w:jc w:val="both"/>
            </w:pPr>
            <w:r w:rsidRPr="000148DA">
              <w:t>El contratista deberá entregar los medicamentos a los beneficiarios del Servicio Médico Asistencial del SENA, de acuerdo con la formula médica firmada por el médico asesor y autorizada por el funcionario a cargo del Servicio Médico Asistencial del SENA Regional Meta, absteniéndose de entregar cantidades no autorizadas en la orden de atención o incompletos.</w:t>
            </w:r>
          </w:p>
          <w:p w14:paraId="552B2F39" w14:textId="77777777" w:rsidR="000148DA" w:rsidRPr="000148DA" w:rsidRDefault="000148DA" w:rsidP="000148DA">
            <w:pPr>
              <w:numPr>
                <w:ilvl w:val="0"/>
                <w:numId w:val="6"/>
              </w:numPr>
              <w:spacing w:after="0" w:line="240" w:lineRule="auto"/>
              <w:ind w:left="360"/>
              <w:contextualSpacing/>
              <w:jc w:val="both"/>
            </w:pPr>
            <w:r w:rsidRPr="000148DA">
              <w:t>La entrega se hará de manera inmediata a la presentación de la formula médica en el punto de entrega. En caso de no contar con el medicamento recetado deberá generar un recibo de pendiente y entregarlo al beneficiario en un plazo no mayor a cuarenta y ocho (48) horas al domicilio de su residencia o lugar que indique el usuario (es decir, un día calendario).</w:t>
            </w:r>
          </w:p>
          <w:p w14:paraId="74BF7DE9" w14:textId="2AD00018" w:rsidR="000148DA" w:rsidRPr="000148DA" w:rsidRDefault="000148DA" w:rsidP="000148DA">
            <w:pPr>
              <w:numPr>
                <w:ilvl w:val="0"/>
                <w:numId w:val="6"/>
              </w:numPr>
              <w:spacing w:after="0" w:line="240" w:lineRule="auto"/>
              <w:ind w:left="360"/>
              <w:contextualSpacing/>
              <w:jc w:val="both"/>
            </w:pPr>
            <w:r w:rsidRPr="000148DA">
              <w:t>Para medicamentos de urgencia y en caso de no contar con el medicamento, el contratista deberá realizar la entrega antes de cumplirse las ocho (8) horas después de generado el pendiente, con el fin de preservar la vida de los beneficiarios. En caso de encontrarse un medicamento descontinuado en el mercado se deberá informar al supervisor del contrato, del Servicio Médico Asistencial la Regional Meta, anexando certificación del laboratorio</w:t>
            </w:r>
            <w:r w:rsidR="006205CF">
              <w:t xml:space="preserve"> </w:t>
            </w:r>
            <w:r w:rsidRPr="000148DA">
              <w:t>correspondiente a fin de tomar las medidas pertinentes por parte del médico asesor. En el evento de presentarse fórmulas de urgencias fuera de los horarios destinados para la dispensación de medicamentos, la entidad evaluara lo pertinente y cada caso en particular, bien sea para que si es posible los suministre el contratista o sean directamente adquiridos por el beneficiario sujeto a reembolso</w:t>
            </w:r>
          </w:p>
          <w:p w14:paraId="714E5C89" w14:textId="77777777" w:rsidR="000148DA" w:rsidRPr="000148DA" w:rsidRDefault="000148DA" w:rsidP="000148DA">
            <w:pPr>
              <w:numPr>
                <w:ilvl w:val="0"/>
                <w:numId w:val="6"/>
              </w:numPr>
              <w:spacing w:after="0" w:line="240" w:lineRule="auto"/>
              <w:ind w:left="360"/>
              <w:contextualSpacing/>
              <w:jc w:val="both"/>
            </w:pPr>
            <w:r w:rsidRPr="000148DA">
              <w:t>Deberán entregarse los medicamentos en la presentación estrictamente formulada por el médico, debidamente empacado, sellado y marcado, incluyendo la fecha de vencimiento.</w:t>
            </w:r>
          </w:p>
          <w:p w14:paraId="6640EE93" w14:textId="77777777" w:rsidR="000148DA" w:rsidRPr="000148DA" w:rsidRDefault="000148DA" w:rsidP="000148DA">
            <w:pPr>
              <w:numPr>
                <w:ilvl w:val="0"/>
                <w:numId w:val="6"/>
              </w:numPr>
              <w:spacing w:after="0" w:line="240" w:lineRule="auto"/>
              <w:ind w:left="360"/>
              <w:contextualSpacing/>
              <w:jc w:val="both"/>
            </w:pPr>
            <w:r w:rsidRPr="000148DA">
              <w:t>Cuando se requiera servicio de dispensación de medicamentos no contenidos en el que sean autorizados por los médicos asesores del Servicio Médico Asistencial del SENA Regional Meta, con el fin de preservar la salud de los beneficiarios, estos deberán ser de la más alta calidad y al menor costo y según el porcentaje de descuento pactado.</w:t>
            </w:r>
          </w:p>
          <w:p w14:paraId="640D7283" w14:textId="77777777" w:rsidR="000148DA" w:rsidRPr="000148DA" w:rsidRDefault="000148DA" w:rsidP="000148DA">
            <w:pPr>
              <w:numPr>
                <w:ilvl w:val="0"/>
                <w:numId w:val="6"/>
              </w:numPr>
              <w:spacing w:after="0" w:line="240" w:lineRule="auto"/>
              <w:ind w:left="360"/>
              <w:contextualSpacing/>
              <w:jc w:val="both"/>
            </w:pPr>
            <w:r w:rsidRPr="000148DA">
              <w:t xml:space="preserve">Conforme a la Ley, el dispensador de los medicamentos no podrá: • Adulterar o modificar en cualquier forma la prescripción. • Cambiar el principio activo, concentración, forma farmacéutica, vía de administración, frecuencia, cantidad y la dosis prescrita. • Dispensar medicamentos alterados o fraudulentos. • Violar la reserva a que está obligado por razón de la función que desempeña. • Recomendar a los usuarios la utilización de medicamentos. • Tener muestras médicas de medicamentos. • Tener envases y empaques vacíos, en el servicio farmacéutico, o en aquellos establecimientos farmacéuticos que no estén autorizados para realizar los procesos de </w:t>
            </w:r>
            <w:proofErr w:type="spellStart"/>
            <w:r w:rsidRPr="000148DA">
              <w:t>reenvase</w:t>
            </w:r>
            <w:proofErr w:type="spellEnd"/>
            <w:r w:rsidRPr="000148DA">
              <w:t xml:space="preserve"> o reempaque de medicamentos. • Inducir al paciente o consumidor a la compra de un medicamento que reemplace o sustituya al prescrito o al solicitado.</w:t>
            </w:r>
          </w:p>
          <w:p w14:paraId="72EF081E" w14:textId="77777777" w:rsidR="000148DA" w:rsidRPr="000148DA" w:rsidRDefault="000148DA" w:rsidP="000148DA">
            <w:pPr>
              <w:numPr>
                <w:ilvl w:val="0"/>
                <w:numId w:val="6"/>
              </w:numPr>
              <w:spacing w:after="0" w:line="240" w:lineRule="auto"/>
              <w:ind w:left="360"/>
              <w:contextualSpacing/>
              <w:jc w:val="both"/>
            </w:pPr>
            <w:r w:rsidRPr="000148DA">
              <w:t>No podrán entregarse medicamentos si la orden no se encuentra firmada por el personal autorizado, no cumple con las condiciones anteriormente descritas o se encuentra vencida. No se podrán entregar medicamentos marcados como “medicamentos de uso institucional”.</w:t>
            </w:r>
          </w:p>
          <w:p w14:paraId="571762C1" w14:textId="77777777" w:rsidR="000148DA" w:rsidRPr="000148DA" w:rsidRDefault="000148DA" w:rsidP="000148DA">
            <w:pPr>
              <w:numPr>
                <w:ilvl w:val="0"/>
                <w:numId w:val="6"/>
              </w:numPr>
              <w:spacing w:after="0" w:line="240" w:lineRule="auto"/>
              <w:ind w:left="360"/>
              <w:contextualSpacing/>
              <w:jc w:val="both"/>
            </w:pPr>
            <w:r w:rsidRPr="000148DA">
              <w:t>El contratista deberá cumplir con las condiciones de facturación definidas por la entidad y aceptadas por él con la presentación de la oferta.</w:t>
            </w:r>
          </w:p>
          <w:p w14:paraId="05531369" w14:textId="1ACC9AF0" w:rsidR="006F6882" w:rsidRPr="00343FAA" w:rsidRDefault="006F6882" w:rsidP="00343FAA">
            <w:pPr>
              <w:autoSpaceDE w:val="0"/>
              <w:autoSpaceDN w:val="0"/>
              <w:adjustRightInd w:val="0"/>
              <w:spacing w:after="0" w:line="240" w:lineRule="auto"/>
              <w:jc w:val="both"/>
              <w:rPr>
                <w:rFonts w:asciiTheme="majorHAnsi" w:hAnsiTheme="majorHAnsi" w:cstheme="majorHAnsi"/>
                <w:sz w:val="20"/>
                <w:szCs w:val="20"/>
              </w:rPr>
            </w:pPr>
          </w:p>
        </w:tc>
      </w:tr>
      <w:tr w:rsidR="006F6882" w:rsidRPr="00343FAA" w14:paraId="18B5A3CA" w14:textId="77777777" w:rsidTr="005419A5">
        <w:trPr>
          <w:trHeight w:val="20"/>
        </w:trPr>
        <w:tc>
          <w:tcPr>
            <w:tcW w:w="738" w:type="dxa"/>
          </w:tcPr>
          <w:p w14:paraId="5E283870" w14:textId="2D8E2F24" w:rsidR="006F6882" w:rsidRPr="00343FAA" w:rsidRDefault="006F6882" w:rsidP="00343FAA">
            <w:pPr>
              <w:spacing w:after="0" w:line="240" w:lineRule="auto"/>
              <w:rPr>
                <w:rFonts w:asciiTheme="majorHAnsi" w:hAnsiTheme="majorHAnsi" w:cstheme="majorHAnsi"/>
                <w:sz w:val="20"/>
                <w:szCs w:val="20"/>
              </w:rPr>
            </w:pPr>
            <w:r w:rsidRPr="00343FAA">
              <w:rPr>
                <w:rFonts w:asciiTheme="majorHAnsi" w:hAnsiTheme="majorHAnsi" w:cstheme="majorHAnsi"/>
                <w:sz w:val="20"/>
                <w:szCs w:val="20"/>
              </w:rPr>
              <w:t xml:space="preserve"> </w:t>
            </w:r>
            <w:r w:rsidR="00343FAA" w:rsidRPr="00343FAA">
              <w:rPr>
                <w:rFonts w:asciiTheme="majorHAnsi" w:hAnsiTheme="majorHAnsi" w:cstheme="majorHAnsi"/>
                <w:sz w:val="20"/>
                <w:szCs w:val="20"/>
              </w:rPr>
              <w:t>10</w:t>
            </w:r>
          </w:p>
        </w:tc>
        <w:tc>
          <w:tcPr>
            <w:tcW w:w="1984" w:type="dxa"/>
            <w:vAlign w:val="center"/>
          </w:tcPr>
          <w:p w14:paraId="480A1B6B" w14:textId="77777777" w:rsidR="006F6882" w:rsidRPr="00343FAA" w:rsidRDefault="006F6882" w:rsidP="00343FAA">
            <w:pPr>
              <w:spacing w:after="0" w:line="240" w:lineRule="auto"/>
              <w:rPr>
                <w:rFonts w:asciiTheme="majorHAnsi" w:hAnsiTheme="majorHAnsi" w:cstheme="majorHAnsi"/>
                <w:b/>
                <w:sz w:val="20"/>
                <w:szCs w:val="20"/>
              </w:rPr>
            </w:pPr>
            <w:proofErr w:type="gramStart"/>
            <w:r w:rsidRPr="00343FAA">
              <w:rPr>
                <w:rFonts w:asciiTheme="majorHAnsi" w:hAnsiTheme="majorHAnsi" w:cstheme="majorHAnsi"/>
                <w:b/>
                <w:sz w:val="20"/>
                <w:szCs w:val="20"/>
              </w:rPr>
              <w:t>Análisis  técnico</w:t>
            </w:r>
            <w:proofErr w:type="gramEnd"/>
            <w:r w:rsidRPr="00343FAA">
              <w:rPr>
                <w:rFonts w:asciiTheme="majorHAnsi" w:hAnsiTheme="majorHAnsi" w:cstheme="majorHAnsi"/>
                <w:b/>
                <w:sz w:val="20"/>
                <w:szCs w:val="20"/>
              </w:rPr>
              <w:t xml:space="preserve"> y que soporta el valor estimado del contrato.</w:t>
            </w:r>
          </w:p>
        </w:tc>
        <w:tc>
          <w:tcPr>
            <w:tcW w:w="7484" w:type="dxa"/>
          </w:tcPr>
          <w:p w14:paraId="2ACBBA7B" w14:textId="010791A4" w:rsidR="009625B0" w:rsidRPr="009625B0" w:rsidRDefault="009625B0" w:rsidP="009625B0">
            <w:pPr>
              <w:widowControl w:val="0"/>
              <w:overflowPunct w:val="0"/>
              <w:autoSpaceDE w:val="0"/>
              <w:autoSpaceDN w:val="0"/>
              <w:adjustRightInd w:val="0"/>
              <w:spacing w:after="0" w:line="240" w:lineRule="auto"/>
              <w:jc w:val="both"/>
              <w:textAlignment w:val="baseline"/>
              <w:rPr>
                <w:rFonts w:asciiTheme="majorHAnsi" w:eastAsia="Times New Roman" w:hAnsiTheme="majorHAnsi" w:cstheme="majorHAnsi"/>
                <w:sz w:val="20"/>
                <w:szCs w:val="20"/>
                <w:lang w:val="es-ES_tradnl" w:eastAsia="es-ES"/>
              </w:rPr>
            </w:pPr>
            <w:r w:rsidRPr="009625B0">
              <w:rPr>
                <w:rFonts w:asciiTheme="majorHAnsi" w:eastAsia="Times New Roman" w:hAnsiTheme="majorHAnsi" w:cstheme="majorHAnsi"/>
                <w:sz w:val="20"/>
                <w:szCs w:val="20"/>
                <w:lang w:val="es-ES_tradnl" w:eastAsia="es-ES"/>
              </w:rPr>
              <w:t>El valor del presupuesto oficial se estableció teniendo como referente los costos históricos, de los contratos suscritos por el Sena para la prestación de servicios de salud relacionados con el objeto a contratar durante los últimos c</w:t>
            </w:r>
            <w:r w:rsidR="0090240C">
              <w:rPr>
                <w:rFonts w:asciiTheme="majorHAnsi" w:eastAsia="Times New Roman" w:hAnsiTheme="majorHAnsi" w:cstheme="majorHAnsi"/>
                <w:sz w:val="20"/>
                <w:szCs w:val="20"/>
                <w:lang w:val="es-ES_tradnl" w:eastAsia="es-ES"/>
              </w:rPr>
              <w:t>uatro</w:t>
            </w:r>
            <w:r w:rsidRPr="009625B0">
              <w:rPr>
                <w:rFonts w:asciiTheme="majorHAnsi" w:eastAsia="Times New Roman" w:hAnsiTheme="majorHAnsi" w:cstheme="majorHAnsi"/>
                <w:sz w:val="20"/>
                <w:szCs w:val="20"/>
                <w:lang w:val="es-ES_tradnl" w:eastAsia="es-ES"/>
              </w:rPr>
              <w:t xml:space="preserve"> (</w:t>
            </w:r>
            <w:r w:rsidR="0090240C">
              <w:rPr>
                <w:rFonts w:asciiTheme="majorHAnsi" w:eastAsia="Times New Roman" w:hAnsiTheme="majorHAnsi" w:cstheme="majorHAnsi"/>
                <w:sz w:val="20"/>
                <w:szCs w:val="20"/>
                <w:lang w:val="es-ES_tradnl" w:eastAsia="es-ES"/>
              </w:rPr>
              <w:t>4</w:t>
            </w:r>
            <w:r w:rsidRPr="009625B0">
              <w:rPr>
                <w:rFonts w:asciiTheme="majorHAnsi" w:eastAsia="Times New Roman" w:hAnsiTheme="majorHAnsi" w:cstheme="majorHAnsi"/>
                <w:sz w:val="20"/>
                <w:szCs w:val="20"/>
                <w:lang w:val="es-ES_tradnl" w:eastAsia="es-ES"/>
              </w:rPr>
              <w:t>) años:</w:t>
            </w:r>
          </w:p>
          <w:tbl>
            <w:tblPr>
              <w:tblW w:w="8060" w:type="dxa"/>
              <w:tblCellMar>
                <w:left w:w="70" w:type="dxa"/>
                <w:right w:w="70" w:type="dxa"/>
              </w:tblCellMar>
              <w:tblLook w:val="04A0" w:firstRow="1" w:lastRow="0" w:firstColumn="1" w:lastColumn="0" w:noHBand="0" w:noVBand="1"/>
            </w:tblPr>
            <w:tblGrid>
              <w:gridCol w:w="2320"/>
              <w:gridCol w:w="2940"/>
              <w:gridCol w:w="1200"/>
              <w:gridCol w:w="1600"/>
            </w:tblGrid>
            <w:tr w:rsidR="0090240C" w:rsidRPr="0090240C" w14:paraId="57E5E58C" w14:textId="77777777" w:rsidTr="0090240C">
              <w:trPr>
                <w:trHeight w:val="300"/>
              </w:trPr>
              <w:tc>
                <w:tcPr>
                  <w:tcW w:w="2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88D441" w14:textId="77777777" w:rsidR="0090240C" w:rsidRPr="0090240C" w:rsidRDefault="0090240C" w:rsidP="0090240C">
                  <w:pPr>
                    <w:spacing w:after="0" w:line="240" w:lineRule="auto"/>
                    <w:jc w:val="center"/>
                    <w:rPr>
                      <w:rFonts w:eastAsia="Times New Roman" w:cs="Calibri"/>
                      <w:b/>
                      <w:bCs/>
                      <w:color w:val="000000"/>
                      <w:sz w:val="20"/>
                      <w:szCs w:val="20"/>
                      <w:lang w:val="es-ES" w:eastAsia="es-ES"/>
                    </w:rPr>
                  </w:pPr>
                  <w:r w:rsidRPr="0090240C">
                    <w:rPr>
                      <w:rFonts w:eastAsia="Times New Roman" w:cs="Calibri"/>
                      <w:b/>
                      <w:bCs/>
                      <w:color w:val="000000"/>
                      <w:sz w:val="20"/>
                      <w:szCs w:val="20"/>
                      <w:lang w:val="es-ES" w:eastAsia="es-ES"/>
                    </w:rPr>
                    <w:t>CONTRATO</w:t>
                  </w:r>
                </w:p>
              </w:tc>
              <w:tc>
                <w:tcPr>
                  <w:tcW w:w="2940" w:type="dxa"/>
                  <w:tcBorders>
                    <w:top w:val="single" w:sz="4" w:space="0" w:color="auto"/>
                    <w:left w:val="nil"/>
                    <w:bottom w:val="single" w:sz="4" w:space="0" w:color="auto"/>
                    <w:right w:val="single" w:sz="4" w:space="0" w:color="auto"/>
                  </w:tcBorders>
                  <w:shd w:val="clear" w:color="auto" w:fill="auto"/>
                  <w:noWrap/>
                  <w:vAlign w:val="bottom"/>
                  <w:hideMark/>
                </w:tcPr>
                <w:p w14:paraId="3D437251" w14:textId="77777777" w:rsidR="0090240C" w:rsidRPr="0090240C" w:rsidRDefault="0090240C" w:rsidP="0090240C">
                  <w:pPr>
                    <w:spacing w:after="0" w:line="240" w:lineRule="auto"/>
                    <w:jc w:val="center"/>
                    <w:rPr>
                      <w:rFonts w:eastAsia="Times New Roman" w:cs="Calibri"/>
                      <w:b/>
                      <w:bCs/>
                      <w:color w:val="000000"/>
                      <w:sz w:val="20"/>
                      <w:szCs w:val="20"/>
                      <w:lang w:val="es-ES" w:eastAsia="es-ES"/>
                    </w:rPr>
                  </w:pPr>
                  <w:r w:rsidRPr="0090240C">
                    <w:rPr>
                      <w:rFonts w:eastAsia="Times New Roman" w:cs="Calibri"/>
                      <w:b/>
                      <w:bCs/>
                      <w:color w:val="000000"/>
                      <w:sz w:val="20"/>
                      <w:szCs w:val="20"/>
                      <w:lang w:val="es-ES" w:eastAsia="es-ES"/>
                    </w:rPr>
                    <w:t>ENTIDAD</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5F8569D0" w14:textId="77777777" w:rsidR="0090240C" w:rsidRPr="0090240C" w:rsidRDefault="0090240C" w:rsidP="0090240C">
                  <w:pPr>
                    <w:spacing w:after="0" w:line="240" w:lineRule="auto"/>
                    <w:jc w:val="center"/>
                    <w:rPr>
                      <w:rFonts w:eastAsia="Times New Roman" w:cs="Calibri"/>
                      <w:b/>
                      <w:bCs/>
                      <w:color w:val="000000"/>
                      <w:sz w:val="20"/>
                      <w:szCs w:val="20"/>
                      <w:lang w:val="es-ES" w:eastAsia="es-ES"/>
                    </w:rPr>
                  </w:pPr>
                  <w:r w:rsidRPr="0090240C">
                    <w:rPr>
                      <w:rFonts w:eastAsia="Times New Roman" w:cs="Calibri"/>
                      <w:b/>
                      <w:bCs/>
                      <w:color w:val="000000"/>
                      <w:sz w:val="20"/>
                      <w:szCs w:val="20"/>
                      <w:lang w:val="es-ES" w:eastAsia="es-ES"/>
                    </w:rPr>
                    <w:t>VIGENCIA</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1C3928FB" w14:textId="77777777" w:rsidR="0090240C" w:rsidRPr="0090240C" w:rsidRDefault="0090240C" w:rsidP="0090240C">
                  <w:pPr>
                    <w:spacing w:after="0" w:line="240" w:lineRule="auto"/>
                    <w:jc w:val="center"/>
                    <w:rPr>
                      <w:rFonts w:eastAsia="Times New Roman" w:cs="Calibri"/>
                      <w:b/>
                      <w:bCs/>
                      <w:color w:val="000000"/>
                      <w:sz w:val="20"/>
                      <w:szCs w:val="20"/>
                      <w:lang w:val="es-ES" w:eastAsia="es-ES"/>
                    </w:rPr>
                  </w:pPr>
                  <w:r w:rsidRPr="0090240C">
                    <w:rPr>
                      <w:rFonts w:eastAsia="Times New Roman" w:cs="Calibri"/>
                      <w:b/>
                      <w:bCs/>
                      <w:color w:val="000000"/>
                      <w:sz w:val="20"/>
                      <w:szCs w:val="20"/>
                      <w:lang w:val="es-ES" w:eastAsia="es-ES"/>
                    </w:rPr>
                    <w:t>VALOR</w:t>
                  </w:r>
                </w:p>
              </w:tc>
            </w:tr>
            <w:tr w:rsidR="0090240C" w:rsidRPr="0090240C" w14:paraId="58D4995E" w14:textId="77777777" w:rsidTr="0090240C">
              <w:trPr>
                <w:trHeight w:val="30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29A406D3" w14:textId="77777777" w:rsidR="0090240C" w:rsidRPr="0090240C" w:rsidRDefault="0090240C" w:rsidP="0090240C">
                  <w:pPr>
                    <w:spacing w:after="0" w:line="240" w:lineRule="auto"/>
                    <w:rPr>
                      <w:rFonts w:eastAsia="Times New Roman" w:cs="Calibri"/>
                      <w:color w:val="000000"/>
                      <w:sz w:val="20"/>
                      <w:szCs w:val="20"/>
                      <w:lang w:val="es-ES" w:eastAsia="es-ES"/>
                    </w:rPr>
                  </w:pPr>
                  <w:r w:rsidRPr="0090240C">
                    <w:rPr>
                      <w:rFonts w:eastAsia="Times New Roman" w:cs="Calibri"/>
                      <w:color w:val="000000"/>
                      <w:sz w:val="20"/>
                      <w:szCs w:val="20"/>
                      <w:lang w:val="es-ES" w:eastAsia="es-ES"/>
                    </w:rPr>
                    <w:t xml:space="preserve">CO1.PCCNTR.7877248  </w:t>
                  </w:r>
                </w:p>
              </w:tc>
              <w:tc>
                <w:tcPr>
                  <w:tcW w:w="2940" w:type="dxa"/>
                  <w:tcBorders>
                    <w:top w:val="nil"/>
                    <w:left w:val="nil"/>
                    <w:bottom w:val="single" w:sz="4" w:space="0" w:color="auto"/>
                    <w:right w:val="single" w:sz="4" w:space="0" w:color="auto"/>
                  </w:tcBorders>
                  <w:shd w:val="clear" w:color="auto" w:fill="auto"/>
                  <w:noWrap/>
                  <w:vAlign w:val="bottom"/>
                  <w:hideMark/>
                </w:tcPr>
                <w:p w14:paraId="14A693C3" w14:textId="77777777" w:rsidR="0090240C" w:rsidRPr="0090240C" w:rsidRDefault="0090240C" w:rsidP="0090240C">
                  <w:pPr>
                    <w:spacing w:after="0" w:line="240" w:lineRule="auto"/>
                    <w:rPr>
                      <w:rFonts w:eastAsia="Times New Roman" w:cs="Calibri"/>
                      <w:color w:val="000000"/>
                      <w:sz w:val="20"/>
                      <w:szCs w:val="20"/>
                      <w:lang w:val="es-ES" w:eastAsia="es-ES"/>
                    </w:rPr>
                  </w:pPr>
                  <w:r w:rsidRPr="0090240C">
                    <w:rPr>
                      <w:rFonts w:eastAsia="Times New Roman" w:cs="Calibri"/>
                      <w:color w:val="000000"/>
                      <w:sz w:val="20"/>
                      <w:szCs w:val="20"/>
                      <w:lang w:val="es-ES" w:eastAsia="es-ES"/>
                    </w:rPr>
                    <w:t>DROGUERIAS COPIFAM</w:t>
                  </w:r>
                </w:p>
              </w:tc>
              <w:tc>
                <w:tcPr>
                  <w:tcW w:w="1200" w:type="dxa"/>
                  <w:tcBorders>
                    <w:top w:val="nil"/>
                    <w:left w:val="nil"/>
                    <w:bottom w:val="single" w:sz="4" w:space="0" w:color="auto"/>
                    <w:right w:val="single" w:sz="4" w:space="0" w:color="auto"/>
                  </w:tcBorders>
                  <w:shd w:val="clear" w:color="auto" w:fill="auto"/>
                  <w:noWrap/>
                  <w:vAlign w:val="bottom"/>
                  <w:hideMark/>
                </w:tcPr>
                <w:p w14:paraId="557F61C7" w14:textId="77777777" w:rsidR="0090240C" w:rsidRPr="0090240C" w:rsidRDefault="0090240C" w:rsidP="0090240C">
                  <w:pPr>
                    <w:spacing w:after="0" w:line="240" w:lineRule="auto"/>
                    <w:jc w:val="right"/>
                    <w:rPr>
                      <w:rFonts w:eastAsia="Times New Roman" w:cs="Calibri"/>
                      <w:color w:val="000000"/>
                      <w:sz w:val="20"/>
                      <w:szCs w:val="20"/>
                      <w:lang w:val="es-ES" w:eastAsia="es-ES"/>
                    </w:rPr>
                  </w:pPr>
                  <w:r w:rsidRPr="0090240C">
                    <w:rPr>
                      <w:rFonts w:eastAsia="Times New Roman" w:cs="Calibri"/>
                      <w:color w:val="000000"/>
                      <w:sz w:val="20"/>
                      <w:szCs w:val="20"/>
                      <w:lang w:val="es-ES" w:eastAsia="es-ES"/>
                    </w:rPr>
                    <w:t>2025</w:t>
                  </w:r>
                </w:p>
              </w:tc>
              <w:tc>
                <w:tcPr>
                  <w:tcW w:w="1600" w:type="dxa"/>
                  <w:tcBorders>
                    <w:top w:val="nil"/>
                    <w:left w:val="nil"/>
                    <w:bottom w:val="single" w:sz="4" w:space="0" w:color="auto"/>
                    <w:right w:val="single" w:sz="4" w:space="0" w:color="auto"/>
                  </w:tcBorders>
                  <w:shd w:val="clear" w:color="auto" w:fill="auto"/>
                  <w:noWrap/>
                  <w:vAlign w:val="bottom"/>
                  <w:hideMark/>
                </w:tcPr>
                <w:p w14:paraId="12D6E324" w14:textId="77777777" w:rsidR="0090240C" w:rsidRPr="0090240C" w:rsidRDefault="0090240C" w:rsidP="0090240C">
                  <w:pPr>
                    <w:spacing w:after="0" w:line="240" w:lineRule="auto"/>
                    <w:jc w:val="right"/>
                    <w:rPr>
                      <w:rFonts w:eastAsia="Times New Roman" w:cs="Calibri"/>
                      <w:color w:val="000000"/>
                      <w:sz w:val="20"/>
                      <w:szCs w:val="20"/>
                      <w:lang w:val="es-ES" w:eastAsia="es-ES"/>
                    </w:rPr>
                  </w:pPr>
                  <w:r w:rsidRPr="0090240C">
                    <w:rPr>
                      <w:rFonts w:eastAsia="Times New Roman" w:cs="Calibri"/>
                      <w:color w:val="000000"/>
                      <w:sz w:val="20"/>
                      <w:szCs w:val="20"/>
                      <w:lang w:val="es-ES" w:eastAsia="es-ES"/>
                    </w:rPr>
                    <w:t>$ 213.000.000,00</w:t>
                  </w:r>
                </w:p>
              </w:tc>
            </w:tr>
            <w:tr w:rsidR="0090240C" w:rsidRPr="0090240C" w14:paraId="60696035" w14:textId="77777777" w:rsidTr="0090240C">
              <w:trPr>
                <w:trHeight w:val="30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6F0C9B50" w14:textId="77777777" w:rsidR="0090240C" w:rsidRPr="0090240C" w:rsidRDefault="0090240C" w:rsidP="0090240C">
                  <w:pPr>
                    <w:spacing w:after="0" w:line="240" w:lineRule="auto"/>
                    <w:rPr>
                      <w:rFonts w:eastAsia="Times New Roman" w:cs="Calibri"/>
                      <w:color w:val="000000"/>
                      <w:sz w:val="20"/>
                      <w:szCs w:val="20"/>
                      <w:lang w:val="es-ES" w:eastAsia="es-ES"/>
                    </w:rPr>
                  </w:pPr>
                  <w:r w:rsidRPr="0090240C">
                    <w:rPr>
                      <w:rFonts w:eastAsia="Times New Roman" w:cs="Calibri"/>
                      <w:color w:val="000000"/>
                      <w:sz w:val="20"/>
                      <w:szCs w:val="20"/>
                      <w:lang w:val="es-ES" w:eastAsia="es-ES"/>
                    </w:rPr>
                    <w:t>CO1.PCCNTR.6026135</w:t>
                  </w:r>
                </w:p>
              </w:tc>
              <w:tc>
                <w:tcPr>
                  <w:tcW w:w="2940" w:type="dxa"/>
                  <w:tcBorders>
                    <w:top w:val="nil"/>
                    <w:left w:val="nil"/>
                    <w:bottom w:val="single" w:sz="4" w:space="0" w:color="auto"/>
                    <w:right w:val="single" w:sz="4" w:space="0" w:color="auto"/>
                  </w:tcBorders>
                  <w:shd w:val="clear" w:color="auto" w:fill="auto"/>
                  <w:noWrap/>
                  <w:vAlign w:val="bottom"/>
                  <w:hideMark/>
                </w:tcPr>
                <w:p w14:paraId="51AF490B" w14:textId="77777777" w:rsidR="0090240C" w:rsidRPr="0090240C" w:rsidRDefault="0090240C" w:rsidP="0090240C">
                  <w:pPr>
                    <w:spacing w:after="0" w:line="240" w:lineRule="auto"/>
                    <w:rPr>
                      <w:rFonts w:eastAsia="Times New Roman" w:cs="Calibri"/>
                      <w:color w:val="000000"/>
                      <w:sz w:val="20"/>
                      <w:szCs w:val="20"/>
                      <w:lang w:val="es-ES" w:eastAsia="es-ES"/>
                    </w:rPr>
                  </w:pPr>
                  <w:r w:rsidRPr="0090240C">
                    <w:rPr>
                      <w:rFonts w:eastAsia="Times New Roman" w:cs="Calibri"/>
                      <w:color w:val="000000"/>
                      <w:sz w:val="20"/>
                      <w:szCs w:val="20"/>
                      <w:lang w:val="es-ES" w:eastAsia="es-ES"/>
                    </w:rPr>
                    <w:t>DISCOLMEDICA S.A.S</w:t>
                  </w:r>
                </w:p>
              </w:tc>
              <w:tc>
                <w:tcPr>
                  <w:tcW w:w="1200" w:type="dxa"/>
                  <w:tcBorders>
                    <w:top w:val="nil"/>
                    <w:left w:val="nil"/>
                    <w:bottom w:val="single" w:sz="4" w:space="0" w:color="auto"/>
                    <w:right w:val="single" w:sz="4" w:space="0" w:color="auto"/>
                  </w:tcBorders>
                  <w:shd w:val="clear" w:color="auto" w:fill="auto"/>
                  <w:noWrap/>
                  <w:vAlign w:val="bottom"/>
                  <w:hideMark/>
                </w:tcPr>
                <w:p w14:paraId="4C9203EF" w14:textId="77777777" w:rsidR="0090240C" w:rsidRPr="0090240C" w:rsidRDefault="0090240C" w:rsidP="0090240C">
                  <w:pPr>
                    <w:spacing w:after="0" w:line="240" w:lineRule="auto"/>
                    <w:jc w:val="right"/>
                    <w:rPr>
                      <w:rFonts w:eastAsia="Times New Roman" w:cs="Calibri"/>
                      <w:color w:val="000000"/>
                      <w:sz w:val="20"/>
                      <w:szCs w:val="20"/>
                      <w:lang w:val="es-ES" w:eastAsia="es-ES"/>
                    </w:rPr>
                  </w:pPr>
                  <w:r w:rsidRPr="0090240C">
                    <w:rPr>
                      <w:rFonts w:eastAsia="Times New Roman" w:cs="Calibri"/>
                      <w:color w:val="000000"/>
                      <w:sz w:val="20"/>
                      <w:szCs w:val="20"/>
                      <w:lang w:val="es-ES" w:eastAsia="es-ES"/>
                    </w:rPr>
                    <w:t>2024</w:t>
                  </w:r>
                </w:p>
              </w:tc>
              <w:tc>
                <w:tcPr>
                  <w:tcW w:w="1600" w:type="dxa"/>
                  <w:tcBorders>
                    <w:top w:val="nil"/>
                    <w:left w:val="nil"/>
                    <w:bottom w:val="single" w:sz="4" w:space="0" w:color="auto"/>
                    <w:right w:val="single" w:sz="4" w:space="0" w:color="auto"/>
                  </w:tcBorders>
                  <w:shd w:val="clear" w:color="auto" w:fill="auto"/>
                  <w:noWrap/>
                  <w:vAlign w:val="bottom"/>
                  <w:hideMark/>
                </w:tcPr>
                <w:p w14:paraId="18ADD8F8" w14:textId="77777777" w:rsidR="0090240C" w:rsidRPr="0090240C" w:rsidRDefault="0090240C" w:rsidP="0090240C">
                  <w:pPr>
                    <w:spacing w:after="0" w:line="240" w:lineRule="auto"/>
                    <w:jc w:val="right"/>
                    <w:rPr>
                      <w:rFonts w:eastAsia="Times New Roman" w:cs="Calibri"/>
                      <w:color w:val="000000"/>
                      <w:sz w:val="20"/>
                      <w:szCs w:val="20"/>
                      <w:lang w:val="es-ES" w:eastAsia="es-ES"/>
                    </w:rPr>
                  </w:pPr>
                  <w:r w:rsidRPr="0090240C">
                    <w:rPr>
                      <w:rFonts w:eastAsia="Times New Roman" w:cs="Calibri"/>
                      <w:color w:val="000000"/>
                      <w:sz w:val="20"/>
                      <w:szCs w:val="20"/>
                      <w:lang w:val="es-ES" w:eastAsia="es-ES"/>
                    </w:rPr>
                    <w:t>$ 130.000.000,00</w:t>
                  </w:r>
                </w:p>
              </w:tc>
            </w:tr>
            <w:tr w:rsidR="0090240C" w:rsidRPr="0090240C" w14:paraId="5DAC81E2" w14:textId="77777777" w:rsidTr="0090240C">
              <w:trPr>
                <w:trHeight w:val="30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459CC159" w14:textId="77777777" w:rsidR="0090240C" w:rsidRPr="0090240C" w:rsidRDefault="0090240C" w:rsidP="0090240C">
                  <w:pPr>
                    <w:spacing w:after="0" w:line="240" w:lineRule="auto"/>
                    <w:rPr>
                      <w:rFonts w:eastAsia="Times New Roman" w:cs="Calibri"/>
                      <w:color w:val="000000"/>
                      <w:sz w:val="20"/>
                      <w:szCs w:val="20"/>
                      <w:lang w:val="es-ES" w:eastAsia="es-ES"/>
                    </w:rPr>
                  </w:pPr>
                  <w:r w:rsidRPr="0090240C">
                    <w:rPr>
                      <w:rFonts w:eastAsia="Times New Roman" w:cs="Calibri"/>
                      <w:bCs/>
                      <w:color w:val="000000"/>
                      <w:sz w:val="20"/>
                      <w:szCs w:val="20"/>
                      <w:lang w:eastAsia="es-ES"/>
                    </w:rPr>
                    <w:t>CO1.PCCNTR.6928275</w:t>
                  </w:r>
                </w:p>
              </w:tc>
              <w:tc>
                <w:tcPr>
                  <w:tcW w:w="2940" w:type="dxa"/>
                  <w:tcBorders>
                    <w:top w:val="nil"/>
                    <w:left w:val="nil"/>
                    <w:bottom w:val="single" w:sz="4" w:space="0" w:color="auto"/>
                    <w:right w:val="single" w:sz="4" w:space="0" w:color="auto"/>
                  </w:tcBorders>
                  <w:shd w:val="clear" w:color="auto" w:fill="auto"/>
                  <w:noWrap/>
                  <w:vAlign w:val="bottom"/>
                  <w:hideMark/>
                </w:tcPr>
                <w:p w14:paraId="29B242FC" w14:textId="77777777" w:rsidR="0090240C" w:rsidRPr="0090240C" w:rsidRDefault="0090240C" w:rsidP="0090240C">
                  <w:pPr>
                    <w:spacing w:after="0" w:line="240" w:lineRule="auto"/>
                    <w:rPr>
                      <w:rFonts w:eastAsia="Times New Roman" w:cs="Calibri"/>
                      <w:color w:val="000000"/>
                      <w:sz w:val="20"/>
                      <w:szCs w:val="20"/>
                      <w:lang w:val="es-ES" w:eastAsia="es-ES"/>
                    </w:rPr>
                  </w:pPr>
                  <w:r w:rsidRPr="0090240C">
                    <w:rPr>
                      <w:rFonts w:eastAsia="Times New Roman" w:cs="Calibri"/>
                      <w:color w:val="000000"/>
                      <w:sz w:val="20"/>
                      <w:szCs w:val="20"/>
                      <w:lang w:val="es-ES" w:eastAsia="es-ES"/>
                    </w:rPr>
                    <w:t>DROGUERIAS COPIFAM</w:t>
                  </w:r>
                </w:p>
              </w:tc>
              <w:tc>
                <w:tcPr>
                  <w:tcW w:w="1200" w:type="dxa"/>
                  <w:tcBorders>
                    <w:top w:val="nil"/>
                    <w:left w:val="nil"/>
                    <w:bottom w:val="single" w:sz="4" w:space="0" w:color="auto"/>
                    <w:right w:val="single" w:sz="4" w:space="0" w:color="auto"/>
                  </w:tcBorders>
                  <w:shd w:val="clear" w:color="auto" w:fill="auto"/>
                  <w:noWrap/>
                  <w:vAlign w:val="bottom"/>
                  <w:hideMark/>
                </w:tcPr>
                <w:p w14:paraId="36C0743F" w14:textId="77777777" w:rsidR="0090240C" w:rsidRPr="0090240C" w:rsidRDefault="0090240C" w:rsidP="0090240C">
                  <w:pPr>
                    <w:spacing w:after="0" w:line="240" w:lineRule="auto"/>
                    <w:jc w:val="right"/>
                    <w:rPr>
                      <w:rFonts w:eastAsia="Times New Roman" w:cs="Calibri"/>
                      <w:color w:val="000000"/>
                      <w:sz w:val="20"/>
                      <w:szCs w:val="20"/>
                      <w:lang w:val="es-ES" w:eastAsia="es-ES"/>
                    </w:rPr>
                  </w:pPr>
                  <w:r w:rsidRPr="0090240C">
                    <w:rPr>
                      <w:rFonts w:eastAsia="Times New Roman" w:cs="Calibri"/>
                      <w:color w:val="000000"/>
                      <w:sz w:val="20"/>
                      <w:szCs w:val="20"/>
                      <w:lang w:val="es-ES" w:eastAsia="es-ES"/>
                    </w:rPr>
                    <w:t>2024</w:t>
                  </w:r>
                </w:p>
              </w:tc>
              <w:tc>
                <w:tcPr>
                  <w:tcW w:w="1600" w:type="dxa"/>
                  <w:tcBorders>
                    <w:top w:val="nil"/>
                    <w:left w:val="nil"/>
                    <w:bottom w:val="single" w:sz="4" w:space="0" w:color="auto"/>
                    <w:right w:val="single" w:sz="4" w:space="0" w:color="auto"/>
                  </w:tcBorders>
                  <w:shd w:val="clear" w:color="auto" w:fill="auto"/>
                  <w:noWrap/>
                  <w:vAlign w:val="bottom"/>
                  <w:hideMark/>
                </w:tcPr>
                <w:p w14:paraId="10385F4B" w14:textId="77777777" w:rsidR="0090240C" w:rsidRPr="0090240C" w:rsidRDefault="0090240C" w:rsidP="0090240C">
                  <w:pPr>
                    <w:spacing w:after="0" w:line="240" w:lineRule="auto"/>
                    <w:jc w:val="right"/>
                    <w:rPr>
                      <w:rFonts w:eastAsia="Times New Roman" w:cs="Calibri"/>
                      <w:color w:val="000000"/>
                      <w:sz w:val="20"/>
                      <w:szCs w:val="20"/>
                      <w:lang w:val="es-ES" w:eastAsia="es-ES"/>
                    </w:rPr>
                  </w:pPr>
                  <w:r w:rsidRPr="0090240C">
                    <w:rPr>
                      <w:rFonts w:eastAsia="Times New Roman" w:cs="Calibri"/>
                      <w:color w:val="000000"/>
                      <w:sz w:val="20"/>
                      <w:szCs w:val="20"/>
                      <w:lang w:val="es-ES" w:eastAsia="es-ES"/>
                    </w:rPr>
                    <w:t>$ 130.000.000,00</w:t>
                  </w:r>
                </w:p>
              </w:tc>
            </w:tr>
            <w:tr w:rsidR="0090240C" w:rsidRPr="0090240C" w14:paraId="4F3C5897" w14:textId="77777777" w:rsidTr="0090240C">
              <w:trPr>
                <w:trHeight w:val="30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3DFF9970" w14:textId="77777777" w:rsidR="0090240C" w:rsidRPr="0090240C" w:rsidRDefault="0090240C" w:rsidP="0090240C">
                  <w:pPr>
                    <w:spacing w:after="0" w:line="240" w:lineRule="auto"/>
                    <w:rPr>
                      <w:rFonts w:eastAsia="Times New Roman" w:cs="Calibri"/>
                      <w:color w:val="000000"/>
                      <w:sz w:val="20"/>
                      <w:szCs w:val="20"/>
                      <w:lang w:val="es-ES" w:eastAsia="es-ES"/>
                    </w:rPr>
                  </w:pPr>
                  <w:r w:rsidRPr="0090240C">
                    <w:rPr>
                      <w:rFonts w:eastAsia="Times New Roman" w:cs="Calibri"/>
                      <w:bCs/>
                      <w:color w:val="000000"/>
                      <w:sz w:val="20"/>
                      <w:szCs w:val="20"/>
                      <w:lang w:eastAsia="es-ES"/>
                    </w:rPr>
                    <w:t>CO1.PCCNTR.4632492</w:t>
                  </w:r>
                </w:p>
              </w:tc>
              <w:tc>
                <w:tcPr>
                  <w:tcW w:w="2940" w:type="dxa"/>
                  <w:tcBorders>
                    <w:top w:val="nil"/>
                    <w:left w:val="nil"/>
                    <w:bottom w:val="single" w:sz="4" w:space="0" w:color="auto"/>
                    <w:right w:val="single" w:sz="4" w:space="0" w:color="auto"/>
                  </w:tcBorders>
                  <w:shd w:val="clear" w:color="auto" w:fill="auto"/>
                  <w:noWrap/>
                  <w:vAlign w:val="bottom"/>
                  <w:hideMark/>
                </w:tcPr>
                <w:p w14:paraId="11AE2B77" w14:textId="77777777" w:rsidR="0090240C" w:rsidRPr="0090240C" w:rsidRDefault="0090240C" w:rsidP="0090240C">
                  <w:pPr>
                    <w:spacing w:after="0" w:line="240" w:lineRule="auto"/>
                    <w:rPr>
                      <w:rFonts w:eastAsia="Times New Roman" w:cs="Calibri"/>
                      <w:color w:val="000000"/>
                      <w:sz w:val="20"/>
                      <w:szCs w:val="20"/>
                      <w:lang w:val="es-ES" w:eastAsia="es-ES"/>
                    </w:rPr>
                  </w:pPr>
                  <w:r w:rsidRPr="0090240C">
                    <w:rPr>
                      <w:rFonts w:eastAsia="Times New Roman" w:cs="Calibri"/>
                      <w:color w:val="000000"/>
                      <w:sz w:val="20"/>
                      <w:szCs w:val="20"/>
                      <w:lang w:val="es-ES" w:eastAsia="es-ES"/>
                    </w:rPr>
                    <w:t>DROGUERIAS COPIFAM</w:t>
                  </w:r>
                </w:p>
              </w:tc>
              <w:tc>
                <w:tcPr>
                  <w:tcW w:w="1200" w:type="dxa"/>
                  <w:tcBorders>
                    <w:top w:val="nil"/>
                    <w:left w:val="nil"/>
                    <w:bottom w:val="single" w:sz="4" w:space="0" w:color="auto"/>
                    <w:right w:val="single" w:sz="4" w:space="0" w:color="auto"/>
                  </w:tcBorders>
                  <w:shd w:val="clear" w:color="auto" w:fill="auto"/>
                  <w:noWrap/>
                  <w:vAlign w:val="bottom"/>
                  <w:hideMark/>
                </w:tcPr>
                <w:p w14:paraId="61C63C89" w14:textId="77777777" w:rsidR="0090240C" w:rsidRPr="0090240C" w:rsidRDefault="0090240C" w:rsidP="0090240C">
                  <w:pPr>
                    <w:spacing w:after="0" w:line="240" w:lineRule="auto"/>
                    <w:jc w:val="right"/>
                    <w:rPr>
                      <w:rFonts w:eastAsia="Times New Roman" w:cs="Calibri"/>
                      <w:color w:val="000000"/>
                      <w:sz w:val="20"/>
                      <w:szCs w:val="20"/>
                      <w:lang w:val="es-ES" w:eastAsia="es-ES"/>
                    </w:rPr>
                  </w:pPr>
                  <w:r w:rsidRPr="0090240C">
                    <w:rPr>
                      <w:rFonts w:eastAsia="Times New Roman" w:cs="Calibri"/>
                      <w:color w:val="000000"/>
                      <w:sz w:val="20"/>
                      <w:szCs w:val="20"/>
                      <w:lang w:val="es-ES" w:eastAsia="es-ES"/>
                    </w:rPr>
                    <w:t>2023</w:t>
                  </w:r>
                </w:p>
              </w:tc>
              <w:tc>
                <w:tcPr>
                  <w:tcW w:w="1600" w:type="dxa"/>
                  <w:tcBorders>
                    <w:top w:val="nil"/>
                    <w:left w:val="nil"/>
                    <w:bottom w:val="single" w:sz="4" w:space="0" w:color="auto"/>
                    <w:right w:val="single" w:sz="4" w:space="0" w:color="auto"/>
                  </w:tcBorders>
                  <w:shd w:val="clear" w:color="auto" w:fill="auto"/>
                  <w:noWrap/>
                  <w:vAlign w:val="bottom"/>
                  <w:hideMark/>
                </w:tcPr>
                <w:p w14:paraId="0D0D387A" w14:textId="77777777" w:rsidR="0090240C" w:rsidRPr="0090240C" w:rsidRDefault="0090240C" w:rsidP="0090240C">
                  <w:pPr>
                    <w:spacing w:after="0" w:line="240" w:lineRule="auto"/>
                    <w:jc w:val="right"/>
                    <w:rPr>
                      <w:rFonts w:eastAsia="Times New Roman" w:cs="Calibri"/>
                      <w:color w:val="000000"/>
                      <w:sz w:val="20"/>
                      <w:szCs w:val="20"/>
                      <w:lang w:val="es-ES" w:eastAsia="es-ES"/>
                    </w:rPr>
                  </w:pPr>
                  <w:r w:rsidRPr="0090240C">
                    <w:rPr>
                      <w:rFonts w:eastAsia="Times New Roman" w:cs="Calibri"/>
                      <w:color w:val="000000"/>
                      <w:sz w:val="20"/>
                      <w:szCs w:val="20"/>
                      <w:lang w:val="es-ES" w:eastAsia="es-ES"/>
                    </w:rPr>
                    <w:t>$ 174.000.000,00</w:t>
                  </w:r>
                </w:p>
              </w:tc>
            </w:tr>
            <w:tr w:rsidR="0090240C" w:rsidRPr="0090240C" w14:paraId="5FF812F3" w14:textId="77777777" w:rsidTr="0090240C">
              <w:trPr>
                <w:trHeight w:val="30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591F8281" w14:textId="77777777" w:rsidR="0090240C" w:rsidRPr="0090240C" w:rsidRDefault="0090240C" w:rsidP="0090240C">
                  <w:pPr>
                    <w:spacing w:after="0" w:line="240" w:lineRule="auto"/>
                    <w:rPr>
                      <w:rFonts w:eastAsia="Times New Roman" w:cs="Calibri"/>
                      <w:color w:val="000000"/>
                      <w:sz w:val="20"/>
                      <w:szCs w:val="20"/>
                      <w:lang w:val="es-ES" w:eastAsia="es-ES"/>
                    </w:rPr>
                  </w:pPr>
                  <w:r w:rsidRPr="0090240C">
                    <w:rPr>
                      <w:rFonts w:eastAsia="Times New Roman" w:cs="Calibri"/>
                      <w:bCs/>
                      <w:color w:val="000000"/>
                      <w:sz w:val="20"/>
                      <w:szCs w:val="20"/>
                      <w:lang w:eastAsia="es-ES"/>
                    </w:rPr>
                    <w:t>CO1.PCCNTR.4111896</w:t>
                  </w:r>
                </w:p>
              </w:tc>
              <w:tc>
                <w:tcPr>
                  <w:tcW w:w="2940" w:type="dxa"/>
                  <w:tcBorders>
                    <w:top w:val="nil"/>
                    <w:left w:val="nil"/>
                    <w:bottom w:val="single" w:sz="4" w:space="0" w:color="auto"/>
                    <w:right w:val="single" w:sz="4" w:space="0" w:color="auto"/>
                  </w:tcBorders>
                  <w:shd w:val="clear" w:color="auto" w:fill="auto"/>
                  <w:noWrap/>
                  <w:vAlign w:val="bottom"/>
                  <w:hideMark/>
                </w:tcPr>
                <w:p w14:paraId="28DE6D0D" w14:textId="77777777" w:rsidR="0090240C" w:rsidRPr="0090240C" w:rsidRDefault="0090240C" w:rsidP="0090240C">
                  <w:pPr>
                    <w:spacing w:after="0" w:line="240" w:lineRule="auto"/>
                    <w:rPr>
                      <w:rFonts w:eastAsia="Times New Roman" w:cs="Calibri"/>
                      <w:color w:val="000000"/>
                      <w:sz w:val="20"/>
                      <w:szCs w:val="20"/>
                      <w:lang w:val="es-ES" w:eastAsia="es-ES"/>
                    </w:rPr>
                  </w:pPr>
                  <w:r w:rsidRPr="0090240C">
                    <w:rPr>
                      <w:rFonts w:eastAsia="Times New Roman" w:cs="Calibri"/>
                      <w:color w:val="000000"/>
                      <w:sz w:val="20"/>
                      <w:szCs w:val="20"/>
                      <w:lang w:val="es-ES" w:eastAsia="es-ES"/>
                    </w:rPr>
                    <w:t>DROGUERIAS COPIFAM</w:t>
                  </w:r>
                </w:p>
              </w:tc>
              <w:tc>
                <w:tcPr>
                  <w:tcW w:w="1200" w:type="dxa"/>
                  <w:tcBorders>
                    <w:top w:val="nil"/>
                    <w:left w:val="nil"/>
                    <w:bottom w:val="single" w:sz="4" w:space="0" w:color="auto"/>
                    <w:right w:val="single" w:sz="4" w:space="0" w:color="auto"/>
                  </w:tcBorders>
                  <w:shd w:val="clear" w:color="auto" w:fill="auto"/>
                  <w:noWrap/>
                  <w:vAlign w:val="bottom"/>
                  <w:hideMark/>
                </w:tcPr>
                <w:p w14:paraId="780A4B8F" w14:textId="77777777" w:rsidR="0090240C" w:rsidRPr="0090240C" w:rsidRDefault="0090240C" w:rsidP="0090240C">
                  <w:pPr>
                    <w:spacing w:after="0" w:line="240" w:lineRule="auto"/>
                    <w:jc w:val="right"/>
                    <w:rPr>
                      <w:rFonts w:eastAsia="Times New Roman" w:cs="Calibri"/>
                      <w:color w:val="000000"/>
                      <w:sz w:val="20"/>
                      <w:szCs w:val="20"/>
                      <w:lang w:val="es-ES" w:eastAsia="es-ES"/>
                    </w:rPr>
                  </w:pPr>
                  <w:r w:rsidRPr="0090240C">
                    <w:rPr>
                      <w:rFonts w:eastAsia="Times New Roman" w:cs="Calibri"/>
                      <w:color w:val="000000"/>
                      <w:sz w:val="20"/>
                      <w:szCs w:val="20"/>
                      <w:lang w:val="es-ES" w:eastAsia="es-ES"/>
                    </w:rPr>
                    <w:t>2022</w:t>
                  </w:r>
                </w:p>
              </w:tc>
              <w:tc>
                <w:tcPr>
                  <w:tcW w:w="1600" w:type="dxa"/>
                  <w:tcBorders>
                    <w:top w:val="nil"/>
                    <w:left w:val="nil"/>
                    <w:bottom w:val="single" w:sz="4" w:space="0" w:color="auto"/>
                    <w:right w:val="single" w:sz="4" w:space="0" w:color="auto"/>
                  </w:tcBorders>
                  <w:shd w:val="clear" w:color="auto" w:fill="auto"/>
                  <w:noWrap/>
                  <w:vAlign w:val="bottom"/>
                  <w:hideMark/>
                </w:tcPr>
                <w:p w14:paraId="3E01A3DC" w14:textId="77777777" w:rsidR="0090240C" w:rsidRPr="0090240C" w:rsidRDefault="0090240C" w:rsidP="0090240C">
                  <w:pPr>
                    <w:spacing w:after="0" w:line="240" w:lineRule="auto"/>
                    <w:jc w:val="right"/>
                    <w:rPr>
                      <w:rFonts w:eastAsia="Times New Roman" w:cs="Calibri"/>
                      <w:color w:val="000000"/>
                      <w:sz w:val="20"/>
                      <w:szCs w:val="20"/>
                      <w:lang w:val="es-ES" w:eastAsia="es-ES"/>
                    </w:rPr>
                  </w:pPr>
                  <w:r w:rsidRPr="0090240C">
                    <w:rPr>
                      <w:rFonts w:eastAsia="Times New Roman" w:cs="Calibri"/>
                      <w:color w:val="000000"/>
                      <w:sz w:val="20"/>
                      <w:szCs w:val="20"/>
                      <w:lang w:val="es-ES" w:eastAsia="es-ES"/>
                    </w:rPr>
                    <w:t>$ 87.000.000,00</w:t>
                  </w:r>
                </w:p>
              </w:tc>
            </w:tr>
            <w:tr w:rsidR="0090240C" w:rsidRPr="0090240C" w14:paraId="4A48D0CF" w14:textId="77777777" w:rsidTr="0090240C">
              <w:trPr>
                <w:trHeight w:val="30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14:paraId="4AFBE0EC" w14:textId="77777777" w:rsidR="0090240C" w:rsidRPr="0090240C" w:rsidRDefault="0090240C" w:rsidP="0090240C">
                  <w:pPr>
                    <w:spacing w:after="0" w:line="240" w:lineRule="auto"/>
                    <w:rPr>
                      <w:rFonts w:eastAsia="Times New Roman" w:cs="Calibri"/>
                      <w:color w:val="000000"/>
                      <w:sz w:val="20"/>
                      <w:szCs w:val="20"/>
                      <w:lang w:val="es-ES" w:eastAsia="es-ES"/>
                    </w:rPr>
                  </w:pPr>
                  <w:r w:rsidRPr="0090240C">
                    <w:rPr>
                      <w:rFonts w:eastAsia="Times New Roman" w:cs="Calibri"/>
                      <w:color w:val="000000"/>
                      <w:sz w:val="20"/>
                      <w:szCs w:val="20"/>
                      <w:lang w:val="es-ES" w:eastAsia="es-ES"/>
                    </w:rPr>
                    <w:t>CO1.PCCNTR.3626421</w:t>
                  </w:r>
                </w:p>
              </w:tc>
              <w:tc>
                <w:tcPr>
                  <w:tcW w:w="2940" w:type="dxa"/>
                  <w:tcBorders>
                    <w:top w:val="nil"/>
                    <w:left w:val="nil"/>
                    <w:bottom w:val="single" w:sz="4" w:space="0" w:color="auto"/>
                    <w:right w:val="single" w:sz="4" w:space="0" w:color="auto"/>
                  </w:tcBorders>
                  <w:shd w:val="clear" w:color="auto" w:fill="auto"/>
                  <w:noWrap/>
                  <w:vAlign w:val="bottom"/>
                  <w:hideMark/>
                </w:tcPr>
                <w:p w14:paraId="3BF0A61C" w14:textId="77777777" w:rsidR="0090240C" w:rsidRPr="0090240C" w:rsidRDefault="0090240C" w:rsidP="0090240C">
                  <w:pPr>
                    <w:spacing w:after="0" w:line="240" w:lineRule="auto"/>
                    <w:rPr>
                      <w:rFonts w:eastAsia="Times New Roman" w:cs="Calibri"/>
                      <w:color w:val="000000"/>
                      <w:sz w:val="20"/>
                      <w:szCs w:val="20"/>
                      <w:lang w:val="es-ES" w:eastAsia="es-ES"/>
                    </w:rPr>
                  </w:pPr>
                  <w:r w:rsidRPr="0090240C">
                    <w:rPr>
                      <w:rFonts w:eastAsia="Times New Roman" w:cs="Calibri"/>
                      <w:color w:val="000000"/>
                      <w:sz w:val="20"/>
                      <w:szCs w:val="20"/>
                      <w:lang w:val="es-ES" w:eastAsia="es-ES"/>
                    </w:rPr>
                    <w:t>SIKUANY SAS</w:t>
                  </w:r>
                </w:p>
              </w:tc>
              <w:tc>
                <w:tcPr>
                  <w:tcW w:w="1200" w:type="dxa"/>
                  <w:tcBorders>
                    <w:top w:val="nil"/>
                    <w:left w:val="nil"/>
                    <w:bottom w:val="single" w:sz="4" w:space="0" w:color="auto"/>
                    <w:right w:val="single" w:sz="4" w:space="0" w:color="auto"/>
                  </w:tcBorders>
                  <w:shd w:val="clear" w:color="auto" w:fill="auto"/>
                  <w:noWrap/>
                  <w:vAlign w:val="bottom"/>
                  <w:hideMark/>
                </w:tcPr>
                <w:p w14:paraId="1A215AFD" w14:textId="77777777" w:rsidR="0090240C" w:rsidRPr="0090240C" w:rsidRDefault="0090240C" w:rsidP="0090240C">
                  <w:pPr>
                    <w:spacing w:after="0" w:line="240" w:lineRule="auto"/>
                    <w:jc w:val="right"/>
                    <w:rPr>
                      <w:rFonts w:eastAsia="Times New Roman" w:cs="Calibri"/>
                      <w:color w:val="000000"/>
                      <w:sz w:val="20"/>
                      <w:szCs w:val="20"/>
                      <w:lang w:val="es-ES" w:eastAsia="es-ES"/>
                    </w:rPr>
                  </w:pPr>
                  <w:r w:rsidRPr="0090240C">
                    <w:rPr>
                      <w:rFonts w:eastAsia="Times New Roman" w:cs="Calibri"/>
                      <w:color w:val="000000"/>
                      <w:sz w:val="20"/>
                      <w:szCs w:val="20"/>
                      <w:lang w:val="es-ES" w:eastAsia="es-ES"/>
                    </w:rPr>
                    <w:t>2022</w:t>
                  </w:r>
                </w:p>
              </w:tc>
              <w:tc>
                <w:tcPr>
                  <w:tcW w:w="1600" w:type="dxa"/>
                  <w:tcBorders>
                    <w:top w:val="nil"/>
                    <w:left w:val="nil"/>
                    <w:bottom w:val="single" w:sz="4" w:space="0" w:color="auto"/>
                    <w:right w:val="single" w:sz="4" w:space="0" w:color="auto"/>
                  </w:tcBorders>
                  <w:shd w:val="clear" w:color="auto" w:fill="auto"/>
                  <w:noWrap/>
                  <w:vAlign w:val="bottom"/>
                  <w:hideMark/>
                </w:tcPr>
                <w:p w14:paraId="0CAC5515" w14:textId="77777777" w:rsidR="0090240C" w:rsidRPr="0090240C" w:rsidRDefault="0090240C" w:rsidP="0090240C">
                  <w:pPr>
                    <w:spacing w:after="0" w:line="240" w:lineRule="auto"/>
                    <w:jc w:val="right"/>
                    <w:rPr>
                      <w:rFonts w:eastAsia="Times New Roman" w:cs="Calibri"/>
                      <w:color w:val="000000"/>
                      <w:sz w:val="20"/>
                      <w:szCs w:val="20"/>
                      <w:lang w:val="es-ES" w:eastAsia="es-ES"/>
                    </w:rPr>
                  </w:pPr>
                  <w:r w:rsidRPr="0090240C">
                    <w:rPr>
                      <w:rFonts w:eastAsia="Times New Roman" w:cs="Calibri"/>
                      <w:color w:val="000000"/>
                      <w:sz w:val="20"/>
                      <w:szCs w:val="20"/>
                      <w:lang w:val="es-ES" w:eastAsia="es-ES"/>
                    </w:rPr>
                    <w:t>$ 99.900.000,00</w:t>
                  </w:r>
                </w:p>
              </w:tc>
            </w:tr>
            <w:tr w:rsidR="0090240C" w:rsidRPr="0090240C" w14:paraId="2A91E391" w14:textId="77777777" w:rsidTr="0090240C">
              <w:trPr>
                <w:trHeight w:val="300"/>
              </w:trPr>
              <w:tc>
                <w:tcPr>
                  <w:tcW w:w="6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7F684B" w14:textId="77777777" w:rsidR="0090240C" w:rsidRPr="0090240C" w:rsidRDefault="0090240C" w:rsidP="0090240C">
                  <w:pPr>
                    <w:spacing w:after="0" w:line="240" w:lineRule="auto"/>
                    <w:jc w:val="center"/>
                    <w:rPr>
                      <w:rFonts w:eastAsia="Times New Roman" w:cs="Calibri"/>
                      <w:color w:val="000000"/>
                      <w:sz w:val="20"/>
                      <w:szCs w:val="20"/>
                      <w:lang w:val="es-ES" w:eastAsia="es-ES"/>
                    </w:rPr>
                  </w:pPr>
                  <w:r w:rsidRPr="0090240C">
                    <w:rPr>
                      <w:rFonts w:eastAsia="Times New Roman" w:cs="Calibri"/>
                      <w:color w:val="000000"/>
                      <w:sz w:val="20"/>
                      <w:szCs w:val="20"/>
                      <w:lang w:val="es-ES" w:eastAsia="es-ES"/>
                    </w:rPr>
                    <w:t>TOTAL</w:t>
                  </w:r>
                </w:p>
              </w:tc>
              <w:tc>
                <w:tcPr>
                  <w:tcW w:w="1600" w:type="dxa"/>
                  <w:tcBorders>
                    <w:top w:val="nil"/>
                    <w:left w:val="nil"/>
                    <w:bottom w:val="single" w:sz="4" w:space="0" w:color="auto"/>
                    <w:right w:val="single" w:sz="4" w:space="0" w:color="auto"/>
                  </w:tcBorders>
                  <w:shd w:val="clear" w:color="auto" w:fill="auto"/>
                  <w:noWrap/>
                  <w:vAlign w:val="bottom"/>
                  <w:hideMark/>
                </w:tcPr>
                <w:p w14:paraId="40D0EFF2" w14:textId="77777777" w:rsidR="0090240C" w:rsidRPr="0090240C" w:rsidRDefault="0090240C" w:rsidP="0090240C">
                  <w:pPr>
                    <w:spacing w:after="0" w:line="240" w:lineRule="auto"/>
                    <w:jc w:val="right"/>
                    <w:rPr>
                      <w:rFonts w:eastAsia="Times New Roman" w:cs="Calibri"/>
                      <w:color w:val="000000"/>
                      <w:sz w:val="20"/>
                      <w:szCs w:val="20"/>
                      <w:lang w:val="es-ES" w:eastAsia="es-ES"/>
                    </w:rPr>
                  </w:pPr>
                  <w:r w:rsidRPr="0090240C">
                    <w:rPr>
                      <w:rFonts w:eastAsia="Times New Roman" w:cs="Calibri"/>
                      <w:color w:val="000000"/>
                      <w:sz w:val="20"/>
                      <w:szCs w:val="20"/>
                      <w:lang w:val="es-ES" w:eastAsia="es-ES"/>
                    </w:rPr>
                    <w:t>$ 833.900.000,00</w:t>
                  </w:r>
                </w:p>
              </w:tc>
            </w:tr>
            <w:tr w:rsidR="0090240C" w:rsidRPr="0090240C" w14:paraId="65B993AE" w14:textId="77777777" w:rsidTr="0090240C">
              <w:trPr>
                <w:trHeight w:val="300"/>
              </w:trPr>
              <w:tc>
                <w:tcPr>
                  <w:tcW w:w="6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D4048C" w14:textId="77777777" w:rsidR="0090240C" w:rsidRPr="0090240C" w:rsidRDefault="0090240C" w:rsidP="0090240C">
                  <w:pPr>
                    <w:spacing w:after="0" w:line="240" w:lineRule="auto"/>
                    <w:jc w:val="center"/>
                    <w:rPr>
                      <w:rFonts w:eastAsia="Times New Roman" w:cs="Calibri"/>
                      <w:color w:val="000000"/>
                      <w:sz w:val="20"/>
                      <w:szCs w:val="20"/>
                      <w:lang w:val="es-ES" w:eastAsia="es-ES"/>
                    </w:rPr>
                  </w:pPr>
                  <w:r w:rsidRPr="0090240C">
                    <w:rPr>
                      <w:rFonts w:eastAsia="Times New Roman" w:cs="Calibri"/>
                      <w:color w:val="000000"/>
                      <w:sz w:val="20"/>
                      <w:szCs w:val="20"/>
                      <w:lang w:val="es-ES" w:eastAsia="es-ES"/>
                    </w:rPr>
                    <w:t>PROMEDIO HISTORICO ANUAL</w:t>
                  </w:r>
                </w:p>
              </w:tc>
              <w:tc>
                <w:tcPr>
                  <w:tcW w:w="1600" w:type="dxa"/>
                  <w:tcBorders>
                    <w:top w:val="nil"/>
                    <w:left w:val="nil"/>
                    <w:bottom w:val="single" w:sz="4" w:space="0" w:color="auto"/>
                    <w:right w:val="single" w:sz="4" w:space="0" w:color="auto"/>
                  </w:tcBorders>
                  <w:shd w:val="clear" w:color="auto" w:fill="auto"/>
                  <w:noWrap/>
                  <w:vAlign w:val="bottom"/>
                  <w:hideMark/>
                </w:tcPr>
                <w:p w14:paraId="15BF44A8" w14:textId="77777777" w:rsidR="0090240C" w:rsidRPr="0090240C" w:rsidRDefault="0090240C" w:rsidP="0090240C">
                  <w:pPr>
                    <w:spacing w:after="0" w:line="240" w:lineRule="auto"/>
                    <w:jc w:val="right"/>
                    <w:rPr>
                      <w:rFonts w:eastAsia="Times New Roman" w:cs="Calibri"/>
                      <w:color w:val="000000"/>
                      <w:sz w:val="20"/>
                      <w:szCs w:val="20"/>
                      <w:lang w:val="es-ES" w:eastAsia="es-ES"/>
                    </w:rPr>
                  </w:pPr>
                  <w:r w:rsidRPr="0090240C">
                    <w:rPr>
                      <w:rFonts w:eastAsia="Times New Roman" w:cs="Calibri"/>
                      <w:color w:val="000000"/>
                      <w:sz w:val="20"/>
                      <w:szCs w:val="20"/>
                      <w:lang w:val="es-ES" w:eastAsia="es-ES"/>
                    </w:rPr>
                    <w:t>$ 208.475.000,00</w:t>
                  </w:r>
                </w:p>
              </w:tc>
            </w:tr>
            <w:tr w:rsidR="0090240C" w:rsidRPr="0090240C" w14:paraId="29B13FE9" w14:textId="77777777" w:rsidTr="0090240C">
              <w:trPr>
                <w:trHeight w:val="300"/>
              </w:trPr>
              <w:tc>
                <w:tcPr>
                  <w:tcW w:w="64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637253" w14:textId="77777777" w:rsidR="0090240C" w:rsidRPr="0090240C" w:rsidRDefault="0090240C" w:rsidP="0090240C">
                  <w:pPr>
                    <w:spacing w:after="0" w:line="240" w:lineRule="auto"/>
                    <w:jc w:val="center"/>
                    <w:rPr>
                      <w:rFonts w:eastAsia="Times New Roman" w:cs="Calibri"/>
                      <w:color w:val="000000"/>
                      <w:sz w:val="20"/>
                      <w:szCs w:val="20"/>
                      <w:lang w:val="es-ES" w:eastAsia="es-ES"/>
                    </w:rPr>
                  </w:pPr>
                  <w:r w:rsidRPr="0090240C">
                    <w:rPr>
                      <w:rFonts w:eastAsia="Times New Roman" w:cs="Calibri"/>
                      <w:color w:val="000000"/>
                      <w:sz w:val="20"/>
                      <w:szCs w:val="20"/>
                      <w:lang w:val="es-ES" w:eastAsia="es-ES"/>
                    </w:rPr>
                    <w:t>PROMEDIO HISTORICO MENSUAL</w:t>
                  </w:r>
                </w:p>
              </w:tc>
              <w:tc>
                <w:tcPr>
                  <w:tcW w:w="1600" w:type="dxa"/>
                  <w:tcBorders>
                    <w:top w:val="nil"/>
                    <w:left w:val="nil"/>
                    <w:bottom w:val="single" w:sz="4" w:space="0" w:color="auto"/>
                    <w:right w:val="single" w:sz="4" w:space="0" w:color="auto"/>
                  </w:tcBorders>
                  <w:shd w:val="clear" w:color="auto" w:fill="auto"/>
                  <w:noWrap/>
                  <w:vAlign w:val="bottom"/>
                  <w:hideMark/>
                </w:tcPr>
                <w:p w14:paraId="51259425" w14:textId="77777777" w:rsidR="0090240C" w:rsidRPr="0090240C" w:rsidRDefault="0090240C" w:rsidP="0090240C">
                  <w:pPr>
                    <w:spacing w:after="0" w:line="240" w:lineRule="auto"/>
                    <w:jc w:val="right"/>
                    <w:rPr>
                      <w:rFonts w:eastAsia="Times New Roman" w:cs="Calibri"/>
                      <w:color w:val="000000"/>
                      <w:sz w:val="20"/>
                      <w:szCs w:val="20"/>
                      <w:lang w:val="es-ES" w:eastAsia="es-ES"/>
                    </w:rPr>
                  </w:pPr>
                  <w:r w:rsidRPr="0090240C">
                    <w:rPr>
                      <w:rFonts w:eastAsia="Times New Roman" w:cs="Calibri"/>
                      <w:color w:val="000000"/>
                      <w:sz w:val="20"/>
                      <w:szCs w:val="20"/>
                      <w:lang w:val="es-ES" w:eastAsia="es-ES"/>
                    </w:rPr>
                    <w:t>$ 17.372.916,67</w:t>
                  </w:r>
                </w:p>
              </w:tc>
            </w:tr>
          </w:tbl>
          <w:p w14:paraId="605E7068" w14:textId="77777777" w:rsidR="009625B0" w:rsidRPr="009625B0" w:rsidRDefault="009625B0" w:rsidP="009625B0">
            <w:pPr>
              <w:widowControl w:val="0"/>
              <w:overflowPunct w:val="0"/>
              <w:autoSpaceDE w:val="0"/>
              <w:autoSpaceDN w:val="0"/>
              <w:adjustRightInd w:val="0"/>
              <w:spacing w:after="0" w:line="240" w:lineRule="auto"/>
              <w:jc w:val="both"/>
              <w:textAlignment w:val="baseline"/>
              <w:rPr>
                <w:rFonts w:asciiTheme="majorHAnsi" w:eastAsia="Times New Roman" w:hAnsiTheme="majorHAnsi" w:cstheme="majorHAnsi"/>
                <w:sz w:val="20"/>
                <w:szCs w:val="20"/>
                <w:lang w:val="es-ES_tradnl" w:eastAsia="es-ES"/>
              </w:rPr>
            </w:pPr>
          </w:p>
          <w:p w14:paraId="3F1B839D" w14:textId="3AB210E3" w:rsidR="009625B0" w:rsidRDefault="0090240C" w:rsidP="009625B0">
            <w:pPr>
              <w:widowControl w:val="0"/>
              <w:overflowPunct w:val="0"/>
              <w:autoSpaceDE w:val="0"/>
              <w:autoSpaceDN w:val="0"/>
              <w:adjustRightInd w:val="0"/>
              <w:spacing w:after="0" w:line="240" w:lineRule="auto"/>
              <w:jc w:val="both"/>
              <w:textAlignment w:val="baseline"/>
              <w:rPr>
                <w:rFonts w:asciiTheme="majorHAnsi" w:eastAsia="Times New Roman" w:hAnsiTheme="majorHAnsi" w:cstheme="majorHAnsi"/>
                <w:sz w:val="20"/>
                <w:szCs w:val="20"/>
                <w:lang w:val="es-ES_tradnl" w:eastAsia="es-ES"/>
              </w:rPr>
            </w:pPr>
            <w:r>
              <w:rPr>
                <w:rFonts w:asciiTheme="majorHAnsi" w:eastAsia="Times New Roman" w:hAnsiTheme="majorHAnsi" w:cstheme="majorHAnsi"/>
                <w:sz w:val="20"/>
                <w:szCs w:val="20"/>
                <w:lang w:val="es-ES_tradnl" w:eastAsia="es-ES"/>
              </w:rPr>
              <w:t>Teniendo en cuenta lo anterior, y considerando que los servicios de salud por su naturaleza no generan costos fijos mensuales sino que depende</w:t>
            </w:r>
            <w:r w:rsidR="006205CF">
              <w:rPr>
                <w:rFonts w:asciiTheme="majorHAnsi" w:eastAsia="Times New Roman" w:hAnsiTheme="majorHAnsi" w:cstheme="majorHAnsi"/>
                <w:sz w:val="20"/>
                <w:szCs w:val="20"/>
                <w:lang w:val="es-ES_tradnl" w:eastAsia="es-ES"/>
              </w:rPr>
              <w:t>n</w:t>
            </w:r>
            <w:r>
              <w:rPr>
                <w:rFonts w:asciiTheme="majorHAnsi" w:eastAsia="Times New Roman" w:hAnsiTheme="majorHAnsi" w:cstheme="majorHAnsi"/>
                <w:sz w:val="20"/>
                <w:szCs w:val="20"/>
                <w:lang w:val="es-ES_tradnl" w:eastAsia="es-ES"/>
              </w:rPr>
              <w:t xml:space="preserve"> de los requerimientos de los pacientes según sus patología</w:t>
            </w:r>
            <w:r w:rsidR="006205CF">
              <w:rPr>
                <w:rFonts w:asciiTheme="majorHAnsi" w:eastAsia="Times New Roman" w:hAnsiTheme="majorHAnsi" w:cstheme="majorHAnsi"/>
                <w:sz w:val="20"/>
                <w:szCs w:val="20"/>
                <w:lang w:val="es-ES_tradnl" w:eastAsia="es-ES"/>
              </w:rPr>
              <w:t xml:space="preserve">s de base y novedades </w:t>
            </w:r>
            <w:r>
              <w:rPr>
                <w:rFonts w:asciiTheme="majorHAnsi" w:eastAsia="Times New Roman" w:hAnsiTheme="majorHAnsi" w:cstheme="majorHAnsi"/>
                <w:sz w:val="20"/>
                <w:szCs w:val="20"/>
                <w:lang w:val="es-ES_tradnl" w:eastAsia="es-ES"/>
              </w:rPr>
              <w:t xml:space="preserve"> en un momento determinado y aunado a esto  es importante aclarar que los beneficiarios activos en el Servicio Médico Asistencial del Sena han disminuido, de esta manera para la vigencia 2024  se brindaba atención a 110 beneficiarios, para la vigencia 2025  se atedian 103 beneficiarios y para la vigencia 2026 se tiene una población activa de 96 beneficiarios. Por rango etario se ha disminuido la población mayor de 60 años en un treinta por ciento (30%) siendo esta población la que mas generaba costos por suministro de medicamentos. </w:t>
            </w:r>
          </w:p>
          <w:p w14:paraId="756F4E54" w14:textId="77777777" w:rsidR="006205CF" w:rsidRDefault="006205CF" w:rsidP="009625B0">
            <w:pPr>
              <w:widowControl w:val="0"/>
              <w:overflowPunct w:val="0"/>
              <w:autoSpaceDE w:val="0"/>
              <w:autoSpaceDN w:val="0"/>
              <w:adjustRightInd w:val="0"/>
              <w:spacing w:after="0" w:line="240" w:lineRule="auto"/>
              <w:jc w:val="both"/>
              <w:textAlignment w:val="baseline"/>
              <w:rPr>
                <w:rFonts w:asciiTheme="majorHAnsi" w:eastAsia="Times New Roman" w:hAnsiTheme="majorHAnsi" w:cstheme="majorHAnsi"/>
                <w:sz w:val="20"/>
                <w:szCs w:val="20"/>
                <w:lang w:val="es-ES_tradnl" w:eastAsia="es-ES"/>
              </w:rPr>
            </w:pPr>
          </w:p>
          <w:p w14:paraId="52B22097" w14:textId="14876F92" w:rsidR="006205CF" w:rsidRPr="009625B0" w:rsidRDefault="006205CF" w:rsidP="009625B0">
            <w:pPr>
              <w:widowControl w:val="0"/>
              <w:overflowPunct w:val="0"/>
              <w:autoSpaceDE w:val="0"/>
              <w:autoSpaceDN w:val="0"/>
              <w:adjustRightInd w:val="0"/>
              <w:spacing w:after="0" w:line="240" w:lineRule="auto"/>
              <w:jc w:val="both"/>
              <w:textAlignment w:val="baseline"/>
              <w:rPr>
                <w:rFonts w:asciiTheme="majorHAnsi" w:eastAsia="Times New Roman" w:hAnsiTheme="majorHAnsi" w:cstheme="majorHAnsi"/>
                <w:sz w:val="20"/>
                <w:szCs w:val="20"/>
                <w:lang w:val="es-ES_tradnl" w:eastAsia="es-ES"/>
              </w:rPr>
            </w:pPr>
            <w:r>
              <w:rPr>
                <w:rFonts w:asciiTheme="majorHAnsi" w:eastAsia="Times New Roman" w:hAnsiTheme="majorHAnsi" w:cstheme="majorHAnsi"/>
                <w:sz w:val="20"/>
                <w:szCs w:val="20"/>
                <w:lang w:val="es-ES_tradnl" w:eastAsia="es-ES"/>
              </w:rPr>
              <w:t xml:space="preserve">En consideración, como valor total del contrato </w:t>
            </w:r>
            <w:r w:rsidRPr="006205CF">
              <w:rPr>
                <w:rFonts w:asciiTheme="majorHAnsi" w:eastAsia="Times New Roman" w:hAnsiTheme="majorHAnsi" w:cstheme="majorHAnsi"/>
                <w:sz w:val="20"/>
                <w:szCs w:val="20"/>
                <w:lang w:val="es-ES_tradnl" w:eastAsia="es-ES"/>
              </w:rPr>
              <w:t xml:space="preserve">el presupuesto establecido para el plazo de once (11) meses corresponde a la suma de </w:t>
            </w:r>
            <w:r>
              <w:rPr>
                <w:rFonts w:asciiTheme="majorHAnsi" w:eastAsia="Times New Roman" w:hAnsiTheme="majorHAnsi" w:cstheme="majorHAnsi"/>
                <w:sz w:val="20"/>
                <w:szCs w:val="20"/>
                <w:lang w:val="es-ES_tradnl" w:eastAsia="es-ES"/>
              </w:rPr>
              <w:t>CIENTO CINCUENTA MIL</w:t>
            </w:r>
            <w:r w:rsidRPr="006205CF">
              <w:rPr>
                <w:rFonts w:asciiTheme="majorHAnsi" w:eastAsia="Times New Roman" w:hAnsiTheme="majorHAnsi" w:cstheme="majorHAnsi"/>
                <w:sz w:val="20"/>
                <w:szCs w:val="20"/>
                <w:lang w:val="es-ES_tradnl" w:eastAsia="es-ES"/>
              </w:rPr>
              <w:t>LONES DE PESOS ($</w:t>
            </w:r>
            <w:r>
              <w:rPr>
                <w:rFonts w:asciiTheme="majorHAnsi" w:eastAsia="Times New Roman" w:hAnsiTheme="majorHAnsi" w:cstheme="majorHAnsi"/>
                <w:sz w:val="20"/>
                <w:szCs w:val="20"/>
                <w:lang w:val="es-ES_tradnl" w:eastAsia="es-ES"/>
              </w:rPr>
              <w:t>150</w:t>
            </w:r>
            <w:r w:rsidRPr="006205CF">
              <w:rPr>
                <w:rFonts w:asciiTheme="majorHAnsi" w:eastAsia="Times New Roman" w:hAnsiTheme="majorHAnsi" w:cstheme="majorHAnsi"/>
                <w:sz w:val="20"/>
                <w:szCs w:val="20"/>
                <w:lang w:val="es-ES_tradnl" w:eastAsia="es-ES"/>
              </w:rPr>
              <w:t>.000.</w:t>
            </w:r>
            <w:proofErr w:type="gramStart"/>
            <w:r w:rsidRPr="006205CF">
              <w:rPr>
                <w:rFonts w:asciiTheme="majorHAnsi" w:eastAsia="Times New Roman" w:hAnsiTheme="majorHAnsi" w:cstheme="majorHAnsi"/>
                <w:sz w:val="20"/>
                <w:szCs w:val="20"/>
                <w:lang w:val="es-ES_tradnl" w:eastAsia="es-ES"/>
              </w:rPr>
              <w:t>000)</w:t>
            </w:r>
            <w:r>
              <w:rPr>
                <w:rFonts w:asciiTheme="majorHAnsi" w:eastAsia="Times New Roman" w:hAnsiTheme="majorHAnsi" w:cstheme="majorHAnsi"/>
                <w:sz w:val="20"/>
                <w:szCs w:val="20"/>
                <w:lang w:val="es-ES_tradnl" w:eastAsia="es-ES"/>
              </w:rPr>
              <w:t>MCTE</w:t>
            </w:r>
            <w:proofErr w:type="gramEnd"/>
            <w:r>
              <w:rPr>
                <w:rFonts w:asciiTheme="majorHAnsi" w:eastAsia="Times New Roman" w:hAnsiTheme="majorHAnsi" w:cstheme="majorHAnsi"/>
                <w:sz w:val="20"/>
                <w:szCs w:val="20"/>
                <w:lang w:val="es-ES_tradnl" w:eastAsia="es-ES"/>
              </w:rPr>
              <w:t xml:space="preserve"> Incluido IVA y gastos operacionales</w:t>
            </w:r>
            <w:r w:rsidRPr="006205CF">
              <w:rPr>
                <w:rFonts w:asciiTheme="majorHAnsi" w:eastAsia="Times New Roman" w:hAnsiTheme="majorHAnsi" w:cstheme="majorHAnsi"/>
                <w:sz w:val="20"/>
                <w:szCs w:val="20"/>
                <w:lang w:val="es-ES_tradnl" w:eastAsia="es-ES"/>
              </w:rPr>
              <w:t>.</w:t>
            </w:r>
          </w:p>
          <w:p w14:paraId="0E777AFB" w14:textId="77777777" w:rsidR="006F6882" w:rsidRPr="009625B0" w:rsidRDefault="006F6882" w:rsidP="000265A6">
            <w:pPr>
              <w:widowControl w:val="0"/>
              <w:overflowPunct w:val="0"/>
              <w:autoSpaceDE w:val="0"/>
              <w:autoSpaceDN w:val="0"/>
              <w:adjustRightInd w:val="0"/>
              <w:spacing w:after="0" w:line="240" w:lineRule="auto"/>
              <w:jc w:val="both"/>
              <w:textAlignment w:val="baseline"/>
              <w:rPr>
                <w:rFonts w:asciiTheme="majorHAnsi" w:hAnsiTheme="majorHAnsi" w:cstheme="majorHAnsi"/>
                <w:sz w:val="20"/>
                <w:szCs w:val="20"/>
              </w:rPr>
            </w:pPr>
          </w:p>
        </w:tc>
      </w:tr>
      <w:tr w:rsidR="006F6882" w:rsidRPr="00343FAA" w14:paraId="2BD3EB45" w14:textId="77777777" w:rsidTr="005419A5">
        <w:trPr>
          <w:trHeight w:val="20"/>
        </w:trPr>
        <w:tc>
          <w:tcPr>
            <w:tcW w:w="738" w:type="dxa"/>
          </w:tcPr>
          <w:p w14:paraId="0B593422" w14:textId="73913F18" w:rsidR="006F6882" w:rsidRPr="00343FAA" w:rsidRDefault="006F6882" w:rsidP="00343FAA">
            <w:pPr>
              <w:spacing w:after="0" w:line="240" w:lineRule="auto"/>
              <w:rPr>
                <w:rFonts w:asciiTheme="majorHAnsi" w:hAnsiTheme="majorHAnsi" w:cstheme="majorHAnsi"/>
                <w:sz w:val="20"/>
                <w:szCs w:val="20"/>
              </w:rPr>
            </w:pPr>
            <w:r w:rsidRPr="00343FAA">
              <w:rPr>
                <w:rFonts w:asciiTheme="majorHAnsi" w:hAnsiTheme="majorHAnsi" w:cstheme="majorHAnsi"/>
                <w:sz w:val="20"/>
                <w:szCs w:val="20"/>
              </w:rPr>
              <w:t>1</w:t>
            </w:r>
            <w:r w:rsidR="00343FAA" w:rsidRPr="00343FAA">
              <w:rPr>
                <w:rFonts w:asciiTheme="majorHAnsi" w:hAnsiTheme="majorHAnsi" w:cstheme="majorHAnsi"/>
                <w:sz w:val="20"/>
                <w:szCs w:val="20"/>
              </w:rPr>
              <w:t>1</w:t>
            </w:r>
          </w:p>
        </w:tc>
        <w:tc>
          <w:tcPr>
            <w:tcW w:w="1984" w:type="dxa"/>
            <w:vAlign w:val="center"/>
          </w:tcPr>
          <w:p w14:paraId="7831B538" w14:textId="77777777" w:rsidR="006F6882" w:rsidRPr="00343FAA" w:rsidRDefault="006F6882" w:rsidP="00343FAA">
            <w:pPr>
              <w:spacing w:after="0" w:line="240" w:lineRule="auto"/>
              <w:rPr>
                <w:rFonts w:asciiTheme="majorHAnsi" w:hAnsiTheme="majorHAnsi" w:cstheme="majorHAnsi"/>
                <w:b/>
                <w:sz w:val="20"/>
                <w:szCs w:val="20"/>
              </w:rPr>
            </w:pPr>
            <w:r w:rsidRPr="00343FAA">
              <w:rPr>
                <w:rFonts w:asciiTheme="majorHAnsi" w:hAnsiTheme="majorHAnsi" w:cstheme="majorHAnsi"/>
                <w:b/>
                <w:sz w:val="20"/>
                <w:szCs w:val="20"/>
              </w:rPr>
              <w:t xml:space="preserve">Posibles riesgos técnicos. </w:t>
            </w:r>
          </w:p>
        </w:tc>
        <w:tc>
          <w:tcPr>
            <w:tcW w:w="7484" w:type="dxa"/>
          </w:tcPr>
          <w:p w14:paraId="26022061" w14:textId="646B7461" w:rsidR="006F6882" w:rsidRPr="008C66FC" w:rsidRDefault="006F6882" w:rsidP="00A33A0B">
            <w:pPr>
              <w:pStyle w:val="Default"/>
              <w:jc w:val="both"/>
              <w:rPr>
                <w:rFonts w:asciiTheme="majorHAnsi" w:eastAsia="Times New Roman" w:hAnsiTheme="majorHAnsi" w:cstheme="majorHAnsi"/>
                <w:sz w:val="20"/>
                <w:szCs w:val="20"/>
                <w:highlight w:val="yellow"/>
              </w:rPr>
            </w:pPr>
            <w:r w:rsidRPr="008C66FC">
              <w:rPr>
                <w:rFonts w:asciiTheme="majorHAnsi" w:hAnsiTheme="majorHAnsi" w:cstheme="majorHAnsi"/>
                <w:sz w:val="20"/>
                <w:szCs w:val="20"/>
                <w:lang w:eastAsia="en-US"/>
              </w:rPr>
              <w:t>OPERACIONAL</w:t>
            </w:r>
            <w:r w:rsidRPr="008C66FC">
              <w:rPr>
                <w:rFonts w:asciiTheme="majorHAnsi" w:hAnsiTheme="majorHAnsi" w:cstheme="majorHAnsi"/>
                <w:sz w:val="20"/>
                <w:szCs w:val="20"/>
              </w:rPr>
              <w:t xml:space="preserve">: </w:t>
            </w:r>
            <w:r w:rsidR="001608CB" w:rsidRPr="008C66FC">
              <w:rPr>
                <w:rFonts w:asciiTheme="majorHAnsi" w:hAnsiTheme="majorHAnsi" w:cstheme="majorHAnsi"/>
                <w:sz w:val="20"/>
                <w:szCs w:val="20"/>
              </w:rPr>
              <w:t xml:space="preserve">Que la información recolectada por el SENA no sea </w:t>
            </w:r>
            <w:r w:rsidR="008C66FC" w:rsidRPr="008C66FC">
              <w:rPr>
                <w:rFonts w:asciiTheme="majorHAnsi" w:hAnsiTheme="majorHAnsi" w:cstheme="majorHAnsi"/>
                <w:sz w:val="20"/>
                <w:szCs w:val="20"/>
              </w:rPr>
              <w:t>veraz. Medio</w:t>
            </w:r>
            <w:r w:rsidR="001608CB" w:rsidRPr="008C66FC">
              <w:rPr>
                <w:rFonts w:asciiTheme="majorHAnsi" w:hAnsiTheme="majorHAnsi" w:cstheme="majorHAnsi"/>
                <w:sz w:val="20"/>
                <w:szCs w:val="20"/>
              </w:rPr>
              <w:t xml:space="preserve">. Que el objeto </w:t>
            </w:r>
            <w:r w:rsidR="008C66FC" w:rsidRPr="008C66FC">
              <w:rPr>
                <w:rFonts w:asciiTheme="majorHAnsi" w:hAnsiTheme="majorHAnsi" w:cstheme="majorHAnsi"/>
                <w:sz w:val="20"/>
                <w:szCs w:val="20"/>
              </w:rPr>
              <w:t>contractual no</w:t>
            </w:r>
            <w:r w:rsidR="001608CB" w:rsidRPr="008C66FC">
              <w:rPr>
                <w:rFonts w:asciiTheme="majorHAnsi" w:hAnsiTheme="majorHAnsi" w:cstheme="majorHAnsi"/>
                <w:sz w:val="20"/>
                <w:szCs w:val="20"/>
              </w:rPr>
              <w:t xml:space="preserve"> haya sido incluido en el Plan Anual de </w:t>
            </w:r>
            <w:r w:rsidR="008C66FC" w:rsidRPr="008C66FC">
              <w:rPr>
                <w:rFonts w:asciiTheme="majorHAnsi" w:hAnsiTheme="majorHAnsi" w:cstheme="majorHAnsi"/>
                <w:sz w:val="20"/>
                <w:szCs w:val="20"/>
              </w:rPr>
              <w:t>Adquisiciones. Bajo</w:t>
            </w:r>
            <w:r w:rsidR="001608CB" w:rsidRPr="008C66FC">
              <w:rPr>
                <w:rFonts w:asciiTheme="majorHAnsi" w:hAnsiTheme="majorHAnsi" w:cstheme="majorHAnsi"/>
                <w:sz w:val="20"/>
                <w:szCs w:val="20"/>
              </w:rPr>
              <w:t xml:space="preserve">. Deficiencia en las </w:t>
            </w:r>
            <w:r w:rsidR="008C66FC" w:rsidRPr="008C66FC">
              <w:rPr>
                <w:rFonts w:asciiTheme="majorHAnsi" w:hAnsiTheme="majorHAnsi" w:cstheme="majorHAnsi"/>
                <w:sz w:val="20"/>
                <w:szCs w:val="20"/>
              </w:rPr>
              <w:t>fichas y</w:t>
            </w:r>
            <w:r w:rsidR="001608CB" w:rsidRPr="008C66FC">
              <w:rPr>
                <w:rFonts w:asciiTheme="majorHAnsi" w:hAnsiTheme="majorHAnsi" w:cstheme="majorHAnsi"/>
                <w:sz w:val="20"/>
                <w:szCs w:val="20"/>
              </w:rPr>
              <w:t xml:space="preserve"> condiciones técnicas de los bienes requeridos. Medio. Que el expediente no </w:t>
            </w:r>
            <w:r w:rsidR="008C66FC" w:rsidRPr="008C66FC">
              <w:rPr>
                <w:rFonts w:asciiTheme="majorHAnsi" w:hAnsiTheme="majorHAnsi" w:cstheme="majorHAnsi"/>
                <w:sz w:val="20"/>
                <w:szCs w:val="20"/>
              </w:rPr>
              <w:t>se conforme</w:t>
            </w:r>
            <w:r w:rsidR="001608CB" w:rsidRPr="008C66FC">
              <w:rPr>
                <w:rFonts w:asciiTheme="majorHAnsi" w:hAnsiTheme="majorHAnsi" w:cstheme="majorHAnsi"/>
                <w:sz w:val="20"/>
                <w:szCs w:val="20"/>
              </w:rPr>
              <w:t xml:space="preserve"> correctamente. Medio. Que los servicios prestados por el contratista no sean los óptimos y que no cumplan con lo estipulado en las fichas técnicas. Medio. No presentar las garantías requeridas en el proceso de contratación o que su presentación sea </w:t>
            </w:r>
            <w:r w:rsidR="008C66FC" w:rsidRPr="008C66FC">
              <w:rPr>
                <w:rFonts w:asciiTheme="majorHAnsi" w:hAnsiTheme="majorHAnsi" w:cstheme="majorHAnsi"/>
                <w:sz w:val="20"/>
                <w:szCs w:val="20"/>
              </w:rPr>
              <w:t>tardía. Alto</w:t>
            </w:r>
            <w:r w:rsidR="001608CB" w:rsidRPr="008C66FC">
              <w:rPr>
                <w:rFonts w:asciiTheme="majorHAnsi" w:hAnsiTheme="majorHAnsi" w:cstheme="majorHAnsi"/>
                <w:sz w:val="20"/>
                <w:szCs w:val="20"/>
              </w:rPr>
              <w:t xml:space="preserve">. </w:t>
            </w:r>
            <w:r w:rsidR="005D7C75" w:rsidRPr="008C66FC">
              <w:rPr>
                <w:rFonts w:asciiTheme="majorHAnsi" w:hAnsiTheme="majorHAnsi" w:cstheme="majorHAnsi"/>
                <w:sz w:val="20"/>
                <w:szCs w:val="20"/>
              </w:rPr>
              <w:t xml:space="preserve">Incumplimiento en la entrega, prestación del servicio o desarrollo de la actividad. Alto. Deficiencia en el servicio prestado o servicios de mala </w:t>
            </w:r>
            <w:r w:rsidR="008C66FC" w:rsidRPr="008C66FC">
              <w:rPr>
                <w:rFonts w:asciiTheme="majorHAnsi" w:hAnsiTheme="majorHAnsi" w:cstheme="majorHAnsi"/>
                <w:sz w:val="20"/>
                <w:szCs w:val="20"/>
              </w:rPr>
              <w:t>calidad. Alto</w:t>
            </w:r>
            <w:r w:rsidR="005D7C75" w:rsidRPr="008C66FC">
              <w:rPr>
                <w:rFonts w:asciiTheme="majorHAnsi" w:hAnsiTheme="majorHAnsi" w:cstheme="majorHAnsi"/>
                <w:sz w:val="20"/>
                <w:szCs w:val="20"/>
              </w:rPr>
              <w:t>. No pago de salarios y prestaciones sociales del personal que presta el servicio. Alto. Reclamaciones de terceros derivadas de la responsabilidad extracontractual. Alto. Riesgo de seleccionar aquellos oferentes que no cumplan con la totalidad de los requisitos requeridos o se encuentren incursos en alguna inhabilidad o incompatibilidad. Medio.</w:t>
            </w:r>
            <w:r w:rsidR="0010689D" w:rsidRPr="008C66FC">
              <w:rPr>
                <w:rFonts w:asciiTheme="majorHAnsi" w:hAnsiTheme="majorHAnsi" w:cstheme="majorHAnsi"/>
                <w:sz w:val="20"/>
                <w:szCs w:val="20"/>
              </w:rPr>
              <w:t xml:space="preserve"> Que el servicio no </w:t>
            </w:r>
            <w:r w:rsidR="008C66FC" w:rsidRPr="008C66FC">
              <w:rPr>
                <w:rFonts w:asciiTheme="majorHAnsi" w:hAnsiTheme="majorHAnsi" w:cstheme="majorHAnsi"/>
                <w:sz w:val="20"/>
                <w:szCs w:val="20"/>
              </w:rPr>
              <w:t>se ejecute</w:t>
            </w:r>
            <w:r w:rsidR="0010689D" w:rsidRPr="008C66FC">
              <w:rPr>
                <w:rFonts w:asciiTheme="majorHAnsi" w:hAnsiTheme="majorHAnsi" w:cstheme="majorHAnsi"/>
                <w:sz w:val="20"/>
                <w:szCs w:val="20"/>
              </w:rPr>
              <w:t xml:space="preserve"> conforme a las condiciones establecidas en el proceso. Medio. No suscripción del contrato por parte del contratista. Medio.</w:t>
            </w:r>
            <w:r w:rsidR="00A33A0B" w:rsidRPr="008C66FC">
              <w:rPr>
                <w:rFonts w:asciiTheme="majorHAnsi" w:hAnsiTheme="majorHAnsi" w:cstheme="majorHAnsi"/>
                <w:sz w:val="20"/>
                <w:szCs w:val="20"/>
              </w:rPr>
              <w:t xml:space="preserve"> Incumplimiento en las condiciones ambientales y de seguridad y salud en el trabajo. Medio. No ejecutar con celeridad los servicios "exámenes, </w:t>
            </w:r>
            <w:r w:rsidR="008C66FC" w:rsidRPr="008C66FC">
              <w:rPr>
                <w:rFonts w:asciiTheme="majorHAnsi" w:hAnsiTheme="majorHAnsi" w:cstheme="majorHAnsi"/>
                <w:sz w:val="20"/>
                <w:szCs w:val="20"/>
              </w:rPr>
              <w:t>consulta, procedimientos</w:t>
            </w:r>
            <w:r w:rsidR="00A33A0B" w:rsidRPr="008C66FC">
              <w:rPr>
                <w:rFonts w:asciiTheme="majorHAnsi" w:hAnsiTheme="majorHAnsi" w:cstheme="majorHAnsi"/>
                <w:sz w:val="20"/>
                <w:szCs w:val="20"/>
              </w:rPr>
              <w:t xml:space="preserve"> y </w:t>
            </w:r>
            <w:r w:rsidR="008C66FC" w:rsidRPr="008C66FC">
              <w:rPr>
                <w:rFonts w:asciiTheme="majorHAnsi" w:hAnsiTheme="majorHAnsi" w:cstheme="majorHAnsi"/>
                <w:sz w:val="20"/>
                <w:szCs w:val="20"/>
              </w:rPr>
              <w:t>demás</w:t>
            </w:r>
            <w:r w:rsidR="00A33A0B" w:rsidRPr="008C66FC">
              <w:rPr>
                <w:rFonts w:asciiTheme="majorHAnsi" w:hAnsiTheme="majorHAnsi" w:cstheme="majorHAnsi"/>
                <w:sz w:val="20"/>
                <w:szCs w:val="20"/>
              </w:rPr>
              <w:t xml:space="preserve">" solicitados por el médico del SMA. Medio. No ejecutar el objeto en el plazo establecido en el proceso. Alto. La no adjudicación del proceso por: motivos o causas que impidan la escogencia objetiva, Ninguna oferta resulte hábil, por no cumplir las exigencias de la Invitación, No se presenten ofertas, Lo contemple la </w:t>
            </w:r>
            <w:r w:rsidR="008C66FC" w:rsidRPr="008C66FC">
              <w:rPr>
                <w:rFonts w:asciiTheme="majorHAnsi" w:hAnsiTheme="majorHAnsi" w:cstheme="majorHAnsi"/>
                <w:sz w:val="20"/>
                <w:szCs w:val="20"/>
              </w:rPr>
              <w:t>Ley. Medio</w:t>
            </w:r>
            <w:r w:rsidR="00A33A0B" w:rsidRPr="008C66FC">
              <w:rPr>
                <w:rFonts w:asciiTheme="majorHAnsi" w:hAnsiTheme="majorHAnsi" w:cstheme="majorHAnsi"/>
                <w:sz w:val="20"/>
                <w:szCs w:val="20"/>
              </w:rPr>
              <w:t xml:space="preserve">. Determinación de requisitos habilitantes que limiten la participación o la pluralidad de oferentes. Bajo. No presentar la garantía de seriedad de la oferta. Bajo. Incumplimiento en la publicación de los documentos del </w:t>
            </w:r>
            <w:r w:rsidR="008C66FC" w:rsidRPr="008C66FC">
              <w:rPr>
                <w:rFonts w:asciiTheme="majorHAnsi" w:hAnsiTheme="majorHAnsi" w:cstheme="majorHAnsi"/>
                <w:sz w:val="20"/>
                <w:szCs w:val="20"/>
              </w:rPr>
              <w:t>Proceso y</w:t>
            </w:r>
            <w:r w:rsidR="00A33A0B" w:rsidRPr="008C66FC">
              <w:rPr>
                <w:rFonts w:asciiTheme="majorHAnsi" w:hAnsiTheme="majorHAnsi" w:cstheme="majorHAnsi"/>
                <w:sz w:val="20"/>
                <w:szCs w:val="20"/>
              </w:rPr>
              <w:t xml:space="preserve"> los actos administrativos del Proceso de Contratación, dentro de los tres (3) días siguientes a su </w:t>
            </w:r>
            <w:r w:rsidR="008C66FC" w:rsidRPr="008C66FC">
              <w:rPr>
                <w:rFonts w:asciiTheme="majorHAnsi" w:hAnsiTheme="majorHAnsi" w:cstheme="majorHAnsi"/>
                <w:sz w:val="20"/>
                <w:szCs w:val="20"/>
              </w:rPr>
              <w:t>expedición. Bajo</w:t>
            </w:r>
            <w:r w:rsidR="00A33A0B" w:rsidRPr="008C66FC">
              <w:rPr>
                <w:rFonts w:asciiTheme="majorHAnsi" w:hAnsiTheme="majorHAnsi" w:cstheme="majorHAnsi"/>
                <w:sz w:val="20"/>
                <w:szCs w:val="20"/>
              </w:rPr>
              <w:t>.</w:t>
            </w:r>
          </w:p>
          <w:p w14:paraId="3AA0E69B" w14:textId="77777777" w:rsidR="006F6882" w:rsidRPr="008C66FC" w:rsidRDefault="006F6882" w:rsidP="00343FAA">
            <w:pPr>
              <w:pStyle w:val="Default"/>
              <w:jc w:val="both"/>
              <w:rPr>
                <w:rFonts w:asciiTheme="majorHAnsi" w:eastAsia="Times New Roman" w:hAnsiTheme="majorHAnsi" w:cstheme="majorHAnsi"/>
                <w:sz w:val="20"/>
                <w:szCs w:val="20"/>
                <w:highlight w:val="yellow"/>
              </w:rPr>
            </w:pPr>
          </w:p>
          <w:p w14:paraId="0A1EFA74" w14:textId="77777777" w:rsidR="00A33A0B" w:rsidRPr="008C66FC" w:rsidRDefault="006F6882" w:rsidP="00A33A0B">
            <w:pPr>
              <w:spacing w:after="0" w:line="240" w:lineRule="auto"/>
              <w:jc w:val="both"/>
              <w:rPr>
                <w:rFonts w:asciiTheme="majorHAnsi" w:eastAsia="Times New Roman" w:hAnsiTheme="majorHAnsi" w:cstheme="majorHAnsi"/>
                <w:bCs/>
                <w:sz w:val="20"/>
                <w:szCs w:val="20"/>
              </w:rPr>
            </w:pPr>
            <w:r w:rsidRPr="008C66FC">
              <w:rPr>
                <w:rFonts w:asciiTheme="majorHAnsi" w:eastAsia="Times New Roman" w:hAnsiTheme="majorHAnsi" w:cstheme="majorHAnsi"/>
                <w:bCs/>
                <w:sz w:val="20"/>
                <w:szCs w:val="20"/>
              </w:rPr>
              <w:t xml:space="preserve">ECONOMICO: </w:t>
            </w:r>
            <w:r w:rsidR="00A33A0B" w:rsidRPr="008C66FC">
              <w:rPr>
                <w:rFonts w:asciiTheme="majorHAnsi" w:eastAsia="Times New Roman" w:hAnsiTheme="majorHAnsi" w:cstheme="majorHAnsi"/>
                <w:bCs/>
                <w:sz w:val="20"/>
                <w:szCs w:val="20"/>
              </w:rPr>
              <w:t xml:space="preserve">Ofertas que sobrepasen el presupuesto oficial. Extremo. Oferta con valor </w:t>
            </w:r>
          </w:p>
          <w:p w14:paraId="49BB9915" w14:textId="117B0CFC" w:rsidR="006F6882" w:rsidRPr="008C66FC" w:rsidRDefault="00A33A0B" w:rsidP="00A33A0B">
            <w:pPr>
              <w:spacing w:after="0" w:line="240" w:lineRule="auto"/>
              <w:jc w:val="both"/>
              <w:rPr>
                <w:rFonts w:asciiTheme="majorHAnsi" w:eastAsia="Times New Roman" w:hAnsiTheme="majorHAnsi" w:cstheme="majorHAnsi"/>
                <w:sz w:val="20"/>
                <w:szCs w:val="20"/>
                <w:highlight w:val="yellow"/>
                <w:lang w:eastAsia="es-CO"/>
              </w:rPr>
            </w:pPr>
            <w:r w:rsidRPr="008C66FC">
              <w:rPr>
                <w:rFonts w:asciiTheme="majorHAnsi" w:eastAsia="Times New Roman" w:hAnsiTheme="majorHAnsi" w:cstheme="majorHAnsi"/>
                <w:bCs/>
                <w:sz w:val="20"/>
                <w:szCs w:val="20"/>
              </w:rPr>
              <w:t>artificialmente bajo. Extremo. La fluctuación de los precios de los insumos, materiales y/o elementos establecidos para la ejecución del proceso. Bajo.</w:t>
            </w:r>
            <w:r w:rsidRPr="008C66FC">
              <w:rPr>
                <w:rFonts w:asciiTheme="majorHAnsi" w:hAnsiTheme="majorHAnsi" w:cstheme="majorHAnsi"/>
                <w:sz w:val="20"/>
                <w:szCs w:val="20"/>
              </w:rPr>
              <w:t xml:space="preserve"> </w:t>
            </w:r>
            <w:r w:rsidRPr="008C66FC">
              <w:rPr>
                <w:rFonts w:asciiTheme="majorHAnsi" w:eastAsia="Times New Roman" w:hAnsiTheme="majorHAnsi" w:cstheme="majorHAnsi"/>
                <w:bCs/>
                <w:sz w:val="20"/>
                <w:szCs w:val="20"/>
              </w:rPr>
              <w:t xml:space="preserve">Colusión o cualquier conducta restrictiva de la libre competencia en el mercado. Alto. </w:t>
            </w:r>
          </w:p>
          <w:p w14:paraId="3CEC8D20" w14:textId="77777777" w:rsidR="006F6882" w:rsidRPr="008C66FC" w:rsidRDefault="006F6882" w:rsidP="00343FAA">
            <w:pPr>
              <w:spacing w:after="0" w:line="240" w:lineRule="auto"/>
              <w:jc w:val="both"/>
              <w:rPr>
                <w:rFonts w:asciiTheme="majorHAnsi" w:eastAsia="Times New Roman" w:hAnsiTheme="majorHAnsi" w:cstheme="majorHAnsi"/>
                <w:sz w:val="20"/>
                <w:szCs w:val="20"/>
                <w:highlight w:val="yellow"/>
                <w:lang w:eastAsia="es-CO"/>
              </w:rPr>
            </w:pPr>
          </w:p>
          <w:p w14:paraId="476ECB6F" w14:textId="367237C7" w:rsidR="00ED4EF1" w:rsidRPr="008C66FC" w:rsidRDefault="006F6882" w:rsidP="00ED4EF1">
            <w:pPr>
              <w:spacing w:after="0" w:line="240" w:lineRule="auto"/>
              <w:jc w:val="both"/>
              <w:rPr>
                <w:rFonts w:asciiTheme="majorHAnsi" w:eastAsia="Times New Roman" w:hAnsiTheme="majorHAnsi" w:cstheme="majorHAnsi"/>
                <w:bCs/>
                <w:sz w:val="20"/>
                <w:szCs w:val="20"/>
              </w:rPr>
            </w:pPr>
            <w:r w:rsidRPr="008C66FC">
              <w:rPr>
                <w:rFonts w:asciiTheme="majorHAnsi" w:eastAsia="Times New Roman" w:hAnsiTheme="majorHAnsi" w:cstheme="majorHAnsi"/>
                <w:bCs/>
                <w:sz w:val="20"/>
                <w:szCs w:val="20"/>
              </w:rPr>
              <w:t xml:space="preserve">DE LA NATURALEZA: </w:t>
            </w:r>
            <w:r w:rsidR="00ED4EF1" w:rsidRPr="008C66FC">
              <w:rPr>
                <w:rFonts w:asciiTheme="majorHAnsi" w:eastAsia="Times New Roman" w:hAnsiTheme="majorHAnsi" w:cstheme="majorHAnsi"/>
                <w:bCs/>
                <w:sz w:val="20"/>
                <w:szCs w:val="20"/>
              </w:rPr>
              <w:t>Circunstancias de fuerza mayor o de salud pública - declaración de estado de emergencia.  Medio.</w:t>
            </w:r>
          </w:p>
          <w:p w14:paraId="3BC52DCF" w14:textId="77777777" w:rsidR="006F6882" w:rsidRPr="008C66FC" w:rsidRDefault="006F6882" w:rsidP="00343FAA">
            <w:pPr>
              <w:spacing w:after="0" w:line="240" w:lineRule="auto"/>
              <w:jc w:val="both"/>
              <w:rPr>
                <w:rFonts w:asciiTheme="majorHAnsi" w:eastAsia="Times New Roman" w:hAnsiTheme="majorHAnsi" w:cstheme="majorHAnsi"/>
                <w:sz w:val="20"/>
                <w:szCs w:val="20"/>
                <w:highlight w:val="yellow"/>
                <w:lang w:eastAsia="es-CO"/>
              </w:rPr>
            </w:pPr>
          </w:p>
          <w:p w14:paraId="167B2E13" w14:textId="0D6D28EF" w:rsidR="006F6882" w:rsidRPr="008C66FC" w:rsidRDefault="006F6882" w:rsidP="00ED4EF1">
            <w:pPr>
              <w:spacing w:after="0" w:line="240" w:lineRule="auto"/>
              <w:rPr>
                <w:rFonts w:asciiTheme="majorHAnsi" w:hAnsiTheme="majorHAnsi" w:cstheme="majorHAnsi"/>
                <w:sz w:val="20"/>
                <w:szCs w:val="20"/>
              </w:rPr>
            </w:pPr>
            <w:r w:rsidRPr="008C66FC">
              <w:rPr>
                <w:rFonts w:asciiTheme="majorHAnsi" w:eastAsia="Times New Roman" w:hAnsiTheme="majorHAnsi" w:cstheme="majorHAnsi"/>
                <w:bCs/>
                <w:sz w:val="20"/>
                <w:szCs w:val="20"/>
              </w:rPr>
              <w:t xml:space="preserve">FINANCIERO: </w:t>
            </w:r>
            <w:r w:rsidR="00ED4EF1" w:rsidRPr="008C66FC">
              <w:rPr>
                <w:rFonts w:asciiTheme="majorHAnsi" w:eastAsia="Times New Roman" w:hAnsiTheme="majorHAnsi" w:cstheme="majorHAnsi"/>
                <w:bCs/>
                <w:sz w:val="20"/>
                <w:szCs w:val="20"/>
              </w:rPr>
              <w:t>No contar con Capacidad Financiera para ejecutar el contrato. Alto. Falta de pagos o retrasos en los pagos del valor del contrato. Bajo.</w:t>
            </w:r>
          </w:p>
          <w:p w14:paraId="0EA35A82" w14:textId="77777777" w:rsidR="006F6882" w:rsidRPr="008C66FC" w:rsidRDefault="006F6882" w:rsidP="00343FAA">
            <w:pPr>
              <w:spacing w:after="0" w:line="240" w:lineRule="auto"/>
              <w:jc w:val="both"/>
              <w:rPr>
                <w:rFonts w:asciiTheme="majorHAnsi" w:hAnsiTheme="majorHAnsi" w:cstheme="majorHAnsi"/>
                <w:sz w:val="20"/>
                <w:szCs w:val="20"/>
              </w:rPr>
            </w:pPr>
            <w:r w:rsidRPr="008C66FC">
              <w:rPr>
                <w:rFonts w:asciiTheme="majorHAnsi" w:hAnsiTheme="majorHAnsi" w:cstheme="majorHAnsi"/>
                <w:sz w:val="20"/>
                <w:szCs w:val="20"/>
              </w:rPr>
              <w:t xml:space="preserve"> </w:t>
            </w:r>
          </w:p>
        </w:tc>
      </w:tr>
      <w:tr w:rsidR="006F6882" w:rsidRPr="00343FAA" w14:paraId="1ED38C6C" w14:textId="77777777" w:rsidTr="005419A5">
        <w:trPr>
          <w:trHeight w:val="20"/>
        </w:trPr>
        <w:tc>
          <w:tcPr>
            <w:tcW w:w="738" w:type="dxa"/>
          </w:tcPr>
          <w:p w14:paraId="7BF578D3" w14:textId="77777777" w:rsidR="006F6882" w:rsidRPr="00343FAA" w:rsidRDefault="006F6882" w:rsidP="00343FAA">
            <w:pPr>
              <w:spacing w:after="0" w:line="240" w:lineRule="auto"/>
              <w:rPr>
                <w:rFonts w:asciiTheme="majorHAnsi" w:hAnsiTheme="majorHAnsi" w:cstheme="majorHAnsi"/>
                <w:sz w:val="20"/>
                <w:szCs w:val="20"/>
              </w:rPr>
            </w:pPr>
            <w:r w:rsidRPr="00343FAA">
              <w:rPr>
                <w:rFonts w:asciiTheme="majorHAnsi" w:hAnsiTheme="majorHAnsi" w:cstheme="majorHAnsi"/>
                <w:sz w:val="20"/>
                <w:szCs w:val="20"/>
              </w:rPr>
              <w:t>12</w:t>
            </w:r>
          </w:p>
        </w:tc>
        <w:tc>
          <w:tcPr>
            <w:tcW w:w="1984" w:type="dxa"/>
            <w:vAlign w:val="center"/>
          </w:tcPr>
          <w:p w14:paraId="132930CA" w14:textId="77777777" w:rsidR="006F6882" w:rsidRPr="00343FAA" w:rsidRDefault="006F6882" w:rsidP="00343FAA">
            <w:pPr>
              <w:spacing w:after="0" w:line="240" w:lineRule="auto"/>
              <w:rPr>
                <w:rFonts w:asciiTheme="majorHAnsi" w:hAnsiTheme="majorHAnsi" w:cstheme="majorHAnsi"/>
                <w:b/>
                <w:sz w:val="20"/>
                <w:szCs w:val="20"/>
              </w:rPr>
            </w:pPr>
            <w:r w:rsidRPr="00343FAA">
              <w:rPr>
                <w:rFonts w:asciiTheme="majorHAnsi" w:hAnsiTheme="majorHAnsi" w:cstheme="majorHAnsi"/>
                <w:b/>
                <w:sz w:val="20"/>
                <w:szCs w:val="20"/>
              </w:rPr>
              <w:t>Dependencia que requiere la contratación</w:t>
            </w:r>
          </w:p>
        </w:tc>
        <w:tc>
          <w:tcPr>
            <w:tcW w:w="7484" w:type="dxa"/>
          </w:tcPr>
          <w:p w14:paraId="2E416BDB" w14:textId="2DBCC07B" w:rsidR="006F6882" w:rsidRPr="00343FAA" w:rsidRDefault="009625B0" w:rsidP="00343FAA">
            <w:pPr>
              <w:pStyle w:val="Default"/>
              <w:jc w:val="both"/>
              <w:rPr>
                <w:rFonts w:asciiTheme="majorHAnsi" w:hAnsiTheme="majorHAnsi" w:cstheme="majorHAnsi"/>
                <w:sz w:val="20"/>
                <w:szCs w:val="20"/>
                <w:lang w:eastAsia="en-US"/>
              </w:rPr>
            </w:pPr>
            <w:r>
              <w:rPr>
                <w:rFonts w:asciiTheme="majorHAnsi" w:hAnsiTheme="majorHAnsi" w:cstheme="majorHAnsi"/>
                <w:sz w:val="20"/>
                <w:szCs w:val="20"/>
                <w:lang w:eastAsia="en-US"/>
              </w:rPr>
              <w:t xml:space="preserve">Grupo de Gestión de Talento Humano-Servicio </w:t>
            </w:r>
            <w:proofErr w:type="spellStart"/>
            <w:r>
              <w:rPr>
                <w:rFonts w:asciiTheme="majorHAnsi" w:hAnsiTheme="majorHAnsi" w:cstheme="majorHAnsi"/>
                <w:sz w:val="20"/>
                <w:szCs w:val="20"/>
                <w:lang w:eastAsia="en-US"/>
              </w:rPr>
              <w:t>Medico</w:t>
            </w:r>
            <w:proofErr w:type="spellEnd"/>
            <w:r>
              <w:rPr>
                <w:rFonts w:asciiTheme="majorHAnsi" w:hAnsiTheme="majorHAnsi" w:cstheme="majorHAnsi"/>
                <w:sz w:val="20"/>
                <w:szCs w:val="20"/>
                <w:lang w:eastAsia="en-US"/>
              </w:rPr>
              <w:t xml:space="preserve"> Asistencial</w:t>
            </w:r>
          </w:p>
        </w:tc>
      </w:tr>
      <w:tr w:rsidR="006F6882" w:rsidRPr="00343FAA" w14:paraId="10F4CF90" w14:textId="77777777" w:rsidTr="005419A5">
        <w:trPr>
          <w:trHeight w:val="20"/>
        </w:trPr>
        <w:tc>
          <w:tcPr>
            <w:tcW w:w="738" w:type="dxa"/>
          </w:tcPr>
          <w:p w14:paraId="34BED93C" w14:textId="77777777" w:rsidR="006F6882" w:rsidRPr="00343FAA" w:rsidRDefault="006F6882" w:rsidP="00343FAA">
            <w:pPr>
              <w:spacing w:after="0" w:line="240" w:lineRule="auto"/>
              <w:rPr>
                <w:rFonts w:asciiTheme="majorHAnsi" w:hAnsiTheme="majorHAnsi" w:cstheme="majorHAnsi"/>
                <w:sz w:val="20"/>
                <w:szCs w:val="20"/>
              </w:rPr>
            </w:pPr>
            <w:r w:rsidRPr="00343FAA">
              <w:rPr>
                <w:rFonts w:asciiTheme="majorHAnsi" w:hAnsiTheme="majorHAnsi" w:cstheme="majorHAnsi"/>
                <w:sz w:val="20"/>
                <w:szCs w:val="20"/>
              </w:rPr>
              <w:t>13</w:t>
            </w:r>
          </w:p>
        </w:tc>
        <w:tc>
          <w:tcPr>
            <w:tcW w:w="1984" w:type="dxa"/>
            <w:vAlign w:val="center"/>
          </w:tcPr>
          <w:p w14:paraId="18A0B003" w14:textId="48F47DE4" w:rsidR="006F6882" w:rsidRPr="00343FAA" w:rsidRDefault="006F6882" w:rsidP="00343FAA">
            <w:pPr>
              <w:spacing w:after="0" w:line="240" w:lineRule="auto"/>
              <w:rPr>
                <w:rFonts w:asciiTheme="majorHAnsi" w:hAnsiTheme="majorHAnsi" w:cstheme="majorHAnsi"/>
                <w:b/>
                <w:sz w:val="20"/>
                <w:szCs w:val="20"/>
              </w:rPr>
            </w:pPr>
            <w:r w:rsidRPr="00343FAA">
              <w:rPr>
                <w:rFonts w:asciiTheme="majorHAnsi" w:hAnsiTheme="majorHAnsi" w:cstheme="majorHAnsi"/>
                <w:b/>
                <w:sz w:val="20"/>
                <w:szCs w:val="20"/>
              </w:rPr>
              <w:t xml:space="preserve">Línea o numeral al que pertenece en el PAA al que pertenece la necesidad </w:t>
            </w:r>
          </w:p>
        </w:tc>
        <w:tc>
          <w:tcPr>
            <w:tcW w:w="7484" w:type="dxa"/>
          </w:tcPr>
          <w:p w14:paraId="5AF30BE8" w14:textId="32C5C025" w:rsidR="006F6882" w:rsidRPr="00343FAA" w:rsidRDefault="00343FAA" w:rsidP="00343FAA">
            <w:pPr>
              <w:spacing w:after="0" w:line="240" w:lineRule="auto"/>
              <w:jc w:val="both"/>
              <w:rPr>
                <w:rStyle w:val="Hipervnculo"/>
                <w:rFonts w:asciiTheme="majorHAnsi" w:hAnsiTheme="majorHAnsi" w:cstheme="majorHAnsi"/>
                <w:sz w:val="20"/>
                <w:szCs w:val="20"/>
              </w:rPr>
            </w:pPr>
            <w:r w:rsidRPr="00F27CA8">
              <w:rPr>
                <w:rStyle w:val="Hipervnculo"/>
                <w:rFonts w:asciiTheme="majorHAnsi" w:hAnsiTheme="majorHAnsi" w:cstheme="majorHAnsi"/>
                <w:sz w:val="20"/>
                <w:szCs w:val="20"/>
                <w:highlight w:val="yellow"/>
              </w:rPr>
              <w:t xml:space="preserve">Solicitar a su área de planeación que le </w:t>
            </w:r>
            <w:proofErr w:type="spellStart"/>
            <w:r w:rsidRPr="00F27CA8">
              <w:rPr>
                <w:rStyle w:val="Hipervnculo"/>
                <w:rFonts w:asciiTheme="majorHAnsi" w:hAnsiTheme="majorHAnsi" w:cstheme="majorHAnsi"/>
                <w:sz w:val="20"/>
                <w:szCs w:val="20"/>
                <w:highlight w:val="yellow"/>
              </w:rPr>
              <w:t>envie</w:t>
            </w:r>
            <w:proofErr w:type="spellEnd"/>
            <w:r w:rsidRPr="00F27CA8">
              <w:rPr>
                <w:rStyle w:val="Hipervnculo"/>
                <w:rFonts w:asciiTheme="majorHAnsi" w:hAnsiTheme="majorHAnsi" w:cstheme="majorHAnsi"/>
                <w:sz w:val="20"/>
                <w:szCs w:val="20"/>
                <w:highlight w:val="yellow"/>
              </w:rPr>
              <w:t xml:space="preserve"> pantallazo de la línea de PAA donde </w:t>
            </w:r>
            <w:proofErr w:type="spellStart"/>
            <w:r w:rsidRPr="00F27CA8">
              <w:rPr>
                <w:rStyle w:val="Hipervnculo"/>
                <w:rFonts w:asciiTheme="majorHAnsi" w:hAnsiTheme="majorHAnsi" w:cstheme="majorHAnsi"/>
                <w:sz w:val="20"/>
                <w:szCs w:val="20"/>
                <w:highlight w:val="yellow"/>
              </w:rPr>
              <w:t>esta</w:t>
            </w:r>
            <w:proofErr w:type="spellEnd"/>
            <w:r w:rsidRPr="00F27CA8">
              <w:rPr>
                <w:rStyle w:val="Hipervnculo"/>
                <w:rFonts w:asciiTheme="majorHAnsi" w:hAnsiTheme="majorHAnsi" w:cstheme="majorHAnsi"/>
                <w:sz w:val="20"/>
                <w:szCs w:val="20"/>
                <w:highlight w:val="yellow"/>
              </w:rPr>
              <w:t xml:space="preserve"> incluida la contratación para la vigencia</w:t>
            </w:r>
          </w:p>
          <w:p w14:paraId="3D8C481C" w14:textId="77777777" w:rsidR="006F6882" w:rsidRPr="00343FAA" w:rsidRDefault="006F6882" w:rsidP="00343FAA">
            <w:pPr>
              <w:pStyle w:val="Prrafodelista"/>
              <w:spacing w:after="0" w:line="240" w:lineRule="auto"/>
              <w:jc w:val="both"/>
              <w:rPr>
                <w:rFonts w:asciiTheme="majorHAnsi" w:hAnsiTheme="majorHAnsi" w:cstheme="majorHAnsi"/>
                <w:b/>
                <w:sz w:val="20"/>
                <w:szCs w:val="20"/>
                <w:highlight w:val="yellow"/>
              </w:rPr>
            </w:pPr>
          </w:p>
          <w:p w14:paraId="49B71D88" w14:textId="77777777" w:rsidR="006F6882" w:rsidRPr="00343FAA" w:rsidRDefault="006F6882" w:rsidP="00343FAA">
            <w:pPr>
              <w:pStyle w:val="Default"/>
              <w:jc w:val="both"/>
              <w:rPr>
                <w:rFonts w:asciiTheme="majorHAnsi" w:hAnsiTheme="majorHAnsi" w:cstheme="majorHAnsi"/>
                <w:sz w:val="20"/>
                <w:szCs w:val="20"/>
                <w:highlight w:val="yellow"/>
                <w:lang w:eastAsia="en-US"/>
              </w:rPr>
            </w:pPr>
          </w:p>
        </w:tc>
      </w:tr>
    </w:tbl>
    <w:p w14:paraId="1ACB8308" w14:textId="77777777" w:rsidR="006F6882" w:rsidRPr="00A84521" w:rsidRDefault="006F6882" w:rsidP="006F6882">
      <w:pPr>
        <w:pStyle w:val="Sinespaciado"/>
        <w:jc w:val="center"/>
        <w:rPr>
          <w:rFonts w:ascii="Arial" w:hAnsi="Arial" w:cs="Arial"/>
          <w:sz w:val="20"/>
          <w:szCs w:val="20"/>
        </w:rPr>
      </w:pPr>
    </w:p>
    <w:p w14:paraId="6B5CE7D9" w14:textId="77777777" w:rsidR="006F6882" w:rsidRPr="00A84521" w:rsidRDefault="006F6882" w:rsidP="006F6882">
      <w:pPr>
        <w:pStyle w:val="Sinespaciado"/>
        <w:jc w:val="center"/>
        <w:rPr>
          <w:rFonts w:ascii="Arial" w:hAnsi="Arial" w:cs="Arial"/>
          <w:sz w:val="20"/>
          <w:szCs w:val="20"/>
        </w:rPr>
      </w:pPr>
    </w:p>
    <w:tbl>
      <w:tblPr>
        <w:tblStyle w:val="Tablaconcuadrcula"/>
        <w:tblW w:w="9084" w:type="dxa"/>
        <w:tblLook w:val="04A0" w:firstRow="1" w:lastRow="0" w:firstColumn="1" w:lastColumn="0" w:noHBand="0" w:noVBand="1"/>
      </w:tblPr>
      <w:tblGrid>
        <w:gridCol w:w="1838"/>
        <w:gridCol w:w="2977"/>
        <w:gridCol w:w="4269"/>
      </w:tblGrid>
      <w:tr w:rsidR="006F6882" w:rsidRPr="00A84521" w14:paraId="190E7B6E" w14:textId="77777777" w:rsidTr="008C77ED">
        <w:trPr>
          <w:trHeight w:val="741"/>
        </w:trPr>
        <w:tc>
          <w:tcPr>
            <w:tcW w:w="1838" w:type="dxa"/>
          </w:tcPr>
          <w:p w14:paraId="66375E33" w14:textId="77777777" w:rsidR="006F6882" w:rsidRPr="00A84521" w:rsidRDefault="006F6882" w:rsidP="008C77ED">
            <w:pPr>
              <w:pStyle w:val="Sinespaciado"/>
              <w:jc w:val="center"/>
              <w:rPr>
                <w:rFonts w:ascii="Arial" w:hAnsi="Arial" w:cs="Arial"/>
                <w:b/>
                <w:bCs/>
                <w:sz w:val="20"/>
                <w:szCs w:val="20"/>
              </w:rPr>
            </w:pPr>
            <w:r w:rsidRPr="00A84521">
              <w:rPr>
                <w:rFonts w:ascii="Arial" w:hAnsi="Arial" w:cs="Arial"/>
                <w:b/>
                <w:bCs/>
                <w:sz w:val="20"/>
                <w:szCs w:val="20"/>
              </w:rPr>
              <w:t>AREA SOLICITANTE</w:t>
            </w:r>
          </w:p>
          <w:p w14:paraId="7525B9CB" w14:textId="77777777" w:rsidR="006F6882" w:rsidRPr="00A84521" w:rsidRDefault="006F6882" w:rsidP="008C77ED">
            <w:pPr>
              <w:pStyle w:val="Sinespaciado"/>
              <w:jc w:val="center"/>
              <w:rPr>
                <w:rFonts w:ascii="Arial" w:hAnsi="Arial" w:cs="Arial"/>
                <w:b/>
                <w:bCs/>
                <w:sz w:val="20"/>
                <w:szCs w:val="20"/>
              </w:rPr>
            </w:pPr>
            <w:r w:rsidRPr="00A84521">
              <w:rPr>
                <w:rFonts w:ascii="Arial" w:hAnsi="Arial" w:cs="Arial"/>
                <w:b/>
                <w:bCs/>
                <w:sz w:val="20"/>
                <w:szCs w:val="20"/>
              </w:rPr>
              <w:t>(área técnica)</w:t>
            </w:r>
          </w:p>
        </w:tc>
        <w:tc>
          <w:tcPr>
            <w:tcW w:w="2977" w:type="dxa"/>
          </w:tcPr>
          <w:p w14:paraId="435596D5" w14:textId="77777777" w:rsidR="006F6882" w:rsidRPr="00A84521" w:rsidRDefault="006F6882" w:rsidP="008C77ED">
            <w:pPr>
              <w:pStyle w:val="Sinespaciado"/>
              <w:jc w:val="center"/>
              <w:rPr>
                <w:rFonts w:ascii="Arial" w:hAnsi="Arial" w:cs="Arial"/>
                <w:b/>
                <w:bCs/>
                <w:sz w:val="20"/>
                <w:szCs w:val="20"/>
              </w:rPr>
            </w:pPr>
            <w:r w:rsidRPr="00A84521">
              <w:rPr>
                <w:rFonts w:ascii="Arial" w:hAnsi="Arial" w:cs="Arial"/>
                <w:b/>
                <w:bCs/>
                <w:sz w:val="20"/>
                <w:szCs w:val="20"/>
              </w:rPr>
              <w:t>NOMBRES</w:t>
            </w:r>
          </w:p>
        </w:tc>
        <w:tc>
          <w:tcPr>
            <w:tcW w:w="4269" w:type="dxa"/>
          </w:tcPr>
          <w:p w14:paraId="45884D68" w14:textId="77777777" w:rsidR="006F6882" w:rsidRPr="00A84521" w:rsidRDefault="006F6882" w:rsidP="008C77ED">
            <w:pPr>
              <w:pStyle w:val="Sinespaciado"/>
              <w:jc w:val="center"/>
              <w:rPr>
                <w:rFonts w:ascii="Arial" w:hAnsi="Arial" w:cs="Arial"/>
                <w:b/>
                <w:bCs/>
                <w:sz w:val="20"/>
                <w:szCs w:val="20"/>
              </w:rPr>
            </w:pPr>
            <w:r w:rsidRPr="00A84521">
              <w:rPr>
                <w:rFonts w:ascii="Arial" w:hAnsi="Arial" w:cs="Arial"/>
                <w:b/>
                <w:bCs/>
                <w:sz w:val="20"/>
                <w:szCs w:val="20"/>
              </w:rPr>
              <w:t>FIRMA</w:t>
            </w:r>
          </w:p>
        </w:tc>
      </w:tr>
      <w:tr w:rsidR="006F6882" w:rsidRPr="007D4262" w14:paraId="486D274B" w14:textId="77777777" w:rsidTr="00343FAA">
        <w:trPr>
          <w:trHeight w:val="70"/>
        </w:trPr>
        <w:tc>
          <w:tcPr>
            <w:tcW w:w="1838" w:type="dxa"/>
            <w:vAlign w:val="center"/>
          </w:tcPr>
          <w:p w14:paraId="6E0CE745" w14:textId="4DB41C3A" w:rsidR="006F6882" w:rsidRPr="007D4262" w:rsidRDefault="0094273F" w:rsidP="008C77ED">
            <w:pPr>
              <w:pStyle w:val="Sinespaciado"/>
              <w:jc w:val="center"/>
              <w:rPr>
                <w:rFonts w:ascii="Arial" w:hAnsi="Arial" w:cs="Arial"/>
                <w:sz w:val="20"/>
                <w:szCs w:val="20"/>
              </w:rPr>
            </w:pPr>
            <w:r>
              <w:rPr>
                <w:rFonts w:ascii="Arial" w:hAnsi="Arial" w:cs="Arial"/>
                <w:sz w:val="20"/>
                <w:szCs w:val="20"/>
              </w:rPr>
              <w:t xml:space="preserve">Coordinador Grupo de Gestión de Talento </w:t>
            </w:r>
            <w:proofErr w:type="spellStart"/>
            <w:r>
              <w:rPr>
                <w:rFonts w:ascii="Arial" w:hAnsi="Arial" w:cs="Arial"/>
                <w:sz w:val="20"/>
                <w:szCs w:val="20"/>
              </w:rPr>
              <w:t>Humamo</w:t>
            </w:r>
            <w:proofErr w:type="spellEnd"/>
          </w:p>
        </w:tc>
        <w:tc>
          <w:tcPr>
            <w:tcW w:w="2977" w:type="dxa"/>
            <w:vAlign w:val="center"/>
          </w:tcPr>
          <w:p w14:paraId="1BE00D98" w14:textId="08A241DE" w:rsidR="006F6882" w:rsidRPr="007D4262" w:rsidRDefault="0094273F" w:rsidP="008C77ED">
            <w:pPr>
              <w:pStyle w:val="Sinespaciado"/>
              <w:jc w:val="center"/>
              <w:rPr>
                <w:rFonts w:ascii="Arial" w:hAnsi="Arial" w:cs="Arial"/>
                <w:sz w:val="20"/>
                <w:szCs w:val="20"/>
              </w:rPr>
            </w:pPr>
            <w:r>
              <w:rPr>
                <w:rFonts w:ascii="Arial" w:hAnsi="Arial" w:cs="Arial"/>
                <w:sz w:val="20"/>
                <w:szCs w:val="20"/>
              </w:rPr>
              <w:t>JUAN JOSE MEZA ALVARINO</w:t>
            </w:r>
          </w:p>
          <w:p w14:paraId="7D764E11" w14:textId="77777777" w:rsidR="006F6882" w:rsidRPr="007D4262" w:rsidRDefault="006F6882" w:rsidP="008C77ED">
            <w:pPr>
              <w:pStyle w:val="Sinespaciado"/>
              <w:jc w:val="center"/>
              <w:rPr>
                <w:rFonts w:ascii="Arial" w:hAnsi="Arial" w:cs="Arial"/>
                <w:sz w:val="20"/>
                <w:szCs w:val="20"/>
              </w:rPr>
            </w:pPr>
          </w:p>
        </w:tc>
        <w:tc>
          <w:tcPr>
            <w:tcW w:w="4269" w:type="dxa"/>
          </w:tcPr>
          <w:p w14:paraId="3E9DD7D0" w14:textId="53A8BBD6" w:rsidR="006F6882" w:rsidRPr="007D4262" w:rsidRDefault="006F6882" w:rsidP="008C77ED">
            <w:pPr>
              <w:pStyle w:val="Sinespaciado"/>
              <w:jc w:val="both"/>
              <w:rPr>
                <w:rFonts w:ascii="Arial" w:hAnsi="Arial" w:cs="Arial"/>
                <w:sz w:val="20"/>
                <w:szCs w:val="20"/>
              </w:rPr>
            </w:pPr>
          </w:p>
        </w:tc>
      </w:tr>
    </w:tbl>
    <w:p w14:paraId="1E895532" w14:textId="77777777" w:rsidR="006F6882" w:rsidRPr="007D4262" w:rsidRDefault="006F6882" w:rsidP="006F6882">
      <w:pPr>
        <w:spacing w:after="0" w:line="240" w:lineRule="auto"/>
        <w:rPr>
          <w:rFonts w:ascii="Arial" w:hAnsi="Arial" w:cs="Arial"/>
          <w:sz w:val="20"/>
          <w:szCs w:val="20"/>
        </w:rPr>
      </w:pPr>
      <w:r w:rsidRPr="007D4262">
        <w:rPr>
          <w:rFonts w:ascii="Arial" w:hAnsi="Arial" w:cs="Arial"/>
          <w:sz w:val="20"/>
          <w:szCs w:val="20"/>
        </w:rPr>
        <w:tab/>
      </w:r>
    </w:p>
    <w:p w14:paraId="53425035" w14:textId="6049052D" w:rsidR="00342388" w:rsidRPr="006F6882" w:rsidRDefault="00342388" w:rsidP="006F6882"/>
    <w:sectPr w:rsidR="00342388" w:rsidRPr="006F6882" w:rsidSect="00C92ADF">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CED873" w14:textId="77777777" w:rsidR="00EA488A" w:rsidRDefault="00EA488A" w:rsidP="001A74F0">
      <w:pPr>
        <w:spacing w:after="0" w:line="240" w:lineRule="auto"/>
      </w:pPr>
      <w:r>
        <w:separator/>
      </w:r>
    </w:p>
  </w:endnote>
  <w:endnote w:type="continuationSeparator" w:id="0">
    <w:p w14:paraId="3BA17800" w14:textId="77777777" w:rsidR="00EA488A" w:rsidRDefault="00EA488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B428B1" w:rsidRDefault="00000000">
    <w:pPr>
      <w:pStyle w:val="Piedepgina"/>
    </w:pPr>
    <w:sdt>
      <w:sdtPr>
        <w:id w:val="-1444230679"/>
        <w:temporary/>
        <w:showingPlcHdr/>
      </w:sdtPr>
      <w:sdtContent>
        <w:r w:rsidR="00B428B1">
          <w:rPr>
            <w:lang w:val="es-ES"/>
          </w:rPr>
          <w:t>[Escriba texto]</w:t>
        </w:r>
      </w:sdtContent>
    </w:sdt>
    <w:r w:rsidR="00B428B1">
      <w:ptab w:relativeTo="margin" w:alignment="center" w:leader="none"/>
    </w:r>
    <w:sdt>
      <w:sdtPr>
        <w:id w:val="1255167112"/>
        <w:temporary/>
        <w:showingPlcHdr/>
      </w:sdtPr>
      <w:sdtContent>
        <w:r w:rsidR="00B428B1">
          <w:rPr>
            <w:lang w:val="es-ES"/>
          </w:rPr>
          <w:t>[Escriba texto]</w:t>
        </w:r>
      </w:sdtContent>
    </w:sdt>
    <w:r w:rsidR="00B428B1">
      <w:ptab w:relativeTo="margin" w:alignment="right" w:leader="none"/>
    </w:r>
    <w:sdt>
      <w:sdtPr>
        <w:id w:val="1264188017"/>
        <w:temporary/>
        <w:showingPlcHdr/>
      </w:sdt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0689B0" w14:textId="77777777" w:rsidR="006F6882" w:rsidRPr="00443F49" w:rsidRDefault="006F6882" w:rsidP="006F6882">
    <w:pPr>
      <w:tabs>
        <w:tab w:val="center" w:pos="4252"/>
        <w:tab w:val="right" w:pos="8504"/>
      </w:tabs>
      <w:spacing w:after="0" w:line="240" w:lineRule="auto"/>
      <w:jc w:val="center"/>
      <w:rPr>
        <w:rFonts w:ascii="Work Sans Medium" w:eastAsia="Times New Roman" w:hAnsi="Work Sans Medium" w:cs="Calibri"/>
        <w:color w:val="45AA00"/>
        <w:sz w:val="20"/>
        <w:szCs w:val="20"/>
        <w:lang w:val="it-IT" w:eastAsia="es-ES"/>
      </w:rPr>
    </w:pPr>
    <w:r w:rsidRPr="00443F49">
      <w:rPr>
        <w:rFonts w:ascii="Work Sans Medium" w:eastAsia="Times New Roman" w:hAnsi="Work Sans Medium" w:cs="Calibri"/>
        <w:color w:val="45AA00"/>
        <w:sz w:val="20"/>
        <w:szCs w:val="20"/>
        <w:lang w:val="it-IT" w:eastAsia="es-ES"/>
      </w:rPr>
      <w:t>Regional Meta</w:t>
    </w:r>
  </w:p>
  <w:p w14:paraId="5FCF4846" w14:textId="432C0673" w:rsidR="006F6882" w:rsidRPr="003422AD" w:rsidRDefault="006F6882" w:rsidP="006F6882">
    <w:pPr>
      <w:tabs>
        <w:tab w:val="center" w:pos="4252"/>
        <w:tab w:val="right" w:pos="8504"/>
      </w:tabs>
      <w:spacing w:after="0" w:line="240" w:lineRule="auto"/>
      <w:jc w:val="center"/>
      <w:rPr>
        <w:rFonts w:ascii="Work Sans Medium" w:eastAsia="Times New Roman" w:hAnsi="Work Sans Medium" w:cs="Calibri"/>
        <w:noProof/>
        <w:color w:val="45AA00"/>
        <w:sz w:val="20"/>
        <w:szCs w:val="20"/>
      </w:rPr>
    </w:pPr>
    <w:r w:rsidRPr="00443F49">
      <w:rPr>
        <w:rFonts w:ascii="Work Sans Medium" w:eastAsia="Times New Roman" w:hAnsi="Work Sans Medium" w:cs="Calibri"/>
        <w:noProof/>
        <w:color w:val="45AA00"/>
        <w:sz w:val="20"/>
        <w:szCs w:val="20"/>
        <w:lang w:val="it-IT"/>
      </w:rPr>
      <w:t xml:space="preserve">Cra 48 N° 6-40 Urb. </w:t>
    </w:r>
    <w:r w:rsidRPr="001C2247">
      <w:rPr>
        <w:rFonts w:ascii="Work Sans Medium" w:eastAsia="Times New Roman" w:hAnsi="Work Sans Medium" w:cs="Calibri"/>
        <w:noProof/>
        <w:color w:val="45AA00"/>
        <w:sz w:val="20"/>
        <w:szCs w:val="20"/>
      </w:rPr>
      <w:t>Guayuriba, Villavicencio</w:t>
    </w:r>
    <w:r>
      <w:rPr>
        <w:rFonts w:ascii="Work Sans Medium" w:eastAsia="Times New Roman" w:hAnsi="Work Sans Medium" w:cs="Calibri"/>
        <w:noProof/>
        <w:color w:val="45AA00"/>
        <w:sz w:val="20"/>
        <w:szCs w:val="20"/>
      </w:rPr>
      <w:t xml:space="preserve"> -</w:t>
    </w:r>
    <w:r w:rsidRPr="00AF4D27">
      <w:rPr>
        <w:rFonts w:ascii="Work Sans Medium" w:eastAsia="Times New Roman" w:hAnsi="Work Sans Medium" w:cs="Calibri"/>
        <w:noProof/>
        <w:color w:val="45AA00"/>
        <w:sz w:val="20"/>
        <w:szCs w:val="20"/>
      </w:rPr>
      <w:t xml:space="preserve"> PBX 57 601 5461500</w:t>
    </w:r>
    <w:r w:rsidR="003F6467" w:rsidRPr="00AF4D27">
      <w:rPr>
        <w:rFonts w:ascii="Work Sans Medium" w:hAnsi="Work Sans Medium"/>
        <w:noProof/>
        <w:color w:val="45AA00"/>
        <w:lang w:eastAsia="es-CO"/>
      </w:rPr>
      <mc:AlternateContent>
        <mc:Choice Requires="wps">
          <w:drawing>
            <wp:anchor distT="0" distB="0" distL="114300" distR="114300" simplePos="0" relativeHeight="251679744" behindDoc="0" locked="0" layoutInCell="1" allowOverlap="1" wp14:anchorId="18A330D1" wp14:editId="53EA6907">
              <wp:simplePos x="0" y="0"/>
              <wp:positionH relativeFrom="column">
                <wp:posOffset>5878071</wp:posOffset>
              </wp:positionH>
              <wp:positionV relativeFrom="paragraph">
                <wp:posOffset>145044</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12A68" w14:textId="35C4DEAB" w:rsidR="009F2A26" w:rsidRPr="003F6467" w:rsidRDefault="009F2A26" w:rsidP="006F6882">
                          <w:pPr>
                            <w:rPr>
                              <w:rFonts w:cs="Calibri"/>
                              <w:sz w:val="18"/>
                            </w:rPr>
                          </w:pPr>
                          <w:r w:rsidRPr="003F6467">
                            <w:rPr>
                              <w:rFonts w:cs="Calibri"/>
                              <w:sz w:val="18"/>
                            </w:rPr>
                            <w:t>GD-F-011 V</w:t>
                          </w:r>
                          <w:r w:rsidR="000F5899">
                            <w:rPr>
                              <w:rFonts w:cs="Calibri"/>
                              <w:sz w:val="18"/>
                            </w:rPr>
                            <w:t>.010</w:t>
                          </w:r>
                        </w:p>
                        <w:p w14:paraId="6044D12A" w14:textId="77777777" w:rsidR="009F2A26" w:rsidRPr="00C92ADF" w:rsidRDefault="009F2A26" w:rsidP="006F6882">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330D1" id="_x0000_t202" coordsize="21600,21600" o:spt="202" path="m,l,21600r21600,l21600,xe">
              <v:stroke joinstyle="miter"/>
              <v:path gradientshapeok="t" o:connecttype="rect"/>
            </v:shapetype>
            <v:shape id="Cuadro de texto 10" o:spid="_x0000_s1026" type="#_x0000_t202" style="position:absolute;left:0;text-align:left;margin-left:462.85pt;margin-top:11.4pt;width:72.75pt;height:22.7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" fillcolor="white [3201]" stroked="f" strokeweight=".5pt">
              <v:textbox>
                <w:txbxContent>
                  <w:p w14:paraId="72812A68" w14:textId="35C4DEAB" w:rsidR="009F2A26" w:rsidRPr="003F6467" w:rsidRDefault="009F2A26" w:rsidP="006F6882">
                    <w:pPr>
                      <w:rPr>
                        <w:rFonts w:cs="Calibri"/>
                        <w:sz w:val="18"/>
                      </w:rPr>
                    </w:pPr>
                    <w:r w:rsidRPr="003F6467">
                      <w:rPr>
                        <w:rFonts w:cs="Calibri"/>
                        <w:sz w:val="18"/>
                      </w:rPr>
                      <w:t>GD-F-011 V</w:t>
                    </w:r>
                    <w:r w:rsidR="000F5899">
                      <w:rPr>
                        <w:rFonts w:cs="Calibri"/>
                        <w:sz w:val="18"/>
                      </w:rPr>
                      <w:t>.010</w:t>
                    </w:r>
                  </w:p>
                  <w:p w14:paraId="6044D12A" w14:textId="77777777" w:rsidR="009F2A26" w:rsidRPr="00C92ADF" w:rsidRDefault="009F2A26" w:rsidP="006F6882">
                    <w:pPr>
                      <w:rPr>
                        <w:sz w:val="18"/>
                      </w:rPr>
                    </w:pPr>
                  </w:p>
                </w:txbxContent>
              </v:textbox>
            </v:shape>
          </w:pict>
        </mc:Fallback>
      </mc:AlternateContent>
    </w:r>
  </w:p>
  <w:p w14:paraId="5059FA62" w14:textId="2E148112" w:rsidR="00B428B1" w:rsidRPr="00C92ADF" w:rsidRDefault="00012C07" w:rsidP="006F6882">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B464B3" w14:textId="77777777" w:rsidR="00EA488A" w:rsidRDefault="00EA488A" w:rsidP="001A74F0">
      <w:pPr>
        <w:spacing w:after="0" w:line="240" w:lineRule="auto"/>
      </w:pPr>
      <w:r>
        <w:separator/>
      </w:r>
    </w:p>
  </w:footnote>
  <w:footnote w:type="continuationSeparator" w:id="0">
    <w:p w14:paraId="738279C1" w14:textId="77777777" w:rsidR="00EA488A" w:rsidRDefault="00EA488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B428B1" w:rsidRDefault="00000000">
    <w:pPr>
      <w:pStyle w:val="Encabezado"/>
    </w:pPr>
    <w:sdt>
      <w:sdtPr>
        <w:id w:val="-1119840844"/>
        <w:placeholder>
          <w:docPart w:val="2ED574D428D42847860A3C208A6527E5"/>
        </w:placeholder>
        <w:temporary/>
        <w:showingPlcHdr/>
      </w:sdt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5C388B8E" w:rsidR="00B428B1" w:rsidRDefault="000F5899" w:rsidP="000F5899">
    <w:pPr>
      <w:pStyle w:val="Encabezado"/>
      <w:jc w:val="center"/>
    </w:pPr>
    <w:r w:rsidRPr="00AF4D27">
      <w:rPr>
        <w:noProof/>
      </w:rPr>
      <w:drawing>
        <wp:inline distT="0" distB="0" distL="0" distR="0" wp14:anchorId="004EB64F" wp14:editId="66B4A181">
          <wp:extent cx="715010" cy="699135"/>
          <wp:effectExtent l="0" t="0" r="889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6F4C8B"/>
    <w:multiLevelType w:val="multilevel"/>
    <w:tmpl w:val="731ECC08"/>
    <w:lvl w:ilvl="0">
      <w:start w:val="1"/>
      <w:numFmt w:val="lowerLetter"/>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88F5B5E"/>
    <w:multiLevelType w:val="hybridMultilevel"/>
    <w:tmpl w:val="CAAA828C"/>
    <w:lvl w:ilvl="0" w:tplc="CAA6C194">
      <w:start w:val="1"/>
      <w:numFmt w:val="decimal"/>
      <w:lvlText w:val="%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B0A2C09"/>
    <w:multiLevelType w:val="hybridMultilevel"/>
    <w:tmpl w:val="EF98463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57261E7"/>
    <w:multiLevelType w:val="multilevel"/>
    <w:tmpl w:val="CF00A7C2"/>
    <w:lvl w:ilvl="0">
      <w:start w:val="1"/>
      <w:numFmt w:val="decimal"/>
      <w:lvlText w:val="%1."/>
      <w:lvlJc w:val="left"/>
      <w:pPr>
        <w:ind w:left="360" w:hanging="360"/>
      </w:pPr>
      <w:rPr>
        <w:rFonts w:ascii="Arial" w:hAnsi="Arial" w:cs="Arial" w:hint="default"/>
        <w:b/>
        <w:bCs/>
        <w:i w:val="0"/>
        <w:iCs w:val="0"/>
        <w:w w:val="99"/>
        <w:sz w:val="24"/>
        <w:szCs w:val="24"/>
        <w:lang w:val="es-CO" w:eastAsia="es-CO" w:bidi="es-CO"/>
      </w:rPr>
    </w:lvl>
    <w:lvl w:ilvl="1">
      <w:start w:val="1"/>
      <w:numFmt w:val="decimal"/>
      <w:lvlText w:val="%1.%2."/>
      <w:lvlJc w:val="left"/>
      <w:pPr>
        <w:ind w:left="712" w:hanging="353"/>
      </w:pPr>
      <w:rPr>
        <w:rFonts w:hint="default"/>
        <w:b/>
        <w:bCs/>
        <w:w w:val="100"/>
        <w:lang w:val="es-CO" w:eastAsia="es-CO" w:bidi="es-CO"/>
      </w:rPr>
    </w:lvl>
    <w:lvl w:ilvl="2">
      <w:start w:val="1"/>
      <w:numFmt w:val="decimal"/>
      <w:lvlText w:val="%3."/>
      <w:lvlJc w:val="left"/>
      <w:pPr>
        <w:ind w:left="491" w:hanging="353"/>
      </w:pPr>
      <w:rPr>
        <w:rFonts w:ascii="Arial Narrow" w:eastAsia="Arial Narrow" w:hAnsi="Arial Narrow" w:cs="Arial Narrow"/>
        <w:b/>
        <w:bCs w:val="0"/>
        <w:color w:val="auto"/>
        <w:w w:val="100"/>
        <w:lang w:val="es-CO" w:eastAsia="es-CO" w:bidi="es-CO"/>
      </w:rPr>
    </w:lvl>
    <w:lvl w:ilvl="3">
      <w:numFmt w:val="bullet"/>
      <w:lvlText w:val="•"/>
      <w:lvlJc w:val="left"/>
      <w:pPr>
        <w:ind w:left="1798" w:hanging="353"/>
      </w:pPr>
      <w:rPr>
        <w:rFonts w:hint="default"/>
        <w:lang w:val="es-CO" w:eastAsia="es-CO" w:bidi="es-CO"/>
      </w:rPr>
    </w:lvl>
    <w:lvl w:ilvl="4">
      <w:numFmt w:val="bullet"/>
      <w:lvlText w:val="•"/>
      <w:lvlJc w:val="left"/>
      <w:pPr>
        <w:ind w:left="2915" w:hanging="353"/>
      </w:pPr>
      <w:rPr>
        <w:rFonts w:hint="default"/>
        <w:lang w:val="es-CO" w:eastAsia="es-CO" w:bidi="es-CO"/>
      </w:rPr>
    </w:lvl>
    <w:lvl w:ilvl="5">
      <w:numFmt w:val="bullet"/>
      <w:lvlText w:val="•"/>
      <w:lvlJc w:val="left"/>
      <w:pPr>
        <w:ind w:left="4032" w:hanging="353"/>
      </w:pPr>
      <w:rPr>
        <w:rFonts w:hint="default"/>
        <w:lang w:val="es-CO" w:eastAsia="es-CO" w:bidi="es-CO"/>
      </w:rPr>
    </w:lvl>
    <w:lvl w:ilvl="6">
      <w:numFmt w:val="bullet"/>
      <w:lvlText w:val="•"/>
      <w:lvlJc w:val="left"/>
      <w:pPr>
        <w:ind w:left="5150" w:hanging="353"/>
      </w:pPr>
      <w:rPr>
        <w:rFonts w:hint="default"/>
        <w:lang w:val="es-CO" w:eastAsia="es-CO" w:bidi="es-CO"/>
      </w:rPr>
    </w:lvl>
    <w:lvl w:ilvl="7">
      <w:numFmt w:val="bullet"/>
      <w:lvlText w:val="•"/>
      <w:lvlJc w:val="left"/>
      <w:pPr>
        <w:ind w:left="6267" w:hanging="353"/>
      </w:pPr>
      <w:rPr>
        <w:rFonts w:hint="default"/>
        <w:lang w:val="es-CO" w:eastAsia="es-CO" w:bidi="es-CO"/>
      </w:rPr>
    </w:lvl>
    <w:lvl w:ilvl="8">
      <w:numFmt w:val="bullet"/>
      <w:lvlText w:val="•"/>
      <w:lvlJc w:val="left"/>
      <w:pPr>
        <w:ind w:left="7385" w:hanging="353"/>
      </w:pPr>
      <w:rPr>
        <w:rFonts w:hint="default"/>
        <w:lang w:val="es-CO" w:eastAsia="es-CO" w:bidi="es-CO"/>
      </w:rPr>
    </w:lvl>
  </w:abstractNum>
  <w:abstractNum w:abstractNumId="5" w15:restartNumberingAfterBreak="0">
    <w:nsid w:val="7F8316B8"/>
    <w:multiLevelType w:val="multilevel"/>
    <w:tmpl w:val="9EA21696"/>
    <w:lvl w:ilvl="0">
      <w:start w:val="1"/>
      <w:numFmt w:val="decimal"/>
      <w:lvlText w:val="%1."/>
      <w:lvlJc w:val="left"/>
      <w:pPr>
        <w:ind w:left="222" w:hanging="360"/>
      </w:pPr>
      <w:rPr>
        <w:rFonts w:ascii="Arial" w:hAnsi="Arial" w:cs="Arial" w:hint="default"/>
        <w:b/>
        <w:bCs/>
        <w:i w:val="0"/>
        <w:iCs w:val="0"/>
        <w:w w:val="99"/>
        <w:sz w:val="24"/>
        <w:szCs w:val="24"/>
        <w:lang w:val="es-CO" w:eastAsia="es-CO" w:bidi="es-CO"/>
      </w:rPr>
    </w:lvl>
    <w:lvl w:ilvl="1">
      <w:start w:val="1"/>
      <w:numFmt w:val="decimal"/>
      <w:lvlText w:val="%1.%2."/>
      <w:lvlJc w:val="left"/>
      <w:pPr>
        <w:ind w:left="574" w:hanging="353"/>
      </w:pPr>
      <w:rPr>
        <w:rFonts w:hint="default"/>
        <w:b/>
        <w:bCs/>
        <w:w w:val="100"/>
        <w:lang w:val="es-CO" w:eastAsia="es-CO" w:bidi="es-CO"/>
      </w:rPr>
    </w:lvl>
    <w:lvl w:ilvl="2">
      <w:start w:val="1"/>
      <w:numFmt w:val="decimal"/>
      <w:lvlText w:val="%3."/>
      <w:lvlJc w:val="left"/>
      <w:pPr>
        <w:ind w:left="353" w:hanging="353"/>
      </w:pPr>
      <w:rPr>
        <w:rFonts w:ascii="Arial Narrow" w:eastAsia="Arial Narrow" w:hAnsi="Arial Narrow" w:cs="Arial Narrow"/>
        <w:b/>
        <w:bCs w:val="0"/>
        <w:color w:val="auto"/>
        <w:w w:val="100"/>
        <w:lang w:val="es-CO" w:eastAsia="es-CO" w:bidi="es-CO"/>
      </w:rPr>
    </w:lvl>
    <w:lvl w:ilvl="3">
      <w:numFmt w:val="bullet"/>
      <w:lvlText w:val="•"/>
      <w:lvlJc w:val="left"/>
      <w:pPr>
        <w:ind w:left="1660" w:hanging="353"/>
      </w:pPr>
      <w:rPr>
        <w:rFonts w:hint="default"/>
        <w:lang w:val="es-CO" w:eastAsia="es-CO" w:bidi="es-CO"/>
      </w:rPr>
    </w:lvl>
    <w:lvl w:ilvl="4">
      <w:numFmt w:val="bullet"/>
      <w:lvlText w:val="•"/>
      <w:lvlJc w:val="left"/>
      <w:pPr>
        <w:ind w:left="2777" w:hanging="353"/>
      </w:pPr>
      <w:rPr>
        <w:rFonts w:hint="default"/>
        <w:lang w:val="es-CO" w:eastAsia="es-CO" w:bidi="es-CO"/>
      </w:rPr>
    </w:lvl>
    <w:lvl w:ilvl="5">
      <w:numFmt w:val="bullet"/>
      <w:lvlText w:val="•"/>
      <w:lvlJc w:val="left"/>
      <w:pPr>
        <w:ind w:left="3894" w:hanging="353"/>
      </w:pPr>
      <w:rPr>
        <w:rFonts w:hint="default"/>
        <w:lang w:val="es-CO" w:eastAsia="es-CO" w:bidi="es-CO"/>
      </w:rPr>
    </w:lvl>
    <w:lvl w:ilvl="6">
      <w:numFmt w:val="bullet"/>
      <w:lvlText w:val="•"/>
      <w:lvlJc w:val="left"/>
      <w:pPr>
        <w:ind w:left="5012" w:hanging="353"/>
      </w:pPr>
      <w:rPr>
        <w:rFonts w:hint="default"/>
        <w:lang w:val="es-CO" w:eastAsia="es-CO" w:bidi="es-CO"/>
      </w:rPr>
    </w:lvl>
    <w:lvl w:ilvl="7">
      <w:numFmt w:val="bullet"/>
      <w:lvlText w:val="•"/>
      <w:lvlJc w:val="left"/>
      <w:pPr>
        <w:ind w:left="6129" w:hanging="353"/>
      </w:pPr>
      <w:rPr>
        <w:rFonts w:hint="default"/>
        <w:lang w:val="es-CO" w:eastAsia="es-CO" w:bidi="es-CO"/>
      </w:rPr>
    </w:lvl>
    <w:lvl w:ilvl="8">
      <w:numFmt w:val="bullet"/>
      <w:lvlText w:val="•"/>
      <w:lvlJc w:val="left"/>
      <w:pPr>
        <w:ind w:left="7247" w:hanging="353"/>
      </w:pPr>
      <w:rPr>
        <w:rFonts w:hint="default"/>
        <w:lang w:val="es-CO" w:eastAsia="es-CO" w:bidi="es-CO"/>
      </w:rPr>
    </w:lvl>
  </w:abstractNum>
  <w:num w:numId="1" w16cid:durableId="972177022">
    <w:abstractNumId w:val="1"/>
  </w:num>
  <w:num w:numId="2" w16cid:durableId="1921475818">
    <w:abstractNumId w:val="0"/>
  </w:num>
  <w:num w:numId="3" w16cid:durableId="33510551">
    <w:abstractNumId w:val="5"/>
  </w:num>
  <w:num w:numId="4" w16cid:durableId="1529249667">
    <w:abstractNumId w:val="2"/>
  </w:num>
  <w:num w:numId="5" w16cid:durableId="105271210">
    <w:abstractNumId w:val="4"/>
  </w:num>
  <w:num w:numId="6" w16cid:durableId="1281338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2552"/>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11B"/>
    <w:rsid w:val="00012C07"/>
    <w:rsid w:val="000148DA"/>
    <w:rsid w:val="000265A6"/>
    <w:rsid w:val="000533F7"/>
    <w:rsid w:val="0006674D"/>
    <w:rsid w:val="00096CD7"/>
    <w:rsid w:val="000F3C70"/>
    <w:rsid w:val="000F5899"/>
    <w:rsid w:val="0010689D"/>
    <w:rsid w:val="001608CB"/>
    <w:rsid w:val="00180405"/>
    <w:rsid w:val="001A74F0"/>
    <w:rsid w:val="001D6C79"/>
    <w:rsid w:val="002470E1"/>
    <w:rsid w:val="00286017"/>
    <w:rsid w:val="002905A9"/>
    <w:rsid w:val="00292253"/>
    <w:rsid w:val="002B0369"/>
    <w:rsid w:val="002E00DF"/>
    <w:rsid w:val="00301D1E"/>
    <w:rsid w:val="00342388"/>
    <w:rsid w:val="00343FAA"/>
    <w:rsid w:val="00373C90"/>
    <w:rsid w:val="0039155C"/>
    <w:rsid w:val="00397447"/>
    <w:rsid w:val="003B1E28"/>
    <w:rsid w:val="003C002A"/>
    <w:rsid w:val="003F1E80"/>
    <w:rsid w:val="003F6467"/>
    <w:rsid w:val="004034E0"/>
    <w:rsid w:val="00443F49"/>
    <w:rsid w:val="004826B9"/>
    <w:rsid w:val="0049307C"/>
    <w:rsid w:val="004D49DC"/>
    <w:rsid w:val="00537621"/>
    <w:rsid w:val="00537FE7"/>
    <w:rsid w:val="005419A5"/>
    <w:rsid w:val="005701F3"/>
    <w:rsid w:val="00583DA2"/>
    <w:rsid w:val="0058429B"/>
    <w:rsid w:val="005A27D3"/>
    <w:rsid w:val="005D7C75"/>
    <w:rsid w:val="005E4ACC"/>
    <w:rsid w:val="005F39C1"/>
    <w:rsid w:val="006205CF"/>
    <w:rsid w:val="00643388"/>
    <w:rsid w:val="00643A27"/>
    <w:rsid w:val="00647F31"/>
    <w:rsid w:val="0067219F"/>
    <w:rsid w:val="006A79F6"/>
    <w:rsid w:val="006C0D03"/>
    <w:rsid w:val="006E76A1"/>
    <w:rsid w:val="006F6882"/>
    <w:rsid w:val="007A6E1D"/>
    <w:rsid w:val="007E43CA"/>
    <w:rsid w:val="00814895"/>
    <w:rsid w:val="00841A76"/>
    <w:rsid w:val="008C66FC"/>
    <w:rsid w:val="008D6675"/>
    <w:rsid w:val="0090058F"/>
    <w:rsid w:val="0090240C"/>
    <w:rsid w:val="00925A4E"/>
    <w:rsid w:val="0094273F"/>
    <w:rsid w:val="00944352"/>
    <w:rsid w:val="009625B0"/>
    <w:rsid w:val="0097565D"/>
    <w:rsid w:val="00983C98"/>
    <w:rsid w:val="009A6DB7"/>
    <w:rsid w:val="009F2A26"/>
    <w:rsid w:val="00A270EF"/>
    <w:rsid w:val="00A33A0B"/>
    <w:rsid w:val="00AD1589"/>
    <w:rsid w:val="00B2727F"/>
    <w:rsid w:val="00B428B1"/>
    <w:rsid w:val="00BA742F"/>
    <w:rsid w:val="00BC0577"/>
    <w:rsid w:val="00C92ADF"/>
    <w:rsid w:val="00CB5150"/>
    <w:rsid w:val="00CC282D"/>
    <w:rsid w:val="00D01530"/>
    <w:rsid w:val="00D41F30"/>
    <w:rsid w:val="00D53A48"/>
    <w:rsid w:val="00D66535"/>
    <w:rsid w:val="00D7237A"/>
    <w:rsid w:val="00D921B2"/>
    <w:rsid w:val="00DB0CA6"/>
    <w:rsid w:val="00DD318C"/>
    <w:rsid w:val="00E403A1"/>
    <w:rsid w:val="00E7293B"/>
    <w:rsid w:val="00EA488A"/>
    <w:rsid w:val="00ED4EF1"/>
    <w:rsid w:val="00ED64A3"/>
    <w:rsid w:val="00ED6D30"/>
    <w:rsid w:val="00EE2163"/>
    <w:rsid w:val="00EF2588"/>
    <w:rsid w:val="00F170BC"/>
    <w:rsid w:val="00F27CA8"/>
    <w:rsid w:val="00F41838"/>
    <w:rsid w:val="00F42374"/>
    <w:rsid w:val="00F6020C"/>
    <w:rsid w:val="00F63A49"/>
    <w:rsid w:val="00F811F3"/>
    <w:rsid w:val="00FB2EC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3,Bullets"/>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99"/>
    <w:qFormat/>
    <w:rsid w:val="00DD318C"/>
    <w:rPr>
      <w:rFonts w:ascii="Calibri" w:eastAsia="Calibri" w:hAnsi="Calibri" w:cs="Times New Roman"/>
      <w:sz w:val="22"/>
      <w:szCs w:val="22"/>
      <w:lang w:eastAsia="en-US"/>
    </w:rPr>
  </w:style>
  <w:style w:type="paragraph" w:styleId="Textoindependiente">
    <w:name w:val="Body Text"/>
    <w:basedOn w:val="Normal"/>
    <w:link w:val="TextoindependienteCar"/>
    <w:qFormat/>
    <w:rsid w:val="006F6882"/>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basedOn w:val="Fuentedeprrafopredeter"/>
    <w:link w:val="Textoindependiente"/>
    <w:rsid w:val="006F6882"/>
    <w:rPr>
      <w:rFonts w:ascii="Times New Roman" w:eastAsia="Times New Roman" w:hAnsi="Times New Roman" w:cs="Times New Roman"/>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6F6882"/>
    <w:rPr>
      <w:rFonts w:ascii="Calibri" w:eastAsia="Calibri" w:hAnsi="Calibri" w:cs="Times New Roman"/>
      <w:sz w:val="22"/>
      <w:szCs w:val="22"/>
      <w:lang w:eastAsia="en-US"/>
    </w:rPr>
  </w:style>
  <w:style w:type="character" w:styleId="Hipervnculo">
    <w:name w:val="Hyperlink"/>
    <w:uiPriority w:val="99"/>
    <w:unhideWhenUsed/>
    <w:rsid w:val="006F6882"/>
    <w:rPr>
      <w:color w:val="0000FF"/>
      <w:u w:val="single"/>
    </w:rPr>
  </w:style>
  <w:style w:type="paragraph" w:customStyle="1" w:styleId="Default">
    <w:name w:val="Default"/>
    <w:rsid w:val="006F6882"/>
    <w:pPr>
      <w:autoSpaceDE w:val="0"/>
      <w:autoSpaceDN w:val="0"/>
      <w:adjustRightInd w:val="0"/>
    </w:pPr>
    <w:rPr>
      <w:rFonts w:ascii="Arial" w:hAnsi="Arial" w:cs="Arial"/>
      <w:color w:val="000000"/>
    </w:rPr>
  </w:style>
  <w:style w:type="character" w:customStyle="1" w:styleId="SinespaciadoCar">
    <w:name w:val="Sin espaciado Car"/>
    <w:basedOn w:val="Fuentedeprrafopredeter"/>
    <w:link w:val="Sinespaciado"/>
    <w:uiPriority w:val="99"/>
    <w:locked/>
    <w:rsid w:val="006F6882"/>
    <w:rPr>
      <w:rFonts w:ascii="Calibri" w:eastAsia="Calibri" w:hAnsi="Calibri" w:cs="Times New Roman"/>
      <w:sz w:val="22"/>
      <w:szCs w:val="22"/>
      <w:lang w:eastAsia="en-US"/>
    </w:rPr>
  </w:style>
  <w:style w:type="table" w:styleId="Tablaconcuadrcula">
    <w:name w:val="Table Grid"/>
    <w:basedOn w:val="Tablanormal"/>
    <w:uiPriority w:val="59"/>
    <w:rsid w:val="006F6882"/>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6F6882"/>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Nmerodepgina">
    <w:name w:val="page number"/>
    <w:basedOn w:val="Fuentedeprrafopredeter"/>
    <w:rsid w:val="006F6882"/>
  </w:style>
  <w:style w:type="character" w:styleId="Mencinsinresolver">
    <w:name w:val="Unresolved Mention"/>
    <w:basedOn w:val="Fuentedeprrafopredeter"/>
    <w:uiPriority w:val="99"/>
    <w:semiHidden/>
    <w:unhideWhenUsed/>
    <w:rsid w:val="00F42374"/>
    <w:rPr>
      <w:color w:val="605E5C"/>
      <w:shd w:val="clear" w:color="auto" w:fill="E1DFDD"/>
    </w:rPr>
  </w:style>
  <w:style w:type="paragraph" w:customStyle="1" w:styleId="TableParagraph">
    <w:name w:val="Table Paragraph"/>
    <w:basedOn w:val="Normal"/>
    <w:uiPriority w:val="1"/>
    <w:qFormat/>
    <w:rsid w:val="005419A5"/>
    <w:pPr>
      <w:widowControl w:val="0"/>
      <w:autoSpaceDE w:val="0"/>
      <w:autoSpaceDN w:val="0"/>
      <w:spacing w:after="0" w:line="240" w:lineRule="auto"/>
    </w:pPr>
    <w:rPr>
      <w:rFonts w:ascii="Trebuchet MS" w:eastAsia="Trebuchet MS" w:hAnsi="Trebuchet MS" w:cs="Trebuchet MS"/>
      <w:lang w:val="es-ES"/>
    </w:rPr>
  </w:style>
  <w:style w:type="table" w:customStyle="1" w:styleId="TableNormal2">
    <w:name w:val="Table Normal2"/>
    <w:uiPriority w:val="2"/>
    <w:semiHidden/>
    <w:unhideWhenUsed/>
    <w:qFormat/>
    <w:rsid w:val="005419A5"/>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aMicrosoftServicios1">
    <w:name w:val="Tabla Microsoft Servicios1"/>
    <w:basedOn w:val="Tablanormal"/>
    <w:next w:val="Tablaconcuadrcula"/>
    <w:rsid w:val="009625B0"/>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373C90"/>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25058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533F7"/>
    <w:rsid w:val="00134049"/>
    <w:rsid w:val="001F45FF"/>
    <w:rsid w:val="00296324"/>
    <w:rsid w:val="002F54AB"/>
    <w:rsid w:val="003526EF"/>
    <w:rsid w:val="00367691"/>
    <w:rsid w:val="00387C72"/>
    <w:rsid w:val="003C002A"/>
    <w:rsid w:val="00481956"/>
    <w:rsid w:val="005D0858"/>
    <w:rsid w:val="0066491B"/>
    <w:rsid w:val="008A755C"/>
    <w:rsid w:val="0094721A"/>
    <w:rsid w:val="0098797E"/>
    <w:rsid w:val="009D1DB0"/>
    <w:rsid w:val="00A7753A"/>
    <w:rsid w:val="00AB7B05"/>
    <w:rsid w:val="00AD1589"/>
    <w:rsid w:val="00C4055D"/>
    <w:rsid w:val="00C77DE9"/>
    <w:rsid w:val="00CC706B"/>
    <w:rsid w:val="00D75731"/>
    <w:rsid w:val="00D93127"/>
    <w:rsid w:val="00DA2E5F"/>
    <w:rsid w:val="00DB0DAF"/>
    <w:rsid w:val="00DE2C97"/>
    <w:rsid w:val="00DF4CB1"/>
    <w:rsid w:val="00E34F8A"/>
    <w:rsid w:val="00EF553B"/>
    <w:rsid w:val="00F15FA2"/>
    <w:rsid w:val="00F2604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5421</Words>
  <Characters>29821</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Nidya Caqueza Martinez</cp:lastModifiedBy>
  <cp:revision>6</cp:revision>
  <cp:lastPrinted>2020-03-03T19:51:00Z</cp:lastPrinted>
  <dcterms:created xsi:type="dcterms:W3CDTF">2026-01-20T14:38:00Z</dcterms:created>
  <dcterms:modified xsi:type="dcterms:W3CDTF">2026-01-30T19:21:00Z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2025-03-03T23:09:20Z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6788cfec-f8cf-4ebe-bd55-2a884efb3864</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