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xmlns:wp14="http://schemas.microsoft.com/office/word/2010/wordml" w:rsidR="000830FF" w:rsidRDefault="000830FF" w14:paraId="672A6659" wp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xmlns:wp14="http://schemas.microsoft.com/office/word/2010/wordml" w:rsidR="000830FF" w:rsidRDefault="00000000" w14:paraId="56D89780" wp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xmlns:wp14="http://schemas.microsoft.com/office/word/2010/wordml" w:rsidR="000830FF" w:rsidRDefault="000830FF" w14:paraId="0A37501D" wp14:textId="77777777">
      <w:pPr>
        <w:pBdr>
          <w:top w:val="nil"/>
          <w:left w:val="nil"/>
          <w:bottom w:val="nil"/>
          <w:right w:val="nil"/>
          <w:between w:val="nil"/>
        </w:pBdr>
        <w:rPr>
          <w:color w:val="000000"/>
          <w:sz w:val="20"/>
          <w:szCs w:val="20"/>
        </w:rPr>
      </w:pPr>
    </w:p>
    <w:p xmlns:wp14="http://schemas.microsoft.com/office/word/2010/wordml" w:rsidR="000830FF" w:rsidRDefault="000830FF" w14:paraId="5DAB6C7B" wp14:textId="77777777">
      <w:pPr>
        <w:pBdr>
          <w:top w:val="nil"/>
          <w:left w:val="nil"/>
          <w:bottom w:val="nil"/>
          <w:right w:val="nil"/>
          <w:between w:val="nil"/>
        </w:pBdr>
        <w:spacing w:before="2"/>
        <w:rPr>
          <w:color w:val="000000"/>
          <w:sz w:val="28"/>
          <w:szCs w:val="28"/>
        </w:rPr>
      </w:pPr>
    </w:p>
    <w:tbl>
      <w:tblPr>
        <w:tblStyle w:val="a"/>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xmlns:wp14="http://schemas.microsoft.com/office/word/2010/wordml" w:rsidR="000830FF" w:rsidTr="61E74900" w14:paraId="2D3A52EF" wp14:textId="77777777">
        <w:trPr>
          <w:trHeight w:val="292"/>
        </w:trPr>
        <w:tc>
          <w:tcPr>
            <w:tcW w:w="4414" w:type="dxa"/>
            <w:tcMar/>
          </w:tcPr>
          <w:p w:rsidR="000830FF" w:rsidRDefault="00000000" w14:paraId="1E462B3A" wp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Mar/>
          </w:tcPr>
          <w:p w:rsidR="000830FF" w:rsidRDefault="00000000" w14:paraId="5C3788F5" wp14:textId="77777777">
            <w:pPr>
              <w:pBdr>
                <w:top w:val="nil"/>
                <w:left w:val="nil"/>
                <w:bottom w:val="nil"/>
                <w:right w:val="nil"/>
                <w:between w:val="nil"/>
              </w:pBdr>
              <w:spacing w:line="272" w:lineRule="auto"/>
              <w:ind w:left="107"/>
              <w:rPr>
                <w:sz w:val="24"/>
                <w:szCs w:val="24"/>
              </w:rPr>
            </w:pPr>
            <w:r>
              <w:rPr>
                <w:sz w:val="24"/>
                <w:szCs w:val="24"/>
              </w:rPr>
              <w:t>DANYA GERALDINE PIAMBA CHAMORRO</w:t>
            </w:r>
          </w:p>
        </w:tc>
      </w:tr>
      <w:tr xmlns:wp14="http://schemas.microsoft.com/office/word/2010/wordml" w:rsidR="000830FF" w:rsidTr="61E74900" w14:paraId="20ABB15F" wp14:textId="77777777">
        <w:trPr>
          <w:trHeight w:val="292"/>
        </w:trPr>
        <w:tc>
          <w:tcPr>
            <w:tcW w:w="4414" w:type="dxa"/>
            <w:tcMar/>
          </w:tcPr>
          <w:p w:rsidR="000830FF" w:rsidRDefault="00000000" w14:paraId="43F8A6E1" wp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Mar/>
          </w:tcPr>
          <w:p w:rsidR="000830FF" w:rsidRDefault="00000000" w14:paraId="190695C7"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1107103740</w:t>
            </w:r>
          </w:p>
        </w:tc>
      </w:tr>
      <w:tr xmlns:wp14="http://schemas.microsoft.com/office/word/2010/wordml" w:rsidR="000830FF" w:rsidTr="61E74900" w14:paraId="1491A172" wp14:textId="77777777">
        <w:trPr>
          <w:trHeight w:val="292"/>
        </w:trPr>
        <w:tc>
          <w:tcPr>
            <w:tcW w:w="4414" w:type="dxa"/>
            <w:tcMar/>
          </w:tcPr>
          <w:p w:rsidR="000830FF" w:rsidRDefault="00000000" w14:paraId="43FCBA1E" wp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Mar/>
          </w:tcPr>
          <w:p w:rsidR="000830FF" w:rsidRDefault="00000000" w14:paraId="3BEDCCD3" wp14:textId="77777777">
            <w:pPr>
              <w:pBdr>
                <w:top w:val="nil"/>
                <w:left w:val="nil"/>
                <w:bottom w:val="nil"/>
                <w:right w:val="nil"/>
                <w:between w:val="nil"/>
              </w:pBdr>
              <w:spacing w:line="272" w:lineRule="auto"/>
              <w:ind w:left="107"/>
              <w:rPr>
                <w:color w:val="000000"/>
                <w:sz w:val="24"/>
                <w:szCs w:val="24"/>
              </w:rPr>
            </w:pPr>
            <w:r>
              <w:rPr>
                <w:rFonts w:ascii="Cambria" w:hAnsi="Cambria" w:eastAsia="Cambria" w:cs="Cambria"/>
                <w:color w:val="000000"/>
                <w:sz w:val="24"/>
                <w:szCs w:val="24"/>
              </w:rPr>
              <w:t xml:space="preserve">No. </w:t>
            </w:r>
            <w:r>
              <w:rPr>
                <w:rFonts w:ascii="Cambria" w:hAnsi="Cambria" w:eastAsia="Cambria" w:cs="Cambria"/>
                <w:sz w:val="24"/>
                <w:szCs w:val="24"/>
              </w:rPr>
              <w:t>CO1.PCCNT.9136386</w:t>
            </w:r>
            <w:r>
              <w:rPr>
                <w:rFonts w:ascii="Cambria" w:hAnsi="Cambria" w:eastAsia="Cambria" w:cs="Cambria"/>
                <w:sz w:val="24"/>
                <w:szCs w:val="24"/>
                <w:highlight w:val="white"/>
              </w:rPr>
              <w:t xml:space="preserve"> </w:t>
            </w:r>
            <w:r>
              <w:rPr>
                <w:rFonts w:ascii="Cambria" w:hAnsi="Cambria" w:eastAsia="Cambria" w:cs="Cambria"/>
                <w:color w:val="000000"/>
                <w:sz w:val="24"/>
                <w:szCs w:val="24"/>
              </w:rPr>
              <w:t>DE 2026</w:t>
            </w:r>
          </w:p>
        </w:tc>
      </w:tr>
      <w:tr xmlns:wp14="http://schemas.microsoft.com/office/word/2010/wordml" w:rsidR="000830FF" w:rsidTr="61E74900" w14:paraId="2FEE0494" wp14:textId="77777777">
        <w:trPr>
          <w:trHeight w:val="2052"/>
        </w:trPr>
        <w:tc>
          <w:tcPr>
            <w:tcW w:w="4414" w:type="dxa"/>
            <w:tcMar/>
          </w:tcPr>
          <w:p w:rsidR="000830FF" w:rsidRDefault="00000000" w14:paraId="68DBCB66" wp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Mar/>
          </w:tcPr>
          <w:p w:rsidR="000830FF" w:rsidP="522CEEA0" w:rsidRDefault="00000000" w14:paraId="4F723E78" wp14:textId="77777777">
            <w:pPr>
              <w:pBdr>
                <w:top w:val="nil" w:color="FF000000" w:sz="0" w:space="0"/>
                <w:left w:val="nil" w:color="FF000000" w:sz="0" w:space="0"/>
                <w:bottom w:val="nil" w:color="FF000000" w:sz="0" w:space="0"/>
                <w:right w:val="nil" w:color="FF000000" w:sz="0" w:space="0"/>
                <w:between w:val="nil" w:color="FF000000" w:sz="0" w:space="0"/>
              </w:pBdr>
              <w:spacing w:before="1"/>
              <w:ind w:left="107" w:right="61"/>
              <w:rPr>
                <w:sz w:val="24"/>
                <w:szCs w:val="24"/>
                <w:lang w:val="es-ES"/>
              </w:rPr>
            </w:pPr>
            <w:r w:rsidRPr="522CEEA0">
              <w:rPr>
                <w:rFonts w:ascii="Roboto" w:hAnsi="Roboto" w:eastAsia="Roboto" w:cs="Roboto"/>
                <w:lang w:val="es-ES"/>
              </w:rPr>
              <w:t xml:space="preserve">Prestar servicios profesionales para el apoyo técnico en el diseño y desarrollo del modelo de hábitat rural sostenible y productivo basado en procesos de </w:t>
            </w:r>
            <w:r w:rsidRPr="522CEEA0">
              <w:rPr>
                <w:rFonts w:ascii="Roboto" w:hAnsi="Roboto" w:eastAsia="Roboto" w:cs="Roboto"/>
                <w:lang w:val="es-ES"/>
              </w:rPr>
              <w:t>co-creación</w:t>
            </w:r>
            <w:r w:rsidRPr="522CEEA0">
              <w:rPr>
                <w:rFonts w:ascii="Roboto" w:hAnsi="Roboto" w:eastAsia="Roboto" w:cs="Roboto"/>
                <w:lang w:val="es-ES"/>
              </w:rPr>
              <w:t xml:space="preserve"> con las comunidades étnicas, en el marco del Proyecto Hábitat Rural Sostenible y Productivo, durante la vigencia 2026, conforme al plan de trabajo, cronograma y lineamientos institucionales aplicables</w:t>
            </w:r>
          </w:p>
        </w:tc>
      </w:tr>
      <w:tr xmlns:wp14="http://schemas.microsoft.com/office/word/2010/wordml" w:rsidR="000830FF" w:rsidTr="61E74900" w14:paraId="2AF280DC" wp14:textId="77777777">
        <w:trPr>
          <w:trHeight w:val="292"/>
        </w:trPr>
        <w:tc>
          <w:tcPr>
            <w:tcW w:w="4414" w:type="dxa"/>
            <w:tcMar/>
          </w:tcPr>
          <w:p w:rsidR="000830FF" w:rsidRDefault="00000000" w14:paraId="3A91D463" wp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Mar/>
          </w:tcPr>
          <w:p w:rsidR="000830FF" w:rsidRDefault="00000000" w14:paraId="3D024D58"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xmlns:wp14="http://schemas.microsoft.com/office/word/2010/wordml" w:rsidR="000830FF" w:rsidTr="61E74900" w14:paraId="74C52BFF" wp14:textId="77777777">
        <w:trPr>
          <w:trHeight w:val="292"/>
        </w:trPr>
        <w:tc>
          <w:tcPr>
            <w:tcW w:w="4414" w:type="dxa"/>
            <w:tcMar/>
          </w:tcPr>
          <w:p w:rsidR="000830FF" w:rsidRDefault="00000000" w14:paraId="0F98DAEF" wp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Mar/>
          </w:tcPr>
          <w:p w:rsidR="000830FF" w:rsidP="522CEEA0" w:rsidRDefault="00000000" w14:paraId="3B6FB4B0" wp14:textId="326EBB59">
            <w:pPr>
              <w:pBdr>
                <w:top w:val="nil" w:color="FF000000" w:sz="0" w:space="0"/>
                <w:left w:val="nil" w:color="FF000000" w:sz="0" w:space="0"/>
                <w:bottom w:val="nil" w:color="FF000000" w:sz="0" w:space="0"/>
                <w:right w:val="nil" w:color="FF000000" w:sz="0" w:space="0"/>
                <w:between w:val="nil" w:color="FF000000" w:sz="0" w:space="0"/>
              </w:pBdr>
              <w:spacing w:line="272" w:lineRule="auto"/>
              <w:ind w:left="107"/>
              <w:rPr>
                <w:color w:val="000000"/>
                <w:sz w:val="24"/>
                <w:szCs w:val="24"/>
              </w:rPr>
            </w:pPr>
            <w:r w:rsidRPr="522CEEA0" w:rsidR="3D81C53D">
              <w:rPr>
                <w:color w:val="000000" w:themeColor="text1" w:themeTint="FF" w:themeShade="FF"/>
                <w:sz w:val="24"/>
                <w:szCs w:val="24"/>
              </w:rPr>
              <w:t>Mayo</w:t>
            </w:r>
            <w:r w:rsidRPr="522CEEA0">
              <w:rPr>
                <w:color w:val="000000" w:themeColor="text1" w:themeTint="FF" w:themeShade="FF"/>
                <w:sz w:val="24"/>
                <w:szCs w:val="24"/>
              </w:rPr>
              <w:t xml:space="preserve"> 2026</w:t>
            </w:r>
          </w:p>
        </w:tc>
      </w:tr>
      <w:tr xmlns:wp14="http://schemas.microsoft.com/office/word/2010/wordml" w:rsidR="000830FF" w:rsidTr="61E74900" w14:paraId="5F22EC8C" wp14:textId="77777777">
        <w:trPr>
          <w:trHeight w:val="294"/>
        </w:trPr>
        <w:tc>
          <w:tcPr>
            <w:tcW w:w="4414" w:type="dxa"/>
            <w:tcMar/>
          </w:tcPr>
          <w:p w:rsidR="000830FF" w:rsidRDefault="00000000" w14:paraId="646D9E38"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Mar/>
          </w:tcPr>
          <w:p w:rsidR="000830FF" w:rsidRDefault="00000000" w14:paraId="6C52BBCF"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5B1F57">
              <w:rPr>
                <w:color w:val="000000"/>
                <w:sz w:val="24"/>
                <w:szCs w:val="24"/>
              </w:rPr>
              <w:t>Rodríguez</w:t>
            </w:r>
            <w:r>
              <w:rPr>
                <w:color w:val="000000"/>
                <w:sz w:val="24"/>
                <w:szCs w:val="24"/>
              </w:rPr>
              <w:t xml:space="preserve"> Lozano</w:t>
            </w:r>
          </w:p>
        </w:tc>
      </w:tr>
      <w:tr xmlns:wp14="http://schemas.microsoft.com/office/word/2010/wordml" w:rsidR="000830FF" w:rsidTr="61E74900" w14:paraId="76C93324" wp14:textId="77777777">
        <w:trPr>
          <w:trHeight w:val="292"/>
        </w:trPr>
        <w:tc>
          <w:tcPr>
            <w:tcW w:w="4414" w:type="dxa"/>
            <w:tcMar/>
          </w:tcPr>
          <w:p w:rsidR="000830FF" w:rsidRDefault="00000000" w14:paraId="53FF542F" wp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Mar/>
          </w:tcPr>
          <w:p w:rsidR="000830FF" w:rsidRDefault="00000000" w14:paraId="4E7B4DD0" wp14:textId="77777777">
            <w:pPr>
              <w:pBdr>
                <w:top w:val="nil"/>
                <w:left w:val="nil"/>
                <w:bottom w:val="nil"/>
                <w:right w:val="nil"/>
                <w:between w:val="nil"/>
              </w:pBdr>
              <w:spacing w:before="1" w:line="273" w:lineRule="auto"/>
              <w:rPr>
                <w:rFonts w:ascii="Cambria" w:hAnsi="Cambria" w:eastAsia="Cambria" w:cs="Cambria"/>
                <w:color w:val="000000"/>
                <w:sz w:val="24"/>
                <w:szCs w:val="24"/>
              </w:rPr>
            </w:pPr>
            <w:r>
              <w:rPr>
                <w:sz w:val="24"/>
                <w:szCs w:val="24"/>
              </w:rPr>
              <w:t>Daniela Mosquera Erazo</w:t>
            </w:r>
          </w:p>
        </w:tc>
      </w:tr>
      <w:tr xmlns:wp14="http://schemas.microsoft.com/office/word/2010/wordml" w:rsidR="000830FF" w:rsidTr="61E74900" w14:paraId="3F39AB60" wp14:textId="77777777">
        <w:trPr>
          <w:trHeight w:val="878"/>
        </w:trPr>
        <w:tc>
          <w:tcPr>
            <w:tcW w:w="4414" w:type="dxa"/>
            <w:tcMar/>
          </w:tcPr>
          <w:p w:rsidR="000830FF" w:rsidRDefault="00000000" w14:paraId="4D905FD1" wp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Mar/>
          </w:tcPr>
          <w:p w:rsidR="54B95238" w:rsidP="54B95238" w:rsidRDefault="54B95238" w14:paraId="43931502" w14:textId="2BAB4E4C">
            <w:pPr>
              <w:spacing w:before="0" w:beforeAutospacing="off" w:after="0" w:afterAutospacing="off"/>
              <w:jc w:val="left"/>
            </w:pPr>
            <w:r w:rsidRPr="61E74900" w:rsidR="6ED8523F">
              <w:rPr>
                <w:rFonts w:ascii="Times New Roman" w:hAnsi="Times New Roman" w:eastAsia="Times New Roman" w:cs="Times New Roman"/>
                <w:b w:val="1"/>
                <w:bCs w:val="1"/>
                <w:i w:val="1"/>
                <w:iCs w:val="1"/>
                <w:sz w:val="22"/>
                <w:szCs w:val="22"/>
              </w:rPr>
              <w:t xml:space="preserve">6. </w:t>
            </w:r>
            <w:r w:rsidRPr="61E74900" w:rsidR="54B95238">
              <w:rPr>
                <w:rFonts w:ascii="Times New Roman" w:hAnsi="Times New Roman" w:eastAsia="Times New Roman" w:cs="Times New Roman"/>
                <w:b w:val="1"/>
                <w:bCs w:val="1"/>
                <w:i w:val="1"/>
                <w:iCs w:val="1"/>
                <w:sz w:val="22"/>
                <w:szCs w:val="22"/>
              </w:rPr>
              <w:t>Apoyar la identificaci</w:t>
            </w:r>
            <w:r w:rsidRPr="61E74900" w:rsidR="54B95238">
              <w:rPr>
                <w:rFonts w:ascii="Calibri" w:hAnsi="Calibri" w:eastAsia="Calibri" w:cs="Calibri"/>
                <w:b w:val="1"/>
                <w:bCs w:val="1"/>
                <w:i w:val="1"/>
                <w:iCs w:val="1"/>
                <w:sz w:val="22"/>
                <w:szCs w:val="22"/>
              </w:rPr>
              <w:t>ó</w:t>
            </w:r>
            <w:r w:rsidRPr="61E74900" w:rsidR="54B95238">
              <w:rPr>
                <w:rFonts w:ascii="Times New Roman" w:hAnsi="Times New Roman" w:eastAsia="Times New Roman" w:cs="Times New Roman"/>
                <w:b w:val="1"/>
                <w:bCs w:val="1"/>
                <w:i w:val="1"/>
                <w:iCs w:val="1"/>
                <w:sz w:val="22"/>
                <w:szCs w:val="22"/>
              </w:rPr>
              <w:t>n y</w:t>
            </w:r>
            <w:r w:rsidRPr="61E74900" w:rsidR="54B95238">
              <w:rPr>
                <w:rFonts w:ascii="Calibri" w:hAnsi="Calibri" w:eastAsia="Calibri" w:cs="Calibri"/>
                <w:b w:val="1"/>
                <w:bCs w:val="1"/>
                <w:i w:val="1"/>
                <w:iCs w:val="1"/>
                <w:sz w:val="22"/>
                <w:szCs w:val="22"/>
              </w:rPr>
              <w:t xml:space="preserve"> </w:t>
            </w:r>
            <w:r w:rsidRPr="61E74900" w:rsidR="54B95238">
              <w:rPr>
                <w:rFonts w:ascii="Times New Roman" w:hAnsi="Times New Roman" w:eastAsia="Times New Roman" w:cs="Times New Roman"/>
                <w:b w:val="1"/>
                <w:bCs w:val="1"/>
                <w:i w:val="1"/>
                <w:iCs w:val="1"/>
                <w:sz w:val="22"/>
                <w:szCs w:val="22"/>
              </w:rPr>
              <w:t>formulaci</w:t>
            </w:r>
            <w:r w:rsidRPr="61E74900" w:rsidR="54B95238">
              <w:rPr>
                <w:rFonts w:ascii="Calibri" w:hAnsi="Calibri" w:eastAsia="Calibri" w:cs="Calibri"/>
                <w:b w:val="1"/>
                <w:bCs w:val="1"/>
                <w:i w:val="1"/>
                <w:iCs w:val="1"/>
                <w:sz w:val="22"/>
                <w:szCs w:val="22"/>
              </w:rPr>
              <w:t>ó</w:t>
            </w:r>
            <w:r w:rsidRPr="61E74900" w:rsidR="54B95238">
              <w:rPr>
                <w:rFonts w:ascii="Times New Roman" w:hAnsi="Times New Roman" w:eastAsia="Times New Roman" w:cs="Times New Roman"/>
                <w:b w:val="1"/>
                <w:bCs w:val="1"/>
                <w:i w:val="1"/>
                <w:iCs w:val="1"/>
                <w:sz w:val="22"/>
                <w:szCs w:val="22"/>
              </w:rPr>
              <w:t>n t</w:t>
            </w:r>
            <w:r w:rsidRPr="61E74900" w:rsidR="54B95238">
              <w:rPr>
                <w:rFonts w:ascii="Calibri" w:hAnsi="Calibri" w:eastAsia="Calibri" w:cs="Calibri"/>
                <w:b w:val="1"/>
                <w:bCs w:val="1"/>
                <w:i w:val="1"/>
                <w:iCs w:val="1"/>
                <w:sz w:val="22"/>
                <w:szCs w:val="22"/>
              </w:rPr>
              <w:t>é</w:t>
            </w:r>
            <w:r w:rsidRPr="61E74900" w:rsidR="54B95238">
              <w:rPr>
                <w:rFonts w:ascii="Times New Roman" w:hAnsi="Times New Roman" w:eastAsia="Times New Roman" w:cs="Times New Roman"/>
                <w:b w:val="1"/>
                <w:bCs w:val="1"/>
                <w:i w:val="1"/>
                <w:iCs w:val="1"/>
                <w:sz w:val="22"/>
                <w:szCs w:val="22"/>
              </w:rPr>
              <w:t>cnica</w:t>
            </w:r>
            <w:r w:rsidRPr="61E74900" w:rsidR="54B95238">
              <w:rPr>
                <w:rFonts w:ascii="Calibri" w:hAnsi="Calibri" w:eastAsia="Calibri" w:cs="Calibri"/>
                <w:b w:val="1"/>
                <w:bCs w:val="1"/>
                <w:i w:val="1"/>
                <w:iCs w:val="1"/>
                <w:sz w:val="22"/>
                <w:szCs w:val="22"/>
              </w:rPr>
              <w:t xml:space="preserve"> </w:t>
            </w:r>
            <w:r w:rsidRPr="61E74900" w:rsidR="54B95238">
              <w:rPr>
                <w:rFonts w:ascii="Times New Roman" w:hAnsi="Times New Roman" w:eastAsia="Times New Roman" w:cs="Times New Roman"/>
                <w:b w:val="1"/>
                <w:bCs w:val="1"/>
                <w:i w:val="1"/>
                <w:iCs w:val="1"/>
                <w:sz w:val="22"/>
                <w:szCs w:val="22"/>
              </w:rPr>
              <w:t>desde el componente Productivo</w:t>
            </w:r>
            <w:r w:rsidRPr="61E74900" w:rsidR="54B95238">
              <w:rPr>
                <w:rFonts w:ascii="Calibri" w:hAnsi="Calibri" w:eastAsia="Calibri" w:cs="Calibri"/>
                <w:b w:val="1"/>
                <w:bCs w:val="1"/>
                <w:i w:val="1"/>
                <w:iCs w:val="1"/>
                <w:sz w:val="22"/>
                <w:szCs w:val="22"/>
              </w:rPr>
              <w:t xml:space="preserve"> </w:t>
            </w:r>
            <w:r w:rsidRPr="61E74900" w:rsidR="54B95238">
              <w:rPr>
                <w:rFonts w:ascii="Times New Roman" w:hAnsi="Times New Roman" w:eastAsia="Times New Roman" w:cs="Times New Roman"/>
                <w:b w:val="1"/>
                <w:bCs w:val="1"/>
                <w:i w:val="1"/>
                <w:iCs w:val="1"/>
                <w:sz w:val="22"/>
                <w:szCs w:val="22"/>
              </w:rPr>
              <w:t>y Econ</w:t>
            </w:r>
            <w:r w:rsidRPr="61E74900" w:rsidR="54B95238">
              <w:rPr>
                <w:rFonts w:ascii="Calibri" w:hAnsi="Calibri" w:eastAsia="Calibri" w:cs="Calibri"/>
                <w:b w:val="1"/>
                <w:bCs w:val="1"/>
                <w:i w:val="1"/>
                <w:iCs w:val="1"/>
                <w:sz w:val="22"/>
                <w:szCs w:val="22"/>
              </w:rPr>
              <w:t>ó</w:t>
            </w:r>
            <w:r w:rsidRPr="61E74900" w:rsidR="54B95238">
              <w:rPr>
                <w:rFonts w:ascii="Times New Roman" w:hAnsi="Times New Roman" w:eastAsia="Times New Roman" w:cs="Times New Roman"/>
                <w:b w:val="1"/>
                <w:bCs w:val="1"/>
                <w:i w:val="1"/>
                <w:iCs w:val="1"/>
                <w:sz w:val="22"/>
                <w:szCs w:val="22"/>
              </w:rPr>
              <w:t>mico</w:t>
            </w:r>
            <w:r w:rsidRPr="61E74900" w:rsidR="54B95238">
              <w:rPr>
                <w:rFonts w:ascii="Times New Roman" w:hAnsi="Times New Roman" w:eastAsia="Times New Roman" w:cs="Times New Roman"/>
                <w:i w:val="1"/>
                <w:iCs w:val="1"/>
                <w:sz w:val="22"/>
                <w:szCs w:val="22"/>
              </w:rPr>
              <w:t>, de propuestas para participar</w:t>
            </w:r>
            <w:r w:rsidRPr="61E74900" w:rsidR="54B95238">
              <w:rPr>
                <w:rFonts w:ascii="Calibri" w:hAnsi="Calibri" w:eastAsia="Calibri" w:cs="Calibri"/>
                <w:i w:val="1"/>
                <w:iCs w:val="1"/>
                <w:sz w:val="22"/>
                <w:szCs w:val="22"/>
              </w:rPr>
              <w:t xml:space="preserve"> </w:t>
            </w:r>
            <w:r w:rsidRPr="61E74900" w:rsidR="54B95238">
              <w:rPr>
                <w:rFonts w:ascii="Times New Roman" w:hAnsi="Times New Roman" w:eastAsia="Times New Roman" w:cs="Times New Roman"/>
                <w:i w:val="1"/>
                <w:iCs w:val="1"/>
                <w:sz w:val="22"/>
                <w:szCs w:val="22"/>
              </w:rPr>
              <w:t>en convocatorias</w:t>
            </w:r>
            <w:r w:rsidRPr="61E74900" w:rsidR="54B95238">
              <w:rPr>
                <w:rFonts w:ascii="Calibri" w:hAnsi="Calibri" w:eastAsia="Calibri" w:cs="Calibri"/>
                <w:i w:val="1"/>
                <w:iCs w:val="1"/>
                <w:sz w:val="22"/>
                <w:szCs w:val="22"/>
              </w:rPr>
              <w:t xml:space="preserve"> </w:t>
            </w:r>
            <w:r w:rsidRPr="61E74900" w:rsidR="54B95238">
              <w:rPr>
                <w:rFonts w:ascii="Times New Roman" w:hAnsi="Times New Roman" w:eastAsia="Times New Roman" w:cs="Times New Roman"/>
                <w:i w:val="1"/>
                <w:iCs w:val="1"/>
                <w:sz w:val="22"/>
                <w:szCs w:val="22"/>
              </w:rPr>
              <w:t>nacionales e internacionales de cooperaci</w:t>
            </w:r>
            <w:r w:rsidRPr="61E74900" w:rsidR="54B95238">
              <w:rPr>
                <w:rFonts w:ascii="Calibri" w:hAnsi="Calibri" w:eastAsia="Calibri" w:cs="Calibri"/>
                <w:i w:val="1"/>
                <w:iCs w:val="1"/>
                <w:sz w:val="22"/>
                <w:szCs w:val="22"/>
              </w:rPr>
              <w:t>ó</w:t>
            </w:r>
            <w:r w:rsidRPr="61E74900" w:rsidR="54B95238">
              <w:rPr>
                <w:rFonts w:ascii="Times New Roman" w:hAnsi="Times New Roman" w:eastAsia="Times New Roman" w:cs="Times New Roman"/>
                <w:i w:val="1"/>
                <w:iCs w:val="1"/>
                <w:sz w:val="22"/>
                <w:szCs w:val="22"/>
              </w:rPr>
              <w:t>n, gestionando la obtenci</w:t>
            </w:r>
            <w:r w:rsidRPr="61E74900" w:rsidR="54B95238">
              <w:rPr>
                <w:rFonts w:ascii="Calibri" w:hAnsi="Calibri" w:eastAsia="Calibri" w:cs="Calibri"/>
                <w:i w:val="1"/>
                <w:iCs w:val="1"/>
                <w:sz w:val="22"/>
                <w:szCs w:val="22"/>
              </w:rPr>
              <w:t>ó</w:t>
            </w:r>
            <w:r w:rsidRPr="61E74900" w:rsidR="54B95238">
              <w:rPr>
                <w:rFonts w:ascii="Times New Roman" w:hAnsi="Times New Roman" w:eastAsia="Times New Roman" w:cs="Times New Roman"/>
                <w:i w:val="1"/>
                <w:iCs w:val="1"/>
                <w:sz w:val="22"/>
                <w:szCs w:val="22"/>
              </w:rPr>
              <w:t>n</w:t>
            </w:r>
            <w:r w:rsidRPr="61E74900" w:rsidR="54B95238">
              <w:rPr>
                <w:rFonts w:ascii="Calibri" w:hAnsi="Calibri" w:eastAsia="Calibri" w:cs="Calibri"/>
                <w:i w:val="1"/>
                <w:iCs w:val="1"/>
                <w:sz w:val="22"/>
                <w:szCs w:val="22"/>
              </w:rPr>
              <w:t xml:space="preserve"> </w:t>
            </w:r>
            <w:r w:rsidRPr="61E74900" w:rsidR="54B95238">
              <w:rPr>
                <w:rFonts w:ascii="Times New Roman" w:hAnsi="Times New Roman" w:eastAsia="Times New Roman" w:cs="Times New Roman"/>
                <w:i w:val="1"/>
                <w:iCs w:val="1"/>
                <w:sz w:val="22"/>
                <w:szCs w:val="22"/>
              </w:rPr>
              <w:t>de recursos</w:t>
            </w:r>
            <w:r w:rsidRPr="61E74900" w:rsidR="54B95238">
              <w:rPr>
                <w:rFonts w:ascii="Calibri" w:hAnsi="Calibri" w:eastAsia="Calibri" w:cs="Calibri"/>
                <w:i w:val="1"/>
                <w:iCs w:val="1"/>
                <w:sz w:val="22"/>
                <w:szCs w:val="22"/>
              </w:rPr>
              <w:t xml:space="preserve"> </w:t>
            </w:r>
            <w:r w:rsidRPr="61E74900" w:rsidR="54B95238">
              <w:rPr>
                <w:rFonts w:ascii="Times New Roman" w:hAnsi="Times New Roman" w:eastAsia="Times New Roman" w:cs="Times New Roman"/>
                <w:i w:val="1"/>
                <w:iCs w:val="1"/>
                <w:sz w:val="22"/>
                <w:szCs w:val="22"/>
              </w:rPr>
              <w:t>financieros o t</w:t>
            </w:r>
            <w:r w:rsidRPr="61E74900" w:rsidR="54B95238">
              <w:rPr>
                <w:rFonts w:ascii="Calibri" w:hAnsi="Calibri" w:eastAsia="Calibri" w:cs="Calibri"/>
                <w:i w:val="1"/>
                <w:iCs w:val="1"/>
                <w:sz w:val="22"/>
                <w:szCs w:val="22"/>
              </w:rPr>
              <w:t>é</w:t>
            </w:r>
            <w:r w:rsidRPr="61E74900" w:rsidR="54B95238">
              <w:rPr>
                <w:rFonts w:ascii="Times New Roman" w:hAnsi="Times New Roman" w:eastAsia="Times New Roman" w:cs="Times New Roman"/>
                <w:i w:val="1"/>
                <w:iCs w:val="1"/>
                <w:sz w:val="22"/>
                <w:szCs w:val="22"/>
              </w:rPr>
              <w:t>cnicos</w:t>
            </w:r>
            <w:r w:rsidRPr="61E74900" w:rsidR="54B95238">
              <w:rPr>
                <w:rFonts w:ascii="Calibri" w:hAnsi="Calibri" w:eastAsia="Calibri" w:cs="Calibri"/>
                <w:i w:val="1"/>
                <w:iCs w:val="1"/>
                <w:sz w:val="22"/>
                <w:szCs w:val="22"/>
              </w:rPr>
              <w:t xml:space="preserve">  </w:t>
            </w:r>
            <w:r w:rsidRPr="61E74900" w:rsidR="54B95238">
              <w:rPr>
                <w:rFonts w:ascii="Calibri" w:hAnsi="Calibri" w:eastAsia="Calibri" w:cs="Calibri"/>
                <w:sz w:val="22"/>
                <w:szCs w:val="22"/>
              </w:rPr>
              <w:t xml:space="preserve"> </w:t>
            </w:r>
          </w:p>
          <w:p w:rsidR="54B95238" w:rsidP="54B95238" w:rsidRDefault="54B95238" w14:paraId="1A5D5FE9" w14:textId="6017030B">
            <w:pPr>
              <w:spacing w:before="0" w:beforeAutospacing="off" w:after="0" w:afterAutospacing="off"/>
              <w:jc w:val="left"/>
              <w:rPr>
                <w:rFonts w:ascii="Calibri" w:hAnsi="Calibri" w:eastAsia="Calibri" w:cs="Calibri"/>
                <w:sz w:val="22"/>
                <w:szCs w:val="22"/>
              </w:rPr>
            </w:pPr>
            <w:r w:rsidRPr="54B95238" w:rsidR="54B95238">
              <w:rPr>
                <w:rFonts w:ascii="Times New Roman" w:hAnsi="Times New Roman" w:eastAsia="Times New Roman" w:cs="Times New Roman"/>
                <w:i w:val="1"/>
                <w:iCs w:val="1"/>
                <w:sz w:val="22"/>
                <w:szCs w:val="22"/>
              </w:rPr>
              <w:t>complementarios que fortalezcan</w:t>
            </w:r>
            <w:r w:rsidRPr="54B95238" w:rsidR="54B95238">
              <w:rPr>
                <w:rFonts w:ascii="Calibri" w:hAnsi="Calibri" w:eastAsia="Calibri" w:cs="Calibri"/>
                <w:i w:val="1"/>
                <w:iCs w:val="1"/>
                <w:sz w:val="22"/>
                <w:szCs w:val="22"/>
              </w:rPr>
              <w:t xml:space="preserve"> </w:t>
            </w:r>
            <w:r w:rsidRPr="54B95238" w:rsidR="54B95238">
              <w:rPr>
                <w:rFonts w:ascii="Times New Roman" w:hAnsi="Times New Roman" w:eastAsia="Times New Roman" w:cs="Times New Roman"/>
                <w:i w:val="1"/>
                <w:iCs w:val="1"/>
                <w:sz w:val="22"/>
                <w:szCs w:val="22"/>
              </w:rPr>
              <w:t>las iniciativas</w:t>
            </w:r>
            <w:r w:rsidRPr="54B95238" w:rsidR="54B95238">
              <w:rPr>
                <w:rFonts w:ascii="Calibri" w:hAnsi="Calibri" w:eastAsia="Calibri" w:cs="Calibri"/>
                <w:i w:val="1"/>
                <w:iCs w:val="1"/>
                <w:sz w:val="22"/>
                <w:szCs w:val="22"/>
              </w:rPr>
              <w:t xml:space="preserve"> </w:t>
            </w:r>
            <w:r w:rsidRPr="54B95238" w:rsidR="54B95238">
              <w:rPr>
                <w:rFonts w:ascii="Times New Roman" w:hAnsi="Times New Roman" w:eastAsia="Times New Roman" w:cs="Times New Roman"/>
                <w:i w:val="1"/>
                <w:iCs w:val="1"/>
                <w:sz w:val="22"/>
                <w:szCs w:val="22"/>
              </w:rPr>
              <w:t>comunitarias y la sostenibilidad del modelo de h</w:t>
            </w:r>
            <w:r w:rsidRPr="54B95238" w:rsidR="54B95238">
              <w:rPr>
                <w:rFonts w:ascii="Calibri" w:hAnsi="Calibri" w:eastAsia="Calibri" w:cs="Calibri"/>
                <w:i w:val="1"/>
                <w:iCs w:val="1"/>
                <w:sz w:val="22"/>
                <w:szCs w:val="22"/>
              </w:rPr>
              <w:t>á</w:t>
            </w:r>
            <w:r w:rsidRPr="54B95238" w:rsidR="54B95238">
              <w:rPr>
                <w:rFonts w:ascii="Times New Roman" w:hAnsi="Times New Roman" w:eastAsia="Times New Roman" w:cs="Times New Roman"/>
                <w:i w:val="1"/>
                <w:iCs w:val="1"/>
                <w:sz w:val="22"/>
                <w:szCs w:val="22"/>
              </w:rPr>
              <w:t>bitat en el territorio.</w:t>
            </w:r>
          </w:p>
        </w:tc>
      </w:tr>
    </w:tbl>
    <w:p xmlns:wp14="http://schemas.microsoft.com/office/word/2010/wordml" w:rsidR="000830FF" w:rsidRDefault="000830FF" w14:paraId="6A05A809" wp14:textId="77777777">
      <w:pPr>
        <w:pBdr>
          <w:top w:val="nil"/>
          <w:left w:val="nil"/>
          <w:bottom w:val="nil"/>
          <w:right w:val="nil"/>
          <w:between w:val="nil"/>
        </w:pBdr>
        <w:spacing w:before="2"/>
        <w:rPr>
          <w:color w:val="000000"/>
          <w:sz w:val="24"/>
          <w:szCs w:val="24"/>
        </w:rPr>
      </w:pPr>
    </w:p>
    <w:p xmlns:wp14="http://schemas.microsoft.com/office/word/2010/wordml" w:rsidR="000830FF" w:rsidRDefault="000830FF" w14:paraId="5A39BBE3"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1C8F396"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72A3D3E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D0B940D"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E27B00A"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60061E4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4EAFD9C" wp14:textId="77777777">
      <w:pPr>
        <w:pBdr>
          <w:top w:val="nil"/>
          <w:left w:val="nil"/>
          <w:bottom w:val="nil"/>
          <w:right w:val="nil"/>
          <w:between w:val="nil"/>
        </w:pBdr>
        <w:spacing w:before="51"/>
        <w:ind w:left="142"/>
        <w:rPr>
          <w:b/>
          <w:bCs/>
          <w:color w:val="000000"/>
          <w:sz w:val="24"/>
          <w:szCs w:val="24"/>
        </w:rPr>
      </w:pPr>
    </w:p>
    <w:p xmlns:wp14="http://schemas.microsoft.com/office/word/2010/wordml" w:rsidR="002B419B" w:rsidP="71D629EF" w:rsidRDefault="00000000" w14:paraId="638C71A9" wp14:textId="77777777">
      <w:pPr>
        <w:spacing w:before="51"/>
        <w:rPr>
          <w:rFonts w:ascii="Calibri" w:hAnsi="Calibri" w:eastAsia="Calibri" w:cs="Calibri" w:asciiTheme="minorAscii" w:hAnsiTheme="minorAscii" w:eastAsiaTheme="minorAscii" w:cstheme="minorAscii"/>
          <w:b w:val="1"/>
          <w:bCs w:val="1"/>
          <w:sz w:val="24"/>
          <w:szCs w:val="24"/>
        </w:rPr>
      </w:pPr>
      <w:r w:rsidRPr="54B95238">
        <w:rPr>
          <w:rFonts w:ascii="Calibri" w:hAnsi="Calibri" w:eastAsia="Calibri" w:cs="Calibri" w:asciiTheme="minorAscii" w:hAnsiTheme="minorAscii" w:eastAsiaTheme="minorAscii" w:cstheme="minorAscii"/>
          <w:b w:val="1"/>
          <w:bCs w:val="1"/>
          <w:sz w:val="24"/>
          <w:szCs w:val="24"/>
        </w:rPr>
        <w:t>REPORTE DE ACTIVIDADES:</w:t>
      </w:r>
      <w:r w:rsidRPr="54B95238" w:rsidR="002B419B">
        <w:rPr>
          <w:rFonts w:ascii="Calibri" w:hAnsi="Calibri" w:eastAsia="Calibri" w:cs="Calibri" w:asciiTheme="minorAscii" w:hAnsiTheme="minorAscii" w:eastAsiaTheme="minorAscii" w:cstheme="minorAscii"/>
          <w:b w:val="1"/>
          <w:bCs w:val="1"/>
          <w:sz w:val="24"/>
          <w:szCs w:val="24"/>
        </w:rPr>
        <w:t xml:space="preserve"> </w:t>
      </w:r>
    </w:p>
    <w:p w:rsidR="5C0328D3" w:rsidP="54B95238" w:rsidRDefault="5C0328D3" w14:paraId="27CF7E0E" w14:textId="2108A5D4">
      <w:pPr>
        <w:pStyle w:val="Ttulo3"/>
      </w:pPr>
      <w:r w:rsidRPr="54B95238" w:rsidR="5C0328D3">
        <w:rPr>
          <w:rFonts w:ascii="Calibri" w:hAnsi="Calibri" w:eastAsia="Calibri" w:cs="Calibri"/>
          <w:noProof w:val="0"/>
          <w:sz w:val="24"/>
          <w:szCs w:val="24"/>
          <w:lang w:val="es"/>
        </w:rPr>
        <w:t>Actividad 1. Apoyo en el ajuste de códigos y Acuerdos Marco para los materiales de las propuestas agropecuarias</w:t>
      </w:r>
    </w:p>
    <w:p w:rsidR="5C0328D3" w:rsidP="54B95238" w:rsidRDefault="5C0328D3" w14:paraId="36E2EBC4" w14:textId="1E04E6FD">
      <w:pPr>
        <w:spacing w:line="360" w:lineRule="auto"/>
        <w:jc w:val="both"/>
      </w:pPr>
      <w:r w:rsidRPr="54B95238" w:rsidR="5C0328D3">
        <w:rPr>
          <w:rFonts w:ascii="Calibri" w:hAnsi="Calibri" w:eastAsia="Calibri" w:cs="Calibri"/>
          <w:noProof w:val="0"/>
          <w:sz w:val="24"/>
          <w:szCs w:val="24"/>
          <w:lang w:val="es"/>
        </w:rPr>
        <w:t>Durante el periodo reportado se brindó apoyo técnico en la revisión y ajuste de los códigos de clasificación, unidades de medida, descripciones y correspondencia con los Acuerdos Marco aplicables a los materiales e insumos requeridos para las propuestas agropecuarias que serán presentadas y validadas en campo con las comunidades. Esta actividad permitió mejorar la precisión de los listados de materiales, evitar inconsistencias entre las especificaciones técnicas y los mecanismos institucionales de adquisición, y facilitar la posterior estimación presupuestal y gestión administrativa de las alternativas priorizadas.</w:t>
      </w:r>
    </w:p>
    <w:p w:rsidR="5C0328D3" w:rsidP="54B95238" w:rsidRDefault="5C0328D3" w14:paraId="781345FA" w14:textId="6AC50142">
      <w:pPr>
        <w:spacing w:line="360" w:lineRule="auto"/>
        <w:jc w:val="both"/>
      </w:pPr>
      <w:r w:rsidRPr="54B95238" w:rsidR="5C0328D3">
        <w:rPr>
          <w:rFonts w:ascii="Calibri" w:hAnsi="Calibri" w:eastAsia="Calibri" w:cs="Calibri"/>
          <w:noProof w:val="0"/>
          <w:sz w:val="24"/>
          <w:szCs w:val="24"/>
          <w:lang w:val="es"/>
        </w:rPr>
        <w:t>El ajuste se realizó considerando la funcionalidad de cada material dentro de las propuestas, su disponibilidad, pertinencia territorial, posibilidad de adquisición y coherencia con la capacidad financiera y logística del proyecto. Este proceso aporta a la formulación técnica de iniciativas susceptibles de fortalecimiento mediante recursos institucionales, convocatorias o cooperación, al contar con requerimientos mejor definidos, comparables y técnicamente sustentados.</w:t>
      </w:r>
    </w:p>
    <w:tbl>
      <w:tblPr>
        <w:tblStyle w:val="Tablanormal"/>
        <w:bidiVisual w:val="0"/>
        <w:tblW w:w="0" w:type="auto"/>
        <w:tblLook w:val="06A0" w:firstRow="1" w:lastRow="0" w:firstColumn="1" w:lastColumn="0" w:noHBand="1" w:noVBand="1"/>
      </w:tblPr>
      <w:tblGrid>
        <w:gridCol w:w="9120"/>
      </w:tblGrid>
      <w:tr xmlns:wp14="http://schemas.microsoft.com/office/word/2010/wordml" w:rsidR="54B95238" w:rsidTr="61E74900" w14:paraId="028AA304" wp14:textId="77777777">
        <w:trPr>
          <w:trHeight w:val="300"/>
        </w:trPr>
        <w:tc>
          <w:tcPr>
            <w:tcW w:w="9120" w:type="dxa"/>
            <w:tcMar>
              <w:left w:w="141" w:type="dxa"/>
              <w:right w:w="141" w:type="dxa"/>
            </w:tcMar>
            <w:vAlign w:val="top"/>
          </w:tcPr>
          <w:p w:rsidR="54B95238" w:rsidP="54B95238" w:rsidRDefault="54B95238" w14:paraId="56DC38A3" w14:textId="69126221">
            <w:pPr>
              <w:spacing w:before="0" w:beforeAutospacing="off" w:after="0" w:afterAutospacing="off"/>
              <w:jc w:val="left"/>
            </w:pPr>
            <w:r w:rsidRPr="61E74900" w:rsidR="54B95238">
              <w:rPr>
                <w:rFonts w:ascii="Calibri" w:hAnsi="Calibri" w:eastAsia="Calibri" w:cs="Calibri"/>
                <w:sz w:val="24"/>
                <w:szCs w:val="24"/>
                <w:lang w:val="es"/>
              </w:rPr>
              <w:t xml:space="preserve">Este enlace contiene la lista de compras: </w:t>
            </w:r>
          </w:p>
          <w:p w:rsidR="54B95238" w:rsidP="61E74900" w:rsidRDefault="54B95238" w14:paraId="10E63025" w14:textId="642CAD4E">
            <w:pPr>
              <w:spacing w:before="0" w:beforeAutospacing="off" w:after="0" w:afterAutospacing="off"/>
              <w:ind/>
              <w:rPr>
                <w:rFonts w:ascii="Calibri" w:hAnsi="Calibri" w:eastAsia="Calibri" w:cs="Calibri"/>
                <w:noProof w:val="0"/>
                <w:sz w:val="22"/>
                <w:szCs w:val="22"/>
                <w:lang w:val="es"/>
              </w:rPr>
            </w:pPr>
            <w:hyperlink r:id="Ra95c4bb6ddbf404d">
              <w:r w:rsidRPr="61E74900" w:rsidR="5967369B">
                <w:rPr>
                  <w:rStyle w:val="Hipervnculo"/>
                  <w:b w:val="0"/>
                  <w:bCs w:val="0"/>
                  <w:i w:val="0"/>
                  <w:iCs w:val="0"/>
                  <w:caps w:val="0"/>
                  <w:smallCaps w:val="0"/>
                  <w:strike w:val="0"/>
                  <w:dstrike w:val="0"/>
                  <w:noProof w:val="0"/>
                  <w:lang w:val="es-ES"/>
                </w:rPr>
                <w:t>https://sena4-my.sharepoint.com/:x:/r/personal/jfperezv_sena_edu_co/Documents/1_Proyecto_Habitat_2026/8_Ejecucion_Presupuesto/7_4_Materiales/Estudio%20de%20mercado%207%20de%20junio.xlsx?d=w142111d09c8e4dd7bae57e705b85c5b0&amp;csf=1&amp;web=1&amp;e=bQplfI</w:t>
              </w:r>
            </w:hyperlink>
          </w:p>
          <w:p w:rsidR="54B95238" w:rsidP="61E74900" w:rsidRDefault="54B95238" w14:paraId="7CAC881A" w14:textId="71DBB1BE">
            <w:pPr>
              <w:spacing w:before="0" w:beforeAutospacing="off" w:after="0" w:afterAutospacing="off"/>
              <w:ind/>
              <w:jc w:val="left"/>
              <w:rPr>
                <w:rFonts w:ascii="Calibri" w:hAnsi="Calibri" w:eastAsia="Calibri" w:cs="Calibri"/>
                <w:sz w:val="22"/>
                <w:szCs w:val="22"/>
                <w:lang w:val="es"/>
              </w:rPr>
            </w:pPr>
          </w:p>
        </w:tc>
      </w:tr>
    </w:tbl>
    <w:p w:rsidR="5C0328D3" w:rsidP="54B95238" w:rsidRDefault="5C0328D3" w14:paraId="5174B8C5" w14:textId="4DE4569B">
      <w:pPr>
        <w:pStyle w:val="Ttulo3"/>
        <w:spacing w:line="360" w:lineRule="auto"/>
        <w:jc w:val="both"/>
      </w:pPr>
      <w:r w:rsidRPr="54B95238" w:rsidR="5C0328D3">
        <w:rPr>
          <w:rFonts w:ascii="Calibri" w:hAnsi="Calibri" w:eastAsia="Calibri" w:cs="Calibri"/>
          <w:noProof w:val="0"/>
          <w:sz w:val="24"/>
          <w:szCs w:val="24"/>
          <w:lang w:val="es"/>
        </w:rPr>
        <w:t>Actividad 2. Incorporación de lineamientos para propuestas productivas comunitarias y formulación de propuesta EDT para Guayabal y Guadalupe, Chocó</w:t>
      </w:r>
    </w:p>
    <w:p w:rsidR="5C0328D3" w:rsidP="54B95238" w:rsidRDefault="5C0328D3" w14:paraId="1A8446B3" w14:textId="57306663">
      <w:pPr>
        <w:spacing w:line="360" w:lineRule="auto"/>
        <w:jc w:val="both"/>
      </w:pPr>
      <w:r w:rsidRPr="54B95238" w:rsidR="5C0328D3">
        <w:rPr>
          <w:rFonts w:ascii="Calibri" w:hAnsi="Calibri" w:eastAsia="Calibri" w:cs="Calibri"/>
          <w:noProof w:val="0"/>
          <w:sz w:val="24"/>
          <w:szCs w:val="24"/>
          <w:lang w:val="es-ES"/>
        </w:rPr>
        <w:t>Durante el periodo reportado se incorporaron lineamientos específicos para la formulación de propuestas productivas comunitarias dentro de la estructura de la “Memoria técnica participativa de soporte para la implementación de propuestas agropecuarias en [territorio]”. Estos lineamientos permiten diferenciar las propuestas familiares de las comunitarias, precisando su justificación territorial, población beneficiaria, requerimientos organizativos, materiales, infraestructura, costos preliminares, operación, mantenimiento, articulación intercomponente y posibles fuentes de fortalecimiento financiero o técnico.</w:t>
      </w:r>
    </w:p>
    <w:p w:rsidR="5C0328D3" w:rsidP="54B95238" w:rsidRDefault="5C0328D3" w14:paraId="1845F8CD" w14:textId="17EEC3B0">
      <w:pPr>
        <w:spacing w:line="360" w:lineRule="auto"/>
        <w:jc w:val="both"/>
      </w:pPr>
      <w:r w:rsidRPr="54B95238" w:rsidR="5C0328D3">
        <w:rPr>
          <w:rFonts w:ascii="Calibri" w:hAnsi="Calibri" w:eastAsia="Calibri" w:cs="Calibri"/>
          <w:noProof w:val="0"/>
          <w:sz w:val="24"/>
          <w:szCs w:val="24"/>
          <w:lang w:val="es-ES"/>
        </w:rPr>
        <w:t>Como aplicación inicial de estos lineamientos, se estructuró una propuesta comunitaria bajo la modalidad de Evento de Divulgación Tecnológica para las comunidades de Guayabal y Guadalupe, Chocó. La elección de esta modalidad respondió a los resultados de la Matriz AgroSIPA, a las prioridades identificadas con las comunidades y a la evaluación de la capacidad logística y financiera del proyecto, la cual indica que las acciones comunitarias del componente agropecuario deben orientarse hacia estrategias de transferencia tecnológica, demostración práctica y fortalecimiento de capacidades. La propuesta busca dejar bases técnicas y organizativas que puedan ser ampliadas posteriormente mediante convocatorias, cooperación, asociatividad o gestión de recursos complementarios, sin exceder el alcance directo del Proyecto Raíz.</w:t>
      </w:r>
    </w:p>
    <w:p w:rsidR="36297F60" w:rsidP="54B95238" w:rsidRDefault="36297F60" w14:paraId="35C5DE01" w14:textId="69F28196">
      <w:pPr>
        <w:pStyle w:val="Normal"/>
        <w:spacing w:before="51"/>
        <w:rPr>
          <w:rFonts w:ascii="Calibri" w:hAnsi="Calibri" w:eastAsia="Calibri" w:cs="Calibri"/>
          <w:noProof w:val="0"/>
          <w:sz w:val="24"/>
          <w:szCs w:val="24"/>
          <w:lang w:val="es"/>
        </w:rPr>
      </w:pPr>
      <w:r w:rsidRPr="54B95238" w:rsidR="36297F60">
        <w:rPr>
          <w:rFonts w:ascii="Calibri" w:hAnsi="Calibri" w:eastAsia="Calibri" w:cs="Calibri"/>
          <w:noProof w:val="0"/>
          <w:sz w:val="22"/>
          <w:szCs w:val="22"/>
          <w:lang w:val="es"/>
        </w:rPr>
        <w:t xml:space="preserve">Este enlace contiene: ‘Memoria técnica participativa de soporte para la implementación de propuestas agropecuarias comunitarias en Guadalupe y Guayabal – Chocó: </w:t>
      </w:r>
      <w:hyperlink r:id="Rc02629bf5e5f4c93">
        <w:r w:rsidRPr="54B95238" w:rsidR="36297F60">
          <w:rPr>
            <w:rStyle w:val="Hipervnculo"/>
            <w:strike w:val="0"/>
            <w:dstrike w:val="0"/>
            <w:noProof w:val="0"/>
            <w:color w:val="0000FF"/>
            <w:u w:val="single"/>
            <w:lang w:val="es"/>
          </w:rPr>
          <w:t>https://sena4-my.sharepoint.com/:w:/r/personal/dpiamba_sena_edu_co/_layouts/15/Doc.aspx?sourcedoc=%7BD4E11A09-7D4A-41E0-A7BF-9DC3DA996FFE%7D&amp;file=Memoria%20t%C3%A9cnica%20participativa%20de%20soporte%20para%20la%20implementaci%C3%B3n%20de%20propuestas%20agropecuaria%20comunitaria%20en%20Guayabal%20y%20Guadalupe-%20Choc%C3%B3.docx&amp;action=default&amp;mobileredirect=true</w:t>
        </w:r>
      </w:hyperlink>
    </w:p>
    <w:sectPr w:rsidR="00AA2979">
      <w:headerReference w:type="default" r:id="rId23"/>
      <w:footerReference w:type="default" r:id="rId24"/>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xmlns:wp14="http://schemas.microsoft.com/office/word/2010/wordml" w:rsidR="00D74CC7" w:rsidRDefault="00D74CC7" w14:paraId="4101652C" wp14:textId="77777777">
      <w:r>
        <w:separator/>
      </w:r>
    </w:p>
  </w:endnote>
  <w:endnote w:type="continuationSeparator" w:id="0">
    <w:p xmlns:wp14="http://schemas.microsoft.com/office/word/2010/wordml" w:rsidR="00D74CC7" w:rsidRDefault="00D74CC7" w14:paraId="4B99056E"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A19AF7D-A6A0-4220-A6AE-347CE987409A}" r:id="rId1"/>
    <w:embedBold w:fontKey="{38CD5CAE-05EA-4B21-9BEA-DA65A7577852}" r:id="rId2"/>
  </w:font>
  <w:font w:name="Georgia">
    <w:panose1 w:val="02040502050405020303"/>
    <w:charset w:val="00"/>
    <w:family w:val="roman"/>
    <w:pitch w:val="variable"/>
    <w:sig w:usb0="00000287" w:usb1="00000000" w:usb2="00000000" w:usb3="00000000" w:csb0="0000009F" w:csb1="00000000"/>
    <w:embedItalic w:fontKey="{DCAA2FD1-3F16-4133-84EE-F9DE1EDE8139}" r:id="rId3"/>
  </w:font>
  <w:font w:name="Cambria">
    <w:panose1 w:val="02040503050406030204"/>
    <w:charset w:val="00"/>
    <w:family w:val="roman"/>
    <w:pitch w:val="variable"/>
    <w:sig w:usb0="E00006FF" w:usb1="420024FF" w:usb2="02000000" w:usb3="00000000" w:csb0="0000019F" w:csb1="00000000"/>
    <w:embedRegular w:fontKey="{629D5FCE-0001-4280-8D93-E0124768B030}" r:id="rId4"/>
    <w:embedBold w:fontKey="{8C83C679-6614-45FA-8429-4977782A4956}" r:id="rId5"/>
  </w:font>
  <w:font w:name="Roboto">
    <w:charset w:val="00"/>
    <w:family w:val="auto"/>
    <w:pitch w:val="variable"/>
    <w:sig w:usb0="E0000AFF" w:usb1="5000217F" w:usb2="00000021" w:usb3="00000000" w:csb0="0000019F" w:csb1="00000000"/>
    <w:embedRegular w:fontKey="{A77CD3EB-5225-4EAB-B3EA-AA4F421FB92B}" r:id="rId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p xmlns:wp14="http://schemas.microsoft.com/office/word/2010/wordml" w:rsidR="000830FF" w:rsidRDefault="00000000" w14:paraId="2C0E58BB" wp14:textId="77777777">
    <w:pPr>
      <w:spacing w:before="51"/>
      <w:ind w:left="142"/>
      <w:rPr>
        <w:sz w:val="24"/>
        <w:szCs w:val="24"/>
        <w:highlight w:val="yellow"/>
      </w:rPr>
    </w:pPr>
    <w:r>
      <w:rPr>
        <w:noProof/>
      </w:rPr>
      <mc:AlternateContent>
        <mc:Choice Requires="wps">
          <w:drawing>
            <wp:anchor xmlns:wp14="http://schemas.microsoft.com/office/word/2010/wordprocessingDrawing" distT="0" distB="0" distL="0" distR="0" simplePos="0" relativeHeight="251659264" behindDoc="1" locked="0" layoutInCell="1" hidden="0" allowOverlap="1" wp14:anchorId="617E3E96" wp14:editId="7777777">
              <wp:simplePos x="0" y="0"/>
              <wp:positionH relativeFrom="column">
                <wp:posOffset>5589588</wp:posOffset>
              </wp:positionH>
              <wp:positionV relativeFrom="paragraph">
                <wp:posOffset>8816658</wp:posOffset>
              </wp:positionV>
              <wp:extent cx="168910" cy="176530"/>
              <wp:effectExtent l="0" t="0" r="0" b="0"/>
              <wp:wrapNone/>
              <wp:docPr id="678004056" name="Rectángulo 678004056"/>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xmlns:wp14="http://schemas.microsoft.com/office/word/2010/wordml" w:rsidR="000830FF" w:rsidRDefault="00000000" w14:paraId="4590CB77" wp14:textId="77777777">
                          <w:pPr>
                            <w:spacing w:before="12"/>
                            <w:ind w:left="60" w:firstLine="6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w14:anchorId="257232E2">
            <v:rect id="Rectángulo 678004056" style="position:absolute;left:0;text-align:left;margin-left:440.15pt;margin-top:694.25pt;width:13.3pt;height:13.9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">
              <v:textbox inset="0,0,0,0">
                <w:txbxContent>
                  <w:p w:rsidR="000830FF" w:rsidRDefault="00000000" w14:paraId="413E490F" wp14:textId="77777777">
                    <w:pPr>
                      <w:spacing w:before="12"/>
                      <w:ind w:left="60" w:firstLine="6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xmlns:wp14="http://schemas.microsoft.com/office/word/2010/wordml" w:rsidR="00D74CC7" w:rsidRDefault="00D74CC7" w14:paraId="1299C43A" wp14:textId="77777777">
      <w:r>
        <w:separator/>
      </w:r>
    </w:p>
  </w:footnote>
  <w:footnote w:type="continuationSeparator" w:id="0">
    <w:p xmlns:wp14="http://schemas.microsoft.com/office/word/2010/wordml" w:rsidR="00D74CC7" w:rsidRDefault="00D74CC7" w14:paraId="4DDBEF00"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0830FF" w:rsidRDefault="00000000" w14:paraId="4B5D603F" wp14:textId="77777777">
    <w:pPr>
      <w:pBdr>
        <w:top w:val="nil"/>
        <w:left w:val="nil"/>
        <w:bottom w:val="nil"/>
        <w:right w:val="nil"/>
        <w:between w:val="nil"/>
      </w:pBdr>
      <w:spacing w:line="14" w:lineRule="auto"/>
      <w:rPr>
        <w:color w:val="000000"/>
        <w:sz w:val="20"/>
        <w:szCs w:val="20"/>
      </w:rPr>
    </w:pPr>
    <w:r>
      <w:rPr>
        <w:noProof/>
      </w:rPr>
      <w:drawing>
        <wp:anchor xmlns:wp14="http://schemas.microsoft.com/office/word/2010/wordprocessingDrawing" distT="0" distB="0" distL="114300" distR="114300" simplePos="0" relativeHeight="251658240" behindDoc="0" locked="0" layoutInCell="1" hidden="0" allowOverlap="1" wp14:anchorId="0FD8E012" wp14:editId="7777777">
          <wp:simplePos x="0" y="0"/>
          <wp:positionH relativeFrom="column">
            <wp:posOffset>2613837</wp:posOffset>
          </wp:positionH>
          <wp:positionV relativeFrom="paragraph">
            <wp:posOffset>196879</wp:posOffset>
          </wp:positionV>
          <wp:extent cx="563525" cy="497244"/>
          <wp:effectExtent l="0" t="0" r="0" b="0"/>
          <wp:wrapSquare wrapText="bothSides" distT="0" distB="0" distL="114300" distR="114300"/>
          <wp:docPr id="678004058" name="image2.jpg" descr="Sena logos"/>
          <wp:cNvGraphicFramePr/>
          <a:graphic xmlns:a="http://schemas.openxmlformats.org/drawingml/2006/main">
            <a:graphicData uri="http://schemas.openxmlformats.org/drawingml/2006/picture">
              <pic:pic xmlns:pic="http://schemas.openxmlformats.org/drawingml/2006/picture">
                <pic:nvPicPr>
                  <pic:cNvPr id="0" name="image2.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6D02A8"/>
    <w:multiLevelType w:val="multilevel"/>
    <w:tmpl w:val="27C64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8842625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0FF"/>
    <w:rsid w:val="00000000"/>
    <w:rsid w:val="000830FF"/>
    <w:rsid w:val="002B419B"/>
    <w:rsid w:val="005B1F57"/>
    <w:rsid w:val="006F06FB"/>
    <w:rsid w:val="008C4EE3"/>
    <w:rsid w:val="00AA2979"/>
    <w:rsid w:val="00D74CC7"/>
    <w:rsid w:val="00D940D3"/>
    <w:rsid w:val="00E06A11"/>
    <w:rsid w:val="00E32015"/>
    <w:rsid w:val="00EB16F8"/>
    <w:rsid w:val="0440C500"/>
    <w:rsid w:val="085DFF97"/>
    <w:rsid w:val="0E4FBE98"/>
    <w:rsid w:val="0F9E42F8"/>
    <w:rsid w:val="13C18F6B"/>
    <w:rsid w:val="1651B70C"/>
    <w:rsid w:val="170A53B0"/>
    <w:rsid w:val="1F128F6C"/>
    <w:rsid w:val="228E2B38"/>
    <w:rsid w:val="24E9C956"/>
    <w:rsid w:val="24F5F8A7"/>
    <w:rsid w:val="2675B4DC"/>
    <w:rsid w:val="26FBC12C"/>
    <w:rsid w:val="27E9DC85"/>
    <w:rsid w:val="2ACBBDFF"/>
    <w:rsid w:val="2E42D30B"/>
    <w:rsid w:val="2EABBC38"/>
    <w:rsid w:val="2EB10EFB"/>
    <w:rsid w:val="303BC172"/>
    <w:rsid w:val="32B6CCF0"/>
    <w:rsid w:val="35868DCA"/>
    <w:rsid w:val="35D43DFB"/>
    <w:rsid w:val="36297F60"/>
    <w:rsid w:val="376316D6"/>
    <w:rsid w:val="384E2598"/>
    <w:rsid w:val="3919AD91"/>
    <w:rsid w:val="3B32C32B"/>
    <w:rsid w:val="3D81C53D"/>
    <w:rsid w:val="3F7B9E81"/>
    <w:rsid w:val="4611C352"/>
    <w:rsid w:val="4F843240"/>
    <w:rsid w:val="51F2EC7B"/>
    <w:rsid w:val="522CEEA0"/>
    <w:rsid w:val="53F7E471"/>
    <w:rsid w:val="54B95238"/>
    <w:rsid w:val="54C3D587"/>
    <w:rsid w:val="5967369B"/>
    <w:rsid w:val="5BC50093"/>
    <w:rsid w:val="5C0328D3"/>
    <w:rsid w:val="5E5D68AD"/>
    <w:rsid w:val="617D52C8"/>
    <w:rsid w:val="61E74900"/>
    <w:rsid w:val="6365FCEF"/>
    <w:rsid w:val="666CFFB2"/>
    <w:rsid w:val="667737C6"/>
    <w:rsid w:val="6733C859"/>
    <w:rsid w:val="6ED8523F"/>
    <w:rsid w:val="71D629EF"/>
    <w:rsid w:val="740715AD"/>
    <w:rsid w:val="758496EC"/>
    <w:rsid w:val="7A0DC53C"/>
    <w:rsid w:val="7D3EDAE6"/>
    <w:rsid w:val="7DD058DE"/>
    <w:rsid w:val="7DD058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AE2C7"/>
  <w15:docId w15:val="{2575F170-F3A0-47D1-9F30-CFE5F75B2C4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basedOn w:val="Fuentedeprrafopredeter"/>
    <w:link w:val="Encabezado"/>
    <w:uiPriority w:val="99"/>
    <w:rsid w:val="00145CFF"/>
    <w:rPr>
      <w:rFonts w:ascii="Calibri" w:hAnsi="Calibri" w:eastAsia="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basedOn w:val="Fuentedeprrafopredeter"/>
    <w:link w:val="Piedepgina"/>
    <w:uiPriority w:val="99"/>
    <w:rsid w:val="00145CFF"/>
    <w:rPr>
      <w:rFonts w:ascii="Calibri" w:hAnsi="Calibri" w:eastAsia="Calibri" w:cs="Calibri"/>
      <w:lang w:val="es-ES"/>
    </w:rPr>
  </w:style>
  <w:style w:type="character" w:styleId="selectable-text" w:customStyle="1">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Pr>
  </w:style>
  <w:style w:type="character" w:styleId="Hipervnculo">
    <w:name w:val="Hyperlink"/>
    <w:basedOn w:val="Fuentedeprrafopredeter"/>
    <w:uiPriority w:val="99"/>
    <w:unhideWhenUsed/>
    <w:rsid w:val="008C4EE3"/>
    <w:rPr>
      <w:color w:val="0000FF" w:themeColor="hyperlink"/>
      <w:u w:val="single"/>
    </w:rPr>
  </w:style>
  <w:style w:type="character" w:styleId="Mencinsinresolver">
    <w:name w:val="Unresolved Mention"/>
    <w:basedOn w:val="Fuentedeprrafopredeter"/>
    <w:uiPriority w:val="99"/>
    <w:semiHidden/>
    <w:unhideWhenUsed/>
    <w:rsid w:val="008C4EE3"/>
    <w:rPr>
      <w:color w:val="605E5C"/>
      <w:shd w:val="clear" w:color="auto" w:fill="E1DFDD"/>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26"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24" /><Relationship Type="http://schemas.openxmlformats.org/officeDocument/2006/relationships/settings" Target="settings.xml" Id="rId5" /><Relationship Type="http://schemas.openxmlformats.org/officeDocument/2006/relationships/header" Target="header1.xml" Id="rId23" /><Relationship Type="http://schemas.openxmlformats.org/officeDocument/2006/relationships/styles" Target="styles.xml" Id="rId4" /><Relationship Type="http://schemas.openxmlformats.org/officeDocument/2006/relationships/hyperlink" Target="https://sena4-my.sharepoint.com/:w:/r/personal/dpiamba_sena_edu_co/_layouts/15/Doc.aspx?sourcedoc=%7BD4E11A09-7D4A-41E0-A7BF-9DC3DA996FFE%7D&amp;file=Memoria%20t%C3%A9cnica%20participativa%20de%20soporte%20para%20la%20implementaci%C3%B3n%20de%20propuestas%20agropecuaria%20comunitaria%20en%20Guayabal%20y%20Guadalupe-%20Choc%C3%B3.docx&amp;action=default&amp;mobileredirect=true" TargetMode="External" Id="Rc02629bf5e5f4c93" /><Relationship Type="http://schemas.openxmlformats.org/officeDocument/2006/relationships/hyperlink" Target="https://sena4-my.sharepoint.com/:x:/r/personal/jfperezv_sena_edu_co/Documents/1_Proyecto_Habitat_2026/8_Ejecucion_Presupuesto/7_4_Materiales/Estudio%20de%20mercado%207%20de%20junio.xlsx?d=w142111d09c8e4dd7bae57e705b85c5b0&amp;csf=1&amp;web=1&amp;e=bQplfI" TargetMode="External" Id="Ra95c4bb6ddbf404d"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mV1iwMOWoKDV7CRa7SsqYdJCww==">CgMxLjA4AHIhMU90U09rd1B6WnhwczVPeHJRT3hOdzRjbXNmazd1dklp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0EF0EF-A8A5-4D04-B471-504E12F9DFD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Danya Geraldine Piamba Chamorro</lastModifiedBy>
  <revision>8</revision>
  <dcterms:created xsi:type="dcterms:W3CDTF">2026-05-14T17:48:00.0000000Z</dcterms:created>
  <dcterms:modified xsi:type="dcterms:W3CDTF">2026-06-16T18:45:18.6642399Z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