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C136E7">
      <w:pPr>
        <w:pStyle w:val="2"/>
        <w:spacing w:before="159" w:after="42"/>
        <w:ind w:left="2889" w:right="2908"/>
        <w:jc w:val="center"/>
      </w:pPr>
      <w:r>
        <w:t>FORME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CONTRACTUAL</w:t>
      </w:r>
    </w:p>
    <w:p w14:paraId="35D322F1">
      <w:pPr>
        <w:pStyle w:val="2"/>
        <w:spacing w:before="159" w:after="42"/>
        <w:ind w:left="2889" w:right="2908"/>
        <w:jc w:val="center"/>
      </w:pPr>
    </w:p>
    <w:tbl>
      <w:tblPr>
        <w:tblStyle w:val="7"/>
        <w:tblW w:w="0" w:type="auto"/>
        <w:tblInd w:w="2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38"/>
        <w:gridCol w:w="2550"/>
        <w:gridCol w:w="2272"/>
        <w:gridCol w:w="1839"/>
      </w:tblGrid>
      <w:tr w14:paraId="36B151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</w:trPr>
        <w:tc>
          <w:tcPr>
            <w:tcW w:w="9499" w:type="dxa"/>
            <w:gridSpan w:val="4"/>
            <w:shd w:val="clear" w:color="auto" w:fill="EBEDDD"/>
          </w:tcPr>
          <w:p w14:paraId="32FD3399">
            <w:pPr>
              <w:pStyle w:val="6"/>
              <w:spacing w:line="200" w:lineRule="atLeast"/>
              <w:ind w:left="3644" w:right="363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DATOS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GENERALES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DEL </w:t>
            </w:r>
            <w:r>
              <w:rPr>
                <w:rFonts w:ascii="Arial"/>
                <w:b/>
                <w:spacing w:val="-2"/>
                <w:sz w:val="18"/>
              </w:rPr>
              <w:t>CONTRATISTA</w:t>
            </w:r>
          </w:p>
        </w:tc>
      </w:tr>
      <w:tr w14:paraId="039D37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</w:trPr>
        <w:tc>
          <w:tcPr>
            <w:tcW w:w="2838" w:type="dxa"/>
          </w:tcPr>
          <w:p w14:paraId="4B9BB116">
            <w:pPr>
              <w:pStyle w:val="6"/>
              <w:spacing w:line="220" w:lineRule="exact"/>
              <w:ind w:left="124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presentación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del</w:t>
            </w:r>
          </w:p>
          <w:p w14:paraId="2EE578C0">
            <w:pPr>
              <w:pStyle w:val="6"/>
              <w:spacing w:before="39"/>
              <w:ind w:left="124"/>
              <w:rPr>
                <w:sz w:val="20"/>
              </w:rPr>
            </w:pPr>
            <w:r>
              <w:rPr>
                <w:spacing w:val="-2"/>
                <w:sz w:val="20"/>
              </w:rPr>
              <w:t>informe:</w:t>
            </w:r>
          </w:p>
        </w:tc>
        <w:tc>
          <w:tcPr>
            <w:tcW w:w="2550" w:type="dxa"/>
          </w:tcPr>
          <w:p w14:paraId="34563CD6">
            <w:pPr>
              <w:pStyle w:val="6"/>
              <w:spacing w:before="129"/>
              <w:ind w:left="792"/>
              <w:rPr>
                <w:sz w:val="20"/>
              </w:rPr>
            </w:pPr>
            <w:r>
              <w:rPr>
                <w:rFonts w:hint="default"/>
                <w:spacing w:val="-2"/>
                <w:sz w:val="20"/>
                <w:lang w:val="es-MX"/>
              </w:rPr>
              <w:t>10</w:t>
            </w:r>
            <w:r>
              <w:rPr>
                <w:spacing w:val="-2"/>
                <w:sz w:val="20"/>
              </w:rPr>
              <w:t>/0</w:t>
            </w:r>
            <w:r>
              <w:rPr>
                <w:rFonts w:hint="default"/>
                <w:spacing w:val="-2"/>
                <w:sz w:val="20"/>
                <w:lang w:val="es-MX"/>
              </w:rPr>
              <w:t>6</w:t>
            </w:r>
            <w:r>
              <w:rPr>
                <w:spacing w:val="-2"/>
                <w:sz w:val="20"/>
              </w:rPr>
              <w:t>/2026</w:t>
            </w:r>
          </w:p>
        </w:tc>
        <w:tc>
          <w:tcPr>
            <w:tcW w:w="2272" w:type="dxa"/>
          </w:tcPr>
          <w:p w14:paraId="6B68A479">
            <w:pPr>
              <w:pStyle w:val="6"/>
              <w:spacing w:before="129"/>
              <w:ind w:left="128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contrato:</w:t>
            </w:r>
          </w:p>
        </w:tc>
        <w:tc>
          <w:tcPr>
            <w:tcW w:w="1839" w:type="dxa"/>
          </w:tcPr>
          <w:p w14:paraId="287AA1C8">
            <w:pPr>
              <w:pStyle w:val="6"/>
              <w:spacing w:before="138"/>
              <w:ind w:left="128"/>
              <w:rPr>
                <w:sz w:val="18"/>
              </w:rPr>
            </w:pPr>
            <w:r>
              <w:rPr>
                <w:spacing w:val="-2"/>
                <w:sz w:val="18"/>
              </w:rPr>
              <w:t>CD-45-2026-4423</w:t>
            </w:r>
          </w:p>
        </w:tc>
      </w:tr>
      <w:tr w14:paraId="479475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</w:trPr>
        <w:tc>
          <w:tcPr>
            <w:tcW w:w="2838" w:type="dxa"/>
          </w:tcPr>
          <w:p w14:paraId="417335AD">
            <w:pPr>
              <w:pStyle w:val="6"/>
              <w:spacing w:line="220" w:lineRule="exact"/>
              <w:ind w:left="124"/>
              <w:rPr>
                <w:sz w:val="20"/>
              </w:rPr>
            </w:pPr>
            <w:r>
              <w:rPr>
                <w:sz w:val="20"/>
              </w:rPr>
              <w:t>Nombres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apellidos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del</w:t>
            </w:r>
          </w:p>
          <w:p w14:paraId="7BDF0523">
            <w:pPr>
              <w:pStyle w:val="6"/>
              <w:spacing w:before="39"/>
              <w:ind w:left="124"/>
              <w:rPr>
                <w:sz w:val="20"/>
              </w:rPr>
            </w:pPr>
            <w:r>
              <w:rPr>
                <w:spacing w:val="-2"/>
                <w:sz w:val="20"/>
              </w:rPr>
              <w:t>contratista:</w:t>
            </w:r>
          </w:p>
        </w:tc>
        <w:tc>
          <w:tcPr>
            <w:tcW w:w="6661" w:type="dxa"/>
            <w:gridSpan w:val="3"/>
          </w:tcPr>
          <w:p w14:paraId="35D50102">
            <w:pPr>
              <w:pStyle w:val="6"/>
              <w:spacing w:before="129"/>
              <w:ind w:left="2002"/>
              <w:rPr>
                <w:sz w:val="20"/>
              </w:rPr>
            </w:pPr>
            <w:r>
              <w:rPr>
                <w:sz w:val="20"/>
              </w:rPr>
              <w:t>TANIA PATRICIA ANDUEZA CHARRIS</w:t>
            </w:r>
          </w:p>
        </w:tc>
      </w:tr>
      <w:tr w14:paraId="43A494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2838" w:type="dxa"/>
          </w:tcPr>
          <w:p w14:paraId="25773B25">
            <w:pPr>
              <w:pStyle w:val="6"/>
              <w:spacing w:before="134"/>
              <w:ind w:left="124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contrato:</w:t>
            </w:r>
          </w:p>
        </w:tc>
        <w:tc>
          <w:tcPr>
            <w:tcW w:w="2550" w:type="dxa"/>
          </w:tcPr>
          <w:p w14:paraId="6A24CAD6">
            <w:pPr>
              <w:pStyle w:val="6"/>
              <w:spacing w:line="225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29/01/2026</w:t>
            </w:r>
          </w:p>
        </w:tc>
        <w:tc>
          <w:tcPr>
            <w:tcW w:w="2272" w:type="dxa"/>
          </w:tcPr>
          <w:p w14:paraId="20867020">
            <w:pPr>
              <w:pStyle w:val="6"/>
              <w:spacing w:line="220" w:lineRule="exact"/>
              <w:ind w:left="128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finalización</w:t>
            </w:r>
          </w:p>
          <w:p w14:paraId="6088432E">
            <w:pPr>
              <w:pStyle w:val="6"/>
              <w:spacing w:before="44"/>
              <w:ind w:left="128"/>
              <w:rPr>
                <w:sz w:val="20"/>
              </w:rPr>
            </w:pPr>
            <w:r>
              <w:rPr>
                <w:spacing w:val="-2"/>
                <w:sz w:val="20"/>
              </w:rPr>
              <w:t>contrato:</w:t>
            </w:r>
          </w:p>
        </w:tc>
        <w:tc>
          <w:tcPr>
            <w:tcW w:w="1839" w:type="dxa"/>
          </w:tcPr>
          <w:p w14:paraId="66862775">
            <w:pPr>
              <w:pStyle w:val="6"/>
              <w:spacing w:before="134"/>
              <w:ind w:left="123"/>
              <w:rPr>
                <w:sz w:val="20"/>
              </w:rPr>
            </w:pPr>
            <w:r>
              <w:rPr>
                <w:spacing w:val="-2"/>
                <w:sz w:val="20"/>
              </w:rPr>
              <w:t>28/07/2026</w:t>
            </w:r>
          </w:p>
        </w:tc>
      </w:tr>
      <w:tr w14:paraId="170E17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</w:trPr>
        <w:tc>
          <w:tcPr>
            <w:tcW w:w="2838" w:type="dxa"/>
          </w:tcPr>
          <w:p w14:paraId="1BF46D74">
            <w:pPr>
              <w:pStyle w:val="6"/>
              <w:spacing w:before="134"/>
              <w:ind w:left="124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contrato</w:t>
            </w:r>
          </w:p>
        </w:tc>
        <w:tc>
          <w:tcPr>
            <w:tcW w:w="2550" w:type="dxa"/>
          </w:tcPr>
          <w:p w14:paraId="0B17AFD2">
            <w:pPr>
              <w:pStyle w:val="6"/>
              <w:spacing w:line="225" w:lineRule="exact"/>
              <w:ind w:left="13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30.000.000</w:t>
            </w:r>
          </w:p>
        </w:tc>
        <w:tc>
          <w:tcPr>
            <w:tcW w:w="2272" w:type="dxa"/>
          </w:tcPr>
          <w:p w14:paraId="26C0B301">
            <w:pPr>
              <w:pStyle w:val="6"/>
              <w:ind w:left="128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cobrar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este </w:t>
            </w:r>
            <w:r>
              <w:rPr>
                <w:spacing w:val="-4"/>
                <w:sz w:val="20"/>
              </w:rPr>
              <w:t>mes</w:t>
            </w:r>
          </w:p>
        </w:tc>
        <w:tc>
          <w:tcPr>
            <w:tcW w:w="1839" w:type="dxa"/>
          </w:tcPr>
          <w:p w14:paraId="499FEB2E">
            <w:pPr>
              <w:pStyle w:val="6"/>
              <w:spacing w:before="134"/>
              <w:ind w:left="709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5.000.000</w:t>
            </w:r>
          </w:p>
        </w:tc>
      </w:tr>
      <w:tr w14:paraId="0B632F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</w:trPr>
        <w:tc>
          <w:tcPr>
            <w:tcW w:w="2838" w:type="dxa"/>
          </w:tcPr>
          <w:p w14:paraId="12B8E599">
            <w:pPr>
              <w:pStyle w:val="6"/>
              <w:spacing w:before="105"/>
              <w:ind w:left="124"/>
              <w:rPr>
                <w:sz w:val="20"/>
              </w:rPr>
            </w:pPr>
            <w:r>
              <w:rPr>
                <w:sz w:val="20"/>
              </w:rPr>
              <w:t>Periodo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informe:</w:t>
            </w:r>
          </w:p>
        </w:tc>
        <w:tc>
          <w:tcPr>
            <w:tcW w:w="2550" w:type="dxa"/>
          </w:tcPr>
          <w:p w14:paraId="5A4CD3C8">
            <w:pPr>
              <w:pStyle w:val="6"/>
              <w:spacing w:line="201" w:lineRule="exact"/>
              <w:ind w:left="129"/>
              <w:rPr>
                <w:sz w:val="18"/>
              </w:rPr>
            </w:pPr>
            <w:r>
              <w:rPr>
                <w:sz w:val="18"/>
              </w:rPr>
              <w:t>INFORME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29</w:t>
            </w:r>
          </w:p>
          <w:p w14:paraId="50657825">
            <w:pPr>
              <w:pStyle w:val="6"/>
              <w:spacing w:line="206" w:lineRule="exact"/>
              <w:ind w:left="129" w:right="526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rFonts w:hint="default"/>
                <w:spacing w:val="-10"/>
                <w:sz w:val="18"/>
                <w:lang w:val="es-MX"/>
              </w:rPr>
              <w:t>MARZO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28 DE </w:t>
            </w:r>
            <w:r>
              <w:rPr>
                <w:rFonts w:hint="default"/>
                <w:sz w:val="18"/>
                <w:lang w:val="es-MX"/>
              </w:rPr>
              <w:t>ABRIL</w:t>
            </w:r>
            <w:r>
              <w:rPr>
                <w:sz w:val="18"/>
              </w:rPr>
              <w:t xml:space="preserve">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2026</w:t>
            </w:r>
          </w:p>
        </w:tc>
        <w:tc>
          <w:tcPr>
            <w:tcW w:w="2272" w:type="dxa"/>
          </w:tcPr>
          <w:p w14:paraId="5FBF1123">
            <w:pPr>
              <w:pStyle w:val="6"/>
              <w:spacing w:before="105"/>
              <w:ind w:left="128"/>
              <w:rPr>
                <w:sz w:val="20"/>
              </w:rPr>
            </w:pPr>
            <w:r>
              <w:rPr>
                <w:sz w:val="20"/>
              </w:rPr>
              <w:t>Informe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número:</w:t>
            </w:r>
          </w:p>
        </w:tc>
        <w:tc>
          <w:tcPr>
            <w:tcW w:w="1839" w:type="dxa"/>
          </w:tcPr>
          <w:p w14:paraId="4001428F">
            <w:pPr>
              <w:pStyle w:val="6"/>
              <w:spacing w:before="105"/>
              <w:ind w:left="185"/>
              <w:rPr>
                <w:rFonts w:hint="default"/>
                <w:sz w:val="20"/>
                <w:lang w:val="es-MX"/>
              </w:rPr>
            </w:pPr>
            <w:r>
              <w:rPr>
                <w:spacing w:val="-5"/>
                <w:sz w:val="20"/>
              </w:rPr>
              <w:t>0</w:t>
            </w:r>
            <w:r>
              <w:rPr>
                <w:rFonts w:hint="default"/>
                <w:spacing w:val="-5"/>
                <w:sz w:val="20"/>
                <w:lang w:val="es-MX"/>
              </w:rPr>
              <w:t>3</w:t>
            </w:r>
          </w:p>
        </w:tc>
      </w:tr>
    </w:tbl>
    <w:p w14:paraId="085F9FCE">
      <w:pPr>
        <w:pStyle w:val="5"/>
        <w:rPr>
          <w:rFonts w:ascii="Arial"/>
          <w:b/>
          <w:sz w:val="25"/>
        </w:rPr>
      </w:pPr>
    </w:p>
    <w:p w14:paraId="57825CF4">
      <w:pPr>
        <w:pStyle w:val="5"/>
        <w:spacing w:line="276" w:lineRule="auto"/>
        <w:ind w:left="722"/>
      </w:pPr>
      <w:r>
        <w:t>Las</w:t>
      </w:r>
      <w:r>
        <w:rPr>
          <w:spacing w:val="44"/>
        </w:rPr>
        <w:t xml:space="preserve"> </w:t>
      </w:r>
      <w:r>
        <w:t>siguientes</w:t>
      </w:r>
      <w:r>
        <w:rPr>
          <w:spacing w:val="41"/>
        </w:rPr>
        <w:t xml:space="preserve"> </w:t>
      </w:r>
      <w:r>
        <w:t>actividades</w:t>
      </w:r>
      <w:r>
        <w:rPr>
          <w:spacing w:val="45"/>
        </w:rPr>
        <w:t xml:space="preserve"> </w:t>
      </w:r>
      <w:r>
        <w:t>se</w:t>
      </w:r>
      <w:r>
        <w:rPr>
          <w:spacing w:val="41"/>
        </w:rPr>
        <w:t xml:space="preserve"> </w:t>
      </w:r>
      <w:r>
        <w:t>desarrollan</w:t>
      </w:r>
      <w:r>
        <w:rPr>
          <w:spacing w:val="44"/>
        </w:rPr>
        <w:t xml:space="preserve"> </w:t>
      </w:r>
      <w:r>
        <w:t>en</w:t>
      </w:r>
      <w:r>
        <w:rPr>
          <w:spacing w:val="41"/>
        </w:rPr>
        <w:t xml:space="preserve"> </w:t>
      </w:r>
      <w:r>
        <w:t>cumplimiento</w:t>
      </w:r>
      <w:r>
        <w:rPr>
          <w:spacing w:val="45"/>
        </w:rPr>
        <w:t xml:space="preserve"> </w:t>
      </w:r>
      <w:r>
        <w:t>del</w:t>
      </w:r>
      <w:r>
        <w:rPr>
          <w:spacing w:val="41"/>
        </w:rPr>
        <w:t xml:space="preserve"> </w:t>
      </w:r>
      <w:r>
        <w:t>objeto</w:t>
      </w:r>
      <w:r>
        <w:rPr>
          <w:spacing w:val="42"/>
        </w:rPr>
        <w:t xml:space="preserve"> </w:t>
      </w:r>
      <w:r>
        <w:t>contractual</w:t>
      </w:r>
      <w:r>
        <w:rPr>
          <w:spacing w:val="43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pactadas:</w:t>
      </w:r>
    </w:p>
    <w:p w14:paraId="3F34E28B">
      <w:pPr>
        <w:pStyle w:val="5"/>
        <w:spacing w:before="3"/>
      </w:pPr>
    </w:p>
    <w:tbl>
      <w:tblPr>
        <w:tblStyle w:val="7"/>
        <w:tblW w:w="0" w:type="auto"/>
        <w:tblInd w:w="75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47"/>
        <w:gridCol w:w="4446"/>
      </w:tblGrid>
      <w:tr w14:paraId="3CD018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347" w:type="dxa"/>
          </w:tcPr>
          <w:p w14:paraId="6AE3C988">
            <w:pPr>
              <w:pStyle w:val="6"/>
              <w:spacing w:line="225" w:lineRule="exact"/>
              <w:ind w:left="93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Obligaciones</w:t>
            </w:r>
          </w:p>
        </w:tc>
        <w:tc>
          <w:tcPr>
            <w:tcW w:w="4446" w:type="dxa"/>
          </w:tcPr>
          <w:p w14:paraId="3FB75AD8">
            <w:pPr>
              <w:pStyle w:val="6"/>
              <w:spacing w:line="225" w:lineRule="exact"/>
              <w:ind w:left="55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Descripción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Actividades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realizadas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por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</w:p>
          <w:p w14:paraId="7824F4CB">
            <w:pPr>
              <w:pStyle w:val="6"/>
              <w:spacing w:line="215" w:lineRule="exact"/>
              <w:ind w:left="51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contratista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en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cumplimiento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sus obligaciones</w:t>
            </w:r>
          </w:p>
        </w:tc>
      </w:tr>
      <w:tr w14:paraId="0E1C03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0" w:hRule="atLeast"/>
        </w:trPr>
        <w:tc>
          <w:tcPr>
            <w:tcW w:w="4347" w:type="dxa"/>
            <w:tcBorders>
              <w:bottom w:val="nil"/>
            </w:tcBorders>
          </w:tcPr>
          <w:p w14:paraId="3ABEE2FA">
            <w:pPr>
              <w:ind w:left="481" w:right="123" w:hanging="360"/>
              <w:contextualSpacing/>
              <w:jc w:val="both"/>
              <w:rPr>
                <w:rFonts w:ascii="Arial" w:hAnsi="Arial" w:cs="Arial"/>
              </w:rPr>
            </w:pPr>
          </w:p>
          <w:p w14:paraId="53C88B3D">
            <w:pPr>
              <w:pStyle w:val="6"/>
              <w:numPr>
                <w:ilvl w:val="0"/>
                <w:numId w:val="1"/>
              </w:numPr>
              <w:spacing w:before="86"/>
              <w:rPr>
                <w:sz w:val="20"/>
              </w:rPr>
            </w:pPr>
            <w:r>
              <w:rPr>
                <w:sz w:val="20"/>
              </w:rPr>
              <w:t xml:space="preserve">Atender oportuna y eficientemente las solicitudes realizadas por el Secretario Jurídico o la persona que este </w:t>
            </w:r>
            <w:r>
              <w:rPr>
                <w:rFonts w:hint="default"/>
                <w:sz w:val="20"/>
                <w:lang w:val="es-MX"/>
              </w:rPr>
              <w:t>sa</w:t>
            </w:r>
            <w:r>
              <w:rPr>
                <w:sz w:val="20"/>
              </w:rPr>
              <w:t>delegue para tal fin.</w:t>
            </w:r>
          </w:p>
          <w:p w14:paraId="4F9284A4">
            <w:pPr>
              <w:pStyle w:val="6"/>
              <w:numPr>
                <w:ilvl w:val="0"/>
                <w:numId w:val="1"/>
              </w:numPr>
              <w:spacing w:before="86"/>
              <w:rPr>
                <w:sz w:val="20"/>
              </w:rPr>
            </w:pPr>
            <w:r>
              <w:rPr>
                <w:sz w:val="20"/>
              </w:rPr>
              <w:t>Realizar las tareas asignadas en el tiempo solicitado cumpliendo los procedimientos internos establecidos para el asunto al cual corresponda.</w:t>
            </w:r>
          </w:p>
          <w:p w14:paraId="42F76D7B">
            <w:pPr>
              <w:pStyle w:val="6"/>
              <w:numPr>
                <w:ilvl w:val="0"/>
                <w:numId w:val="1"/>
              </w:numPr>
              <w:spacing w:before="86"/>
              <w:rPr>
                <w:sz w:val="20"/>
              </w:rPr>
            </w:pPr>
            <w:r>
              <w:rPr>
                <w:sz w:val="20"/>
              </w:rPr>
              <w:t>Emitir conceptos verbales o escritos, según corresponda, sobre los asuntos que le sean consultados.</w:t>
            </w:r>
          </w:p>
          <w:p w14:paraId="292FE2B9">
            <w:pPr>
              <w:pStyle w:val="6"/>
              <w:numPr>
                <w:ilvl w:val="0"/>
                <w:numId w:val="1"/>
              </w:numPr>
              <w:spacing w:before="86"/>
              <w:rPr>
                <w:sz w:val="20"/>
              </w:rPr>
            </w:pPr>
            <w:r>
              <w:rPr>
                <w:sz w:val="20"/>
              </w:rPr>
              <w:t>Asesorar legalmente a jefes de Oficina o Secretarios de Despacho en los asuntos que le sean asignados.</w:t>
            </w:r>
          </w:p>
          <w:p w14:paraId="2D19A149">
            <w:pPr>
              <w:pStyle w:val="6"/>
              <w:numPr>
                <w:ilvl w:val="0"/>
                <w:numId w:val="1"/>
              </w:numPr>
              <w:spacing w:before="86"/>
              <w:rPr>
                <w:sz w:val="20"/>
              </w:rPr>
            </w:pPr>
            <w:r>
              <w:rPr>
                <w:sz w:val="20"/>
              </w:rPr>
              <w:t>Recibir los documentos requeridos para el desarrollo de la actividad legal encomendada y regresarlos oportunamente para que sean debidamente archivados.</w:t>
            </w:r>
          </w:p>
          <w:p w14:paraId="4B4D2B56">
            <w:pPr>
              <w:pStyle w:val="6"/>
              <w:numPr>
                <w:ilvl w:val="0"/>
                <w:numId w:val="1"/>
              </w:numPr>
              <w:spacing w:before="86"/>
              <w:rPr>
                <w:sz w:val="20"/>
              </w:rPr>
            </w:pPr>
            <w:r>
              <w:rPr>
                <w:sz w:val="20"/>
              </w:rPr>
              <w:t>Adelantar el estudio jurídico requerido para proyectar o revisar los actos administrativos que le sean asignados.</w:t>
            </w:r>
          </w:p>
          <w:p w14:paraId="6A845676">
            <w:pPr>
              <w:pStyle w:val="6"/>
              <w:numPr>
                <w:ilvl w:val="0"/>
                <w:numId w:val="1"/>
              </w:numPr>
              <w:spacing w:before="86"/>
              <w:rPr>
                <w:sz w:val="20"/>
              </w:rPr>
            </w:pPr>
            <w:r>
              <w:rPr>
                <w:sz w:val="20"/>
              </w:rPr>
              <w:t>Adelantar el trámite pertinente para la aprobación oportuna de los proyectos de resolución por medio de los cuales se resuelven recursos de ley contra los actos del alcalde o contra los actos administrativos expedidos por las demás dependencias de la administración central en especial respecto a procesos sancionatorios.</w:t>
            </w:r>
          </w:p>
          <w:p w14:paraId="71F5CCFF">
            <w:pPr>
              <w:pStyle w:val="6"/>
              <w:numPr>
                <w:ilvl w:val="0"/>
                <w:numId w:val="1"/>
              </w:numPr>
              <w:spacing w:before="86"/>
              <w:rPr>
                <w:sz w:val="20"/>
              </w:rPr>
            </w:pPr>
            <w:r>
              <w:rPr>
                <w:sz w:val="20"/>
              </w:rPr>
              <w:t>Asesorar legalmente en el estudio y trámite de solicitudes de revocatoria directa que por disposición legal o a petición de parte correspondan al alcalde de Barranquilla.</w:t>
            </w:r>
          </w:p>
          <w:p w14:paraId="7DC6548F">
            <w:pPr>
              <w:pStyle w:val="6"/>
              <w:numPr>
                <w:ilvl w:val="0"/>
                <w:numId w:val="1"/>
              </w:numPr>
              <w:spacing w:before="86"/>
              <w:rPr>
                <w:sz w:val="20"/>
              </w:rPr>
            </w:pPr>
            <w:r>
              <w:rPr>
                <w:sz w:val="20"/>
              </w:rPr>
              <w:t xml:space="preserve">Asesorar en la proyección y/o revisión de proyectos de resolución por medio de las cuales se resuelven recursos de apelación, revocatorias directas y recursos de queja competencia de secretaria jurídica </w:t>
            </w:r>
            <w:r>
              <w:rPr>
                <w:rFonts w:hint="default"/>
                <w:sz w:val="20"/>
                <w:lang w:val="es-MX"/>
              </w:rPr>
              <w:t>D</w:t>
            </w:r>
            <w:r>
              <w:rPr>
                <w:sz w:val="20"/>
              </w:rPr>
              <w:t>istrital</w:t>
            </w:r>
          </w:p>
          <w:p w14:paraId="3CA6F0F4">
            <w:pPr>
              <w:pStyle w:val="6"/>
              <w:numPr>
                <w:ilvl w:val="0"/>
                <w:numId w:val="1"/>
              </w:numPr>
              <w:spacing w:before="86"/>
              <w:rPr>
                <w:sz w:val="20"/>
              </w:rPr>
            </w:pPr>
            <w:r>
              <w:rPr>
                <w:sz w:val="20"/>
              </w:rPr>
              <w:t>Asesorar en el estudio de legalidad de actos administrativos que requieran la firma del señor alcalde, dando aplicación y cumplimiento de las directrices de técnica normativa para la expedición de actos administrativos.</w:t>
            </w:r>
          </w:p>
          <w:p w14:paraId="163FC0BF">
            <w:pPr>
              <w:widowControl/>
              <w:autoSpaceDE/>
              <w:autoSpaceDN/>
              <w:ind w:left="720" w:right="264"/>
              <w:jc w:val="both"/>
              <w:rPr>
                <w:sz w:val="24"/>
              </w:rPr>
            </w:pPr>
            <w:r>
              <w:rPr>
                <w:sz w:val="20"/>
              </w:rPr>
              <w:t>Asesorar en la elaboración de actas de posesión dentro del tiempo solicitado.</w:t>
            </w:r>
          </w:p>
        </w:tc>
        <w:tc>
          <w:tcPr>
            <w:tcW w:w="4446" w:type="dxa"/>
            <w:tcBorders>
              <w:bottom w:val="nil"/>
            </w:tcBorders>
          </w:tcPr>
          <w:p w14:paraId="1EA84489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sz w:val="20"/>
              </w:rPr>
              <w:t xml:space="preserve">Se realizó </w:t>
            </w:r>
            <w:r>
              <w:rPr>
                <w:rFonts w:hint="default"/>
                <w:sz w:val="20"/>
                <w:lang w:val="es-MX"/>
              </w:rPr>
              <w:t>la</w:t>
            </w:r>
            <w:bookmarkStart w:id="0" w:name="_GoBack"/>
            <w:bookmarkEnd w:id="0"/>
            <w:r>
              <w:rPr>
                <w:rFonts w:hint="default"/>
                <w:sz w:val="20"/>
                <w:lang w:val="es-MX"/>
              </w:rPr>
              <w:t xml:space="preserve"> elaboración de poderes  para acciones de tutelas, verificando previamente la información contenida en los autos admisorios de cada proceso, a fin de asegurar la exactitud y correspondencia de los datos consignados en los documentos.</w:t>
            </w:r>
          </w:p>
          <w:p w14:paraId="7D9B23FC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Relaciono a continuación listado de poderes elaborados:</w:t>
            </w:r>
          </w:p>
          <w:p w14:paraId="48EA8736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</w:p>
          <w:p w14:paraId="5A6E34D4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DESPACHO: Juzgado Once de Pequeñas Causas Múltiples de Barranquilla</w:t>
            </w:r>
          </w:p>
          <w:p w14:paraId="05B4FCB1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2026-00388</w:t>
            </w:r>
          </w:p>
          <w:p w14:paraId="0A65767A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Juan Daniel Torres Rivas</w:t>
            </w:r>
          </w:p>
          <w:p w14:paraId="1FB845BA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ACCIONADO: Alcaldía Distrital de Barranquilla</w:t>
            </w:r>
          </w:p>
          <w:p w14:paraId="5A369D11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</w:p>
          <w:p w14:paraId="27851FD1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DESPACHO: Juzgado Cuarto Civil Municipal de Oralidad de Soledad - Atlántico </w:t>
            </w:r>
          </w:p>
          <w:p w14:paraId="36A60804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2026-00329</w:t>
            </w:r>
          </w:p>
          <w:p w14:paraId="5AA52DD9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Shirley Maria Torres Suarez</w:t>
            </w:r>
          </w:p>
          <w:p w14:paraId="1E3D3E18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ACCIONADO: Proteger EPS antes CAJACOPI EPS. Vinculado: Secretaria de Salud de Barranquilla</w:t>
            </w:r>
          </w:p>
          <w:p w14:paraId="0071B4B1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</w:p>
          <w:p w14:paraId="46815396">
            <w:pPr>
              <w:pStyle w:val="6"/>
              <w:spacing w:before="86"/>
              <w:ind w:left="720"/>
              <w:rPr>
                <w:sz w:val="20"/>
              </w:rPr>
            </w:pPr>
          </w:p>
          <w:p w14:paraId="7815E8C8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DESPACHO: Juzgado Séptimo Civil Municipal de Oralidad de Barranquilla</w:t>
            </w:r>
          </w:p>
          <w:p w14:paraId="2B38B358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2026-00368</w:t>
            </w:r>
          </w:p>
          <w:p w14:paraId="4D2A9721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Reinaldo Torres</w:t>
            </w:r>
          </w:p>
          <w:p w14:paraId="66351D8F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ACCIONADO:Alcaldía Distrital de Barranquilla - Secretaria de Transito y Seguridad Vial</w:t>
            </w:r>
          </w:p>
          <w:p w14:paraId="4877F930">
            <w:pPr>
              <w:pStyle w:val="6"/>
              <w:spacing w:before="86"/>
              <w:ind w:left="0" w:leftChars="0" w:firstLine="0" w:firstLineChars="0"/>
              <w:rPr>
                <w:sz w:val="20"/>
              </w:rPr>
            </w:pPr>
          </w:p>
          <w:p w14:paraId="17044183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DESPACHO: Juzgado Promiscuo Municipal de Juan de Acosta - Atlántico</w:t>
            </w:r>
          </w:p>
          <w:p w14:paraId="59F76EC9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2026-0058</w:t>
            </w:r>
          </w:p>
          <w:p w14:paraId="15F6A1AD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Jhon Deivy MInotta Amaya</w:t>
            </w:r>
          </w:p>
          <w:p w14:paraId="2307A45D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ACCIONADO: Registraduría Nacional del Estado Civil. Vincualdo: Alcaldia Distrital de Barranquilla</w:t>
            </w:r>
          </w:p>
          <w:p w14:paraId="3C85382B">
            <w:pPr>
              <w:pStyle w:val="6"/>
              <w:spacing w:before="167" w:line="254" w:lineRule="auto"/>
              <w:ind w:left="0" w:right="101"/>
              <w:jc w:val="both"/>
              <w:rPr>
                <w:rFonts w:hint="default" w:ascii="Arial" w:hAnsi="Arial" w:cs="Arial"/>
                <w:sz w:val="18"/>
                <w:szCs w:val="18"/>
                <w:lang w:val="es-MX"/>
              </w:rPr>
            </w:pPr>
            <w:r>
              <w:rPr>
                <w:rFonts w:hint="default" w:ascii="Arial" w:hAnsi="Arial" w:cs="Arial"/>
                <w:sz w:val="18"/>
                <w:szCs w:val="18"/>
                <w:lang w:val="es-MX"/>
              </w:rPr>
              <w:t xml:space="preserve">              </w:t>
            </w:r>
          </w:p>
          <w:p w14:paraId="375C845C">
            <w:pPr>
              <w:pStyle w:val="6"/>
              <w:spacing w:before="86"/>
              <w:ind w:left="718" w:leftChars="81" w:hanging="540" w:hangingChars="300"/>
              <w:rPr>
                <w:rFonts w:hint="default"/>
                <w:sz w:val="20"/>
                <w:lang w:val="es-MX"/>
              </w:rPr>
            </w:pPr>
            <w:r>
              <w:rPr>
                <w:rFonts w:hint="default" w:ascii="Arial" w:hAnsi="Arial" w:cs="Arial"/>
                <w:sz w:val="18"/>
                <w:szCs w:val="18"/>
                <w:lang w:val="es-MX"/>
              </w:rPr>
              <w:t xml:space="preserve">           </w:t>
            </w:r>
            <w:r>
              <w:rPr>
                <w:rFonts w:hint="default"/>
                <w:sz w:val="20"/>
                <w:lang w:val="es-MX"/>
              </w:rPr>
              <w:t>DESPACHO:Juzgado Séptimo Civil Municipal de Oralidad de Barraquilla</w:t>
            </w:r>
          </w:p>
          <w:p w14:paraId="524E200C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RADICADO: 2026 - 00377 </w:t>
            </w:r>
          </w:p>
          <w:p w14:paraId="64895C74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Victor Eduardo del Rio Sayas</w:t>
            </w:r>
          </w:p>
          <w:p w14:paraId="404D9362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ACCIONADO: Alcaldía Distrital de Barranquilla - Secretaria de Tránsito y Seguridad Vial</w:t>
            </w:r>
          </w:p>
          <w:p w14:paraId="0D74ABC8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</w:p>
          <w:p w14:paraId="1F3125E5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DESPACHO: Juzgado Veintisiete Penal Municipal con Funciones de Conocimeinto de Barranquilla </w:t>
            </w:r>
          </w:p>
          <w:p w14:paraId="1B32EE70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2026 - 00012</w:t>
            </w:r>
          </w:p>
          <w:p w14:paraId="684C4A38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Liduvina Elvira Molina Hernandez</w:t>
            </w:r>
          </w:p>
          <w:p w14:paraId="396FC59A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ACCIONADO: EPS SURA. Vinculado: Secretaria de Salud Distrital de Barranquilla</w:t>
            </w:r>
          </w:p>
          <w:p w14:paraId="23B2238E">
            <w:pPr>
              <w:pStyle w:val="6"/>
              <w:spacing w:before="86"/>
              <w:ind w:firstLine="600" w:firstLineChars="300"/>
              <w:rPr>
                <w:rFonts w:hint="default"/>
                <w:sz w:val="20"/>
                <w:lang w:val="es-MX"/>
              </w:rPr>
            </w:pPr>
          </w:p>
          <w:p w14:paraId="562CCAA6">
            <w:pPr>
              <w:pStyle w:val="6"/>
              <w:spacing w:before="86"/>
              <w:ind w:firstLine="600" w:firstLineChars="30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DESPACHO: Juzgado Diecisiete Penal</w:t>
            </w:r>
          </w:p>
          <w:p w14:paraId="3BF7CE67">
            <w:pPr>
              <w:pStyle w:val="6"/>
              <w:spacing w:before="86"/>
              <w:ind w:firstLine="600" w:firstLineChars="30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Municipal con Funciones de Control de </w:t>
            </w:r>
          </w:p>
          <w:p w14:paraId="1E85E5C3">
            <w:pPr>
              <w:pStyle w:val="6"/>
              <w:spacing w:before="86"/>
              <w:ind w:firstLine="600" w:firstLineChars="30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Garantías de Barranquilla</w:t>
            </w:r>
          </w:p>
          <w:p w14:paraId="6034AEAF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2026 - 00159</w:t>
            </w:r>
          </w:p>
          <w:p w14:paraId="685BFABD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ACCIONANTE: Ricardo Escobar De la Hoz y Mauricio Escobar de la Hoz </w:t>
            </w:r>
          </w:p>
          <w:p w14:paraId="10B34E65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ACCIONADO:Inspección Octava de </w:t>
            </w:r>
          </w:p>
          <w:p w14:paraId="0D1DE2EE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Policía Urbana de Barranquilla</w:t>
            </w:r>
          </w:p>
          <w:p w14:paraId="17759D49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</w:p>
          <w:p w14:paraId="5591FDC6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DESPACHO: Juzgado Catorce de Pequeñas Causas y Competencias Múltiples de Barranquilla</w:t>
            </w:r>
          </w:p>
          <w:p w14:paraId="5657E2BD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2026-00387</w:t>
            </w:r>
          </w:p>
          <w:p w14:paraId="0FF093B4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Joseph Enrique Ruiz Ventura</w:t>
            </w:r>
          </w:p>
          <w:p w14:paraId="2664C614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ACCIONADO:Alcaldía Distrital de </w:t>
            </w:r>
          </w:p>
          <w:p w14:paraId="3FA2F445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Barranquilla - Secretaria de Transito y </w:t>
            </w:r>
          </w:p>
          <w:p w14:paraId="1D384D7F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Seguridad Vial</w:t>
            </w:r>
          </w:p>
          <w:p w14:paraId="21550CD0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</w:p>
          <w:p w14:paraId="5F63DBE4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DESPACHO: Juzgado Once Civil Municipal de Barranquilla</w:t>
            </w:r>
          </w:p>
          <w:p w14:paraId="6B7743B4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2026 - 00376</w:t>
            </w:r>
          </w:p>
          <w:p w14:paraId="75B23684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Luis Alfonso Barrios Guillen</w:t>
            </w:r>
          </w:p>
          <w:p w14:paraId="2F0DD67A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ACCIONADO: Alcaldía Distrital de </w:t>
            </w:r>
          </w:p>
          <w:p w14:paraId="40F79697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Barranquilla - Secretaria de Tránsito y </w:t>
            </w:r>
          </w:p>
          <w:p w14:paraId="4A13BAC0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Seguridad Vial</w:t>
            </w:r>
          </w:p>
          <w:p w14:paraId="02D884F3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</w:p>
          <w:p w14:paraId="7236349B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DESPACHO: Juzgado Cuarto Civil Municipal Oral de Barranquilla</w:t>
            </w:r>
          </w:p>
          <w:p w14:paraId="0CB693CF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2026- 00402</w:t>
            </w:r>
          </w:p>
          <w:p w14:paraId="54A4FE54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ACCIONANTE: Gladys Jaqueline Padro López </w:t>
            </w:r>
          </w:p>
          <w:p w14:paraId="48D5825E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ACCIONADO:Alcaldía Distrital de </w:t>
            </w:r>
          </w:p>
          <w:p w14:paraId="7CB35C00">
            <w:pPr>
              <w:pStyle w:val="6"/>
              <w:spacing w:before="86"/>
              <w:ind w:firstLine="600" w:firstLineChars="30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Barranquilla - Secretaria de Transito </w:t>
            </w:r>
          </w:p>
          <w:p w14:paraId="19CEFD6D">
            <w:pPr>
              <w:pStyle w:val="6"/>
              <w:spacing w:before="86"/>
              <w:ind w:firstLine="600" w:firstLineChars="30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Y Seguridad Vial</w:t>
            </w:r>
          </w:p>
          <w:p w14:paraId="1C007784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</w:p>
          <w:p w14:paraId="429E6909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DESPACHO: Juzgado Diecisiete Penal Municipal con Funciones de Control de Garantías de Barranquilla</w:t>
            </w:r>
          </w:p>
          <w:p w14:paraId="777786E7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2026-00160</w:t>
            </w:r>
          </w:p>
          <w:p w14:paraId="4D321907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Johana Guzman Pacheco</w:t>
            </w:r>
          </w:p>
          <w:p w14:paraId="100EC856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ACCIONADO:Alcaldia Distrital de</w:t>
            </w:r>
          </w:p>
          <w:p w14:paraId="3EE954B4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Barranquilla - Secretaria de Transito y</w:t>
            </w:r>
          </w:p>
          <w:p w14:paraId="025301B7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Seguridad Vial</w:t>
            </w:r>
          </w:p>
          <w:p w14:paraId="412660C4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</w:p>
          <w:p w14:paraId="68E53732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DESPACHO: Juzgado Once Penal del Circuito de Barranquilla</w:t>
            </w:r>
          </w:p>
          <w:p w14:paraId="72D5F5F5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RADICADO:2026- 00330</w:t>
            </w:r>
          </w:p>
          <w:p w14:paraId="5229DAB6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Yaneth Marina Carrillo Mindiola</w:t>
            </w:r>
          </w:p>
          <w:p w14:paraId="182FC766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ACCIONADO:Alcaldía Distrital de </w:t>
            </w:r>
          </w:p>
          <w:p w14:paraId="1D05411D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Barranquilla</w:t>
            </w:r>
          </w:p>
          <w:p w14:paraId="1D74EC31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</w:p>
          <w:p w14:paraId="2109FCE3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DESPACHO: Juzgado Veintisiete Penal Municipal con Funciones de Conocimiento de Barranquilla</w:t>
            </w:r>
          </w:p>
          <w:p w14:paraId="2F6CEED5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RADICADO:2026 - 00014</w:t>
            </w:r>
          </w:p>
          <w:p w14:paraId="3800E156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MIldred Josefina Perez Villareal</w:t>
            </w:r>
          </w:p>
          <w:p w14:paraId="631C9CDB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ACCIONADO: Alcaldia Distrital de</w:t>
            </w:r>
          </w:p>
          <w:p w14:paraId="330E94B7">
            <w:pPr>
              <w:pStyle w:val="6"/>
              <w:spacing w:before="86"/>
              <w:ind w:firstLine="600" w:firstLineChars="30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Barranquilla - Secretaria de Transito y </w:t>
            </w:r>
          </w:p>
          <w:p w14:paraId="45B8BAE8">
            <w:pPr>
              <w:pStyle w:val="6"/>
              <w:spacing w:before="86"/>
              <w:ind w:firstLine="600" w:firstLineChars="30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Seguridad Vial</w:t>
            </w:r>
          </w:p>
          <w:p w14:paraId="07D610E5">
            <w:pPr>
              <w:pStyle w:val="6"/>
              <w:spacing w:before="86"/>
              <w:ind w:firstLine="600" w:firstLineChars="30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 </w:t>
            </w:r>
          </w:p>
          <w:p w14:paraId="73A7A14C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DESPACHO: Juzgado Once Civil Municipal de Barranquilla </w:t>
            </w:r>
          </w:p>
          <w:p w14:paraId="6ED55790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RADICADO:2026 - 00387</w:t>
            </w:r>
          </w:p>
          <w:p w14:paraId="44DD8D38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Maribel del Socorro Ballestas Estrada</w:t>
            </w:r>
          </w:p>
          <w:p w14:paraId="1AA22674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ACCIONADO: Alcaldia Distrital de </w:t>
            </w:r>
          </w:p>
          <w:p w14:paraId="4C508CBB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Barranquilla</w:t>
            </w:r>
          </w:p>
          <w:p w14:paraId="44EE0A3C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</w:p>
          <w:p w14:paraId="39250F41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DESPACHO: Juzgado Primero de Familia del Circuito de Barranquilla </w:t>
            </w:r>
          </w:p>
          <w:p w14:paraId="7BDF217B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2026 - 00137</w:t>
            </w:r>
          </w:p>
          <w:p w14:paraId="69900925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ACCIONANTE: Owen Alfredo Nieto Barcelo </w:t>
            </w:r>
          </w:p>
          <w:p w14:paraId="4E2CCA4A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ACCIONADO: Instituto Colombiano de Credito Educativo y Estudios Técnicos en el exterior - ICETEX. Vinculado: Secretaria de Gestión Social Distrital de Barranquilla y oficina de Sisben Barranquilla</w:t>
            </w:r>
          </w:p>
          <w:p w14:paraId="7F62CC1E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</w:p>
          <w:p w14:paraId="46196F38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DESPACHO: Juzgado Primero Penal del  Circuito con Conocimiento de Soledad</w:t>
            </w:r>
          </w:p>
          <w:p w14:paraId="5D41A141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2026 - 00055</w:t>
            </w:r>
          </w:p>
          <w:p w14:paraId="75766776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Marciana Isabel Amaris Galvis</w:t>
            </w:r>
          </w:p>
          <w:p w14:paraId="499C4EF3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ACCIONADO:Gerencia de Gestion de </w:t>
            </w:r>
          </w:p>
          <w:p w14:paraId="1EBC94D2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Ingresos</w:t>
            </w:r>
          </w:p>
          <w:p w14:paraId="340EF941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</w:p>
          <w:p w14:paraId="4E8A2B9E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DESPACHO: Juzgado Priemro Laboral del Circuito de Barranquilla </w:t>
            </w:r>
          </w:p>
          <w:p w14:paraId="3F66B295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2026 - 10068</w:t>
            </w:r>
          </w:p>
          <w:p w14:paraId="13E39937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henry Keps Morales en condicion de representante legal de INTERVEEN INTERVENCION VEEDORA NACIONAL</w:t>
            </w:r>
          </w:p>
          <w:p w14:paraId="0ABECA59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ACCIONADO: Alcaldia Distrital de</w:t>
            </w:r>
          </w:p>
          <w:p w14:paraId="25BC5C0A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Barranquilla</w:t>
            </w:r>
          </w:p>
          <w:p w14:paraId="5983637F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</w:p>
          <w:p w14:paraId="3FED0D7C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DESPACHO: Juzgado Séptimo de Pequeñas Causas y Competencias Múltiples de Barranquilla </w:t>
            </w:r>
          </w:p>
          <w:p w14:paraId="2F5935D7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2026- 00386</w:t>
            </w:r>
          </w:p>
          <w:p w14:paraId="72406061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Victor Manuel rios Mercado</w:t>
            </w:r>
          </w:p>
          <w:p w14:paraId="4E81E0DF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ACCIONADO: Secretaria de Control </w:t>
            </w:r>
          </w:p>
          <w:p w14:paraId="4FCAD6E8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Urbano y Espacio Público de la Alcaldía </w:t>
            </w:r>
          </w:p>
          <w:p w14:paraId="1F1EFB72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De Barranquilla</w:t>
            </w:r>
          </w:p>
          <w:p w14:paraId="727BDFE4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</w:p>
          <w:p w14:paraId="10B265C1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DESPACHO: Juzgado Novenp Municipal con Fnciones de Control de Garantias de Barranquilla</w:t>
            </w:r>
          </w:p>
          <w:p w14:paraId="7078E7DB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2026- 00156</w:t>
            </w:r>
          </w:p>
          <w:p w14:paraId="5140B28D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Adalberto de Jesús Salgado Payares</w:t>
            </w:r>
          </w:p>
          <w:p w14:paraId="4A4C0B98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ACCIONADO: Alcaldia Distrital de </w:t>
            </w:r>
          </w:p>
          <w:p w14:paraId="7F848657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Barranquilla - Secretaria de Transito y </w:t>
            </w:r>
          </w:p>
          <w:p w14:paraId="4F5293E0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Seguridad vial </w:t>
            </w:r>
          </w:p>
          <w:p w14:paraId="5DF77489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</w:p>
          <w:p w14:paraId="33101E11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DESPACHO: Juzgado Quince penal Municipal con Funcion de Control de Garantias de Barranquilla</w:t>
            </w:r>
          </w:p>
          <w:p w14:paraId="7DF90C75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2026-00153</w:t>
            </w:r>
          </w:p>
          <w:p w14:paraId="33A558FC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ACCIONANTE:Oscar Enrique Gomez Escudero</w:t>
            </w:r>
          </w:p>
          <w:p w14:paraId="59AD1002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ACCIONADO: Centro de Reclusión El </w:t>
            </w:r>
          </w:p>
          <w:p w14:paraId="4E93696F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Oasis del distrito Especial de Barranquilla</w:t>
            </w:r>
          </w:p>
          <w:p w14:paraId="61278A03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</w:p>
          <w:p w14:paraId="2826E7A8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DESPACHO: Juzgado Primero promiscuo Municipal de Galapa Atlantico</w:t>
            </w:r>
          </w:p>
          <w:p w14:paraId="32F2050C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RADICADO: 2026-00222</w:t>
            </w:r>
          </w:p>
          <w:p w14:paraId="28915ACD">
            <w:pPr>
              <w:pStyle w:val="6"/>
              <w:spacing w:before="86"/>
              <w:ind w:left="72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ACCIONANTE: Lina Maria Lara Borrero</w:t>
            </w:r>
          </w:p>
          <w:p w14:paraId="1F6A2F66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ACCIONADO: Salud Total. Vinculado: </w:t>
            </w:r>
          </w:p>
          <w:p w14:paraId="3963D9B2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 xml:space="preserve">Secretaria de  Salud Distrital de </w:t>
            </w:r>
          </w:p>
          <w:p w14:paraId="3455F0EB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  <w:r>
              <w:rPr>
                <w:rFonts w:hint="default"/>
                <w:sz w:val="20"/>
                <w:lang w:val="es-MX"/>
              </w:rPr>
              <w:t>Barranquilla</w:t>
            </w:r>
          </w:p>
          <w:p w14:paraId="4FE0F5E4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</w:p>
          <w:p w14:paraId="676AD061">
            <w:pPr>
              <w:pStyle w:val="6"/>
              <w:spacing w:before="86"/>
              <w:ind w:left="0" w:leftChars="0" w:firstLine="700" w:firstLineChars="350"/>
              <w:rPr>
                <w:rFonts w:hint="default"/>
                <w:sz w:val="20"/>
                <w:lang w:val="es-MX"/>
              </w:rPr>
            </w:pPr>
          </w:p>
          <w:p w14:paraId="3B961B5E">
            <w:pPr>
              <w:pStyle w:val="6"/>
              <w:spacing w:before="167" w:line="254" w:lineRule="auto"/>
              <w:ind w:left="0" w:right="101"/>
              <w:jc w:val="both"/>
              <w:rPr>
                <w:rFonts w:hint="default"/>
                <w:sz w:val="20"/>
                <w:lang w:val="es-MX"/>
              </w:rPr>
            </w:pPr>
          </w:p>
        </w:tc>
      </w:tr>
      <w:tr w14:paraId="48B623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" w:hRule="atLeast"/>
        </w:trPr>
        <w:tc>
          <w:tcPr>
            <w:tcW w:w="4347" w:type="dxa"/>
            <w:tcBorders>
              <w:top w:val="nil"/>
            </w:tcBorders>
          </w:tcPr>
          <w:p w14:paraId="63C9D2F1">
            <w:pPr>
              <w:pStyle w:val="6"/>
              <w:tabs>
                <w:tab w:val="left" w:pos="2297"/>
              </w:tabs>
              <w:spacing w:before="1"/>
              <w:ind w:right="540"/>
              <w:jc w:val="both"/>
              <w:rPr>
                <w:sz w:val="24"/>
              </w:rPr>
            </w:pPr>
          </w:p>
        </w:tc>
        <w:tc>
          <w:tcPr>
            <w:tcW w:w="4446" w:type="dxa"/>
            <w:tcBorders>
              <w:top w:val="nil"/>
            </w:tcBorders>
          </w:tcPr>
          <w:p w14:paraId="50AE45BC">
            <w:pPr>
              <w:pStyle w:val="6"/>
              <w:spacing w:before="167" w:line="252" w:lineRule="auto"/>
              <w:ind w:right="106"/>
              <w:jc w:val="both"/>
              <w:rPr>
                <w:sz w:val="20"/>
              </w:rPr>
            </w:pPr>
          </w:p>
        </w:tc>
      </w:tr>
    </w:tbl>
    <w:p w14:paraId="680380E5">
      <w:pPr>
        <w:spacing w:line="252" w:lineRule="auto"/>
        <w:jc w:val="both"/>
        <w:rPr>
          <w:sz w:val="20"/>
        </w:rPr>
      </w:pPr>
    </w:p>
    <w:p w14:paraId="3DB67DC0">
      <w:pPr>
        <w:spacing w:line="252" w:lineRule="auto"/>
        <w:jc w:val="both"/>
        <w:rPr>
          <w:sz w:val="20"/>
        </w:rPr>
      </w:pPr>
    </w:p>
    <w:p w14:paraId="53D4F01D">
      <w:pPr>
        <w:pStyle w:val="5"/>
        <w:ind w:left="559" w:right="2060"/>
        <w:jc w:val="both"/>
      </w:pPr>
      <w:r>
        <w:t>Se anexa copia de los soportes de pago de los aportes al sistema de seguridad social</w:t>
      </w:r>
      <w:r>
        <w:rPr>
          <w:spacing w:val="-2"/>
        </w:rPr>
        <w:t xml:space="preserve"> </w:t>
      </w:r>
      <w:r>
        <w:t>en salud,</w:t>
      </w:r>
      <w:r>
        <w:rPr>
          <w:spacing w:val="-5"/>
        </w:rPr>
        <w:t xml:space="preserve"> </w:t>
      </w:r>
      <w:r>
        <w:t>pensión y</w:t>
      </w:r>
      <w:r>
        <w:rPr>
          <w:spacing w:val="-2"/>
        </w:rPr>
        <w:t xml:space="preserve"> </w:t>
      </w:r>
      <w:r>
        <w:t>riesgos</w:t>
      </w:r>
      <w:r>
        <w:rPr>
          <w:spacing w:val="-2"/>
        </w:rPr>
        <w:t xml:space="preserve"> </w:t>
      </w:r>
      <w:r>
        <w:t>laborales, de conformidad con lo</w:t>
      </w:r>
      <w:r>
        <w:rPr>
          <w:spacing w:val="-16"/>
        </w:rPr>
        <w:t xml:space="preserve"> </w:t>
      </w:r>
      <w:r>
        <w:t>establecido</w:t>
      </w:r>
      <w:r>
        <w:rPr>
          <w:spacing w:val="-15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23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Ley</w:t>
      </w:r>
      <w:r>
        <w:rPr>
          <w:spacing w:val="-15"/>
        </w:rPr>
        <w:t xml:space="preserve"> </w:t>
      </w:r>
      <w:r>
        <w:t>1150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2007,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16"/>
        </w:rPr>
        <w:t xml:space="preserve"> </w:t>
      </w:r>
      <w:r>
        <w:t>1562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 xml:space="preserve">2012, </w:t>
      </w:r>
      <w:r>
        <w:rPr>
          <w:spacing w:val="-4"/>
        </w:rPr>
        <w:t>y</w:t>
      </w:r>
      <w:r>
        <w:rPr>
          <w:spacing w:val="-12"/>
        </w:rPr>
        <w:t xml:space="preserve"> </w:t>
      </w:r>
      <w:r>
        <w:rPr>
          <w:spacing w:val="-4"/>
        </w:rPr>
        <w:t>las</w:t>
      </w:r>
      <w:r>
        <w:rPr>
          <w:spacing w:val="-11"/>
        </w:rPr>
        <w:t xml:space="preserve"> </w:t>
      </w:r>
      <w:r>
        <w:rPr>
          <w:spacing w:val="-4"/>
        </w:rPr>
        <w:t>demás</w:t>
      </w:r>
      <w:r>
        <w:rPr>
          <w:spacing w:val="-11"/>
        </w:rPr>
        <w:t xml:space="preserve"> </w:t>
      </w:r>
      <w:r>
        <w:rPr>
          <w:spacing w:val="-4"/>
        </w:rPr>
        <w:t>normas</w:t>
      </w:r>
      <w:r>
        <w:rPr>
          <w:spacing w:val="-12"/>
        </w:rPr>
        <w:t xml:space="preserve"> </w:t>
      </w:r>
      <w:r>
        <w:rPr>
          <w:spacing w:val="-4"/>
        </w:rPr>
        <w:t>que</w:t>
      </w:r>
      <w:r>
        <w:rPr>
          <w:spacing w:val="-11"/>
        </w:rPr>
        <w:t xml:space="preserve"> </w:t>
      </w:r>
      <w:r>
        <w:rPr>
          <w:spacing w:val="-4"/>
        </w:rPr>
        <w:t>reglamentan la</w:t>
      </w:r>
      <w:r>
        <w:rPr>
          <w:spacing w:val="-12"/>
        </w:rPr>
        <w:t xml:space="preserve"> </w:t>
      </w:r>
      <w:r>
        <w:rPr>
          <w:spacing w:val="-4"/>
        </w:rPr>
        <w:t>materia.</w:t>
      </w:r>
      <w:r>
        <w:rPr>
          <w:spacing w:val="16"/>
        </w:rPr>
        <w:t xml:space="preserve"> </w:t>
      </w:r>
      <w:r>
        <w:rPr>
          <w:spacing w:val="-4"/>
        </w:rPr>
        <w:t>En consecuencia,</w:t>
      </w:r>
      <w:r>
        <w:t xml:space="preserve"> </w:t>
      </w:r>
      <w:r>
        <w:rPr>
          <w:spacing w:val="-4"/>
        </w:rPr>
        <w:t xml:space="preserve">manifiesto </w:t>
      </w:r>
      <w:r>
        <w:t>que he dado cumplimiento al pago de estos aportes, de acuerdo con lo señalado en la Ley.</w:t>
      </w:r>
    </w:p>
    <w:p w14:paraId="2B0C6CF1">
      <w:pPr>
        <w:pStyle w:val="5"/>
      </w:pPr>
    </w:p>
    <w:p w14:paraId="16BC1C51">
      <w:pPr>
        <w:pStyle w:val="5"/>
        <w:spacing w:before="3"/>
      </w:pPr>
    </w:p>
    <w:p w14:paraId="4996FCD5">
      <w:pPr>
        <w:pStyle w:val="5"/>
        <w:ind w:left="559" w:right="1892"/>
      </w:pPr>
      <w:r>
        <w:t>En</w:t>
      </w:r>
      <w:r>
        <w:rPr>
          <w:spacing w:val="33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archivo</w:t>
      </w:r>
      <w:r>
        <w:rPr>
          <w:spacing w:val="33"/>
        </w:rPr>
        <w:t xml:space="preserve"> </w:t>
      </w:r>
      <w:r>
        <w:t>drive</w:t>
      </w:r>
      <w:r>
        <w:rPr>
          <w:spacing w:val="36"/>
        </w:rPr>
        <w:t xml:space="preserve"> </w:t>
      </w:r>
      <w:r>
        <w:t>creado</w:t>
      </w:r>
      <w:r>
        <w:rPr>
          <w:spacing w:val="33"/>
        </w:rPr>
        <w:t xml:space="preserve"> </w:t>
      </w:r>
      <w:r>
        <w:t>para</w:t>
      </w:r>
      <w:r>
        <w:rPr>
          <w:spacing w:val="33"/>
        </w:rPr>
        <w:t xml:space="preserve"> </w:t>
      </w:r>
      <w:r>
        <w:t>tal</w:t>
      </w:r>
      <w:r>
        <w:rPr>
          <w:spacing w:val="25"/>
        </w:rPr>
        <w:t xml:space="preserve"> </w:t>
      </w:r>
      <w:r>
        <w:t>fin</w:t>
      </w:r>
      <w:r>
        <w:rPr>
          <w:spacing w:val="38"/>
        </w:rPr>
        <w:t xml:space="preserve"> </w:t>
      </w:r>
      <w:r>
        <w:t>se</w:t>
      </w:r>
      <w:r>
        <w:rPr>
          <w:spacing w:val="33"/>
        </w:rPr>
        <w:t xml:space="preserve"> </w:t>
      </w:r>
      <w:r>
        <w:t>anexa</w:t>
      </w:r>
      <w:r>
        <w:rPr>
          <w:spacing w:val="33"/>
        </w:rPr>
        <w:t xml:space="preserve"> </w:t>
      </w:r>
      <w:r>
        <w:t>constancia</w:t>
      </w:r>
      <w:r>
        <w:rPr>
          <w:spacing w:val="33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reuniones realizadas con el equipo de trabajo</w:t>
      </w:r>
    </w:p>
    <w:p w14:paraId="406E5411">
      <w:pPr>
        <w:pStyle w:val="5"/>
        <w:spacing w:before="253"/>
        <w:ind w:left="559" w:right="1892"/>
      </w:pPr>
      <w:r>
        <w:rPr>
          <w:spacing w:val="-2"/>
        </w:rPr>
        <w:t>Los</w:t>
      </w:r>
      <w:r>
        <w:rPr>
          <w:spacing w:val="-7"/>
        </w:rPr>
        <w:t xml:space="preserve"> </w:t>
      </w:r>
      <w:r>
        <w:rPr>
          <w:spacing w:val="-2"/>
        </w:rPr>
        <w:t>soportes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realización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>mayoría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las</w:t>
      </w:r>
      <w:r>
        <w:rPr>
          <w:spacing w:val="-13"/>
        </w:rPr>
        <w:t xml:space="preserve"> </w:t>
      </w:r>
      <w:r>
        <w:rPr>
          <w:spacing w:val="-2"/>
        </w:rPr>
        <w:t>actividades</w:t>
      </w:r>
      <w:r>
        <w:rPr>
          <w:spacing w:val="-6"/>
        </w:rPr>
        <w:t xml:space="preserve"> </w:t>
      </w:r>
      <w:r>
        <w:rPr>
          <w:spacing w:val="-2"/>
        </w:rPr>
        <w:t>aquí</w:t>
      </w:r>
      <w:r>
        <w:rPr>
          <w:spacing w:val="-6"/>
        </w:rPr>
        <w:t xml:space="preserve"> </w:t>
      </w:r>
      <w:r>
        <w:rPr>
          <w:spacing w:val="-2"/>
        </w:rPr>
        <w:t xml:space="preserve">descritas </w:t>
      </w:r>
      <w:r>
        <w:t>se encuentran en los</w:t>
      </w:r>
    </w:p>
    <w:p w14:paraId="639BDE19">
      <w:pPr>
        <w:pStyle w:val="5"/>
        <w:spacing w:before="2"/>
        <w:ind w:left="559" w:right="7313"/>
      </w:pPr>
      <w:r>
        <w:rPr>
          <w:spacing w:val="-2"/>
        </w:rPr>
        <w:t>Siguientes CORREOS CONTESTACIONES:</w:t>
      </w:r>
    </w:p>
    <w:p w14:paraId="6DA461AF">
      <w:pPr>
        <w:pStyle w:val="5"/>
        <w:ind w:left="559"/>
        <w:rPr>
          <w:color w:val="0460C1"/>
          <w:spacing w:val="-2"/>
          <w:u w:val="single" w:color="0460C1"/>
        </w:rPr>
      </w:pPr>
      <w:r>
        <w:rPr>
          <w:color w:val="0460C1"/>
          <w:spacing w:val="-2"/>
          <w:u w:val="single" w:color="0460C1"/>
        </w:rPr>
        <w:t>ccontestaciones24@outlook.com</w:t>
      </w:r>
    </w:p>
    <w:p w14:paraId="3042406A">
      <w:pPr>
        <w:pStyle w:val="5"/>
        <w:spacing w:before="76"/>
        <w:ind w:left="559" w:right="5319"/>
      </w:pPr>
      <w:r>
        <w:t>CORREOS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 xml:space="preserve">ASIGNACIÓN </w:t>
      </w:r>
      <w:r>
        <w:rPr>
          <w:spacing w:val="-2"/>
        </w:rPr>
        <w:t>PROCESOS</w:t>
      </w:r>
    </w:p>
    <w:p w14:paraId="4AF0C20A">
      <w:pPr>
        <w:pStyle w:val="5"/>
        <w:ind w:left="559" w:right="1892"/>
      </w:pPr>
      <w:r>
        <w:t xml:space="preserve">JUDICIALES: </w:t>
      </w:r>
      <w:r>
        <w:fldChar w:fldCharType="begin"/>
      </w:r>
      <w:r>
        <w:instrText xml:space="preserve"> HYPERLINK "mailto:notijudiciales@barranquilla.gov.co" \h </w:instrText>
      </w:r>
      <w:r>
        <w:fldChar w:fldCharType="separate"/>
      </w:r>
      <w:r>
        <w:rPr>
          <w:color w:val="0460C1"/>
          <w:u w:val="single" w:color="0460C1"/>
        </w:rPr>
        <w:t>notijudiciales@barranquilla.gov.co</w:t>
      </w:r>
      <w:r>
        <w:rPr>
          <w:color w:val="0460C1"/>
          <w:u w:val="single" w:color="0460C1"/>
        </w:rPr>
        <w:fldChar w:fldCharType="end"/>
      </w:r>
      <w:r>
        <w:t xml:space="preserve">; </w:t>
      </w:r>
      <w:r>
        <w:fldChar w:fldCharType="begin"/>
      </w:r>
      <w:r>
        <w:instrText xml:space="preserve"> HYPERLINK "mailto:tpolo@barranquilla.gov.co" \h </w:instrText>
      </w:r>
      <w:r>
        <w:fldChar w:fldCharType="separate"/>
      </w:r>
      <w:r>
        <w:rPr>
          <w:color w:val="0460C1"/>
          <w:u w:val="single" w:color="0460C1"/>
        </w:rPr>
        <w:t>tpolo@barranquilla.gov.co</w:t>
      </w:r>
      <w:r>
        <w:rPr>
          <w:color w:val="0460C1"/>
          <w:u w:val="single" w:color="0460C1"/>
        </w:rPr>
        <w:fldChar w:fldCharType="end"/>
      </w:r>
      <w:r>
        <w:t>CORREOS DE REMISIÓN PODERESJUDICIALES:</w:t>
      </w:r>
      <w:r>
        <w:rPr>
          <w:spacing w:val="-16"/>
        </w:rPr>
        <w:t xml:space="preserve"> </w:t>
      </w:r>
      <w:r>
        <w:fldChar w:fldCharType="begin"/>
      </w:r>
      <w:r>
        <w:instrText xml:space="preserve"> HYPERLINK "mailto:secretariajuridica@barranquilla.gov.co" \h </w:instrText>
      </w:r>
      <w:r>
        <w:fldChar w:fldCharType="separate"/>
      </w:r>
      <w:r>
        <w:rPr>
          <w:color w:val="0460C1"/>
          <w:u w:val="single" w:color="0460C1"/>
        </w:rPr>
        <w:t>secretariajuridica@barranquilla.gov.co</w:t>
      </w:r>
      <w:r>
        <w:rPr>
          <w:color w:val="0460C1"/>
          <w:u w:val="single" w:color="0460C1"/>
        </w:rPr>
        <w:fldChar w:fldCharType="end"/>
      </w:r>
      <w:r>
        <w:t xml:space="preserve">; </w:t>
      </w:r>
      <w:r>
        <w:fldChar w:fldCharType="begin"/>
      </w:r>
      <w:r>
        <w:instrText xml:space="preserve"> HYPERLINK "mailto:rperezh@barranquilla.gov.co" \h </w:instrText>
      </w:r>
      <w:r>
        <w:fldChar w:fldCharType="separate"/>
      </w:r>
      <w:r>
        <w:rPr>
          <w:color w:val="0460C1"/>
          <w:u w:val="single" w:color="0460C1"/>
        </w:rPr>
        <w:t>rperezh@barranquilla.gov.co</w:t>
      </w:r>
      <w:r>
        <w:rPr>
          <w:color w:val="0460C1"/>
          <w:u w:val="single" w:color="0460C1"/>
        </w:rPr>
        <w:fldChar w:fldCharType="end"/>
      </w:r>
      <w:r>
        <w:t xml:space="preserve">y </w:t>
      </w:r>
      <w:r>
        <w:fldChar w:fldCharType="begin"/>
      </w:r>
      <w:r>
        <w:instrText xml:space="preserve"> HYPERLINK "mailto:aserrano@barranquilla.gov.co" \h </w:instrText>
      </w:r>
      <w:r>
        <w:fldChar w:fldCharType="separate"/>
      </w:r>
      <w:r>
        <w:rPr>
          <w:color w:val="0460C1"/>
          <w:u w:val="single" w:color="0460C1"/>
        </w:rPr>
        <w:t>aserrano@barranquilla.gov.co</w:t>
      </w:r>
      <w:r>
        <w:rPr>
          <w:color w:val="0460C1"/>
          <w:u w:val="single" w:color="0460C1"/>
        </w:rPr>
        <w:fldChar w:fldCharType="end"/>
      </w:r>
    </w:p>
    <w:p w14:paraId="1150C889">
      <w:pPr>
        <w:pStyle w:val="5"/>
        <w:spacing w:before="1"/>
        <w:ind w:left="559"/>
        <w:rPr>
          <w:spacing w:val="-2"/>
          <w:lang w:val="pt-PT"/>
        </w:rPr>
      </w:pPr>
      <w:r>
        <w:rPr>
          <w:spacing w:val="-2"/>
          <w:lang w:val="pt-PT"/>
        </w:rPr>
        <w:t>Cordialmente,</w:t>
      </w:r>
    </w:p>
    <w:p w14:paraId="1F59E682">
      <w:pPr>
        <w:pStyle w:val="5"/>
        <w:spacing w:before="1"/>
        <w:ind w:left="559"/>
        <w:rPr>
          <w:lang w:val="pt-PT"/>
        </w:rPr>
      </w:pPr>
    </w:p>
    <w:p w14:paraId="6329ED82">
      <w:pPr>
        <w:pStyle w:val="5"/>
        <w:spacing w:before="9"/>
        <w:rPr>
          <w:sz w:val="4"/>
          <w:lang w:val="pt-PT"/>
        </w:rPr>
      </w:pPr>
    </w:p>
    <w:p w14:paraId="5A8987D7">
      <w:pPr>
        <w:ind w:left="559"/>
        <w:rPr>
          <w:rFonts w:ascii="Times New Roman"/>
          <w:sz w:val="20"/>
          <w:lang w:val="pt-PT"/>
        </w:rPr>
      </w:pPr>
      <w:r>
        <w:rPr>
          <w:rFonts w:ascii="Times New Roman"/>
          <w:spacing w:val="-2"/>
          <w:sz w:val="20"/>
          <w:lang w:val="pt-PT"/>
        </w:rPr>
        <w:t>TANIA PATRICIA ANDUEZA CHARRIS</w:t>
      </w:r>
    </w:p>
    <w:p w14:paraId="044BCF9D">
      <w:pPr>
        <w:spacing w:before="170"/>
        <w:ind w:left="559"/>
        <w:rPr>
          <w:rFonts w:hint="default" w:ascii="Times New Roman"/>
          <w:spacing w:val="-2"/>
          <w:w w:val="95"/>
          <w:sz w:val="24"/>
          <w:lang w:val="es-MX"/>
        </w:rPr>
      </w:pPr>
      <w:r>
        <w:rPr>
          <w:rFonts w:ascii="Times New Roman"/>
          <w:w w:val="85"/>
          <w:lang w:val="pt-PT"/>
        </w:rPr>
        <w:t>C.C.</w:t>
      </w:r>
      <w:r>
        <w:rPr>
          <w:rFonts w:ascii="Times New Roman"/>
          <w:lang w:val="pt-PT"/>
        </w:rPr>
        <w:t xml:space="preserve"> </w:t>
      </w:r>
      <w:r>
        <w:rPr>
          <w:rFonts w:ascii="Times New Roman"/>
          <w:spacing w:val="-2"/>
          <w:w w:val="95"/>
          <w:sz w:val="24"/>
          <w:lang w:val="pt-PT"/>
        </w:rPr>
        <w:t>22</w:t>
      </w:r>
      <w:r>
        <w:rPr>
          <w:rFonts w:hint="default" w:ascii="Times New Roman"/>
          <w:spacing w:val="-2"/>
          <w:w w:val="95"/>
          <w:sz w:val="24"/>
          <w:lang w:val="es-MX"/>
        </w:rPr>
        <w:t>.</w:t>
      </w:r>
      <w:r>
        <w:rPr>
          <w:rFonts w:ascii="Times New Roman"/>
          <w:spacing w:val="-2"/>
          <w:w w:val="95"/>
          <w:sz w:val="24"/>
          <w:lang w:val="pt-PT"/>
        </w:rPr>
        <w:t>518</w:t>
      </w:r>
      <w:r>
        <w:rPr>
          <w:rFonts w:hint="default" w:ascii="Times New Roman"/>
          <w:spacing w:val="-2"/>
          <w:w w:val="95"/>
          <w:sz w:val="24"/>
          <w:lang w:val="es-MX"/>
        </w:rPr>
        <w:t>.</w:t>
      </w:r>
      <w:r>
        <w:rPr>
          <w:rFonts w:ascii="Times New Roman"/>
          <w:spacing w:val="-2"/>
          <w:w w:val="95"/>
          <w:sz w:val="24"/>
          <w:lang w:val="pt-PT"/>
        </w:rPr>
        <w:t>949</w:t>
      </w:r>
      <w:r>
        <w:rPr>
          <w:rFonts w:hint="default" w:ascii="Times New Roman"/>
          <w:spacing w:val="-2"/>
          <w:w w:val="95"/>
          <w:sz w:val="24"/>
          <w:lang w:val="es-MX"/>
        </w:rPr>
        <w:t xml:space="preserve"> expedida en Barranquilla</w:t>
      </w:r>
    </w:p>
    <w:p w14:paraId="6B686FAE">
      <w:pPr>
        <w:spacing w:before="170"/>
        <w:ind w:left="559"/>
        <w:rPr>
          <w:rFonts w:ascii="Times New Roman"/>
          <w:sz w:val="24"/>
          <w:lang w:val="pt-PT"/>
        </w:rPr>
      </w:pPr>
      <w:r>
        <w:rPr>
          <w:lang w:val="es-CO" w:eastAsia="es-C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1104265</wp:posOffset>
            </wp:positionH>
            <wp:positionV relativeFrom="paragraph">
              <wp:posOffset>95250</wp:posOffset>
            </wp:positionV>
            <wp:extent cx="1099185" cy="499745"/>
            <wp:effectExtent l="13970" t="33020" r="14605" b="46355"/>
            <wp:wrapNone/>
            <wp:docPr id="14060950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095000" name="Imagen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946">
                      <a:off x="0" y="0"/>
                      <a:ext cx="1099252" cy="499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7CB60D">
      <w:pPr>
        <w:spacing w:before="170"/>
        <w:ind w:left="559"/>
        <w:rPr>
          <w:rFonts w:ascii="Times New Roman"/>
          <w:sz w:val="24"/>
        </w:rPr>
        <w:sectPr>
          <w:pgSz w:w="12240" w:h="15840"/>
          <w:pgMar w:top="1500" w:right="960" w:bottom="280" w:left="980" w:header="720" w:footer="720" w:gutter="0"/>
          <w:cols w:space="720" w:num="1"/>
        </w:sectPr>
      </w:pPr>
      <w:r>
        <w:rPr>
          <w:rFonts w:ascii="Times New Roman"/>
          <w:sz w:val="24"/>
        </w:rPr>
        <w:t>FIRMA___________________</w:t>
      </w:r>
    </w:p>
    <w:p w14:paraId="3C1428EB"/>
    <w:sectPr>
      <w:pgSz w:w="12240" w:h="18720"/>
      <w:pgMar w:top="1500" w:right="960" w:bottom="280" w:left="980" w:header="720" w:footer="720" w:gutter="0"/>
      <w:cols w:space="720" w:num="1"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A02C44"/>
    <w:multiLevelType w:val="multilevel"/>
    <w:tmpl w:val="3BA02C44"/>
    <w:lvl w:ilvl="0" w:tentative="0">
      <w:start w:val="0"/>
      <w:numFmt w:val="bullet"/>
      <w:lvlText w:val="•"/>
      <w:lvlJc w:val="left"/>
      <w:pPr>
        <w:ind w:left="720" w:hanging="720"/>
      </w:pPr>
      <w:rPr>
        <w:rFonts w:hint="default" w:ascii="Arial MT" w:hAnsi="Arial MT" w:eastAsia="Arial MT" w:cs="Arial MT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5008F0"/>
    <w:rsid w:val="21F94FCB"/>
    <w:rsid w:val="24703456"/>
    <w:rsid w:val="4D3E04C6"/>
    <w:rsid w:val="5D700D5D"/>
    <w:rsid w:val="6AC534B8"/>
    <w:rsid w:val="6E7177C1"/>
    <w:rsid w:val="712A3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after="0" w:line="240" w:lineRule="auto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1"/>
    <w:pPr>
      <w:ind w:left="722"/>
      <w:outlineLvl w:val="0"/>
    </w:pPr>
    <w:rPr>
      <w:rFonts w:ascii="Arial" w:hAnsi="Arial" w:eastAsia="Arial" w:cs="Arial"/>
      <w:b/>
      <w:bCs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</w:style>
  <w:style w:type="paragraph" w:customStyle="1" w:styleId="6">
    <w:name w:val="Table Paragraph"/>
    <w:basedOn w:val="1"/>
    <w:qFormat/>
    <w:uiPriority w:val="1"/>
    <w:pPr>
      <w:ind w:left="107"/>
    </w:pPr>
  </w:style>
  <w:style w:type="table" w:customStyle="1" w:styleId="7">
    <w:name w:val="Table Normal"/>
    <w:semiHidden/>
    <w:unhideWhenUsed/>
    <w:qFormat/>
    <w:uiPriority w:val="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849</Words>
  <Characters>5426</Characters>
  <Lines>0</Lines>
  <Paragraphs>0</Paragraphs>
  <TotalTime>62</TotalTime>
  <ScaleCrop>false</ScaleCrop>
  <LinksUpToDate>false</LinksUpToDate>
  <CharactersWithSpaces>6194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2026-06-10T15:50:00Z</dcterms:created>
  <dc:creator>ASUS</dc:creator>
  <cp:lastModifiedBy>Tirso Andueza</cp:lastModifiedBy>
  <dcterms:modified xsi:type="dcterms:W3CDTF">2026-06-11T16:25:46Z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2058-12.1.0.26880</vt:lpwstr>
  </property>
  <property fmtid="{D5CDD505-2E9C-101B-9397-08002B2CF9AE}" pid="3" name="KSOTemplateDocerSaveRecord">
    <vt:lpwstr>eyJoZGlkIjoiNjYyNzc3ZDE0OWRlMmI5YjgxODA4ZjVhYjljODJjZTEiLCJ1c2VySWQiOiIyMjE2ODk2NzkxMjA1In0=</vt:lpwstr>
  </property>
  <property fmtid="{D5CDD505-2E9C-101B-9397-08002B2CF9AE}" pid="4" name="ICV">
    <vt:lpwstr>AC81CC1473F948599106D65E92AECA8E_12</vt:lpwstr>
  </property>
</Properties>
</file>