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8E094">
      <w:pPr>
        <w:pStyle w:val="15"/>
        <w:jc w:val="center"/>
        <w:rPr>
          <w:rFonts w:ascii="Arial" w:hAnsi="Arial" w:cs="Arial"/>
          <w:b/>
          <w:sz w:val="24"/>
          <w:szCs w:val="24"/>
        </w:rPr>
      </w:pPr>
    </w:p>
    <w:p w14:paraId="76DF9D74">
      <w:pPr>
        <w:pStyle w:val="15"/>
        <w:jc w:val="center"/>
        <w:rPr>
          <w:rFonts w:ascii="Arial" w:hAnsi="Arial" w:cs="Arial"/>
          <w:b/>
          <w:sz w:val="24"/>
          <w:szCs w:val="24"/>
        </w:rPr>
      </w:pPr>
      <w:r>
        <w:rPr>
          <w:rFonts w:ascii="Arial" w:hAnsi="Arial" w:cs="Arial"/>
          <w:b/>
          <w:sz w:val="24"/>
          <w:szCs w:val="24"/>
        </w:rPr>
        <w:t xml:space="preserve">ESTUDIOS PREVIOS </w:t>
      </w:r>
    </w:p>
    <w:p w14:paraId="16015B40">
      <w:pPr>
        <w:pStyle w:val="15"/>
        <w:jc w:val="center"/>
        <w:rPr>
          <w:rFonts w:ascii="Arial" w:hAnsi="Arial" w:cs="Arial"/>
          <w:b/>
          <w:sz w:val="24"/>
          <w:szCs w:val="24"/>
        </w:rPr>
      </w:pPr>
    </w:p>
    <w:p w14:paraId="3970A8C2">
      <w:pPr>
        <w:pStyle w:val="15"/>
        <w:jc w:val="center"/>
        <w:rPr>
          <w:rFonts w:ascii="Arial" w:hAnsi="Arial" w:cs="Arial"/>
          <w:b/>
          <w:sz w:val="24"/>
          <w:szCs w:val="24"/>
        </w:rPr>
      </w:pPr>
      <w:r>
        <w:rPr>
          <w:rFonts w:ascii="Arial" w:hAnsi="Arial" w:cs="Arial"/>
          <w:b/>
          <w:sz w:val="24"/>
          <w:szCs w:val="24"/>
        </w:rPr>
        <w:t>CONTRATO DE PRESTACIÓN DE SERVICIOS- CONTRATACIÓN DIRECTA</w:t>
      </w:r>
    </w:p>
    <w:p w14:paraId="185A75D6">
      <w:pPr>
        <w:pStyle w:val="15"/>
        <w:jc w:val="both"/>
        <w:rPr>
          <w:rFonts w:ascii="Arial" w:hAnsi="Arial" w:cs="Arial"/>
          <w:b/>
          <w:sz w:val="24"/>
          <w:szCs w:val="24"/>
        </w:rPr>
      </w:pPr>
    </w:p>
    <w:p w14:paraId="7D8CED34">
      <w:pPr>
        <w:pStyle w:val="15"/>
        <w:jc w:val="both"/>
        <w:rPr>
          <w:rFonts w:ascii="Arial" w:hAnsi="Arial" w:cs="Arial"/>
          <w:sz w:val="24"/>
          <w:szCs w:val="24"/>
        </w:rPr>
      </w:pPr>
      <w:r>
        <w:rPr>
          <w:rFonts w:ascii="Arial" w:hAnsi="Arial" w:cs="Arial"/>
          <w:sz w:val="24"/>
          <w:szCs w:val="24"/>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19F4C79E">
      <w:pPr>
        <w:pStyle w:val="15"/>
        <w:jc w:val="both"/>
        <w:rPr>
          <w:rFonts w:ascii="Arial" w:hAnsi="Arial" w:cs="Arial"/>
          <w:b/>
          <w:sz w:val="24"/>
          <w:szCs w:val="24"/>
        </w:rPr>
      </w:pPr>
    </w:p>
    <w:p w14:paraId="07F86E2C">
      <w:pPr>
        <w:pStyle w:val="15"/>
        <w:jc w:val="both"/>
        <w:rPr>
          <w:rFonts w:ascii="Arial" w:hAnsi="Arial" w:cs="Arial"/>
          <w:b/>
          <w:sz w:val="24"/>
          <w:szCs w:val="24"/>
          <w:u w:val="single"/>
        </w:rPr>
      </w:pPr>
      <w:r>
        <w:rPr>
          <w:rFonts w:ascii="Arial" w:hAnsi="Arial" w:cs="Arial"/>
          <w:b/>
          <w:sz w:val="24"/>
          <w:szCs w:val="24"/>
          <w:u w:val="single"/>
        </w:rPr>
        <w:t>DESCRIPCIÓN DE LA NECESIDAD QUE LA ENTIDAD ESTATAL PRETENDE SATISFACER CON EL PROCESO DE CONTRATACIÓN</w:t>
      </w:r>
    </w:p>
    <w:p w14:paraId="5C8977AB">
      <w:pPr>
        <w:pStyle w:val="15"/>
        <w:jc w:val="both"/>
        <w:rPr>
          <w:rFonts w:ascii="Arial" w:hAnsi="Arial" w:cs="Arial"/>
          <w:sz w:val="24"/>
          <w:szCs w:val="24"/>
          <w:highlight w:val="yellow"/>
        </w:rPr>
      </w:pPr>
    </w:p>
    <w:p w14:paraId="00F02203">
      <w:pPr>
        <w:pStyle w:val="15"/>
        <w:jc w:val="both"/>
        <w:rPr>
          <w:rFonts w:ascii="Arial" w:hAnsi="Arial" w:cs="Arial"/>
          <w:b/>
          <w:sz w:val="24"/>
          <w:szCs w:val="24"/>
          <w:u w:val="single"/>
        </w:rPr>
      </w:pPr>
      <w:r>
        <w:rPr>
          <w:rFonts w:ascii="Arial" w:hAnsi="Arial" w:cs="Arial"/>
          <w:b/>
          <w:sz w:val="24"/>
          <w:szCs w:val="24"/>
        </w:rPr>
        <w:t xml:space="preserve">MODALIDAD CONTRACTUAL: </w:t>
      </w:r>
      <w:r>
        <w:rPr>
          <w:rFonts w:ascii="Arial" w:hAnsi="Arial" w:cs="Arial"/>
          <w:bCs/>
          <w:sz w:val="24"/>
          <w:szCs w:val="24"/>
        </w:rPr>
        <w:t>Invitación Directa – Prestación de servicios profesionales de apoyo a la gestión con experiencia comprobada.</w:t>
      </w:r>
    </w:p>
    <w:p w14:paraId="48CB55B2">
      <w:pPr>
        <w:pStyle w:val="15"/>
        <w:jc w:val="both"/>
        <w:rPr>
          <w:rFonts w:ascii="Arial" w:hAnsi="Arial" w:cs="Arial"/>
          <w:b/>
          <w:i/>
          <w:sz w:val="24"/>
          <w:szCs w:val="24"/>
        </w:rPr>
      </w:pPr>
    </w:p>
    <w:p w14:paraId="3BA364CE">
      <w:pPr>
        <w:pStyle w:val="15"/>
        <w:jc w:val="both"/>
        <w:rPr>
          <w:rFonts w:ascii="Arial" w:hAnsi="Arial" w:cs="Arial"/>
          <w:b/>
          <w:i/>
          <w:sz w:val="24"/>
          <w:szCs w:val="24"/>
          <w:highlight w:val="yellow"/>
        </w:rPr>
      </w:pPr>
      <w:r>
        <w:rPr>
          <w:rFonts w:ascii="Arial" w:hAnsi="Arial" w:cs="Arial"/>
          <w:b/>
          <w:i/>
          <w:sz w:val="24"/>
          <w:szCs w:val="24"/>
        </w:rPr>
        <w:t>OBJETO: “</w:t>
      </w:r>
      <w:r>
        <w:rPr>
          <w:rFonts w:ascii="Arial" w:hAnsi="Arial" w:cs="Arial"/>
          <w:i/>
          <w:sz w:val="24"/>
          <w:szCs w:val="24"/>
        </w:rPr>
        <w:t>PRESTACION DE SERVICIOS DE APOYO A LA SECRETARÍA DE EDUCACIÓN DEL MUNICIPIO DE COCORNÁ PARA EL FOMENTO ARTÍSTICO Y CULTURAL, MEDIANTE LA PROMOCIÓN Y DIRECCIÓN DE PROCESOS CULTURALES EN TODAS SUS MANIFESTACIONES DURANTE LA VIGENCIA 2026”</w:t>
      </w:r>
    </w:p>
    <w:p w14:paraId="159657BC">
      <w:pPr>
        <w:pStyle w:val="15"/>
        <w:jc w:val="both"/>
        <w:rPr>
          <w:rFonts w:ascii="Arial" w:hAnsi="Arial" w:cs="Arial"/>
          <w:sz w:val="24"/>
          <w:szCs w:val="24"/>
        </w:rPr>
      </w:pPr>
    </w:p>
    <w:p w14:paraId="090597AB">
      <w:pPr>
        <w:spacing w:after="0"/>
        <w:jc w:val="both"/>
        <w:rPr>
          <w:rFonts w:ascii="Arial Narrow" w:hAnsi="Arial Narrow" w:cs="Arial"/>
          <w:bCs/>
          <w:sz w:val="26"/>
          <w:szCs w:val="26"/>
        </w:rPr>
      </w:pPr>
      <w:r>
        <w:rPr>
          <w:rFonts w:ascii="Arial" w:hAnsi="Arial" w:cs="Arial"/>
          <w:b/>
          <w:bCs/>
          <w:sz w:val="24"/>
          <w:szCs w:val="24"/>
        </w:rPr>
        <w:t>PRESUPUESTO (VALOR):</w:t>
      </w:r>
      <w:r>
        <w:rPr>
          <w:rFonts w:ascii="Arial" w:hAnsi="Arial" w:cs="Arial"/>
          <w:sz w:val="24"/>
          <w:szCs w:val="24"/>
        </w:rPr>
        <w:t xml:space="preserve">  </w:t>
      </w:r>
      <w:r>
        <w:rPr>
          <w:rFonts w:ascii="Arial Narrow" w:hAnsi="Arial Narrow" w:cs="Arial"/>
          <w:bCs/>
          <w:sz w:val="26"/>
          <w:szCs w:val="26"/>
        </w:rPr>
        <w:t>DOCE MILLONES SETECIENTOS SESENTA MIL PESOS ($12.760.000)</w:t>
      </w:r>
    </w:p>
    <w:p w14:paraId="43B07B86">
      <w:pPr>
        <w:pStyle w:val="15"/>
        <w:jc w:val="both"/>
        <w:rPr>
          <w:rFonts w:ascii="Arial" w:hAnsi="Arial" w:cs="Arial"/>
          <w:sz w:val="24"/>
          <w:szCs w:val="24"/>
        </w:rPr>
      </w:pPr>
    </w:p>
    <w:p w14:paraId="647F8E4E">
      <w:pPr>
        <w:pStyle w:val="15"/>
        <w:jc w:val="both"/>
        <w:rPr>
          <w:rFonts w:ascii="Arial" w:hAnsi="Arial" w:cs="Arial"/>
          <w:sz w:val="24"/>
          <w:szCs w:val="24"/>
        </w:rPr>
      </w:pPr>
    </w:p>
    <w:p w14:paraId="0C83433F">
      <w:pPr>
        <w:pStyle w:val="15"/>
        <w:jc w:val="both"/>
        <w:rPr>
          <w:rFonts w:ascii="Arial" w:hAnsi="Arial" w:cs="Arial"/>
          <w:sz w:val="24"/>
          <w:szCs w:val="24"/>
        </w:rPr>
      </w:pPr>
      <w:r>
        <w:rPr>
          <w:rFonts w:ascii="Arial" w:hAnsi="Arial" w:cs="Arial"/>
          <w:b/>
          <w:bCs/>
          <w:sz w:val="24"/>
          <w:szCs w:val="24"/>
        </w:rPr>
        <w:t>PLAZO:</w:t>
      </w:r>
      <w:r>
        <w:rPr>
          <w:rFonts w:ascii="Arial" w:hAnsi="Arial" w:cs="Arial"/>
          <w:sz w:val="24"/>
          <w:szCs w:val="24"/>
        </w:rPr>
        <w:t xml:space="preserve"> CINCO. CINCO  (5.5) meses contados a partir de la suscripción del acta de inicio.</w:t>
      </w:r>
    </w:p>
    <w:p w14:paraId="22B7737F">
      <w:pPr>
        <w:pStyle w:val="15"/>
        <w:jc w:val="both"/>
        <w:rPr>
          <w:rFonts w:ascii="Arial" w:hAnsi="Arial" w:cs="Arial"/>
          <w:sz w:val="24"/>
          <w:szCs w:val="24"/>
        </w:rPr>
      </w:pPr>
    </w:p>
    <w:p w14:paraId="11A33CA6">
      <w:pPr>
        <w:pStyle w:val="15"/>
        <w:jc w:val="both"/>
        <w:rPr>
          <w:rFonts w:ascii="Arial" w:hAnsi="Arial" w:cs="Arial"/>
          <w:sz w:val="24"/>
          <w:szCs w:val="24"/>
        </w:rPr>
      </w:pPr>
      <w:r>
        <w:rPr>
          <w:rFonts w:ascii="Arial" w:hAnsi="Arial" w:cs="Arial"/>
          <w:sz w:val="24"/>
          <w:szCs w:val="24"/>
        </w:rPr>
        <w:t>INDICADOR DE IVA: V0 (IVA NO DESCONTABLE)</w:t>
      </w:r>
    </w:p>
    <w:p w14:paraId="3E3D4007">
      <w:pPr>
        <w:pStyle w:val="15"/>
        <w:jc w:val="both"/>
        <w:rPr>
          <w:rFonts w:ascii="Arial" w:hAnsi="Arial" w:cs="Arial"/>
          <w:sz w:val="24"/>
          <w:szCs w:val="24"/>
        </w:rPr>
      </w:pPr>
    </w:p>
    <w:p w14:paraId="612E9F16">
      <w:pPr>
        <w:pStyle w:val="15"/>
        <w:jc w:val="both"/>
        <w:rPr>
          <w:rFonts w:ascii="Arial" w:hAnsi="Arial" w:cs="Arial"/>
          <w:b/>
          <w:bCs/>
          <w:sz w:val="24"/>
          <w:szCs w:val="24"/>
        </w:rPr>
      </w:pPr>
      <w:r>
        <w:rPr>
          <w:rFonts w:ascii="Arial" w:hAnsi="Arial" w:cs="Arial"/>
          <w:b/>
          <w:bCs/>
          <w:sz w:val="24"/>
          <w:szCs w:val="24"/>
        </w:rPr>
        <w:t xml:space="preserve">JUSTIFICACION </w:t>
      </w:r>
    </w:p>
    <w:p w14:paraId="7328B352">
      <w:pPr>
        <w:pStyle w:val="15"/>
        <w:jc w:val="both"/>
        <w:rPr>
          <w:rFonts w:ascii="Arial" w:hAnsi="Arial" w:cs="Arial"/>
          <w:b/>
          <w:bCs/>
          <w:sz w:val="24"/>
          <w:szCs w:val="24"/>
        </w:rPr>
      </w:pPr>
    </w:p>
    <w:p w14:paraId="153725B7">
      <w:pPr>
        <w:pStyle w:val="15"/>
        <w:jc w:val="both"/>
        <w:rPr>
          <w:rFonts w:ascii="Arial" w:hAnsi="Arial" w:cs="Arial"/>
          <w:sz w:val="24"/>
          <w:szCs w:val="24"/>
        </w:rPr>
      </w:pPr>
      <w:r>
        <w:rPr>
          <w:rFonts w:ascii="Arial" w:hAnsi="Arial" w:cs="Arial"/>
          <w:sz w:val="24"/>
          <w:szCs w:val="24"/>
        </w:rPr>
        <w:t>La cultura y sus expresiones es fundamental en la construcción de identidad, cohesión social y desarrollo sostenible en el municipio de Cocorná. La cultura no solo representa la riqueza artística y patrimonial, sino que también refleja las tradiciones, valores y la historia de la comunidad. La promoción de expresiones culturales, como la música, el teatro, la danza, las artes plásticas y las festividades locales, contribuye a fortalecer el sentido de pertenencia, fomentar la inclusión y enriquecer la vida comunitaria. Además, la cultura es un motor clave para el turismo y la proyección del municipio a niveles regional, nacional e incluso internacional, generando oportunidades económicas y destacando la diversidad y singularidad de Cocorná. En este contexto, la inversión en la dirección cultural se presenta como un catalizador esencial para el progreso integral, la preservación del patrimonio y la construcción de un futuro enriquecido por la diversidad cultural de la comunidad.</w:t>
      </w:r>
    </w:p>
    <w:p w14:paraId="7FAE97B2">
      <w:pPr>
        <w:pStyle w:val="15"/>
        <w:jc w:val="both"/>
        <w:rPr>
          <w:rFonts w:ascii="Arial" w:hAnsi="Arial" w:cs="Arial"/>
          <w:sz w:val="24"/>
          <w:szCs w:val="24"/>
        </w:rPr>
      </w:pPr>
    </w:p>
    <w:p w14:paraId="67FE8D09">
      <w:pPr>
        <w:pStyle w:val="15"/>
        <w:jc w:val="both"/>
        <w:rPr>
          <w:rFonts w:ascii="Arial" w:hAnsi="Arial" w:cs="Arial"/>
          <w:sz w:val="24"/>
          <w:szCs w:val="24"/>
        </w:rPr>
      </w:pPr>
      <w:r>
        <w:rPr>
          <w:rFonts w:ascii="Arial" w:hAnsi="Arial" w:cs="Arial"/>
          <w:sz w:val="24"/>
          <w:szCs w:val="24"/>
        </w:rPr>
        <w:t>La Alcaldía Municipal, en consonancia con los objetivos y principios de la contratación estatal, se encuentra en la necesidad imperante de contratar a una persona natural o jurídica para liderar la Dirección Cultural del municipio de Cocorná. La relevancia de esta contratación radica en la gestión de acciones orientadas al desarrollo social, con especial énfasis en la administración de programas sociales y la prevención de riesgo social, focalizándose específicamente en el impulso de procesos culturales locales.</w:t>
      </w:r>
    </w:p>
    <w:p w14:paraId="2B757866">
      <w:pPr>
        <w:pStyle w:val="15"/>
        <w:jc w:val="both"/>
        <w:rPr>
          <w:rFonts w:ascii="Arial" w:hAnsi="Arial" w:cs="Arial"/>
          <w:sz w:val="24"/>
          <w:szCs w:val="24"/>
        </w:rPr>
      </w:pPr>
    </w:p>
    <w:p w14:paraId="5498AAA2">
      <w:pPr>
        <w:pStyle w:val="15"/>
        <w:jc w:val="both"/>
        <w:rPr>
          <w:rFonts w:ascii="Arial" w:hAnsi="Arial" w:cs="Arial"/>
          <w:sz w:val="24"/>
          <w:szCs w:val="24"/>
        </w:rPr>
      </w:pPr>
      <w:r>
        <w:rPr>
          <w:rFonts w:ascii="Arial" w:hAnsi="Arial" w:cs="Arial"/>
          <w:sz w:val="24"/>
          <w:szCs w:val="24"/>
        </w:rPr>
        <w:t>El rol principal de la persona contratada será la formulación y ejecución del Plan Decenal de Cultura, con el objetivo de establecer una hoja de ruta que guíe las políticas públicas municipales en el ámbito cultural. Además, se espera que desempeñe un papel fundamental en el respaldo a las organizaciones sociales y comunitarias, consolidando acciones que fortalezcan el apoyo a la Secretaría de Educación del municipio de Cocorná. Este enfoque integral no solo fomentará el desarrollo artístico y cultural, sino que también contribuirá a la construcción de una identidad local sólida y a la participación activa de la comunidad en la vida cultural del municipio.</w:t>
      </w:r>
    </w:p>
    <w:p w14:paraId="7FD6F0EC">
      <w:pPr>
        <w:pStyle w:val="15"/>
        <w:jc w:val="both"/>
        <w:rPr>
          <w:rFonts w:ascii="Arial" w:hAnsi="Arial" w:cs="Arial"/>
          <w:sz w:val="24"/>
          <w:szCs w:val="24"/>
        </w:rPr>
      </w:pPr>
    </w:p>
    <w:p w14:paraId="73E59966">
      <w:pPr>
        <w:pStyle w:val="15"/>
        <w:jc w:val="both"/>
        <w:rPr>
          <w:rFonts w:ascii="Arial" w:hAnsi="Arial" w:cs="Arial"/>
          <w:sz w:val="24"/>
          <w:szCs w:val="24"/>
        </w:rPr>
      </w:pPr>
      <w:r>
        <w:rPr>
          <w:rFonts w:ascii="Arial" w:hAnsi="Arial" w:cs="Arial"/>
          <w:sz w:val="24"/>
          <w:szCs w:val="24"/>
        </w:rPr>
        <w:t>El profesional designado será responsable de impulsar el fomento artístico y cultural en diversas áreas, incluyendo teatro, danza, música, artes plásticas, artes escénicas y patrimonio. Su labor abarcará el respaldo a la realización de festivales y eventos de carácter local, subregional, departamental y nacional, promoviendo la visibilidad del municipio en el ámbito cultural. Esta contratación no solo busca satisfacer los requisitos legales, sino también consolidar un liderazgo especializado que contribuya al desarrollo integral y sostenible de la vida cultural de Cocorná, generando un impacto positivo en la calidad de vida y la cohesión social de sus habitantes. La inversión en esta posición reflejará el compromiso continuo de la Alcaldía con el enriquecimiento cultural y el fortalecimiento comunitario.</w:t>
      </w:r>
    </w:p>
    <w:p w14:paraId="4A3ACE12">
      <w:pPr>
        <w:pStyle w:val="15"/>
        <w:jc w:val="both"/>
        <w:rPr>
          <w:rFonts w:ascii="Arial" w:hAnsi="Arial" w:cs="Arial"/>
          <w:sz w:val="24"/>
          <w:szCs w:val="24"/>
        </w:rPr>
      </w:pPr>
    </w:p>
    <w:p w14:paraId="42E37844">
      <w:pPr>
        <w:pStyle w:val="15"/>
        <w:jc w:val="both"/>
        <w:rPr>
          <w:rFonts w:ascii="Arial" w:hAnsi="Arial" w:cs="Arial"/>
          <w:sz w:val="24"/>
          <w:szCs w:val="24"/>
        </w:rPr>
      </w:pPr>
      <w:r>
        <w:rPr>
          <w:rFonts w:ascii="Arial" w:hAnsi="Arial" w:cs="Arial"/>
          <w:sz w:val="24"/>
          <w:szCs w:val="24"/>
        </w:rPr>
        <w:t>La necesidad de apoyo es evidente desde la Secretaría de Educación Municipal, ya que actualmente no se dispone de personal suficiente para gestionar eficazmente este asunto concreto. En este contexto, las actividades a contratar bajo la categoría de "apoyo" son consideradas "ocasionales" según lo estipulado en el artículo 32 de la Ley 80 de 1993 sobre contratos de prestación de servicios. Estas actividades específicas están destinadas a respaldar la gestión permanente de la Secretaría de Educación, asegurando la continuidad y eficiencia de los sistemas educativos en el municipio.</w:t>
      </w:r>
    </w:p>
    <w:p w14:paraId="51E3E2EB">
      <w:pPr>
        <w:pStyle w:val="15"/>
        <w:jc w:val="both"/>
        <w:rPr>
          <w:rFonts w:ascii="Arial" w:hAnsi="Arial" w:cs="Arial"/>
          <w:i/>
          <w:sz w:val="24"/>
          <w:szCs w:val="24"/>
        </w:rPr>
      </w:pPr>
    </w:p>
    <w:p w14:paraId="67832E34">
      <w:pPr>
        <w:pStyle w:val="15"/>
        <w:jc w:val="both"/>
        <w:rPr>
          <w:rFonts w:ascii="Arial" w:hAnsi="Arial" w:cs="Arial"/>
          <w:b/>
          <w:i/>
          <w:sz w:val="24"/>
          <w:szCs w:val="24"/>
        </w:rPr>
      </w:pPr>
    </w:p>
    <w:p w14:paraId="7514D129">
      <w:pPr>
        <w:pStyle w:val="15"/>
        <w:jc w:val="both"/>
        <w:rPr>
          <w:rFonts w:ascii="Arial" w:hAnsi="Arial" w:cs="Arial"/>
          <w:b/>
          <w:i/>
          <w:sz w:val="24"/>
          <w:szCs w:val="24"/>
        </w:rPr>
      </w:pPr>
    </w:p>
    <w:p w14:paraId="01594FBB">
      <w:pPr>
        <w:pStyle w:val="15"/>
        <w:jc w:val="both"/>
        <w:rPr>
          <w:rFonts w:ascii="Arial" w:hAnsi="Arial" w:cs="Arial"/>
          <w:b/>
          <w:i/>
          <w:sz w:val="24"/>
          <w:szCs w:val="24"/>
        </w:rPr>
      </w:pPr>
    </w:p>
    <w:p w14:paraId="484D0BF7">
      <w:pPr>
        <w:pStyle w:val="15"/>
        <w:jc w:val="both"/>
        <w:rPr>
          <w:rFonts w:ascii="Arial" w:hAnsi="Arial" w:cs="Arial"/>
          <w:b/>
          <w:i/>
          <w:sz w:val="24"/>
          <w:szCs w:val="24"/>
        </w:rPr>
      </w:pPr>
      <w:r>
        <w:rPr>
          <w:rFonts w:ascii="Arial" w:hAnsi="Arial" w:cs="Arial"/>
          <w:b/>
          <w:i/>
          <w:sz w:val="24"/>
          <w:szCs w:val="24"/>
        </w:rPr>
        <w:t>MANIFESTACIÓN DE INEXISTENCIA O INSUFICIENCIA DE PERSONAL DE PLANTA PARA DESARROLLAR LA ACTIVIDAD CONTRACTUAL</w:t>
      </w:r>
    </w:p>
    <w:p w14:paraId="124E8A9D">
      <w:pPr>
        <w:pStyle w:val="15"/>
        <w:jc w:val="both"/>
        <w:rPr>
          <w:rFonts w:ascii="Arial" w:hAnsi="Arial" w:cs="Arial"/>
          <w:b/>
          <w:i/>
          <w:sz w:val="24"/>
          <w:szCs w:val="24"/>
        </w:rPr>
      </w:pPr>
    </w:p>
    <w:p w14:paraId="19FCDB08">
      <w:pPr>
        <w:pStyle w:val="15"/>
        <w:numPr>
          <w:ilvl w:val="0"/>
          <w:numId w:val="1"/>
        </w:numPr>
        <w:ind w:left="426"/>
        <w:rPr>
          <w:rFonts w:ascii="Arial" w:hAnsi="Arial" w:cs="Arial"/>
          <w:i/>
          <w:sz w:val="24"/>
          <w:szCs w:val="24"/>
        </w:rPr>
      </w:pPr>
      <w:r>
        <w:rPr>
          <w:rFonts w:ascii="Arial" w:hAnsi="Arial" w:cs="Arial"/>
          <w:i/>
          <w:sz w:val="24"/>
          <w:szCs w:val="24"/>
        </w:rPr>
        <w:t xml:space="preserve">En la actualidad la Alcaldía Municipal de Cocorná no dispone de personal suficiente para realizar el objeto del contrato y las actividades requeridas para el cumplimiento del mismo. </w:t>
      </w:r>
    </w:p>
    <w:p w14:paraId="204BCA69">
      <w:pPr>
        <w:pStyle w:val="15"/>
        <w:numPr>
          <w:ilvl w:val="0"/>
          <w:numId w:val="1"/>
        </w:numPr>
        <w:ind w:left="426"/>
        <w:rPr>
          <w:rFonts w:ascii="Arial" w:hAnsi="Arial" w:cs="Arial"/>
          <w:i/>
          <w:sz w:val="24"/>
          <w:szCs w:val="24"/>
        </w:rPr>
      </w:pPr>
      <w:r>
        <w:rPr>
          <w:rFonts w:ascii="Arial" w:hAnsi="Arial" w:cs="Arial"/>
          <w:i/>
          <w:sz w:val="24"/>
          <w:szCs w:val="24"/>
        </w:rPr>
        <w:t>En la actualidad no existe personal de planta en la alcaldía municipal de Cocorná que tenga asignadas funciones que pueda realizar el objeto del contrato.</w:t>
      </w:r>
    </w:p>
    <w:p w14:paraId="0421D096">
      <w:pPr>
        <w:pStyle w:val="15"/>
        <w:numPr>
          <w:ilvl w:val="0"/>
          <w:numId w:val="1"/>
        </w:numPr>
        <w:ind w:left="426"/>
        <w:rPr>
          <w:rFonts w:ascii="Arial" w:hAnsi="Arial" w:cs="Arial"/>
          <w:i/>
          <w:sz w:val="24"/>
          <w:szCs w:val="24"/>
        </w:rPr>
      </w:pPr>
      <w:r>
        <w:rPr>
          <w:rFonts w:ascii="Arial" w:hAnsi="Arial" w:cs="Arial"/>
          <w:i/>
          <w:sz w:val="24"/>
          <w:szCs w:val="24"/>
        </w:rPr>
        <w:t>Por ello, es necesario contratar los servicios profesionales para apoyar el cumplimiento del propósito de la Secretaría de Educación y acompañar a la y acompañar a la administración en el desarrollo de actividades propias de esta área.</w:t>
      </w:r>
    </w:p>
    <w:p w14:paraId="2903574F">
      <w:pPr>
        <w:pStyle w:val="15"/>
        <w:jc w:val="both"/>
        <w:rPr>
          <w:rFonts w:ascii="Arial" w:hAnsi="Arial" w:cs="Arial"/>
          <w:b/>
          <w:i/>
          <w:sz w:val="24"/>
          <w:szCs w:val="24"/>
          <w:u w:val="single"/>
        </w:rPr>
      </w:pPr>
    </w:p>
    <w:p w14:paraId="123A0976">
      <w:pPr>
        <w:pStyle w:val="15"/>
        <w:jc w:val="both"/>
        <w:rPr>
          <w:rFonts w:ascii="Arial" w:hAnsi="Arial" w:cs="Arial"/>
          <w:b/>
          <w:i/>
          <w:sz w:val="24"/>
          <w:szCs w:val="24"/>
          <w:u w:val="single"/>
        </w:rPr>
      </w:pPr>
      <w:r>
        <w:rPr>
          <w:rFonts w:ascii="Arial" w:hAnsi="Arial" w:cs="Arial"/>
          <w:b/>
          <w:i/>
          <w:sz w:val="24"/>
          <w:szCs w:val="24"/>
          <w:u w:val="single"/>
        </w:rPr>
        <w:t>ANÁLISIS DEL SECTOR</w:t>
      </w:r>
    </w:p>
    <w:p w14:paraId="5ACCE47E">
      <w:pPr>
        <w:pStyle w:val="15"/>
        <w:jc w:val="both"/>
        <w:rPr>
          <w:rFonts w:ascii="Arial" w:hAnsi="Arial" w:cs="Arial"/>
          <w:i/>
          <w:sz w:val="24"/>
          <w:szCs w:val="24"/>
        </w:rPr>
      </w:pPr>
    </w:p>
    <w:p w14:paraId="4053E010">
      <w:pPr>
        <w:pStyle w:val="15"/>
        <w:jc w:val="both"/>
        <w:rPr>
          <w:rFonts w:ascii="Arial" w:hAnsi="Arial" w:cs="Arial"/>
          <w:i/>
          <w:sz w:val="24"/>
          <w:szCs w:val="24"/>
        </w:rPr>
      </w:pPr>
      <w:r>
        <w:rPr>
          <w:rFonts w:ascii="Arial" w:hAnsi="Arial" w:cs="Arial"/>
          <w:i/>
          <w:sz w:val="24"/>
          <w:szCs w:val="24"/>
        </w:rPr>
        <w:t>Atendiendo lo ordenado en el artículo 2.2.1.1.1.6.1 del Decreto 1082 de 2015 y en aplicación al manual o guía expedido por Colombia Compra Eficiente para la elaboración de los estudios del sector en materia de contratación directa, se establece el siguiente análisis del sector desde los aspectos legales, organizacionales, comerciales, técnicos y análisis del riesgo, dejándose claro que: “No será necesario que la Entidad Estatal haga un estudio de la oferta y la demanda del sector de la prestación de servicios con particularidades sobre tipos, precios, calidades y cantidades de la oferta y la demanda”.</w:t>
      </w:r>
    </w:p>
    <w:p w14:paraId="074D7CC3">
      <w:pPr>
        <w:pStyle w:val="15"/>
        <w:jc w:val="both"/>
        <w:rPr>
          <w:rFonts w:ascii="Arial" w:hAnsi="Arial" w:cs="Arial"/>
          <w:i/>
          <w:sz w:val="24"/>
          <w:szCs w:val="24"/>
        </w:rPr>
      </w:pPr>
    </w:p>
    <w:p w14:paraId="367F1210">
      <w:pPr>
        <w:pStyle w:val="15"/>
        <w:jc w:val="both"/>
        <w:rPr>
          <w:rFonts w:ascii="Arial" w:hAnsi="Arial" w:cs="Arial"/>
          <w:b/>
          <w:i/>
          <w:sz w:val="24"/>
          <w:szCs w:val="24"/>
        </w:rPr>
      </w:pPr>
      <w:r>
        <w:rPr>
          <w:rFonts w:ascii="Arial" w:hAnsi="Arial" w:cs="Arial"/>
          <w:b/>
          <w:i/>
          <w:sz w:val="24"/>
          <w:szCs w:val="24"/>
        </w:rPr>
        <w:t>Clasificación del Objeto a Contratar en el Clasificador de Bienes y servicios</w:t>
      </w:r>
      <w:r>
        <w:rPr>
          <w:rFonts w:ascii="Arial" w:hAnsi="Arial" w:cs="Arial"/>
          <w:sz w:val="24"/>
          <w:szCs w:val="24"/>
        </w:rPr>
        <w:t xml:space="preserve"> </w:t>
      </w:r>
      <w:r>
        <w:rPr>
          <w:rFonts w:ascii="Arial" w:hAnsi="Arial" w:cs="Arial"/>
          <w:b/>
          <w:i/>
          <w:sz w:val="24"/>
          <w:szCs w:val="24"/>
        </w:rPr>
        <w:t>Clasificación UNSPSC del objeto:</w:t>
      </w:r>
    </w:p>
    <w:p w14:paraId="505DCE9C">
      <w:pPr>
        <w:pStyle w:val="15"/>
        <w:jc w:val="both"/>
        <w:rPr>
          <w:rFonts w:ascii="Arial" w:hAnsi="Arial" w:cs="Arial"/>
          <w:i/>
          <w:sz w:val="24"/>
          <w:szCs w:val="24"/>
        </w:rPr>
      </w:pPr>
      <w:r>
        <w:rPr>
          <w:rFonts w:ascii="Arial" w:hAnsi="Arial" w:cs="Arial"/>
          <w:i/>
          <w:sz w:val="24"/>
          <w:szCs w:val="24"/>
        </w:rPr>
        <w:t xml:space="preserve">De acuerdo con lo establecido en el Decreto 1082 de 2015 </w:t>
      </w:r>
    </w:p>
    <w:p w14:paraId="51703EFA">
      <w:pPr>
        <w:pStyle w:val="15"/>
        <w:jc w:val="both"/>
        <w:rPr>
          <w:rFonts w:ascii="Arial" w:hAnsi="Arial" w:cs="Arial"/>
          <w:i/>
          <w:sz w:val="24"/>
          <w:szCs w:val="24"/>
        </w:rPr>
      </w:pPr>
    </w:p>
    <w:tbl>
      <w:tblPr>
        <w:tblStyle w:val="3"/>
        <w:tblW w:w="8715"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567"/>
        <w:gridCol w:w="1842"/>
        <w:gridCol w:w="1418"/>
        <w:gridCol w:w="1417"/>
        <w:gridCol w:w="1471"/>
      </w:tblGrid>
      <w:tr w14:paraId="14716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75" w:hRule="atLeast"/>
        </w:trPr>
        <w:tc>
          <w:tcPr>
            <w:tcW w:w="2567" w:type="dxa"/>
          </w:tcPr>
          <w:p w14:paraId="1DD1CB4F">
            <w:pPr>
              <w:pStyle w:val="15"/>
              <w:jc w:val="both"/>
              <w:rPr>
                <w:rFonts w:ascii="Arial" w:hAnsi="Arial" w:cs="Arial"/>
                <w:b/>
                <w:bCs/>
                <w:iCs/>
                <w:sz w:val="24"/>
                <w:szCs w:val="24"/>
              </w:rPr>
            </w:pPr>
            <w:r>
              <w:rPr>
                <w:rFonts w:ascii="Arial" w:hAnsi="Arial" w:cs="Arial"/>
                <w:b/>
                <w:bCs/>
                <w:sz w:val="24"/>
                <w:szCs w:val="24"/>
              </w:rPr>
              <w:t>Nombre del Producto</w:t>
            </w:r>
          </w:p>
        </w:tc>
        <w:tc>
          <w:tcPr>
            <w:tcW w:w="1842" w:type="dxa"/>
          </w:tcPr>
          <w:p w14:paraId="2AB7B61A">
            <w:pPr>
              <w:pStyle w:val="15"/>
              <w:jc w:val="both"/>
              <w:rPr>
                <w:rFonts w:ascii="Arial" w:hAnsi="Arial" w:cs="Arial"/>
                <w:b/>
                <w:bCs/>
                <w:iCs/>
                <w:sz w:val="24"/>
                <w:szCs w:val="24"/>
              </w:rPr>
            </w:pPr>
            <w:r>
              <w:rPr>
                <w:rFonts w:ascii="Arial" w:hAnsi="Arial" w:cs="Arial"/>
                <w:b/>
                <w:bCs/>
                <w:sz w:val="24"/>
                <w:szCs w:val="24"/>
              </w:rPr>
              <w:t>Código de Segmento</w:t>
            </w:r>
          </w:p>
        </w:tc>
        <w:tc>
          <w:tcPr>
            <w:tcW w:w="1418" w:type="dxa"/>
          </w:tcPr>
          <w:p w14:paraId="07601C29">
            <w:pPr>
              <w:pStyle w:val="15"/>
              <w:jc w:val="both"/>
              <w:rPr>
                <w:rFonts w:ascii="Arial" w:hAnsi="Arial" w:cs="Arial"/>
                <w:b/>
                <w:bCs/>
                <w:iCs/>
                <w:sz w:val="24"/>
                <w:szCs w:val="24"/>
              </w:rPr>
            </w:pPr>
            <w:r>
              <w:rPr>
                <w:rFonts w:ascii="Arial" w:hAnsi="Arial" w:cs="Arial"/>
                <w:b/>
                <w:bCs/>
                <w:sz w:val="24"/>
                <w:szCs w:val="24"/>
              </w:rPr>
              <w:t>Código - Familia</w:t>
            </w:r>
          </w:p>
        </w:tc>
        <w:tc>
          <w:tcPr>
            <w:tcW w:w="1417" w:type="dxa"/>
          </w:tcPr>
          <w:p w14:paraId="59601B19">
            <w:pPr>
              <w:pStyle w:val="15"/>
              <w:jc w:val="both"/>
              <w:rPr>
                <w:rFonts w:ascii="Arial" w:hAnsi="Arial" w:cs="Arial"/>
                <w:b/>
                <w:bCs/>
                <w:iCs/>
                <w:sz w:val="24"/>
                <w:szCs w:val="24"/>
              </w:rPr>
            </w:pPr>
            <w:r>
              <w:rPr>
                <w:rFonts w:ascii="Arial" w:hAnsi="Arial" w:cs="Arial"/>
                <w:b/>
                <w:bCs/>
                <w:sz w:val="24"/>
                <w:szCs w:val="24"/>
              </w:rPr>
              <w:t>Código - Clase</w:t>
            </w:r>
          </w:p>
        </w:tc>
        <w:tc>
          <w:tcPr>
            <w:tcW w:w="1471" w:type="dxa"/>
          </w:tcPr>
          <w:p w14:paraId="1559A9E6">
            <w:pPr>
              <w:pStyle w:val="15"/>
              <w:jc w:val="both"/>
              <w:rPr>
                <w:rFonts w:ascii="Arial" w:hAnsi="Arial" w:cs="Arial"/>
                <w:b/>
                <w:bCs/>
                <w:iCs/>
                <w:sz w:val="24"/>
                <w:szCs w:val="24"/>
              </w:rPr>
            </w:pPr>
            <w:r>
              <w:rPr>
                <w:rFonts w:ascii="Arial" w:hAnsi="Arial" w:cs="Arial"/>
                <w:b/>
                <w:bCs/>
                <w:iCs/>
                <w:sz w:val="24"/>
                <w:szCs w:val="24"/>
              </w:rPr>
              <w:t>Código - Producto</w:t>
            </w:r>
          </w:p>
        </w:tc>
      </w:tr>
      <w:tr w14:paraId="6F32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1" w:hRule="atLeast"/>
        </w:trPr>
        <w:tc>
          <w:tcPr>
            <w:tcW w:w="2567" w:type="dxa"/>
          </w:tcPr>
          <w:p w14:paraId="7A998938">
            <w:pPr>
              <w:pStyle w:val="15"/>
              <w:jc w:val="both"/>
              <w:rPr>
                <w:rFonts w:ascii="Arial" w:hAnsi="Arial" w:cs="Arial"/>
                <w:iCs/>
                <w:sz w:val="24"/>
                <w:szCs w:val="24"/>
              </w:rPr>
            </w:pPr>
            <w:r>
              <w:rPr>
                <w:rFonts w:ascii="Arial" w:hAnsi="Arial" w:cs="Arial"/>
                <w:iCs/>
                <w:sz w:val="24"/>
                <w:szCs w:val="24"/>
              </w:rPr>
              <w:t>Asistencia de oficina o administrativa temporal</w:t>
            </w:r>
          </w:p>
        </w:tc>
        <w:tc>
          <w:tcPr>
            <w:tcW w:w="1842" w:type="dxa"/>
          </w:tcPr>
          <w:p w14:paraId="0AAD029E">
            <w:pPr>
              <w:pStyle w:val="15"/>
              <w:jc w:val="both"/>
              <w:rPr>
                <w:rFonts w:ascii="Arial" w:hAnsi="Arial" w:cs="Arial"/>
                <w:iCs/>
                <w:sz w:val="24"/>
                <w:szCs w:val="24"/>
              </w:rPr>
            </w:pPr>
            <w:r>
              <w:rPr>
                <w:rFonts w:ascii="Arial" w:hAnsi="Arial" w:cs="Arial"/>
                <w:iCs/>
                <w:sz w:val="24"/>
                <w:szCs w:val="24"/>
              </w:rPr>
              <w:t>80000000</w:t>
            </w:r>
          </w:p>
        </w:tc>
        <w:tc>
          <w:tcPr>
            <w:tcW w:w="1418" w:type="dxa"/>
          </w:tcPr>
          <w:p w14:paraId="0FBDEFBB">
            <w:pPr>
              <w:pStyle w:val="15"/>
              <w:jc w:val="both"/>
              <w:rPr>
                <w:rFonts w:ascii="Arial" w:hAnsi="Arial" w:cs="Arial"/>
                <w:iCs/>
                <w:sz w:val="24"/>
                <w:szCs w:val="24"/>
              </w:rPr>
            </w:pPr>
            <w:r>
              <w:rPr>
                <w:rFonts w:ascii="Arial" w:hAnsi="Arial" w:cs="Arial"/>
                <w:iCs/>
                <w:sz w:val="24"/>
                <w:szCs w:val="24"/>
              </w:rPr>
              <w:t>80110000</w:t>
            </w:r>
          </w:p>
        </w:tc>
        <w:tc>
          <w:tcPr>
            <w:tcW w:w="1417" w:type="dxa"/>
          </w:tcPr>
          <w:p w14:paraId="5B2B29D0">
            <w:pPr>
              <w:pStyle w:val="15"/>
              <w:jc w:val="both"/>
              <w:rPr>
                <w:rFonts w:ascii="Arial" w:hAnsi="Arial" w:cs="Arial"/>
                <w:iCs/>
                <w:sz w:val="24"/>
                <w:szCs w:val="24"/>
              </w:rPr>
            </w:pPr>
            <w:r>
              <w:rPr>
                <w:rFonts w:ascii="Arial" w:hAnsi="Arial" w:cs="Arial"/>
                <w:iCs/>
                <w:sz w:val="24"/>
                <w:szCs w:val="24"/>
              </w:rPr>
              <w:t>80111600</w:t>
            </w:r>
          </w:p>
        </w:tc>
        <w:tc>
          <w:tcPr>
            <w:tcW w:w="1471" w:type="dxa"/>
          </w:tcPr>
          <w:p w14:paraId="2B977E41">
            <w:pPr>
              <w:pStyle w:val="15"/>
              <w:jc w:val="both"/>
              <w:rPr>
                <w:rFonts w:ascii="Arial" w:hAnsi="Arial" w:cs="Arial"/>
                <w:iCs/>
                <w:sz w:val="24"/>
                <w:szCs w:val="24"/>
              </w:rPr>
            </w:pPr>
            <w:r>
              <w:rPr>
                <w:rFonts w:ascii="Arial" w:hAnsi="Arial" w:cs="Arial"/>
                <w:iCs/>
                <w:sz w:val="24"/>
                <w:szCs w:val="24"/>
              </w:rPr>
              <w:t>80111601</w:t>
            </w:r>
          </w:p>
        </w:tc>
      </w:tr>
    </w:tbl>
    <w:p w14:paraId="345BB7F8">
      <w:pPr>
        <w:pStyle w:val="15"/>
        <w:jc w:val="both"/>
        <w:rPr>
          <w:rFonts w:ascii="Arial" w:hAnsi="Arial" w:cs="Arial"/>
          <w:i/>
          <w:sz w:val="24"/>
          <w:szCs w:val="24"/>
        </w:rPr>
      </w:pPr>
    </w:p>
    <w:p w14:paraId="3728D083">
      <w:pPr>
        <w:pStyle w:val="15"/>
        <w:jc w:val="both"/>
        <w:rPr>
          <w:rFonts w:ascii="Arial" w:hAnsi="Arial" w:cs="Arial"/>
          <w:i/>
          <w:sz w:val="24"/>
          <w:szCs w:val="24"/>
        </w:rPr>
      </w:pPr>
      <w:r>
        <w:rPr>
          <w:rFonts w:ascii="Arial" w:hAnsi="Arial" w:cs="Arial"/>
          <w:b/>
          <w:i/>
          <w:sz w:val="24"/>
          <w:szCs w:val="24"/>
        </w:rPr>
        <w:t>OBLIGACIONES DE LAS PARTES:</w:t>
      </w:r>
      <w:r>
        <w:rPr>
          <w:rFonts w:ascii="Arial" w:hAnsi="Arial" w:cs="Arial"/>
          <w:i/>
          <w:sz w:val="24"/>
          <w:szCs w:val="24"/>
        </w:rPr>
        <w:t xml:space="preserve"> </w:t>
      </w:r>
    </w:p>
    <w:p w14:paraId="233C5822">
      <w:pPr>
        <w:pStyle w:val="15"/>
        <w:jc w:val="both"/>
        <w:rPr>
          <w:rFonts w:ascii="Arial" w:hAnsi="Arial" w:cs="Arial"/>
          <w:i/>
          <w:sz w:val="24"/>
          <w:szCs w:val="24"/>
        </w:rPr>
      </w:pPr>
    </w:p>
    <w:p w14:paraId="51583227">
      <w:pPr>
        <w:pStyle w:val="15"/>
        <w:jc w:val="both"/>
        <w:rPr>
          <w:rFonts w:ascii="Arial" w:hAnsi="Arial" w:cs="Arial"/>
          <w:b/>
          <w:bCs/>
          <w:i/>
          <w:sz w:val="24"/>
          <w:szCs w:val="24"/>
        </w:rPr>
      </w:pPr>
      <w:r>
        <w:rPr>
          <w:rFonts w:ascii="Arial" w:hAnsi="Arial" w:cs="Arial"/>
          <w:b/>
          <w:bCs/>
          <w:i/>
          <w:sz w:val="24"/>
          <w:szCs w:val="24"/>
        </w:rPr>
        <w:t>Obligaciones Generales de las partes:</w:t>
      </w:r>
    </w:p>
    <w:p w14:paraId="7EA3FEF5">
      <w:pPr>
        <w:pStyle w:val="15"/>
        <w:numPr>
          <w:ilvl w:val="0"/>
          <w:numId w:val="2"/>
        </w:numPr>
        <w:ind w:left="426"/>
        <w:jc w:val="both"/>
        <w:rPr>
          <w:rFonts w:ascii="Arial" w:hAnsi="Arial" w:cs="Arial"/>
          <w:i/>
          <w:sz w:val="24"/>
          <w:szCs w:val="24"/>
        </w:rPr>
      </w:pPr>
      <w:r>
        <w:rPr>
          <w:rFonts w:ascii="Arial" w:hAnsi="Arial" w:cs="Arial"/>
          <w:i/>
          <w:sz w:val="24"/>
          <w:szCs w:val="24"/>
        </w:rPr>
        <w:t xml:space="preserve">Perfeccionar conjuntamente la minuta del contrato en los términos previstos, suscripción del acta de inicio, suspensiones o prórrogas, modificaciones y en general las actas que se produzcan en el desarrollo del contrato incluyendo acta de liquidación. </w:t>
      </w:r>
    </w:p>
    <w:p w14:paraId="7478FFD3">
      <w:pPr>
        <w:pStyle w:val="15"/>
        <w:numPr>
          <w:ilvl w:val="0"/>
          <w:numId w:val="2"/>
        </w:numPr>
        <w:ind w:left="426"/>
        <w:jc w:val="both"/>
        <w:rPr>
          <w:rFonts w:ascii="Arial" w:hAnsi="Arial" w:cs="Arial"/>
          <w:i/>
          <w:sz w:val="24"/>
          <w:szCs w:val="24"/>
        </w:rPr>
      </w:pPr>
      <w:r>
        <w:rPr>
          <w:rFonts w:ascii="Arial" w:hAnsi="Arial" w:cs="Arial"/>
          <w:i/>
          <w:sz w:val="24"/>
          <w:szCs w:val="24"/>
        </w:rPr>
        <w:t>Suministrar la información disponible que se requiera para la ejecución del contrato;</w:t>
      </w:r>
    </w:p>
    <w:p w14:paraId="60FB478C">
      <w:pPr>
        <w:pStyle w:val="15"/>
        <w:numPr>
          <w:ilvl w:val="0"/>
          <w:numId w:val="2"/>
        </w:numPr>
        <w:ind w:left="426"/>
        <w:jc w:val="both"/>
        <w:rPr>
          <w:rFonts w:ascii="Arial" w:hAnsi="Arial" w:cs="Arial"/>
          <w:i/>
          <w:sz w:val="24"/>
          <w:szCs w:val="24"/>
        </w:rPr>
      </w:pPr>
      <w:r>
        <w:rPr>
          <w:rFonts w:ascii="Arial" w:hAnsi="Arial" w:cs="Arial"/>
          <w:i/>
          <w:sz w:val="24"/>
          <w:szCs w:val="24"/>
        </w:rPr>
        <w:t xml:space="preserve">Apoyar técnicamente el desarrollo del contrato; </w:t>
      </w:r>
    </w:p>
    <w:p w14:paraId="22F4B67B">
      <w:pPr>
        <w:pStyle w:val="15"/>
        <w:numPr>
          <w:ilvl w:val="0"/>
          <w:numId w:val="2"/>
        </w:numPr>
        <w:ind w:left="426"/>
        <w:jc w:val="both"/>
        <w:rPr>
          <w:rFonts w:ascii="Arial" w:hAnsi="Arial" w:cs="Arial"/>
          <w:i/>
          <w:sz w:val="24"/>
          <w:szCs w:val="24"/>
        </w:rPr>
      </w:pPr>
      <w:r>
        <w:rPr>
          <w:rFonts w:ascii="Arial" w:hAnsi="Arial" w:cs="Arial"/>
          <w:i/>
          <w:sz w:val="24"/>
          <w:szCs w:val="24"/>
        </w:rPr>
        <w:t>Coordinar conjuntamente, la realización de actividades que se consideren necesarios en cumplimiento del objeto.</w:t>
      </w:r>
    </w:p>
    <w:p w14:paraId="21094063">
      <w:pPr>
        <w:pStyle w:val="15"/>
        <w:numPr>
          <w:ilvl w:val="0"/>
          <w:numId w:val="2"/>
        </w:numPr>
        <w:ind w:left="426"/>
        <w:jc w:val="both"/>
        <w:rPr>
          <w:rFonts w:ascii="Arial" w:hAnsi="Arial" w:cs="Arial"/>
          <w:i/>
          <w:sz w:val="24"/>
          <w:szCs w:val="24"/>
        </w:rPr>
      </w:pPr>
      <w:r>
        <w:rPr>
          <w:rFonts w:ascii="Arial" w:hAnsi="Arial" w:cs="Arial"/>
          <w:i/>
          <w:sz w:val="24"/>
          <w:szCs w:val="24"/>
        </w:rPr>
        <w:t xml:space="preserve">Propender por el logro de los productos pactados </w:t>
      </w:r>
    </w:p>
    <w:p w14:paraId="7AF7D62D">
      <w:pPr>
        <w:pStyle w:val="15"/>
        <w:numPr>
          <w:ilvl w:val="0"/>
          <w:numId w:val="2"/>
        </w:numPr>
        <w:ind w:left="426"/>
        <w:jc w:val="both"/>
        <w:rPr>
          <w:rFonts w:ascii="Arial" w:hAnsi="Arial" w:cs="Arial"/>
          <w:i/>
          <w:sz w:val="24"/>
          <w:szCs w:val="24"/>
        </w:rPr>
      </w:pPr>
      <w:r>
        <w:rPr>
          <w:rFonts w:ascii="Arial" w:hAnsi="Arial" w:cs="Arial"/>
          <w:i/>
          <w:sz w:val="24"/>
          <w:szCs w:val="24"/>
        </w:rPr>
        <w:t>Mantener un flujo constante de la información necesaria durante ejecución y liquidación del contrato.</w:t>
      </w:r>
    </w:p>
    <w:p w14:paraId="0DB84DF5">
      <w:pPr>
        <w:pStyle w:val="15"/>
        <w:numPr>
          <w:ilvl w:val="0"/>
          <w:numId w:val="2"/>
        </w:numPr>
        <w:ind w:left="426"/>
        <w:jc w:val="both"/>
        <w:rPr>
          <w:rFonts w:ascii="Arial" w:hAnsi="Arial" w:cs="Arial"/>
          <w:i/>
          <w:sz w:val="24"/>
          <w:szCs w:val="24"/>
        </w:rPr>
      </w:pPr>
      <w:r>
        <w:rPr>
          <w:rFonts w:ascii="Arial" w:hAnsi="Arial" w:cs="Arial"/>
          <w:i/>
          <w:sz w:val="24"/>
          <w:szCs w:val="24"/>
        </w:rPr>
        <w:t>Asistir a las reuniones programadas y brindar la información que se requiera.</w:t>
      </w:r>
    </w:p>
    <w:p w14:paraId="51F2BB70">
      <w:pPr>
        <w:pStyle w:val="15"/>
        <w:jc w:val="both"/>
        <w:rPr>
          <w:rFonts w:ascii="Arial" w:hAnsi="Arial" w:cs="Arial"/>
          <w:i/>
          <w:sz w:val="24"/>
          <w:szCs w:val="24"/>
        </w:rPr>
      </w:pPr>
    </w:p>
    <w:p w14:paraId="33BA42FD">
      <w:pPr>
        <w:pStyle w:val="15"/>
        <w:jc w:val="both"/>
        <w:rPr>
          <w:rFonts w:ascii="Arial" w:hAnsi="Arial" w:cs="Arial"/>
          <w:i/>
          <w:sz w:val="24"/>
          <w:szCs w:val="24"/>
        </w:rPr>
      </w:pPr>
      <w:r>
        <w:rPr>
          <w:rFonts w:ascii="Arial" w:hAnsi="Arial" w:cs="Arial"/>
          <w:b/>
          <w:bCs/>
          <w:i/>
          <w:sz w:val="24"/>
          <w:szCs w:val="24"/>
        </w:rPr>
        <w:t>OBLIGACIONES DEL CONTRATISTA:</w:t>
      </w:r>
      <w:r>
        <w:rPr>
          <w:rFonts w:ascii="Arial" w:hAnsi="Arial" w:cs="Arial"/>
          <w:i/>
          <w:sz w:val="24"/>
          <w:szCs w:val="24"/>
        </w:rPr>
        <w:t xml:space="preserve"> </w:t>
      </w:r>
    </w:p>
    <w:p w14:paraId="0BA8A7CC">
      <w:pPr>
        <w:pStyle w:val="15"/>
        <w:numPr>
          <w:ilvl w:val="0"/>
          <w:numId w:val="3"/>
        </w:numPr>
        <w:ind w:left="426"/>
        <w:jc w:val="both"/>
        <w:rPr>
          <w:rFonts w:ascii="Arial" w:hAnsi="Arial" w:cs="Arial"/>
          <w:i/>
          <w:sz w:val="24"/>
          <w:szCs w:val="24"/>
        </w:rPr>
      </w:pPr>
      <w:r>
        <w:rPr>
          <w:rFonts w:ascii="Arial" w:hAnsi="Arial" w:cs="Arial"/>
          <w:i/>
          <w:sz w:val="24"/>
          <w:szCs w:val="24"/>
        </w:rPr>
        <w:t>El contratista se compromete a hacer la respectiva afiliación al Sistema de Seguridad Social, de acuerdo a la normatividad vigente, y será requisito indispensable para el pago, la presentación de las respectivas planillas debidamente canceladas.</w:t>
      </w:r>
    </w:p>
    <w:p w14:paraId="603A0650">
      <w:pPr>
        <w:pStyle w:val="15"/>
        <w:numPr>
          <w:ilvl w:val="0"/>
          <w:numId w:val="3"/>
        </w:numPr>
        <w:ind w:left="426"/>
        <w:jc w:val="both"/>
        <w:rPr>
          <w:rFonts w:ascii="Arial" w:hAnsi="Arial" w:cs="Arial"/>
          <w:i/>
          <w:sz w:val="24"/>
          <w:szCs w:val="24"/>
        </w:rPr>
      </w:pPr>
      <w:r>
        <w:rPr>
          <w:rFonts w:ascii="Arial" w:hAnsi="Arial" w:cs="Arial"/>
          <w:i/>
          <w:sz w:val="24"/>
          <w:szCs w:val="24"/>
        </w:rPr>
        <w:t>Cumplir con el objeto contractual, al igual que el desarrollo de las diferentes actividades para el cumplimiento de éste.</w:t>
      </w:r>
    </w:p>
    <w:p w14:paraId="2D1116A9">
      <w:pPr>
        <w:pStyle w:val="15"/>
        <w:numPr>
          <w:ilvl w:val="0"/>
          <w:numId w:val="3"/>
        </w:numPr>
        <w:ind w:left="426"/>
        <w:jc w:val="both"/>
        <w:rPr>
          <w:rFonts w:ascii="Arial" w:hAnsi="Arial" w:cs="Arial"/>
          <w:i/>
          <w:sz w:val="24"/>
          <w:szCs w:val="24"/>
        </w:rPr>
      </w:pPr>
      <w:r>
        <w:rPr>
          <w:rFonts w:ascii="Arial" w:hAnsi="Arial" w:cs="Arial"/>
          <w:i/>
          <w:sz w:val="24"/>
          <w:szCs w:val="24"/>
        </w:rPr>
        <w:t xml:space="preserve">El contratista se obliga con el Municipio a presentar el informe mes a mes de la ejecución del objeto contractual el cual debe ser publicado en la plataforma de SECOP II con el usuario personal una vez este revisado y firmado por el supervisor. </w:t>
      </w:r>
    </w:p>
    <w:p w14:paraId="039F24F2">
      <w:pPr>
        <w:pStyle w:val="15"/>
        <w:numPr>
          <w:ilvl w:val="0"/>
          <w:numId w:val="3"/>
        </w:numPr>
        <w:ind w:left="426"/>
        <w:jc w:val="both"/>
        <w:rPr>
          <w:rFonts w:ascii="Arial" w:hAnsi="Arial" w:cs="Arial"/>
          <w:i/>
          <w:sz w:val="24"/>
          <w:szCs w:val="24"/>
        </w:rPr>
      </w:pPr>
      <w:r>
        <w:rPr>
          <w:rFonts w:ascii="Arial" w:hAnsi="Arial" w:cs="Arial"/>
          <w:i/>
          <w:sz w:val="24"/>
          <w:szCs w:val="24"/>
        </w:rPr>
        <w:t xml:space="preserve">Cumplir con los requerimientos técnicos y legales exigidos y garantizar la calidad en la prestación del servicio. </w:t>
      </w:r>
    </w:p>
    <w:p w14:paraId="0B58F956">
      <w:pPr>
        <w:pStyle w:val="15"/>
        <w:numPr>
          <w:ilvl w:val="0"/>
          <w:numId w:val="3"/>
        </w:numPr>
        <w:ind w:left="426"/>
        <w:jc w:val="both"/>
        <w:rPr>
          <w:rFonts w:ascii="Arial" w:hAnsi="Arial" w:cs="Arial"/>
          <w:i/>
          <w:sz w:val="24"/>
          <w:szCs w:val="24"/>
        </w:rPr>
      </w:pPr>
      <w:r>
        <w:rPr>
          <w:rFonts w:ascii="Arial" w:hAnsi="Arial" w:cs="Arial"/>
          <w:i/>
          <w:sz w:val="24"/>
          <w:szCs w:val="24"/>
        </w:rPr>
        <w:t>Manejar, conservar y preservar de manera adecuada, toda la información requerida y la suministrada por la Entidad, necesaria para el cumplimiento del objeto contractual.</w:t>
      </w:r>
    </w:p>
    <w:p w14:paraId="6F620C2A">
      <w:pPr>
        <w:pStyle w:val="15"/>
        <w:numPr>
          <w:ilvl w:val="0"/>
          <w:numId w:val="3"/>
        </w:numPr>
        <w:ind w:left="426"/>
        <w:jc w:val="both"/>
        <w:rPr>
          <w:rFonts w:ascii="Arial" w:hAnsi="Arial" w:cs="Arial"/>
          <w:i/>
          <w:sz w:val="24"/>
          <w:szCs w:val="24"/>
        </w:rPr>
      </w:pPr>
      <w:r>
        <w:rPr>
          <w:rFonts w:ascii="Arial" w:hAnsi="Arial" w:cs="Arial"/>
          <w:i/>
          <w:sz w:val="24"/>
          <w:szCs w:val="24"/>
        </w:rPr>
        <w:t xml:space="preserve">Atender las consultas, sugerencias y requerimientos que se presenten por parte del municipio durante la ejecución del objeto contractual y posterior a ella. </w:t>
      </w:r>
    </w:p>
    <w:p w14:paraId="1F79A2BE">
      <w:pPr>
        <w:pStyle w:val="15"/>
        <w:numPr>
          <w:ilvl w:val="0"/>
          <w:numId w:val="3"/>
        </w:numPr>
        <w:ind w:left="426"/>
        <w:jc w:val="both"/>
        <w:rPr>
          <w:rFonts w:ascii="Arial" w:hAnsi="Arial" w:cs="Arial"/>
          <w:i/>
          <w:sz w:val="24"/>
          <w:szCs w:val="24"/>
        </w:rPr>
      </w:pPr>
      <w:r>
        <w:rPr>
          <w:rFonts w:ascii="Arial" w:hAnsi="Arial" w:cs="Arial"/>
          <w:i/>
          <w:sz w:val="24"/>
          <w:szCs w:val="24"/>
        </w:rPr>
        <w:t>Participar en reuniones de seguimiento o acompañamiento concertadas con el supervisor designado.</w:t>
      </w:r>
    </w:p>
    <w:p w14:paraId="186513B0">
      <w:pPr>
        <w:pStyle w:val="15"/>
        <w:jc w:val="both"/>
        <w:rPr>
          <w:rFonts w:ascii="Arial" w:hAnsi="Arial" w:cs="Arial"/>
          <w:i/>
          <w:sz w:val="24"/>
          <w:szCs w:val="24"/>
        </w:rPr>
      </w:pPr>
      <w:r>
        <w:rPr>
          <w:rFonts w:ascii="Arial" w:hAnsi="Arial" w:cs="Arial"/>
          <w:i/>
          <w:sz w:val="24"/>
          <w:szCs w:val="24"/>
        </w:rPr>
        <w:t xml:space="preserve"> </w:t>
      </w:r>
    </w:p>
    <w:p w14:paraId="78B11768">
      <w:pPr>
        <w:pStyle w:val="15"/>
        <w:jc w:val="both"/>
        <w:rPr>
          <w:rFonts w:ascii="Arial" w:hAnsi="Arial" w:cs="Arial"/>
          <w:b/>
          <w:i/>
          <w:sz w:val="24"/>
          <w:szCs w:val="24"/>
        </w:rPr>
      </w:pPr>
      <w:r>
        <w:rPr>
          <w:rFonts w:ascii="Arial" w:hAnsi="Arial" w:cs="Arial"/>
          <w:b/>
          <w:i/>
          <w:sz w:val="24"/>
          <w:szCs w:val="24"/>
        </w:rPr>
        <w:t>ACTIVIDADES ESPECIFICAS:</w:t>
      </w:r>
    </w:p>
    <w:p w14:paraId="4A10B0E9">
      <w:pPr>
        <w:pStyle w:val="15"/>
        <w:numPr>
          <w:ilvl w:val="0"/>
          <w:numId w:val="4"/>
        </w:numPr>
        <w:ind w:left="426"/>
        <w:jc w:val="both"/>
        <w:rPr>
          <w:rFonts w:ascii="Arial" w:hAnsi="Arial" w:cs="Arial"/>
          <w:sz w:val="24"/>
          <w:szCs w:val="24"/>
        </w:rPr>
      </w:pPr>
      <w:r>
        <w:rPr>
          <w:rFonts w:ascii="Arial" w:hAnsi="Arial" w:cs="Arial"/>
          <w:sz w:val="24"/>
          <w:szCs w:val="24"/>
        </w:rPr>
        <w:t>Coordinar la oferta institucional enfocada en las expresiones culturales como la música, la danza, el teatro y las festividades locales, contribuyendo a fortalecer el sentido de pertenencia, la inclusión y la vida comunitaria.</w:t>
      </w:r>
    </w:p>
    <w:p w14:paraId="7D5FC052">
      <w:pPr>
        <w:pStyle w:val="15"/>
        <w:numPr>
          <w:ilvl w:val="0"/>
          <w:numId w:val="4"/>
        </w:numPr>
        <w:ind w:left="426"/>
        <w:jc w:val="both"/>
        <w:rPr>
          <w:rFonts w:ascii="Arial" w:hAnsi="Arial" w:cs="Arial"/>
          <w:sz w:val="24"/>
          <w:szCs w:val="24"/>
        </w:rPr>
      </w:pPr>
      <w:r>
        <w:rPr>
          <w:rFonts w:ascii="Arial" w:hAnsi="Arial" w:cs="Arial"/>
          <w:sz w:val="24"/>
          <w:szCs w:val="24"/>
        </w:rPr>
        <w:t>Promover la participación ciudadana organizada en actividades culturales y programas sociales que mejoren la calidad de vida.</w:t>
      </w:r>
    </w:p>
    <w:p w14:paraId="5D61F649">
      <w:pPr>
        <w:pStyle w:val="15"/>
        <w:numPr>
          <w:ilvl w:val="0"/>
          <w:numId w:val="4"/>
        </w:numPr>
        <w:ind w:left="426"/>
        <w:jc w:val="both"/>
        <w:rPr>
          <w:rFonts w:ascii="Arial" w:hAnsi="Arial" w:cs="Arial"/>
          <w:sz w:val="24"/>
          <w:szCs w:val="24"/>
        </w:rPr>
      </w:pPr>
      <w:r>
        <w:rPr>
          <w:rFonts w:ascii="Arial" w:hAnsi="Arial" w:cs="Arial"/>
          <w:sz w:val="24"/>
          <w:szCs w:val="24"/>
        </w:rPr>
        <w:t>Apoyar la promoción de actividades culturales, con el fin de dar cumplimiento a los indicadores del plan de desarrollo.</w:t>
      </w:r>
    </w:p>
    <w:p w14:paraId="288F31C6">
      <w:pPr>
        <w:pStyle w:val="15"/>
        <w:numPr>
          <w:ilvl w:val="0"/>
          <w:numId w:val="4"/>
        </w:numPr>
        <w:ind w:left="426"/>
        <w:jc w:val="both"/>
        <w:rPr>
          <w:rFonts w:ascii="Arial" w:hAnsi="Arial" w:cs="Arial"/>
          <w:sz w:val="24"/>
          <w:szCs w:val="24"/>
        </w:rPr>
      </w:pPr>
      <w:r>
        <w:rPr>
          <w:rFonts w:ascii="Arial" w:hAnsi="Arial" w:cs="Arial"/>
          <w:sz w:val="24"/>
          <w:szCs w:val="24"/>
        </w:rPr>
        <w:t>Encargarse de la dirección de la Escuela de Teatro.</w:t>
      </w:r>
    </w:p>
    <w:p w14:paraId="758F11F5">
      <w:pPr>
        <w:pStyle w:val="15"/>
        <w:numPr>
          <w:ilvl w:val="0"/>
          <w:numId w:val="4"/>
        </w:numPr>
        <w:ind w:left="426"/>
        <w:jc w:val="both"/>
        <w:rPr>
          <w:rFonts w:ascii="Arial" w:hAnsi="Arial" w:cs="Arial"/>
          <w:sz w:val="24"/>
          <w:szCs w:val="24"/>
        </w:rPr>
      </w:pPr>
      <w:r>
        <w:rPr>
          <w:rFonts w:ascii="Arial" w:hAnsi="Arial" w:cs="Arial"/>
          <w:sz w:val="24"/>
          <w:szCs w:val="24"/>
        </w:rPr>
        <w:t>Realización del Festival de Teatro Estudiantil Carlos Julio Duque Villegas.</w:t>
      </w:r>
    </w:p>
    <w:p w14:paraId="45BB0280">
      <w:pPr>
        <w:pStyle w:val="15"/>
        <w:numPr>
          <w:ilvl w:val="0"/>
          <w:numId w:val="4"/>
        </w:numPr>
        <w:ind w:left="426"/>
        <w:jc w:val="both"/>
        <w:rPr>
          <w:rFonts w:ascii="Arial" w:hAnsi="Arial" w:cs="Arial"/>
          <w:sz w:val="24"/>
          <w:szCs w:val="24"/>
        </w:rPr>
      </w:pPr>
      <w:r>
        <w:rPr>
          <w:rFonts w:ascii="Arial" w:hAnsi="Arial" w:cs="Arial"/>
          <w:sz w:val="24"/>
          <w:szCs w:val="24"/>
        </w:rPr>
        <w:t>Creación de semilleros, comparsa y grupo de proyección.</w:t>
      </w:r>
    </w:p>
    <w:p w14:paraId="3324B602">
      <w:pPr>
        <w:pStyle w:val="15"/>
        <w:numPr>
          <w:ilvl w:val="0"/>
          <w:numId w:val="4"/>
        </w:numPr>
        <w:ind w:left="426"/>
        <w:jc w:val="both"/>
        <w:rPr>
          <w:rFonts w:ascii="Arial" w:hAnsi="Arial" w:cs="Arial"/>
          <w:sz w:val="24"/>
          <w:szCs w:val="24"/>
        </w:rPr>
      </w:pPr>
      <w:r>
        <w:rPr>
          <w:rFonts w:ascii="Arial" w:hAnsi="Arial" w:cs="Arial"/>
          <w:sz w:val="24"/>
          <w:szCs w:val="24"/>
        </w:rPr>
        <w:t>Elaboración y adaptación de textos a representar.</w:t>
      </w:r>
    </w:p>
    <w:p w14:paraId="66A99C0A">
      <w:pPr>
        <w:pStyle w:val="15"/>
        <w:numPr>
          <w:ilvl w:val="0"/>
          <w:numId w:val="4"/>
        </w:numPr>
        <w:ind w:left="426"/>
        <w:jc w:val="both"/>
        <w:rPr>
          <w:rFonts w:ascii="Arial" w:hAnsi="Arial" w:cs="Arial"/>
          <w:i/>
          <w:sz w:val="24"/>
          <w:szCs w:val="24"/>
        </w:rPr>
      </w:pPr>
      <w:r>
        <w:rPr>
          <w:rFonts w:ascii="Arial" w:hAnsi="Arial" w:cs="Arial"/>
          <w:sz w:val="24"/>
          <w:szCs w:val="24"/>
        </w:rPr>
        <w:t xml:space="preserve">Las demás actividades que le sean asignadas por el supervisor del contrato y que sean necesarias para el cumplimiento del objeto contractual. </w:t>
      </w:r>
    </w:p>
    <w:p w14:paraId="71477950">
      <w:pPr>
        <w:pStyle w:val="15"/>
        <w:ind w:left="66"/>
        <w:jc w:val="both"/>
        <w:rPr>
          <w:rFonts w:ascii="Arial" w:hAnsi="Arial" w:cs="Arial"/>
          <w:i/>
          <w:sz w:val="24"/>
          <w:szCs w:val="24"/>
        </w:rPr>
      </w:pPr>
    </w:p>
    <w:p w14:paraId="36C8E579">
      <w:pPr>
        <w:pStyle w:val="15"/>
        <w:ind w:left="426"/>
        <w:jc w:val="both"/>
        <w:rPr>
          <w:rFonts w:ascii="Arial" w:hAnsi="Arial" w:cs="Arial"/>
          <w:i/>
          <w:sz w:val="24"/>
          <w:szCs w:val="24"/>
        </w:rPr>
      </w:pPr>
      <w:r>
        <w:rPr>
          <w:rFonts w:ascii="Arial" w:hAnsi="Arial" w:cs="Arial"/>
          <w:b/>
          <w:i/>
          <w:sz w:val="24"/>
          <w:szCs w:val="24"/>
        </w:rPr>
        <w:t>OBLIGACIONES DEL CONTRATANTE:</w:t>
      </w:r>
      <w:r>
        <w:rPr>
          <w:rFonts w:ascii="Arial" w:hAnsi="Arial" w:cs="Arial"/>
          <w:i/>
          <w:sz w:val="24"/>
          <w:szCs w:val="24"/>
        </w:rPr>
        <w:t xml:space="preserve"> </w:t>
      </w:r>
    </w:p>
    <w:p w14:paraId="1C88EB5A">
      <w:pPr>
        <w:pStyle w:val="15"/>
        <w:numPr>
          <w:ilvl w:val="1"/>
          <w:numId w:val="5"/>
        </w:numPr>
        <w:ind w:left="567" w:hanging="447"/>
        <w:jc w:val="both"/>
        <w:rPr>
          <w:rFonts w:ascii="Arial" w:hAnsi="Arial" w:cs="Arial"/>
          <w:i/>
          <w:sz w:val="24"/>
          <w:szCs w:val="24"/>
        </w:rPr>
      </w:pPr>
      <w:r>
        <w:rPr>
          <w:rFonts w:ascii="Arial" w:hAnsi="Arial" w:cs="Arial"/>
          <w:i/>
          <w:sz w:val="24"/>
          <w:szCs w:val="24"/>
        </w:rPr>
        <w:t>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771968E0">
      <w:pPr>
        <w:pStyle w:val="15"/>
        <w:numPr>
          <w:ilvl w:val="1"/>
          <w:numId w:val="5"/>
        </w:numPr>
        <w:ind w:left="567" w:hanging="447"/>
        <w:jc w:val="both"/>
        <w:rPr>
          <w:rFonts w:ascii="Arial" w:hAnsi="Arial" w:cs="Arial"/>
          <w:i/>
          <w:sz w:val="24"/>
          <w:szCs w:val="24"/>
        </w:rPr>
      </w:pPr>
      <w:r>
        <w:rPr>
          <w:rFonts w:ascii="Arial" w:hAnsi="Arial" w:cs="Arial"/>
          <w:i/>
          <w:sz w:val="24"/>
          <w:szCs w:val="24"/>
        </w:rPr>
        <w:t>A poner a disposición toda la documentación relacionada con el objeto del presente contrato.</w:t>
      </w:r>
    </w:p>
    <w:p w14:paraId="14CACC20">
      <w:pPr>
        <w:pStyle w:val="15"/>
        <w:numPr>
          <w:ilvl w:val="1"/>
          <w:numId w:val="5"/>
        </w:numPr>
        <w:ind w:left="567" w:hanging="447"/>
        <w:jc w:val="both"/>
        <w:rPr>
          <w:rFonts w:ascii="Arial" w:hAnsi="Arial" w:cs="Arial"/>
          <w:i/>
          <w:sz w:val="24"/>
          <w:szCs w:val="24"/>
        </w:rPr>
      </w:pPr>
      <w:r>
        <w:rPr>
          <w:rFonts w:ascii="Arial" w:hAnsi="Arial" w:cs="Arial"/>
          <w:i/>
          <w:sz w:val="24"/>
          <w:szCs w:val="24"/>
        </w:rPr>
        <w:t>Informar por escrito, de manera oportuna e inmediata al CONTRATISTA las posibles irregularidades encontradas durante el desarrollo del contrato,</w:t>
      </w:r>
    </w:p>
    <w:p w14:paraId="2FA0D4E4">
      <w:pPr>
        <w:pStyle w:val="15"/>
        <w:numPr>
          <w:ilvl w:val="1"/>
          <w:numId w:val="5"/>
        </w:numPr>
        <w:ind w:left="567" w:hanging="447"/>
        <w:jc w:val="both"/>
        <w:rPr>
          <w:rFonts w:ascii="Arial" w:hAnsi="Arial" w:cs="Arial"/>
          <w:i/>
          <w:sz w:val="24"/>
          <w:szCs w:val="24"/>
        </w:rPr>
      </w:pPr>
      <w:r>
        <w:rPr>
          <w:rFonts w:ascii="Arial" w:hAnsi="Arial" w:cs="Arial"/>
          <w:i/>
          <w:sz w:val="24"/>
          <w:szCs w:val="24"/>
        </w:rPr>
        <w:t>El supervisor deberá verificar la efectiva prestación del servicio y el cumplimiento de todos los compromisos adquiridos por parte del Contratista.</w:t>
      </w:r>
    </w:p>
    <w:p w14:paraId="6E059B02">
      <w:pPr>
        <w:pStyle w:val="15"/>
        <w:numPr>
          <w:ilvl w:val="1"/>
          <w:numId w:val="5"/>
        </w:numPr>
        <w:ind w:left="567" w:hanging="447"/>
        <w:jc w:val="both"/>
        <w:rPr>
          <w:rFonts w:ascii="Arial" w:hAnsi="Arial" w:cs="Arial"/>
          <w:i/>
          <w:sz w:val="24"/>
          <w:szCs w:val="24"/>
        </w:rPr>
      </w:pPr>
      <w:r>
        <w:rPr>
          <w:rFonts w:ascii="Arial" w:hAnsi="Arial" w:cs="Arial"/>
          <w:i/>
          <w:sz w:val="24"/>
          <w:szCs w:val="24"/>
        </w:rPr>
        <w:t>Verificar el pago de los aportes al Sistema de Seguridad Social Integral, conforme a lo señalado en el Artículo 50 de la Ley 789 de 2002 y normas reglamentarias.</w:t>
      </w:r>
    </w:p>
    <w:p w14:paraId="2B14E15F">
      <w:pPr>
        <w:pStyle w:val="15"/>
        <w:jc w:val="both"/>
        <w:rPr>
          <w:rFonts w:ascii="Arial" w:hAnsi="Arial" w:cs="Arial"/>
          <w:i/>
          <w:sz w:val="24"/>
          <w:szCs w:val="24"/>
        </w:rPr>
      </w:pPr>
    </w:p>
    <w:p w14:paraId="49AE0466">
      <w:pPr>
        <w:pStyle w:val="15"/>
        <w:jc w:val="both"/>
        <w:rPr>
          <w:rFonts w:ascii="Arial" w:hAnsi="Arial" w:cs="Arial"/>
          <w:i/>
          <w:sz w:val="24"/>
          <w:szCs w:val="24"/>
        </w:rPr>
      </w:pPr>
      <w:r>
        <w:rPr>
          <w:rFonts w:ascii="Arial" w:hAnsi="Arial" w:cs="Arial"/>
          <w:b/>
          <w:i/>
          <w:sz w:val="24"/>
          <w:szCs w:val="24"/>
        </w:rPr>
        <w:t xml:space="preserve">IDENTIFICACIÓN DEL CONTRATO A CELEBRAR </w:t>
      </w:r>
      <w:r>
        <w:rPr>
          <w:rFonts w:ascii="Arial" w:hAnsi="Arial" w:cs="Arial"/>
          <w:i/>
          <w:sz w:val="24"/>
          <w:szCs w:val="24"/>
        </w:rPr>
        <w:t>El contrato que se suscriba en desarrollo del presente proceso de contratación será un contrato de prestación de servicios de apoyo a la gestión, conforme a las especificaciones técnicas exigidas en el presente documento.</w:t>
      </w:r>
    </w:p>
    <w:p w14:paraId="3AD8D498">
      <w:pPr>
        <w:pStyle w:val="15"/>
        <w:jc w:val="both"/>
        <w:rPr>
          <w:rFonts w:ascii="Arial" w:hAnsi="Arial" w:cs="Arial"/>
          <w:i/>
          <w:sz w:val="24"/>
          <w:szCs w:val="24"/>
        </w:rPr>
      </w:pPr>
    </w:p>
    <w:p w14:paraId="6D692E8E">
      <w:pPr>
        <w:pStyle w:val="15"/>
        <w:jc w:val="both"/>
        <w:rPr>
          <w:rFonts w:ascii="Arial" w:hAnsi="Arial" w:cs="Arial"/>
          <w:i/>
          <w:sz w:val="24"/>
          <w:szCs w:val="24"/>
        </w:rPr>
      </w:pPr>
      <w:r>
        <w:rPr>
          <w:rFonts w:ascii="Arial" w:hAnsi="Arial" w:cs="Arial"/>
          <w:b/>
          <w:i/>
          <w:sz w:val="24"/>
          <w:szCs w:val="24"/>
        </w:rPr>
        <w:t>MODALIDAD DE SELECCIÓN</w:t>
      </w:r>
      <w:r>
        <w:rPr>
          <w:rFonts w:ascii="Arial" w:hAnsi="Arial" w:cs="Arial"/>
          <w:i/>
          <w:sz w:val="24"/>
          <w:szCs w:val="24"/>
        </w:rPr>
        <w:t xml:space="preserve"> La modalidad de selección corresponde a la de Contratación Directa de que trata el literal h) numeral 4º del artículo 2º de la Ley 1150 de 2007 y el artículo 2.2.1.2.1.4.9 del Decreto 1082 de 2015 referidos a la prestación de servicios profesionales y de apoyo a la gestión, o para la ejecución de trabajos artísticos que sólo puedan encomendarse a determinadas personas naturales. El artículo 2.2.1.2.1.4.9 del Decreto 1082 de 2015 establece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deberá dejar constancia escrita”. (Negrilla fuera del original) Los servicios profesionales y de apoyo a la gestión corresponden a aquellos de naturaleza intelectual diferentes a los de consultoría que se derivan del cumplimiento de las funciones de la Entidad </w:t>
      </w:r>
    </w:p>
    <w:p w14:paraId="351388D9">
      <w:pPr>
        <w:pStyle w:val="15"/>
        <w:jc w:val="both"/>
        <w:rPr>
          <w:rFonts w:ascii="Arial" w:hAnsi="Arial" w:cs="Arial"/>
          <w:i/>
          <w:sz w:val="24"/>
          <w:szCs w:val="24"/>
        </w:rPr>
      </w:pPr>
      <w:r>
        <w:rPr>
          <w:rFonts w:ascii="Arial" w:hAnsi="Arial" w:cs="Arial"/>
          <w:i/>
          <w:sz w:val="24"/>
          <w:szCs w:val="24"/>
        </w:rPr>
        <w:t>Estatal, así como los relacionados con actividades operativas, logísticas, o asistenciales.</w:t>
      </w:r>
    </w:p>
    <w:p w14:paraId="52D34708">
      <w:pPr>
        <w:pStyle w:val="15"/>
        <w:jc w:val="both"/>
        <w:rPr>
          <w:rFonts w:ascii="Arial" w:hAnsi="Arial" w:cs="Arial"/>
          <w:i/>
          <w:sz w:val="24"/>
          <w:szCs w:val="24"/>
        </w:rPr>
      </w:pPr>
    </w:p>
    <w:p w14:paraId="1D3533AC">
      <w:pPr>
        <w:pStyle w:val="15"/>
        <w:jc w:val="both"/>
        <w:rPr>
          <w:rFonts w:ascii="Arial" w:hAnsi="Arial" w:cs="Arial"/>
          <w:b/>
          <w:bCs/>
          <w:i/>
          <w:sz w:val="24"/>
          <w:szCs w:val="24"/>
        </w:rPr>
      </w:pPr>
    </w:p>
    <w:p w14:paraId="72D814A7">
      <w:pPr>
        <w:pStyle w:val="15"/>
        <w:jc w:val="both"/>
        <w:rPr>
          <w:rFonts w:ascii="Arial" w:hAnsi="Arial" w:cs="Arial"/>
          <w:b/>
          <w:bCs/>
          <w:i/>
          <w:sz w:val="24"/>
          <w:szCs w:val="24"/>
        </w:rPr>
      </w:pPr>
    </w:p>
    <w:p w14:paraId="3C5D19E5">
      <w:pPr>
        <w:pStyle w:val="15"/>
        <w:jc w:val="both"/>
        <w:rPr>
          <w:rFonts w:ascii="Arial" w:hAnsi="Arial" w:cs="Arial"/>
          <w:b/>
          <w:bCs/>
          <w:i/>
          <w:sz w:val="24"/>
          <w:szCs w:val="24"/>
        </w:rPr>
      </w:pPr>
      <w:bookmarkStart w:id="1" w:name="_GoBack"/>
      <w:bookmarkEnd w:id="1"/>
      <w:r>
        <w:rPr>
          <w:rFonts w:ascii="Arial" w:hAnsi="Arial" w:cs="Arial"/>
          <w:b/>
          <w:bCs/>
          <w:i/>
          <w:sz w:val="24"/>
          <w:szCs w:val="24"/>
        </w:rPr>
        <w:t xml:space="preserve">PERFIL ACADÉMICO: </w:t>
      </w:r>
      <w:r>
        <w:rPr>
          <w:rFonts w:ascii="Arial" w:hAnsi="Arial" w:cs="Arial"/>
          <w:i/>
          <w:sz w:val="24"/>
          <w:szCs w:val="24"/>
        </w:rPr>
        <w:t>Licenciado en artes escénicas y/o afines.</w:t>
      </w:r>
    </w:p>
    <w:p w14:paraId="5AB74726">
      <w:pPr>
        <w:pStyle w:val="15"/>
        <w:jc w:val="both"/>
        <w:rPr>
          <w:rFonts w:ascii="Arial" w:hAnsi="Arial" w:cs="Arial"/>
          <w:i/>
          <w:sz w:val="24"/>
          <w:szCs w:val="24"/>
        </w:rPr>
      </w:pPr>
    </w:p>
    <w:p w14:paraId="0B01E339">
      <w:pPr>
        <w:pStyle w:val="15"/>
        <w:jc w:val="both"/>
        <w:rPr>
          <w:rFonts w:ascii="Arial" w:hAnsi="Arial" w:cs="Arial"/>
          <w:b/>
          <w:bCs/>
          <w:i/>
          <w:sz w:val="24"/>
          <w:szCs w:val="24"/>
          <w:highlight w:val="yellow"/>
        </w:rPr>
      </w:pPr>
      <w:r>
        <w:rPr>
          <w:rFonts w:ascii="Arial" w:hAnsi="Arial" w:cs="Arial"/>
          <w:b/>
          <w:bCs/>
          <w:i/>
          <w:sz w:val="24"/>
          <w:szCs w:val="24"/>
        </w:rPr>
        <w:t xml:space="preserve">EXPERIENCIA REQUERIDA: </w:t>
      </w:r>
      <w:r>
        <w:rPr>
          <w:rFonts w:ascii="Arial" w:hAnsi="Arial" w:cs="Arial"/>
          <w:i/>
          <w:sz w:val="24"/>
          <w:szCs w:val="24"/>
        </w:rPr>
        <w:t>La experiencia mínima requerida es de 10 meses, relacionada con las actividades profesionales en el área y en el apoyo a la gestión de conformidad presente estudio previo. Acorde con lo señalado se verificará que el(la) profesional que sea invitado en el presente proceso de contratación, cumpla con los requisitos de idoneidad y experiencia requeridos para cumplir con el objeto, su alcance y las obligaciones contractuales, lo cual se dejará consignado en el correspondiente informe de verificación y evaluación adelantado por el Comité de contratación</w:t>
      </w:r>
    </w:p>
    <w:p w14:paraId="74D08A4C">
      <w:pPr>
        <w:pStyle w:val="15"/>
        <w:jc w:val="both"/>
        <w:rPr>
          <w:rFonts w:ascii="Arial" w:hAnsi="Arial" w:cs="Arial"/>
          <w:i/>
          <w:sz w:val="24"/>
          <w:szCs w:val="24"/>
        </w:rPr>
      </w:pPr>
    </w:p>
    <w:p w14:paraId="368D7B2A">
      <w:pPr>
        <w:pStyle w:val="15"/>
        <w:jc w:val="both"/>
        <w:rPr>
          <w:rFonts w:ascii="Arial" w:hAnsi="Arial" w:cs="Arial"/>
          <w:bCs/>
          <w:i/>
          <w:sz w:val="24"/>
          <w:szCs w:val="24"/>
        </w:rPr>
      </w:pPr>
      <w:r>
        <w:rPr>
          <w:rFonts w:ascii="Arial" w:hAnsi="Arial" w:cs="Arial"/>
          <w:b/>
          <w:i/>
          <w:sz w:val="24"/>
          <w:szCs w:val="24"/>
        </w:rPr>
        <w:t xml:space="preserve">PLAZO: </w:t>
      </w:r>
      <w:r>
        <w:rPr>
          <w:rFonts w:ascii="Arial" w:hAnsi="Arial" w:cs="Arial"/>
          <w:bCs/>
          <w:i/>
          <w:sz w:val="24"/>
          <w:szCs w:val="24"/>
        </w:rPr>
        <w:t xml:space="preserve">El plazo de ejecución del contrato será de CINCO </w:t>
      </w:r>
      <w:r>
        <w:rPr>
          <w:rFonts w:ascii="Arial" w:hAnsi="Arial" w:cs="Arial"/>
          <w:b/>
          <w:i/>
          <w:sz w:val="24"/>
          <w:szCs w:val="24"/>
        </w:rPr>
        <w:t xml:space="preserve">( 5.5) meses  </w:t>
      </w:r>
      <w:r>
        <w:rPr>
          <w:rFonts w:ascii="Arial" w:hAnsi="Arial" w:cs="Arial"/>
          <w:bCs/>
          <w:i/>
          <w:sz w:val="24"/>
          <w:szCs w:val="24"/>
        </w:rPr>
        <w:t>contados a partir de la suscripción del acta de inicio, previo cumplimiento de los requisitos de perfeccionamiento y ejecución del contrato.</w:t>
      </w:r>
    </w:p>
    <w:p w14:paraId="5C3C7C21">
      <w:pPr>
        <w:pStyle w:val="15"/>
        <w:jc w:val="both"/>
        <w:rPr>
          <w:rFonts w:ascii="Arial" w:hAnsi="Arial" w:cs="Arial"/>
          <w:i/>
          <w:sz w:val="24"/>
          <w:szCs w:val="24"/>
        </w:rPr>
      </w:pPr>
    </w:p>
    <w:p w14:paraId="3255DAD1">
      <w:pPr>
        <w:pStyle w:val="15"/>
        <w:jc w:val="both"/>
        <w:rPr>
          <w:rFonts w:ascii="Arial" w:hAnsi="Arial" w:cs="Arial"/>
          <w:b/>
          <w:bCs/>
          <w:i/>
          <w:sz w:val="24"/>
          <w:szCs w:val="24"/>
        </w:rPr>
      </w:pPr>
      <w:r>
        <w:rPr>
          <w:rFonts w:ascii="Arial" w:hAnsi="Arial" w:cs="Arial"/>
          <w:b/>
          <w:bCs/>
          <w:i/>
          <w:sz w:val="24"/>
          <w:szCs w:val="24"/>
        </w:rPr>
        <w:t>INFORMACIÓN PRESUPUESTAL:</w:t>
      </w:r>
    </w:p>
    <w:p w14:paraId="6DD7E954">
      <w:pPr>
        <w:spacing w:after="0"/>
        <w:jc w:val="both"/>
        <w:rPr>
          <w:rFonts w:ascii="Arial Narrow" w:hAnsi="Arial Narrow" w:cs="Arial"/>
          <w:bCs/>
          <w:sz w:val="26"/>
          <w:szCs w:val="26"/>
        </w:rPr>
      </w:pPr>
      <w:r>
        <w:rPr>
          <w:rFonts w:ascii="Arial" w:hAnsi="Arial" w:cs="Arial"/>
          <w:b/>
          <w:i/>
          <w:sz w:val="24"/>
          <w:szCs w:val="24"/>
        </w:rPr>
        <w:t>EL VALOR ESTIMADO DEL PRESENTE CONTRATO</w:t>
      </w:r>
      <w:r>
        <w:rPr>
          <w:rFonts w:ascii="Arial" w:hAnsi="Arial" w:cs="Arial"/>
          <w:i/>
          <w:sz w:val="24"/>
          <w:szCs w:val="24"/>
        </w:rPr>
        <w:t xml:space="preserve"> es de </w:t>
      </w:r>
      <w:r>
        <w:rPr>
          <w:rFonts w:ascii="Arial" w:hAnsi="Arial" w:cs="Arial"/>
          <w:sz w:val="24"/>
          <w:szCs w:val="24"/>
        </w:rPr>
        <w:t xml:space="preserve">  </w:t>
      </w:r>
      <w:r>
        <w:rPr>
          <w:rFonts w:ascii="Arial Narrow" w:hAnsi="Arial Narrow" w:cs="Arial"/>
          <w:bCs/>
          <w:sz w:val="26"/>
          <w:szCs w:val="26"/>
        </w:rPr>
        <w:t>DOCE MILLONES SETECIENTOS SESENTA MIL PESOS ($12.760.000)</w:t>
      </w:r>
      <w:r>
        <w:rPr>
          <w:rFonts w:ascii="Arial" w:hAnsi="Arial" w:cs="Arial"/>
          <w:i/>
          <w:sz w:val="24"/>
          <w:szCs w:val="24"/>
        </w:rPr>
        <w:t xml:space="preserve">, amparado con el Certificado de Disponibilidad Presupuestal </w:t>
      </w:r>
      <w:r>
        <w:rPr>
          <w:rFonts w:ascii="Arial" w:hAnsi="Arial" w:cs="Arial"/>
          <w:b/>
          <w:bCs/>
          <w:i/>
          <w:sz w:val="24"/>
          <w:szCs w:val="24"/>
        </w:rPr>
        <w:t>No. 575 Expedido</w:t>
      </w:r>
      <w:r>
        <w:rPr>
          <w:rFonts w:ascii="Arial" w:hAnsi="Arial" w:cs="Arial"/>
          <w:i/>
          <w:sz w:val="24"/>
          <w:szCs w:val="24"/>
        </w:rPr>
        <w:t xml:space="preserve"> el día de 2026, por parte de la Secretaría de Hacienda Municipal.</w:t>
      </w:r>
    </w:p>
    <w:p w14:paraId="73125BB8">
      <w:pPr>
        <w:pStyle w:val="15"/>
        <w:jc w:val="both"/>
        <w:rPr>
          <w:rFonts w:ascii="Arial" w:hAnsi="Arial" w:cs="Arial"/>
          <w:b/>
          <w:i/>
          <w:sz w:val="24"/>
          <w:szCs w:val="24"/>
        </w:rPr>
      </w:pPr>
    </w:p>
    <w:p w14:paraId="736A4F05">
      <w:pPr>
        <w:pStyle w:val="15"/>
        <w:jc w:val="both"/>
        <w:rPr>
          <w:rFonts w:ascii="Arial" w:hAnsi="Arial" w:cs="Arial"/>
          <w:i/>
          <w:sz w:val="24"/>
          <w:szCs w:val="24"/>
        </w:rPr>
      </w:pPr>
      <w:r>
        <w:rPr>
          <w:rFonts w:ascii="Arial" w:hAnsi="Arial" w:cs="Arial"/>
          <w:b/>
          <w:i/>
          <w:sz w:val="24"/>
          <w:szCs w:val="24"/>
        </w:rPr>
        <w:t>FORMA DE PAGO</w:t>
      </w:r>
      <w:r>
        <w:rPr>
          <w:rFonts w:ascii="Arial" w:hAnsi="Arial" w:cs="Arial"/>
          <w:i/>
          <w:sz w:val="24"/>
          <w:szCs w:val="24"/>
        </w:rPr>
        <w:t>. La forma de pago del contrato de prestación de servicios de apoyo a la gestión se realizará así:</w:t>
      </w:r>
      <w:r>
        <w:t xml:space="preserve"> </w:t>
      </w:r>
      <w:r>
        <w:rPr>
          <w:rFonts w:ascii="Arial" w:hAnsi="Arial" w:cs="Arial"/>
          <w:sz w:val="24"/>
          <w:szCs w:val="24"/>
        </w:rPr>
        <w:t xml:space="preserve">5 pagos iguales por valor de    DOS MILLONES TRESCIENTOS VEINTE MIL PESOS ($2.320.000) los </w:t>
      </w:r>
      <w:r>
        <w:rPr>
          <w:rFonts w:hint="default" w:ascii="Arial" w:hAnsi="Arial" w:cs="Arial"/>
          <w:sz w:val="24"/>
          <w:szCs w:val="24"/>
          <w:lang w:val="es-ES"/>
        </w:rPr>
        <w:t>30</w:t>
      </w:r>
      <w:r>
        <w:rPr>
          <w:rFonts w:ascii="Arial" w:hAnsi="Arial" w:cs="Arial"/>
          <w:sz w:val="24"/>
          <w:szCs w:val="24"/>
        </w:rPr>
        <w:t xml:space="preserve"> de cada mes y un último pago el 17 de  DICIEMBRE de 2026 por   un valor de un MILLÓN CIENTO SESENTA MIL ($1.160.000)</w:t>
      </w:r>
      <w:r>
        <w:rPr>
          <w:rFonts w:ascii="Arial" w:hAnsi="Arial" w:cs="Arial"/>
          <w:i/>
          <w:sz w:val="24"/>
          <w:szCs w:val="24"/>
        </w:rPr>
        <w:t>.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0B36EC71">
      <w:pPr>
        <w:pStyle w:val="15"/>
        <w:jc w:val="both"/>
        <w:rPr>
          <w:rFonts w:ascii="Arial" w:hAnsi="Arial" w:cs="Arial"/>
          <w:i/>
          <w:sz w:val="24"/>
          <w:szCs w:val="24"/>
        </w:rPr>
      </w:pPr>
    </w:p>
    <w:p w14:paraId="4ED71A4A">
      <w:pPr>
        <w:pStyle w:val="15"/>
        <w:jc w:val="both"/>
        <w:rPr>
          <w:rFonts w:ascii="Arial" w:hAnsi="Arial" w:cs="Arial"/>
          <w:i/>
          <w:sz w:val="24"/>
          <w:szCs w:val="24"/>
        </w:rPr>
      </w:pPr>
      <w:r>
        <w:rPr>
          <w:rFonts w:ascii="Arial" w:hAnsi="Arial" w:cs="Arial"/>
          <w:b/>
          <w:i/>
          <w:sz w:val="24"/>
          <w:szCs w:val="24"/>
        </w:rPr>
        <w:t>ASPECTOS LEGALES Y ORGANIZACIONALES (IDONEIDAD</w:t>
      </w:r>
      <w:r>
        <w:rPr>
          <w:rFonts w:ascii="Arial" w:hAnsi="Arial" w:cs="Arial"/>
          <w:i/>
          <w:sz w:val="24"/>
          <w:szCs w:val="24"/>
        </w:rPr>
        <w:t>): La Entidad Estatal requiere una persona natural con título de Profesional en artes escénicas y/o afines con experiencia relacionada con las actividades del área y de apoyo a la gestión.</w:t>
      </w:r>
    </w:p>
    <w:p w14:paraId="4E69036F">
      <w:pPr>
        <w:pStyle w:val="15"/>
        <w:jc w:val="both"/>
        <w:rPr>
          <w:rFonts w:ascii="Arial" w:hAnsi="Arial" w:cs="Arial"/>
          <w:b/>
          <w:i/>
          <w:sz w:val="24"/>
          <w:szCs w:val="24"/>
        </w:rPr>
      </w:pPr>
    </w:p>
    <w:p w14:paraId="4F2C343B">
      <w:pPr>
        <w:pStyle w:val="15"/>
        <w:jc w:val="both"/>
        <w:rPr>
          <w:rFonts w:ascii="Arial" w:hAnsi="Arial" w:cs="Arial"/>
          <w:i/>
          <w:sz w:val="24"/>
          <w:szCs w:val="24"/>
        </w:rPr>
      </w:pPr>
      <w:r>
        <w:rPr>
          <w:rFonts w:ascii="Arial" w:hAnsi="Arial" w:cs="Arial"/>
          <w:b/>
          <w:i/>
          <w:sz w:val="24"/>
          <w:szCs w:val="24"/>
        </w:rPr>
        <w:t>ASPECTOS COMERCIALES, TECNICOS Y ANALISIS DEL RIESGO (EXPERIENCIA).</w:t>
      </w:r>
      <w:r>
        <w:rPr>
          <w:rFonts w:ascii="Arial" w:hAnsi="Arial" w:cs="Arial"/>
          <w:i/>
          <w:sz w:val="24"/>
          <w:szCs w:val="24"/>
        </w:rPr>
        <w:t xml:space="preserve"> Dada la naturaleza de la labor a desarrollar, se requiere personal persona natural con título de Profesional en ciencias sociales, jurídicas y humanas, Licenciado en artes escénicas y/o afines con experiencia relacionada con las actividades contractuales.</w:t>
      </w:r>
    </w:p>
    <w:p w14:paraId="0F23F57D">
      <w:pPr>
        <w:pStyle w:val="15"/>
        <w:jc w:val="both"/>
        <w:rPr>
          <w:rFonts w:ascii="Arial" w:hAnsi="Arial" w:cs="Arial"/>
          <w:i/>
          <w:sz w:val="24"/>
          <w:szCs w:val="24"/>
        </w:rPr>
      </w:pPr>
    </w:p>
    <w:p w14:paraId="7631CB0D">
      <w:pPr>
        <w:pStyle w:val="15"/>
        <w:jc w:val="both"/>
        <w:rPr>
          <w:rFonts w:ascii="Arial" w:hAnsi="Arial" w:cs="Arial"/>
          <w:b/>
          <w:i/>
          <w:sz w:val="24"/>
          <w:szCs w:val="24"/>
        </w:rPr>
      </w:pPr>
      <w:r>
        <w:rPr>
          <w:rFonts w:ascii="Arial" w:hAnsi="Arial" w:cs="Arial"/>
          <w:b/>
          <w:i/>
          <w:sz w:val="24"/>
          <w:szCs w:val="24"/>
        </w:rPr>
        <w:t>ASPECTOS FINANCIEROS, ORGANIZACIONALES, TÉCNICOS Y DE ANÁLISIS DE RIESGO (relación de contratos)</w:t>
      </w:r>
    </w:p>
    <w:tbl>
      <w:tblPr>
        <w:tblStyle w:val="12"/>
        <w:tblpPr w:leftFromText="180" w:rightFromText="180" w:vertAnchor="page" w:horzAnchor="margin" w:tblpY="405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276"/>
        <w:gridCol w:w="992"/>
        <w:gridCol w:w="4214"/>
        <w:gridCol w:w="1159"/>
      </w:tblGrid>
      <w:tr w14:paraId="0D2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129" w:type="dxa"/>
          </w:tcPr>
          <w:p w14:paraId="2167125F">
            <w:pPr>
              <w:pStyle w:val="15"/>
              <w:jc w:val="center"/>
              <w:rPr>
                <w:rFonts w:ascii="Arial" w:hAnsi="Arial" w:cs="Arial"/>
                <w:b/>
                <w:bCs/>
                <w:i/>
                <w:sz w:val="20"/>
                <w:szCs w:val="20"/>
                <w:lang w:val="es-CO"/>
              </w:rPr>
            </w:pPr>
            <w:r>
              <w:rPr>
                <w:rFonts w:ascii="Arial" w:hAnsi="Arial" w:cs="Arial"/>
                <w:b/>
                <w:bCs/>
                <w:i/>
                <w:sz w:val="20"/>
                <w:szCs w:val="20"/>
                <w:lang w:val="es-CO"/>
              </w:rPr>
              <w:t>Número de proceso</w:t>
            </w:r>
          </w:p>
        </w:tc>
        <w:tc>
          <w:tcPr>
            <w:tcW w:w="1276" w:type="dxa"/>
          </w:tcPr>
          <w:p w14:paraId="0A387E30">
            <w:pPr>
              <w:pStyle w:val="15"/>
              <w:jc w:val="center"/>
              <w:rPr>
                <w:rFonts w:ascii="Arial" w:hAnsi="Arial" w:cs="Arial"/>
                <w:b/>
                <w:bCs/>
                <w:i/>
                <w:sz w:val="20"/>
                <w:szCs w:val="20"/>
                <w:lang w:val="es-CO"/>
              </w:rPr>
            </w:pPr>
            <w:r>
              <w:rPr>
                <w:rFonts w:ascii="Arial" w:hAnsi="Arial" w:cs="Arial"/>
                <w:b/>
                <w:bCs/>
                <w:i/>
                <w:sz w:val="20"/>
                <w:szCs w:val="20"/>
                <w:lang w:val="es-CO"/>
              </w:rPr>
              <w:t>Tipo de proceso</w:t>
            </w:r>
          </w:p>
        </w:tc>
        <w:tc>
          <w:tcPr>
            <w:tcW w:w="992" w:type="dxa"/>
          </w:tcPr>
          <w:p w14:paraId="344DA957">
            <w:pPr>
              <w:pStyle w:val="15"/>
              <w:jc w:val="center"/>
              <w:rPr>
                <w:rFonts w:ascii="Arial" w:hAnsi="Arial" w:cs="Arial"/>
                <w:b/>
                <w:bCs/>
                <w:i/>
                <w:sz w:val="20"/>
                <w:szCs w:val="20"/>
                <w:lang w:val="es-CO"/>
              </w:rPr>
            </w:pPr>
          </w:p>
          <w:p w14:paraId="22664766">
            <w:pPr>
              <w:pStyle w:val="15"/>
              <w:jc w:val="center"/>
              <w:rPr>
                <w:rFonts w:ascii="Arial" w:hAnsi="Arial" w:cs="Arial"/>
                <w:b/>
                <w:bCs/>
                <w:i/>
                <w:sz w:val="20"/>
                <w:szCs w:val="20"/>
                <w:lang w:val="es-CO"/>
              </w:rPr>
            </w:pPr>
            <w:r>
              <w:rPr>
                <w:rFonts w:ascii="Arial" w:hAnsi="Arial" w:cs="Arial"/>
                <w:b/>
                <w:bCs/>
                <w:i/>
                <w:sz w:val="20"/>
                <w:szCs w:val="20"/>
                <w:lang w:val="es-CO"/>
              </w:rPr>
              <w:t>Entidad</w:t>
            </w:r>
          </w:p>
        </w:tc>
        <w:tc>
          <w:tcPr>
            <w:tcW w:w="4214" w:type="dxa"/>
          </w:tcPr>
          <w:p w14:paraId="48CDD0E5">
            <w:pPr>
              <w:pStyle w:val="15"/>
              <w:jc w:val="center"/>
              <w:rPr>
                <w:rFonts w:ascii="Arial" w:hAnsi="Arial" w:cs="Arial"/>
                <w:b/>
                <w:bCs/>
                <w:i/>
                <w:sz w:val="20"/>
                <w:szCs w:val="20"/>
                <w:lang w:val="es-CO"/>
              </w:rPr>
            </w:pPr>
          </w:p>
          <w:p w14:paraId="1AD3CDEA">
            <w:pPr>
              <w:pStyle w:val="15"/>
              <w:jc w:val="center"/>
              <w:rPr>
                <w:rFonts w:ascii="Arial" w:hAnsi="Arial" w:cs="Arial"/>
                <w:b/>
                <w:bCs/>
                <w:i/>
                <w:sz w:val="20"/>
                <w:szCs w:val="20"/>
                <w:lang w:val="es-CO"/>
              </w:rPr>
            </w:pPr>
            <w:r>
              <w:rPr>
                <w:rFonts w:ascii="Arial" w:hAnsi="Arial" w:cs="Arial"/>
                <w:b/>
                <w:bCs/>
                <w:i/>
                <w:sz w:val="20"/>
                <w:szCs w:val="20"/>
                <w:lang w:val="es-CO"/>
              </w:rPr>
              <w:t>Objeto</w:t>
            </w:r>
          </w:p>
        </w:tc>
        <w:tc>
          <w:tcPr>
            <w:tcW w:w="0" w:type="auto"/>
          </w:tcPr>
          <w:p w14:paraId="4A8F52FD">
            <w:pPr>
              <w:pStyle w:val="15"/>
              <w:jc w:val="center"/>
              <w:rPr>
                <w:rFonts w:ascii="Arial" w:hAnsi="Arial" w:cs="Arial"/>
                <w:b/>
                <w:bCs/>
                <w:i/>
                <w:sz w:val="20"/>
                <w:szCs w:val="20"/>
                <w:lang w:val="es-CO"/>
              </w:rPr>
            </w:pPr>
          </w:p>
          <w:p w14:paraId="776F8A99">
            <w:pPr>
              <w:pStyle w:val="15"/>
              <w:jc w:val="center"/>
              <w:rPr>
                <w:rFonts w:ascii="Arial" w:hAnsi="Arial" w:cs="Arial"/>
                <w:b/>
                <w:bCs/>
                <w:i/>
                <w:sz w:val="20"/>
                <w:szCs w:val="20"/>
                <w:lang w:val="es-CO"/>
              </w:rPr>
            </w:pPr>
            <w:r>
              <w:rPr>
                <w:rFonts w:ascii="Arial" w:hAnsi="Arial" w:cs="Arial"/>
                <w:b/>
                <w:bCs/>
                <w:i/>
                <w:sz w:val="20"/>
                <w:szCs w:val="20"/>
                <w:lang w:val="es-CO"/>
              </w:rPr>
              <w:t>Cuantía</w:t>
            </w:r>
          </w:p>
        </w:tc>
      </w:tr>
      <w:tr w14:paraId="6242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1129" w:type="dxa"/>
            <w:vAlign w:val="center"/>
          </w:tcPr>
          <w:p w14:paraId="62C43937">
            <w:pPr>
              <w:pStyle w:val="15"/>
              <w:rPr>
                <w:rFonts w:ascii="Arial" w:hAnsi="Arial" w:cs="Arial"/>
                <w:bCs/>
                <w:i/>
                <w:sz w:val="18"/>
                <w:szCs w:val="20"/>
                <w:lang w:val="en-US"/>
              </w:rPr>
            </w:pPr>
            <w:r>
              <w:rPr>
                <w:rFonts w:ascii="Arial" w:hAnsi="Arial" w:cs="Arial"/>
                <w:bCs/>
                <w:i/>
                <w:sz w:val="18"/>
                <w:szCs w:val="20"/>
                <w:lang w:val="es-CO"/>
              </w:rPr>
              <w:t>CPS006-2022</w:t>
            </w:r>
          </w:p>
        </w:tc>
        <w:tc>
          <w:tcPr>
            <w:tcW w:w="1276" w:type="dxa"/>
            <w:vAlign w:val="center"/>
          </w:tcPr>
          <w:p w14:paraId="1CD3D7D6">
            <w:pPr>
              <w:pStyle w:val="15"/>
              <w:rPr>
                <w:rFonts w:ascii="Arial" w:hAnsi="Arial" w:cs="Arial"/>
                <w:i/>
                <w:sz w:val="18"/>
                <w:szCs w:val="20"/>
                <w:lang w:val="en-US"/>
              </w:rPr>
            </w:pPr>
            <w:r>
              <w:rPr>
                <w:rFonts w:ascii="Arial" w:hAnsi="Arial" w:cs="Arial"/>
                <w:i/>
                <w:sz w:val="18"/>
                <w:szCs w:val="20"/>
                <w:lang w:val="es-CO"/>
              </w:rPr>
              <w:t>Prestación de servicios</w:t>
            </w:r>
          </w:p>
        </w:tc>
        <w:tc>
          <w:tcPr>
            <w:tcW w:w="992" w:type="dxa"/>
            <w:vAlign w:val="center"/>
          </w:tcPr>
          <w:p w14:paraId="060BF2F4">
            <w:pPr>
              <w:pStyle w:val="15"/>
              <w:rPr>
                <w:rFonts w:ascii="Arial" w:hAnsi="Arial" w:cs="Arial"/>
                <w:bCs/>
                <w:i/>
                <w:sz w:val="18"/>
                <w:szCs w:val="20"/>
                <w:lang w:val="en-US"/>
              </w:rPr>
            </w:pPr>
            <w:r>
              <w:rPr>
                <w:rFonts w:ascii="Arial" w:hAnsi="Arial" w:cs="Arial"/>
                <w:bCs/>
                <w:i/>
                <w:sz w:val="18"/>
                <w:szCs w:val="20"/>
                <w:lang w:val="es-CO"/>
              </w:rPr>
              <w:t>Municipio de Cocorná</w:t>
            </w:r>
          </w:p>
        </w:tc>
        <w:tc>
          <w:tcPr>
            <w:tcW w:w="4214" w:type="dxa"/>
            <w:vAlign w:val="center"/>
          </w:tcPr>
          <w:p w14:paraId="137435B0">
            <w:pPr>
              <w:pStyle w:val="15"/>
              <w:rPr>
                <w:rFonts w:ascii="Arial" w:hAnsi="Arial" w:cs="Arial"/>
                <w:bCs/>
                <w:i/>
                <w:sz w:val="18"/>
                <w:szCs w:val="20"/>
                <w:lang w:val="es-ES"/>
              </w:rPr>
            </w:pPr>
            <w:r>
              <w:rPr>
                <w:rFonts w:ascii="Arial" w:hAnsi="Arial" w:cs="Arial"/>
                <w:bCs/>
                <w:i/>
                <w:sz w:val="18"/>
                <w:szCs w:val="20"/>
                <w:lang w:val="es-CO"/>
              </w:rPr>
              <w:t>prestación de servicios de apoyo a la secretaría de educación del municipio de Cocorná a través del fomento artístico y cultural, mediante la formación, promoción y dirección de procesos culturales en las diferentes modalidades, además del apoyo en la realización de diferentes festivales y eventos del orden local, subregional, departamental y nacional durante la vigencia 2022</w:t>
            </w:r>
          </w:p>
        </w:tc>
        <w:tc>
          <w:tcPr>
            <w:tcW w:w="0" w:type="auto"/>
            <w:vAlign w:val="center"/>
          </w:tcPr>
          <w:p w14:paraId="6C3C5982">
            <w:pPr>
              <w:pStyle w:val="15"/>
              <w:ind w:right="-58"/>
              <w:rPr>
                <w:rFonts w:ascii="Arial" w:hAnsi="Arial" w:cs="Arial"/>
                <w:bCs/>
                <w:i/>
                <w:sz w:val="18"/>
                <w:szCs w:val="20"/>
                <w:lang w:val="en-US"/>
              </w:rPr>
            </w:pPr>
            <w:r>
              <w:rPr>
                <w:rFonts w:ascii="Arial" w:hAnsi="Arial" w:cs="Arial"/>
                <w:bCs/>
                <w:i/>
                <w:sz w:val="18"/>
                <w:szCs w:val="20"/>
                <w:lang w:val="es-CO"/>
              </w:rPr>
              <w:t>$28.566.000</w:t>
            </w:r>
          </w:p>
        </w:tc>
      </w:tr>
      <w:tr w14:paraId="0A9F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1129" w:type="dxa"/>
            <w:vAlign w:val="center"/>
          </w:tcPr>
          <w:p w14:paraId="334F36D1">
            <w:pPr>
              <w:pStyle w:val="15"/>
              <w:rPr>
                <w:rFonts w:ascii="Arial" w:hAnsi="Arial" w:cs="Arial"/>
                <w:bCs/>
                <w:i/>
                <w:sz w:val="18"/>
                <w:szCs w:val="20"/>
                <w:lang w:val="en-US"/>
              </w:rPr>
            </w:pPr>
            <w:r>
              <w:rPr>
                <w:rFonts w:ascii="Arial" w:hAnsi="Arial" w:cs="Arial"/>
                <w:bCs/>
                <w:i/>
                <w:sz w:val="18"/>
                <w:szCs w:val="20"/>
                <w:lang w:val="es-CO"/>
              </w:rPr>
              <w:t>CPS039-2024</w:t>
            </w:r>
          </w:p>
        </w:tc>
        <w:tc>
          <w:tcPr>
            <w:tcW w:w="1276" w:type="dxa"/>
            <w:vAlign w:val="center"/>
          </w:tcPr>
          <w:p w14:paraId="00F6BF34">
            <w:pPr>
              <w:pStyle w:val="15"/>
              <w:rPr>
                <w:rFonts w:ascii="Arial" w:hAnsi="Arial" w:cs="Arial"/>
                <w:i/>
                <w:sz w:val="18"/>
                <w:szCs w:val="20"/>
                <w:lang w:val="en-US"/>
              </w:rPr>
            </w:pPr>
            <w:r>
              <w:rPr>
                <w:rFonts w:ascii="Arial" w:hAnsi="Arial" w:cs="Arial"/>
                <w:i/>
                <w:sz w:val="18"/>
                <w:szCs w:val="20"/>
                <w:lang w:val="es-CO"/>
              </w:rPr>
              <w:t>Prestación de servicios</w:t>
            </w:r>
          </w:p>
        </w:tc>
        <w:tc>
          <w:tcPr>
            <w:tcW w:w="992" w:type="dxa"/>
            <w:vAlign w:val="center"/>
          </w:tcPr>
          <w:p w14:paraId="1511E81D">
            <w:pPr>
              <w:pStyle w:val="15"/>
              <w:rPr>
                <w:rFonts w:ascii="Arial" w:hAnsi="Arial" w:cs="Arial"/>
                <w:bCs/>
                <w:i/>
                <w:sz w:val="18"/>
                <w:szCs w:val="20"/>
                <w:lang w:val="en-US"/>
              </w:rPr>
            </w:pPr>
            <w:r>
              <w:rPr>
                <w:rFonts w:ascii="Arial" w:hAnsi="Arial" w:cs="Arial"/>
                <w:bCs/>
                <w:i/>
                <w:sz w:val="18"/>
                <w:szCs w:val="20"/>
                <w:lang w:val="es-CO"/>
              </w:rPr>
              <w:t>Municipio de Cocorná</w:t>
            </w:r>
          </w:p>
        </w:tc>
        <w:tc>
          <w:tcPr>
            <w:tcW w:w="4214" w:type="dxa"/>
            <w:vAlign w:val="center"/>
          </w:tcPr>
          <w:p w14:paraId="6B02592E">
            <w:pPr>
              <w:pStyle w:val="15"/>
              <w:rPr>
                <w:rFonts w:ascii="Arial" w:hAnsi="Arial" w:cs="Arial"/>
                <w:bCs/>
                <w:i/>
                <w:sz w:val="18"/>
                <w:szCs w:val="20"/>
                <w:lang w:val="en-US"/>
              </w:rPr>
            </w:pPr>
            <w:r>
              <w:rPr>
                <w:rFonts w:ascii="Arial" w:hAnsi="Arial" w:cs="Arial"/>
                <w:bCs/>
                <w:i/>
                <w:sz w:val="18"/>
                <w:szCs w:val="20"/>
                <w:lang w:val="en-US"/>
              </w:rPr>
              <w:t>PRESTACION DE SERVICIOS DE APOYO A LA SECRETARÍA DE EDUCACIÓN DEL MUNICIPIO DE COCORNÁ PARA EL FOMENTO ARTÍSTICO Y CULTURAL, MEDIANTE LA PROMOCIÓN Y DIRECCIÓN DE PROCESOS CULTURALES EN TODAS SUS MANIFESTACIONES DURANTE LA VIGENCIA 2024</w:t>
            </w:r>
          </w:p>
        </w:tc>
        <w:tc>
          <w:tcPr>
            <w:tcW w:w="0" w:type="auto"/>
            <w:vAlign w:val="center"/>
          </w:tcPr>
          <w:p w14:paraId="54242B57">
            <w:pPr>
              <w:pStyle w:val="15"/>
              <w:ind w:right="-58"/>
              <w:rPr>
                <w:rFonts w:ascii="Arial" w:hAnsi="Arial" w:cs="Arial"/>
                <w:bCs/>
                <w:i/>
                <w:sz w:val="18"/>
                <w:szCs w:val="20"/>
                <w:lang w:val="en-US"/>
              </w:rPr>
            </w:pPr>
            <w:r>
              <w:rPr>
                <w:rFonts w:ascii="Arial" w:hAnsi="Arial" w:cs="Arial"/>
                <w:bCs/>
                <w:i/>
                <w:sz w:val="18"/>
                <w:szCs w:val="20"/>
                <w:lang w:val="en-US"/>
              </w:rPr>
              <w:t>$16.000.000</w:t>
            </w:r>
          </w:p>
        </w:tc>
      </w:tr>
    </w:tbl>
    <w:p w14:paraId="35995CA2">
      <w:pPr>
        <w:pStyle w:val="15"/>
        <w:jc w:val="both"/>
        <w:rPr>
          <w:rFonts w:ascii="Arial" w:hAnsi="Arial" w:cs="Arial"/>
          <w:i/>
          <w:sz w:val="24"/>
          <w:szCs w:val="24"/>
        </w:rPr>
      </w:pPr>
    </w:p>
    <w:p w14:paraId="2CB2A694">
      <w:pPr>
        <w:pStyle w:val="15"/>
        <w:jc w:val="both"/>
        <w:rPr>
          <w:rFonts w:ascii="Arial" w:hAnsi="Arial" w:cs="Arial"/>
          <w:i/>
          <w:sz w:val="24"/>
          <w:szCs w:val="24"/>
        </w:rPr>
      </w:pPr>
      <w:r>
        <w:rPr>
          <w:rFonts w:ascii="Arial" w:hAnsi="Arial" w:cs="Arial"/>
          <w:i/>
          <w:sz w:val="24"/>
          <w:szCs w:val="24"/>
        </w:rPr>
        <w:t>Los contratos fueron realizados mediante la modalidad de contratación directa denominada prestación de servicios   de apoyo a la gestión atendiendo la naturaleza del objeto a contratar, la idoneidad y experiencia del contratista, con base en la causal señalada en el artículo 2º numeral 4º literal h) de la ley 1150 de 2007. El resultado de tales contratos ha sido satisfactorio, en la medida que se han alcanzado los objetivos propuestos.</w:t>
      </w:r>
    </w:p>
    <w:p w14:paraId="5E3A7B67">
      <w:pPr>
        <w:pStyle w:val="15"/>
        <w:jc w:val="both"/>
        <w:rPr>
          <w:rFonts w:ascii="Arial" w:hAnsi="Arial" w:cs="Arial"/>
          <w:i/>
          <w:sz w:val="24"/>
          <w:szCs w:val="24"/>
        </w:rPr>
      </w:pPr>
    </w:p>
    <w:p w14:paraId="26248EC2">
      <w:pPr>
        <w:pStyle w:val="15"/>
        <w:jc w:val="both"/>
        <w:rPr>
          <w:rFonts w:ascii="Arial" w:hAnsi="Arial" w:cs="Arial"/>
          <w:sz w:val="24"/>
          <w:szCs w:val="24"/>
        </w:rPr>
      </w:pPr>
      <w:r>
        <w:rPr>
          <w:rFonts w:ascii="Arial" w:hAnsi="Arial" w:cs="Arial"/>
          <w:sz w:val="24"/>
          <w:szCs w:val="24"/>
        </w:rPr>
        <w:t>Basados en los principios de economía, eficiencia y eficacia, la Entidad Estatal suplirá la necesidad aquí descrita bajo la modalidad de contrato de prestación de servicios profesionales. En este proceso de contratación el principio de eficiencia se verá reflejado en el uso adecuado de los recursos como el tiempo e insumos y en el desarrollo oportuno de las actividades contratadas y el principio de la eficacia será relevante en el cumplimiento de las metas acordadas y de manera específica en la entrega de los productos en los plazos establecidos.</w:t>
      </w:r>
    </w:p>
    <w:p w14:paraId="5DEBB048">
      <w:pPr>
        <w:pStyle w:val="15"/>
        <w:jc w:val="both"/>
        <w:rPr>
          <w:rFonts w:ascii="Arial" w:hAnsi="Arial" w:cs="Arial"/>
          <w:b/>
          <w:i/>
          <w:sz w:val="24"/>
          <w:szCs w:val="24"/>
        </w:rPr>
      </w:pPr>
    </w:p>
    <w:p w14:paraId="040F6E47">
      <w:pPr>
        <w:pStyle w:val="15"/>
        <w:jc w:val="both"/>
        <w:rPr>
          <w:rFonts w:ascii="Arial" w:hAnsi="Arial" w:cs="Arial"/>
          <w:b/>
          <w:i/>
          <w:sz w:val="24"/>
          <w:szCs w:val="24"/>
        </w:rPr>
      </w:pPr>
    </w:p>
    <w:p w14:paraId="37371D9A">
      <w:pPr>
        <w:pStyle w:val="15"/>
        <w:jc w:val="both"/>
        <w:rPr>
          <w:rFonts w:ascii="Arial" w:hAnsi="Arial" w:cs="Arial"/>
          <w:i/>
          <w:sz w:val="24"/>
          <w:szCs w:val="24"/>
        </w:rPr>
      </w:pPr>
      <w:r>
        <w:rPr>
          <w:rFonts w:ascii="Arial" w:hAnsi="Arial" w:cs="Arial"/>
          <w:b/>
          <w:i/>
          <w:sz w:val="24"/>
          <w:szCs w:val="24"/>
        </w:rPr>
        <w:t>SUPERVISIÓN Y CONTROL DE EJECUCION DEL CONTRATO</w:t>
      </w:r>
      <w:r>
        <w:rPr>
          <w:rFonts w:ascii="Arial" w:hAnsi="Arial" w:cs="Arial"/>
          <w:i/>
          <w:sz w:val="24"/>
          <w:szCs w:val="24"/>
        </w:rPr>
        <w:t>: La supervisión del contrato resultante del presente proceso designado a la Secretaría de Educación.</w:t>
      </w:r>
    </w:p>
    <w:p w14:paraId="320D3D18">
      <w:pPr>
        <w:pStyle w:val="15"/>
        <w:jc w:val="both"/>
        <w:rPr>
          <w:rFonts w:ascii="Arial" w:hAnsi="Arial" w:cs="Arial"/>
          <w:i/>
          <w:sz w:val="24"/>
          <w:szCs w:val="24"/>
        </w:rPr>
      </w:pPr>
    </w:p>
    <w:p w14:paraId="75F15491">
      <w:pPr>
        <w:pStyle w:val="15"/>
        <w:jc w:val="both"/>
        <w:rPr>
          <w:rFonts w:ascii="Arial" w:hAnsi="Arial" w:cs="Arial"/>
          <w:i/>
          <w:sz w:val="24"/>
          <w:szCs w:val="24"/>
        </w:rPr>
      </w:pPr>
      <w:r>
        <w:rPr>
          <w:rFonts w:ascii="Arial" w:hAnsi="Arial" w:cs="Arial"/>
          <w:b/>
          <w:i/>
          <w:sz w:val="24"/>
          <w:szCs w:val="24"/>
        </w:rPr>
        <w:t>JUSTIFICACIÓN DEL VALOR ESTIMADO</w:t>
      </w:r>
      <w:r>
        <w:rPr>
          <w:rFonts w:ascii="Arial" w:hAnsi="Arial" w:cs="Arial"/>
          <w:i/>
          <w:sz w:val="24"/>
          <w:szCs w:val="24"/>
        </w:rPr>
        <w:t xml:space="preserve">. Para determinar el valor estimado del contrato de conformidad con las actividades encaminadas al cumplimiento del mismo, se ha tomado como base y referencia el objeto contractual a desarrollarse, el plazo de ejecución, la experiencia y estudios con los que debe contar el interesado que se requiere para cubrir la necesidad contractual, tal y como lo es, para el presente caso, persona natural con título de Profesional en ciencias sociales, jurídicas y humanas, Licenciado en artes escénicas y/o afines con experiencia mínima de </w:t>
      </w:r>
      <w:r>
        <w:rPr>
          <w:rFonts w:ascii="Arial" w:hAnsi="Arial" w:cs="Arial"/>
          <w:b/>
          <w:bCs/>
          <w:i/>
          <w:sz w:val="24"/>
          <w:szCs w:val="24"/>
        </w:rPr>
        <w:t>10 meses</w:t>
      </w:r>
      <w:r>
        <w:rPr>
          <w:rFonts w:ascii="Arial" w:hAnsi="Arial" w:cs="Arial"/>
          <w:i/>
          <w:sz w:val="24"/>
          <w:szCs w:val="24"/>
        </w:rPr>
        <w:t xml:space="preserve"> relacionada con las actividades del área y de apoyo a la gestión educativa.</w:t>
      </w:r>
    </w:p>
    <w:p w14:paraId="0AD1FAE0">
      <w:pPr>
        <w:pStyle w:val="15"/>
        <w:jc w:val="both"/>
        <w:rPr>
          <w:rFonts w:ascii="Arial" w:hAnsi="Arial" w:cs="Arial"/>
          <w:i/>
          <w:sz w:val="24"/>
          <w:szCs w:val="24"/>
        </w:rPr>
      </w:pPr>
      <w:r>
        <w:rPr>
          <w:rFonts w:ascii="Arial" w:hAnsi="Arial" w:cs="Arial"/>
          <w:b/>
          <w:i/>
          <w:sz w:val="24"/>
          <w:szCs w:val="24"/>
        </w:rPr>
        <w:t>CRITERIOS PARA SELECCIONAR LA OFERTA MAS FAVORABLE</w:t>
      </w:r>
      <w:r>
        <w:rPr>
          <w:rFonts w:ascii="Arial" w:hAnsi="Arial" w:cs="Arial"/>
          <w:i/>
          <w:sz w:val="24"/>
          <w:szCs w:val="24"/>
        </w:rPr>
        <w:t xml:space="preserve"> Por tratarse de una contratación directa (contrato de prestación de servicios de apoyo a la gestión), de conformidad con la normativa vigente, no se aplicará la definición de los factores de escogencia y la favorabilidad del ofrecimiento, ni ponderación de las ofertas, siendo en este caso, la verificación y comprobación, del cumplimiento de los requisitos jurídicos, financieros, técnicos y económicos, la base para la aprobación de la oferta presentada. La verificación del cumplimiento de la capacidad jurídica, financiera, técnica y de experiencia del proponente para la ejecución del objeto contractual, no dará derecho a la asignación de puntaje, solo conducirá a determinar si la propuesta es hábil para ser evaluada</w:t>
      </w:r>
    </w:p>
    <w:p w14:paraId="3EDFAFB5">
      <w:pPr>
        <w:pStyle w:val="15"/>
        <w:jc w:val="both"/>
        <w:rPr>
          <w:rFonts w:ascii="Arial" w:hAnsi="Arial" w:cs="Arial"/>
          <w:i/>
          <w:sz w:val="24"/>
          <w:szCs w:val="24"/>
        </w:rPr>
      </w:pPr>
      <w:r>
        <w:rPr>
          <w:rFonts w:ascii="Arial" w:hAnsi="Arial" w:cs="Arial"/>
          <w:b/>
          <w:i/>
          <w:sz w:val="24"/>
          <w:szCs w:val="24"/>
        </w:rPr>
        <w:t>GARANTIAS QUE SE EXIGIRAN EN EL CONTRATO</w:t>
      </w:r>
      <w:r>
        <w:rPr>
          <w:rFonts w:ascii="Arial" w:hAnsi="Arial" w:cs="Arial"/>
          <w:i/>
          <w:sz w:val="24"/>
          <w:szCs w:val="24"/>
        </w:rPr>
        <w:t xml:space="preserve"> No se exigirán garantías de conformidad con el artículo 2.2.1.2.1.4.5 del Decreto 1082 de 2015, lo anterior en razón a que no se entregará anticipo y los servicios se remuneraran previa presentación del informe de actividades; cuenta de cobro y/o factura respectiva y la constancia de recibo a satisfacción del servicio suscrita por el supervisor del contrato.</w:t>
      </w:r>
    </w:p>
    <w:p w14:paraId="4BC1973C">
      <w:pPr>
        <w:pStyle w:val="15"/>
        <w:jc w:val="both"/>
        <w:rPr>
          <w:rFonts w:ascii="Arial" w:hAnsi="Arial" w:cs="Arial"/>
          <w:i/>
          <w:sz w:val="24"/>
          <w:szCs w:val="24"/>
        </w:rPr>
      </w:pPr>
      <w:r>
        <w:rPr>
          <w:rFonts w:ascii="Arial" w:hAnsi="Arial" w:cs="Arial"/>
          <w:b/>
          <w:i/>
          <w:sz w:val="24"/>
          <w:szCs w:val="24"/>
        </w:rPr>
        <w:t xml:space="preserve">ANÁLISIS DE RIESGOS </w:t>
      </w:r>
      <w:r>
        <w:rPr>
          <w:rFonts w:ascii="Arial" w:hAnsi="Arial" w:cs="Arial"/>
          <w:i/>
          <w:sz w:val="24"/>
          <w:szCs w:val="24"/>
        </w:rPr>
        <w:t>Ver anexo</w:t>
      </w:r>
    </w:p>
    <w:p w14:paraId="5D510827">
      <w:pPr>
        <w:pStyle w:val="15"/>
        <w:jc w:val="both"/>
        <w:rPr>
          <w:rFonts w:ascii="Arial" w:hAnsi="Arial" w:cs="Arial"/>
          <w:i/>
          <w:sz w:val="24"/>
          <w:szCs w:val="24"/>
        </w:rPr>
      </w:pPr>
    </w:p>
    <w:p w14:paraId="24DC056D">
      <w:pPr>
        <w:pStyle w:val="15"/>
        <w:jc w:val="both"/>
        <w:rPr>
          <w:rFonts w:ascii="Arial" w:hAnsi="Arial" w:cs="Arial"/>
          <w:i/>
          <w:sz w:val="24"/>
          <w:szCs w:val="24"/>
        </w:rPr>
      </w:pPr>
      <w:r>
        <w:rPr>
          <w:rFonts w:ascii="Arial" w:hAnsi="Arial" w:cs="Arial"/>
          <w:b/>
          <w:i/>
          <w:sz w:val="24"/>
          <w:szCs w:val="24"/>
        </w:rPr>
        <w:t xml:space="preserve">APLICACIÓN TRATADOS O CONVENIOS DE LIBRE COMERCIO </w:t>
      </w:r>
      <w:r>
        <w:rPr>
          <w:rFonts w:ascii="Arial" w:hAnsi="Arial" w:cs="Arial"/>
          <w:i/>
          <w:sz w:val="24"/>
          <w:szCs w:val="24"/>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pues se trata de una contratación directa (excluida).</w:t>
      </w:r>
    </w:p>
    <w:p w14:paraId="64FD3C0A">
      <w:pPr>
        <w:pStyle w:val="15"/>
        <w:jc w:val="both"/>
        <w:rPr>
          <w:rFonts w:ascii="Arial" w:hAnsi="Arial" w:cs="Arial"/>
          <w:b/>
          <w:bCs/>
          <w:iCs/>
          <w:sz w:val="24"/>
          <w:szCs w:val="24"/>
        </w:rPr>
      </w:pPr>
    </w:p>
    <w:p w14:paraId="4E807335">
      <w:pPr>
        <w:pStyle w:val="15"/>
        <w:jc w:val="both"/>
        <w:rPr>
          <w:rFonts w:ascii="Arial" w:hAnsi="Arial" w:cs="Arial"/>
          <w:iCs/>
          <w:sz w:val="24"/>
          <w:szCs w:val="24"/>
          <w:highlight w:val="yellow"/>
        </w:rPr>
      </w:pPr>
      <w:r>
        <w:rPr>
          <w:rFonts w:ascii="Arial" w:hAnsi="Arial" w:cs="Arial"/>
          <w:b/>
          <w:bCs/>
          <w:iCs/>
          <w:sz w:val="24"/>
          <w:szCs w:val="24"/>
        </w:rPr>
        <w:t xml:space="preserve">ANEXOS </w:t>
      </w:r>
      <w:r>
        <w:rPr>
          <w:rFonts w:ascii="Arial" w:hAnsi="Arial" w:cs="Arial"/>
          <w:iCs/>
          <w:sz w:val="24"/>
          <w:szCs w:val="24"/>
        </w:rPr>
        <w:t>CDP, Matriz de Riesgos</w:t>
      </w:r>
    </w:p>
    <w:p w14:paraId="46CB677F">
      <w:pPr>
        <w:pStyle w:val="15"/>
        <w:jc w:val="both"/>
        <w:rPr>
          <w:rFonts w:ascii="Arial" w:hAnsi="Arial" w:cs="Arial"/>
          <w:iCs/>
          <w:sz w:val="24"/>
          <w:szCs w:val="24"/>
        </w:rPr>
      </w:pPr>
    </w:p>
    <w:p w14:paraId="3B139DA3">
      <w:pPr>
        <w:pStyle w:val="15"/>
        <w:jc w:val="both"/>
        <w:rPr>
          <w:rFonts w:ascii="Arial" w:hAnsi="Arial" w:cs="Arial"/>
          <w:iCs/>
          <w:sz w:val="24"/>
          <w:szCs w:val="24"/>
        </w:rPr>
      </w:pPr>
      <w:r>
        <w:rPr>
          <w:rFonts w:ascii="Arial" w:hAnsi="Arial" w:cs="Arial"/>
          <w:iCs/>
          <w:sz w:val="24"/>
          <w:szCs w:val="24"/>
        </w:rPr>
        <w:t>Quien elabora,</w:t>
      </w:r>
    </w:p>
    <w:p w14:paraId="27DB44AC">
      <w:pPr>
        <w:pStyle w:val="15"/>
        <w:jc w:val="both"/>
        <w:rPr>
          <w:rFonts w:ascii="Arial" w:hAnsi="Arial" w:cs="Arial"/>
          <w:iCs/>
          <w:sz w:val="24"/>
          <w:szCs w:val="24"/>
          <w:highlight w:val="yellow"/>
        </w:rPr>
      </w:pPr>
    </w:p>
    <w:p w14:paraId="139C9A40">
      <w:pPr>
        <w:pStyle w:val="15"/>
        <w:jc w:val="both"/>
        <w:rPr>
          <w:rFonts w:ascii="Arial" w:hAnsi="Arial" w:cs="Arial"/>
          <w:iCs/>
          <w:sz w:val="24"/>
          <w:szCs w:val="24"/>
          <w:highlight w:val="yellow"/>
        </w:rPr>
      </w:pPr>
    </w:p>
    <w:p w14:paraId="626D81F4">
      <w:pPr>
        <w:pStyle w:val="15"/>
        <w:jc w:val="both"/>
        <w:rPr>
          <w:rFonts w:ascii="Arial" w:hAnsi="Arial" w:cs="Arial"/>
          <w:iCs/>
          <w:sz w:val="24"/>
          <w:szCs w:val="24"/>
          <w:highlight w:val="yellow"/>
        </w:rPr>
      </w:pPr>
    </w:p>
    <w:p w14:paraId="66E0FE0E">
      <w:pPr>
        <w:pStyle w:val="15"/>
        <w:jc w:val="both"/>
        <w:rPr>
          <w:rFonts w:ascii="Arial" w:hAnsi="Arial" w:cs="Arial"/>
          <w:iCs/>
          <w:sz w:val="24"/>
          <w:szCs w:val="24"/>
          <w:highlight w:val="yellow"/>
        </w:rPr>
      </w:pPr>
    </w:p>
    <w:p w14:paraId="49B59A49">
      <w:pPr>
        <w:pStyle w:val="15"/>
        <w:jc w:val="both"/>
        <w:rPr>
          <w:rFonts w:ascii="Arial" w:hAnsi="Arial" w:cs="Arial"/>
          <w:b/>
          <w:bCs/>
          <w:iCs/>
          <w:sz w:val="24"/>
          <w:szCs w:val="24"/>
        </w:rPr>
      </w:pPr>
      <w:r>
        <w:rPr>
          <w:rFonts w:ascii="Arial" w:hAnsi="Arial" w:cs="Arial"/>
          <w:b/>
          <w:bCs/>
          <w:iCs/>
          <w:sz w:val="24"/>
          <w:szCs w:val="24"/>
        </w:rPr>
        <w:t>ERICA R. MEJIA TABORDA</w:t>
      </w:r>
    </w:p>
    <w:p w14:paraId="44D55518">
      <w:pPr>
        <w:pStyle w:val="15"/>
        <w:jc w:val="both"/>
        <w:rPr>
          <w:rFonts w:ascii="Arial" w:hAnsi="Arial" w:cs="Arial"/>
          <w:iCs/>
          <w:sz w:val="24"/>
          <w:szCs w:val="24"/>
        </w:rPr>
      </w:pPr>
      <w:r>
        <w:rPr>
          <w:rFonts w:ascii="Arial" w:hAnsi="Arial" w:cs="Arial"/>
          <w:iCs/>
          <w:sz w:val="24"/>
          <w:szCs w:val="24"/>
        </w:rPr>
        <w:t>SECRETARIA DE EDUCACIÓN</w:t>
      </w:r>
    </w:p>
    <w:tbl>
      <w:tblPr>
        <w:tblStyle w:val="12"/>
        <w:tblpPr w:leftFromText="141" w:rightFromText="141" w:vertAnchor="text" w:horzAnchor="margin" w:tblpY="363"/>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1"/>
        <w:gridCol w:w="2972"/>
        <w:gridCol w:w="2972"/>
      </w:tblGrid>
      <w:tr w14:paraId="3DC0C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971" w:type="dxa"/>
          </w:tcPr>
          <w:p w14:paraId="702AA038">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Proyectó:</w:t>
            </w:r>
          </w:p>
          <w:p w14:paraId="303BF7A9">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06B3137E">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082006BE">
            <w:pPr>
              <w:tabs>
                <w:tab w:val="left" w:pos="1763"/>
              </w:tabs>
              <w:spacing w:after="0" w:line="240" w:lineRule="auto"/>
              <w:rPr>
                <w:color w:val="000000" w:themeColor="text1"/>
                <w:sz w:val="16"/>
                <w:szCs w:val="16"/>
                <w:lang w:val="es-CO"/>
                <w14:textFill>
                  <w14:solidFill>
                    <w14:schemeClr w14:val="tx1"/>
                  </w14:solidFill>
                </w14:textFill>
              </w:rPr>
            </w:pPr>
          </w:p>
        </w:tc>
        <w:tc>
          <w:tcPr>
            <w:tcW w:w="2972" w:type="dxa"/>
          </w:tcPr>
          <w:p w14:paraId="1EFF76A2">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Revisó:</w:t>
            </w:r>
          </w:p>
          <w:p w14:paraId="5366A237">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2369F711">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19BD41BE">
            <w:pPr>
              <w:tabs>
                <w:tab w:val="left" w:pos="1763"/>
              </w:tabs>
              <w:spacing w:after="0" w:line="240" w:lineRule="auto"/>
              <w:rPr>
                <w:color w:val="000000" w:themeColor="text1"/>
                <w:sz w:val="16"/>
                <w:szCs w:val="16"/>
                <w:lang w:val="es-CO"/>
                <w14:textFill>
                  <w14:solidFill>
                    <w14:schemeClr w14:val="tx1"/>
                  </w14:solidFill>
                </w14:textFill>
              </w:rPr>
            </w:pPr>
          </w:p>
        </w:tc>
        <w:tc>
          <w:tcPr>
            <w:tcW w:w="2972" w:type="dxa"/>
          </w:tcPr>
          <w:p w14:paraId="7BA129A4">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Aprobó:</w:t>
            </w:r>
          </w:p>
          <w:p w14:paraId="33380DE9">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087A691B">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4293DE37">
            <w:pPr>
              <w:tabs>
                <w:tab w:val="left" w:pos="1763"/>
              </w:tabs>
              <w:spacing w:after="0" w:line="240" w:lineRule="auto"/>
              <w:rPr>
                <w:color w:val="000000" w:themeColor="text1"/>
                <w:sz w:val="16"/>
                <w:szCs w:val="16"/>
                <w:lang w:val="es-CO"/>
                <w14:textFill>
                  <w14:solidFill>
                    <w14:schemeClr w14:val="tx1"/>
                  </w14:solidFill>
                </w14:textFill>
              </w:rPr>
            </w:pPr>
          </w:p>
        </w:tc>
      </w:tr>
    </w:tbl>
    <w:p w14:paraId="5F252E0E">
      <w:pPr>
        <w:pStyle w:val="15"/>
        <w:jc w:val="both"/>
        <w:rPr>
          <w:rFonts w:ascii="Arial" w:hAnsi="Arial" w:cs="Arial"/>
          <w:b/>
          <w:i/>
          <w:sz w:val="24"/>
          <w:szCs w:val="24"/>
        </w:rPr>
      </w:pPr>
    </w:p>
    <w:p w14:paraId="60B98A5D">
      <w:pPr>
        <w:jc w:val="center"/>
        <w:rPr>
          <w:rFonts w:ascii="Arial" w:hAnsi="Arial" w:cs="Arial"/>
          <w:b/>
          <w:bCs/>
          <w:sz w:val="24"/>
          <w:szCs w:val="24"/>
        </w:rPr>
      </w:pPr>
      <w:r>
        <w:br w:type="page"/>
      </w:r>
      <w:r>
        <w:rPr>
          <w:rFonts w:ascii="Arial" w:hAnsi="Arial" w:cs="Arial"/>
          <w:b/>
          <w:bCs/>
          <w:sz w:val="24"/>
          <w:szCs w:val="24"/>
        </w:rPr>
        <w:t>ANEXO</w:t>
      </w:r>
    </w:p>
    <w:p w14:paraId="48FE0879">
      <w:pPr>
        <w:pStyle w:val="20"/>
        <w:autoSpaceDE w:val="0"/>
        <w:autoSpaceDN w:val="0"/>
        <w:adjustRightInd w:val="0"/>
        <w:jc w:val="center"/>
        <w:rPr>
          <w:rFonts w:ascii="Arial" w:hAnsi="Arial" w:cs="Arial"/>
          <w:b/>
          <w:lang w:eastAsia="es-CO"/>
        </w:rPr>
      </w:pPr>
    </w:p>
    <w:p w14:paraId="5497D901">
      <w:pPr>
        <w:pStyle w:val="20"/>
        <w:autoSpaceDE w:val="0"/>
        <w:autoSpaceDN w:val="0"/>
        <w:adjustRightInd w:val="0"/>
        <w:ind w:left="0"/>
        <w:jc w:val="center"/>
        <w:rPr>
          <w:rFonts w:ascii="Arial Narrow" w:hAnsi="Arial Narrow" w:cs="Arial"/>
          <w:b/>
        </w:rPr>
      </w:pPr>
      <w:r>
        <w:rPr>
          <w:rFonts w:ascii="Arial Narrow" w:hAnsi="Arial Narrow" w:cs="Arial"/>
          <w:b/>
        </w:rPr>
        <w:t>MATRIZ DE RIESGOS</w:t>
      </w:r>
    </w:p>
    <w:p w14:paraId="606CED67">
      <w:pPr>
        <w:pStyle w:val="20"/>
        <w:autoSpaceDE w:val="0"/>
        <w:autoSpaceDN w:val="0"/>
        <w:adjustRightInd w:val="0"/>
        <w:jc w:val="center"/>
        <w:rPr>
          <w:rFonts w:ascii="Arial Narrow" w:hAnsi="Arial Narrow" w:cs="Arial"/>
          <w:b/>
          <w:lang w:eastAsia="es-CO"/>
        </w:rPr>
      </w:pP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88"/>
        <w:gridCol w:w="288"/>
        <w:gridCol w:w="288"/>
        <w:gridCol w:w="288"/>
        <w:gridCol w:w="288"/>
        <w:gridCol w:w="640"/>
        <w:gridCol w:w="656"/>
        <w:gridCol w:w="288"/>
        <w:gridCol w:w="288"/>
        <w:gridCol w:w="288"/>
        <w:gridCol w:w="288"/>
        <w:gridCol w:w="288"/>
        <w:gridCol w:w="849"/>
        <w:gridCol w:w="288"/>
        <w:gridCol w:w="288"/>
        <w:gridCol w:w="288"/>
        <w:gridCol w:w="289"/>
        <w:gridCol w:w="289"/>
        <w:gridCol w:w="289"/>
        <w:gridCol w:w="558"/>
        <w:gridCol w:w="582"/>
        <w:gridCol w:w="644"/>
        <w:gridCol w:w="438"/>
      </w:tblGrid>
      <w:tr w14:paraId="1739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2" w:hRule="atLeast"/>
          <w:tblHeader/>
        </w:trPr>
        <w:tc>
          <w:tcPr>
            <w:tcW w:w="187" w:type="pct"/>
            <w:vMerge w:val="restart"/>
            <w:shd w:val="clear" w:color="000000" w:fill="E2EFD9"/>
            <w:vAlign w:val="center"/>
          </w:tcPr>
          <w:p w14:paraId="4DDC73CA">
            <w:pPr>
              <w:spacing w:line="240" w:lineRule="atLeast"/>
              <w:jc w:val="center"/>
              <w:rPr>
                <w:rFonts w:ascii="Arial" w:hAnsi="Arial"/>
                <w:b/>
                <w:color w:val="000000"/>
                <w:sz w:val="12"/>
              </w:rPr>
            </w:pPr>
            <w:bookmarkStart w:id="0" w:name="_Hlk156245490"/>
            <w:r>
              <w:rPr>
                <w:rFonts w:ascii="Arial" w:hAnsi="Arial"/>
                <w:b/>
                <w:color w:val="000000"/>
                <w:sz w:val="12"/>
              </w:rPr>
              <w:t>N</w:t>
            </w:r>
          </w:p>
        </w:tc>
        <w:tc>
          <w:tcPr>
            <w:tcW w:w="187" w:type="pct"/>
            <w:vMerge w:val="restart"/>
            <w:shd w:val="clear" w:color="000000" w:fill="E2EFD9"/>
            <w:textDirection w:val="btLr"/>
            <w:vAlign w:val="center"/>
          </w:tcPr>
          <w:p w14:paraId="1D52F163">
            <w:pPr>
              <w:spacing w:line="240" w:lineRule="atLeast"/>
              <w:jc w:val="center"/>
              <w:rPr>
                <w:rFonts w:ascii="Arial" w:hAnsi="Arial"/>
                <w:b/>
                <w:color w:val="000000"/>
                <w:sz w:val="12"/>
              </w:rPr>
            </w:pPr>
            <w:r>
              <w:rPr>
                <w:rFonts w:ascii="Arial" w:hAnsi="Arial"/>
                <w:b/>
                <w:color w:val="000000"/>
                <w:sz w:val="12"/>
              </w:rPr>
              <w:t>Clase</w:t>
            </w:r>
          </w:p>
        </w:tc>
        <w:tc>
          <w:tcPr>
            <w:tcW w:w="187" w:type="pct"/>
            <w:vMerge w:val="restart"/>
            <w:shd w:val="clear" w:color="000000" w:fill="E2EFD9"/>
            <w:textDirection w:val="btLr"/>
            <w:vAlign w:val="center"/>
          </w:tcPr>
          <w:p w14:paraId="1203371D">
            <w:pPr>
              <w:spacing w:line="240" w:lineRule="atLeast"/>
              <w:jc w:val="center"/>
              <w:rPr>
                <w:rFonts w:ascii="Arial" w:hAnsi="Arial"/>
                <w:b/>
                <w:color w:val="000000"/>
                <w:sz w:val="12"/>
              </w:rPr>
            </w:pPr>
            <w:r>
              <w:rPr>
                <w:rFonts w:ascii="Arial" w:hAnsi="Arial"/>
                <w:b/>
                <w:color w:val="000000"/>
                <w:sz w:val="12"/>
              </w:rPr>
              <w:t>Fuente</w:t>
            </w:r>
          </w:p>
        </w:tc>
        <w:tc>
          <w:tcPr>
            <w:tcW w:w="187" w:type="pct"/>
            <w:vMerge w:val="restart"/>
            <w:shd w:val="clear" w:color="000000" w:fill="E2EFD9"/>
            <w:textDirection w:val="btLr"/>
            <w:vAlign w:val="center"/>
          </w:tcPr>
          <w:p w14:paraId="20660657">
            <w:pPr>
              <w:spacing w:line="240" w:lineRule="atLeast"/>
              <w:jc w:val="center"/>
              <w:rPr>
                <w:rFonts w:ascii="Arial" w:hAnsi="Arial"/>
                <w:b/>
                <w:color w:val="000000"/>
                <w:sz w:val="12"/>
              </w:rPr>
            </w:pPr>
            <w:r>
              <w:rPr>
                <w:rFonts w:ascii="Arial" w:hAnsi="Arial"/>
                <w:b/>
                <w:color w:val="000000"/>
                <w:sz w:val="12"/>
              </w:rPr>
              <w:t>Etapa</w:t>
            </w:r>
          </w:p>
        </w:tc>
        <w:tc>
          <w:tcPr>
            <w:tcW w:w="187" w:type="pct"/>
            <w:vMerge w:val="restart"/>
            <w:shd w:val="clear" w:color="000000" w:fill="E2EFD9"/>
            <w:textDirection w:val="btLr"/>
            <w:vAlign w:val="center"/>
          </w:tcPr>
          <w:p w14:paraId="050DF0EE">
            <w:pPr>
              <w:spacing w:line="240" w:lineRule="atLeast"/>
              <w:jc w:val="center"/>
              <w:rPr>
                <w:rFonts w:ascii="Arial" w:hAnsi="Arial"/>
                <w:b/>
                <w:color w:val="000000"/>
                <w:sz w:val="12"/>
              </w:rPr>
            </w:pPr>
            <w:r>
              <w:rPr>
                <w:rFonts w:ascii="Arial" w:hAnsi="Arial"/>
                <w:b/>
                <w:color w:val="000000"/>
                <w:sz w:val="12"/>
              </w:rPr>
              <w:t>Tipo</w:t>
            </w:r>
          </w:p>
        </w:tc>
        <w:tc>
          <w:tcPr>
            <w:tcW w:w="294" w:type="pct"/>
            <w:vMerge w:val="restart"/>
            <w:shd w:val="clear" w:color="000000" w:fill="E2EFD9"/>
            <w:vAlign w:val="center"/>
          </w:tcPr>
          <w:p w14:paraId="02E08C38">
            <w:pPr>
              <w:spacing w:line="240" w:lineRule="atLeast"/>
              <w:jc w:val="center"/>
              <w:rPr>
                <w:rFonts w:ascii="Arial" w:hAnsi="Arial"/>
                <w:b/>
                <w:color w:val="000000"/>
                <w:sz w:val="12"/>
              </w:rPr>
            </w:pPr>
            <w:r>
              <w:rPr>
                <w:rFonts w:ascii="Arial" w:hAnsi="Arial"/>
                <w:b/>
                <w:color w:val="000000"/>
                <w:sz w:val="12"/>
              </w:rPr>
              <w:t>Descripción</w:t>
            </w:r>
          </w:p>
        </w:tc>
        <w:tc>
          <w:tcPr>
            <w:tcW w:w="301" w:type="pct"/>
            <w:vMerge w:val="restart"/>
            <w:shd w:val="clear" w:color="000000" w:fill="E2EFD9"/>
            <w:vAlign w:val="center"/>
          </w:tcPr>
          <w:p w14:paraId="7B6FE4D5">
            <w:pPr>
              <w:spacing w:line="240" w:lineRule="atLeast"/>
              <w:jc w:val="center"/>
              <w:rPr>
                <w:rFonts w:ascii="Arial" w:hAnsi="Arial"/>
                <w:b/>
                <w:color w:val="000000"/>
                <w:sz w:val="12"/>
              </w:rPr>
            </w:pPr>
            <w:r>
              <w:rPr>
                <w:rFonts w:ascii="Arial" w:hAnsi="Arial"/>
                <w:b/>
                <w:color w:val="000000"/>
                <w:sz w:val="12"/>
              </w:rPr>
              <w:t>Consecuencia de la ocurrencia del evento</w:t>
            </w:r>
          </w:p>
        </w:tc>
        <w:tc>
          <w:tcPr>
            <w:tcW w:w="187" w:type="pct"/>
            <w:vMerge w:val="restart"/>
            <w:shd w:val="clear" w:color="000000" w:fill="E2EFD9"/>
            <w:textDirection w:val="btLr"/>
            <w:vAlign w:val="center"/>
          </w:tcPr>
          <w:p w14:paraId="0EAAAAD5">
            <w:pPr>
              <w:spacing w:line="240" w:lineRule="atLeast"/>
              <w:jc w:val="center"/>
              <w:rPr>
                <w:rFonts w:ascii="Arial" w:hAnsi="Arial"/>
                <w:b/>
                <w:color w:val="000000"/>
                <w:sz w:val="12"/>
              </w:rPr>
            </w:pPr>
            <w:r>
              <w:rPr>
                <w:rFonts w:ascii="Arial" w:hAnsi="Arial"/>
                <w:b/>
                <w:color w:val="000000"/>
                <w:sz w:val="12"/>
              </w:rPr>
              <w:t>Probabilidad</w:t>
            </w:r>
          </w:p>
        </w:tc>
        <w:tc>
          <w:tcPr>
            <w:tcW w:w="187" w:type="pct"/>
            <w:vMerge w:val="restart"/>
            <w:shd w:val="clear" w:color="000000" w:fill="E2EFD9"/>
            <w:textDirection w:val="btLr"/>
            <w:vAlign w:val="center"/>
          </w:tcPr>
          <w:p w14:paraId="446863B4">
            <w:pPr>
              <w:spacing w:line="240" w:lineRule="atLeast"/>
              <w:jc w:val="center"/>
              <w:rPr>
                <w:rFonts w:ascii="Arial" w:hAnsi="Arial"/>
                <w:b/>
                <w:color w:val="000000"/>
                <w:sz w:val="12"/>
              </w:rPr>
            </w:pPr>
            <w:r>
              <w:rPr>
                <w:rFonts w:ascii="Arial" w:hAnsi="Arial"/>
                <w:b/>
                <w:color w:val="000000"/>
                <w:sz w:val="12"/>
              </w:rPr>
              <w:t>Impacto</w:t>
            </w:r>
          </w:p>
        </w:tc>
        <w:tc>
          <w:tcPr>
            <w:tcW w:w="187" w:type="pct"/>
            <w:vMerge w:val="restart"/>
            <w:shd w:val="clear" w:color="000000" w:fill="E2EFD9"/>
            <w:textDirection w:val="btLr"/>
            <w:vAlign w:val="center"/>
          </w:tcPr>
          <w:p w14:paraId="73C5BE50">
            <w:pPr>
              <w:spacing w:line="240" w:lineRule="atLeast"/>
              <w:jc w:val="center"/>
              <w:rPr>
                <w:rFonts w:ascii="Arial" w:hAnsi="Arial"/>
                <w:b/>
                <w:color w:val="000000"/>
                <w:sz w:val="12"/>
              </w:rPr>
            </w:pPr>
            <w:r>
              <w:rPr>
                <w:rFonts w:ascii="Arial" w:hAnsi="Arial"/>
                <w:b/>
                <w:color w:val="000000"/>
                <w:sz w:val="12"/>
              </w:rPr>
              <w:t>Valoración</w:t>
            </w:r>
          </w:p>
        </w:tc>
        <w:tc>
          <w:tcPr>
            <w:tcW w:w="187" w:type="pct"/>
            <w:vMerge w:val="restart"/>
            <w:shd w:val="clear" w:color="000000" w:fill="E2EFD9"/>
            <w:textDirection w:val="btLr"/>
            <w:vAlign w:val="center"/>
          </w:tcPr>
          <w:p w14:paraId="0422FFAC">
            <w:pPr>
              <w:spacing w:line="240" w:lineRule="atLeast"/>
              <w:jc w:val="center"/>
              <w:rPr>
                <w:rFonts w:ascii="Arial" w:hAnsi="Arial"/>
                <w:b/>
                <w:color w:val="000000"/>
                <w:sz w:val="12"/>
              </w:rPr>
            </w:pPr>
            <w:r>
              <w:rPr>
                <w:rFonts w:ascii="Arial" w:hAnsi="Arial"/>
                <w:b/>
                <w:color w:val="000000"/>
                <w:sz w:val="12"/>
              </w:rPr>
              <w:t>Categoría</w:t>
            </w:r>
          </w:p>
        </w:tc>
        <w:tc>
          <w:tcPr>
            <w:tcW w:w="187" w:type="pct"/>
            <w:vMerge w:val="restart"/>
            <w:shd w:val="clear" w:color="000000" w:fill="EDEDED"/>
            <w:textDirection w:val="btLr"/>
            <w:vAlign w:val="center"/>
          </w:tcPr>
          <w:p w14:paraId="4DB71FA8">
            <w:pPr>
              <w:spacing w:line="240" w:lineRule="atLeast"/>
              <w:jc w:val="center"/>
              <w:rPr>
                <w:rFonts w:ascii="Arial" w:hAnsi="Arial"/>
                <w:b/>
                <w:color w:val="000000"/>
                <w:sz w:val="12"/>
              </w:rPr>
            </w:pPr>
            <w:r>
              <w:rPr>
                <w:rFonts w:ascii="Arial" w:hAnsi="Arial"/>
                <w:b/>
                <w:color w:val="000000"/>
                <w:sz w:val="12"/>
              </w:rPr>
              <w:t>¿A quién se le asigna?</w:t>
            </w:r>
          </w:p>
        </w:tc>
        <w:tc>
          <w:tcPr>
            <w:tcW w:w="383" w:type="pct"/>
            <w:vMerge w:val="restart"/>
            <w:shd w:val="clear" w:color="000000" w:fill="EDEDED"/>
            <w:vAlign w:val="center"/>
          </w:tcPr>
          <w:p w14:paraId="05465663">
            <w:pPr>
              <w:spacing w:line="240" w:lineRule="atLeast"/>
              <w:jc w:val="center"/>
              <w:rPr>
                <w:rFonts w:ascii="Arial" w:hAnsi="Arial"/>
                <w:b/>
                <w:color w:val="000000"/>
                <w:sz w:val="12"/>
              </w:rPr>
            </w:pPr>
            <w:r>
              <w:rPr>
                <w:rFonts w:ascii="Arial" w:hAnsi="Arial"/>
                <w:b/>
                <w:color w:val="000000"/>
                <w:sz w:val="12"/>
              </w:rPr>
              <w:t>Tratamiento/Control a ser implementado</w:t>
            </w:r>
          </w:p>
        </w:tc>
        <w:tc>
          <w:tcPr>
            <w:tcW w:w="748" w:type="pct"/>
            <w:gridSpan w:val="4"/>
            <w:shd w:val="clear" w:color="000000" w:fill="EDEDED"/>
            <w:vAlign w:val="center"/>
          </w:tcPr>
          <w:p w14:paraId="766CCC15">
            <w:pPr>
              <w:spacing w:line="240" w:lineRule="atLeast"/>
              <w:jc w:val="center"/>
              <w:rPr>
                <w:rFonts w:ascii="Arial" w:hAnsi="Arial"/>
                <w:b/>
                <w:color w:val="000000"/>
                <w:sz w:val="12"/>
              </w:rPr>
            </w:pPr>
            <w:r>
              <w:rPr>
                <w:rFonts w:ascii="Arial" w:hAnsi="Arial"/>
                <w:b/>
                <w:color w:val="000000"/>
                <w:sz w:val="12"/>
              </w:rPr>
              <w:t>Impacto después del tratamiento</w:t>
            </w:r>
          </w:p>
        </w:tc>
        <w:tc>
          <w:tcPr>
            <w:tcW w:w="187" w:type="pct"/>
            <w:vMerge w:val="restart"/>
            <w:shd w:val="clear" w:color="000000" w:fill="EDEDED"/>
            <w:textDirection w:val="btLr"/>
            <w:vAlign w:val="center"/>
          </w:tcPr>
          <w:p w14:paraId="46DE43B4">
            <w:pPr>
              <w:spacing w:line="240" w:lineRule="atLeast"/>
              <w:jc w:val="center"/>
              <w:rPr>
                <w:rFonts w:ascii="Arial" w:hAnsi="Arial"/>
                <w:b/>
                <w:color w:val="000000"/>
                <w:sz w:val="12"/>
              </w:rPr>
            </w:pPr>
            <w:r>
              <w:rPr>
                <w:rFonts w:ascii="Arial" w:hAnsi="Arial"/>
                <w:b/>
                <w:color w:val="000000"/>
                <w:sz w:val="12"/>
              </w:rPr>
              <w:t>¿Afecta la ejecución del contrato?</w:t>
            </w:r>
          </w:p>
        </w:tc>
        <w:tc>
          <w:tcPr>
            <w:tcW w:w="187" w:type="pct"/>
            <w:vMerge w:val="restart"/>
            <w:shd w:val="clear" w:color="000000" w:fill="EDEDED"/>
            <w:textDirection w:val="btLr"/>
            <w:vAlign w:val="center"/>
          </w:tcPr>
          <w:p w14:paraId="57D836D1">
            <w:pPr>
              <w:spacing w:line="240" w:lineRule="atLeast"/>
              <w:jc w:val="center"/>
              <w:rPr>
                <w:rFonts w:ascii="Arial" w:hAnsi="Arial"/>
                <w:b/>
                <w:color w:val="000000"/>
                <w:sz w:val="12"/>
              </w:rPr>
            </w:pPr>
            <w:r>
              <w:rPr>
                <w:rFonts w:ascii="Arial" w:hAnsi="Arial"/>
                <w:b/>
                <w:color w:val="000000"/>
                <w:sz w:val="12"/>
              </w:rPr>
              <w:t>Responsable por implementar el tratamiento</w:t>
            </w:r>
          </w:p>
        </w:tc>
        <w:tc>
          <w:tcPr>
            <w:tcW w:w="258" w:type="pct"/>
            <w:vMerge w:val="restart"/>
            <w:shd w:val="clear" w:color="000000" w:fill="EDEDED"/>
            <w:textDirection w:val="btLr"/>
            <w:vAlign w:val="center"/>
          </w:tcPr>
          <w:p w14:paraId="1CBBD562">
            <w:pPr>
              <w:spacing w:line="240" w:lineRule="atLeast"/>
              <w:jc w:val="center"/>
              <w:rPr>
                <w:rFonts w:ascii="Arial" w:hAnsi="Arial"/>
                <w:b/>
                <w:color w:val="000000"/>
                <w:sz w:val="12"/>
              </w:rPr>
            </w:pPr>
            <w:r>
              <w:rPr>
                <w:rFonts w:ascii="Arial" w:hAnsi="Arial"/>
                <w:b/>
                <w:color w:val="000000"/>
                <w:sz w:val="12"/>
              </w:rPr>
              <w:t>Fecha estimada en que se inicia el tratamiento</w:t>
            </w:r>
          </w:p>
        </w:tc>
        <w:tc>
          <w:tcPr>
            <w:tcW w:w="344" w:type="pct"/>
            <w:vMerge w:val="restart"/>
            <w:shd w:val="clear" w:color="000000" w:fill="EDEDED"/>
            <w:textDirection w:val="btLr"/>
            <w:vAlign w:val="center"/>
          </w:tcPr>
          <w:p w14:paraId="6CF5C1D4">
            <w:pPr>
              <w:spacing w:line="240" w:lineRule="atLeast"/>
              <w:jc w:val="center"/>
              <w:rPr>
                <w:rFonts w:ascii="Arial" w:hAnsi="Arial"/>
                <w:b/>
                <w:color w:val="000000"/>
                <w:sz w:val="8"/>
                <w:szCs w:val="18"/>
              </w:rPr>
            </w:pPr>
            <w:r>
              <w:rPr>
                <w:rFonts w:ascii="Arial" w:hAnsi="Arial"/>
                <w:b/>
                <w:color w:val="000000"/>
                <w:sz w:val="8"/>
                <w:szCs w:val="18"/>
              </w:rPr>
              <w:t>Fecha estimada en que se completa el tratamiento</w:t>
            </w:r>
          </w:p>
        </w:tc>
        <w:tc>
          <w:tcPr>
            <w:tcW w:w="426" w:type="pct"/>
            <w:gridSpan w:val="2"/>
            <w:shd w:val="clear" w:color="000000" w:fill="EDEDED"/>
            <w:vAlign w:val="center"/>
          </w:tcPr>
          <w:p w14:paraId="2B19C8D2">
            <w:pPr>
              <w:spacing w:line="240" w:lineRule="atLeast"/>
              <w:jc w:val="center"/>
              <w:rPr>
                <w:rFonts w:ascii="Arial" w:hAnsi="Arial"/>
                <w:b/>
                <w:color w:val="000000"/>
                <w:sz w:val="12"/>
              </w:rPr>
            </w:pPr>
            <w:r>
              <w:rPr>
                <w:rFonts w:ascii="Arial" w:hAnsi="Arial"/>
                <w:b/>
                <w:color w:val="000000"/>
                <w:sz w:val="12"/>
              </w:rPr>
              <w:t>Monitoreo y revisión</w:t>
            </w:r>
          </w:p>
        </w:tc>
      </w:tr>
      <w:bookmarkEnd w:id="0"/>
      <w:tr w14:paraId="7785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04" w:hRule="atLeast"/>
          <w:tblHeader/>
        </w:trPr>
        <w:tc>
          <w:tcPr>
            <w:tcW w:w="187" w:type="pct"/>
            <w:vMerge w:val="continue"/>
            <w:vAlign w:val="center"/>
          </w:tcPr>
          <w:p w14:paraId="21B449E9">
            <w:pPr>
              <w:spacing w:line="240" w:lineRule="atLeast"/>
              <w:rPr>
                <w:rFonts w:ascii="Arial" w:hAnsi="Arial"/>
                <w:b/>
                <w:color w:val="000000"/>
                <w:sz w:val="12"/>
              </w:rPr>
            </w:pPr>
          </w:p>
        </w:tc>
        <w:tc>
          <w:tcPr>
            <w:tcW w:w="187" w:type="pct"/>
            <w:vMerge w:val="continue"/>
            <w:vAlign w:val="center"/>
          </w:tcPr>
          <w:p w14:paraId="1C8431F5">
            <w:pPr>
              <w:spacing w:line="240" w:lineRule="atLeast"/>
              <w:rPr>
                <w:rFonts w:ascii="Arial" w:hAnsi="Arial"/>
                <w:b/>
                <w:color w:val="000000"/>
                <w:sz w:val="12"/>
              </w:rPr>
            </w:pPr>
          </w:p>
        </w:tc>
        <w:tc>
          <w:tcPr>
            <w:tcW w:w="187" w:type="pct"/>
            <w:vMerge w:val="continue"/>
            <w:vAlign w:val="center"/>
          </w:tcPr>
          <w:p w14:paraId="167D5454">
            <w:pPr>
              <w:spacing w:line="240" w:lineRule="atLeast"/>
              <w:rPr>
                <w:rFonts w:ascii="Arial" w:hAnsi="Arial"/>
                <w:b/>
                <w:color w:val="000000"/>
                <w:sz w:val="12"/>
              </w:rPr>
            </w:pPr>
          </w:p>
        </w:tc>
        <w:tc>
          <w:tcPr>
            <w:tcW w:w="187" w:type="pct"/>
            <w:vMerge w:val="continue"/>
            <w:vAlign w:val="center"/>
          </w:tcPr>
          <w:p w14:paraId="6118E990">
            <w:pPr>
              <w:spacing w:line="240" w:lineRule="atLeast"/>
              <w:rPr>
                <w:rFonts w:ascii="Arial" w:hAnsi="Arial"/>
                <w:b/>
                <w:color w:val="000000"/>
                <w:sz w:val="12"/>
              </w:rPr>
            </w:pPr>
          </w:p>
        </w:tc>
        <w:tc>
          <w:tcPr>
            <w:tcW w:w="187" w:type="pct"/>
            <w:vMerge w:val="continue"/>
            <w:vAlign w:val="center"/>
          </w:tcPr>
          <w:p w14:paraId="13C52B5B">
            <w:pPr>
              <w:spacing w:line="240" w:lineRule="atLeast"/>
              <w:rPr>
                <w:rFonts w:ascii="Arial" w:hAnsi="Arial"/>
                <w:b/>
                <w:color w:val="000000"/>
                <w:sz w:val="12"/>
              </w:rPr>
            </w:pPr>
          </w:p>
        </w:tc>
        <w:tc>
          <w:tcPr>
            <w:tcW w:w="294" w:type="pct"/>
            <w:vMerge w:val="continue"/>
            <w:vAlign w:val="center"/>
          </w:tcPr>
          <w:p w14:paraId="0E1D0712">
            <w:pPr>
              <w:spacing w:line="240" w:lineRule="atLeast"/>
              <w:rPr>
                <w:rFonts w:ascii="Arial" w:hAnsi="Arial"/>
                <w:b/>
                <w:color w:val="000000"/>
                <w:sz w:val="12"/>
              </w:rPr>
            </w:pPr>
          </w:p>
        </w:tc>
        <w:tc>
          <w:tcPr>
            <w:tcW w:w="301" w:type="pct"/>
            <w:vMerge w:val="continue"/>
            <w:vAlign w:val="center"/>
          </w:tcPr>
          <w:p w14:paraId="0AA4FC2F">
            <w:pPr>
              <w:spacing w:line="240" w:lineRule="atLeast"/>
              <w:rPr>
                <w:rFonts w:ascii="Arial" w:hAnsi="Arial"/>
                <w:b/>
                <w:color w:val="000000"/>
                <w:sz w:val="12"/>
              </w:rPr>
            </w:pPr>
          </w:p>
        </w:tc>
        <w:tc>
          <w:tcPr>
            <w:tcW w:w="187" w:type="pct"/>
            <w:vMerge w:val="continue"/>
            <w:vAlign w:val="center"/>
          </w:tcPr>
          <w:p w14:paraId="766B44DA">
            <w:pPr>
              <w:spacing w:line="240" w:lineRule="atLeast"/>
              <w:rPr>
                <w:rFonts w:ascii="Arial" w:hAnsi="Arial"/>
                <w:b/>
                <w:color w:val="000000"/>
                <w:sz w:val="12"/>
              </w:rPr>
            </w:pPr>
          </w:p>
        </w:tc>
        <w:tc>
          <w:tcPr>
            <w:tcW w:w="187" w:type="pct"/>
            <w:vMerge w:val="continue"/>
            <w:vAlign w:val="center"/>
          </w:tcPr>
          <w:p w14:paraId="0C3D5EBA">
            <w:pPr>
              <w:spacing w:line="240" w:lineRule="atLeast"/>
              <w:rPr>
                <w:rFonts w:ascii="Arial" w:hAnsi="Arial"/>
                <w:b/>
                <w:color w:val="000000"/>
                <w:sz w:val="12"/>
              </w:rPr>
            </w:pPr>
          </w:p>
        </w:tc>
        <w:tc>
          <w:tcPr>
            <w:tcW w:w="187" w:type="pct"/>
            <w:vMerge w:val="continue"/>
            <w:vAlign w:val="center"/>
          </w:tcPr>
          <w:p w14:paraId="2967BF0B">
            <w:pPr>
              <w:spacing w:line="240" w:lineRule="atLeast"/>
              <w:rPr>
                <w:rFonts w:ascii="Arial" w:hAnsi="Arial"/>
                <w:b/>
                <w:color w:val="000000"/>
                <w:sz w:val="12"/>
              </w:rPr>
            </w:pPr>
          </w:p>
        </w:tc>
        <w:tc>
          <w:tcPr>
            <w:tcW w:w="187" w:type="pct"/>
            <w:vMerge w:val="continue"/>
            <w:vAlign w:val="center"/>
          </w:tcPr>
          <w:p w14:paraId="0C18C8B0">
            <w:pPr>
              <w:spacing w:line="240" w:lineRule="atLeast"/>
              <w:rPr>
                <w:rFonts w:ascii="Arial" w:hAnsi="Arial"/>
                <w:b/>
                <w:color w:val="000000"/>
                <w:sz w:val="12"/>
              </w:rPr>
            </w:pPr>
          </w:p>
        </w:tc>
        <w:tc>
          <w:tcPr>
            <w:tcW w:w="187" w:type="pct"/>
            <w:vMerge w:val="continue"/>
            <w:vAlign w:val="center"/>
          </w:tcPr>
          <w:p w14:paraId="2DD7CA8D">
            <w:pPr>
              <w:spacing w:line="240" w:lineRule="atLeast"/>
              <w:rPr>
                <w:rFonts w:ascii="Arial" w:hAnsi="Arial"/>
                <w:b/>
                <w:color w:val="000000"/>
                <w:sz w:val="12"/>
              </w:rPr>
            </w:pPr>
          </w:p>
        </w:tc>
        <w:tc>
          <w:tcPr>
            <w:tcW w:w="383" w:type="pct"/>
            <w:vMerge w:val="continue"/>
            <w:vAlign w:val="center"/>
          </w:tcPr>
          <w:p w14:paraId="4A82490E">
            <w:pPr>
              <w:spacing w:line="240" w:lineRule="atLeast"/>
              <w:rPr>
                <w:rFonts w:ascii="Arial" w:hAnsi="Arial"/>
                <w:b/>
                <w:color w:val="000000"/>
                <w:sz w:val="12"/>
              </w:rPr>
            </w:pPr>
          </w:p>
        </w:tc>
        <w:tc>
          <w:tcPr>
            <w:tcW w:w="187" w:type="pct"/>
            <w:vMerge w:val="restart"/>
            <w:shd w:val="clear" w:color="000000" w:fill="EDEDED"/>
            <w:textDirection w:val="btLr"/>
            <w:vAlign w:val="center"/>
          </w:tcPr>
          <w:p w14:paraId="03398305">
            <w:pPr>
              <w:spacing w:line="240" w:lineRule="atLeast"/>
              <w:jc w:val="center"/>
              <w:rPr>
                <w:rFonts w:ascii="Arial" w:hAnsi="Arial"/>
                <w:b/>
                <w:color w:val="000000"/>
                <w:sz w:val="12"/>
              </w:rPr>
            </w:pPr>
            <w:r>
              <w:rPr>
                <w:rFonts w:ascii="Arial" w:hAnsi="Arial"/>
                <w:b/>
                <w:color w:val="000000"/>
                <w:sz w:val="12"/>
              </w:rPr>
              <w:t>Probabilidad</w:t>
            </w:r>
          </w:p>
        </w:tc>
        <w:tc>
          <w:tcPr>
            <w:tcW w:w="187" w:type="pct"/>
            <w:vMerge w:val="restart"/>
            <w:shd w:val="clear" w:color="000000" w:fill="EDEDED"/>
            <w:textDirection w:val="btLr"/>
            <w:vAlign w:val="center"/>
          </w:tcPr>
          <w:p w14:paraId="5063FDA1">
            <w:pPr>
              <w:spacing w:line="240" w:lineRule="atLeast"/>
              <w:jc w:val="center"/>
              <w:rPr>
                <w:rFonts w:ascii="Arial" w:hAnsi="Arial"/>
                <w:b/>
                <w:color w:val="000000"/>
                <w:sz w:val="12"/>
              </w:rPr>
            </w:pPr>
            <w:r>
              <w:rPr>
                <w:rFonts w:ascii="Arial" w:hAnsi="Arial"/>
                <w:b/>
                <w:color w:val="000000"/>
                <w:sz w:val="12"/>
              </w:rPr>
              <w:t>Impacto</w:t>
            </w:r>
          </w:p>
        </w:tc>
        <w:tc>
          <w:tcPr>
            <w:tcW w:w="187" w:type="pct"/>
            <w:vMerge w:val="restart"/>
            <w:shd w:val="clear" w:color="000000" w:fill="EDEDED"/>
            <w:textDirection w:val="btLr"/>
            <w:vAlign w:val="center"/>
          </w:tcPr>
          <w:p w14:paraId="2705E6C7">
            <w:pPr>
              <w:spacing w:line="240" w:lineRule="atLeast"/>
              <w:jc w:val="center"/>
              <w:rPr>
                <w:rFonts w:ascii="Arial" w:hAnsi="Arial"/>
                <w:b/>
                <w:color w:val="000000"/>
                <w:sz w:val="12"/>
              </w:rPr>
            </w:pPr>
            <w:r>
              <w:rPr>
                <w:rFonts w:ascii="Arial" w:hAnsi="Arial"/>
                <w:b/>
                <w:color w:val="000000"/>
                <w:sz w:val="12"/>
              </w:rPr>
              <w:t xml:space="preserve">Valoración </w:t>
            </w:r>
          </w:p>
        </w:tc>
        <w:tc>
          <w:tcPr>
            <w:tcW w:w="187" w:type="pct"/>
            <w:vMerge w:val="restart"/>
            <w:shd w:val="clear" w:color="000000" w:fill="EDEDED"/>
            <w:textDirection w:val="btLr"/>
            <w:vAlign w:val="center"/>
          </w:tcPr>
          <w:p w14:paraId="2873303E">
            <w:pPr>
              <w:spacing w:line="240" w:lineRule="atLeast"/>
              <w:jc w:val="center"/>
              <w:rPr>
                <w:rFonts w:ascii="Arial" w:hAnsi="Arial"/>
                <w:b/>
                <w:color w:val="000000"/>
                <w:sz w:val="12"/>
              </w:rPr>
            </w:pPr>
            <w:r>
              <w:rPr>
                <w:rFonts w:ascii="Arial" w:hAnsi="Arial"/>
                <w:b/>
                <w:color w:val="000000"/>
                <w:sz w:val="12"/>
              </w:rPr>
              <w:t>Categoría</w:t>
            </w:r>
          </w:p>
        </w:tc>
        <w:tc>
          <w:tcPr>
            <w:tcW w:w="187" w:type="pct"/>
            <w:vMerge w:val="continue"/>
            <w:vAlign w:val="center"/>
          </w:tcPr>
          <w:p w14:paraId="660E8D18">
            <w:pPr>
              <w:spacing w:line="240" w:lineRule="atLeast"/>
              <w:rPr>
                <w:rFonts w:ascii="Arial" w:hAnsi="Arial"/>
                <w:b/>
                <w:color w:val="000000"/>
                <w:sz w:val="12"/>
              </w:rPr>
            </w:pPr>
          </w:p>
        </w:tc>
        <w:tc>
          <w:tcPr>
            <w:tcW w:w="187" w:type="pct"/>
            <w:vMerge w:val="continue"/>
            <w:vAlign w:val="center"/>
          </w:tcPr>
          <w:p w14:paraId="5747B200">
            <w:pPr>
              <w:spacing w:line="240" w:lineRule="atLeast"/>
              <w:rPr>
                <w:rFonts w:ascii="Arial" w:hAnsi="Arial"/>
                <w:b/>
                <w:color w:val="000000"/>
                <w:sz w:val="12"/>
              </w:rPr>
            </w:pPr>
          </w:p>
        </w:tc>
        <w:tc>
          <w:tcPr>
            <w:tcW w:w="258" w:type="pct"/>
            <w:vMerge w:val="continue"/>
            <w:vAlign w:val="center"/>
          </w:tcPr>
          <w:p w14:paraId="7484937F">
            <w:pPr>
              <w:spacing w:line="240" w:lineRule="atLeast"/>
              <w:rPr>
                <w:rFonts w:ascii="Arial" w:hAnsi="Arial"/>
                <w:b/>
                <w:color w:val="000000"/>
                <w:sz w:val="12"/>
              </w:rPr>
            </w:pPr>
          </w:p>
        </w:tc>
        <w:tc>
          <w:tcPr>
            <w:tcW w:w="344" w:type="pct"/>
            <w:vMerge w:val="continue"/>
            <w:vAlign w:val="center"/>
          </w:tcPr>
          <w:p w14:paraId="1D1B65C0">
            <w:pPr>
              <w:spacing w:line="240" w:lineRule="atLeast"/>
              <w:rPr>
                <w:rFonts w:ascii="Arial" w:hAnsi="Arial"/>
                <w:b/>
                <w:color w:val="000000"/>
                <w:sz w:val="12"/>
              </w:rPr>
            </w:pPr>
          </w:p>
        </w:tc>
        <w:tc>
          <w:tcPr>
            <w:tcW w:w="220" w:type="pct"/>
            <w:vMerge w:val="restart"/>
            <w:shd w:val="clear" w:color="000000" w:fill="EDEDED"/>
            <w:textDirection w:val="btLr"/>
            <w:vAlign w:val="center"/>
          </w:tcPr>
          <w:p w14:paraId="3F1B3EE8">
            <w:pPr>
              <w:spacing w:line="240" w:lineRule="atLeast"/>
              <w:jc w:val="center"/>
              <w:rPr>
                <w:rFonts w:ascii="Arial" w:hAnsi="Arial"/>
                <w:b/>
                <w:color w:val="000000"/>
                <w:sz w:val="12"/>
              </w:rPr>
            </w:pPr>
            <w:r>
              <w:rPr>
                <w:rFonts w:ascii="Arial" w:hAnsi="Arial"/>
                <w:b/>
                <w:color w:val="000000"/>
                <w:sz w:val="12"/>
              </w:rPr>
              <w:t>¿Cómo se realiza el monitoreo?</w:t>
            </w:r>
          </w:p>
        </w:tc>
        <w:tc>
          <w:tcPr>
            <w:tcW w:w="207" w:type="pct"/>
            <w:vMerge w:val="restart"/>
            <w:shd w:val="clear" w:color="000000" w:fill="EDEDED"/>
            <w:textDirection w:val="btLr"/>
            <w:vAlign w:val="center"/>
          </w:tcPr>
          <w:p w14:paraId="1349210D">
            <w:pPr>
              <w:spacing w:line="240" w:lineRule="atLeast"/>
              <w:jc w:val="center"/>
              <w:rPr>
                <w:rFonts w:ascii="Arial" w:hAnsi="Arial"/>
                <w:b/>
                <w:color w:val="000000"/>
                <w:sz w:val="12"/>
              </w:rPr>
            </w:pPr>
            <w:r>
              <w:rPr>
                <w:rFonts w:ascii="Arial" w:hAnsi="Arial"/>
                <w:b/>
                <w:color w:val="000000"/>
                <w:sz w:val="12"/>
              </w:rPr>
              <w:t>Periodicidad</w:t>
            </w:r>
          </w:p>
        </w:tc>
      </w:tr>
      <w:tr w14:paraId="087E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8" w:hRule="atLeast"/>
          <w:tblHeader/>
        </w:trPr>
        <w:tc>
          <w:tcPr>
            <w:tcW w:w="187" w:type="pct"/>
            <w:vMerge w:val="continue"/>
            <w:vAlign w:val="center"/>
          </w:tcPr>
          <w:p w14:paraId="5EC6D6B2">
            <w:pPr>
              <w:spacing w:line="240" w:lineRule="atLeast"/>
              <w:rPr>
                <w:rFonts w:ascii="Arial" w:hAnsi="Arial"/>
                <w:b/>
                <w:color w:val="000000"/>
                <w:sz w:val="12"/>
              </w:rPr>
            </w:pPr>
          </w:p>
        </w:tc>
        <w:tc>
          <w:tcPr>
            <w:tcW w:w="187" w:type="pct"/>
            <w:vMerge w:val="continue"/>
            <w:vAlign w:val="center"/>
          </w:tcPr>
          <w:p w14:paraId="0D274FE5">
            <w:pPr>
              <w:spacing w:line="240" w:lineRule="atLeast"/>
              <w:rPr>
                <w:rFonts w:ascii="Arial" w:hAnsi="Arial"/>
                <w:b/>
                <w:color w:val="000000"/>
                <w:sz w:val="12"/>
              </w:rPr>
            </w:pPr>
          </w:p>
        </w:tc>
        <w:tc>
          <w:tcPr>
            <w:tcW w:w="187" w:type="pct"/>
            <w:vMerge w:val="continue"/>
            <w:vAlign w:val="center"/>
          </w:tcPr>
          <w:p w14:paraId="3830C6E1">
            <w:pPr>
              <w:spacing w:line="240" w:lineRule="atLeast"/>
              <w:rPr>
                <w:rFonts w:ascii="Arial" w:hAnsi="Arial"/>
                <w:b/>
                <w:color w:val="000000"/>
                <w:sz w:val="12"/>
              </w:rPr>
            </w:pPr>
          </w:p>
        </w:tc>
        <w:tc>
          <w:tcPr>
            <w:tcW w:w="187" w:type="pct"/>
            <w:vMerge w:val="continue"/>
            <w:vAlign w:val="center"/>
          </w:tcPr>
          <w:p w14:paraId="424A728A">
            <w:pPr>
              <w:spacing w:line="240" w:lineRule="atLeast"/>
              <w:rPr>
                <w:rFonts w:ascii="Arial" w:hAnsi="Arial"/>
                <w:b/>
                <w:color w:val="000000"/>
                <w:sz w:val="12"/>
              </w:rPr>
            </w:pPr>
          </w:p>
        </w:tc>
        <w:tc>
          <w:tcPr>
            <w:tcW w:w="187" w:type="pct"/>
            <w:vMerge w:val="continue"/>
            <w:vAlign w:val="center"/>
          </w:tcPr>
          <w:p w14:paraId="3D18F8F1">
            <w:pPr>
              <w:spacing w:line="240" w:lineRule="atLeast"/>
              <w:rPr>
                <w:rFonts w:ascii="Arial" w:hAnsi="Arial"/>
                <w:b/>
                <w:color w:val="000000"/>
                <w:sz w:val="12"/>
              </w:rPr>
            </w:pPr>
          </w:p>
        </w:tc>
        <w:tc>
          <w:tcPr>
            <w:tcW w:w="294" w:type="pct"/>
            <w:vMerge w:val="continue"/>
            <w:vAlign w:val="center"/>
          </w:tcPr>
          <w:p w14:paraId="0213031B">
            <w:pPr>
              <w:spacing w:line="240" w:lineRule="atLeast"/>
              <w:rPr>
                <w:rFonts w:ascii="Arial" w:hAnsi="Arial"/>
                <w:b/>
                <w:color w:val="000000"/>
                <w:sz w:val="12"/>
              </w:rPr>
            </w:pPr>
          </w:p>
        </w:tc>
        <w:tc>
          <w:tcPr>
            <w:tcW w:w="301" w:type="pct"/>
            <w:vMerge w:val="continue"/>
            <w:vAlign w:val="center"/>
          </w:tcPr>
          <w:p w14:paraId="2E6AD636">
            <w:pPr>
              <w:spacing w:line="240" w:lineRule="atLeast"/>
              <w:rPr>
                <w:rFonts w:ascii="Arial" w:hAnsi="Arial"/>
                <w:b/>
                <w:color w:val="000000"/>
                <w:sz w:val="12"/>
              </w:rPr>
            </w:pPr>
          </w:p>
        </w:tc>
        <w:tc>
          <w:tcPr>
            <w:tcW w:w="187" w:type="pct"/>
            <w:vMerge w:val="continue"/>
            <w:vAlign w:val="center"/>
          </w:tcPr>
          <w:p w14:paraId="53A8A052">
            <w:pPr>
              <w:spacing w:line="240" w:lineRule="atLeast"/>
              <w:rPr>
                <w:rFonts w:ascii="Arial" w:hAnsi="Arial"/>
                <w:b/>
                <w:color w:val="000000"/>
                <w:sz w:val="12"/>
              </w:rPr>
            </w:pPr>
          </w:p>
        </w:tc>
        <w:tc>
          <w:tcPr>
            <w:tcW w:w="187" w:type="pct"/>
            <w:vMerge w:val="continue"/>
            <w:vAlign w:val="center"/>
          </w:tcPr>
          <w:p w14:paraId="071B5E4E">
            <w:pPr>
              <w:spacing w:line="240" w:lineRule="atLeast"/>
              <w:rPr>
                <w:rFonts w:ascii="Arial" w:hAnsi="Arial"/>
                <w:b/>
                <w:color w:val="000000"/>
                <w:sz w:val="12"/>
              </w:rPr>
            </w:pPr>
          </w:p>
        </w:tc>
        <w:tc>
          <w:tcPr>
            <w:tcW w:w="187" w:type="pct"/>
            <w:vMerge w:val="continue"/>
            <w:vAlign w:val="center"/>
          </w:tcPr>
          <w:p w14:paraId="3FFD9B1F">
            <w:pPr>
              <w:spacing w:line="240" w:lineRule="atLeast"/>
              <w:rPr>
                <w:rFonts w:ascii="Arial" w:hAnsi="Arial"/>
                <w:b/>
                <w:color w:val="000000"/>
                <w:sz w:val="12"/>
              </w:rPr>
            </w:pPr>
          </w:p>
        </w:tc>
        <w:tc>
          <w:tcPr>
            <w:tcW w:w="187" w:type="pct"/>
            <w:vMerge w:val="continue"/>
            <w:vAlign w:val="center"/>
          </w:tcPr>
          <w:p w14:paraId="7F34C45B">
            <w:pPr>
              <w:spacing w:line="240" w:lineRule="atLeast"/>
              <w:rPr>
                <w:rFonts w:ascii="Arial" w:hAnsi="Arial"/>
                <w:b/>
                <w:color w:val="000000"/>
                <w:sz w:val="12"/>
              </w:rPr>
            </w:pPr>
          </w:p>
        </w:tc>
        <w:tc>
          <w:tcPr>
            <w:tcW w:w="187" w:type="pct"/>
            <w:vMerge w:val="continue"/>
            <w:vAlign w:val="center"/>
          </w:tcPr>
          <w:p w14:paraId="265DDDEE">
            <w:pPr>
              <w:spacing w:line="240" w:lineRule="atLeast"/>
              <w:rPr>
                <w:rFonts w:ascii="Arial" w:hAnsi="Arial"/>
                <w:b/>
                <w:color w:val="000000"/>
                <w:sz w:val="12"/>
              </w:rPr>
            </w:pPr>
          </w:p>
        </w:tc>
        <w:tc>
          <w:tcPr>
            <w:tcW w:w="383" w:type="pct"/>
            <w:vMerge w:val="continue"/>
            <w:vAlign w:val="center"/>
          </w:tcPr>
          <w:p w14:paraId="7A17CB80">
            <w:pPr>
              <w:spacing w:line="240" w:lineRule="atLeast"/>
              <w:rPr>
                <w:rFonts w:ascii="Arial" w:hAnsi="Arial"/>
                <w:b/>
                <w:color w:val="000000"/>
                <w:sz w:val="12"/>
              </w:rPr>
            </w:pPr>
          </w:p>
        </w:tc>
        <w:tc>
          <w:tcPr>
            <w:tcW w:w="187" w:type="pct"/>
            <w:vMerge w:val="continue"/>
            <w:vAlign w:val="center"/>
          </w:tcPr>
          <w:p w14:paraId="7DE6D7BF">
            <w:pPr>
              <w:spacing w:line="240" w:lineRule="atLeast"/>
              <w:rPr>
                <w:rFonts w:ascii="Arial" w:hAnsi="Arial"/>
                <w:b/>
                <w:color w:val="000000"/>
                <w:sz w:val="12"/>
              </w:rPr>
            </w:pPr>
          </w:p>
        </w:tc>
        <w:tc>
          <w:tcPr>
            <w:tcW w:w="187" w:type="pct"/>
            <w:vMerge w:val="continue"/>
            <w:vAlign w:val="center"/>
          </w:tcPr>
          <w:p w14:paraId="1BEFAA1B">
            <w:pPr>
              <w:spacing w:line="240" w:lineRule="atLeast"/>
              <w:rPr>
                <w:rFonts w:ascii="Arial" w:hAnsi="Arial"/>
                <w:b/>
                <w:color w:val="000000"/>
                <w:sz w:val="12"/>
              </w:rPr>
            </w:pPr>
          </w:p>
        </w:tc>
        <w:tc>
          <w:tcPr>
            <w:tcW w:w="187" w:type="pct"/>
            <w:vMerge w:val="continue"/>
            <w:vAlign w:val="center"/>
          </w:tcPr>
          <w:p w14:paraId="545DA10E">
            <w:pPr>
              <w:spacing w:line="240" w:lineRule="atLeast"/>
              <w:rPr>
                <w:rFonts w:ascii="Arial" w:hAnsi="Arial"/>
                <w:b/>
                <w:color w:val="000000"/>
                <w:sz w:val="12"/>
              </w:rPr>
            </w:pPr>
          </w:p>
        </w:tc>
        <w:tc>
          <w:tcPr>
            <w:tcW w:w="187" w:type="pct"/>
            <w:vMerge w:val="continue"/>
            <w:vAlign w:val="center"/>
          </w:tcPr>
          <w:p w14:paraId="26F8685C">
            <w:pPr>
              <w:spacing w:line="240" w:lineRule="atLeast"/>
              <w:rPr>
                <w:rFonts w:ascii="Arial" w:hAnsi="Arial"/>
                <w:b/>
                <w:color w:val="000000"/>
                <w:sz w:val="12"/>
              </w:rPr>
            </w:pPr>
          </w:p>
        </w:tc>
        <w:tc>
          <w:tcPr>
            <w:tcW w:w="187" w:type="pct"/>
            <w:vMerge w:val="continue"/>
            <w:vAlign w:val="center"/>
          </w:tcPr>
          <w:p w14:paraId="22C855D5">
            <w:pPr>
              <w:spacing w:line="240" w:lineRule="atLeast"/>
              <w:rPr>
                <w:rFonts w:ascii="Arial" w:hAnsi="Arial"/>
                <w:b/>
                <w:color w:val="000000"/>
                <w:sz w:val="12"/>
              </w:rPr>
            </w:pPr>
          </w:p>
        </w:tc>
        <w:tc>
          <w:tcPr>
            <w:tcW w:w="187" w:type="pct"/>
            <w:vMerge w:val="continue"/>
            <w:vAlign w:val="center"/>
          </w:tcPr>
          <w:p w14:paraId="7A919FFF">
            <w:pPr>
              <w:spacing w:line="240" w:lineRule="atLeast"/>
              <w:rPr>
                <w:rFonts w:ascii="Arial" w:hAnsi="Arial"/>
                <w:b/>
                <w:color w:val="000000"/>
                <w:sz w:val="12"/>
              </w:rPr>
            </w:pPr>
          </w:p>
        </w:tc>
        <w:tc>
          <w:tcPr>
            <w:tcW w:w="258" w:type="pct"/>
            <w:vMerge w:val="continue"/>
            <w:vAlign w:val="center"/>
          </w:tcPr>
          <w:p w14:paraId="3FB3EEC0">
            <w:pPr>
              <w:spacing w:line="240" w:lineRule="atLeast"/>
              <w:rPr>
                <w:rFonts w:ascii="Arial" w:hAnsi="Arial"/>
                <w:b/>
                <w:color w:val="000000"/>
                <w:sz w:val="12"/>
              </w:rPr>
            </w:pPr>
          </w:p>
        </w:tc>
        <w:tc>
          <w:tcPr>
            <w:tcW w:w="344" w:type="pct"/>
            <w:vMerge w:val="continue"/>
            <w:vAlign w:val="center"/>
          </w:tcPr>
          <w:p w14:paraId="74DB11FD">
            <w:pPr>
              <w:spacing w:line="240" w:lineRule="atLeast"/>
              <w:rPr>
                <w:rFonts w:ascii="Arial" w:hAnsi="Arial"/>
                <w:b/>
                <w:color w:val="000000"/>
                <w:sz w:val="12"/>
              </w:rPr>
            </w:pPr>
          </w:p>
        </w:tc>
        <w:tc>
          <w:tcPr>
            <w:tcW w:w="220" w:type="pct"/>
            <w:vMerge w:val="continue"/>
            <w:vAlign w:val="center"/>
          </w:tcPr>
          <w:p w14:paraId="134E19BD">
            <w:pPr>
              <w:spacing w:line="240" w:lineRule="atLeast"/>
              <w:rPr>
                <w:rFonts w:ascii="Arial" w:hAnsi="Arial"/>
                <w:b/>
                <w:color w:val="000000"/>
                <w:sz w:val="12"/>
              </w:rPr>
            </w:pPr>
          </w:p>
        </w:tc>
        <w:tc>
          <w:tcPr>
            <w:tcW w:w="207" w:type="pct"/>
            <w:vMerge w:val="continue"/>
            <w:vAlign w:val="center"/>
          </w:tcPr>
          <w:p w14:paraId="363E20D5">
            <w:pPr>
              <w:spacing w:line="240" w:lineRule="atLeast"/>
              <w:rPr>
                <w:rFonts w:ascii="Arial" w:hAnsi="Arial"/>
                <w:b/>
                <w:color w:val="000000"/>
                <w:sz w:val="12"/>
              </w:rPr>
            </w:pPr>
          </w:p>
        </w:tc>
      </w:tr>
      <w:tr w14:paraId="4E49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876" w:hRule="atLeast"/>
        </w:trPr>
        <w:tc>
          <w:tcPr>
            <w:tcW w:w="187" w:type="pct"/>
            <w:textDirection w:val="btLr"/>
            <w:vAlign w:val="center"/>
          </w:tcPr>
          <w:p w14:paraId="71A5220B">
            <w:pPr>
              <w:spacing w:line="240" w:lineRule="atLeast"/>
              <w:jc w:val="center"/>
              <w:rPr>
                <w:rFonts w:ascii="Arial" w:hAnsi="Arial"/>
                <w:b/>
                <w:color w:val="000000"/>
                <w:sz w:val="12"/>
              </w:rPr>
            </w:pPr>
            <w:r>
              <w:rPr>
                <w:rFonts w:ascii="Arial" w:hAnsi="Arial"/>
                <w:b/>
                <w:color w:val="000000"/>
                <w:sz w:val="12"/>
              </w:rPr>
              <w:t>1</w:t>
            </w:r>
          </w:p>
        </w:tc>
        <w:tc>
          <w:tcPr>
            <w:tcW w:w="187" w:type="pct"/>
            <w:textDirection w:val="btLr"/>
            <w:vAlign w:val="center"/>
          </w:tcPr>
          <w:p w14:paraId="6717EAB1">
            <w:pPr>
              <w:spacing w:line="240" w:lineRule="atLeast"/>
              <w:jc w:val="center"/>
              <w:rPr>
                <w:rFonts w:ascii="Arial" w:hAnsi="Arial"/>
                <w:color w:val="000000"/>
                <w:sz w:val="12"/>
              </w:rPr>
            </w:pPr>
            <w:r>
              <w:rPr>
                <w:rFonts w:ascii="Arial" w:hAnsi="Arial"/>
                <w:color w:val="000000"/>
                <w:sz w:val="12"/>
              </w:rPr>
              <w:t>General</w:t>
            </w:r>
          </w:p>
        </w:tc>
        <w:tc>
          <w:tcPr>
            <w:tcW w:w="187" w:type="pct"/>
            <w:textDirection w:val="btLr"/>
            <w:vAlign w:val="center"/>
          </w:tcPr>
          <w:p w14:paraId="1B937B51">
            <w:pPr>
              <w:spacing w:line="240" w:lineRule="atLeast"/>
              <w:jc w:val="center"/>
              <w:rPr>
                <w:rFonts w:ascii="Arial" w:hAnsi="Arial"/>
                <w:color w:val="000000"/>
                <w:sz w:val="12"/>
              </w:rPr>
            </w:pPr>
            <w:r>
              <w:rPr>
                <w:rFonts w:ascii="Arial" w:hAnsi="Arial"/>
                <w:color w:val="000000"/>
                <w:sz w:val="12"/>
              </w:rPr>
              <w:t xml:space="preserve">Interno </w:t>
            </w:r>
          </w:p>
        </w:tc>
        <w:tc>
          <w:tcPr>
            <w:tcW w:w="187" w:type="pct"/>
            <w:textDirection w:val="btLr"/>
            <w:vAlign w:val="center"/>
          </w:tcPr>
          <w:p w14:paraId="03EEA54D">
            <w:pPr>
              <w:spacing w:line="240" w:lineRule="atLeast"/>
              <w:jc w:val="center"/>
              <w:rPr>
                <w:rFonts w:ascii="Arial" w:hAnsi="Arial"/>
                <w:color w:val="000000"/>
                <w:sz w:val="12"/>
              </w:rPr>
            </w:pPr>
            <w:r>
              <w:rPr>
                <w:rFonts w:ascii="Arial" w:hAnsi="Arial"/>
                <w:color w:val="000000"/>
                <w:sz w:val="12"/>
              </w:rPr>
              <w:t>Precontractual</w:t>
            </w:r>
          </w:p>
        </w:tc>
        <w:tc>
          <w:tcPr>
            <w:tcW w:w="187" w:type="pct"/>
            <w:textDirection w:val="btLr"/>
            <w:vAlign w:val="center"/>
          </w:tcPr>
          <w:p w14:paraId="75482A66">
            <w:pPr>
              <w:spacing w:line="240" w:lineRule="atLeast"/>
              <w:jc w:val="center"/>
              <w:rPr>
                <w:rFonts w:ascii="Arial" w:hAnsi="Arial"/>
                <w:color w:val="000000"/>
                <w:sz w:val="12"/>
              </w:rPr>
            </w:pPr>
            <w:r>
              <w:rPr>
                <w:rFonts w:ascii="Arial" w:hAnsi="Arial"/>
                <w:color w:val="000000"/>
                <w:sz w:val="12"/>
              </w:rPr>
              <w:t>Operacional</w:t>
            </w:r>
          </w:p>
        </w:tc>
        <w:tc>
          <w:tcPr>
            <w:tcW w:w="294" w:type="pct"/>
            <w:vAlign w:val="center"/>
          </w:tcPr>
          <w:p w14:paraId="6C8F8A6E">
            <w:pPr>
              <w:spacing w:line="240" w:lineRule="atLeast"/>
              <w:jc w:val="center"/>
              <w:rPr>
                <w:rFonts w:ascii="Arial" w:hAnsi="Arial"/>
                <w:color w:val="000000"/>
                <w:sz w:val="12"/>
              </w:rPr>
            </w:pPr>
            <w:r>
              <w:rPr>
                <w:rFonts w:ascii="Arial" w:hAnsi="Arial"/>
                <w:color w:val="000000"/>
                <w:sz w:val="12"/>
              </w:rPr>
              <w:t>Errores en la etapa precontractual consignados en los documentos y estudios previos que puedan afectar la ejecución del objeto contractual</w:t>
            </w:r>
          </w:p>
        </w:tc>
        <w:tc>
          <w:tcPr>
            <w:tcW w:w="301" w:type="pct"/>
            <w:vAlign w:val="center"/>
          </w:tcPr>
          <w:p w14:paraId="59BE9612">
            <w:pPr>
              <w:spacing w:line="240" w:lineRule="atLeast"/>
              <w:jc w:val="center"/>
              <w:rPr>
                <w:rFonts w:ascii="Arial" w:hAnsi="Arial"/>
                <w:color w:val="000000"/>
                <w:sz w:val="12"/>
              </w:rPr>
            </w:pPr>
            <w:r>
              <w:rPr>
                <w:rFonts w:ascii="Arial" w:hAnsi="Arial"/>
                <w:color w:val="000000"/>
                <w:sz w:val="12"/>
              </w:rPr>
              <w:t>No cumplimiento de los fines y cometidos de la contratación, no obtención del objeto contractual</w:t>
            </w:r>
          </w:p>
        </w:tc>
        <w:tc>
          <w:tcPr>
            <w:tcW w:w="187" w:type="pct"/>
            <w:textDirection w:val="btLr"/>
            <w:vAlign w:val="center"/>
          </w:tcPr>
          <w:p w14:paraId="7F9010F8">
            <w:pPr>
              <w:spacing w:line="240" w:lineRule="atLeast"/>
              <w:jc w:val="center"/>
              <w:rPr>
                <w:rFonts w:ascii="Arial" w:hAnsi="Arial"/>
                <w:color w:val="000000"/>
                <w:sz w:val="12"/>
              </w:rPr>
            </w:pPr>
            <w:r>
              <w:rPr>
                <w:rFonts w:ascii="Arial" w:hAnsi="Arial"/>
                <w:color w:val="000000"/>
                <w:sz w:val="12"/>
              </w:rPr>
              <w:t>Posible (3)</w:t>
            </w:r>
          </w:p>
        </w:tc>
        <w:tc>
          <w:tcPr>
            <w:tcW w:w="187" w:type="pct"/>
            <w:textDirection w:val="btLr"/>
            <w:vAlign w:val="center"/>
          </w:tcPr>
          <w:p w14:paraId="54E7F187">
            <w:pPr>
              <w:spacing w:line="240" w:lineRule="atLeast"/>
              <w:jc w:val="center"/>
              <w:rPr>
                <w:rFonts w:ascii="Arial" w:hAnsi="Arial"/>
                <w:color w:val="000000"/>
                <w:sz w:val="12"/>
              </w:rPr>
            </w:pPr>
            <w:r>
              <w:rPr>
                <w:rFonts w:ascii="Arial" w:hAnsi="Arial"/>
                <w:color w:val="000000"/>
                <w:sz w:val="12"/>
              </w:rPr>
              <w:t>Menor (2)</w:t>
            </w:r>
          </w:p>
        </w:tc>
        <w:tc>
          <w:tcPr>
            <w:tcW w:w="187" w:type="pct"/>
            <w:textDirection w:val="btLr"/>
            <w:vAlign w:val="center"/>
          </w:tcPr>
          <w:p w14:paraId="6129B68F">
            <w:pPr>
              <w:spacing w:line="240" w:lineRule="atLeast"/>
              <w:jc w:val="center"/>
              <w:rPr>
                <w:rFonts w:ascii="Arial" w:hAnsi="Arial"/>
                <w:color w:val="000000"/>
                <w:sz w:val="12"/>
              </w:rPr>
            </w:pPr>
            <w:r>
              <w:rPr>
                <w:rFonts w:ascii="Arial" w:hAnsi="Arial"/>
                <w:color w:val="000000"/>
                <w:sz w:val="12"/>
              </w:rPr>
              <w:t>5</w:t>
            </w:r>
          </w:p>
        </w:tc>
        <w:tc>
          <w:tcPr>
            <w:tcW w:w="187" w:type="pct"/>
            <w:textDirection w:val="btLr"/>
            <w:vAlign w:val="center"/>
          </w:tcPr>
          <w:p w14:paraId="184D8915">
            <w:pPr>
              <w:spacing w:line="240" w:lineRule="atLeast"/>
              <w:jc w:val="center"/>
              <w:rPr>
                <w:rFonts w:ascii="Arial" w:hAnsi="Arial"/>
                <w:color w:val="000000"/>
                <w:sz w:val="12"/>
              </w:rPr>
            </w:pPr>
            <w:r>
              <w:rPr>
                <w:rFonts w:ascii="Arial" w:hAnsi="Arial"/>
                <w:color w:val="000000"/>
                <w:sz w:val="12"/>
              </w:rPr>
              <w:t>Riesgo Medio</w:t>
            </w:r>
          </w:p>
        </w:tc>
        <w:tc>
          <w:tcPr>
            <w:tcW w:w="187" w:type="pct"/>
            <w:textDirection w:val="btLr"/>
            <w:vAlign w:val="center"/>
          </w:tcPr>
          <w:p w14:paraId="7190AB24">
            <w:pPr>
              <w:spacing w:line="240" w:lineRule="atLeast"/>
              <w:jc w:val="center"/>
              <w:rPr>
                <w:rFonts w:ascii="Arial" w:hAnsi="Arial"/>
                <w:color w:val="000000"/>
                <w:sz w:val="12"/>
              </w:rPr>
            </w:pPr>
            <w:r>
              <w:rPr>
                <w:rFonts w:ascii="Arial" w:hAnsi="Arial"/>
                <w:color w:val="000000"/>
                <w:sz w:val="12"/>
              </w:rPr>
              <w:t>Contratante (Alcaldía)</w:t>
            </w:r>
          </w:p>
        </w:tc>
        <w:tc>
          <w:tcPr>
            <w:tcW w:w="383" w:type="pct"/>
            <w:vAlign w:val="center"/>
          </w:tcPr>
          <w:p w14:paraId="56026CFA">
            <w:pPr>
              <w:spacing w:line="240" w:lineRule="atLeast"/>
              <w:jc w:val="center"/>
              <w:rPr>
                <w:rFonts w:ascii="Arial" w:hAnsi="Arial"/>
                <w:color w:val="000000"/>
                <w:sz w:val="12"/>
              </w:rPr>
            </w:pPr>
            <w:r>
              <w:rPr>
                <w:rFonts w:ascii="Arial" w:hAnsi="Arial"/>
                <w:color w:val="000000"/>
                <w:sz w:val="12"/>
              </w:rPr>
              <w:t>Aplicación del principio de planeación en la etapa precontractual.  Revisión, ajuste y seguimiento de los documentos y estudios previos por parte del Área a cargo de la contratación</w:t>
            </w:r>
          </w:p>
        </w:tc>
        <w:tc>
          <w:tcPr>
            <w:tcW w:w="187" w:type="pct"/>
            <w:textDirection w:val="btLr"/>
            <w:vAlign w:val="center"/>
          </w:tcPr>
          <w:p w14:paraId="361B980D">
            <w:pPr>
              <w:spacing w:line="240" w:lineRule="atLeast"/>
              <w:jc w:val="center"/>
              <w:rPr>
                <w:rFonts w:ascii="Arial" w:hAnsi="Arial"/>
                <w:color w:val="000000"/>
                <w:sz w:val="12"/>
              </w:rPr>
            </w:pPr>
            <w:r>
              <w:rPr>
                <w:rFonts w:ascii="Arial" w:hAnsi="Arial"/>
                <w:color w:val="000000"/>
                <w:sz w:val="12"/>
              </w:rPr>
              <w:t>Raro (1)</w:t>
            </w:r>
          </w:p>
        </w:tc>
        <w:tc>
          <w:tcPr>
            <w:tcW w:w="187" w:type="pct"/>
            <w:textDirection w:val="btLr"/>
            <w:vAlign w:val="center"/>
          </w:tcPr>
          <w:p w14:paraId="5BA4ED68">
            <w:pPr>
              <w:spacing w:line="240" w:lineRule="atLeast"/>
              <w:jc w:val="center"/>
              <w:rPr>
                <w:rFonts w:ascii="Arial" w:hAnsi="Arial"/>
                <w:color w:val="000000"/>
                <w:sz w:val="12"/>
              </w:rPr>
            </w:pPr>
            <w:r>
              <w:rPr>
                <w:rFonts w:ascii="Arial" w:hAnsi="Arial"/>
                <w:color w:val="000000"/>
                <w:sz w:val="12"/>
              </w:rPr>
              <w:t>Menor (2)</w:t>
            </w:r>
          </w:p>
        </w:tc>
        <w:tc>
          <w:tcPr>
            <w:tcW w:w="187" w:type="pct"/>
            <w:textDirection w:val="btLr"/>
            <w:vAlign w:val="center"/>
          </w:tcPr>
          <w:p w14:paraId="6134A1F2">
            <w:pPr>
              <w:spacing w:line="240" w:lineRule="atLeast"/>
              <w:jc w:val="center"/>
              <w:rPr>
                <w:rFonts w:ascii="Arial" w:hAnsi="Arial"/>
                <w:color w:val="000000"/>
                <w:sz w:val="12"/>
              </w:rPr>
            </w:pPr>
            <w:r>
              <w:rPr>
                <w:rFonts w:ascii="Arial" w:hAnsi="Arial"/>
                <w:color w:val="000000"/>
                <w:sz w:val="12"/>
              </w:rPr>
              <w:t>3</w:t>
            </w:r>
          </w:p>
        </w:tc>
        <w:tc>
          <w:tcPr>
            <w:tcW w:w="187" w:type="pct"/>
            <w:textDirection w:val="btLr"/>
            <w:vAlign w:val="center"/>
          </w:tcPr>
          <w:p w14:paraId="3B35A1B9">
            <w:pPr>
              <w:spacing w:line="240" w:lineRule="atLeast"/>
              <w:jc w:val="center"/>
              <w:rPr>
                <w:rFonts w:ascii="Arial" w:hAnsi="Arial"/>
                <w:color w:val="000000"/>
                <w:sz w:val="12"/>
              </w:rPr>
            </w:pPr>
            <w:r>
              <w:rPr>
                <w:rFonts w:ascii="Arial" w:hAnsi="Arial"/>
                <w:color w:val="000000"/>
                <w:sz w:val="12"/>
              </w:rPr>
              <w:t>Riesgo bajo</w:t>
            </w:r>
          </w:p>
        </w:tc>
        <w:tc>
          <w:tcPr>
            <w:tcW w:w="187" w:type="pct"/>
            <w:textDirection w:val="btLr"/>
            <w:vAlign w:val="center"/>
          </w:tcPr>
          <w:p w14:paraId="138A03C3">
            <w:pPr>
              <w:spacing w:line="240" w:lineRule="atLeast"/>
              <w:jc w:val="center"/>
              <w:rPr>
                <w:rFonts w:ascii="Arial" w:hAnsi="Arial"/>
                <w:color w:val="000000"/>
                <w:sz w:val="12"/>
              </w:rPr>
            </w:pPr>
            <w:r>
              <w:rPr>
                <w:rFonts w:ascii="Arial" w:hAnsi="Arial"/>
                <w:color w:val="000000"/>
                <w:sz w:val="12"/>
              </w:rPr>
              <w:t>Si</w:t>
            </w:r>
          </w:p>
        </w:tc>
        <w:tc>
          <w:tcPr>
            <w:tcW w:w="187" w:type="pct"/>
            <w:textDirection w:val="btLr"/>
            <w:vAlign w:val="center"/>
          </w:tcPr>
          <w:p w14:paraId="30BF033E">
            <w:pPr>
              <w:spacing w:line="240" w:lineRule="atLeast"/>
              <w:jc w:val="center"/>
              <w:rPr>
                <w:rFonts w:ascii="Arial" w:hAnsi="Arial"/>
                <w:color w:val="000000"/>
                <w:sz w:val="12"/>
              </w:rPr>
            </w:pPr>
            <w:r>
              <w:rPr>
                <w:rFonts w:ascii="Arial" w:hAnsi="Arial"/>
                <w:color w:val="000000"/>
                <w:sz w:val="12"/>
              </w:rPr>
              <w:t>Quien tenga a cargo el proceso pre contractual</w:t>
            </w:r>
          </w:p>
        </w:tc>
        <w:tc>
          <w:tcPr>
            <w:tcW w:w="258" w:type="pct"/>
            <w:vAlign w:val="center"/>
          </w:tcPr>
          <w:p w14:paraId="2AEC2C3B">
            <w:pPr>
              <w:spacing w:line="240" w:lineRule="atLeast"/>
              <w:jc w:val="center"/>
              <w:rPr>
                <w:rFonts w:ascii="Arial" w:hAnsi="Arial"/>
                <w:color w:val="000000"/>
                <w:sz w:val="12"/>
              </w:rPr>
            </w:pPr>
            <w:r>
              <w:rPr>
                <w:rFonts w:ascii="Arial" w:hAnsi="Arial"/>
                <w:color w:val="000000"/>
                <w:sz w:val="12"/>
              </w:rPr>
              <w:t>Desde la Elaboración de Estudios Previos</w:t>
            </w:r>
          </w:p>
        </w:tc>
        <w:tc>
          <w:tcPr>
            <w:tcW w:w="344" w:type="pct"/>
            <w:vAlign w:val="center"/>
          </w:tcPr>
          <w:p w14:paraId="41698A95">
            <w:pPr>
              <w:spacing w:line="240" w:lineRule="atLeast"/>
              <w:jc w:val="center"/>
              <w:rPr>
                <w:rFonts w:ascii="Arial" w:hAnsi="Arial"/>
                <w:color w:val="000000"/>
                <w:sz w:val="12"/>
              </w:rPr>
            </w:pPr>
            <w:r>
              <w:rPr>
                <w:rFonts w:ascii="Arial" w:hAnsi="Arial"/>
                <w:color w:val="000000"/>
                <w:sz w:val="12"/>
              </w:rPr>
              <w:t>Hasta la suscripción del contrato</w:t>
            </w:r>
          </w:p>
        </w:tc>
        <w:tc>
          <w:tcPr>
            <w:tcW w:w="220" w:type="pct"/>
            <w:vAlign w:val="center"/>
          </w:tcPr>
          <w:p w14:paraId="08F643FC">
            <w:pPr>
              <w:spacing w:line="240" w:lineRule="atLeast"/>
              <w:jc w:val="center"/>
              <w:rPr>
                <w:rFonts w:ascii="Arial" w:hAnsi="Arial"/>
                <w:color w:val="000000"/>
                <w:sz w:val="12"/>
              </w:rPr>
            </w:pPr>
            <w:r>
              <w:rPr>
                <w:rFonts w:ascii="Arial" w:hAnsi="Arial"/>
                <w:color w:val="000000"/>
                <w:sz w:val="12"/>
              </w:rPr>
              <w:t>Revisión periódica de los documentos requeridos en la etapa precontractual, necesarios del proceso de contratación.</w:t>
            </w:r>
          </w:p>
        </w:tc>
        <w:tc>
          <w:tcPr>
            <w:tcW w:w="207" w:type="pct"/>
            <w:vAlign w:val="center"/>
          </w:tcPr>
          <w:p w14:paraId="6A9AC375">
            <w:pPr>
              <w:spacing w:line="240" w:lineRule="atLeast"/>
              <w:jc w:val="center"/>
              <w:rPr>
                <w:rFonts w:ascii="Arial" w:hAnsi="Arial"/>
                <w:color w:val="000000"/>
                <w:sz w:val="12"/>
              </w:rPr>
            </w:pPr>
            <w:r>
              <w:rPr>
                <w:rFonts w:ascii="Arial" w:hAnsi="Arial"/>
                <w:color w:val="000000"/>
                <w:sz w:val="12"/>
              </w:rPr>
              <w:t>Diario</w:t>
            </w:r>
          </w:p>
        </w:tc>
      </w:tr>
      <w:tr w14:paraId="7003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16" w:hRule="atLeast"/>
        </w:trPr>
        <w:tc>
          <w:tcPr>
            <w:tcW w:w="187" w:type="pct"/>
            <w:vMerge w:val="restart"/>
            <w:textDirection w:val="btLr"/>
            <w:vAlign w:val="center"/>
          </w:tcPr>
          <w:p w14:paraId="6B2C6B00">
            <w:pPr>
              <w:spacing w:line="240" w:lineRule="atLeast"/>
              <w:jc w:val="center"/>
              <w:rPr>
                <w:rFonts w:ascii="Arial" w:hAnsi="Arial"/>
                <w:b/>
                <w:color w:val="000000"/>
                <w:sz w:val="12"/>
              </w:rPr>
            </w:pPr>
            <w:r>
              <w:rPr>
                <w:rFonts w:ascii="Arial" w:hAnsi="Arial"/>
                <w:b/>
                <w:color w:val="000000"/>
                <w:sz w:val="12"/>
              </w:rPr>
              <w:t>2</w:t>
            </w:r>
          </w:p>
        </w:tc>
        <w:tc>
          <w:tcPr>
            <w:tcW w:w="187" w:type="pct"/>
            <w:vMerge w:val="restart"/>
            <w:textDirection w:val="btLr"/>
            <w:vAlign w:val="center"/>
          </w:tcPr>
          <w:p w14:paraId="2211C521">
            <w:pPr>
              <w:spacing w:line="240" w:lineRule="atLeast"/>
              <w:jc w:val="center"/>
              <w:rPr>
                <w:rFonts w:ascii="Arial" w:hAnsi="Arial"/>
                <w:color w:val="000000"/>
                <w:sz w:val="12"/>
              </w:rPr>
            </w:pPr>
            <w:r>
              <w:rPr>
                <w:rFonts w:ascii="Arial" w:hAnsi="Arial"/>
                <w:color w:val="000000"/>
                <w:sz w:val="12"/>
              </w:rPr>
              <w:t>General</w:t>
            </w:r>
          </w:p>
        </w:tc>
        <w:tc>
          <w:tcPr>
            <w:tcW w:w="187" w:type="pct"/>
            <w:vMerge w:val="restart"/>
            <w:textDirection w:val="btLr"/>
            <w:vAlign w:val="center"/>
          </w:tcPr>
          <w:p w14:paraId="1EC44CA5">
            <w:pPr>
              <w:spacing w:line="240" w:lineRule="atLeast"/>
              <w:jc w:val="center"/>
              <w:rPr>
                <w:rFonts w:ascii="Arial" w:hAnsi="Arial"/>
                <w:color w:val="000000"/>
                <w:sz w:val="12"/>
              </w:rPr>
            </w:pPr>
            <w:r>
              <w:rPr>
                <w:rFonts w:ascii="Arial" w:hAnsi="Arial"/>
                <w:color w:val="000000"/>
                <w:sz w:val="12"/>
              </w:rPr>
              <w:t xml:space="preserve">Interno </w:t>
            </w:r>
          </w:p>
        </w:tc>
        <w:tc>
          <w:tcPr>
            <w:tcW w:w="187" w:type="pct"/>
            <w:vMerge w:val="restart"/>
            <w:textDirection w:val="btLr"/>
            <w:vAlign w:val="center"/>
          </w:tcPr>
          <w:p w14:paraId="6BBD1E9F">
            <w:pPr>
              <w:spacing w:line="240" w:lineRule="atLeast"/>
              <w:jc w:val="center"/>
              <w:rPr>
                <w:rFonts w:ascii="Arial" w:hAnsi="Arial"/>
                <w:color w:val="000000"/>
                <w:sz w:val="12"/>
              </w:rPr>
            </w:pPr>
            <w:r>
              <w:rPr>
                <w:rFonts w:ascii="Arial" w:hAnsi="Arial"/>
                <w:color w:val="000000"/>
                <w:sz w:val="12"/>
              </w:rPr>
              <w:t>Precontractual</w:t>
            </w:r>
          </w:p>
        </w:tc>
        <w:tc>
          <w:tcPr>
            <w:tcW w:w="187" w:type="pct"/>
            <w:vMerge w:val="restart"/>
            <w:textDirection w:val="btLr"/>
            <w:vAlign w:val="center"/>
          </w:tcPr>
          <w:p w14:paraId="514C9AF1">
            <w:pPr>
              <w:spacing w:line="240" w:lineRule="atLeast"/>
              <w:jc w:val="center"/>
              <w:rPr>
                <w:rFonts w:ascii="Arial" w:hAnsi="Arial"/>
                <w:color w:val="000000"/>
                <w:sz w:val="12"/>
              </w:rPr>
            </w:pPr>
            <w:r>
              <w:rPr>
                <w:rFonts w:ascii="Arial" w:hAnsi="Arial"/>
                <w:color w:val="000000"/>
                <w:sz w:val="12"/>
              </w:rPr>
              <w:t>Operacional</w:t>
            </w:r>
          </w:p>
        </w:tc>
        <w:tc>
          <w:tcPr>
            <w:tcW w:w="294" w:type="pct"/>
            <w:vMerge w:val="restart"/>
            <w:vAlign w:val="center"/>
          </w:tcPr>
          <w:p w14:paraId="02E10006">
            <w:pPr>
              <w:spacing w:line="240" w:lineRule="atLeast"/>
              <w:jc w:val="center"/>
              <w:rPr>
                <w:rFonts w:ascii="Arial" w:hAnsi="Arial"/>
                <w:color w:val="000000"/>
                <w:sz w:val="12"/>
              </w:rPr>
            </w:pPr>
            <w:r>
              <w:rPr>
                <w:rFonts w:ascii="Arial" w:hAnsi="Arial"/>
                <w:color w:val="000000"/>
                <w:sz w:val="12"/>
              </w:rPr>
              <w:t>No suscripción del contrato</w:t>
            </w:r>
          </w:p>
        </w:tc>
        <w:tc>
          <w:tcPr>
            <w:tcW w:w="301" w:type="pct"/>
            <w:vMerge w:val="restart"/>
            <w:vAlign w:val="center"/>
          </w:tcPr>
          <w:p w14:paraId="0CCA8BF2">
            <w:pPr>
              <w:spacing w:line="240" w:lineRule="atLeast"/>
              <w:jc w:val="center"/>
              <w:rPr>
                <w:rFonts w:ascii="Arial" w:hAnsi="Arial"/>
                <w:color w:val="000000"/>
                <w:sz w:val="12"/>
              </w:rPr>
            </w:pPr>
            <w:r>
              <w:rPr>
                <w:rFonts w:ascii="Arial" w:hAnsi="Arial"/>
                <w:color w:val="000000"/>
                <w:sz w:val="12"/>
              </w:rPr>
              <w:t>Retrasos o imposibilidad en la ejecución contractual</w:t>
            </w:r>
          </w:p>
        </w:tc>
        <w:tc>
          <w:tcPr>
            <w:tcW w:w="187" w:type="pct"/>
            <w:vMerge w:val="restart"/>
            <w:textDirection w:val="btLr"/>
            <w:vAlign w:val="center"/>
          </w:tcPr>
          <w:p w14:paraId="51678B5F">
            <w:pPr>
              <w:spacing w:line="240" w:lineRule="atLeast"/>
              <w:jc w:val="center"/>
              <w:rPr>
                <w:rFonts w:ascii="Arial" w:hAnsi="Arial"/>
                <w:color w:val="000000"/>
                <w:sz w:val="12"/>
              </w:rPr>
            </w:pPr>
            <w:r>
              <w:rPr>
                <w:rFonts w:ascii="Arial" w:hAnsi="Arial"/>
                <w:color w:val="000000"/>
                <w:sz w:val="12"/>
              </w:rPr>
              <w:t>Improbable (2)</w:t>
            </w:r>
          </w:p>
        </w:tc>
        <w:tc>
          <w:tcPr>
            <w:tcW w:w="187" w:type="pct"/>
            <w:vMerge w:val="restart"/>
            <w:textDirection w:val="btLr"/>
            <w:vAlign w:val="center"/>
          </w:tcPr>
          <w:p w14:paraId="0C5A9EC9">
            <w:pPr>
              <w:spacing w:line="240" w:lineRule="atLeast"/>
              <w:jc w:val="center"/>
              <w:rPr>
                <w:rFonts w:ascii="Arial" w:hAnsi="Arial"/>
                <w:color w:val="000000"/>
                <w:sz w:val="12"/>
              </w:rPr>
            </w:pPr>
            <w:r>
              <w:rPr>
                <w:rFonts w:ascii="Arial" w:hAnsi="Arial"/>
                <w:color w:val="000000"/>
                <w:sz w:val="12"/>
              </w:rPr>
              <w:t>Mayor (4)</w:t>
            </w:r>
          </w:p>
        </w:tc>
        <w:tc>
          <w:tcPr>
            <w:tcW w:w="187" w:type="pct"/>
            <w:vMerge w:val="restart"/>
            <w:textDirection w:val="btLr"/>
            <w:vAlign w:val="center"/>
          </w:tcPr>
          <w:p w14:paraId="0B8A4310">
            <w:pPr>
              <w:spacing w:line="240" w:lineRule="atLeast"/>
              <w:jc w:val="center"/>
              <w:rPr>
                <w:rFonts w:ascii="Arial" w:hAnsi="Arial"/>
                <w:color w:val="000000"/>
                <w:sz w:val="12"/>
              </w:rPr>
            </w:pPr>
            <w:r>
              <w:rPr>
                <w:rFonts w:ascii="Arial" w:hAnsi="Arial"/>
                <w:color w:val="000000"/>
                <w:sz w:val="12"/>
              </w:rPr>
              <w:t>6</w:t>
            </w:r>
          </w:p>
        </w:tc>
        <w:tc>
          <w:tcPr>
            <w:tcW w:w="187" w:type="pct"/>
            <w:vMerge w:val="restart"/>
            <w:textDirection w:val="btLr"/>
            <w:vAlign w:val="center"/>
          </w:tcPr>
          <w:p w14:paraId="523B7F93">
            <w:pPr>
              <w:spacing w:line="240" w:lineRule="atLeast"/>
              <w:jc w:val="center"/>
              <w:rPr>
                <w:rFonts w:ascii="Arial" w:hAnsi="Arial"/>
                <w:color w:val="000000"/>
                <w:sz w:val="12"/>
              </w:rPr>
            </w:pPr>
            <w:r>
              <w:rPr>
                <w:rFonts w:ascii="Arial" w:hAnsi="Arial"/>
                <w:color w:val="000000"/>
                <w:sz w:val="12"/>
              </w:rPr>
              <w:t>Riesgo Alto</w:t>
            </w:r>
          </w:p>
        </w:tc>
        <w:tc>
          <w:tcPr>
            <w:tcW w:w="187" w:type="pct"/>
            <w:vMerge w:val="restart"/>
            <w:textDirection w:val="btLr"/>
            <w:vAlign w:val="center"/>
          </w:tcPr>
          <w:p w14:paraId="4F99FE2C">
            <w:pPr>
              <w:spacing w:line="240" w:lineRule="atLeast"/>
              <w:jc w:val="center"/>
              <w:rPr>
                <w:rFonts w:ascii="Arial" w:hAnsi="Arial"/>
                <w:color w:val="000000"/>
                <w:sz w:val="12"/>
              </w:rPr>
            </w:pPr>
            <w:r>
              <w:rPr>
                <w:rFonts w:ascii="Arial" w:hAnsi="Arial"/>
                <w:color w:val="000000"/>
                <w:sz w:val="12"/>
              </w:rPr>
              <w:t>Contratista (Quien resultase favorecido)</w:t>
            </w:r>
          </w:p>
        </w:tc>
        <w:tc>
          <w:tcPr>
            <w:tcW w:w="383" w:type="pct"/>
            <w:vMerge w:val="restart"/>
            <w:vAlign w:val="center"/>
          </w:tcPr>
          <w:p w14:paraId="61B8BAAB">
            <w:pPr>
              <w:spacing w:line="240" w:lineRule="atLeast"/>
              <w:jc w:val="center"/>
              <w:rPr>
                <w:rFonts w:ascii="Arial" w:hAnsi="Arial"/>
                <w:color w:val="000000"/>
                <w:sz w:val="12"/>
              </w:rPr>
            </w:pPr>
            <w:r>
              <w:rPr>
                <w:rFonts w:ascii="Arial" w:hAnsi="Arial"/>
                <w:color w:val="000000"/>
                <w:sz w:val="12"/>
              </w:rPr>
              <w:t>Garantizar la presentación oportuna de propuesta por parte del contratista, donde se compromete a la ejecución del objeto contractual.</w:t>
            </w:r>
          </w:p>
        </w:tc>
        <w:tc>
          <w:tcPr>
            <w:tcW w:w="187" w:type="pct"/>
            <w:vMerge w:val="restart"/>
            <w:textDirection w:val="btLr"/>
            <w:vAlign w:val="center"/>
          </w:tcPr>
          <w:p w14:paraId="06DE266A">
            <w:pPr>
              <w:spacing w:line="240" w:lineRule="atLeast"/>
              <w:jc w:val="center"/>
              <w:rPr>
                <w:rFonts w:ascii="Arial" w:hAnsi="Arial"/>
                <w:color w:val="000000"/>
                <w:sz w:val="12"/>
              </w:rPr>
            </w:pPr>
            <w:r>
              <w:rPr>
                <w:rFonts w:ascii="Arial" w:hAnsi="Arial"/>
                <w:color w:val="000000"/>
                <w:sz w:val="12"/>
              </w:rPr>
              <w:t>Raro (1)</w:t>
            </w:r>
          </w:p>
        </w:tc>
        <w:tc>
          <w:tcPr>
            <w:tcW w:w="187" w:type="pct"/>
            <w:vMerge w:val="restart"/>
            <w:textDirection w:val="btLr"/>
            <w:vAlign w:val="center"/>
          </w:tcPr>
          <w:p w14:paraId="13746064">
            <w:pPr>
              <w:spacing w:line="240" w:lineRule="atLeast"/>
              <w:jc w:val="center"/>
              <w:rPr>
                <w:rFonts w:ascii="Arial" w:hAnsi="Arial"/>
                <w:color w:val="000000"/>
                <w:sz w:val="12"/>
              </w:rPr>
            </w:pPr>
            <w:r>
              <w:rPr>
                <w:rFonts w:ascii="Arial" w:hAnsi="Arial"/>
                <w:color w:val="000000"/>
                <w:sz w:val="12"/>
              </w:rPr>
              <w:t>Mayor (4)</w:t>
            </w:r>
          </w:p>
        </w:tc>
        <w:tc>
          <w:tcPr>
            <w:tcW w:w="187" w:type="pct"/>
            <w:vMerge w:val="restart"/>
            <w:textDirection w:val="btLr"/>
            <w:vAlign w:val="center"/>
          </w:tcPr>
          <w:p w14:paraId="72A2926C">
            <w:pPr>
              <w:spacing w:line="240" w:lineRule="atLeast"/>
              <w:jc w:val="center"/>
              <w:rPr>
                <w:rFonts w:ascii="Arial" w:hAnsi="Arial"/>
                <w:color w:val="000000"/>
                <w:sz w:val="12"/>
              </w:rPr>
            </w:pPr>
            <w:r>
              <w:rPr>
                <w:rFonts w:ascii="Arial" w:hAnsi="Arial"/>
                <w:color w:val="000000"/>
                <w:sz w:val="12"/>
              </w:rPr>
              <w:t>5</w:t>
            </w:r>
          </w:p>
        </w:tc>
        <w:tc>
          <w:tcPr>
            <w:tcW w:w="187" w:type="pct"/>
            <w:vMerge w:val="restart"/>
            <w:textDirection w:val="btLr"/>
            <w:vAlign w:val="center"/>
          </w:tcPr>
          <w:p w14:paraId="61D83EFB">
            <w:pPr>
              <w:spacing w:line="240" w:lineRule="atLeast"/>
              <w:jc w:val="center"/>
              <w:rPr>
                <w:rFonts w:ascii="Arial" w:hAnsi="Arial"/>
                <w:color w:val="000000"/>
                <w:sz w:val="12"/>
              </w:rPr>
            </w:pPr>
            <w:r>
              <w:rPr>
                <w:rFonts w:ascii="Arial" w:hAnsi="Arial"/>
                <w:color w:val="000000"/>
                <w:sz w:val="12"/>
              </w:rPr>
              <w:t>Riesgo medio</w:t>
            </w:r>
          </w:p>
        </w:tc>
        <w:tc>
          <w:tcPr>
            <w:tcW w:w="187" w:type="pct"/>
            <w:vMerge w:val="restart"/>
            <w:textDirection w:val="btLr"/>
            <w:vAlign w:val="center"/>
          </w:tcPr>
          <w:p w14:paraId="3FF505DD">
            <w:pPr>
              <w:spacing w:line="240" w:lineRule="atLeast"/>
              <w:jc w:val="center"/>
              <w:rPr>
                <w:rFonts w:ascii="Arial" w:hAnsi="Arial"/>
                <w:color w:val="000000"/>
                <w:sz w:val="12"/>
              </w:rPr>
            </w:pPr>
            <w:r>
              <w:rPr>
                <w:rFonts w:ascii="Arial" w:hAnsi="Arial"/>
                <w:color w:val="000000"/>
                <w:sz w:val="12"/>
              </w:rPr>
              <w:t>Si</w:t>
            </w:r>
          </w:p>
        </w:tc>
        <w:tc>
          <w:tcPr>
            <w:tcW w:w="187" w:type="pct"/>
            <w:vMerge w:val="restart"/>
            <w:textDirection w:val="btLr"/>
            <w:vAlign w:val="center"/>
          </w:tcPr>
          <w:p w14:paraId="35EED198">
            <w:pPr>
              <w:spacing w:line="240" w:lineRule="atLeast"/>
              <w:jc w:val="center"/>
              <w:rPr>
                <w:rFonts w:ascii="Arial" w:hAnsi="Arial"/>
                <w:color w:val="000000"/>
                <w:sz w:val="12"/>
              </w:rPr>
            </w:pPr>
            <w:r>
              <w:rPr>
                <w:rFonts w:ascii="Arial" w:hAnsi="Arial"/>
                <w:color w:val="000000"/>
                <w:sz w:val="12"/>
              </w:rPr>
              <w:t>Secretario o gestor de contratación</w:t>
            </w:r>
          </w:p>
        </w:tc>
        <w:tc>
          <w:tcPr>
            <w:tcW w:w="258" w:type="pct"/>
            <w:vMerge w:val="restart"/>
            <w:vAlign w:val="center"/>
          </w:tcPr>
          <w:p w14:paraId="25EB73AF">
            <w:pPr>
              <w:spacing w:line="240" w:lineRule="atLeast"/>
              <w:jc w:val="center"/>
              <w:rPr>
                <w:rFonts w:ascii="Arial" w:hAnsi="Arial"/>
                <w:color w:val="000000"/>
                <w:sz w:val="12"/>
              </w:rPr>
            </w:pPr>
            <w:r>
              <w:rPr>
                <w:rFonts w:ascii="Arial" w:hAnsi="Arial"/>
                <w:color w:val="000000"/>
                <w:sz w:val="12"/>
              </w:rPr>
              <w:t>Desde la Elaboración de Estudios Previos</w:t>
            </w:r>
          </w:p>
        </w:tc>
        <w:tc>
          <w:tcPr>
            <w:tcW w:w="344" w:type="pct"/>
            <w:vMerge w:val="restart"/>
            <w:vAlign w:val="center"/>
          </w:tcPr>
          <w:p w14:paraId="54C1D4A5">
            <w:pPr>
              <w:spacing w:line="240" w:lineRule="atLeast"/>
              <w:jc w:val="center"/>
              <w:rPr>
                <w:rFonts w:ascii="Arial" w:hAnsi="Arial"/>
                <w:color w:val="000000"/>
                <w:sz w:val="12"/>
              </w:rPr>
            </w:pPr>
            <w:r>
              <w:rPr>
                <w:rFonts w:ascii="Arial" w:hAnsi="Arial"/>
                <w:color w:val="000000"/>
                <w:sz w:val="12"/>
              </w:rPr>
              <w:t>Hasta la suscripción del contrato</w:t>
            </w:r>
          </w:p>
        </w:tc>
        <w:tc>
          <w:tcPr>
            <w:tcW w:w="220" w:type="pct"/>
            <w:vAlign w:val="center"/>
          </w:tcPr>
          <w:p w14:paraId="2B079024">
            <w:pPr>
              <w:spacing w:line="240" w:lineRule="atLeast"/>
              <w:jc w:val="center"/>
              <w:rPr>
                <w:rFonts w:ascii="Arial" w:hAnsi="Arial"/>
                <w:color w:val="000000"/>
                <w:sz w:val="12"/>
              </w:rPr>
            </w:pPr>
            <w:r>
              <w:rPr>
                <w:rFonts w:ascii="Arial" w:hAnsi="Arial"/>
                <w:color w:val="000000"/>
                <w:sz w:val="12"/>
              </w:rPr>
              <w:t>En la planeación del proceso contractual.</w:t>
            </w:r>
          </w:p>
        </w:tc>
        <w:tc>
          <w:tcPr>
            <w:tcW w:w="207" w:type="pct"/>
            <w:vAlign w:val="center"/>
          </w:tcPr>
          <w:p w14:paraId="5C317285">
            <w:pPr>
              <w:spacing w:line="240" w:lineRule="atLeast"/>
              <w:jc w:val="center"/>
              <w:rPr>
                <w:rFonts w:ascii="Arial" w:hAnsi="Arial"/>
                <w:color w:val="000000"/>
                <w:sz w:val="12"/>
              </w:rPr>
            </w:pPr>
            <w:r>
              <w:rPr>
                <w:rFonts w:ascii="Arial" w:hAnsi="Arial"/>
                <w:color w:val="000000"/>
                <w:sz w:val="12"/>
              </w:rPr>
              <w:t>Diario</w:t>
            </w:r>
          </w:p>
        </w:tc>
      </w:tr>
      <w:tr w14:paraId="6ABD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44" w:hRule="atLeast"/>
        </w:trPr>
        <w:tc>
          <w:tcPr>
            <w:tcW w:w="187" w:type="pct"/>
            <w:vMerge w:val="continue"/>
            <w:vAlign w:val="center"/>
          </w:tcPr>
          <w:p w14:paraId="45577DD3">
            <w:pPr>
              <w:spacing w:line="240" w:lineRule="atLeast"/>
              <w:rPr>
                <w:rFonts w:ascii="Arial" w:hAnsi="Arial"/>
                <w:b/>
                <w:color w:val="000000"/>
                <w:sz w:val="12"/>
              </w:rPr>
            </w:pPr>
          </w:p>
        </w:tc>
        <w:tc>
          <w:tcPr>
            <w:tcW w:w="187" w:type="pct"/>
            <w:vMerge w:val="continue"/>
            <w:vAlign w:val="center"/>
          </w:tcPr>
          <w:p w14:paraId="4882E17E">
            <w:pPr>
              <w:spacing w:line="240" w:lineRule="atLeast"/>
              <w:rPr>
                <w:rFonts w:ascii="Arial" w:hAnsi="Arial"/>
                <w:color w:val="000000"/>
                <w:sz w:val="12"/>
              </w:rPr>
            </w:pPr>
          </w:p>
        </w:tc>
        <w:tc>
          <w:tcPr>
            <w:tcW w:w="187" w:type="pct"/>
            <w:vMerge w:val="continue"/>
            <w:vAlign w:val="center"/>
          </w:tcPr>
          <w:p w14:paraId="60117072">
            <w:pPr>
              <w:spacing w:line="240" w:lineRule="atLeast"/>
              <w:rPr>
                <w:rFonts w:ascii="Arial" w:hAnsi="Arial"/>
                <w:color w:val="000000"/>
                <w:sz w:val="12"/>
              </w:rPr>
            </w:pPr>
          </w:p>
        </w:tc>
        <w:tc>
          <w:tcPr>
            <w:tcW w:w="187" w:type="pct"/>
            <w:vMerge w:val="continue"/>
            <w:vAlign w:val="center"/>
          </w:tcPr>
          <w:p w14:paraId="18139ECE">
            <w:pPr>
              <w:spacing w:line="240" w:lineRule="atLeast"/>
              <w:rPr>
                <w:rFonts w:ascii="Arial" w:hAnsi="Arial"/>
                <w:color w:val="000000"/>
                <w:sz w:val="12"/>
              </w:rPr>
            </w:pPr>
          </w:p>
        </w:tc>
        <w:tc>
          <w:tcPr>
            <w:tcW w:w="187" w:type="pct"/>
            <w:vMerge w:val="continue"/>
            <w:vAlign w:val="center"/>
          </w:tcPr>
          <w:p w14:paraId="43C01310">
            <w:pPr>
              <w:spacing w:line="240" w:lineRule="atLeast"/>
              <w:rPr>
                <w:rFonts w:ascii="Arial" w:hAnsi="Arial"/>
                <w:color w:val="000000"/>
                <w:sz w:val="12"/>
              </w:rPr>
            </w:pPr>
          </w:p>
        </w:tc>
        <w:tc>
          <w:tcPr>
            <w:tcW w:w="294" w:type="pct"/>
            <w:vMerge w:val="continue"/>
            <w:vAlign w:val="center"/>
          </w:tcPr>
          <w:p w14:paraId="3AA81891">
            <w:pPr>
              <w:spacing w:line="240" w:lineRule="atLeast"/>
              <w:rPr>
                <w:rFonts w:ascii="Arial" w:hAnsi="Arial"/>
                <w:color w:val="000000"/>
                <w:sz w:val="12"/>
              </w:rPr>
            </w:pPr>
          </w:p>
        </w:tc>
        <w:tc>
          <w:tcPr>
            <w:tcW w:w="301" w:type="pct"/>
            <w:vMerge w:val="continue"/>
            <w:vAlign w:val="center"/>
          </w:tcPr>
          <w:p w14:paraId="5DC33EA7">
            <w:pPr>
              <w:spacing w:line="240" w:lineRule="atLeast"/>
              <w:rPr>
                <w:rFonts w:ascii="Arial" w:hAnsi="Arial"/>
                <w:color w:val="000000"/>
                <w:sz w:val="12"/>
              </w:rPr>
            </w:pPr>
          </w:p>
        </w:tc>
        <w:tc>
          <w:tcPr>
            <w:tcW w:w="187" w:type="pct"/>
            <w:vMerge w:val="continue"/>
            <w:vAlign w:val="center"/>
          </w:tcPr>
          <w:p w14:paraId="26476D8D">
            <w:pPr>
              <w:spacing w:line="240" w:lineRule="atLeast"/>
              <w:rPr>
                <w:rFonts w:ascii="Arial" w:hAnsi="Arial"/>
                <w:color w:val="000000"/>
                <w:sz w:val="12"/>
              </w:rPr>
            </w:pPr>
          </w:p>
        </w:tc>
        <w:tc>
          <w:tcPr>
            <w:tcW w:w="187" w:type="pct"/>
            <w:vMerge w:val="continue"/>
            <w:vAlign w:val="center"/>
          </w:tcPr>
          <w:p w14:paraId="1D428EBF">
            <w:pPr>
              <w:spacing w:line="240" w:lineRule="atLeast"/>
              <w:rPr>
                <w:rFonts w:ascii="Arial" w:hAnsi="Arial"/>
                <w:color w:val="000000"/>
                <w:sz w:val="12"/>
              </w:rPr>
            </w:pPr>
          </w:p>
        </w:tc>
        <w:tc>
          <w:tcPr>
            <w:tcW w:w="187" w:type="pct"/>
            <w:vMerge w:val="continue"/>
            <w:vAlign w:val="center"/>
          </w:tcPr>
          <w:p w14:paraId="1D6AE4AB">
            <w:pPr>
              <w:spacing w:line="240" w:lineRule="atLeast"/>
              <w:rPr>
                <w:rFonts w:ascii="Arial" w:hAnsi="Arial"/>
                <w:color w:val="000000"/>
                <w:sz w:val="12"/>
              </w:rPr>
            </w:pPr>
          </w:p>
        </w:tc>
        <w:tc>
          <w:tcPr>
            <w:tcW w:w="187" w:type="pct"/>
            <w:vMerge w:val="continue"/>
            <w:vAlign w:val="center"/>
          </w:tcPr>
          <w:p w14:paraId="28D33F33">
            <w:pPr>
              <w:spacing w:line="240" w:lineRule="atLeast"/>
              <w:rPr>
                <w:rFonts w:ascii="Arial" w:hAnsi="Arial"/>
                <w:color w:val="000000"/>
                <w:sz w:val="12"/>
              </w:rPr>
            </w:pPr>
          </w:p>
        </w:tc>
        <w:tc>
          <w:tcPr>
            <w:tcW w:w="187" w:type="pct"/>
            <w:vMerge w:val="continue"/>
            <w:vAlign w:val="center"/>
          </w:tcPr>
          <w:p w14:paraId="4B2C6184">
            <w:pPr>
              <w:spacing w:line="240" w:lineRule="atLeast"/>
              <w:rPr>
                <w:rFonts w:ascii="Arial" w:hAnsi="Arial"/>
                <w:color w:val="000000"/>
                <w:sz w:val="12"/>
              </w:rPr>
            </w:pPr>
          </w:p>
        </w:tc>
        <w:tc>
          <w:tcPr>
            <w:tcW w:w="383" w:type="pct"/>
            <w:vMerge w:val="continue"/>
            <w:vAlign w:val="center"/>
          </w:tcPr>
          <w:p w14:paraId="00A5E491">
            <w:pPr>
              <w:spacing w:line="240" w:lineRule="atLeast"/>
              <w:rPr>
                <w:rFonts w:ascii="Arial" w:hAnsi="Arial"/>
                <w:color w:val="000000"/>
                <w:sz w:val="12"/>
              </w:rPr>
            </w:pPr>
          </w:p>
        </w:tc>
        <w:tc>
          <w:tcPr>
            <w:tcW w:w="187" w:type="pct"/>
            <w:vMerge w:val="continue"/>
            <w:vAlign w:val="center"/>
          </w:tcPr>
          <w:p w14:paraId="773E3975">
            <w:pPr>
              <w:spacing w:line="240" w:lineRule="atLeast"/>
              <w:rPr>
                <w:rFonts w:ascii="Arial" w:hAnsi="Arial"/>
                <w:color w:val="000000"/>
                <w:sz w:val="12"/>
              </w:rPr>
            </w:pPr>
          </w:p>
        </w:tc>
        <w:tc>
          <w:tcPr>
            <w:tcW w:w="187" w:type="pct"/>
            <w:vMerge w:val="continue"/>
            <w:vAlign w:val="center"/>
          </w:tcPr>
          <w:p w14:paraId="292F32D8">
            <w:pPr>
              <w:spacing w:line="240" w:lineRule="atLeast"/>
              <w:rPr>
                <w:rFonts w:ascii="Arial" w:hAnsi="Arial"/>
                <w:color w:val="000000"/>
                <w:sz w:val="12"/>
              </w:rPr>
            </w:pPr>
          </w:p>
        </w:tc>
        <w:tc>
          <w:tcPr>
            <w:tcW w:w="187" w:type="pct"/>
            <w:vMerge w:val="continue"/>
            <w:vAlign w:val="center"/>
          </w:tcPr>
          <w:p w14:paraId="12BE58B8">
            <w:pPr>
              <w:spacing w:line="240" w:lineRule="atLeast"/>
              <w:rPr>
                <w:rFonts w:ascii="Arial" w:hAnsi="Arial"/>
                <w:color w:val="000000"/>
                <w:sz w:val="12"/>
              </w:rPr>
            </w:pPr>
          </w:p>
        </w:tc>
        <w:tc>
          <w:tcPr>
            <w:tcW w:w="187" w:type="pct"/>
            <w:vMerge w:val="continue"/>
            <w:vAlign w:val="center"/>
          </w:tcPr>
          <w:p w14:paraId="2B5E52ED">
            <w:pPr>
              <w:spacing w:line="240" w:lineRule="atLeast"/>
              <w:rPr>
                <w:rFonts w:ascii="Arial" w:hAnsi="Arial"/>
                <w:color w:val="000000"/>
                <w:sz w:val="12"/>
              </w:rPr>
            </w:pPr>
          </w:p>
        </w:tc>
        <w:tc>
          <w:tcPr>
            <w:tcW w:w="187" w:type="pct"/>
            <w:vMerge w:val="continue"/>
            <w:vAlign w:val="center"/>
          </w:tcPr>
          <w:p w14:paraId="5CA01DE5">
            <w:pPr>
              <w:spacing w:line="240" w:lineRule="atLeast"/>
              <w:rPr>
                <w:rFonts w:ascii="Arial" w:hAnsi="Arial"/>
                <w:color w:val="000000"/>
                <w:sz w:val="12"/>
              </w:rPr>
            </w:pPr>
          </w:p>
        </w:tc>
        <w:tc>
          <w:tcPr>
            <w:tcW w:w="187" w:type="pct"/>
            <w:vMerge w:val="continue"/>
            <w:vAlign w:val="center"/>
          </w:tcPr>
          <w:p w14:paraId="05A7C531">
            <w:pPr>
              <w:spacing w:line="240" w:lineRule="atLeast"/>
              <w:rPr>
                <w:rFonts w:ascii="Arial" w:hAnsi="Arial"/>
                <w:color w:val="000000"/>
                <w:sz w:val="12"/>
              </w:rPr>
            </w:pPr>
          </w:p>
        </w:tc>
        <w:tc>
          <w:tcPr>
            <w:tcW w:w="258" w:type="pct"/>
            <w:vMerge w:val="continue"/>
            <w:vAlign w:val="center"/>
          </w:tcPr>
          <w:p w14:paraId="1044AAF7">
            <w:pPr>
              <w:spacing w:line="240" w:lineRule="atLeast"/>
              <w:rPr>
                <w:rFonts w:ascii="Arial" w:hAnsi="Arial"/>
                <w:color w:val="000000"/>
                <w:sz w:val="12"/>
              </w:rPr>
            </w:pPr>
          </w:p>
        </w:tc>
        <w:tc>
          <w:tcPr>
            <w:tcW w:w="344" w:type="pct"/>
            <w:vMerge w:val="continue"/>
            <w:vAlign w:val="center"/>
          </w:tcPr>
          <w:p w14:paraId="355F881E">
            <w:pPr>
              <w:spacing w:line="240" w:lineRule="atLeast"/>
              <w:rPr>
                <w:rFonts w:ascii="Arial" w:hAnsi="Arial"/>
                <w:color w:val="000000"/>
                <w:sz w:val="12"/>
              </w:rPr>
            </w:pPr>
          </w:p>
        </w:tc>
        <w:tc>
          <w:tcPr>
            <w:tcW w:w="220" w:type="pct"/>
            <w:vAlign w:val="center"/>
          </w:tcPr>
          <w:p w14:paraId="2CF5BE31">
            <w:pPr>
              <w:spacing w:line="240" w:lineRule="atLeast"/>
              <w:jc w:val="center"/>
              <w:rPr>
                <w:rFonts w:ascii="Arial" w:hAnsi="Arial"/>
                <w:color w:val="000000"/>
                <w:sz w:val="12"/>
              </w:rPr>
            </w:pPr>
            <w:r>
              <w:rPr>
                <w:rFonts w:ascii="Arial" w:hAnsi="Arial"/>
                <w:color w:val="000000"/>
                <w:sz w:val="12"/>
              </w:rPr>
              <w:t>En la comunicación oportuna y asertiva con el contratista</w:t>
            </w:r>
          </w:p>
        </w:tc>
        <w:tc>
          <w:tcPr>
            <w:tcW w:w="207" w:type="pct"/>
            <w:vAlign w:val="center"/>
          </w:tcPr>
          <w:p w14:paraId="6A8E28BA">
            <w:pPr>
              <w:spacing w:line="240" w:lineRule="atLeast"/>
              <w:jc w:val="center"/>
              <w:rPr>
                <w:rFonts w:ascii="Arial" w:hAnsi="Arial"/>
                <w:color w:val="000000"/>
                <w:sz w:val="12"/>
              </w:rPr>
            </w:pPr>
            <w:r>
              <w:rPr>
                <w:rFonts w:ascii="Arial" w:hAnsi="Arial"/>
                <w:color w:val="000000"/>
                <w:sz w:val="12"/>
              </w:rPr>
              <w:t>Cuando se requiera</w:t>
            </w:r>
          </w:p>
        </w:tc>
      </w:tr>
      <w:tr w14:paraId="198D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44" w:hRule="atLeast"/>
        </w:trPr>
        <w:tc>
          <w:tcPr>
            <w:tcW w:w="187" w:type="pct"/>
            <w:textDirection w:val="btLr"/>
            <w:vAlign w:val="center"/>
          </w:tcPr>
          <w:p w14:paraId="7D320065">
            <w:pPr>
              <w:spacing w:line="240" w:lineRule="atLeast"/>
              <w:jc w:val="center"/>
              <w:rPr>
                <w:rFonts w:ascii="Arial" w:hAnsi="Arial"/>
                <w:b/>
                <w:color w:val="000000"/>
                <w:sz w:val="12"/>
              </w:rPr>
            </w:pPr>
            <w:r>
              <w:rPr>
                <w:rFonts w:ascii="Arial" w:hAnsi="Arial"/>
                <w:b/>
                <w:color w:val="000000"/>
                <w:sz w:val="12"/>
              </w:rPr>
              <w:t>3</w:t>
            </w:r>
          </w:p>
        </w:tc>
        <w:tc>
          <w:tcPr>
            <w:tcW w:w="187" w:type="pct"/>
            <w:textDirection w:val="btLr"/>
            <w:vAlign w:val="center"/>
          </w:tcPr>
          <w:p w14:paraId="02461975">
            <w:pPr>
              <w:spacing w:line="240" w:lineRule="atLeast"/>
              <w:jc w:val="center"/>
              <w:rPr>
                <w:rFonts w:ascii="Arial" w:hAnsi="Arial"/>
                <w:color w:val="000000"/>
                <w:sz w:val="12"/>
              </w:rPr>
            </w:pPr>
            <w:r>
              <w:rPr>
                <w:rFonts w:ascii="Arial" w:hAnsi="Arial"/>
                <w:color w:val="000000"/>
                <w:sz w:val="12"/>
              </w:rPr>
              <w:t>General</w:t>
            </w:r>
          </w:p>
        </w:tc>
        <w:tc>
          <w:tcPr>
            <w:tcW w:w="187" w:type="pct"/>
            <w:textDirection w:val="btLr"/>
            <w:vAlign w:val="center"/>
          </w:tcPr>
          <w:p w14:paraId="564B4D3B">
            <w:pPr>
              <w:spacing w:line="240" w:lineRule="atLeast"/>
              <w:jc w:val="center"/>
              <w:rPr>
                <w:rFonts w:ascii="Arial" w:hAnsi="Arial"/>
                <w:color w:val="000000"/>
                <w:sz w:val="12"/>
              </w:rPr>
            </w:pPr>
            <w:r>
              <w:rPr>
                <w:rFonts w:ascii="Arial" w:hAnsi="Arial"/>
                <w:color w:val="000000"/>
                <w:sz w:val="12"/>
              </w:rPr>
              <w:t xml:space="preserve">Interno </w:t>
            </w:r>
          </w:p>
        </w:tc>
        <w:tc>
          <w:tcPr>
            <w:tcW w:w="187" w:type="pct"/>
            <w:textDirection w:val="btLr"/>
            <w:vAlign w:val="center"/>
          </w:tcPr>
          <w:p w14:paraId="21DEC554">
            <w:pPr>
              <w:spacing w:line="240" w:lineRule="atLeast"/>
              <w:jc w:val="center"/>
              <w:rPr>
                <w:rFonts w:ascii="Arial" w:hAnsi="Arial"/>
                <w:color w:val="000000"/>
                <w:sz w:val="12"/>
              </w:rPr>
            </w:pPr>
            <w:r>
              <w:rPr>
                <w:rFonts w:ascii="Arial" w:hAnsi="Arial"/>
                <w:color w:val="000000"/>
                <w:sz w:val="12"/>
              </w:rPr>
              <w:t>Ejecución o Contractual</w:t>
            </w:r>
          </w:p>
        </w:tc>
        <w:tc>
          <w:tcPr>
            <w:tcW w:w="187" w:type="pct"/>
            <w:textDirection w:val="btLr"/>
            <w:vAlign w:val="center"/>
          </w:tcPr>
          <w:p w14:paraId="7A44D96A">
            <w:pPr>
              <w:spacing w:line="240" w:lineRule="atLeast"/>
              <w:jc w:val="center"/>
              <w:rPr>
                <w:rFonts w:ascii="Arial" w:hAnsi="Arial"/>
                <w:color w:val="000000"/>
                <w:sz w:val="12"/>
              </w:rPr>
            </w:pPr>
            <w:r>
              <w:rPr>
                <w:rFonts w:ascii="Arial" w:hAnsi="Arial"/>
                <w:color w:val="000000"/>
                <w:sz w:val="12"/>
              </w:rPr>
              <w:t>Financiero</w:t>
            </w:r>
          </w:p>
        </w:tc>
        <w:tc>
          <w:tcPr>
            <w:tcW w:w="294" w:type="pct"/>
            <w:vAlign w:val="center"/>
          </w:tcPr>
          <w:p w14:paraId="3E55B6A9">
            <w:pPr>
              <w:spacing w:line="240" w:lineRule="atLeast"/>
              <w:jc w:val="center"/>
              <w:rPr>
                <w:rFonts w:ascii="Arial" w:hAnsi="Arial"/>
                <w:color w:val="000000"/>
                <w:sz w:val="12"/>
              </w:rPr>
            </w:pPr>
            <w:r>
              <w:rPr>
                <w:rFonts w:ascii="Arial" w:hAnsi="Arial"/>
                <w:color w:val="000000"/>
                <w:sz w:val="12"/>
              </w:rPr>
              <w:t>Atraso en el pago de las facturas</w:t>
            </w:r>
          </w:p>
        </w:tc>
        <w:tc>
          <w:tcPr>
            <w:tcW w:w="301" w:type="pct"/>
            <w:vAlign w:val="center"/>
          </w:tcPr>
          <w:p w14:paraId="794D54AC">
            <w:pPr>
              <w:spacing w:line="240" w:lineRule="atLeast"/>
              <w:jc w:val="center"/>
              <w:rPr>
                <w:rFonts w:ascii="Arial" w:hAnsi="Arial"/>
                <w:color w:val="000000"/>
                <w:sz w:val="12"/>
              </w:rPr>
            </w:pPr>
            <w:r>
              <w:rPr>
                <w:rFonts w:ascii="Arial" w:hAnsi="Arial"/>
                <w:color w:val="000000"/>
                <w:sz w:val="12"/>
              </w:rPr>
              <w:t>Incumplimiento de la obligación de pagarle al contratista por la ejecución del objeto contractual.</w:t>
            </w:r>
          </w:p>
        </w:tc>
        <w:tc>
          <w:tcPr>
            <w:tcW w:w="187" w:type="pct"/>
            <w:textDirection w:val="btLr"/>
            <w:vAlign w:val="center"/>
          </w:tcPr>
          <w:p w14:paraId="26B63E2D">
            <w:pPr>
              <w:spacing w:line="240" w:lineRule="atLeast"/>
              <w:jc w:val="center"/>
              <w:rPr>
                <w:rFonts w:ascii="Arial" w:hAnsi="Arial"/>
                <w:color w:val="000000"/>
                <w:sz w:val="12"/>
              </w:rPr>
            </w:pPr>
            <w:r>
              <w:rPr>
                <w:rFonts w:ascii="Arial" w:hAnsi="Arial"/>
                <w:color w:val="000000"/>
                <w:sz w:val="12"/>
              </w:rPr>
              <w:t>Improbable (2)</w:t>
            </w:r>
          </w:p>
        </w:tc>
        <w:tc>
          <w:tcPr>
            <w:tcW w:w="187" w:type="pct"/>
            <w:textDirection w:val="btLr"/>
            <w:vAlign w:val="center"/>
          </w:tcPr>
          <w:p w14:paraId="387C0935">
            <w:pPr>
              <w:spacing w:line="240" w:lineRule="atLeast"/>
              <w:jc w:val="center"/>
              <w:rPr>
                <w:rFonts w:ascii="Arial" w:hAnsi="Arial"/>
                <w:color w:val="000000"/>
                <w:sz w:val="12"/>
              </w:rPr>
            </w:pPr>
            <w:r>
              <w:rPr>
                <w:rFonts w:ascii="Arial" w:hAnsi="Arial"/>
                <w:color w:val="000000"/>
                <w:sz w:val="12"/>
              </w:rPr>
              <w:t>Menor (2)</w:t>
            </w:r>
          </w:p>
        </w:tc>
        <w:tc>
          <w:tcPr>
            <w:tcW w:w="187" w:type="pct"/>
            <w:textDirection w:val="btLr"/>
            <w:vAlign w:val="center"/>
          </w:tcPr>
          <w:p w14:paraId="097A0D53">
            <w:pPr>
              <w:spacing w:line="240" w:lineRule="atLeast"/>
              <w:jc w:val="center"/>
              <w:rPr>
                <w:rFonts w:ascii="Arial" w:hAnsi="Arial"/>
                <w:color w:val="000000"/>
                <w:sz w:val="12"/>
              </w:rPr>
            </w:pPr>
            <w:r>
              <w:rPr>
                <w:rFonts w:ascii="Arial" w:hAnsi="Arial"/>
                <w:color w:val="000000"/>
                <w:sz w:val="12"/>
              </w:rPr>
              <w:t>4</w:t>
            </w:r>
          </w:p>
        </w:tc>
        <w:tc>
          <w:tcPr>
            <w:tcW w:w="187" w:type="pct"/>
            <w:textDirection w:val="btLr"/>
            <w:vAlign w:val="center"/>
          </w:tcPr>
          <w:p w14:paraId="2A5DDF2D">
            <w:pPr>
              <w:spacing w:line="240" w:lineRule="atLeast"/>
              <w:jc w:val="center"/>
              <w:rPr>
                <w:rFonts w:ascii="Arial" w:hAnsi="Arial"/>
                <w:color w:val="000000"/>
                <w:sz w:val="12"/>
              </w:rPr>
            </w:pPr>
            <w:r>
              <w:rPr>
                <w:rFonts w:ascii="Arial" w:hAnsi="Arial"/>
                <w:color w:val="000000"/>
                <w:sz w:val="12"/>
              </w:rPr>
              <w:t>Riesgo Bajo</w:t>
            </w:r>
          </w:p>
        </w:tc>
        <w:tc>
          <w:tcPr>
            <w:tcW w:w="187" w:type="pct"/>
            <w:textDirection w:val="btLr"/>
            <w:vAlign w:val="center"/>
          </w:tcPr>
          <w:p w14:paraId="6E4799C3">
            <w:pPr>
              <w:spacing w:line="240" w:lineRule="atLeast"/>
              <w:jc w:val="center"/>
              <w:rPr>
                <w:rFonts w:ascii="Arial" w:hAnsi="Arial"/>
                <w:color w:val="000000"/>
                <w:sz w:val="12"/>
              </w:rPr>
            </w:pPr>
            <w:r>
              <w:rPr>
                <w:rFonts w:ascii="Arial" w:hAnsi="Arial"/>
                <w:color w:val="000000"/>
                <w:sz w:val="12"/>
              </w:rPr>
              <w:t>Contratante (ALCLADÍA)</w:t>
            </w:r>
          </w:p>
        </w:tc>
        <w:tc>
          <w:tcPr>
            <w:tcW w:w="383" w:type="pct"/>
            <w:vAlign w:val="center"/>
          </w:tcPr>
          <w:p w14:paraId="4BE2B491">
            <w:pPr>
              <w:spacing w:line="240" w:lineRule="atLeast"/>
              <w:jc w:val="center"/>
              <w:rPr>
                <w:rFonts w:ascii="Arial" w:hAnsi="Arial"/>
                <w:color w:val="000000"/>
                <w:sz w:val="12"/>
              </w:rPr>
            </w:pPr>
            <w:r>
              <w:rPr>
                <w:rFonts w:ascii="Arial" w:hAnsi="Arial"/>
                <w:color w:val="000000"/>
                <w:sz w:val="12"/>
              </w:rPr>
              <w:t>Realizar seguimiento de las facturas radicadas por el contratista</w:t>
            </w:r>
          </w:p>
        </w:tc>
        <w:tc>
          <w:tcPr>
            <w:tcW w:w="187" w:type="pct"/>
            <w:textDirection w:val="btLr"/>
            <w:vAlign w:val="center"/>
          </w:tcPr>
          <w:p w14:paraId="5335F9B6">
            <w:pPr>
              <w:spacing w:line="240" w:lineRule="atLeast"/>
              <w:jc w:val="center"/>
              <w:rPr>
                <w:rFonts w:ascii="Arial" w:hAnsi="Arial"/>
                <w:color w:val="000000"/>
                <w:sz w:val="12"/>
              </w:rPr>
            </w:pPr>
            <w:r>
              <w:rPr>
                <w:rFonts w:ascii="Arial" w:hAnsi="Arial"/>
                <w:color w:val="000000"/>
                <w:sz w:val="12"/>
              </w:rPr>
              <w:t>Improbable (2)</w:t>
            </w:r>
          </w:p>
        </w:tc>
        <w:tc>
          <w:tcPr>
            <w:tcW w:w="187" w:type="pct"/>
            <w:textDirection w:val="btLr"/>
            <w:vAlign w:val="center"/>
          </w:tcPr>
          <w:p w14:paraId="58B9AF8E">
            <w:pPr>
              <w:spacing w:line="240" w:lineRule="atLeast"/>
              <w:jc w:val="center"/>
              <w:rPr>
                <w:rFonts w:ascii="Arial" w:hAnsi="Arial"/>
                <w:color w:val="000000"/>
                <w:sz w:val="12"/>
              </w:rPr>
            </w:pPr>
            <w:r>
              <w:rPr>
                <w:rFonts w:ascii="Arial" w:hAnsi="Arial"/>
                <w:color w:val="000000"/>
                <w:sz w:val="12"/>
              </w:rPr>
              <w:t>Menor (2)</w:t>
            </w:r>
          </w:p>
        </w:tc>
        <w:tc>
          <w:tcPr>
            <w:tcW w:w="187" w:type="pct"/>
            <w:textDirection w:val="btLr"/>
            <w:vAlign w:val="center"/>
          </w:tcPr>
          <w:p w14:paraId="6690BEC3">
            <w:pPr>
              <w:spacing w:line="240" w:lineRule="atLeast"/>
              <w:jc w:val="center"/>
              <w:rPr>
                <w:rFonts w:ascii="Arial" w:hAnsi="Arial"/>
                <w:color w:val="000000"/>
                <w:sz w:val="12"/>
              </w:rPr>
            </w:pPr>
            <w:r>
              <w:rPr>
                <w:rFonts w:ascii="Arial" w:hAnsi="Arial"/>
                <w:color w:val="000000"/>
                <w:sz w:val="12"/>
              </w:rPr>
              <w:t>4</w:t>
            </w:r>
          </w:p>
        </w:tc>
        <w:tc>
          <w:tcPr>
            <w:tcW w:w="187" w:type="pct"/>
            <w:textDirection w:val="btLr"/>
            <w:vAlign w:val="center"/>
          </w:tcPr>
          <w:p w14:paraId="59F3396C">
            <w:pPr>
              <w:spacing w:line="240" w:lineRule="atLeast"/>
              <w:jc w:val="center"/>
              <w:rPr>
                <w:rFonts w:ascii="Arial" w:hAnsi="Arial"/>
                <w:color w:val="000000"/>
                <w:sz w:val="12"/>
              </w:rPr>
            </w:pPr>
            <w:r>
              <w:rPr>
                <w:rFonts w:ascii="Arial" w:hAnsi="Arial"/>
                <w:color w:val="000000"/>
                <w:sz w:val="12"/>
              </w:rPr>
              <w:t>Riesgo bajo</w:t>
            </w:r>
          </w:p>
        </w:tc>
        <w:tc>
          <w:tcPr>
            <w:tcW w:w="187" w:type="pct"/>
            <w:textDirection w:val="btLr"/>
            <w:vAlign w:val="center"/>
          </w:tcPr>
          <w:p w14:paraId="62EEC45E">
            <w:pPr>
              <w:spacing w:line="240" w:lineRule="atLeast"/>
              <w:jc w:val="center"/>
              <w:rPr>
                <w:rFonts w:ascii="Arial" w:hAnsi="Arial"/>
                <w:color w:val="000000"/>
                <w:sz w:val="12"/>
              </w:rPr>
            </w:pPr>
            <w:r>
              <w:rPr>
                <w:rFonts w:ascii="Arial" w:hAnsi="Arial"/>
                <w:color w:val="000000"/>
                <w:sz w:val="12"/>
              </w:rPr>
              <w:t>No</w:t>
            </w:r>
          </w:p>
        </w:tc>
        <w:tc>
          <w:tcPr>
            <w:tcW w:w="187" w:type="pct"/>
            <w:textDirection w:val="btLr"/>
            <w:vAlign w:val="center"/>
          </w:tcPr>
          <w:p w14:paraId="7CF025B5">
            <w:pPr>
              <w:spacing w:line="240" w:lineRule="atLeast"/>
              <w:jc w:val="center"/>
              <w:rPr>
                <w:rFonts w:ascii="Arial" w:hAnsi="Arial"/>
                <w:color w:val="000000"/>
                <w:sz w:val="12"/>
              </w:rPr>
            </w:pPr>
            <w:r>
              <w:rPr>
                <w:rFonts w:ascii="Arial" w:hAnsi="Arial"/>
                <w:color w:val="000000"/>
                <w:sz w:val="12"/>
              </w:rPr>
              <w:t>Supervisor</w:t>
            </w:r>
          </w:p>
        </w:tc>
        <w:tc>
          <w:tcPr>
            <w:tcW w:w="258" w:type="pct"/>
            <w:vAlign w:val="center"/>
          </w:tcPr>
          <w:p w14:paraId="23E38F9C">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vAlign w:val="center"/>
          </w:tcPr>
          <w:p w14:paraId="6C091B14">
            <w:pPr>
              <w:spacing w:line="240" w:lineRule="atLeast"/>
              <w:jc w:val="center"/>
              <w:rPr>
                <w:rFonts w:ascii="Arial" w:hAnsi="Arial"/>
                <w:color w:val="000000"/>
                <w:sz w:val="12"/>
              </w:rPr>
            </w:pPr>
            <w:r>
              <w:rPr>
                <w:rFonts w:ascii="Arial" w:hAnsi="Arial"/>
                <w:color w:val="000000"/>
                <w:sz w:val="12"/>
              </w:rPr>
              <w:t>Hasta la firma del Acta de Liquidación</w:t>
            </w:r>
          </w:p>
        </w:tc>
        <w:tc>
          <w:tcPr>
            <w:tcW w:w="220" w:type="pct"/>
            <w:vAlign w:val="center"/>
          </w:tcPr>
          <w:p w14:paraId="3460AC14">
            <w:pPr>
              <w:spacing w:line="240" w:lineRule="atLeast"/>
              <w:jc w:val="center"/>
              <w:rPr>
                <w:rFonts w:ascii="Arial" w:hAnsi="Arial"/>
                <w:color w:val="000000"/>
                <w:sz w:val="12"/>
              </w:rPr>
            </w:pPr>
            <w:r>
              <w:rPr>
                <w:rFonts w:ascii="Arial" w:hAnsi="Arial"/>
                <w:color w:val="000000"/>
                <w:sz w:val="12"/>
              </w:rPr>
              <w:t>Revisión periódica de las facturas radicadas y pendientes de pago</w:t>
            </w:r>
          </w:p>
        </w:tc>
        <w:tc>
          <w:tcPr>
            <w:tcW w:w="207" w:type="pct"/>
            <w:vAlign w:val="center"/>
          </w:tcPr>
          <w:p w14:paraId="7BB63E9F">
            <w:pPr>
              <w:spacing w:line="240" w:lineRule="atLeast"/>
              <w:jc w:val="center"/>
              <w:rPr>
                <w:rFonts w:ascii="Arial" w:hAnsi="Arial"/>
                <w:color w:val="000000"/>
                <w:sz w:val="12"/>
              </w:rPr>
            </w:pPr>
            <w:r>
              <w:rPr>
                <w:rFonts w:ascii="Arial" w:hAnsi="Arial"/>
                <w:color w:val="000000"/>
                <w:sz w:val="12"/>
              </w:rPr>
              <w:t>Mensual</w:t>
            </w:r>
          </w:p>
        </w:tc>
      </w:tr>
      <w:tr w14:paraId="780C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220" w:hRule="atLeast"/>
        </w:trPr>
        <w:tc>
          <w:tcPr>
            <w:tcW w:w="187" w:type="pct"/>
            <w:textDirection w:val="btLr"/>
            <w:vAlign w:val="center"/>
          </w:tcPr>
          <w:p w14:paraId="60733706">
            <w:pPr>
              <w:spacing w:line="240" w:lineRule="atLeast"/>
              <w:jc w:val="center"/>
              <w:rPr>
                <w:rFonts w:ascii="Arial" w:hAnsi="Arial"/>
                <w:b/>
                <w:color w:val="000000"/>
                <w:sz w:val="12"/>
              </w:rPr>
            </w:pPr>
            <w:r>
              <w:rPr>
                <w:rFonts w:ascii="Arial" w:hAnsi="Arial"/>
                <w:b/>
                <w:color w:val="000000"/>
                <w:sz w:val="12"/>
              </w:rPr>
              <w:t>4</w:t>
            </w:r>
          </w:p>
        </w:tc>
        <w:tc>
          <w:tcPr>
            <w:tcW w:w="187" w:type="pct"/>
            <w:textDirection w:val="btLr"/>
            <w:vAlign w:val="center"/>
          </w:tcPr>
          <w:p w14:paraId="3F12C00A">
            <w:pPr>
              <w:spacing w:line="240" w:lineRule="atLeast"/>
              <w:jc w:val="center"/>
              <w:rPr>
                <w:rFonts w:ascii="Arial" w:hAnsi="Arial"/>
                <w:color w:val="000000"/>
                <w:sz w:val="12"/>
              </w:rPr>
            </w:pPr>
            <w:r>
              <w:rPr>
                <w:rFonts w:ascii="Arial" w:hAnsi="Arial"/>
                <w:color w:val="000000"/>
                <w:sz w:val="12"/>
              </w:rPr>
              <w:t>Específica</w:t>
            </w:r>
          </w:p>
        </w:tc>
        <w:tc>
          <w:tcPr>
            <w:tcW w:w="187" w:type="pct"/>
            <w:textDirection w:val="btLr"/>
            <w:vAlign w:val="center"/>
          </w:tcPr>
          <w:p w14:paraId="4D5E17D3">
            <w:pPr>
              <w:spacing w:line="240" w:lineRule="atLeast"/>
              <w:jc w:val="center"/>
              <w:rPr>
                <w:rFonts w:ascii="Arial" w:hAnsi="Arial"/>
                <w:color w:val="000000"/>
                <w:sz w:val="12"/>
              </w:rPr>
            </w:pPr>
            <w:r>
              <w:rPr>
                <w:rFonts w:ascii="Arial" w:hAnsi="Arial"/>
                <w:color w:val="000000"/>
                <w:sz w:val="12"/>
              </w:rPr>
              <w:t>Externa</w:t>
            </w:r>
          </w:p>
        </w:tc>
        <w:tc>
          <w:tcPr>
            <w:tcW w:w="187" w:type="pct"/>
            <w:textDirection w:val="btLr"/>
            <w:vAlign w:val="center"/>
          </w:tcPr>
          <w:p w14:paraId="2DC4CB7A">
            <w:pPr>
              <w:spacing w:line="240" w:lineRule="atLeast"/>
              <w:jc w:val="center"/>
              <w:rPr>
                <w:rFonts w:ascii="Arial" w:hAnsi="Arial"/>
                <w:color w:val="000000"/>
                <w:sz w:val="12"/>
              </w:rPr>
            </w:pPr>
            <w:r>
              <w:rPr>
                <w:rFonts w:ascii="Arial" w:hAnsi="Arial"/>
                <w:color w:val="000000"/>
                <w:sz w:val="12"/>
              </w:rPr>
              <w:t>Ejecución o Contractual</w:t>
            </w:r>
          </w:p>
        </w:tc>
        <w:tc>
          <w:tcPr>
            <w:tcW w:w="187" w:type="pct"/>
            <w:textDirection w:val="btLr"/>
            <w:vAlign w:val="center"/>
          </w:tcPr>
          <w:p w14:paraId="71BEC848">
            <w:pPr>
              <w:spacing w:line="240" w:lineRule="atLeast"/>
              <w:jc w:val="center"/>
              <w:rPr>
                <w:rFonts w:ascii="Arial" w:hAnsi="Arial"/>
                <w:color w:val="000000"/>
                <w:sz w:val="12"/>
              </w:rPr>
            </w:pPr>
            <w:r>
              <w:rPr>
                <w:rFonts w:ascii="Arial" w:hAnsi="Arial"/>
                <w:color w:val="000000"/>
                <w:sz w:val="12"/>
              </w:rPr>
              <w:t>Operacional</w:t>
            </w:r>
          </w:p>
        </w:tc>
        <w:tc>
          <w:tcPr>
            <w:tcW w:w="294" w:type="pct"/>
            <w:vAlign w:val="center"/>
          </w:tcPr>
          <w:p w14:paraId="3F165E81">
            <w:pPr>
              <w:spacing w:line="240" w:lineRule="atLeast"/>
              <w:jc w:val="center"/>
              <w:rPr>
                <w:rFonts w:ascii="Arial" w:hAnsi="Arial"/>
                <w:color w:val="000000"/>
                <w:sz w:val="12"/>
              </w:rPr>
            </w:pPr>
            <w:r>
              <w:rPr>
                <w:rFonts w:ascii="Arial" w:hAnsi="Arial"/>
                <w:color w:val="000000"/>
                <w:sz w:val="12"/>
              </w:rPr>
              <w:t>Incumplimiento de las obligaciones por parte del contratista.</w:t>
            </w:r>
          </w:p>
        </w:tc>
        <w:tc>
          <w:tcPr>
            <w:tcW w:w="301" w:type="pct"/>
            <w:vAlign w:val="center"/>
          </w:tcPr>
          <w:p w14:paraId="58344784">
            <w:pPr>
              <w:spacing w:line="240" w:lineRule="atLeast"/>
              <w:jc w:val="center"/>
              <w:rPr>
                <w:rFonts w:ascii="Arial" w:hAnsi="Arial"/>
                <w:color w:val="000000"/>
                <w:sz w:val="12"/>
              </w:rPr>
            </w:pPr>
            <w:r>
              <w:rPr>
                <w:rFonts w:ascii="Arial" w:hAnsi="Arial"/>
                <w:color w:val="000000"/>
                <w:sz w:val="12"/>
              </w:rPr>
              <w:t>No ejecución adecuada del objeto contractual.</w:t>
            </w:r>
          </w:p>
        </w:tc>
        <w:tc>
          <w:tcPr>
            <w:tcW w:w="187" w:type="pct"/>
            <w:textDirection w:val="btLr"/>
            <w:vAlign w:val="center"/>
          </w:tcPr>
          <w:p w14:paraId="68A865D2">
            <w:pPr>
              <w:spacing w:line="240" w:lineRule="atLeast"/>
              <w:jc w:val="center"/>
              <w:rPr>
                <w:rFonts w:ascii="Arial" w:hAnsi="Arial"/>
                <w:color w:val="000000"/>
                <w:sz w:val="12"/>
              </w:rPr>
            </w:pPr>
            <w:r>
              <w:rPr>
                <w:rFonts w:ascii="Arial" w:hAnsi="Arial"/>
                <w:color w:val="000000"/>
                <w:sz w:val="12"/>
              </w:rPr>
              <w:t>Improbable (2)</w:t>
            </w:r>
          </w:p>
        </w:tc>
        <w:tc>
          <w:tcPr>
            <w:tcW w:w="187" w:type="pct"/>
            <w:textDirection w:val="btLr"/>
            <w:vAlign w:val="center"/>
          </w:tcPr>
          <w:p w14:paraId="1F572573">
            <w:pPr>
              <w:spacing w:line="240" w:lineRule="atLeast"/>
              <w:jc w:val="center"/>
              <w:rPr>
                <w:rFonts w:ascii="Arial" w:hAnsi="Arial"/>
                <w:color w:val="000000"/>
                <w:sz w:val="12"/>
              </w:rPr>
            </w:pPr>
            <w:r>
              <w:rPr>
                <w:rFonts w:ascii="Arial" w:hAnsi="Arial"/>
                <w:color w:val="000000"/>
                <w:sz w:val="12"/>
              </w:rPr>
              <w:t>Mayor (4)</w:t>
            </w:r>
          </w:p>
        </w:tc>
        <w:tc>
          <w:tcPr>
            <w:tcW w:w="187" w:type="pct"/>
            <w:textDirection w:val="btLr"/>
            <w:vAlign w:val="center"/>
          </w:tcPr>
          <w:p w14:paraId="6D445F6D">
            <w:pPr>
              <w:spacing w:line="240" w:lineRule="atLeast"/>
              <w:jc w:val="center"/>
              <w:rPr>
                <w:rFonts w:ascii="Arial" w:hAnsi="Arial"/>
                <w:color w:val="000000"/>
                <w:sz w:val="12"/>
              </w:rPr>
            </w:pPr>
            <w:r>
              <w:rPr>
                <w:rFonts w:ascii="Arial" w:hAnsi="Arial"/>
                <w:color w:val="000000"/>
                <w:sz w:val="12"/>
              </w:rPr>
              <w:t>6</w:t>
            </w:r>
          </w:p>
        </w:tc>
        <w:tc>
          <w:tcPr>
            <w:tcW w:w="187" w:type="pct"/>
            <w:textDirection w:val="btLr"/>
            <w:vAlign w:val="center"/>
          </w:tcPr>
          <w:p w14:paraId="730DD0B4">
            <w:pPr>
              <w:spacing w:line="240" w:lineRule="atLeast"/>
              <w:jc w:val="center"/>
              <w:rPr>
                <w:rFonts w:ascii="Arial" w:hAnsi="Arial"/>
                <w:color w:val="000000"/>
                <w:sz w:val="12"/>
              </w:rPr>
            </w:pPr>
            <w:r>
              <w:rPr>
                <w:rFonts w:ascii="Arial" w:hAnsi="Arial"/>
                <w:color w:val="000000"/>
                <w:sz w:val="12"/>
              </w:rPr>
              <w:t>Riesgo Alto</w:t>
            </w:r>
          </w:p>
        </w:tc>
        <w:tc>
          <w:tcPr>
            <w:tcW w:w="187" w:type="pct"/>
            <w:textDirection w:val="btLr"/>
            <w:vAlign w:val="center"/>
          </w:tcPr>
          <w:p w14:paraId="740C902F">
            <w:pPr>
              <w:spacing w:line="240" w:lineRule="atLeast"/>
              <w:jc w:val="center"/>
              <w:rPr>
                <w:rFonts w:ascii="Arial" w:hAnsi="Arial"/>
                <w:color w:val="000000"/>
                <w:sz w:val="12"/>
              </w:rPr>
            </w:pPr>
            <w:r>
              <w:rPr>
                <w:rFonts w:ascii="Arial" w:hAnsi="Arial"/>
                <w:color w:val="000000"/>
                <w:sz w:val="12"/>
              </w:rPr>
              <w:t>Contratista (Quien resultase favorecido)</w:t>
            </w:r>
          </w:p>
        </w:tc>
        <w:tc>
          <w:tcPr>
            <w:tcW w:w="383" w:type="pct"/>
            <w:vAlign w:val="center"/>
          </w:tcPr>
          <w:p w14:paraId="21045296">
            <w:pPr>
              <w:spacing w:line="240" w:lineRule="atLeast"/>
              <w:jc w:val="center"/>
              <w:rPr>
                <w:rFonts w:ascii="Arial" w:hAnsi="Arial"/>
                <w:color w:val="000000"/>
                <w:sz w:val="12"/>
              </w:rPr>
            </w:pPr>
            <w:r>
              <w:rPr>
                <w:rFonts w:ascii="Arial" w:hAnsi="Arial"/>
                <w:color w:val="000000"/>
                <w:sz w:val="12"/>
              </w:rPr>
              <w:t>Realizar seguimiento periódico al cumplimiento de las obligaciones pactadas en el contrato.</w:t>
            </w:r>
          </w:p>
        </w:tc>
        <w:tc>
          <w:tcPr>
            <w:tcW w:w="187" w:type="pct"/>
            <w:textDirection w:val="btLr"/>
            <w:vAlign w:val="center"/>
          </w:tcPr>
          <w:p w14:paraId="3DE1138B">
            <w:pPr>
              <w:spacing w:line="240" w:lineRule="atLeast"/>
              <w:jc w:val="center"/>
              <w:rPr>
                <w:rFonts w:ascii="Arial" w:hAnsi="Arial"/>
                <w:color w:val="000000"/>
                <w:sz w:val="12"/>
              </w:rPr>
            </w:pPr>
            <w:r>
              <w:rPr>
                <w:rFonts w:ascii="Arial" w:hAnsi="Arial"/>
                <w:color w:val="000000"/>
                <w:sz w:val="12"/>
              </w:rPr>
              <w:t>probable (2)</w:t>
            </w:r>
          </w:p>
        </w:tc>
        <w:tc>
          <w:tcPr>
            <w:tcW w:w="187" w:type="pct"/>
            <w:textDirection w:val="btLr"/>
            <w:vAlign w:val="center"/>
          </w:tcPr>
          <w:p w14:paraId="7EB7872C">
            <w:pPr>
              <w:spacing w:line="240" w:lineRule="atLeast"/>
              <w:jc w:val="center"/>
              <w:rPr>
                <w:rFonts w:ascii="Arial" w:hAnsi="Arial"/>
                <w:color w:val="000000"/>
                <w:sz w:val="12"/>
              </w:rPr>
            </w:pPr>
            <w:r>
              <w:rPr>
                <w:rFonts w:ascii="Arial" w:hAnsi="Arial"/>
                <w:color w:val="000000"/>
                <w:sz w:val="12"/>
              </w:rPr>
              <w:t>Mayor (4)</w:t>
            </w:r>
          </w:p>
        </w:tc>
        <w:tc>
          <w:tcPr>
            <w:tcW w:w="187" w:type="pct"/>
            <w:textDirection w:val="btLr"/>
            <w:vAlign w:val="center"/>
          </w:tcPr>
          <w:p w14:paraId="61C98E5B">
            <w:pPr>
              <w:spacing w:line="240" w:lineRule="atLeast"/>
              <w:jc w:val="center"/>
              <w:rPr>
                <w:rFonts w:ascii="Arial" w:hAnsi="Arial"/>
                <w:color w:val="000000"/>
                <w:sz w:val="12"/>
              </w:rPr>
            </w:pPr>
            <w:r>
              <w:rPr>
                <w:rFonts w:ascii="Arial" w:hAnsi="Arial"/>
                <w:color w:val="000000"/>
                <w:sz w:val="12"/>
              </w:rPr>
              <w:t>6</w:t>
            </w:r>
          </w:p>
        </w:tc>
        <w:tc>
          <w:tcPr>
            <w:tcW w:w="187" w:type="pct"/>
            <w:textDirection w:val="btLr"/>
            <w:vAlign w:val="center"/>
          </w:tcPr>
          <w:p w14:paraId="0C671E24">
            <w:pPr>
              <w:spacing w:line="240" w:lineRule="atLeast"/>
              <w:jc w:val="center"/>
              <w:rPr>
                <w:rFonts w:ascii="Arial" w:hAnsi="Arial"/>
                <w:color w:val="000000"/>
                <w:sz w:val="12"/>
              </w:rPr>
            </w:pPr>
            <w:r>
              <w:rPr>
                <w:rFonts w:ascii="Arial" w:hAnsi="Arial"/>
                <w:color w:val="000000"/>
                <w:sz w:val="12"/>
              </w:rPr>
              <w:t>Riesgo alto</w:t>
            </w:r>
          </w:p>
        </w:tc>
        <w:tc>
          <w:tcPr>
            <w:tcW w:w="187" w:type="pct"/>
            <w:textDirection w:val="btLr"/>
            <w:vAlign w:val="center"/>
          </w:tcPr>
          <w:p w14:paraId="6AFBFFD3">
            <w:pPr>
              <w:spacing w:line="240" w:lineRule="atLeast"/>
              <w:jc w:val="center"/>
              <w:rPr>
                <w:rFonts w:ascii="Arial" w:hAnsi="Arial"/>
                <w:color w:val="000000"/>
                <w:sz w:val="12"/>
              </w:rPr>
            </w:pPr>
            <w:r>
              <w:rPr>
                <w:rFonts w:ascii="Arial" w:hAnsi="Arial"/>
                <w:color w:val="000000"/>
                <w:sz w:val="12"/>
              </w:rPr>
              <w:t>Si</w:t>
            </w:r>
          </w:p>
        </w:tc>
        <w:tc>
          <w:tcPr>
            <w:tcW w:w="187" w:type="pct"/>
            <w:textDirection w:val="btLr"/>
            <w:vAlign w:val="center"/>
          </w:tcPr>
          <w:p w14:paraId="60923D0F">
            <w:pPr>
              <w:spacing w:line="240" w:lineRule="atLeast"/>
              <w:jc w:val="center"/>
              <w:rPr>
                <w:rFonts w:ascii="Arial" w:hAnsi="Arial"/>
                <w:color w:val="000000"/>
                <w:sz w:val="12"/>
              </w:rPr>
            </w:pPr>
            <w:r>
              <w:rPr>
                <w:rFonts w:ascii="Arial" w:hAnsi="Arial"/>
                <w:color w:val="000000"/>
                <w:sz w:val="12"/>
              </w:rPr>
              <w:t>Supervisor</w:t>
            </w:r>
          </w:p>
        </w:tc>
        <w:tc>
          <w:tcPr>
            <w:tcW w:w="258" w:type="pct"/>
            <w:vAlign w:val="center"/>
          </w:tcPr>
          <w:p w14:paraId="653D4895">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vAlign w:val="center"/>
          </w:tcPr>
          <w:p w14:paraId="7B1657B0">
            <w:pPr>
              <w:spacing w:line="240" w:lineRule="atLeast"/>
              <w:jc w:val="center"/>
              <w:rPr>
                <w:rFonts w:ascii="Arial" w:hAnsi="Arial"/>
                <w:color w:val="000000"/>
                <w:sz w:val="12"/>
              </w:rPr>
            </w:pPr>
            <w:r>
              <w:rPr>
                <w:rFonts w:ascii="Arial" w:hAnsi="Arial"/>
                <w:color w:val="000000"/>
                <w:sz w:val="12"/>
              </w:rPr>
              <w:t>Hasta la firma del Acta de Terminación</w:t>
            </w:r>
          </w:p>
        </w:tc>
        <w:tc>
          <w:tcPr>
            <w:tcW w:w="220" w:type="pct"/>
            <w:vAlign w:val="center"/>
          </w:tcPr>
          <w:p w14:paraId="232EF9CB">
            <w:pPr>
              <w:spacing w:line="240" w:lineRule="atLeast"/>
              <w:jc w:val="center"/>
              <w:rPr>
                <w:rFonts w:ascii="Arial" w:hAnsi="Arial"/>
                <w:color w:val="000000"/>
                <w:sz w:val="12"/>
              </w:rPr>
            </w:pPr>
            <w:r>
              <w:rPr>
                <w:rFonts w:ascii="Arial" w:hAnsi="Arial"/>
                <w:color w:val="000000"/>
                <w:sz w:val="12"/>
              </w:rPr>
              <w:t>Seguimiento al cumplimiento de las obligaciones contractuales.</w:t>
            </w:r>
          </w:p>
        </w:tc>
        <w:tc>
          <w:tcPr>
            <w:tcW w:w="207" w:type="pct"/>
            <w:vAlign w:val="center"/>
          </w:tcPr>
          <w:p w14:paraId="5C31A827">
            <w:pPr>
              <w:spacing w:line="240" w:lineRule="atLeast"/>
              <w:jc w:val="center"/>
              <w:rPr>
                <w:rFonts w:ascii="Arial" w:hAnsi="Arial"/>
                <w:color w:val="000000"/>
                <w:sz w:val="12"/>
              </w:rPr>
            </w:pPr>
            <w:r>
              <w:rPr>
                <w:rFonts w:ascii="Arial" w:hAnsi="Arial"/>
                <w:color w:val="000000"/>
                <w:sz w:val="12"/>
              </w:rPr>
              <w:t>Mensual</w:t>
            </w:r>
          </w:p>
        </w:tc>
      </w:tr>
      <w:tr w14:paraId="0F1A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932" w:hRule="atLeast"/>
        </w:trPr>
        <w:tc>
          <w:tcPr>
            <w:tcW w:w="187" w:type="pct"/>
            <w:textDirection w:val="btLr"/>
            <w:vAlign w:val="center"/>
          </w:tcPr>
          <w:p w14:paraId="1BE1098C">
            <w:pPr>
              <w:spacing w:line="240" w:lineRule="atLeast"/>
              <w:jc w:val="center"/>
              <w:rPr>
                <w:rFonts w:ascii="Arial" w:hAnsi="Arial"/>
                <w:b/>
                <w:color w:val="000000"/>
                <w:sz w:val="12"/>
              </w:rPr>
            </w:pPr>
            <w:r>
              <w:rPr>
                <w:rFonts w:ascii="Arial" w:hAnsi="Arial"/>
                <w:b/>
                <w:color w:val="000000"/>
                <w:sz w:val="12"/>
              </w:rPr>
              <w:t>5</w:t>
            </w:r>
          </w:p>
        </w:tc>
        <w:tc>
          <w:tcPr>
            <w:tcW w:w="187" w:type="pct"/>
            <w:textDirection w:val="btLr"/>
            <w:vAlign w:val="center"/>
          </w:tcPr>
          <w:p w14:paraId="2337FEBA">
            <w:pPr>
              <w:spacing w:line="240" w:lineRule="atLeast"/>
              <w:jc w:val="center"/>
              <w:rPr>
                <w:rFonts w:ascii="Arial" w:hAnsi="Arial"/>
                <w:color w:val="000000"/>
                <w:sz w:val="12"/>
              </w:rPr>
            </w:pPr>
            <w:r>
              <w:rPr>
                <w:rFonts w:ascii="Arial" w:hAnsi="Arial"/>
                <w:color w:val="000000"/>
                <w:sz w:val="12"/>
              </w:rPr>
              <w:t>Específica</w:t>
            </w:r>
          </w:p>
        </w:tc>
        <w:tc>
          <w:tcPr>
            <w:tcW w:w="187" w:type="pct"/>
            <w:textDirection w:val="btLr"/>
            <w:vAlign w:val="center"/>
          </w:tcPr>
          <w:p w14:paraId="3633E842">
            <w:pPr>
              <w:spacing w:line="240" w:lineRule="atLeast"/>
              <w:jc w:val="center"/>
              <w:rPr>
                <w:rFonts w:ascii="Arial" w:hAnsi="Arial"/>
                <w:color w:val="000000"/>
                <w:sz w:val="12"/>
              </w:rPr>
            </w:pPr>
            <w:r>
              <w:rPr>
                <w:rFonts w:ascii="Arial" w:hAnsi="Arial"/>
                <w:color w:val="000000"/>
                <w:sz w:val="12"/>
              </w:rPr>
              <w:t>Externa</w:t>
            </w:r>
          </w:p>
        </w:tc>
        <w:tc>
          <w:tcPr>
            <w:tcW w:w="187" w:type="pct"/>
            <w:textDirection w:val="btLr"/>
            <w:vAlign w:val="center"/>
          </w:tcPr>
          <w:p w14:paraId="0061F8C8">
            <w:pPr>
              <w:spacing w:line="240" w:lineRule="atLeast"/>
              <w:jc w:val="center"/>
              <w:rPr>
                <w:rFonts w:ascii="Arial" w:hAnsi="Arial"/>
                <w:color w:val="000000"/>
                <w:sz w:val="12"/>
              </w:rPr>
            </w:pPr>
            <w:r>
              <w:rPr>
                <w:rFonts w:ascii="Arial" w:hAnsi="Arial"/>
                <w:color w:val="000000"/>
                <w:sz w:val="12"/>
              </w:rPr>
              <w:t>Contractual</w:t>
            </w:r>
          </w:p>
        </w:tc>
        <w:tc>
          <w:tcPr>
            <w:tcW w:w="187" w:type="pct"/>
            <w:textDirection w:val="btLr"/>
            <w:vAlign w:val="center"/>
          </w:tcPr>
          <w:p w14:paraId="4991CB1A">
            <w:pPr>
              <w:spacing w:line="240" w:lineRule="atLeast"/>
              <w:jc w:val="center"/>
              <w:rPr>
                <w:rFonts w:ascii="Arial" w:hAnsi="Arial"/>
                <w:color w:val="000000"/>
                <w:sz w:val="12"/>
              </w:rPr>
            </w:pPr>
            <w:r>
              <w:rPr>
                <w:rFonts w:ascii="Arial" w:hAnsi="Arial"/>
                <w:color w:val="000000"/>
                <w:sz w:val="12"/>
              </w:rPr>
              <w:t>Operacional</w:t>
            </w:r>
          </w:p>
        </w:tc>
        <w:tc>
          <w:tcPr>
            <w:tcW w:w="294" w:type="pct"/>
            <w:vAlign w:val="center"/>
          </w:tcPr>
          <w:p w14:paraId="792971FF">
            <w:pPr>
              <w:spacing w:line="240" w:lineRule="atLeast"/>
              <w:jc w:val="center"/>
              <w:rPr>
                <w:rFonts w:ascii="Arial" w:hAnsi="Arial"/>
                <w:color w:val="000000"/>
                <w:sz w:val="12"/>
              </w:rPr>
            </w:pPr>
            <w:r>
              <w:rPr>
                <w:rFonts w:ascii="Arial" w:hAnsi="Arial"/>
                <w:color w:val="000000"/>
                <w:sz w:val="12"/>
              </w:rPr>
              <w:t>Mala calidad del Servicio</w:t>
            </w:r>
          </w:p>
        </w:tc>
        <w:tc>
          <w:tcPr>
            <w:tcW w:w="301" w:type="pct"/>
            <w:vAlign w:val="center"/>
          </w:tcPr>
          <w:p w14:paraId="46072BC9">
            <w:pPr>
              <w:spacing w:line="240" w:lineRule="atLeast"/>
              <w:jc w:val="center"/>
              <w:rPr>
                <w:rFonts w:ascii="Arial" w:hAnsi="Arial"/>
                <w:color w:val="000000"/>
                <w:sz w:val="12"/>
              </w:rPr>
            </w:pPr>
            <w:r>
              <w:rPr>
                <w:rFonts w:ascii="Arial" w:hAnsi="Arial"/>
                <w:color w:val="000000"/>
                <w:sz w:val="12"/>
              </w:rPr>
              <w:t>No cumplir con las obligaciones del contrato y/o entregables del contrato y así obtener las evidencias necesarias</w:t>
            </w:r>
          </w:p>
        </w:tc>
        <w:tc>
          <w:tcPr>
            <w:tcW w:w="187" w:type="pct"/>
            <w:textDirection w:val="btLr"/>
            <w:vAlign w:val="center"/>
          </w:tcPr>
          <w:p w14:paraId="1C27AA71">
            <w:pPr>
              <w:spacing w:line="240" w:lineRule="atLeast"/>
              <w:jc w:val="center"/>
              <w:rPr>
                <w:rFonts w:ascii="Arial" w:hAnsi="Arial"/>
                <w:color w:val="000000"/>
                <w:sz w:val="12"/>
              </w:rPr>
            </w:pPr>
            <w:r>
              <w:rPr>
                <w:rFonts w:ascii="Arial" w:hAnsi="Arial"/>
                <w:color w:val="000000"/>
                <w:sz w:val="12"/>
              </w:rPr>
              <w:t>Posible (3)</w:t>
            </w:r>
          </w:p>
        </w:tc>
        <w:tc>
          <w:tcPr>
            <w:tcW w:w="187" w:type="pct"/>
            <w:textDirection w:val="btLr"/>
            <w:vAlign w:val="center"/>
          </w:tcPr>
          <w:p w14:paraId="38C28486">
            <w:pPr>
              <w:spacing w:line="240" w:lineRule="atLeast"/>
              <w:jc w:val="center"/>
              <w:rPr>
                <w:rFonts w:ascii="Arial" w:hAnsi="Arial"/>
                <w:color w:val="000000"/>
                <w:sz w:val="12"/>
              </w:rPr>
            </w:pPr>
            <w:r>
              <w:rPr>
                <w:rFonts w:ascii="Arial" w:hAnsi="Arial"/>
                <w:color w:val="000000"/>
                <w:sz w:val="12"/>
              </w:rPr>
              <w:t>Mayor (4)</w:t>
            </w:r>
          </w:p>
        </w:tc>
        <w:tc>
          <w:tcPr>
            <w:tcW w:w="187" w:type="pct"/>
            <w:textDirection w:val="btLr"/>
            <w:vAlign w:val="center"/>
          </w:tcPr>
          <w:p w14:paraId="1962C97F">
            <w:pPr>
              <w:spacing w:line="240" w:lineRule="atLeast"/>
              <w:jc w:val="center"/>
              <w:rPr>
                <w:rFonts w:ascii="Arial" w:hAnsi="Arial"/>
                <w:color w:val="000000"/>
                <w:sz w:val="12"/>
              </w:rPr>
            </w:pPr>
            <w:r>
              <w:rPr>
                <w:rFonts w:ascii="Arial" w:hAnsi="Arial"/>
                <w:color w:val="000000"/>
                <w:sz w:val="12"/>
              </w:rPr>
              <w:t>7</w:t>
            </w:r>
          </w:p>
        </w:tc>
        <w:tc>
          <w:tcPr>
            <w:tcW w:w="187" w:type="pct"/>
            <w:textDirection w:val="btLr"/>
            <w:vAlign w:val="center"/>
          </w:tcPr>
          <w:p w14:paraId="7DD8C52E">
            <w:pPr>
              <w:spacing w:line="240" w:lineRule="atLeast"/>
              <w:jc w:val="center"/>
              <w:rPr>
                <w:rFonts w:ascii="Arial" w:hAnsi="Arial"/>
                <w:color w:val="000000"/>
                <w:sz w:val="12"/>
              </w:rPr>
            </w:pPr>
            <w:r>
              <w:rPr>
                <w:rFonts w:ascii="Arial" w:hAnsi="Arial"/>
                <w:color w:val="000000"/>
                <w:sz w:val="12"/>
              </w:rPr>
              <w:t>Riesgo Alto</w:t>
            </w:r>
          </w:p>
        </w:tc>
        <w:tc>
          <w:tcPr>
            <w:tcW w:w="187" w:type="pct"/>
            <w:textDirection w:val="btLr"/>
            <w:vAlign w:val="center"/>
          </w:tcPr>
          <w:p w14:paraId="001170D3">
            <w:pPr>
              <w:spacing w:line="240" w:lineRule="atLeast"/>
              <w:jc w:val="center"/>
              <w:rPr>
                <w:rFonts w:ascii="Arial" w:hAnsi="Arial"/>
                <w:color w:val="000000"/>
                <w:sz w:val="12"/>
              </w:rPr>
            </w:pPr>
            <w:r>
              <w:rPr>
                <w:rFonts w:ascii="Arial" w:hAnsi="Arial"/>
                <w:color w:val="000000"/>
                <w:sz w:val="12"/>
              </w:rPr>
              <w:t xml:space="preserve">Contratista </w:t>
            </w:r>
          </w:p>
        </w:tc>
        <w:tc>
          <w:tcPr>
            <w:tcW w:w="383" w:type="pct"/>
            <w:vAlign w:val="center"/>
          </w:tcPr>
          <w:p w14:paraId="3821EC8D">
            <w:pPr>
              <w:spacing w:line="240" w:lineRule="atLeast"/>
              <w:jc w:val="center"/>
              <w:rPr>
                <w:rFonts w:ascii="Arial" w:hAnsi="Arial"/>
                <w:color w:val="000000"/>
                <w:sz w:val="12"/>
              </w:rPr>
            </w:pPr>
            <w:r>
              <w:rPr>
                <w:rFonts w:ascii="Arial" w:hAnsi="Arial"/>
                <w:color w:val="000000"/>
                <w:sz w:val="12"/>
              </w:rPr>
              <w:t>Revisión de las actividades VS las obligaciones del contrato</w:t>
            </w:r>
          </w:p>
        </w:tc>
        <w:tc>
          <w:tcPr>
            <w:tcW w:w="187" w:type="pct"/>
            <w:textDirection w:val="btLr"/>
            <w:vAlign w:val="center"/>
          </w:tcPr>
          <w:p w14:paraId="087CA2E9">
            <w:pPr>
              <w:spacing w:line="240" w:lineRule="atLeast"/>
              <w:jc w:val="center"/>
              <w:rPr>
                <w:rFonts w:ascii="Arial" w:hAnsi="Arial"/>
                <w:color w:val="000000"/>
                <w:sz w:val="12"/>
              </w:rPr>
            </w:pPr>
            <w:r>
              <w:rPr>
                <w:rFonts w:ascii="Arial" w:hAnsi="Arial"/>
                <w:color w:val="000000"/>
                <w:sz w:val="12"/>
              </w:rPr>
              <w:t>probable (2)</w:t>
            </w:r>
          </w:p>
        </w:tc>
        <w:tc>
          <w:tcPr>
            <w:tcW w:w="187" w:type="pct"/>
            <w:textDirection w:val="btLr"/>
            <w:vAlign w:val="center"/>
          </w:tcPr>
          <w:p w14:paraId="308282E9">
            <w:pPr>
              <w:spacing w:line="240" w:lineRule="atLeast"/>
              <w:jc w:val="center"/>
              <w:rPr>
                <w:rFonts w:ascii="Arial" w:hAnsi="Arial"/>
                <w:color w:val="000000"/>
                <w:sz w:val="12"/>
              </w:rPr>
            </w:pPr>
            <w:r>
              <w:rPr>
                <w:rFonts w:ascii="Arial" w:hAnsi="Arial"/>
                <w:color w:val="000000"/>
                <w:sz w:val="12"/>
              </w:rPr>
              <w:t>Mayor (4)</w:t>
            </w:r>
          </w:p>
        </w:tc>
        <w:tc>
          <w:tcPr>
            <w:tcW w:w="187" w:type="pct"/>
            <w:textDirection w:val="btLr"/>
            <w:vAlign w:val="center"/>
          </w:tcPr>
          <w:p w14:paraId="19E4FC50">
            <w:pPr>
              <w:spacing w:line="240" w:lineRule="atLeast"/>
              <w:jc w:val="center"/>
              <w:rPr>
                <w:rFonts w:ascii="Arial" w:hAnsi="Arial"/>
                <w:color w:val="000000"/>
                <w:sz w:val="12"/>
              </w:rPr>
            </w:pPr>
            <w:r>
              <w:rPr>
                <w:rFonts w:ascii="Arial" w:hAnsi="Arial"/>
                <w:color w:val="000000"/>
                <w:sz w:val="12"/>
              </w:rPr>
              <w:t>6</w:t>
            </w:r>
          </w:p>
        </w:tc>
        <w:tc>
          <w:tcPr>
            <w:tcW w:w="187" w:type="pct"/>
            <w:textDirection w:val="btLr"/>
            <w:vAlign w:val="center"/>
          </w:tcPr>
          <w:p w14:paraId="00B05079">
            <w:pPr>
              <w:spacing w:line="240" w:lineRule="atLeast"/>
              <w:jc w:val="center"/>
              <w:rPr>
                <w:rFonts w:ascii="Arial" w:hAnsi="Arial"/>
                <w:color w:val="000000"/>
                <w:sz w:val="12"/>
              </w:rPr>
            </w:pPr>
            <w:r>
              <w:rPr>
                <w:rFonts w:ascii="Arial" w:hAnsi="Arial"/>
                <w:color w:val="000000"/>
                <w:sz w:val="12"/>
              </w:rPr>
              <w:t>Riesgo medio</w:t>
            </w:r>
          </w:p>
        </w:tc>
        <w:tc>
          <w:tcPr>
            <w:tcW w:w="187" w:type="pct"/>
            <w:textDirection w:val="btLr"/>
            <w:vAlign w:val="center"/>
          </w:tcPr>
          <w:p w14:paraId="070BE968">
            <w:pPr>
              <w:spacing w:line="240" w:lineRule="atLeast"/>
              <w:jc w:val="center"/>
              <w:rPr>
                <w:rFonts w:ascii="Arial" w:hAnsi="Arial"/>
                <w:color w:val="000000"/>
                <w:sz w:val="12"/>
              </w:rPr>
            </w:pPr>
            <w:r>
              <w:rPr>
                <w:rFonts w:ascii="Arial" w:hAnsi="Arial"/>
                <w:color w:val="000000"/>
                <w:sz w:val="12"/>
              </w:rPr>
              <w:t>Si</w:t>
            </w:r>
          </w:p>
        </w:tc>
        <w:tc>
          <w:tcPr>
            <w:tcW w:w="187" w:type="pct"/>
            <w:textDirection w:val="btLr"/>
            <w:vAlign w:val="center"/>
          </w:tcPr>
          <w:p w14:paraId="6F05FE24">
            <w:pPr>
              <w:spacing w:line="240" w:lineRule="atLeast"/>
              <w:jc w:val="center"/>
              <w:rPr>
                <w:rFonts w:ascii="Arial" w:hAnsi="Arial"/>
                <w:color w:val="000000"/>
                <w:sz w:val="12"/>
              </w:rPr>
            </w:pPr>
            <w:r>
              <w:rPr>
                <w:rFonts w:ascii="Arial" w:hAnsi="Arial"/>
                <w:color w:val="000000"/>
                <w:sz w:val="12"/>
              </w:rPr>
              <w:t>Supervisor</w:t>
            </w:r>
          </w:p>
        </w:tc>
        <w:tc>
          <w:tcPr>
            <w:tcW w:w="258" w:type="pct"/>
            <w:vAlign w:val="center"/>
          </w:tcPr>
          <w:p w14:paraId="53F39BBB">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vAlign w:val="center"/>
          </w:tcPr>
          <w:p w14:paraId="43AA45B3">
            <w:pPr>
              <w:spacing w:line="240" w:lineRule="atLeast"/>
              <w:jc w:val="center"/>
              <w:rPr>
                <w:rFonts w:ascii="Arial" w:hAnsi="Arial"/>
                <w:color w:val="000000"/>
                <w:sz w:val="12"/>
              </w:rPr>
            </w:pPr>
            <w:r>
              <w:rPr>
                <w:rFonts w:ascii="Arial" w:hAnsi="Arial"/>
                <w:color w:val="000000"/>
                <w:sz w:val="12"/>
              </w:rPr>
              <w:t>Hasta la firma del Acta de Terminación</w:t>
            </w:r>
          </w:p>
        </w:tc>
        <w:tc>
          <w:tcPr>
            <w:tcW w:w="220" w:type="pct"/>
            <w:vAlign w:val="center"/>
          </w:tcPr>
          <w:p w14:paraId="7640CC06">
            <w:pPr>
              <w:spacing w:line="240" w:lineRule="atLeast"/>
              <w:jc w:val="center"/>
              <w:rPr>
                <w:rFonts w:ascii="Arial" w:hAnsi="Arial"/>
                <w:color w:val="000000"/>
                <w:sz w:val="12"/>
              </w:rPr>
            </w:pPr>
            <w:r>
              <w:rPr>
                <w:rFonts w:ascii="Arial" w:hAnsi="Arial"/>
                <w:color w:val="000000"/>
                <w:sz w:val="12"/>
              </w:rPr>
              <w:t>Revisión del plan antes de la ejecución de la entrega del insumo.</w:t>
            </w:r>
          </w:p>
          <w:p w14:paraId="2EE006E1">
            <w:pPr>
              <w:spacing w:line="240" w:lineRule="atLeast"/>
              <w:jc w:val="center"/>
              <w:rPr>
                <w:rFonts w:ascii="Arial" w:hAnsi="Arial"/>
                <w:color w:val="000000"/>
                <w:sz w:val="12"/>
              </w:rPr>
            </w:pPr>
            <w:r>
              <w:rPr>
                <w:rFonts w:ascii="Arial" w:hAnsi="Arial"/>
                <w:color w:val="000000"/>
                <w:sz w:val="12"/>
              </w:rPr>
              <w:t>Una sola vez.</w:t>
            </w:r>
          </w:p>
        </w:tc>
        <w:tc>
          <w:tcPr>
            <w:tcW w:w="207" w:type="pct"/>
            <w:vAlign w:val="center"/>
          </w:tcPr>
          <w:p w14:paraId="6374B396">
            <w:pPr>
              <w:spacing w:line="240" w:lineRule="atLeast"/>
              <w:jc w:val="center"/>
              <w:rPr>
                <w:rFonts w:ascii="Arial" w:hAnsi="Arial"/>
                <w:color w:val="000000"/>
                <w:sz w:val="12"/>
              </w:rPr>
            </w:pPr>
            <w:r>
              <w:rPr>
                <w:rFonts w:ascii="Arial" w:hAnsi="Arial"/>
                <w:color w:val="000000"/>
                <w:sz w:val="12"/>
              </w:rPr>
              <w:t>Cuando se preste el servicio</w:t>
            </w:r>
          </w:p>
        </w:tc>
      </w:tr>
      <w:tr w14:paraId="6D5B7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62" w:hRule="atLeast"/>
        </w:trPr>
        <w:tc>
          <w:tcPr>
            <w:tcW w:w="187" w:type="pct"/>
            <w:vAlign w:val="center"/>
          </w:tcPr>
          <w:p w14:paraId="05590D93">
            <w:pPr>
              <w:spacing w:line="240" w:lineRule="atLeast"/>
              <w:jc w:val="center"/>
              <w:rPr>
                <w:rFonts w:ascii="Arial" w:hAnsi="Arial"/>
                <w:b/>
                <w:color w:val="000000"/>
                <w:sz w:val="12"/>
              </w:rPr>
            </w:pPr>
            <w:r>
              <w:rPr>
                <w:rFonts w:ascii="Arial" w:hAnsi="Arial"/>
                <w:b/>
                <w:color w:val="000000"/>
                <w:sz w:val="12"/>
              </w:rPr>
              <w:t>6</w:t>
            </w:r>
          </w:p>
        </w:tc>
        <w:tc>
          <w:tcPr>
            <w:tcW w:w="187" w:type="pct"/>
            <w:textDirection w:val="btLr"/>
            <w:vAlign w:val="center"/>
          </w:tcPr>
          <w:p w14:paraId="446A790C">
            <w:pPr>
              <w:spacing w:line="240" w:lineRule="atLeast"/>
              <w:jc w:val="center"/>
              <w:rPr>
                <w:rFonts w:ascii="Arial" w:hAnsi="Arial"/>
                <w:b/>
                <w:color w:val="000000"/>
                <w:sz w:val="12"/>
              </w:rPr>
            </w:pPr>
            <w:r>
              <w:rPr>
                <w:rFonts w:ascii="Arial" w:hAnsi="Arial"/>
                <w:b/>
                <w:color w:val="000000"/>
                <w:sz w:val="12"/>
              </w:rPr>
              <w:t>Específica</w:t>
            </w:r>
          </w:p>
        </w:tc>
        <w:tc>
          <w:tcPr>
            <w:tcW w:w="187" w:type="pct"/>
            <w:textDirection w:val="btLr"/>
            <w:vAlign w:val="center"/>
          </w:tcPr>
          <w:p w14:paraId="43B2A77D">
            <w:pPr>
              <w:spacing w:line="240" w:lineRule="atLeast"/>
              <w:jc w:val="center"/>
              <w:rPr>
                <w:rFonts w:ascii="Arial" w:hAnsi="Arial"/>
                <w:b/>
                <w:color w:val="000000"/>
                <w:sz w:val="12"/>
              </w:rPr>
            </w:pPr>
            <w:r>
              <w:rPr>
                <w:rFonts w:ascii="Arial" w:hAnsi="Arial"/>
                <w:b/>
                <w:color w:val="000000"/>
                <w:sz w:val="12"/>
              </w:rPr>
              <w:t>Externa</w:t>
            </w:r>
          </w:p>
        </w:tc>
        <w:tc>
          <w:tcPr>
            <w:tcW w:w="187" w:type="pct"/>
            <w:textDirection w:val="btLr"/>
            <w:vAlign w:val="center"/>
          </w:tcPr>
          <w:p w14:paraId="37D02FFE">
            <w:pPr>
              <w:spacing w:line="240" w:lineRule="atLeast"/>
              <w:jc w:val="center"/>
              <w:rPr>
                <w:rFonts w:ascii="Arial" w:hAnsi="Arial"/>
                <w:b/>
                <w:color w:val="000000"/>
                <w:sz w:val="12"/>
              </w:rPr>
            </w:pPr>
            <w:r>
              <w:rPr>
                <w:rFonts w:ascii="Arial" w:hAnsi="Arial"/>
                <w:b/>
                <w:color w:val="000000"/>
                <w:sz w:val="12"/>
              </w:rPr>
              <w:t>Contractual</w:t>
            </w:r>
          </w:p>
        </w:tc>
        <w:tc>
          <w:tcPr>
            <w:tcW w:w="187" w:type="pct"/>
            <w:textDirection w:val="btLr"/>
            <w:vAlign w:val="center"/>
          </w:tcPr>
          <w:p w14:paraId="48CDE4FC">
            <w:pPr>
              <w:spacing w:line="240" w:lineRule="atLeast"/>
              <w:jc w:val="center"/>
              <w:rPr>
                <w:rFonts w:ascii="Arial" w:hAnsi="Arial"/>
                <w:b/>
                <w:color w:val="000000"/>
                <w:sz w:val="12"/>
              </w:rPr>
            </w:pPr>
            <w:r>
              <w:rPr>
                <w:rFonts w:ascii="Arial" w:hAnsi="Arial"/>
                <w:b/>
                <w:color w:val="000000"/>
                <w:sz w:val="12"/>
              </w:rPr>
              <w:t>Operacional</w:t>
            </w:r>
          </w:p>
        </w:tc>
        <w:tc>
          <w:tcPr>
            <w:tcW w:w="294" w:type="pct"/>
            <w:vAlign w:val="center"/>
          </w:tcPr>
          <w:p w14:paraId="1DD67CDA">
            <w:pPr>
              <w:spacing w:line="240" w:lineRule="atLeast"/>
              <w:jc w:val="center"/>
              <w:rPr>
                <w:rFonts w:ascii="Arial" w:hAnsi="Arial"/>
                <w:b/>
                <w:color w:val="000000"/>
                <w:sz w:val="12"/>
              </w:rPr>
            </w:pPr>
            <w:r>
              <w:rPr>
                <w:rFonts w:ascii="Arial" w:hAnsi="Arial"/>
                <w:b/>
                <w:color w:val="000000"/>
                <w:sz w:val="12"/>
              </w:rPr>
              <w:t>Accidente del contratista en instalaciones de la Alcaldía</w:t>
            </w:r>
          </w:p>
        </w:tc>
        <w:tc>
          <w:tcPr>
            <w:tcW w:w="301" w:type="pct"/>
            <w:vAlign w:val="center"/>
          </w:tcPr>
          <w:p w14:paraId="488080DA">
            <w:pPr>
              <w:spacing w:line="240" w:lineRule="atLeast"/>
              <w:jc w:val="center"/>
              <w:rPr>
                <w:rFonts w:ascii="Arial" w:hAnsi="Arial"/>
                <w:b/>
                <w:color w:val="000000"/>
                <w:sz w:val="12"/>
              </w:rPr>
            </w:pPr>
            <w:r>
              <w:rPr>
                <w:rFonts w:ascii="Arial" w:hAnsi="Arial"/>
                <w:b/>
                <w:color w:val="000000"/>
                <w:sz w:val="12"/>
              </w:rPr>
              <w:t>Posibles reclamaciones judiciales</w:t>
            </w:r>
          </w:p>
        </w:tc>
        <w:tc>
          <w:tcPr>
            <w:tcW w:w="187" w:type="pct"/>
            <w:textDirection w:val="btLr"/>
            <w:vAlign w:val="center"/>
          </w:tcPr>
          <w:p w14:paraId="04DBF3E1">
            <w:pPr>
              <w:spacing w:line="240" w:lineRule="atLeast"/>
              <w:jc w:val="center"/>
              <w:rPr>
                <w:rFonts w:ascii="Arial" w:hAnsi="Arial"/>
                <w:b/>
                <w:color w:val="000000"/>
                <w:sz w:val="12"/>
              </w:rPr>
            </w:pPr>
            <w:r>
              <w:rPr>
                <w:rFonts w:ascii="Arial" w:hAnsi="Arial"/>
                <w:b/>
                <w:color w:val="000000"/>
                <w:sz w:val="12"/>
              </w:rPr>
              <w:t>Posible (3)</w:t>
            </w:r>
          </w:p>
        </w:tc>
        <w:tc>
          <w:tcPr>
            <w:tcW w:w="187" w:type="pct"/>
            <w:textDirection w:val="btLr"/>
            <w:vAlign w:val="center"/>
          </w:tcPr>
          <w:p w14:paraId="0527B990">
            <w:pPr>
              <w:spacing w:line="240" w:lineRule="atLeast"/>
              <w:jc w:val="center"/>
              <w:rPr>
                <w:rFonts w:ascii="Arial" w:hAnsi="Arial"/>
                <w:b/>
                <w:color w:val="000000"/>
                <w:sz w:val="12"/>
              </w:rPr>
            </w:pPr>
            <w:r>
              <w:rPr>
                <w:rFonts w:ascii="Arial" w:hAnsi="Arial"/>
                <w:b/>
                <w:color w:val="000000"/>
                <w:sz w:val="12"/>
              </w:rPr>
              <w:t>Mayor (4)</w:t>
            </w:r>
          </w:p>
        </w:tc>
        <w:tc>
          <w:tcPr>
            <w:tcW w:w="187" w:type="pct"/>
            <w:textDirection w:val="btLr"/>
            <w:vAlign w:val="center"/>
          </w:tcPr>
          <w:p w14:paraId="60066CFA">
            <w:pPr>
              <w:spacing w:line="240" w:lineRule="atLeast"/>
              <w:jc w:val="center"/>
              <w:rPr>
                <w:rFonts w:ascii="Arial" w:hAnsi="Arial"/>
                <w:b/>
                <w:color w:val="000000"/>
                <w:sz w:val="12"/>
              </w:rPr>
            </w:pPr>
            <w:r>
              <w:rPr>
                <w:rFonts w:ascii="Arial" w:hAnsi="Arial"/>
                <w:b/>
                <w:color w:val="000000"/>
                <w:sz w:val="12"/>
              </w:rPr>
              <w:t>7</w:t>
            </w:r>
          </w:p>
        </w:tc>
        <w:tc>
          <w:tcPr>
            <w:tcW w:w="187" w:type="pct"/>
            <w:textDirection w:val="btLr"/>
            <w:vAlign w:val="center"/>
          </w:tcPr>
          <w:p w14:paraId="718F9E57">
            <w:pPr>
              <w:spacing w:line="240" w:lineRule="atLeast"/>
              <w:jc w:val="center"/>
              <w:rPr>
                <w:rFonts w:ascii="Arial" w:hAnsi="Arial"/>
                <w:b/>
                <w:color w:val="000000"/>
                <w:sz w:val="12"/>
              </w:rPr>
            </w:pPr>
            <w:r>
              <w:rPr>
                <w:rFonts w:ascii="Arial" w:hAnsi="Arial"/>
                <w:b/>
                <w:color w:val="000000"/>
                <w:sz w:val="12"/>
              </w:rPr>
              <w:t>Riesgo Alto</w:t>
            </w:r>
          </w:p>
        </w:tc>
        <w:tc>
          <w:tcPr>
            <w:tcW w:w="187" w:type="pct"/>
            <w:textDirection w:val="btLr"/>
            <w:vAlign w:val="center"/>
          </w:tcPr>
          <w:p w14:paraId="2DBA628C">
            <w:pPr>
              <w:spacing w:line="240" w:lineRule="atLeast"/>
              <w:jc w:val="center"/>
              <w:rPr>
                <w:rFonts w:ascii="Arial" w:hAnsi="Arial"/>
                <w:b/>
                <w:color w:val="000000"/>
                <w:sz w:val="12"/>
              </w:rPr>
            </w:pPr>
            <w:r>
              <w:rPr>
                <w:rFonts w:ascii="Arial" w:hAnsi="Arial"/>
                <w:b/>
                <w:color w:val="000000"/>
                <w:sz w:val="12"/>
              </w:rPr>
              <w:t xml:space="preserve">Contratante </w:t>
            </w:r>
          </w:p>
        </w:tc>
        <w:tc>
          <w:tcPr>
            <w:tcW w:w="383" w:type="pct"/>
            <w:vAlign w:val="center"/>
          </w:tcPr>
          <w:p w14:paraId="626360E9">
            <w:pPr>
              <w:spacing w:line="240" w:lineRule="atLeast"/>
              <w:jc w:val="center"/>
              <w:rPr>
                <w:rFonts w:ascii="Arial" w:hAnsi="Arial"/>
                <w:b/>
                <w:color w:val="000000"/>
                <w:sz w:val="12"/>
              </w:rPr>
            </w:pPr>
            <w:r>
              <w:rPr>
                <w:rFonts w:ascii="Arial" w:hAnsi="Arial"/>
                <w:b/>
                <w:color w:val="000000"/>
                <w:sz w:val="12"/>
              </w:rPr>
              <w:t>Afiliación al sistema Integral de Seguridad social. A cargo de la Alcladía afiliación y pago de ARL.</w:t>
            </w:r>
          </w:p>
        </w:tc>
        <w:tc>
          <w:tcPr>
            <w:tcW w:w="187" w:type="pct"/>
            <w:textDirection w:val="btLr"/>
            <w:vAlign w:val="center"/>
          </w:tcPr>
          <w:p w14:paraId="1989B27F">
            <w:pPr>
              <w:spacing w:line="240" w:lineRule="atLeast"/>
              <w:jc w:val="center"/>
              <w:rPr>
                <w:rFonts w:ascii="Arial" w:hAnsi="Arial"/>
                <w:b/>
                <w:color w:val="000000"/>
                <w:sz w:val="12"/>
              </w:rPr>
            </w:pPr>
            <w:r>
              <w:rPr>
                <w:rFonts w:ascii="Arial" w:hAnsi="Arial"/>
                <w:b/>
                <w:color w:val="000000"/>
                <w:sz w:val="12"/>
              </w:rPr>
              <w:t>probable (2)</w:t>
            </w:r>
          </w:p>
        </w:tc>
        <w:tc>
          <w:tcPr>
            <w:tcW w:w="187" w:type="pct"/>
            <w:textDirection w:val="btLr"/>
            <w:vAlign w:val="center"/>
          </w:tcPr>
          <w:p w14:paraId="52918289">
            <w:pPr>
              <w:spacing w:line="240" w:lineRule="atLeast"/>
              <w:jc w:val="center"/>
              <w:rPr>
                <w:rFonts w:ascii="Arial" w:hAnsi="Arial"/>
                <w:b/>
                <w:color w:val="000000"/>
                <w:sz w:val="12"/>
              </w:rPr>
            </w:pPr>
            <w:r>
              <w:rPr>
                <w:rFonts w:ascii="Arial" w:hAnsi="Arial"/>
                <w:b/>
                <w:color w:val="000000"/>
                <w:sz w:val="12"/>
              </w:rPr>
              <w:t>Mayor (4)</w:t>
            </w:r>
          </w:p>
        </w:tc>
        <w:tc>
          <w:tcPr>
            <w:tcW w:w="187" w:type="pct"/>
            <w:textDirection w:val="btLr"/>
            <w:vAlign w:val="center"/>
          </w:tcPr>
          <w:p w14:paraId="334997CA">
            <w:pPr>
              <w:spacing w:line="240" w:lineRule="atLeast"/>
              <w:jc w:val="center"/>
              <w:rPr>
                <w:rFonts w:ascii="Arial" w:hAnsi="Arial"/>
                <w:b/>
                <w:color w:val="000000"/>
                <w:sz w:val="12"/>
              </w:rPr>
            </w:pPr>
            <w:r>
              <w:rPr>
                <w:rFonts w:ascii="Arial" w:hAnsi="Arial"/>
                <w:b/>
                <w:color w:val="000000"/>
                <w:sz w:val="12"/>
              </w:rPr>
              <w:t>6</w:t>
            </w:r>
          </w:p>
        </w:tc>
        <w:tc>
          <w:tcPr>
            <w:tcW w:w="187" w:type="pct"/>
            <w:textDirection w:val="btLr"/>
            <w:vAlign w:val="center"/>
          </w:tcPr>
          <w:p w14:paraId="2950E7F1">
            <w:pPr>
              <w:spacing w:line="240" w:lineRule="atLeast"/>
              <w:jc w:val="center"/>
              <w:rPr>
                <w:rFonts w:ascii="Arial" w:hAnsi="Arial"/>
                <w:b/>
                <w:color w:val="000000"/>
                <w:sz w:val="12"/>
              </w:rPr>
            </w:pPr>
            <w:r>
              <w:rPr>
                <w:rFonts w:ascii="Arial" w:hAnsi="Arial"/>
                <w:b/>
                <w:color w:val="000000"/>
                <w:sz w:val="12"/>
              </w:rPr>
              <w:t>Riesgo alto</w:t>
            </w:r>
          </w:p>
        </w:tc>
        <w:tc>
          <w:tcPr>
            <w:tcW w:w="187" w:type="pct"/>
            <w:textDirection w:val="btLr"/>
            <w:vAlign w:val="center"/>
          </w:tcPr>
          <w:p w14:paraId="1FDECDF0">
            <w:pPr>
              <w:spacing w:line="240" w:lineRule="atLeast"/>
              <w:jc w:val="center"/>
              <w:rPr>
                <w:rFonts w:ascii="Arial" w:hAnsi="Arial"/>
                <w:b/>
                <w:color w:val="000000"/>
                <w:sz w:val="12"/>
              </w:rPr>
            </w:pPr>
            <w:r>
              <w:rPr>
                <w:rFonts w:ascii="Arial" w:hAnsi="Arial"/>
                <w:b/>
                <w:color w:val="000000"/>
                <w:sz w:val="12"/>
              </w:rPr>
              <w:t>Si</w:t>
            </w:r>
          </w:p>
        </w:tc>
        <w:tc>
          <w:tcPr>
            <w:tcW w:w="187" w:type="pct"/>
            <w:textDirection w:val="btLr"/>
            <w:vAlign w:val="center"/>
          </w:tcPr>
          <w:p w14:paraId="418F2B4E">
            <w:pPr>
              <w:spacing w:line="240" w:lineRule="atLeast"/>
              <w:jc w:val="center"/>
              <w:rPr>
                <w:rFonts w:ascii="Arial" w:hAnsi="Arial"/>
                <w:b/>
                <w:color w:val="000000"/>
                <w:sz w:val="12"/>
              </w:rPr>
            </w:pPr>
            <w:r>
              <w:rPr>
                <w:rFonts w:ascii="Arial" w:hAnsi="Arial"/>
                <w:b/>
                <w:color w:val="000000"/>
                <w:sz w:val="12"/>
              </w:rPr>
              <w:t>Supervisor</w:t>
            </w:r>
          </w:p>
        </w:tc>
        <w:tc>
          <w:tcPr>
            <w:tcW w:w="258" w:type="pct"/>
            <w:vAlign w:val="center"/>
          </w:tcPr>
          <w:p w14:paraId="2C7D353D">
            <w:pPr>
              <w:spacing w:line="240" w:lineRule="atLeast"/>
              <w:jc w:val="center"/>
              <w:rPr>
                <w:rFonts w:ascii="Arial" w:hAnsi="Arial"/>
                <w:b/>
                <w:color w:val="000000"/>
                <w:sz w:val="12"/>
              </w:rPr>
            </w:pPr>
            <w:r>
              <w:rPr>
                <w:rFonts w:ascii="Arial" w:hAnsi="Arial"/>
                <w:b/>
                <w:color w:val="000000"/>
                <w:sz w:val="12"/>
              </w:rPr>
              <w:t xml:space="preserve">Desde la suscripción del contrato </w:t>
            </w:r>
          </w:p>
        </w:tc>
        <w:tc>
          <w:tcPr>
            <w:tcW w:w="344" w:type="pct"/>
            <w:vAlign w:val="center"/>
          </w:tcPr>
          <w:p w14:paraId="5A704032">
            <w:pPr>
              <w:spacing w:line="240" w:lineRule="atLeast"/>
              <w:jc w:val="center"/>
              <w:rPr>
                <w:rFonts w:ascii="Arial" w:hAnsi="Arial"/>
                <w:b/>
                <w:color w:val="000000"/>
                <w:sz w:val="12"/>
              </w:rPr>
            </w:pPr>
            <w:r>
              <w:rPr>
                <w:rFonts w:ascii="Arial" w:hAnsi="Arial"/>
                <w:b/>
                <w:color w:val="000000"/>
                <w:sz w:val="12"/>
              </w:rPr>
              <w:t>Hasta la firma del Acta de Terminación</w:t>
            </w:r>
          </w:p>
        </w:tc>
        <w:tc>
          <w:tcPr>
            <w:tcW w:w="220" w:type="pct"/>
            <w:vAlign w:val="center"/>
          </w:tcPr>
          <w:p w14:paraId="1F5BB29B">
            <w:pPr>
              <w:spacing w:line="240" w:lineRule="atLeast"/>
              <w:jc w:val="center"/>
              <w:rPr>
                <w:rFonts w:ascii="Arial" w:hAnsi="Arial"/>
                <w:b/>
                <w:color w:val="000000"/>
                <w:sz w:val="12"/>
              </w:rPr>
            </w:pPr>
            <w:r>
              <w:rPr>
                <w:rFonts w:ascii="Arial" w:hAnsi="Arial"/>
                <w:b/>
                <w:color w:val="000000"/>
                <w:sz w:val="12"/>
              </w:rPr>
              <w:t>Seguimiento al cumplimiento de las obligaciones contractuales.</w:t>
            </w:r>
          </w:p>
        </w:tc>
        <w:tc>
          <w:tcPr>
            <w:tcW w:w="207" w:type="pct"/>
            <w:vAlign w:val="center"/>
          </w:tcPr>
          <w:p w14:paraId="1BDFA221">
            <w:pPr>
              <w:spacing w:line="240" w:lineRule="atLeast"/>
              <w:jc w:val="center"/>
              <w:rPr>
                <w:rFonts w:ascii="Arial" w:hAnsi="Arial"/>
                <w:b/>
                <w:color w:val="000000"/>
                <w:sz w:val="12"/>
              </w:rPr>
            </w:pPr>
            <w:r>
              <w:rPr>
                <w:rFonts w:ascii="Arial" w:hAnsi="Arial"/>
                <w:b/>
                <w:color w:val="000000"/>
                <w:sz w:val="12"/>
              </w:rPr>
              <w:t>Mensual</w:t>
            </w:r>
          </w:p>
        </w:tc>
      </w:tr>
    </w:tbl>
    <w:p w14:paraId="1DC2867C">
      <w:pPr>
        <w:tabs>
          <w:tab w:val="left" w:pos="1892"/>
        </w:tabs>
      </w:pPr>
    </w:p>
    <w:tbl>
      <w:tblPr>
        <w:tblStyle w:val="12"/>
        <w:tblpPr w:leftFromText="141" w:rightFromText="141" w:vertAnchor="text" w:horzAnchor="margin" w:tblpY="363"/>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1"/>
        <w:gridCol w:w="2972"/>
        <w:gridCol w:w="2972"/>
      </w:tblGrid>
      <w:tr w14:paraId="74DB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971" w:type="dxa"/>
          </w:tcPr>
          <w:p w14:paraId="3727E879">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Proyectó:</w:t>
            </w:r>
          </w:p>
          <w:p w14:paraId="110E4825">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6BF27347">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4F3D61B4">
            <w:pPr>
              <w:tabs>
                <w:tab w:val="left" w:pos="1763"/>
              </w:tabs>
              <w:spacing w:after="0" w:line="240" w:lineRule="auto"/>
              <w:rPr>
                <w:color w:val="000000" w:themeColor="text1"/>
                <w:sz w:val="16"/>
                <w:szCs w:val="16"/>
                <w:lang w:val="es-CO"/>
                <w14:textFill>
                  <w14:solidFill>
                    <w14:schemeClr w14:val="tx1"/>
                  </w14:solidFill>
                </w14:textFill>
              </w:rPr>
            </w:pPr>
          </w:p>
        </w:tc>
        <w:tc>
          <w:tcPr>
            <w:tcW w:w="2972" w:type="dxa"/>
          </w:tcPr>
          <w:p w14:paraId="00DA1A6D">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Revisó:</w:t>
            </w:r>
          </w:p>
          <w:p w14:paraId="4A346784">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57741B54">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1C494BCC">
            <w:pPr>
              <w:tabs>
                <w:tab w:val="left" w:pos="1763"/>
              </w:tabs>
              <w:spacing w:after="0" w:line="240" w:lineRule="auto"/>
              <w:rPr>
                <w:color w:val="000000" w:themeColor="text1"/>
                <w:sz w:val="16"/>
                <w:szCs w:val="16"/>
                <w:lang w:val="es-CO"/>
                <w14:textFill>
                  <w14:solidFill>
                    <w14:schemeClr w14:val="tx1"/>
                  </w14:solidFill>
                </w14:textFill>
              </w:rPr>
            </w:pPr>
          </w:p>
        </w:tc>
        <w:tc>
          <w:tcPr>
            <w:tcW w:w="2972" w:type="dxa"/>
          </w:tcPr>
          <w:p w14:paraId="42ED8243">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Aprobó:</w:t>
            </w:r>
          </w:p>
          <w:p w14:paraId="2CAB242D">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 xml:space="preserve">Erica R. Mejia Taborda </w:t>
            </w:r>
          </w:p>
          <w:p w14:paraId="3C97920A">
            <w:pPr>
              <w:tabs>
                <w:tab w:val="left" w:pos="1763"/>
              </w:tabs>
              <w:spacing w:after="0" w:line="240" w:lineRule="auto"/>
              <w:rPr>
                <w:color w:val="000000" w:themeColor="text1"/>
                <w:sz w:val="16"/>
                <w:szCs w:val="16"/>
                <w:lang w:val="en-US"/>
                <w14:textFill>
                  <w14:solidFill>
                    <w14:schemeClr w14:val="tx1"/>
                  </w14:solidFill>
                </w14:textFill>
              </w:rPr>
            </w:pPr>
            <w:r>
              <w:rPr>
                <w:color w:val="000000" w:themeColor="text1"/>
                <w:sz w:val="16"/>
                <w:szCs w:val="16"/>
                <w:lang w:val="en-US"/>
                <w14:textFill>
                  <w14:solidFill>
                    <w14:schemeClr w14:val="tx1"/>
                  </w14:solidFill>
                </w14:textFill>
              </w:rPr>
              <w:t>Secretaria de Educación</w:t>
            </w:r>
          </w:p>
          <w:p w14:paraId="1DCA4C3F">
            <w:pPr>
              <w:tabs>
                <w:tab w:val="left" w:pos="1763"/>
              </w:tabs>
              <w:spacing w:after="0" w:line="240" w:lineRule="auto"/>
              <w:rPr>
                <w:color w:val="000000" w:themeColor="text1"/>
                <w:sz w:val="16"/>
                <w:szCs w:val="16"/>
                <w:lang w:val="es-CO"/>
                <w14:textFill>
                  <w14:solidFill>
                    <w14:schemeClr w14:val="tx1"/>
                  </w14:solidFill>
                </w14:textFill>
              </w:rPr>
            </w:pPr>
          </w:p>
        </w:tc>
      </w:tr>
    </w:tbl>
    <w:p w14:paraId="64356AD5"/>
    <w:sectPr>
      <w:headerReference r:id="rId5" w:type="default"/>
      <w:footerReference r:id="rId6" w:type="default"/>
      <w:pgSz w:w="12240" w:h="15840"/>
      <w:pgMar w:top="226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17C61">
    <w:pPr>
      <w:pStyle w:val="11"/>
      <w:tabs>
        <w:tab w:val="left" w:pos="2316"/>
        <w:tab w:val="clear" w:pos="4419"/>
        <w:tab w:val="clear" w:pos="8838"/>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DB275">
    <w:pPr>
      <w:pStyle w:val="9"/>
      <w:tabs>
        <w:tab w:val="left" w:pos="1020"/>
        <w:tab w:val="clear" w:pos="4419"/>
        <w:tab w:val="clear" w:pos="8838"/>
      </w:tabs>
    </w:pPr>
    <w:r>
      <w:rPr>
        <w:lang w:val="en-US"/>
      </w:rPr>
      <w:drawing>
        <wp:anchor distT="0" distB="0" distL="114300" distR="114300" simplePos="0" relativeHeight="251659264" behindDoc="1" locked="0" layoutInCell="1" allowOverlap="1">
          <wp:simplePos x="0" y="0"/>
          <wp:positionH relativeFrom="page">
            <wp:align>left</wp:align>
          </wp:positionH>
          <wp:positionV relativeFrom="paragraph">
            <wp:posOffset>-340995</wp:posOffset>
          </wp:positionV>
          <wp:extent cx="7824470" cy="10125075"/>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B09EE"/>
    <w:multiLevelType w:val="multilevel"/>
    <w:tmpl w:val="073B09E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5D43585"/>
    <w:multiLevelType w:val="multilevel"/>
    <w:tmpl w:val="35D4358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A6A2503"/>
    <w:multiLevelType w:val="multilevel"/>
    <w:tmpl w:val="3A6A250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6F1792A"/>
    <w:multiLevelType w:val="multilevel"/>
    <w:tmpl w:val="66F1792A"/>
    <w:lvl w:ilvl="0" w:tentative="0">
      <w:start w:val="1"/>
      <w:numFmt w:val="decimal"/>
      <w:lvlText w:val="%1."/>
      <w:lvlJc w:val="left"/>
      <w:pPr>
        <w:ind w:left="720" w:hanging="360"/>
      </w:pPr>
    </w:lvl>
    <w:lvl w:ilvl="1" w:tentative="0">
      <w:start w:val="1"/>
      <w:numFmt w:val="lowerLetter"/>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77430439"/>
    <w:multiLevelType w:val="multilevel"/>
    <w:tmpl w:val="77430439"/>
    <w:lvl w:ilvl="0" w:tentative="0">
      <w:start w:val="1"/>
      <w:numFmt w:val="decimal"/>
      <w:lvlText w:val="%1."/>
      <w:lvlJc w:val="left"/>
      <w:pPr>
        <w:ind w:left="720" w:hanging="360"/>
      </w:pPr>
      <w:rPr>
        <w:rFonts w:hint="default" w:cs="Arial"/>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0736"/>
    <w:rsid w:val="000159CF"/>
    <w:rsid w:val="00026D7A"/>
    <w:rsid w:val="00043064"/>
    <w:rsid w:val="000674AD"/>
    <w:rsid w:val="00073464"/>
    <w:rsid w:val="000830F7"/>
    <w:rsid w:val="00086591"/>
    <w:rsid w:val="00087F49"/>
    <w:rsid w:val="00091AA0"/>
    <w:rsid w:val="000930DA"/>
    <w:rsid w:val="00094408"/>
    <w:rsid w:val="000968FB"/>
    <w:rsid w:val="000A2685"/>
    <w:rsid w:val="000A42DF"/>
    <w:rsid w:val="000B4CD1"/>
    <w:rsid w:val="000B5DF3"/>
    <w:rsid w:val="000B6E35"/>
    <w:rsid w:val="000D1D1A"/>
    <w:rsid w:val="000F33E5"/>
    <w:rsid w:val="000F3B8B"/>
    <w:rsid w:val="0010289F"/>
    <w:rsid w:val="001028F0"/>
    <w:rsid w:val="001041E4"/>
    <w:rsid w:val="00114617"/>
    <w:rsid w:val="00117742"/>
    <w:rsid w:val="001225D8"/>
    <w:rsid w:val="00127F5D"/>
    <w:rsid w:val="001319E7"/>
    <w:rsid w:val="0013328E"/>
    <w:rsid w:val="00134D78"/>
    <w:rsid w:val="00146712"/>
    <w:rsid w:val="00177CEB"/>
    <w:rsid w:val="00180DB8"/>
    <w:rsid w:val="00183ECF"/>
    <w:rsid w:val="001935E0"/>
    <w:rsid w:val="00194590"/>
    <w:rsid w:val="0019551E"/>
    <w:rsid w:val="001A2A5C"/>
    <w:rsid w:val="001A7494"/>
    <w:rsid w:val="001C313B"/>
    <w:rsid w:val="001D03D7"/>
    <w:rsid w:val="001D17D8"/>
    <w:rsid w:val="001E00FA"/>
    <w:rsid w:val="001F2525"/>
    <w:rsid w:val="001F5217"/>
    <w:rsid w:val="002001B2"/>
    <w:rsid w:val="002010F1"/>
    <w:rsid w:val="00203417"/>
    <w:rsid w:val="00206441"/>
    <w:rsid w:val="00210023"/>
    <w:rsid w:val="00210103"/>
    <w:rsid w:val="002128B3"/>
    <w:rsid w:val="002141E7"/>
    <w:rsid w:val="00222BF3"/>
    <w:rsid w:val="00233C31"/>
    <w:rsid w:val="002448B8"/>
    <w:rsid w:val="00247942"/>
    <w:rsid w:val="002518F7"/>
    <w:rsid w:val="00256E8D"/>
    <w:rsid w:val="00256FFD"/>
    <w:rsid w:val="002602D6"/>
    <w:rsid w:val="002656CE"/>
    <w:rsid w:val="00267701"/>
    <w:rsid w:val="00274B4C"/>
    <w:rsid w:val="0027638D"/>
    <w:rsid w:val="002765A1"/>
    <w:rsid w:val="00296B17"/>
    <w:rsid w:val="00296C45"/>
    <w:rsid w:val="00297394"/>
    <w:rsid w:val="002A1561"/>
    <w:rsid w:val="002A3258"/>
    <w:rsid w:val="002A3C68"/>
    <w:rsid w:val="002B19CD"/>
    <w:rsid w:val="002B3692"/>
    <w:rsid w:val="002C12FB"/>
    <w:rsid w:val="002C14A0"/>
    <w:rsid w:val="002C288F"/>
    <w:rsid w:val="002E3DE2"/>
    <w:rsid w:val="002F05C6"/>
    <w:rsid w:val="00302D0D"/>
    <w:rsid w:val="0031456C"/>
    <w:rsid w:val="00321F08"/>
    <w:rsid w:val="003376AF"/>
    <w:rsid w:val="00344AE1"/>
    <w:rsid w:val="00345FF4"/>
    <w:rsid w:val="00347880"/>
    <w:rsid w:val="00351FF4"/>
    <w:rsid w:val="003565DD"/>
    <w:rsid w:val="003618D2"/>
    <w:rsid w:val="00361F7C"/>
    <w:rsid w:val="0037019E"/>
    <w:rsid w:val="00371A1E"/>
    <w:rsid w:val="00384F15"/>
    <w:rsid w:val="00391122"/>
    <w:rsid w:val="003A6E4F"/>
    <w:rsid w:val="003B08B2"/>
    <w:rsid w:val="003B2E41"/>
    <w:rsid w:val="003D03E5"/>
    <w:rsid w:val="003E2ECE"/>
    <w:rsid w:val="003F1CC3"/>
    <w:rsid w:val="004043CF"/>
    <w:rsid w:val="00405995"/>
    <w:rsid w:val="00405EB7"/>
    <w:rsid w:val="00412C54"/>
    <w:rsid w:val="00414C5D"/>
    <w:rsid w:val="0041561E"/>
    <w:rsid w:val="004264AE"/>
    <w:rsid w:val="00427CE6"/>
    <w:rsid w:val="00444CDD"/>
    <w:rsid w:val="00446368"/>
    <w:rsid w:val="00455A49"/>
    <w:rsid w:val="00465724"/>
    <w:rsid w:val="00466517"/>
    <w:rsid w:val="00471873"/>
    <w:rsid w:val="00475BD8"/>
    <w:rsid w:val="00475E98"/>
    <w:rsid w:val="004930EA"/>
    <w:rsid w:val="004933D9"/>
    <w:rsid w:val="004A2425"/>
    <w:rsid w:val="004A5AB6"/>
    <w:rsid w:val="004B3786"/>
    <w:rsid w:val="004B402F"/>
    <w:rsid w:val="004B42A9"/>
    <w:rsid w:val="004C10C0"/>
    <w:rsid w:val="004C4973"/>
    <w:rsid w:val="004D6082"/>
    <w:rsid w:val="004D7630"/>
    <w:rsid w:val="004E49BA"/>
    <w:rsid w:val="004F3C3A"/>
    <w:rsid w:val="005003ED"/>
    <w:rsid w:val="00504880"/>
    <w:rsid w:val="005058A8"/>
    <w:rsid w:val="00506319"/>
    <w:rsid w:val="00506C76"/>
    <w:rsid w:val="00510483"/>
    <w:rsid w:val="005128B7"/>
    <w:rsid w:val="00514CE5"/>
    <w:rsid w:val="00514EFD"/>
    <w:rsid w:val="0051520B"/>
    <w:rsid w:val="00516ECB"/>
    <w:rsid w:val="00521D1F"/>
    <w:rsid w:val="0052512D"/>
    <w:rsid w:val="00532F47"/>
    <w:rsid w:val="00543734"/>
    <w:rsid w:val="00544F90"/>
    <w:rsid w:val="00562260"/>
    <w:rsid w:val="00562F5F"/>
    <w:rsid w:val="005647A3"/>
    <w:rsid w:val="0058099C"/>
    <w:rsid w:val="00587CCB"/>
    <w:rsid w:val="0059715E"/>
    <w:rsid w:val="005A1F72"/>
    <w:rsid w:val="005B4895"/>
    <w:rsid w:val="005C4BA4"/>
    <w:rsid w:val="005D5392"/>
    <w:rsid w:val="005D7D2C"/>
    <w:rsid w:val="005E3BD4"/>
    <w:rsid w:val="005E422F"/>
    <w:rsid w:val="006073EE"/>
    <w:rsid w:val="006116BE"/>
    <w:rsid w:val="0062185E"/>
    <w:rsid w:val="006256B8"/>
    <w:rsid w:val="006340E0"/>
    <w:rsid w:val="006345D5"/>
    <w:rsid w:val="00635E96"/>
    <w:rsid w:val="00656915"/>
    <w:rsid w:val="006724F9"/>
    <w:rsid w:val="00680C46"/>
    <w:rsid w:val="006916BD"/>
    <w:rsid w:val="00696DB5"/>
    <w:rsid w:val="006A5CD3"/>
    <w:rsid w:val="006B0C51"/>
    <w:rsid w:val="006B0F2B"/>
    <w:rsid w:val="006C73D1"/>
    <w:rsid w:val="006D1C65"/>
    <w:rsid w:val="006E09A5"/>
    <w:rsid w:val="006E7629"/>
    <w:rsid w:val="006F6355"/>
    <w:rsid w:val="006F75C1"/>
    <w:rsid w:val="0070349A"/>
    <w:rsid w:val="00710483"/>
    <w:rsid w:val="00710D1F"/>
    <w:rsid w:val="00720553"/>
    <w:rsid w:val="0072370D"/>
    <w:rsid w:val="00731D7F"/>
    <w:rsid w:val="00742F29"/>
    <w:rsid w:val="00746F04"/>
    <w:rsid w:val="00746F98"/>
    <w:rsid w:val="00757750"/>
    <w:rsid w:val="00774772"/>
    <w:rsid w:val="00793CEF"/>
    <w:rsid w:val="007A0C80"/>
    <w:rsid w:val="007A1D19"/>
    <w:rsid w:val="007A30E8"/>
    <w:rsid w:val="007A433B"/>
    <w:rsid w:val="007A55CD"/>
    <w:rsid w:val="007A6A26"/>
    <w:rsid w:val="007B2C86"/>
    <w:rsid w:val="007C1A8B"/>
    <w:rsid w:val="007C2BFB"/>
    <w:rsid w:val="007E772C"/>
    <w:rsid w:val="007F1093"/>
    <w:rsid w:val="007F2EDC"/>
    <w:rsid w:val="007F5EFC"/>
    <w:rsid w:val="007F6A2C"/>
    <w:rsid w:val="00802394"/>
    <w:rsid w:val="00803776"/>
    <w:rsid w:val="00803C0D"/>
    <w:rsid w:val="00804DFE"/>
    <w:rsid w:val="0080611A"/>
    <w:rsid w:val="00817764"/>
    <w:rsid w:val="00823D0D"/>
    <w:rsid w:val="00825198"/>
    <w:rsid w:val="008260F0"/>
    <w:rsid w:val="00831BC3"/>
    <w:rsid w:val="00832B47"/>
    <w:rsid w:val="00847D39"/>
    <w:rsid w:val="00856C77"/>
    <w:rsid w:val="00856DE5"/>
    <w:rsid w:val="00872E74"/>
    <w:rsid w:val="008736F1"/>
    <w:rsid w:val="008753D4"/>
    <w:rsid w:val="0087721E"/>
    <w:rsid w:val="008838C5"/>
    <w:rsid w:val="00884B43"/>
    <w:rsid w:val="00891239"/>
    <w:rsid w:val="008B50B7"/>
    <w:rsid w:val="008B5707"/>
    <w:rsid w:val="008B6529"/>
    <w:rsid w:val="008C0140"/>
    <w:rsid w:val="008C0DF7"/>
    <w:rsid w:val="008D4C3E"/>
    <w:rsid w:val="008D7F44"/>
    <w:rsid w:val="008E039B"/>
    <w:rsid w:val="008E3240"/>
    <w:rsid w:val="008E5EAD"/>
    <w:rsid w:val="008E7604"/>
    <w:rsid w:val="0095255A"/>
    <w:rsid w:val="00953B1D"/>
    <w:rsid w:val="00984E7F"/>
    <w:rsid w:val="00986207"/>
    <w:rsid w:val="0099533F"/>
    <w:rsid w:val="009B02E6"/>
    <w:rsid w:val="009C0759"/>
    <w:rsid w:val="009E5A7F"/>
    <w:rsid w:val="009F2B5A"/>
    <w:rsid w:val="00A05631"/>
    <w:rsid w:val="00A07FB7"/>
    <w:rsid w:val="00A1343B"/>
    <w:rsid w:val="00A1437F"/>
    <w:rsid w:val="00A1610D"/>
    <w:rsid w:val="00A1778D"/>
    <w:rsid w:val="00A208F0"/>
    <w:rsid w:val="00A33920"/>
    <w:rsid w:val="00A37F9D"/>
    <w:rsid w:val="00A414D5"/>
    <w:rsid w:val="00A42907"/>
    <w:rsid w:val="00A4476B"/>
    <w:rsid w:val="00A63C3E"/>
    <w:rsid w:val="00A71644"/>
    <w:rsid w:val="00A9781D"/>
    <w:rsid w:val="00AA6974"/>
    <w:rsid w:val="00AB3061"/>
    <w:rsid w:val="00AB31D5"/>
    <w:rsid w:val="00AC2873"/>
    <w:rsid w:val="00AC2902"/>
    <w:rsid w:val="00AD17C9"/>
    <w:rsid w:val="00AD45FF"/>
    <w:rsid w:val="00AE5A2A"/>
    <w:rsid w:val="00B244F0"/>
    <w:rsid w:val="00B26AE9"/>
    <w:rsid w:val="00B33BF9"/>
    <w:rsid w:val="00B376A2"/>
    <w:rsid w:val="00B4698A"/>
    <w:rsid w:val="00B52581"/>
    <w:rsid w:val="00B61094"/>
    <w:rsid w:val="00B61FFC"/>
    <w:rsid w:val="00B6249B"/>
    <w:rsid w:val="00B63E75"/>
    <w:rsid w:val="00B660A5"/>
    <w:rsid w:val="00B75211"/>
    <w:rsid w:val="00B81F5F"/>
    <w:rsid w:val="00B8350C"/>
    <w:rsid w:val="00B94907"/>
    <w:rsid w:val="00BA5170"/>
    <w:rsid w:val="00BC2198"/>
    <w:rsid w:val="00BC7310"/>
    <w:rsid w:val="00BD1338"/>
    <w:rsid w:val="00BD37D6"/>
    <w:rsid w:val="00BD77F5"/>
    <w:rsid w:val="00BF55C2"/>
    <w:rsid w:val="00C07F2E"/>
    <w:rsid w:val="00C146DA"/>
    <w:rsid w:val="00C218F3"/>
    <w:rsid w:val="00C57DED"/>
    <w:rsid w:val="00C57FBE"/>
    <w:rsid w:val="00C66648"/>
    <w:rsid w:val="00C75288"/>
    <w:rsid w:val="00C77ABB"/>
    <w:rsid w:val="00C8204A"/>
    <w:rsid w:val="00C82424"/>
    <w:rsid w:val="00C834D1"/>
    <w:rsid w:val="00C83D5C"/>
    <w:rsid w:val="00C90F9A"/>
    <w:rsid w:val="00C94B9D"/>
    <w:rsid w:val="00C97797"/>
    <w:rsid w:val="00CA001F"/>
    <w:rsid w:val="00CA4C56"/>
    <w:rsid w:val="00CA4DF8"/>
    <w:rsid w:val="00CB2793"/>
    <w:rsid w:val="00CB7A47"/>
    <w:rsid w:val="00CC286A"/>
    <w:rsid w:val="00CD3469"/>
    <w:rsid w:val="00CE03BD"/>
    <w:rsid w:val="00CE2069"/>
    <w:rsid w:val="00CE57FD"/>
    <w:rsid w:val="00CF1822"/>
    <w:rsid w:val="00CF2946"/>
    <w:rsid w:val="00CF7351"/>
    <w:rsid w:val="00D027F9"/>
    <w:rsid w:val="00D03D8F"/>
    <w:rsid w:val="00D05C00"/>
    <w:rsid w:val="00D13155"/>
    <w:rsid w:val="00D13E07"/>
    <w:rsid w:val="00D14712"/>
    <w:rsid w:val="00D2218E"/>
    <w:rsid w:val="00D241FC"/>
    <w:rsid w:val="00D30CA6"/>
    <w:rsid w:val="00D343EC"/>
    <w:rsid w:val="00D439A4"/>
    <w:rsid w:val="00D5472B"/>
    <w:rsid w:val="00D5669A"/>
    <w:rsid w:val="00DA150D"/>
    <w:rsid w:val="00DA5823"/>
    <w:rsid w:val="00DB2F48"/>
    <w:rsid w:val="00DC1557"/>
    <w:rsid w:val="00DC219F"/>
    <w:rsid w:val="00DC639B"/>
    <w:rsid w:val="00DF57F8"/>
    <w:rsid w:val="00E10ED1"/>
    <w:rsid w:val="00E1613B"/>
    <w:rsid w:val="00E17E71"/>
    <w:rsid w:val="00E2238E"/>
    <w:rsid w:val="00E25A38"/>
    <w:rsid w:val="00E260E2"/>
    <w:rsid w:val="00E56F3B"/>
    <w:rsid w:val="00E57316"/>
    <w:rsid w:val="00E60C68"/>
    <w:rsid w:val="00E60DE6"/>
    <w:rsid w:val="00E665F8"/>
    <w:rsid w:val="00E82365"/>
    <w:rsid w:val="00E83740"/>
    <w:rsid w:val="00E8389F"/>
    <w:rsid w:val="00E97E14"/>
    <w:rsid w:val="00EA41BB"/>
    <w:rsid w:val="00EB4A5E"/>
    <w:rsid w:val="00EB750C"/>
    <w:rsid w:val="00EC4B2C"/>
    <w:rsid w:val="00ED1C63"/>
    <w:rsid w:val="00EE4E48"/>
    <w:rsid w:val="00EE7BEE"/>
    <w:rsid w:val="00F06040"/>
    <w:rsid w:val="00F069D2"/>
    <w:rsid w:val="00F236B1"/>
    <w:rsid w:val="00F445A6"/>
    <w:rsid w:val="00F44E89"/>
    <w:rsid w:val="00F452C7"/>
    <w:rsid w:val="00F45ED6"/>
    <w:rsid w:val="00F610F6"/>
    <w:rsid w:val="00F6293C"/>
    <w:rsid w:val="00F660F3"/>
    <w:rsid w:val="00F679B8"/>
    <w:rsid w:val="00F67E51"/>
    <w:rsid w:val="00F70B05"/>
    <w:rsid w:val="00F77894"/>
    <w:rsid w:val="00F8598A"/>
    <w:rsid w:val="00F85F7B"/>
    <w:rsid w:val="00F867F0"/>
    <w:rsid w:val="00F9353E"/>
    <w:rsid w:val="00FA59A9"/>
    <w:rsid w:val="00FA6E34"/>
    <w:rsid w:val="00FB5162"/>
    <w:rsid w:val="00FC139E"/>
    <w:rsid w:val="00FC365A"/>
    <w:rsid w:val="00FD3616"/>
    <w:rsid w:val="00FE124B"/>
    <w:rsid w:val="00FE2021"/>
    <w:rsid w:val="00FF7352"/>
    <w:rsid w:val="305070E5"/>
    <w:rsid w:val="41462E00"/>
    <w:rsid w:val="495F1CF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annotation subject"/>
    <w:basedOn w:val="7"/>
    <w:next w:val="7"/>
    <w:link w:val="18"/>
    <w:semiHidden/>
    <w:unhideWhenUsed/>
    <w:qFormat/>
    <w:uiPriority w:val="99"/>
    <w:rPr>
      <w:b/>
      <w:bCs/>
    </w:rPr>
  </w:style>
  <w:style w:type="paragraph" w:styleId="7">
    <w:name w:val="annotation text"/>
    <w:basedOn w:val="1"/>
    <w:link w:val="17"/>
    <w:semiHidden/>
    <w:unhideWhenUsed/>
    <w:qFormat/>
    <w:uiPriority w:val="99"/>
    <w:pPr>
      <w:spacing w:line="240" w:lineRule="auto"/>
    </w:pPr>
    <w:rPr>
      <w:sz w:val="20"/>
      <w:szCs w:val="20"/>
    </w:rPr>
  </w:style>
  <w:style w:type="paragraph" w:styleId="8">
    <w:name w:val="Balloon Text"/>
    <w:basedOn w:val="1"/>
    <w:link w:val="22"/>
    <w:semiHidden/>
    <w:unhideWhenUsed/>
    <w:qFormat/>
    <w:uiPriority w:val="99"/>
    <w:pPr>
      <w:spacing w:after="0" w:line="240" w:lineRule="auto"/>
    </w:pPr>
    <w:rPr>
      <w:rFonts w:ascii="Segoe UI" w:hAnsi="Segoe UI" w:cs="Segoe UI"/>
      <w:sz w:val="18"/>
      <w:szCs w:val="18"/>
    </w:rPr>
  </w:style>
  <w:style w:type="paragraph" w:styleId="9">
    <w:name w:val="header"/>
    <w:basedOn w:val="1"/>
    <w:link w:val="13"/>
    <w:unhideWhenUsed/>
    <w:qFormat/>
    <w:uiPriority w:val="99"/>
    <w:pPr>
      <w:tabs>
        <w:tab w:val="center" w:pos="4419"/>
        <w:tab w:val="right" w:pos="8838"/>
      </w:tabs>
      <w:spacing w:after="0" w:line="240" w:lineRule="auto"/>
    </w:pPr>
  </w:style>
  <w:style w:type="paragraph" w:styleId="10">
    <w:name w:val="Normal (Web)"/>
    <w:basedOn w:val="1"/>
    <w:semiHidden/>
    <w:unhideWhenUsed/>
    <w:qFormat/>
    <w:uiPriority w:val="99"/>
    <w:rPr>
      <w:rFonts w:ascii="Times New Roman" w:hAnsi="Times New Roman" w:cs="Times New Roman"/>
      <w:sz w:val="24"/>
      <w:szCs w:val="24"/>
    </w:rPr>
  </w:style>
  <w:style w:type="paragraph" w:styleId="11">
    <w:name w:val="footer"/>
    <w:basedOn w:val="1"/>
    <w:link w:val="14"/>
    <w:unhideWhenUsed/>
    <w:qFormat/>
    <w:uiPriority w:val="0"/>
    <w:pPr>
      <w:tabs>
        <w:tab w:val="center" w:pos="4419"/>
        <w:tab w:val="right" w:pos="8838"/>
      </w:tabs>
      <w:spacing w:after="0" w:line="240" w:lineRule="auto"/>
    </w:pPr>
  </w:style>
  <w:style w:type="table" w:styleId="12">
    <w:name w:val="Table Grid"/>
    <w:basedOn w:val="3"/>
    <w:qFormat/>
    <w:uiPriority w:val="39"/>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Encabezado Car"/>
    <w:basedOn w:val="2"/>
    <w:link w:val="9"/>
    <w:qFormat/>
    <w:uiPriority w:val="99"/>
  </w:style>
  <w:style w:type="character" w:customStyle="1" w:styleId="14">
    <w:name w:val="Pie de página Car"/>
    <w:basedOn w:val="2"/>
    <w:link w:val="11"/>
    <w:qFormat/>
    <w:uiPriority w:val="0"/>
  </w:style>
  <w:style w:type="paragraph" w:styleId="15">
    <w:name w:val="No Spacing"/>
    <w:qFormat/>
    <w:uiPriority w:val="1"/>
    <w:pPr>
      <w:spacing w:after="0" w:line="240" w:lineRule="auto"/>
    </w:pPr>
    <w:rPr>
      <w:rFonts w:asciiTheme="minorHAnsi" w:hAnsiTheme="minorHAnsi" w:eastAsiaTheme="minorHAnsi" w:cstheme="minorBidi"/>
      <w:sz w:val="22"/>
      <w:szCs w:val="22"/>
      <w:lang w:val="es-CO" w:eastAsia="en-US" w:bidi="ar-SA"/>
    </w:rPr>
  </w:style>
  <w:style w:type="paragraph" w:customStyle="1" w:styleId="16">
    <w:name w:val="Revision"/>
    <w:hidden/>
    <w:semiHidden/>
    <w:qFormat/>
    <w:uiPriority w:val="99"/>
    <w:pPr>
      <w:spacing w:after="0" w:line="240" w:lineRule="auto"/>
    </w:pPr>
    <w:rPr>
      <w:rFonts w:asciiTheme="minorHAnsi" w:hAnsiTheme="minorHAnsi" w:eastAsiaTheme="minorHAnsi" w:cstheme="minorBidi"/>
      <w:sz w:val="22"/>
      <w:szCs w:val="22"/>
      <w:lang w:val="es-CO" w:eastAsia="en-US" w:bidi="ar-SA"/>
    </w:rPr>
  </w:style>
  <w:style w:type="character" w:customStyle="1" w:styleId="17">
    <w:name w:val="Texto comentario Car"/>
    <w:basedOn w:val="2"/>
    <w:link w:val="7"/>
    <w:semiHidden/>
    <w:qFormat/>
    <w:uiPriority w:val="99"/>
    <w:rPr>
      <w:sz w:val="20"/>
      <w:szCs w:val="20"/>
    </w:rPr>
  </w:style>
  <w:style w:type="character" w:customStyle="1" w:styleId="18">
    <w:name w:val="Asunto del comentario Car"/>
    <w:basedOn w:val="17"/>
    <w:link w:val="6"/>
    <w:semiHidden/>
    <w:qFormat/>
    <w:uiPriority w:val="99"/>
    <w:rPr>
      <w:b/>
      <w:bCs/>
      <w:sz w:val="20"/>
      <w:szCs w:val="20"/>
    </w:rPr>
  </w:style>
  <w:style w:type="character" w:customStyle="1" w:styleId="19">
    <w:name w:val="Mención sin resolver1"/>
    <w:basedOn w:val="2"/>
    <w:semiHidden/>
    <w:unhideWhenUsed/>
    <w:qFormat/>
    <w:uiPriority w:val="99"/>
    <w:rPr>
      <w:color w:val="605E5C"/>
      <w:shd w:val="clear" w:color="auto" w:fill="E1DFDD"/>
    </w:rPr>
  </w:style>
  <w:style w:type="paragraph" w:styleId="20">
    <w:name w:val="List Paragraph"/>
    <w:basedOn w:val="1"/>
    <w:link w:val="23"/>
    <w:qFormat/>
    <w:uiPriority w:val="34"/>
    <w:pPr>
      <w:ind w:left="720"/>
      <w:contextualSpacing/>
    </w:pPr>
  </w:style>
  <w:style w:type="character" w:customStyle="1" w:styleId="21">
    <w:name w:val="cf01"/>
    <w:basedOn w:val="2"/>
    <w:qFormat/>
    <w:uiPriority w:val="0"/>
    <w:rPr>
      <w:rFonts w:hint="default" w:ascii="Segoe UI" w:hAnsi="Segoe UI" w:cs="Segoe UI"/>
      <w:sz w:val="18"/>
      <w:szCs w:val="18"/>
    </w:rPr>
  </w:style>
  <w:style w:type="character" w:customStyle="1" w:styleId="22">
    <w:name w:val="Texto de globo Car"/>
    <w:basedOn w:val="2"/>
    <w:link w:val="8"/>
    <w:semiHidden/>
    <w:qFormat/>
    <w:uiPriority w:val="99"/>
    <w:rPr>
      <w:rFonts w:ascii="Segoe UI" w:hAnsi="Segoe UI" w:cs="Segoe UI"/>
      <w:sz w:val="18"/>
      <w:szCs w:val="18"/>
    </w:rPr>
  </w:style>
  <w:style w:type="character" w:customStyle="1" w:styleId="23">
    <w:name w:val="Párrafo de lista Car"/>
    <w:link w:val="20"/>
    <w:qFormat/>
    <w:locked/>
    <w:uiPriority w:val="34"/>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F0FA7-ECAE-41E0-8ED6-D86363FD8695}">
  <ds:schemaRefs/>
</ds:datastoreItem>
</file>

<file path=docProps/app.xml><?xml version="1.0" encoding="utf-8"?>
<Properties xmlns="http://schemas.openxmlformats.org/officeDocument/2006/extended-properties" xmlns:vt="http://schemas.openxmlformats.org/officeDocument/2006/docPropsVTypes">
  <Template>Normal</Template>
  <Pages>12</Pages>
  <Words>2246</Words>
  <Characters>12704</Characters>
  <Lines>161</Lines>
  <Paragraphs>45</Paragraphs>
  <TotalTime>58</TotalTime>
  <ScaleCrop>false</ScaleCrop>
  <LinksUpToDate>false</LinksUpToDate>
  <CharactersWithSpaces>14885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2026-01-19T18:48:00Z</dcterms:created>
  <dc:creator>Cuenta Microsoft</dc:creator>
  <cp:lastModifiedBy>Secretaria Educación</cp:lastModifiedBy>
  <cp:lastPrinted>2026-06-26T16:52:00Z</cp:lastPrinted>
  <dcterms:modified xsi:type="dcterms:W3CDTF">2026-06-26T18:38:24Z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3082-12.1.0.26880</vt:lpwstr>
  </property>
  <property fmtid="{D5CDD505-2E9C-101B-9397-08002B2CF9AE}" pid="3" name="ICV">
    <vt:lpwstr>A563BB7372CF41148907D20E7BFE38A3_13</vt:lpwstr>
  </property>
  <property fmtid="{D5CDD505-2E9C-101B-9397-08002B2CF9AE}" pid="4" name="KSOTemplateDocerSaveRecord">
    <vt:lpwstr>eyJoZGlkIjoiNjkzYzlmYzNjZDRkOTNhZDk3OTBmMTg3YjZhMTA0YWMifQ==</vt:lpwstr>
  </property>
</Properties>
</file>