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C8503" w14:textId="77777777" w:rsidR="00AE4A25" w:rsidRPr="00AE4A25" w:rsidRDefault="00AE4A25" w:rsidP="00AE4A25">
      <w:pPr>
        <w:ind w:right="34"/>
        <w:jc w:val="center"/>
        <w:rPr>
          <w:b/>
          <w:noProof/>
          <w:color w:val="000000"/>
          <w:sz w:val="24"/>
          <w:szCs w:val="24"/>
        </w:rPr>
      </w:pPr>
      <w:r w:rsidRPr="00AE4A25">
        <w:rPr>
          <w:b/>
          <w:noProof/>
          <w:color w:val="000000"/>
          <w:sz w:val="24"/>
          <w:szCs w:val="24"/>
        </w:rPr>
        <w:t xml:space="preserve">ANALISIS DEL SECTOR </w:t>
      </w:r>
    </w:p>
    <w:p w14:paraId="756783A0" w14:textId="77777777" w:rsidR="00AE4A25" w:rsidRPr="00AE4A25" w:rsidRDefault="00AE4A25" w:rsidP="00AE4A25">
      <w:pPr>
        <w:ind w:right="34"/>
        <w:jc w:val="both"/>
        <w:rPr>
          <w:noProof/>
          <w:color w:val="000000"/>
          <w:sz w:val="24"/>
          <w:szCs w:val="24"/>
        </w:rPr>
      </w:pPr>
    </w:p>
    <w:p w14:paraId="1F319287" w14:textId="77777777" w:rsidR="00AE4A25" w:rsidRPr="00AE4A25" w:rsidRDefault="00AE4A25" w:rsidP="00AE4A25">
      <w:pPr>
        <w:pStyle w:val="Prrafodelista"/>
        <w:widowControl/>
        <w:numPr>
          <w:ilvl w:val="0"/>
          <w:numId w:val="1"/>
        </w:numPr>
        <w:autoSpaceDE/>
        <w:autoSpaceDN/>
        <w:ind w:right="34"/>
        <w:contextualSpacing/>
        <w:jc w:val="both"/>
        <w:rPr>
          <w:b/>
          <w:noProof/>
          <w:color w:val="000000"/>
          <w:sz w:val="24"/>
          <w:szCs w:val="24"/>
        </w:rPr>
      </w:pPr>
      <w:r w:rsidRPr="00AE4A25">
        <w:rPr>
          <w:b/>
          <w:noProof/>
          <w:color w:val="000000"/>
          <w:sz w:val="24"/>
          <w:szCs w:val="24"/>
        </w:rPr>
        <w:t xml:space="preserve">INTRODUCCION </w:t>
      </w:r>
    </w:p>
    <w:p w14:paraId="4BCF1331" w14:textId="77777777" w:rsidR="00AE4A25" w:rsidRPr="00AE4A25" w:rsidRDefault="00AE4A25" w:rsidP="00AE4A25">
      <w:pPr>
        <w:pStyle w:val="Prrafodelista"/>
        <w:ind w:left="1080" w:right="34"/>
        <w:contextualSpacing/>
        <w:rPr>
          <w:b/>
          <w:noProof/>
          <w:color w:val="000000"/>
          <w:sz w:val="24"/>
          <w:szCs w:val="24"/>
        </w:rPr>
      </w:pPr>
    </w:p>
    <w:p w14:paraId="622029F2" w14:textId="69ED6D0A" w:rsidR="00AE4A25" w:rsidRPr="00AE4A25" w:rsidRDefault="00AE4A25" w:rsidP="00AE4A25">
      <w:pPr>
        <w:ind w:right="34"/>
        <w:jc w:val="both"/>
        <w:rPr>
          <w:noProof/>
          <w:color w:val="000000"/>
          <w:sz w:val="24"/>
          <w:szCs w:val="24"/>
        </w:rPr>
      </w:pPr>
      <w:r w:rsidRPr="00AE4A25">
        <w:rPr>
          <w:noProof/>
          <w:color w:val="000000"/>
          <w:sz w:val="24"/>
          <w:szCs w:val="24"/>
        </w:rPr>
        <w:t xml:space="preserve">La Institución Educativa Farallones,  realiza el presente  estudio del sector econòmico y de los oferentes por parte de la entidad conforme con lo dispuesto en el </w:t>
      </w:r>
      <w:r w:rsidRPr="00AE4A25">
        <w:rPr>
          <w:rFonts w:eastAsia="Calibri"/>
          <w:sz w:val="24"/>
          <w:szCs w:val="24"/>
        </w:rPr>
        <w:t>artículo 2.2.1.1.1.6.1 del Decreto 1082 de 2015</w:t>
      </w:r>
      <w:r w:rsidRPr="00AE4A25">
        <w:rPr>
          <w:noProof/>
          <w:color w:val="000000"/>
          <w:sz w:val="24"/>
          <w:szCs w:val="24"/>
        </w:rPr>
        <w:t xml:space="preserve">, para adelantar el proceso de contrataciòn de </w:t>
      </w:r>
      <w:r w:rsidRPr="00AE4A25">
        <w:rPr>
          <w:b/>
          <w:noProof/>
          <w:color w:val="000000"/>
          <w:sz w:val="24"/>
          <w:szCs w:val="24"/>
        </w:rPr>
        <w:t>NO SUPERIOR A LOS 20 SMMLV</w:t>
      </w:r>
      <w:r w:rsidRPr="00AE4A25">
        <w:rPr>
          <w:noProof/>
          <w:color w:val="000000"/>
          <w:sz w:val="24"/>
          <w:szCs w:val="24"/>
        </w:rPr>
        <w:t xml:space="preserve">   y la consecuente aceptaciòn de la oferta.</w:t>
      </w:r>
    </w:p>
    <w:p w14:paraId="06F61F61" w14:textId="77777777" w:rsidR="00AE4A25" w:rsidRPr="00AE4A25" w:rsidRDefault="00AE4A25" w:rsidP="00AE4A25">
      <w:pPr>
        <w:jc w:val="both"/>
        <w:rPr>
          <w:bCs/>
          <w:sz w:val="24"/>
          <w:szCs w:val="24"/>
        </w:rPr>
      </w:pPr>
    </w:p>
    <w:p w14:paraId="2B1E8662" w14:textId="081F5E89" w:rsidR="00AE4A25" w:rsidRPr="00AE4A25" w:rsidRDefault="00AE4A25" w:rsidP="00AE4A25">
      <w:pPr>
        <w:jc w:val="both"/>
        <w:rPr>
          <w:bCs/>
          <w:sz w:val="24"/>
          <w:szCs w:val="24"/>
        </w:rPr>
      </w:pPr>
      <w:r w:rsidRPr="00AE4A25">
        <w:rPr>
          <w:bCs/>
          <w:sz w:val="24"/>
          <w:szCs w:val="24"/>
        </w:rPr>
        <w:t>En virtud del objeto contractual que se enmarca en el sector de servicios</w:t>
      </w:r>
      <w:r w:rsidRPr="00AE4A25">
        <w:rPr>
          <w:i/>
          <w:sz w:val="24"/>
          <w:szCs w:val="24"/>
          <w:u w:val="single"/>
        </w:rPr>
        <w:t>/bienes/obras/</w:t>
      </w:r>
      <w:r w:rsidRPr="00AE4A25">
        <w:rPr>
          <w:bCs/>
          <w:sz w:val="24"/>
          <w:szCs w:val="24"/>
        </w:rPr>
        <w:t xml:space="preserve"> en los aspectos relacionados con servicios</w:t>
      </w:r>
      <w:r w:rsidR="00F81C5F">
        <w:rPr>
          <w:bCs/>
          <w:sz w:val="24"/>
          <w:szCs w:val="24"/>
        </w:rPr>
        <w:t xml:space="preserve"> Contables</w:t>
      </w:r>
      <w:r w:rsidRPr="00AE4A25">
        <w:rPr>
          <w:bCs/>
          <w:sz w:val="24"/>
          <w:szCs w:val="24"/>
        </w:rPr>
        <w:t>, se evidencia que de acuerdo a las obligaciones que se desarrollarán en la ejecución, estas pueden ser ejecutadas por una persona natural o jurídica que cumpla con los requerimientos técnicos exigidos  por la entidad, con idoneidad y experiencia en el desarrollo del objeto contractual.</w:t>
      </w:r>
    </w:p>
    <w:p w14:paraId="4D1635A4" w14:textId="77777777" w:rsidR="00AE4A25" w:rsidRPr="00AE4A25" w:rsidRDefault="00AE4A25" w:rsidP="00AE4A25">
      <w:pPr>
        <w:jc w:val="both"/>
        <w:rPr>
          <w:sz w:val="24"/>
          <w:szCs w:val="24"/>
          <w:lang w:val="es-MX"/>
        </w:rPr>
      </w:pPr>
    </w:p>
    <w:p w14:paraId="6814BED3" w14:textId="77777777" w:rsidR="00AE4A25" w:rsidRPr="00AE4A25" w:rsidRDefault="00AE4A25" w:rsidP="00AE4A25">
      <w:pPr>
        <w:jc w:val="both"/>
        <w:rPr>
          <w:sz w:val="24"/>
          <w:szCs w:val="24"/>
          <w:lang w:val="es-ES_tradnl"/>
        </w:rPr>
      </w:pPr>
      <w:r w:rsidRPr="00AE4A25">
        <w:rPr>
          <w:sz w:val="24"/>
          <w:szCs w:val="24"/>
          <w:lang w:val="es-MX"/>
        </w:rPr>
        <w:t>Se deja</w:t>
      </w:r>
      <w:r w:rsidRPr="00AE4A25">
        <w:rPr>
          <w:sz w:val="24"/>
          <w:szCs w:val="24"/>
        </w:rPr>
        <w:t xml:space="preserve"> constancia mediante el presente documento, del análisis del sector realizado en la etapa de planeación y estructuración del mismo, así:</w:t>
      </w:r>
    </w:p>
    <w:p w14:paraId="7EE99438" w14:textId="77777777" w:rsidR="00AE4A25" w:rsidRPr="00AE4A25" w:rsidRDefault="00AE4A25" w:rsidP="00AE4A25">
      <w:pPr>
        <w:jc w:val="both"/>
        <w:rPr>
          <w:sz w:val="24"/>
          <w:szCs w:val="24"/>
          <w:lang w:val="es-ES_tradnl"/>
        </w:rPr>
      </w:pPr>
    </w:p>
    <w:p w14:paraId="61E813F0" w14:textId="77777777" w:rsidR="00AE4A25" w:rsidRPr="00AE4A25" w:rsidRDefault="00AE4A25" w:rsidP="00AE4A25">
      <w:pPr>
        <w:pStyle w:val="Prrafodelista"/>
        <w:widowControl/>
        <w:numPr>
          <w:ilvl w:val="0"/>
          <w:numId w:val="1"/>
        </w:numPr>
        <w:autoSpaceDE/>
        <w:autoSpaceDN/>
        <w:spacing w:before="120" w:after="120"/>
        <w:jc w:val="both"/>
        <w:rPr>
          <w:i/>
          <w:color w:val="000000"/>
          <w:sz w:val="24"/>
          <w:szCs w:val="24"/>
        </w:rPr>
      </w:pPr>
      <w:r w:rsidRPr="00AE4A25">
        <w:rPr>
          <w:sz w:val="24"/>
          <w:szCs w:val="24"/>
        </w:rPr>
        <w:t xml:space="preserve">NECESIDAD QUE PRETENDE SATISFACER </w:t>
      </w:r>
    </w:p>
    <w:p w14:paraId="4FE66285" w14:textId="0D395309" w:rsidR="00AE4A25" w:rsidRPr="00AE4A25" w:rsidRDefault="00AE4A25" w:rsidP="00AE4A25">
      <w:pPr>
        <w:jc w:val="both"/>
        <w:rPr>
          <w:sz w:val="24"/>
          <w:szCs w:val="24"/>
        </w:rPr>
      </w:pPr>
      <w:r w:rsidRPr="00AE4A25">
        <w:rPr>
          <w:bCs/>
          <w:sz w:val="24"/>
          <w:szCs w:val="24"/>
        </w:rPr>
        <w:t xml:space="preserve">Que en </w:t>
      </w:r>
      <w:r w:rsidR="00F81C5F" w:rsidRPr="00AE4A25">
        <w:rPr>
          <w:bCs/>
          <w:sz w:val="24"/>
          <w:szCs w:val="24"/>
        </w:rPr>
        <w:t xml:space="preserve">virtud </w:t>
      </w:r>
      <w:r w:rsidR="00F81C5F" w:rsidRPr="00AE4A25">
        <w:rPr>
          <w:sz w:val="24"/>
          <w:szCs w:val="24"/>
        </w:rPr>
        <w:t>de</w:t>
      </w:r>
      <w:r w:rsidRPr="00AE4A25">
        <w:rPr>
          <w:sz w:val="24"/>
          <w:szCs w:val="24"/>
        </w:rPr>
        <w:t xml:space="preserve"> las funciones legales y reglamentarias que le competen y en consideración al PEI, la Institución Educativa, tiene como propósito posicionarse como una organización moderna con calidad académica, amplia cobertura y alto compromiso social que permita asegurar la diversidad en sus programas y posicionamiento. En desempeño de los propósitos misionales mencionados anteriormente, se procura por la eficiencia en del desarrollo de sus actividades; además de cumplir con la obligación de hacer las provisiones a que haya lugar en la consecución de los mandamientos legales relacionados con la dirección, organización, planificación y prestación del servicio educativo, en condiciones de equidad, eficiencia y calidad, todo encaminado a alcanzar los objetivos estratégicos plasmados en el PEI. </w:t>
      </w:r>
    </w:p>
    <w:p w14:paraId="545E6F58" w14:textId="77777777" w:rsidR="00AE4A25" w:rsidRPr="00AE4A25" w:rsidRDefault="00AE4A25" w:rsidP="00AE4A25">
      <w:pPr>
        <w:jc w:val="both"/>
        <w:rPr>
          <w:sz w:val="24"/>
          <w:szCs w:val="24"/>
        </w:rPr>
      </w:pPr>
    </w:p>
    <w:p w14:paraId="45E25371" w14:textId="26B3D3CB" w:rsidR="00AE4A25" w:rsidRPr="00AE4A25" w:rsidRDefault="00AE4A25" w:rsidP="00AE4A25">
      <w:pPr>
        <w:jc w:val="both"/>
        <w:rPr>
          <w:bCs/>
          <w:i/>
          <w:sz w:val="24"/>
          <w:szCs w:val="24"/>
        </w:rPr>
      </w:pPr>
      <w:r w:rsidRPr="00AE4A25">
        <w:rPr>
          <w:sz w:val="24"/>
          <w:szCs w:val="24"/>
        </w:rPr>
        <w:t xml:space="preserve">Que el Decreto 4791 de 2008, establece en su artículo </w:t>
      </w:r>
      <w:r w:rsidR="00F81C5F" w:rsidRPr="00AE4A25">
        <w:rPr>
          <w:sz w:val="24"/>
          <w:szCs w:val="24"/>
        </w:rPr>
        <w:t>11,</w:t>
      </w:r>
      <w:r w:rsidRPr="00AE4A25">
        <w:rPr>
          <w:sz w:val="24"/>
          <w:szCs w:val="24"/>
        </w:rPr>
        <w:t xml:space="preserve"> numeral 11</w:t>
      </w:r>
      <w:r w:rsidRPr="00AE4A25">
        <w:rPr>
          <w:i/>
          <w:sz w:val="24"/>
          <w:szCs w:val="24"/>
        </w:rPr>
        <w:t xml:space="preserve"> “Contratación de servicios técnicos y profesionales prestados para una gestión específica y temporal en desarrollo de actividades diferentes a las educativas, cuando no sean atendidas por personal de planta. Estos contratos requerirán la autorización del consejo directivo del establecimiento educativo y se rigen por las normas y principios de la contratación estatal. En ningún caso podrán celebrarse contratos de trabajo, ni estipularse obligaciones propias de las relaciones laborales tales como subordinación, cumplimiento de jornada laboral o pago de salarios. En todo caso, los recursos del Fondo de Servicios Educativos no podrán destinarse al pago de acreencias laborales de ningún orden.”</w:t>
      </w:r>
    </w:p>
    <w:p w14:paraId="16A7F30A" w14:textId="1227364B" w:rsidR="00AE4A25" w:rsidRDefault="00F81C5F" w:rsidP="00AE4A25">
      <w:pPr>
        <w:pStyle w:val="Sinespaciado"/>
        <w:tabs>
          <w:tab w:val="center" w:pos="441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Que la IE Farallones requiere los servicios profesionales de Contador, pues se hace necesario llevar a cabo las siguientes actividades:</w:t>
      </w:r>
    </w:p>
    <w:p w14:paraId="0104DFA5" w14:textId="1E23E547" w:rsidR="00F81C5F" w:rsidRDefault="00F81C5F" w:rsidP="00AE4A25">
      <w:pPr>
        <w:pStyle w:val="Sinespaciado"/>
        <w:tabs>
          <w:tab w:val="center" w:pos="4419"/>
        </w:tabs>
        <w:jc w:val="both"/>
        <w:rPr>
          <w:rFonts w:ascii="Arial" w:hAnsi="Arial" w:cs="Arial"/>
          <w:sz w:val="24"/>
          <w:szCs w:val="24"/>
        </w:rPr>
      </w:pPr>
      <w:r w:rsidRPr="00F81C5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21F9202" wp14:editId="32BA2C9D">
            <wp:extent cx="5971540" cy="1955800"/>
            <wp:effectExtent l="0" t="0" r="0" b="6350"/>
            <wp:docPr id="360011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0114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A1153" w14:textId="77777777" w:rsidR="00F81C5F" w:rsidRPr="00AE4A25" w:rsidRDefault="00F81C5F" w:rsidP="00AE4A25">
      <w:pPr>
        <w:pStyle w:val="Sinespaciado"/>
        <w:tabs>
          <w:tab w:val="center" w:pos="4419"/>
        </w:tabs>
        <w:jc w:val="both"/>
        <w:rPr>
          <w:rFonts w:ascii="Arial" w:hAnsi="Arial" w:cs="Arial"/>
          <w:sz w:val="24"/>
          <w:szCs w:val="24"/>
        </w:rPr>
      </w:pPr>
    </w:p>
    <w:p w14:paraId="22749A4D" w14:textId="2AEB6DD0" w:rsidR="00AE4A25" w:rsidRDefault="00F81C5F" w:rsidP="00AE4A25">
      <w:pPr>
        <w:jc w:val="both"/>
        <w:rPr>
          <w:sz w:val="24"/>
          <w:szCs w:val="24"/>
        </w:rPr>
      </w:pPr>
      <w:r w:rsidRPr="00F81C5F">
        <w:rPr>
          <w:noProof/>
          <w:sz w:val="24"/>
          <w:szCs w:val="24"/>
        </w:rPr>
        <w:drawing>
          <wp:inline distT="0" distB="0" distL="0" distR="0" wp14:anchorId="24E085E7" wp14:editId="4C07A7D3">
            <wp:extent cx="5971540" cy="1864995"/>
            <wp:effectExtent l="0" t="0" r="0" b="1905"/>
            <wp:docPr id="18109224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92242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56335" w14:textId="77777777" w:rsidR="00F81C5F" w:rsidRDefault="00F81C5F" w:rsidP="00AE4A25">
      <w:pPr>
        <w:jc w:val="both"/>
        <w:rPr>
          <w:sz w:val="24"/>
          <w:szCs w:val="24"/>
        </w:rPr>
      </w:pPr>
    </w:p>
    <w:p w14:paraId="1329E86B" w14:textId="27C56ECC" w:rsidR="00F81C5F" w:rsidRDefault="00F81C5F" w:rsidP="00AE4A25">
      <w:pPr>
        <w:jc w:val="both"/>
        <w:rPr>
          <w:sz w:val="24"/>
          <w:szCs w:val="24"/>
        </w:rPr>
      </w:pPr>
      <w:r w:rsidRPr="00F81C5F">
        <w:rPr>
          <w:noProof/>
          <w:sz w:val="24"/>
          <w:szCs w:val="24"/>
        </w:rPr>
        <w:lastRenderedPageBreak/>
        <w:drawing>
          <wp:inline distT="0" distB="0" distL="0" distR="0" wp14:anchorId="5C384B52" wp14:editId="714A9343">
            <wp:extent cx="5971540" cy="3254375"/>
            <wp:effectExtent l="0" t="0" r="0" b="3175"/>
            <wp:docPr id="407711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711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9DFDE" w14:textId="77777777" w:rsidR="00F81C5F" w:rsidRDefault="00F81C5F" w:rsidP="00AE4A25">
      <w:pPr>
        <w:jc w:val="both"/>
        <w:rPr>
          <w:sz w:val="24"/>
          <w:szCs w:val="24"/>
        </w:rPr>
      </w:pPr>
    </w:p>
    <w:p w14:paraId="0E177B6E" w14:textId="00E31EBE" w:rsidR="00F81C5F" w:rsidRDefault="00F81C5F" w:rsidP="00AE4A25">
      <w:pPr>
        <w:jc w:val="both"/>
        <w:rPr>
          <w:sz w:val="24"/>
          <w:szCs w:val="24"/>
        </w:rPr>
      </w:pPr>
      <w:r w:rsidRPr="00F81C5F">
        <w:rPr>
          <w:noProof/>
          <w:sz w:val="24"/>
          <w:szCs w:val="24"/>
        </w:rPr>
        <w:drawing>
          <wp:inline distT="0" distB="0" distL="0" distR="0" wp14:anchorId="241F1F77" wp14:editId="22F02E80">
            <wp:extent cx="5971540" cy="2435860"/>
            <wp:effectExtent l="0" t="0" r="0" b="2540"/>
            <wp:docPr id="14134220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4220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243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03391" w14:textId="6430D6C5" w:rsidR="00AE4A25" w:rsidRPr="00AE4A25" w:rsidRDefault="00AE4A25" w:rsidP="00AE4A25">
      <w:pPr>
        <w:jc w:val="both"/>
        <w:rPr>
          <w:sz w:val="24"/>
          <w:szCs w:val="24"/>
        </w:rPr>
      </w:pPr>
      <w:r w:rsidRPr="00AE4A25">
        <w:rPr>
          <w:sz w:val="24"/>
          <w:szCs w:val="24"/>
        </w:rPr>
        <w:t xml:space="preserve">La IE Farallones dentro de su planta de personal no cuenta con un profesional en el área </w:t>
      </w:r>
      <w:r w:rsidR="00F81C5F">
        <w:rPr>
          <w:sz w:val="24"/>
          <w:szCs w:val="24"/>
        </w:rPr>
        <w:t>Contable, presupuestal y financiera</w:t>
      </w:r>
      <w:r w:rsidRPr="00AE4A25">
        <w:rPr>
          <w:sz w:val="24"/>
          <w:szCs w:val="24"/>
        </w:rPr>
        <w:t xml:space="preserve"> que asuma esta función.</w:t>
      </w:r>
    </w:p>
    <w:p w14:paraId="15D73957" w14:textId="77777777" w:rsidR="00AE4A25" w:rsidRPr="00AE4A25" w:rsidRDefault="00AE4A25" w:rsidP="00AE4A25">
      <w:pPr>
        <w:tabs>
          <w:tab w:val="left" w:pos="4536"/>
        </w:tabs>
        <w:jc w:val="both"/>
        <w:rPr>
          <w:rFonts w:eastAsia="Calibri"/>
          <w:sz w:val="24"/>
          <w:szCs w:val="24"/>
          <w:lang w:val="es-CO"/>
        </w:rPr>
      </w:pPr>
    </w:p>
    <w:p w14:paraId="7CBF753A" w14:textId="77777777" w:rsidR="00AE4A25" w:rsidRDefault="00AE4A25" w:rsidP="00AE4A25">
      <w:pPr>
        <w:tabs>
          <w:tab w:val="left" w:pos="4536"/>
        </w:tabs>
        <w:jc w:val="both"/>
        <w:rPr>
          <w:rFonts w:eastAsia="Calibri"/>
          <w:sz w:val="24"/>
          <w:szCs w:val="24"/>
          <w:lang w:val="es-CO"/>
        </w:rPr>
      </w:pPr>
      <w:r w:rsidRPr="00AE4A25">
        <w:rPr>
          <w:rFonts w:eastAsia="Calibri"/>
          <w:sz w:val="24"/>
          <w:szCs w:val="24"/>
          <w:lang w:val="es-CO"/>
        </w:rPr>
        <w:t xml:space="preserve">Por lo que se hace necesario una persona natural o jurídica, idónea y con experiencia que lleve a cabo esta actividad y cumpla con los requisitos de ley </w:t>
      </w:r>
    </w:p>
    <w:p w14:paraId="27AE7C69" w14:textId="77777777" w:rsidR="00F81C5F" w:rsidRDefault="00F81C5F" w:rsidP="00AE4A25">
      <w:pPr>
        <w:tabs>
          <w:tab w:val="left" w:pos="4536"/>
        </w:tabs>
        <w:jc w:val="both"/>
        <w:rPr>
          <w:rFonts w:eastAsia="Calibri"/>
          <w:sz w:val="24"/>
          <w:szCs w:val="24"/>
          <w:lang w:val="es-CO"/>
        </w:rPr>
      </w:pPr>
    </w:p>
    <w:p w14:paraId="2C6F9E10" w14:textId="77777777" w:rsidR="00F81C5F" w:rsidRPr="00AE4A25" w:rsidRDefault="00F81C5F" w:rsidP="00AE4A25">
      <w:pPr>
        <w:tabs>
          <w:tab w:val="left" w:pos="4536"/>
        </w:tabs>
        <w:jc w:val="both"/>
        <w:rPr>
          <w:rFonts w:eastAsia="Calibri"/>
          <w:sz w:val="24"/>
          <w:szCs w:val="24"/>
          <w:lang w:val="es-CO"/>
        </w:rPr>
      </w:pPr>
    </w:p>
    <w:p w14:paraId="58011BDE" w14:textId="77777777" w:rsidR="00AE4A25" w:rsidRPr="00AE4A25" w:rsidRDefault="00AE4A25" w:rsidP="00AE4A25">
      <w:pPr>
        <w:tabs>
          <w:tab w:val="left" w:pos="4536"/>
        </w:tabs>
        <w:jc w:val="both"/>
        <w:rPr>
          <w:rFonts w:eastAsia="Calibri"/>
          <w:sz w:val="24"/>
          <w:szCs w:val="24"/>
          <w:lang w:val="es-CO"/>
        </w:rPr>
      </w:pPr>
    </w:p>
    <w:p w14:paraId="3D96FFC5" w14:textId="77777777" w:rsidR="00AE4A25" w:rsidRPr="00AE4A25" w:rsidRDefault="00AE4A25" w:rsidP="00AE4A25">
      <w:pPr>
        <w:jc w:val="both"/>
        <w:rPr>
          <w:b/>
          <w:sz w:val="24"/>
          <w:szCs w:val="24"/>
        </w:rPr>
      </w:pPr>
      <w:r w:rsidRPr="00AE4A25">
        <w:rPr>
          <w:b/>
          <w:sz w:val="24"/>
          <w:szCs w:val="24"/>
        </w:rPr>
        <w:t xml:space="preserve">FUNDAMENTOS JURIDICOS </w:t>
      </w:r>
    </w:p>
    <w:p w14:paraId="64DF0686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</w:p>
    <w:p w14:paraId="5B0A3A57" w14:textId="77777777" w:rsidR="00AE4A25" w:rsidRPr="00AE4A25" w:rsidRDefault="00AE4A25" w:rsidP="00AE4A25">
      <w:pPr>
        <w:jc w:val="both"/>
        <w:rPr>
          <w:rFonts w:eastAsia="Calibri"/>
          <w:i/>
          <w:sz w:val="24"/>
          <w:szCs w:val="24"/>
        </w:rPr>
      </w:pPr>
      <w:r w:rsidRPr="00AE4A25">
        <w:rPr>
          <w:rFonts w:eastAsia="Calibri"/>
          <w:sz w:val="24"/>
          <w:szCs w:val="24"/>
        </w:rPr>
        <w:t>Que la  autorización por la Ley para la ejecución de los recursos Decreto 4791  del 2008 , articulo 11, numeral 11, versa</w:t>
      </w:r>
      <w:r w:rsidRPr="00AE4A25">
        <w:rPr>
          <w:rFonts w:eastAsia="Calibri"/>
          <w:i/>
          <w:sz w:val="24"/>
          <w:szCs w:val="24"/>
        </w:rPr>
        <w:t>“ Contratación de servicios técnicos y profesionales prestados para una gestión específica y temporal en desarrollo de actividades diferentes a las educativas, cuando no sean atendidas por personal de planta. Estos contratos requerirán la autorización del consejo directivo del establecimiento educativo y se rigen por las normas y principios de la contratación estatal. En ningún caso podrán celebrarse contratos de trabajo, ni estipularse obligaciones propias de las relaciones laborales tales como subordinación, cumplimiento de jornada laboral o pago de salarios. En todo caso, los recursos del Fondo de Servicios Educativos no podrán destinarse al pago de acreencias laborales de ningún orden.”</w:t>
      </w:r>
    </w:p>
    <w:p w14:paraId="326CF885" w14:textId="77777777" w:rsidR="00AE4A25" w:rsidRPr="00AE4A25" w:rsidRDefault="00AE4A25" w:rsidP="00AE4A25">
      <w:pPr>
        <w:shd w:val="clear" w:color="auto" w:fill="FFFFFF"/>
        <w:spacing w:after="150"/>
        <w:jc w:val="both"/>
        <w:rPr>
          <w:i/>
          <w:sz w:val="24"/>
          <w:szCs w:val="24"/>
          <w:lang w:eastAsia="es-CO"/>
        </w:rPr>
      </w:pPr>
      <w:r w:rsidRPr="00AE4A25">
        <w:rPr>
          <w:i/>
          <w:sz w:val="24"/>
          <w:szCs w:val="24"/>
          <w:lang w:eastAsia="es-CO"/>
        </w:rPr>
        <w:t>Que “La modalidad de contratación directa, regulada en el numeral 4° del artículo 2° de la Ley 1150 de 2007, procede única y exclusivamente frente a las causales previstas en la ley, y por lo tanto su aplicación es de carácter restrictivo.</w:t>
      </w:r>
    </w:p>
    <w:p w14:paraId="1986C2C9" w14:textId="77777777" w:rsidR="00AE4A25" w:rsidRPr="00AE4A25" w:rsidRDefault="00AE4A25" w:rsidP="00AE4A25">
      <w:pPr>
        <w:shd w:val="clear" w:color="auto" w:fill="FFFFFF"/>
        <w:spacing w:after="150"/>
        <w:jc w:val="both"/>
        <w:rPr>
          <w:i/>
          <w:sz w:val="24"/>
          <w:szCs w:val="24"/>
          <w:lang w:eastAsia="es-CO"/>
        </w:rPr>
      </w:pPr>
      <w:r w:rsidRPr="00AE4A25">
        <w:rPr>
          <w:i/>
          <w:sz w:val="24"/>
          <w:szCs w:val="24"/>
          <w:lang w:eastAsia="es-CO"/>
        </w:rPr>
        <w:t>Las causales por las cuales procede la contratación directa son:</w:t>
      </w:r>
    </w:p>
    <w:p w14:paraId="61EB62E6" w14:textId="77777777" w:rsidR="00AE4A25" w:rsidRPr="00AE4A25" w:rsidRDefault="00AE4A25" w:rsidP="00AE4A25">
      <w:pPr>
        <w:shd w:val="clear" w:color="auto" w:fill="FFFFFF"/>
        <w:spacing w:after="150"/>
        <w:jc w:val="both"/>
        <w:rPr>
          <w:b/>
          <w:sz w:val="24"/>
          <w:szCs w:val="24"/>
        </w:rPr>
      </w:pPr>
      <w:r w:rsidRPr="00AE4A25">
        <w:rPr>
          <w:i/>
          <w:sz w:val="24"/>
          <w:szCs w:val="24"/>
          <w:lang w:eastAsia="es-CO"/>
        </w:rPr>
        <w:t>• Urgencia manifiesta (Literal a) numeral 4° artículo 2° Ley 1150 de 2007; artículo 74 Decreto 1510 de 2013).</w:t>
      </w:r>
      <w:r w:rsidRPr="00AE4A25">
        <w:rPr>
          <w:i/>
          <w:sz w:val="24"/>
          <w:szCs w:val="24"/>
          <w:lang w:eastAsia="es-CO"/>
        </w:rPr>
        <w:br/>
        <w:t>• Contratación de empréstitos (Literal b) numeral 4° artículo 2° Ley 1150 de 2007)</w:t>
      </w:r>
      <w:r w:rsidRPr="00AE4A25">
        <w:rPr>
          <w:i/>
          <w:sz w:val="24"/>
          <w:szCs w:val="24"/>
          <w:lang w:eastAsia="es-CO"/>
        </w:rPr>
        <w:br/>
        <w:t>• Contratos o convenios interadministrativos (artículo 92 Ley 1474 de 2011; artículo 76 Decreto 1510 de 2013)</w:t>
      </w:r>
      <w:r w:rsidRPr="00AE4A25">
        <w:rPr>
          <w:i/>
          <w:sz w:val="24"/>
          <w:szCs w:val="24"/>
          <w:lang w:eastAsia="es-CO"/>
        </w:rPr>
        <w:br/>
        <w:t>• Contratación para el desarrollo de actividades científicas y tecnológicas (Literal e) numeral 4° artículo 2° Ley 1150 de 2007; artículo 79 Decreto 1510 de 2013)</w:t>
      </w:r>
      <w:r w:rsidRPr="00AE4A25">
        <w:rPr>
          <w:i/>
          <w:sz w:val="24"/>
          <w:szCs w:val="24"/>
          <w:lang w:eastAsia="es-CO"/>
        </w:rPr>
        <w:br/>
        <w:t>• Eventos en que no existe pluralidad de oferentes ( Literal g) numeral 4° artículo 2° Ley 1150 de 2007; artículo 80 Decreto 1510 de 2013)</w:t>
      </w:r>
      <w:r w:rsidRPr="00AE4A25">
        <w:rPr>
          <w:i/>
          <w:sz w:val="24"/>
          <w:szCs w:val="24"/>
          <w:lang w:eastAsia="es-CO"/>
        </w:rPr>
        <w:br/>
        <w:t>• Contratos de prestación de servicios profesionales y de apoyo a la gestión, o para la ejecución de trabajos artísticos que solo pueden encomendarse a determinadas personas naturales. (Literal h) numeral 4° artículo 2° Ley 1150 de 2007; artículo 81 Decreto 1510 de 2013).</w:t>
      </w:r>
      <w:r w:rsidRPr="00AE4A25">
        <w:rPr>
          <w:i/>
          <w:sz w:val="24"/>
          <w:szCs w:val="24"/>
          <w:lang w:eastAsia="es-CO"/>
        </w:rPr>
        <w:br/>
        <w:t>• Contratos para el arrendamiento o adquisición de inmuebles (Literal i) numeral 4° artículo 2° Ley 1150 de 2007; artículos 82 y 83 Decreto 1510 de 2013)</w:t>
      </w:r>
      <w:r w:rsidRPr="00AE4A25">
        <w:rPr>
          <w:i/>
          <w:sz w:val="24"/>
          <w:szCs w:val="24"/>
          <w:lang w:eastAsia="es-CO"/>
        </w:rPr>
        <w:br/>
        <w:t>• Contratos de encargo fiduciario que celebren las entidades territoriales cuando inician el Acuerdo de Reestructuración de Pasivos a que se refieren las Leyes 550 de 1999, 617 de 2000 y las normas que las modifiquen o adicionen, siempre y cuando los celebren con entidades financieras del sector público (Literal f) numeral 4° artículo 2° Ley 1150 de 2007)</w:t>
      </w:r>
      <w:r w:rsidRPr="00AE4A25">
        <w:rPr>
          <w:i/>
          <w:sz w:val="24"/>
          <w:szCs w:val="24"/>
          <w:lang w:eastAsia="es-CO"/>
        </w:rPr>
        <w:br/>
        <w:t xml:space="preserve">• La contratación de bienes y servicios en el Sector Defensa, la Dirección Nacional de inteligencia y la Unidad Nacional de Protección que necesiten reserva para su </w:t>
      </w:r>
      <w:r w:rsidRPr="00AE4A25">
        <w:rPr>
          <w:i/>
          <w:sz w:val="24"/>
          <w:szCs w:val="24"/>
          <w:lang w:eastAsia="es-CO"/>
        </w:rPr>
        <w:lastRenderedPageBreak/>
        <w:t xml:space="preserve">adquisición. (En el entendido que el segmento del primer inciso del artículo 78 del Decreto </w:t>
      </w:r>
    </w:p>
    <w:p w14:paraId="1E3DEF24" w14:textId="77777777" w:rsidR="00AE4A25" w:rsidRPr="00AE4A25" w:rsidRDefault="00AE4A25" w:rsidP="00AE4A25">
      <w:pPr>
        <w:contextualSpacing/>
        <w:jc w:val="both"/>
        <w:rPr>
          <w:i/>
          <w:sz w:val="24"/>
          <w:szCs w:val="24"/>
        </w:rPr>
      </w:pPr>
      <w:r w:rsidRPr="00AE4A25">
        <w:rPr>
          <w:sz w:val="24"/>
          <w:szCs w:val="24"/>
        </w:rPr>
        <w:t>Que el Decreto 1510 de julio de 2013, Artículo 160 y el Decreto 1082 de Mayo 26 de 2015 Artículo 2.2.1.2.5.3 establecen que “</w:t>
      </w:r>
      <w:r w:rsidRPr="00AE4A25">
        <w:rPr>
          <w:i/>
          <w:sz w:val="24"/>
          <w:szCs w:val="24"/>
        </w:rPr>
        <w:t>Las Entidades Estatales deben contar con un manual de contratación, el cual debe cumplir con los lineamientos que para el efecto señale Colombia Compra Eficiente”</w:t>
      </w:r>
    </w:p>
    <w:p w14:paraId="490C0CE6" w14:textId="77777777" w:rsidR="00AE4A25" w:rsidRPr="00AE4A25" w:rsidRDefault="00AE4A25" w:rsidP="00AE4A2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i/>
        </w:rPr>
      </w:pPr>
      <w:r w:rsidRPr="00AE4A25">
        <w:rPr>
          <w:rFonts w:ascii="Arial" w:hAnsi="Arial" w:cs="Arial"/>
        </w:rPr>
        <w:t xml:space="preserve">El Artículo 13 de la Ley 715 de 2001 establece: </w:t>
      </w:r>
      <w:r w:rsidRPr="00AE4A25">
        <w:rPr>
          <w:rFonts w:ascii="Arial" w:hAnsi="Arial" w:cs="Arial"/>
          <w:i/>
        </w:rPr>
        <w:t>“Procedimientos de contratación de los Fondos de Servicios Educativos. Todos los actos y contratos que tengan por objeto bienes y obligaciones que hayan de registrarse en la contabilidad de los Fondos de servicios educativos a los que se refiere el artículo anterior, se harán respetando los principios de igualdad, moralidad, imparcialidad y publicidad, aplicados en forma razonable a las circunstancias concretas en las que hayan de celebrarse. Se harán con el propósito fundamental de proteger los derechos de los niños y de los jóvenes, y de conseguir eficacia y celeridad en la atención del servicio educativo, y economía en el uso de los recursos públicos.</w:t>
      </w:r>
    </w:p>
    <w:p w14:paraId="6E579EB5" w14:textId="77777777" w:rsidR="00AE4A25" w:rsidRPr="00AE4A25" w:rsidRDefault="00AE4A25" w:rsidP="00AE4A25">
      <w:pPr>
        <w:pStyle w:val="NormalWeb"/>
        <w:spacing w:before="0" w:beforeAutospacing="0" w:after="150" w:afterAutospacing="0"/>
        <w:jc w:val="both"/>
        <w:rPr>
          <w:rFonts w:ascii="Arial" w:hAnsi="Arial" w:cs="Arial"/>
          <w:i/>
          <w:shd w:val="clear" w:color="auto" w:fill="FFFFFF"/>
        </w:rPr>
      </w:pPr>
      <w:r w:rsidRPr="00AE4A25">
        <w:rPr>
          <w:rFonts w:ascii="Arial" w:hAnsi="Arial" w:cs="Arial"/>
          <w:i/>
          <w:shd w:val="clear" w:color="auto" w:fill="FFFFFF"/>
        </w:rPr>
        <w:t>Los actos y contratos de cuantía superior a veinte (20) salarios mínimos mensuales se regirán por las reglas de la contratación estatal, teniendo en cuenta su valor y naturaleza, y las circunstancias en las que se celebren. El Gobierno Nacional podrá indicar los casos en los cuales la cuantía señalada en el presente inciso será menor.</w:t>
      </w:r>
    </w:p>
    <w:p w14:paraId="327066B6" w14:textId="77777777" w:rsidR="00AE4A25" w:rsidRPr="00AE4A25" w:rsidRDefault="00AE4A25" w:rsidP="00AE4A25">
      <w:pPr>
        <w:contextualSpacing/>
        <w:jc w:val="both"/>
        <w:rPr>
          <w:i/>
          <w:sz w:val="24"/>
          <w:szCs w:val="24"/>
          <w:shd w:val="clear" w:color="auto" w:fill="FFFFFF"/>
        </w:rPr>
      </w:pPr>
      <w:r w:rsidRPr="00AE4A25">
        <w:rPr>
          <w:i/>
          <w:sz w:val="24"/>
          <w:szCs w:val="24"/>
          <w:shd w:val="clear" w:color="auto" w:fill="FFFFFF"/>
        </w:rPr>
        <w:t>El rector o director celebrará los contratos que hayan de pagarse con cargo a los recursos vinculados a los Fondos, en las condiciones y dentro de los límites que fijen los reglamentos.</w:t>
      </w:r>
    </w:p>
    <w:p w14:paraId="1D212FC2" w14:textId="77777777" w:rsidR="00AE4A25" w:rsidRPr="00AE4A25" w:rsidRDefault="00AE4A25" w:rsidP="00AE4A25">
      <w:pPr>
        <w:contextualSpacing/>
        <w:jc w:val="both"/>
        <w:rPr>
          <w:rFonts w:eastAsia="Calibri"/>
          <w:i/>
          <w:sz w:val="24"/>
          <w:szCs w:val="24"/>
        </w:rPr>
      </w:pPr>
    </w:p>
    <w:p w14:paraId="1D31DE93" w14:textId="77777777" w:rsidR="00AE4A25" w:rsidRPr="00AE4A25" w:rsidRDefault="00AE4A25" w:rsidP="00AE4A25">
      <w:pPr>
        <w:pStyle w:val="Prrafodelista"/>
        <w:rPr>
          <w:b/>
          <w:sz w:val="24"/>
          <w:szCs w:val="24"/>
        </w:rPr>
      </w:pPr>
      <w:r w:rsidRPr="00AE4A25">
        <w:rPr>
          <w:b/>
          <w:sz w:val="24"/>
          <w:szCs w:val="24"/>
        </w:rPr>
        <w:t xml:space="preserve">CONDICIONES TECNICAS </w:t>
      </w:r>
    </w:p>
    <w:p w14:paraId="1D34709E" w14:textId="733A965D" w:rsidR="00AE4A25" w:rsidRPr="00AE4A25" w:rsidRDefault="00AE4A25" w:rsidP="00AE4A25">
      <w:pPr>
        <w:jc w:val="both"/>
        <w:rPr>
          <w:i/>
          <w:sz w:val="24"/>
          <w:szCs w:val="24"/>
        </w:rPr>
      </w:pPr>
      <w:r w:rsidRPr="00AE4A25">
        <w:rPr>
          <w:sz w:val="24"/>
          <w:szCs w:val="24"/>
        </w:rPr>
        <w:t>De acuerdo con los parámetros establecidos por Colombia Compra eficiente, para el estudio del sector de contratación directa “</w:t>
      </w:r>
      <w:r w:rsidRPr="00AE4A25">
        <w:rPr>
          <w:i/>
          <w:sz w:val="24"/>
          <w:szCs w:val="24"/>
        </w:rPr>
        <w:t>En la contratación directa, el análisis del sector debe tener en cuenta el objeto del Proceso de Contratación, particularmente las condiciones del contrato, como los plazos y formas de entrega y de pago. El análisis del sector debe permitir a la Entidad Estatal sustentar su decisión de hacer una contratación directa, la elección del proveedor y la forma en que se pacta el contrato desde el punto de vista de la eficiencia, eficacia y economía.</w:t>
      </w:r>
    </w:p>
    <w:p w14:paraId="7FD10E40" w14:textId="77777777" w:rsidR="00AE4A25" w:rsidRDefault="00AE4A25" w:rsidP="00AE4A25">
      <w:pPr>
        <w:jc w:val="both"/>
        <w:rPr>
          <w:i/>
          <w:sz w:val="24"/>
          <w:szCs w:val="24"/>
        </w:rPr>
      </w:pPr>
      <w:r w:rsidRPr="00AE4A25">
        <w:rPr>
          <w:i/>
          <w:sz w:val="24"/>
          <w:szCs w:val="24"/>
        </w:rPr>
        <w:t>En un contrato de prestación de servicios profesionales, el análisis del sector depende del objeto del contrato y de las condiciones de idoneidad y experiencia que llevan a contratar a la persona natural o jurídica que está en condiciones de desarrollar dicho objeto</w:t>
      </w:r>
    </w:p>
    <w:p w14:paraId="5CE8F0A7" w14:textId="77777777" w:rsidR="00F81C5F" w:rsidRPr="00AE4A25" w:rsidRDefault="00F81C5F" w:rsidP="00AE4A25">
      <w:pPr>
        <w:jc w:val="both"/>
        <w:rPr>
          <w:i/>
          <w:sz w:val="24"/>
          <w:szCs w:val="24"/>
        </w:rPr>
      </w:pPr>
    </w:p>
    <w:p w14:paraId="121C9794" w14:textId="16EBB239" w:rsidR="00AE4A25" w:rsidRPr="00AE4A25" w:rsidRDefault="00AE4A25" w:rsidP="00AE4A25">
      <w:pPr>
        <w:jc w:val="both"/>
        <w:rPr>
          <w:sz w:val="24"/>
          <w:szCs w:val="24"/>
        </w:rPr>
      </w:pPr>
      <w:r w:rsidRPr="00AE4A25">
        <w:rPr>
          <w:sz w:val="24"/>
          <w:szCs w:val="24"/>
        </w:rPr>
        <w:t xml:space="preserve">No será necesario que la Entidad Estatal haga un estudio de la oferta y la demanda del sector de la prestación de </w:t>
      </w:r>
      <w:r w:rsidR="00F81C5F" w:rsidRPr="00AE4A25">
        <w:rPr>
          <w:sz w:val="24"/>
          <w:szCs w:val="24"/>
        </w:rPr>
        <w:t>servicios con</w:t>
      </w:r>
      <w:r w:rsidRPr="00AE4A25">
        <w:rPr>
          <w:sz w:val="24"/>
          <w:szCs w:val="24"/>
        </w:rPr>
        <w:t xml:space="preserve"> particularidades sobre tipos, precios, calidades y cantidades de la oferta y la demanda. Lo que requiere hacer es una reflexión teniendo en </w:t>
      </w:r>
      <w:r w:rsidRPr="00AE4A25">
        <w:rPr>
          <w:sz w:val="24"/>
          <w:szCs w:val="24"/>
        </w:rPr>
        <w:lastRenderedPageBreak/>
        <w:t>cuenta los siguientes aspectos:</w:t>
      </w:r>
    </w:p>
    <w:p w14:paraId="6DEFB2A6" w14:textId="77777777" w:rsidR="00AE4A25" w:rsidRPr="00AE4A25" w:rsidRDefault="00AE4A25" w:rsidP="00AE4A25">
      <w:pPr>
        <w:jc w:val="both"/>
        <w:rPr>
          <w:sz w:val="24"/>
          <w:szCs w:val="24"/>
        </w:rPr>
      </w:pPr>
    </w:p>
    <w:p w14:paraId="1FA578C0" w14:textId="4E17E718" w:rsidR="00AE4A25" w:rsidRPr="00AE4A25" w:rsidRDefault="00AE4A25" w:rsidP="00AE4A25">
      <w:pPr>
        <w:widowControl/>
        <w:numPr>
          <w:ilvl w:val="0"/>
          <w:numId w:val="2"/>
        </w:numPr>
        <w:autoSpaceDE/>
        <w:autoSpaceDN/>
        <w:jc w:val="both"/>
        <w:rPr>
          <w:sz w:val="24"/>
          <w:szCs w:val="24"/>
        </w:rPr>
      </w:pPr>
      <w:r w:rsidRPr="00AE4A25">
        <w:rPr>
          <w:sz w:val="24"/>
          <w:szCs w:val="24"/>
        </w:rPr>
        <w:t xml:space="preserve">La entidad estatal requiere los servicios de una persona natural o jurídica, con perfil de </w:t>
      </w:r>
      <w:r w:rsidR="00F81C5F">
        <w:rPr>
          <w:sz w:val="24"/>
          <w:szCs w:val="24"/>
        </w:rPr>
        <w:t>CONTADORA</w:t>
      </w:r>
      <w:r w:rsidRPr="00AE4A25">
        <w:rPr>
          <w:sz w:val="24"/>
          <w:szCs w:val="24"/>
        </w:rPr>
        <w:t>, con tarjeta profesional</w:t>
      </w:r>
    </w:p>
    <w:p w14:paraId="2A162DB3" w14:textId="77777777" w:rsidR="00AE4A25" w:rsidRPr="00AE4A25" w:rsidRDefault="00AE4A25" w:rsidP="00AE4A25">
      <w:pPr>
        <w:ind w:left="720"/>
        <w:jc w:val="both"/>
        <w:rPr>
          <w:sz w:val="24"/>
          <w:szCs w:val="24"/>
        </w:rPr>
      </w:pPr>
    </w:p>
    <w:p w14:paraId="2FE3FE9A" w14:textId="41C1BEDF" w:rsidR="00AE4A25" w:rsidRPr="00AE4A25" w:rsidRDefault="00AE4A25" w:rsidP="00AE4A25">
      <w:pPr>
        <w:widowControl/>
        <w:numPr>
          <w:ilvl w:val="0"/>
          <w:numId w:val="2"/>
        </w:numPr>
        <w:autoSpaceDE/>
        <w:autoSpaceDN/>
        <w:jc w:val="both"/>
        <w:rPr>
          <w:sz w:val="24"/>
          <w:szCs w:val="24"/>
        </w:rPr>
      </w:pPr>
      <w:r w:rsidRPr="00AE4A25">
        <w:rPr>
          <w:sz w:val="24"/>
          <w:szCs w:val="24"/>
        </w:rPr>
        <w:t xml:space="preserve">Experiencia: La persona a contratar debe tener una experiencia mínima de dos (2) como </w:t>
      </w:r>
      <w:r w:rsidR="00F81C5F">
        <w:rPr>
          <w:sz w:val="24"/>
          <w:szCs w:val="24"/>
        </w:rPr>
        <w:t xml:space="preserve">CONTADORA </w:t>
      </w:r>
      <w:r w:rsidR="00F81C5F" w:rsidRPr="00AE4A25">
        <w:rPr>
          <w:sz w:val="24"/>
          <w:szCs w:val="24"/>
        </w:rPr>
        <w:t>en</w:t>
      </w:r>
      <w:r w:rsidRPr="00AE4A25">
        <w:rPr>
          <w:sz w:val="24"/>
          <w:szCs w:val="24"/>
        </w:rPr>
        <w:t xml:space="preserve"> el régimen especial </w:t>
      </w:r>
    </w:p>
    <w:p w14:paraId="58AB13DD" w14:textId="77777777" w:rsidR="00AE4A25" w:rsidRPr="00AE4A25" w:rsidRDefault="00AE4A25" w:rsidP="00AE4A25">
      <w:pPr>
        <w:ind w:left="720"/>
        <w:jc w:val="both"/>
        <w:rPr>
          <w:sz w:val="24"/>
          <w:szCs w:val="24"/>
        </w:rPr>
      </w:pPr>
    </w:p>
    <w:p w14:paraId="3625EEC9" w14:textId="590A87F3" w:rsidR="00AE4A25" w:rsidRPr="00AE4A25" w:rsidRDefault="00AE4A25" w:rsidP="00AE4A25">
      <w:pPr>
        <w:jc w:val="both"/>
        <w:rPr>
          <w:rFonts w:eastAsia="Calibri"/>
          <w:sz w:val="24"/>
          <w:szCs w:val="24"/>
          <w:lang w:val="es-ES_tradnl"/>
        </w:rPr>
      </w:pPr>
      <w:r w:rsidRPr="00AE4A25">
        <w:rPr>
          <w:bCs/>
          <w:sz w:val="24"/>
          <w:szCs w:val="24"/>
        </w:rPr>
        <w:t xml:space="preserve">OBJETO: </w:t>
      </w:r>
      <w:bookmarkStart w:id="0" w:name="_Hlk233786073"/>
      <w:r w:rsidRPr="00AE4A25">
        <w:rPr>
          <w:bCs/>
          <w:sz w:val="24"/>
          <w:szCs w:val="24"/>
          <w:lang w:val="es-ES_tradnl"/>
        </w:rPr>
        <w:t xml:space="preserve">PRESTACIÓN DE SERVICIOS PROFESIONALES </w:t>
      </w:r>
      <w:r w:rsidR="00F81C5F">
        <w:rPr>
          <w:bCs/>
          <w:sz w:val="24"/>
          <w:szCs w:val="24"/>
          <w:lang w:val="es-ES_tradnl"/>
        </w:rPr>
        <w:t xml:space="preserve">DE </w:t>
      </w:r>
      <w:r w:rsidR="00B50F84">
        <w:rPr>
          <w:bCs/>
          <w:sz w:val="24"/>
          <w:szCs w:val="24"/>
          <w:lang w:val="es-ES_tradnl"/>
        </w:rPr>
        <w:t>CONTADORA APOYANDO</w:t>
      </w:r>
      <w:r w:rsidR="00F81C5F">
        <w:rPr>
          <w:bCs/>
          <w:sz w:val="24"/>
          <w:szCs w:val="24"/>
          <w:lang w:val="es-ES_tradnl"/>
        </w:rPr>
        <w:t xml:space="preserve"> LOS PROCESOS CONTABLES, PRESUPUESTALES Y FINANCIEROS DE LA IE FARALLONES </w:t>
      </w:r>
      <w:r w:rsidRPr="00AE4A25">
        <w:rPr>
          <w:sz w:val="24"/>
          <w:szCs w:val="24"/>
          <w:lang w:val="es-ES_tradnl"/>
        </w:rPr>
        <w:t xml:space="preserve"> </w:t>
      </w:r>
      <w:bookmarkEnd w:id="0"/>
    </w:p>
    <w:p w14:paraId="68466544" w14:textId="77777777" w:rsidR="00AE4A25" w:rsidRPr="00AE4A25" w:rsidRDefault="00AE4A25" w:rsidP="00AE4A25">
      <w:pPr>
        <w:jc w:val="both"/>
        <w:rPr>
          <w:sz w:val="24"/>
          <w:szCs w:val="24"/>
        </w:rPr>
      </w:pPr>
      <w:r w:rsidRPr="00AE4A25">
        <w:rPr>
          <w:sz w:val="24"/>
          <w:szCs w:val="24"/>
          <w:lang w:eastAsia="es-CO"/>
        </w:rPr>
        <w:t xml:space="preserve">  </w:t>
      </w:r>
    </w:p>
    <w:p w14:paraId="6FA7D025" w14:textId="66C2E768" w:rsidR="00AE4A25" w:rsidRPr="00AE4A25" w:rsidRDefault="00AE4A25" w:rsidP="00AE4A25">
      <w:pPr>
        <w:jc w:val="both"/>
        <w:rPr>
          <w:iCs/>
          <w:sz w:val="24"/>
          <w:szCs w:val="24"/>
        </w:rPr>
      </w:pPr>
      <w:r w:rsidRPr="00AE4A25">
        <w:rPr>
          <w:sz w:val="24"/>
          <w:szCs w:val="24"/>
        </w:rPr>
        <w:t xml:space="preserve"> PLAZO: A partir de la suscripción del acta de inicio al 31 de diciembre de 2026</w:t>
      </w:r>
    </w:p>
    <w:p w14:paraId="13E9119B" w14:textId="77777777" w:rsidR="00AE4A25" w:rsidRPr="00AE4A25" w:rsidRDefault="00AE4A25" w:rsidP="00AE4A25">
      <w:pPr>
        <w:jc w:val="both"/>
        <w:rPr>
          <w:sz w:val="24"/>
          <w:szCs w:val="24"/>
        </w:rPr>
      </w:pPr>
      <w:r w:rsidRPr="00AE4A25">
        <w:rPr>
          <w:sz w:val="24"/>
          <w:szCs w:val="24"/>
        </w:rPr>
        <w:t xml:space="preserve">  </w:t>
      </w:r>
    </w:p>
    <w:p w14:paraId="6F552C04" w14:textId="28620B7F" w:rsidR="00AE4A25" w:rsidRPr="00AE4A25" w:rsidRDefault="00AE4A25" w:rsidP="00AE4A25">
      <w:pPr>
        <w:jc w:val="both"/>
        <w:rPr>
          <w:color w:val="000000" w:themeColor="text1"/>
          <w:sz w:val="24"/>
          <w:szCs w:val="24"/>
        </w:rPr>
      </w:pPr>
      <w:r w:rsidRPr="00AE4A25">
        <w:rPr>
          <w:sz w:val="24"/>
          <w:szCs w:val="24"/>
        </w:rPr>
        <w:t>VALOR: La IE Farallones, ha considerado el valor del presente contrato por:  $</w:t>
      </w:r>
      <w:r w:rsidR="00F81C5F">
        <w:rPr>
          <w:sz w:val="24"/>
          <w:szCs w:val="24"/>
        </w:rPr>
        <w:t>8.050.000</w:t>
      </w:r>
      <w:r w:rsidRPr="00AE4A25">
        <w:rPr>
          <w:color w:val="000000" w:themeColor="text1"/>
          <w:sz w:val="24"/>
          <w:szCs w:val="24"/>
        </w:rPr>
        <w:t xml:space="preserve">, basándose en el histórico de años anteriores con contratos de similar objeto contractual </w:t>
      </w:r>
    </w:p>
    <w:p w14:paraId="318684F3" w14:textId="77777777" w:rsidR="00AE4A25" w:rsidRPr="00AE4A25" w:rsidRDefault="00AE4A25" w:rsidP="00AE4A25">
      <w:pPr>
        <w:tabs>
          <w:tab w:val="left" w:pos="1239"/>
        </w:tabs>
        <w:jc w:val="both"/>
        <w:rPr>
          <w:sz w:val="24"/>
          <w:szCs w:val="24"/>
        </w:rPr>
      </w:pPr>
    </w:p>
    <w:p w14:paraId="10A71C8C" w14:textId="7936174E" w:rsidR="00AE4A25" w:rsidRPr="00AE4A25" w:rsidRDefault="00AE4A25" w:rsidP="00AE4A25">
      <w:pPr>
        <w:tabs>
          <w:tab w:val="left" w:pos="1239"/>
        </w:tabs>
        <w:jc w:val="both"/>
        <w:rPr>
          <w:bCs/>
          <w:noProof/>
          <w:sz w:val="24"/>
          <w:szCs w:val="24"/>
        </w:rPr>
      </w:pPr>
      <w:r w:rsidRPr="00AE4A25">
        <w:rPr>
          <w:sz w:val="24"/>
          <w:szCs w:val="24"/>
        </w:rPr>
        <w:t xml:space="preserve">OBLIGACIONES DEL CONTRATISTA: 1) El contratista se compromete </w:t>
      </w:r>
      <w:r w:rsidRPr="00AE4A25">
        <w:rPr>
          <w:iCs/>
          <w:sz w:val="24"/>
          <w:szCs w:val="24"/>
        </w:rPr>
        <w:t xml:space="preserve">a tramitar y entregar los productos y actividades que hacen parte del presente contrato con calidad y oportunidad. 2) Presentar los informes requeridos por el contratante para el seguimiento de las tareas encomendadas. 3) </w:t>
      </w:r>
      <w:r w:rsidRPr="00AE4A25">
        <w:rPr>
          <w:bCs/>
          <w:noProof/>
          <w:sz w:val="24"/>
          <w:szCs w:val="24"/>
        </w:rPr>
        <w:t xml:space="preserve">Manejar la documentación a su cargo de conformidad conforme a la  </w:t>
      </w:r>
      <w:r w:rsidRPr="00AE4A25">
        <w:rPr>
          <w:sz w:val="24"/>
          <w:szCs w:val="24"/>
        </w:rPr>
        <w:t>Ley 594 de 2000</w:t>
      </w:r>
      <w:r w:rsidRPr="00AE4A25">
        <w:rPr>
          <w:bCs/>
          <w:noProof/>
          <w:sz w:val="24"/>
          <w:szCs w:val="24"/>
        </w:rPr>
        <w:t xml:space="preserve">, Ley General de Archivo, las políticas operativas del Proceso Gestión Documental, las políticas del Sistema de Gestión Documental y demás plataformas </w:t>
      </w:r>
      <w:r w:rsidR="00F81C5F" w:rsidRPr="00AE4A25">
        <w:rPr>
          <w:bCs/>
          <w:noProof/>
          <w:sz w:val="24"/>
          <w:szCs w:val="24"/>
        </w:rPr>
        <w:t>institucionales.</w:t>
      </w:r>
      <w:r w:rsidRPr="00AE4A25">
        <w:rPr>
          <w:bCs/>
          <w:iCs/>
          <w:sz w:val="24"/>
          <w:szCs w:val="24"/>
          <w:lang w:val="es-MX"/>
        </w:rPr>
        <w:t xml:space="preserve"> 4</w:t>
      </w:r>
      <w:r w:rsidRPr="00AE4A25">
        <w:rPr>
          <w:iCs/>
          <w:sz w:val="24"/>
          <w:szCs w:val="24"/>
        </w:rPr>
        <w:t xml:space="preserve">) El </w:t>
      </w:r>
      <w:r w:rsidRPr="00AE4A25">
        <w:rPr>
          <w:bCs/>
          <w:iCs/>
          <w:sz w:val="24"/>
          <w:szCs w:val="24"/>
        </w:rPr>
        <w:t>contratista</w:t>
      </w:r>
      <w:r w:rsidRPr="00AE4A25">
        <w:rPr>
          <w:iCs/>
          <w:sz w:val="24"/>
          <w:szCs w:val="24"/>
        </w:rPr>
        <w:t xml:space="preserve"> se compromete a cumplir con las normas y procedimientos sobre el Sistema de Gestión de Seguridad Social y Salud en el trabajo de la Entidad. Si en el desarrollo del objeto contractual se realizan actividades de campo y/o visitas a obras, el </w:t>
      </w:r>
      <w:r w:rsidRPr="00AE4A25">
        <w:rPr>
          <w:bCs/>
          <w:iCs/>
          <w:sz w:val="24"/>
          <w:szCs w:val="24"/>
        </w:rPr>
        <w:t>contratista</w:t>
      </w:r>
      <w:r w:rsidRPr="00AE4A25">
        <w:rPr>
          <w:iCs/>
          <w:sz w:val="24"/>
          <w:szCs w:val="24"/>
        </w:rPr>
        <w:t xml:space="preserve">, a sus expensas, deberá dotarse y acudir a estos lugares con los implementos de seguridad industrial mínimos requeridos, tales como casco, botas, gafas protectoras, tapabocas etc. ( de acuerdo al objeto contractual) 5) En el evento en que el </w:t>
      </w:r>
      <w:r w:rsidRPr="00AE4A25">
        <w:rPr>
          <w:bCs/>
          <w:iCs/>
          <w:sz w:val="24"/>
          <w:szCs w:val="24"/>
        </w:rPr>
        <w:t>contratista</w:t>
      </w:r>
      <w:r w:rsidRPr="00AE4A25">
        <w:rPr>
          <w:iCs/>
          <w:sz w:val="24"/>
          <w:szCs w:val="24"/>
        </w:rPr>
        <w:t xml:space="preserve"> al momento de suscribir el presente contrato pertenezca al régimen tributario simplificado y durante la vigencia del mismo adquiera la obligación de inscribirse en el régimen común, se compromete a realizar cambio de régimen ante la DIAN dentro de los términos que otorga la ley y a reportar dicha situación al contratante para lo cual aportará el RUT actualizado 6) El contratista se compromete a mantener actualizados todos sus documentos en la Entidad, especialmente el RUT. 7</w:t>
      </w:r>
      <w:r w:rsidRPr="00AE4A25">
        <w:rPr>
          <w:sz w:val="24"/>
          <w:szCs w:val="24"/>
        </w:rPr>
        <w:t>)</w:t>
      </w:r>
      <w:r w:rsidRPr="00AE4A25">
        <w:rPr>
          <w:bCs/>
          <w:noProof/>
          <w:sz w:val="24"/>
          <w:szCs w:val="24"/>
        </w:rPr>
        <w:t xml:space="preserve"> Reportar al contratante el número de cuenta bancaria de ahorro o corriente, donde se le ha de consignar el pago derivado de la ejecución del presente contrato. 8)  Conocer y aplicar las directrices, metologías, políticas y procedimientos enmarcados dentro de los Sistemas de Gestión y Control Integrado adoptados por la institucion educativa y, particularmente, los que se relacionan con el objeto del presente contrato. 9) </w:t>
      </w:r>
      <w:r w:rsidRPr="00AE4A25">
        <w:rPr>
          <w:iCs/>
          <w:sz w:val="24"/>
          <w:szCs w:val="24"/>
        </w:rPr>
        <w:t xml:space="preserve">Cumplir con la política de </w:t>
      </w:r>
      <w:r w:rsidRPr="00AE4A25">
        <w:rPr>
          <w:iCs/>
          <w:sz w:val="24"/>
          <w:szCs w:val="24"/>
        </w:rPr>
        <w:lastRenderedPageBreak/>
        <w:t>seguridad de la información establecida por la entidad, con el fin de garantizar la confidencialidad, integridad y disponibilidad de la información bajo su responsabilidad.</w:t>
      </w:r>
      <w:r w:rsidRPr="00AE4A25">
        <w:rPr>
          <w:bCs/>
          <w:noProof/>
          <w:sz w:val="24"/>
          <w:szCs w:val="24"/>
        </w:rPr>
        <w:t xml:space="preserve"> 10)</w:t>
      </w:r>
      <w:r w:rsidRPr="00AE4A25">
        <w:rPr>
          <w:iCs/>
          <w:sz w:val="24"/>
          <w:szCs w:val="24"/>
        </w:rPr>
        <w:t xml:space="preserve"> Mantener actualizado el registro en los sistemas de información del contratante en tiempo real, cuando a ello hubiere lugar.</w:t>
      </w:r>
      <w:r w:rsidRPr="00AE4A25">
        <w:rPr>
          <w:bCs/>
          <w:noProof/>
          <w:sz w:val="24"/>
          <w:szCs w:val="24"/>
        </w:rPr>
        <w:t xml:space="preserve"> 11) Toda información o formatos generados por el contratista son propiedad de la Institucion educativa. 12) Cumplir con las estrategias, políticas y actividades en materia de transparencia, integridad,  prevención y detección de la corrupción y ante cualquier conocimiento de hechos que atente contra este principio, lo hará conocer al CONTRATANTE. </w:t>
      </w:r>
    </w:p>
    <w:p w14:paraId="75FED829" w14:textId="77777777" w:rsidR="00AE4A25" w:rsidRPr="00AE4A25" w:rsidRDefault="00AE4A25" w:rsidP="00AE4A25">
      <w:pPr>
        <w:tabs>
          <w:tab w:val="left" w:pos="1239"/>
        </w:tabs>
        <w:jc w:val="both"/>
        <w:rPr>
          <w:sz w:val="24"/>
          <w:szCs w:val="24"/>
        </w:rPr>
      </w:pPr>
    </w:p>
    <w:p w14:paraId="4CB78AAA" w14:textId="77777777" w:rsidR="00AE4A25" w:rsidRPr="00AE4A25" w:rsidRDefault="00AE4A25" w:rsidP="00AE4A25">
      <w:pPr>
        <w:shd w:val="clear" w:color="auto" w:fill="FFFFFF"/>
        <w:jc w:val="both"/>
        <w:rPr>
          <w:iCs/>
          <w:sz w:val="24"/>
          <w:szCs w:val="24"/>
        </w:rPr>
      </w:pPr>
      <w:r w:rsidRPr="00AE4A25">
        <w:rPr>
          <w:sz w:val="24"/>
          <w:szCs w:val="24"/>
        </w:rPr>
        <w:t>OBLIGACIONES DEL CONTRATANTE:</w:t>
      </w:r>
      <w:r w:rsidRPr="00AE4A25">
        <w:rPr>
          <w:iCs/>
          <w:sz w:val="24"/>
          <w:szCs w:val="24"/>
        </w:rPr>
        <w:t xml:space="preserve"> 1. Ejercer control sobre el presente Contrato, de manera directa o indirecta. .2. Pagar el valor del contrato, de acuerdo con los términos establecidos en el presente Contrato. 3. Prestar su colaboración para el cumplimiento de las obligaciones del Contratista. 4. Acoger y ejecutar respecto del Contratista las directrices y lineamientos sobre la ejecución, seguimiento y monitoreo del Contrato.</w:t>
      </w:r>
    </w:p>
    <w:p w14:paraId="384F79A5" w14:textId="77777777" w:rsidR="00AE4A25" w:rsidRPr="00AE4A25" w:rsidRDefault="00AE4A25" w:rsidP="00AE4A25">
      <w:pPr>
        <w:shd w:val="clear" w:color="auto" w:fill="FFFFFF"/>
        <w:jc w:val="both"/>
        <w:rPr>
          <w:sz w:val="24"/>
          <w:szCs w:val="24"/>
        </w:rPr>
      </w:pPr>
    </w:p>
    <w:p w14:paraId="5BFA7945" w14:textId="77777777" w:rsidR="00AE4A25" w:rsidRPr="00AE4A25" w:rsidRDefault="00AE4A25" w:rsidP="00AE4A25">
      <w:pPr>
        <w:rPr>
          <w:sz w:val="24"/>
          <w:szCs w:val="24"/>
        </w:rPr>
      </w:pPr>
      <w:r w:rsidRPr="00AE4A25">
        <w:rPr>
          <w:sz w:val="24"/>
          <w:szCs w:val="24"/>
        </w:rPr>
        <w:t xml:space="preserve">IV.REQUISITOS HABILITANTES </w:t>
      </w:r>
    </w:p>
    <w:p w14:paraId="330B2D1A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1. Fotocopia de cedula de ciudadanía de la persona natural o del representante legal de la persona jurídica (si aplica) </w:t>
      </w:r>
    </w:p>
    <w:p w14:paraId="4ECDFA8A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2. Certificado de cámara de comercio de personas naturales   con expedición NO MAYOR A 90 en caso de que estas personas tengan establecimiento de comercio. Certificado de existencia y representación legal personas jurídicas (si aplica) NO MAYOR A 30 DIAS. </w:t>
      </w:r>
    </w:p>
    <w:p w14:paraId="4F114D88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3. Planilla del pago de aportes a la seguridad social como independiente, donde se evidencia el pago al sistema de salud, riesgos profesionales y pensiones. (Artículo 50 de la ley 789 de 2002 y modificado por la ley 828 de 2003). </w:t>
      </w:r>
    </w:p>
    <w:p w14:paraId="65D84C98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4. Identificación tributaria. El oferente debe indicar su identificación tributaria e información sobre el régimen de impuestos al que pertenece, para lo cual aportará la oferta copia del registro único tributario RUT. </w:t>
      </w:r>
    </w:p>
    <w:p w14:paraId="35FF5C87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>5. Hoja de vida diligenciada en el formato de la hoja de vida de la función pública.</w:t>
      </w:r>
    </w:p>
    <w:p w14:paraId="208D83CE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>6. Constancia de verificación de antecedentes de responsabilidad fiscal del proponente, expedido por la Contraloría General de la República. En caso de que sea consorcio o unión temporal, de cada uno de sus integrantes, en el que se indique que no es (son) responsables fiscales; en caso de que el proponente sea persona jurídica también deberá presentar certificado de su representante legal. NO MAYOR A 3 MESES</w:t>
      </w:r>
    </w:p>
    <w:p w14:paraId="70064ABA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>7. Constancia de verificación de antecedentes de disciplinarios del proponente expedido por la Procuraduría General de la Nación. NO MAYOR A 3 MESES</w:t>
      </w:r>
    </w:p>
    <w:p w14:paraId="3C6DBA0E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8. Constancia de verificación de antecedentes judiciales del proponente expedido por la Policía Nacional de Colombia. NO MAYOR A 3 MESES </w:t>
      </w:r>
    </w:p>
    <w:p w14:paraId="588787EC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>9. Constancia de verificación de Medidas correctivas, expedido por la Policía Nacional de Colombia NO MAYOR A 3 MESES</w:t>
      </w:r>
    </w:p>
    <w:p w14:paraId="62764498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10. Autorización para verificación de inhabilidades por  delitos sexuales </w:t>
      </w:r>
    </w:p>
    <w:p w14:paraId="6E326F94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lastRenderedPageBreak/>
        <w:t>11. Copia libreta militar de la persona natural o del representante legal de la persona jurídica. Y/o acreditación de la situación militar del proponente persona natural o del representante legal de la persona jurídica. El certificado de situación militar podrá descargarse en el siguiente link (htttps://www.libretamilitar.mil.co/modules/consult/militarysituation). Art. 20 ley 1780 de 2016. (Menor de 50 años)</w:t>
      </w:r>
    </w:p>
    <w:p w14:paraId="1FEF8458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12. Certificación bancaria actualizada </w:t>
      </w:r>
    </w:p>
    <w:p w14:paraId="42B4D5F2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>13. Certificado de alturas (si aplica)</w:t>
      </w:r>
    </w:p>
    <w:p w14:paraId="2E8084AC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14. Para servicios profesionales se requiere el titulo, demostrado mediante acta de grado y tarjera profesional </w:t>
      </w:r>
    </w:p>
    <w:p w14:paraId="136E9992" w14:textId="4A5CCA1E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15 verificación inhabilidades por delitos sexuales </w:t>
      </w:r>
    </w:p>
    <w:p w14:paraId="15063CC6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  <w:r w:rsidRPr="00AE4A25">
        <w:rPr>
          <w:rFonts w:eastAsia="Calibri"/>
          <w:sz w:val="24"/>
          <w:szCs w:val="24"/>
        </w:rPr>
        <w:t xml:space="preserve">16. Redam </w:t>
      </w:r>
    </w:p>
    <w:p w14:paraId="2B563D64" w14:textId="77777777" w:rsidR="00AE4A25" w:rsidRPr="00AE4A25" w:rsidRDefault="00AE4A25" w:rsidP="00AE4A25">
      <w:pPr>
        <w:jc w:val="both"/>
        <w:rPr>
          <w:rFonts w:eastAsia="Calibri"/>
          <w:sz w:val="24"/>
          <w:szCs w:val="24"/>
        </w:rPr>
      </w:pPr>
    </w:p>
    <w:p w14:paraId="267DE76B" w14:textId="5E4D34A7" w:rsidR="00AE4A25" w:rsidRDefault="00AE4A25" w:rsidP="00AE4A25">
      <w:r>
        <w:t>Dado en Santiago de Cali, a los veintidós (22) días del mes de junio de 2026</w:t>
      </w:r>
    </w:p>
    <w:p w14:paraId="4C219954" w14:textId="77777777" w:rsidR="00AE4A25" w:rsidRDefault="00AE4A25" w:rsidP="00AE4A25"/>
    <w:p w14:paraId="76AA1614" w14:textId="77777777" w:rsidR="00AE4A25" w:rsidRDefault="00AE4A25" w:rsidP="00AE4A25"/>
    <w:p w14:paraId="7783570F" w14:textId="1EBB2BFE" w:rsidR="00AE4A25" w:rsidRDefault="006B7E51" w:rsidP="00AE4A25">
      <w:r w:rsidRPr="009E30F9">
        <w:rPr>
          <w:noProof/>
        </w:rPr>
        <w:drawing>
          <wp:inline distT="0" distB="0" distL="0" distR="0" wp14:anchorId="0D93842C" wp14:editId="6F4237BD">
            <wp:extent cx="2796540" cy="419100"/>
            <wp:effectExtent l="0" t="0" r="3810" b="0"/>
            <wp:docPr id="16415792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311A8" w14:textId="74CB4816" w:rsidR="00AE4A25" w:rsidRDefault="00AE4A25" w:rsidP="00AE4A25">
      <w:r>
        <w:t>ANA CECILIA ALVAREZ GARCIA</w:t>
      </w:r>
    </w:p>
    <w:p w14:paraId="5981A5B4" w14:textId="2F52E890" w:rsidR="00AE4A25" w:rsidRDefault="00AE4A25" w:rsidP="00AE4A25">
      <w:r>
        <w:t xml:space="preserve">Rectora </w:t>
      </w:r>
    </w:p>
    <w:p w14:paraId="06999B3E" w14:textId="3843AB46" w:rsidR="00AE4A25" w:rsidRDefault="00AE4A25" w:rsidP="00AE4A25">
      <w:r>
        <w:t xml:space="preserve">IE Farallones </w:t>
      </w:r>
    </w:p>
    <w:p w14:paraId="6EF90BD1" w14:textId="77777777" w:rsidR="00AE4A25" w:rsidRDefault="00AE4A25" w:rsidP="00AE4A25"/>
    <w:p w14:paraId="3F00B331" w14:textId="77777777" w:rsidR="00AE4A25" w:rsidRDefault="00AE4A25" w:rsidP="00AE4A25"/>
    <w:p w14:paraId="4723AF4A" w14:textId="77777777" w:rsidR="00AE4A25" w:rsidRDefault="00AE4A25" w:rsidP="00AE4A25"/>
    <w:p w14:paraId="59212860" w14:textId="1E787015" w:rsidR="00353BCD" w:rsidRPr="00B7655F" w:rsidRDefault="00353BCD" w:rsidP="00B7655F"/>
    <w:sectPr w:rsidR="00353BCD" w:rsidRPr="00B7655F" w:rsidSect="00055EBC">
      <w:headerReference w:type="default" r:id="rId13"/>
      <w:footerReference w:type="default" r:id="rId14"/>
      <w:type w:val="continuous"/>
      <w:pgSz w:w="12240" w:h="15840"/>
      <w:pgMar w:top="567" w:right="1418" w:bottom="737" w:left="1418" w:header="510" w:footer="8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C7FE0" w14:textId="77777777" w:rsidR="001767AB" w:rsidRDefault="001767AB">
      <w:r>
        <w:separator/>
      </w:r>
    </w:p>
  </w:endnote>
  <w:endnote w:type="continuationSeparator" w:id="0">
    <w:p w14:paraId="3BB21495" w14:textId="77777777" w:rsidR="001767AB" w:rsidRDefault="00176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5C873" w14:textId="77777777" w:rsidR="00353BCD" w:rsidRDefault="00EA36D6">
    <w:pPr>
      <w:pStyle w:val="Textoindependiente"/>
      <w:spacing w:before="1"/>
      <w:ind w:right="-20" w:hanging="1"/>
      <w:jc w:val="center"/>
      <w:rPr>
        <w:sz w:val="24"/>
        <w:szCs w:val="24"/>
      </w:rPr>
    </w:pPr>
    <w:r>
      <w:rPr>
        <w:sz w:val="24"/>
        <w:szCs w:val="24"/>
      </w:rPr>
      <w:t>______________________________________________________________________</w:t>
    </w:r>
  </w:p>
  <w:p w14:paraId="25F7EA47" w14:textId="77777777" w:rsidR="00353BCD" w:rsidRDefault="00353BCD">
    <w:pPr>
      <w:pStyle w:val="Textoindependiente"/>
      <w:spacing w:before="1"/>
      <w:ind w:right="-20" w:hanging="1"/>
      <w:jc w:val="center"/>
      <w:rPr>
        <w:sz w:val="12"/>
        <w:szCs w:val="12"/>
      </w:rPr>
    </w:pPr>
  </w:p>
  <w:p w14:paraId="32E35B11" w14:textId="77777777" w:rsidR="00353BCD" w:rsidRDefault="00EA36D6">
    <w:pPr>
      <w:pStyle w:val="Textoindependiente"/>
      <w:spacing w:before="1"/>
      <w:ind w:right="-20" w:hanging="1"/>
      <w:jc w:val="center"/>
      <w:rPr>
        <w:rFonts w:ascii="Cambria" w:eastAsia="Arial" w:hAnsi="Cambria" w:cs="Arial"/>
        <w:b/>
        <w:w w:val="115"/>
        <w:sz w:val="20"/>
      </w:rPr>
    </w:pPr>
    <w:r>
      <w:rPr>
        <w:rFonts w:ascii="Cambria" w:eastAsia="Arial" w:hAnsi="Cambria" w:cs="Arial"/>
        <w:b/>
        <w:w w:val="115"/>
        <w:sz w:val="20"/>
      </w:rPr>
      <w:t>Dirección: Carrera 43 sur # 22-49 Jamundí – Valle del Cauca, Colombia</w:t>
    </w:r>
  </w:p>
  <w:p w14:paraId="57297AA2" w14:textId="77777777" w:rsidR="00353BCD" w:rsidRDefault="00EA36D6">
    <w:pPr>
      <w:pStyle w:val="Textoindependiente"/>
      <w:spacing w:before="1"/>
      <w:ind w:right="-20" w:hanging="1"/>
      <w:jc w:val="center"/>
      <w:rPr>
        <w:rFonts w:ascii="Cambria" w:eastAsia="Arial" w:hAnsi="Cambria" w:cs="Arial"/>
        <w:b/>
        <w:w w:val="115"/>
        <w:sz w:val="20"/>
      </w:rPr>
    </w:pPr>
    <w:r>
      <w:rPr>
        <w:rFonts w:ascii="Cambria" w:eastAsia="Arial" w:hAnsi="Cambria" w:cs="Arial"/>
        <w:b/>
        <w:w w:val="115"/>
        <w:sz w:val="20"/>
      </w:rPr>
      <w:t xml:space="preserve">Teléfono: 3106986241. Correo electrónico: </w:t>
    </w:r>
    <w:hyperlink r:id="rId1">
      <w:r w:rsidR="00353BCD">
        <w:rPr>
          <w:rFonts w:ascii="Cambria" w:eastAsia="Arial" w:hAnsi="Cambria" w:cs="Arial"/>
          <w:b/>
          <w:w w:val="115"/>
          <w:sz w:val="20"/>
        </w:rPr>
        <w:t>ie.farallones@jamundi.gov.co</w:t>
      </w:r>
    </w:hyperlink>
  </w:p>
  <w:p w14:paraId="6D52826C" w14:textId="77777777" w:rsidR="00353BCD" w:rsidRDefault="00353BCD">
    <w:pPr>
      <w:pStyle w:val="Textoindependiente"/>
      <w:spacing w:before="1"/>
      <w:ind w:right="-20" w:hanging="1"/>
      <w:jc w:val="center"/>
      <w:rPr>
        <w:rFonts w:ascii="Cambria" w:eastAsia="Arial" w:hAnsi="Cambria" w:cs="Arial"/>
        <w:b/>
        <w:w w:val="115"/>
        <w:sz w:val="20"/>
      </w:rPr>
    </w:pPr>
  </w:p>
  <w:p w14:paraId="116266D1" w14:textId="77777777" w:rsidR="00353BCD" w:rsidRDefault="00EA36D6">
    <w:pPr>
      <w:pStyle w:val="Textoindependiente"/>
      <w:spacing w:before="1"/>
      <w:ind w:right="-20" w:hanging="1"/>
      <w:jc w:val="center"/>
      <w:rPr>
        <w:rFonts w:ascii="Cambria" w:eastAsia="Arial" w:hAnsi="Cambria" w:cs="Arial"/>
        <w:b/>
        <w:w w:val="115"/>
        <w:sz w:val="20"/>
      </w:rPr>
    </w:pPr>
    <w:r>
      <w:rPr>
        <w:rFonts w:ascii="Cambria" w:eastAsia="Arial" w:hAnsi="Cambria" w:cs="Arial"/>
        <w:b/>
        <w:w w:val="115"/>
        <w:sz w:val="20"/>
      </w:rPr>
      <w:t xml:space="preserve">Página </w:t>
    </w:r>
    <w:r>
      <w:rPr>
        <w:rFonts w:ascii="Cambria" w:eastAsia="Arial" w:hAnsi="Cambria" w:cs="Arial"/>
        <w:b/>
        <w:w w:val="115"/>
        <w:sz w:val="20"/>
      </w:rPr>
      <w:fldChar w:fldCharType="begin"/>
    </w:r>
    <w:r>
      <w:rPr>
        <w:rFonts w:ascii="Cambria" w:eastAsia="Arial" w:hAnsi="Cambria" w:cs="Arial"/>
        <w:b/>
        <w:w w:val="115"/>
        <w:sz w:val="20"/>
      </w:rPr>
      <w:instrText>PAGE  \* Arabic  \* MERGEFORMAT</w:instrText>
    </w:r>
    <w:r>
      <w:rPr>
        <w:rFonts w:ascii="Cambria" w:eastAsia="Arial" w:hAnsi="Cambria" w:cs="Arial"/>
        <w:b/>
        <w:w w:val="115"/>
        <w:sz w:val="20"/>
      </w:rPr>
      <w:fldChar w:fldCharType="separate"/>
    </w:r>
    <w:r>
      <w:rPr>
        <w:rFonts w:ascii="Cambria" w:eastAsia="Arial" w:hAnsi="Cambria" w:cs="Arial"/>
        <w:b/>
        <w:w w:val="115"/>
        <w:sz w:val="20"/>
      </w:rPr>
      <w:t>1</w:t>
    </w:r>
    <w:r>
      <w:rPr>
        <w:rFonts w:ascii="Cambria" w:eastAsia="Arial" w:hAnsi="Cambria" w:cs="Arial"/>
        <w:b/>
        <w:w w:val="115"/>
        <w:sz w:val="20"/>
      </w:rPr>
      <w:fldChar w:fldCharType="end"/>
    </w:r>
    <w:r>
      <w:rPr>
        <w:rFonts w:ascii="Cambria" w:eastAsia="Arial" w:hAnsi="Cambria" w:cs="Arial"/>
        <w:b/>
        <w:w w:val="115"/>
        <w:sz w:val="20"/>
      </w:rPr>
      <w:t xml:space="preserve"> de </w:t>
    </w:r>
    <w:r>
      <w:rPr>
        <w:rFonts w:ascii="Cambria" w:eastAsia="Arial" w:hAnsi="Cambria" w:cs="Arial"/>
        <w:b/>
        <w:w w:val="115"/>
        <w:sz w:val="20"/>
      </w:rPr>
      <w:fldChar w:fldCharType="begin"/>
    </w:r>
    <w:r>
      <w:rPr>
        <w:rFonts w:ascii="Cambria" w:eastAsia="Arial" w:hAnsi="Cambria" w:cs="Arial"/>
        <w:b/>
        <w:w w:val="115"/>
        <w:sz w:val="20"/>
      </w:rPr>
      <w:instrText>NUMPAGES  \* Arabic  \* MERGEFORMAT</w:instrText>
    </w:r>
    <w:r>
      <w:rPr>
        <w:rFonts w:ascii="Cambria" w:eastAsia="Arial" w:hAnsi="Cambria" w:cs="Arial"/>
        <w:b/>
        <w:w w:val="115"/>
        <w:sz w:val="20"/>
      </w:rPr>
      <w:fldChar w:fldCharType="separate"/>
    </w:r>
    <w:r>
      <w:rPr>
        <w:rFonts w:ascii="Cambria" w:eastAsia="Arial" w:hAnsi="Cambria" w:cs="Arial"/>
        <w:b/>
        <w:w w:val="115"/>
        <w:sz w:val="20"/>
      </w:rPr>
      <w:t>2</w:t>
    </w:r>
    <w:r>
      <w:rPr>
        <w:rFonts w:ascii="Cambria" w:eastAsia="Arial" w:hAnsi="Cambria" w:cs="Arial"/>
        <w:b/>
        <w:w w:val="115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091A8" w14:textId="77777777" w:rsidR="001767AB" w:rsidRDefault="001767AB">
      <w:r>
        <w:separator/>
      </w:r>
    </w:p>
  </w:footnote>
  <w:footnote w:type="continuationSeparator" w:id="0">
    <w:p w14:paraId="35BC46CA" w14:textId="77777777" w:rsidR="001767AB" w:rsidRDefault="00176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498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top w:w="113" w:type="dxa"/>
      </w:tblCellMar>
      <w:tblLook w:val="04A0" w:firstRow="1" w:lastRow="0" w:firstColumn="1" w:lastColumn="0" w:noHBand="0" w:noVBand="1"/>
    </w:tblPr>
    <w:tblGrid>
      <w:gridCol w:w="1418"/>
      <w:gridCol w:w="6520"/>
      <w:gridCol w:w="1560"/>
    </w:tblGrid>
    <w:tr w:rsidR="00353BCD" w14:paraId="1E9E9A9F" w14:textId="77777777">
      <w:trPr>
        <w:trHeight w:val="1531"/>
      </w:trPr>
      <w:tc>
        <w:tcPr>
          <w:tcW w:w="1418" w:type="dxa"/>
        </w:tcPr>
        <w:p w14:paraId="7420004D" w14:textId="77777777" w:rsidR="00353BCD" w:rsidRDefault="00EA36D6">
          <w:pPr>
            <w:pStyle w:val="TableParagraph"/>
            <w:ind w:left="-277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  <w:lang w:val="en-US"/>
            </w:rPr>
            <w:drawing>
              <wp:anchor distT="0" distB="0" distL="114300" distR="114300" simplePos="0" relativeHeight="251659264" behindDoc="0" locked="0" layoutInCell="1" allowOverlap="1" wp14:anchorId="4359D3B1" wp14:editId="681B014B">
                <wp:simplePos x="0" y="0"/>
                <wp:positionH relativeFrom="column">
                  <wp:posOffset>69215</wp:posOffset>
                </wp:positionH>
                <wp:positionV relativeFrom="paragraph">
                  <wp:posOffset>64770</wp:posOffset>
                </wp:positionV>
                <wp:extent cx="752475" cy="781050"/>
                <wp:effectExtent l="0" t="0" r="9525" b="0"/>
                <wp:wrapNone/>
                <wp:docPr id="514485791" name="Imag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4485791" name="Imag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475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20" w:type="dxa"/>
        </w:tcPr>
        <w:p w14:paraId="0AB8842F" w14:textId="77777777" w:rsidR="00353BCD" w:rsidRDefault="00EA36D6">
          <w:pPr>
            <w:pStyle w:val="TableParagraph"/>
            <w:spacing w:before="4"/>
            <w:ind w:right="47"/>
            <w:jc w:val="center"/>
            <w:rPr>
              <w:rFonts w:ascii="Cambria" w:hAnsi="Cambria"/>
              <w:b/>
              <w:w w:val="110"/>
              <w:sz w:val="20"/>
            </w:rPr>
          </w:pPr>
          <w:r>
            <w:rPr>
              <w:rFonts w:ascii="Cambria" w:hAnsi="Cambria"/>
              <w:b/>
              <w:w w:val="110"/>
              <w:sz w:val="20"/>
            </w:rPr>
            <w:t>INSTITUCIÓN EDUCATIVA FARALLONES</w:t>
          </w:r>
        </w:p>
        <w:p w14:paraId="63B3BC70" w14:textId="77777777" w:rsidR="00353BCD" w:rsidRDefault="00EA36D6">
          <w:pPr>
            <w:pStyle w:val="TableParagraph"/>
            <w:spacing w:before="4"/>
            <w:ind w:right="47"/>
            <w:jc w:val="center"/>
            <w:rPr>
              <w:rFonts w:ascii="Cambria" w:hAnsi="Cambria"/>
              <w:b/>
              <w:w w:val="110"/>
              <w:sz w:val="20"/>
            </w:rPr>
          </w:pPr>
          <w:r>
            <w:rPr>
              <w:rFonts w:ascii="Cambria" w:hAnsi="Cambria"/>
              <w:b/>
              <w:w w:val="110"/>
              <w:sz w:val="20"/>
            </w:rPr>
            <w:t>DEPARTAMENTO</w:t>
          </w:r>
          <w:r>
            <w:rPr>
              <w:rFonts w:ascii="Cambria" w:hAnsi="Cambria"/>
              <w:b/>
              <w:spacing w:val="39"/>
              <w:w w:val="110"/>
              <w:sz w:val="20"/>
            </w:rPr>
            <w:t xml:space="preserve"> </w:t>
          </w:r>
          <w:r>
            <w:rPr>
              <w:rFonts w:ascii="Cambria" w:hAnsi="Cambria"/>
              <w:b/>
              <w:w w:val="110"/>
              <w:sz w:val="20"/>
            </w:rPr>
            <w:t>DEL</w:t>
          </w:r>
          <w:r>
            <w:rPr>
              <w:rFonts w:ascii="Cambria" w:hAnsi="Cambria"/>
              <w:b/>
              <w:spacing w:val="40"/>
              <w:w w:val="110"/>
              <w:sz w:val="20"/>
            </w:rPr>
            <w:t xml:space="preserve"> </w:t>
          </w:r>
          <w:r>
            <w:rPr>
              <w:rFonts w:ascii="Cambria" w:hAnsi="Cambria"/>
              <w:b/>
              <w:w w:val="110"/>
              <w:sz w:val="20"/>
            </w:rPr>
            <w:t>VALLE</w:t>
          </w:r>
          <w:r>
            <w:rPr>
              <w:rFonts w:ascii="Cambria" w:hAnsi="Cambria"/>
              <w:b/>
              <w:spacing w:val="38"/>
              <w:w w:val="110"/>
              <w:sz w:val="20"/>
            </w:rPr>
            <w:t xml:space="preserve"> </w:t>
          </w:r>
          <w:r>
            <w:rPr>
              <w:rFonts w:ascii="Cambria" w:hAnsi="Cambria"/>
              <w:b/>
              <w:w w:val="110"/>
              <w:sz w:val="20"/>
            </w:rPr>
            <w:t>DEL</w:t>
          </w:r>
          <w:r>
            <w:rPr>
              <w:rFonts w:ascii="Cambria" w:hAnsi="Cambria"/>
              <w:b/>
              <w:spacing w:val="40"/>
              <w:w w:val="110"/>
              <w:sz w:val="20"/>
            </w:rPr>
            <w:t xml:space="preserve"> </w:t>
          </w:r>
          <w:r>
            <w:rPr>
              <w:rFonts w:ascii="Cambria" w:hAnsi="Cambria"/>
              <w:b/>
              <w:w w:val="110"/>
              <w:sz w:val="20"/>
            </w:rPr>
            <w:t>CAUCA</w:t>
          </w:r>
        </w:p>
        <w:p w14:paraId="01510BD4" w14:textId="44E2E3B7" w:rsidR="00353BCD" w:rsidRDefault="00EA36D6">
          <w:pPr>
            <w:pStyle w:val="TableParagraph"/>
            <w:spacing w:before="4"/>
            <w:ind w:right="47"/>
            <w:jc w:val="center"/>
            <w:rPr>
              <w:rFonts w:ascii="Cambria" w:hAnsi="Cambria"/>
              <w:b/>
              <w:sz w:val="20"/>
            </w:rPr>
          </w:pPr>
          <w:r>
            <w:rPr>
              <w:rFonts w:ascii="Cambria" w:hAnsi="Cambria"/>
              <w:b/>
              <w:w w:val="110"/>
              <w:sz w:val="20"/>
            </w:rPr>
            <w:t>MUNICIPIO</w:t>
          </w:r>
          <w:r>
            <w:rPr>
              <w:rFonts w:ascii="Cambria" w:hAnsi="Cambria"/>
              <w:b/>
              <w:spacing w:val="39"/>
              <w:w w:val="110"/>
              <w:sz w:val="20"/>
            </w:rPr>
            <w:t xml:space="preserve"> </w:t>
          </w:r>
          <w:r>
            <w:rPr>
              <w:rFonts w:ascii="Cambria" w:hAnsi="Cambria"/>
              <w:b/>
              <w:w w:val="110"/>
              <w:sz w:val="20"/>
            </w:rPr>
            <w:t>DE</w:t>
          </w:r>
          <w:r>
            <w:rPr>
              <w:rFonts w:ascii="Cambria" w:hAnsi="Cambria"/>
              <w:b/>
              <w:spacing w:val="38"/>
              <w:w w:val="110"/>
              <w:sz w:val="20"/>
            </w:rPr>
            <w:t xml:space="preserve"> </w:t>
          </w:r>
          <w:r w:rsidR="000F153E">
            <w:rPr>
              <w:rFonts w:ascii="Cambria" w:hAnsi="Cambria"/>
              <w:b/>
              <w:w w:val="110"/>
              <w:sz w:val="20"/>
            </w:rPr>
            <w:t>JAMUNDÍ</w:t>
          </w:r>
        </w:p>
        <w:p w14:paraId="1D3F7027" w14:textId="77777777" w:rsidR="00353BCD" w:rsidRDefault="00EA36D6">
          <w:pPr>
            <w:pStyle w:val="TableParagraph"/>
            <w:spacing w:before="1" w:line="244" w:lineRule="auto"/>
            <w:jc w:val="center"/>
            <w:rPr>
              <w:rFonts w:ascii="Cambria" w:hAnsi="Cambria"/>
              <w:b/>
              <w:w w:val="115"/>
              <w:sz w:val="20"/>
            </w:rPr>
          </w:pPr>
          <w:r>
            <w:rPr>
              <w:rFonts w:ascii="Cambria" w:hAnsi="Cambria"/>
              <w:b/>
              <w:w w:val="115"/>
              <w:sz w:val="20"/>
            </w:rPr>
            <w:t>Resolución</w:t>
          </w:r>
          <w:r>
            <w:rPr>
              <w:rFonts w:ascii="Cambria" w:hAnsi="Cambria"/>
              <w:b/>
              <w:spacing w:val="-3"/>
              <w:w w:val="115"/>
              <w:sz w:val="20"/>
            </w:rPr>
            <w:t xml:space="preserve"> </w:t>
          </w:r>
          <w:r>
            <w:rPr>
              <w:rFonts w:ascii="Cambria" w:hAnsi="Cambria"/>
              <w:b/>
              <w:w w:val="115"/>
              <w:sz w:val="20"/>
            </w:rPr>
            <w:t>de</w:t>
          </w:r>
          <w:r>
            <w:rPr>
              <w:rFonts w:ascii="Cambria" w:hAnsi="Cambria"/>
              <w:b/>
              <w:spacing w:val="-2"/>
              <w:w w:val="115"/>
              <w:sz w:val="20"/>
            </w:rPr>
            <w:t xml:space="preserve"> </w:t>
          </w:r>
          <w:r>
            <w:rPr>
              <w:rFonts w:ascii="Cambria" w:hAnsi="Cambria"/>
              <w:b/>
              <w:w w:val="115"/>
              <w:sz w:val="20"/>
            </w:rPr>
            <w:t>Reconocimiento</w:t>
          </w:r>
          <w:r>
            <w:rPr>
              <w:rFonts w:ascii="Cambria" w:hAnsi="Cambria"/>
              <w:b/>
              <w:spacing w:val="-4"/>
              <w:w w:val="115"/>
              <w:sz w:val="20"/>
            </w:rPr>
            <w:t xml:space="preserve"> </w:t>
          </w:r>
          <w:r>
            <w:rPr>
              <w:rFonts w:ascii="Cambria" w:hAnsi="Cambria"/>
              <w:b/>
              <w:w w:val="115"/>
              <w:sz w:val="20"/>
            </w:rPr>
            <w:t>Oficial</w:t>
          </w:r>
          <w:r>
            <w:rPr>
              <w:rFonts w:ascii="Cambria" w:hAnsi="Cambria"/>
              <w:b/>
              <w:spacing w:val="-2"/>
              <w:w w:val="115"/>
              <w:sz w:val="20"/>
            </w:rPr>
            <w:t xml:space="preserve"> </w:t>
          </w:r>
          <w:r>
            <w:rPr>
              <w:rFonts w:ascii="Cambria" w:hAnsi="Cambria"/>
              <w:b/>
              <w:w w:val="115"/>
              <w:sz w:val="20"/>
            </w:rPr>
            <w:t>No</w:t>
          </w:r>
          <w:r>
            <w:rPr>
              <w:rFonts w:ascii="Cambria" w:hAnsi="Cambria"/>
              <w:b/>
              <w:spacing w:val="-4"/>
              <w:w w:val="115"/>
              <w:sz w:val="20"/>
            </w:rPr>
            <w:t xml:space="preserve"> </w:t>
          </w:r>
          <w:r>
            <w:rPr>
              <w:rFonts w:ascii="Cambria" w:hAnsi="Cambria"/>
              <w:b/>
              <w:w w:val="115"/>
              <w:sz w:val="20"/>
            </w:rPr>
            <w:t>36-49-0812</w:t>
          </w:r>
        </w:p>
        <w:p w14:paraId="25BE3B1F" w14:textId="77777777" w:rsidR="00353BCD" w:rsidRDefault="00EA36D6">
          <w:pPr>
            <w:pStyle w:val="TableParagraph"/>
            <w:spacing w:before="1" w:line="244" w:lineRule="auto"/>
            <w:jc w:val="center"/>
            <w:rPr>
              <w:rFonts w:ascii="Cambria" w:hAnsi="Cambria"/>
              <w:b/>
              <w:sz w:val="20"/>
            </w:rPr>
          </w:pPr>
          <w:r>
            <w:rPr>
              <w:rFonts w:ascii="Cambria" w:hAnsi="Cambria"/>
              <w:b/>
              <w:w w:val="115"/>
              <w:sz w:val="20"/>
            </w:rPr>
            <w:t>del 15 de mayo del 2023</w:t>
          </w:r>
        </w:p>
        <w:p w14:paraId="0DEEE706" w14:textId="77777777" w:rsidR="00353BCD" w:rsidRDefault="00EA36D6">
          <w:pPr>
            <w:pStyle w:val="TableParagraph"/>
            <w:spacing w:line="232" w:lineRule="exact"/>
            <w:jc w:val="center"/>
            <w:rPr>
              <w:rFonts w:ascii="Cambria"/>
              <w:b/>
              <w:sz w:val="20"/>
            </w:rPr>
          </w:pPr>
          <w:r>
            <w:rPr>
              <w:rFonts w:ascii="Cambria"/>
              <w:b/>
              <w:w w:val="110"/>
              <w:sz w:val="20"/>
            </w:rPr>
            <w:t>NIT:</w:t>
          </w:r>
          <w:r>
            <w:rPr>
              <w:rFonts w:ascii="Cambria"/>
              <w:b/>
              <w:spacing w:val="28"/>
              <w:w w:val="110"/>
              <w:sz w:val="20"/>
            </w:rPr>
            <w:t xml:space="preserve"> </w:t>
          </w:r>
          <w:r>
            <w:rPr>
              <w:rFonts w:ascii="Cambria"/>
              <w:b/>
              <w:w w:val="110"/>
              <w:sz w:val="20"/>
            </w:rPr>
            <w:t>901780114-5</w:t>
          </w:r>
          <w:r>
            <w:rPr>
              <w:rFonts w:ascii="Cambria"/>
              <w:b/>
              <w:spacing w:val="27"/>
              <w:w w:val="110"/>
              <w:sz w:val="20"/>
            </w:rPr>
            <w:t xml:space="preserve"> </w:t>
          </w:r>
          <w:r>
            <w:rPr>
              <w:rFonts w:ascii="Cambria"/>
              <w:b/>
              <w:w w:val="110"/>
              <w:sz w:val="20"/>
            </w:rPr>
            <w:t>DANE:</w:t>
          </w:r>
          <w:r>
            <w:rPr>
              <w:rFonts w:ascii="Cambria"/>
              <w:b/>
              <w:spacing w:val="29"/>
              <w:w w:val="110"/>
              <w:sz w:val="20"/>
            </w:rPr>
            <w:t xml:space="preserve"> </w:t>
          </w:r>
          <w:r>
            <w:rPr>
              <w:rFonts w:ascii="Cambria"/>
              <w:b/>
              <w:spacing w:val="-2"/>
              <w:w w:val="110"/>
              <w:sz w:val="20"/>
            </w:rPr>
            <w:t>176364800152</w:t>
          </w:r>
        </w:p>
      </w:tc>
      <w:tc>
        <w:tcPr>
          <w:tcW w:w="1560" w:type="dxa"/>
        </w:tcPr>
        <w:p w14:paraId="21218957" w14:textId="77777777" w:rsidR="00353BCD" w:rsidRDefault="00EA36D6">
          <w:pPr>
            <w:pStyle w:val="TableParagraph"/>
            <w:ind w:left="46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  <w:lang w:val="en-US"/>
            </w:rPr>
            <w:drawing>
              <wp:anchor distT="0" distB="0" distL="114300" distR="114300" simplePos="0" relativeHeight="251660288" behindDoc="0" locked="0" layoutInCell="1" allowOverlap="1" wp14:anchorId="6F0D8BD6" wp14:editId="75BA78AA">
                <wp:simplePos x="0" y="0"/>
                <wp:positionH relativeFrom="column">
                  <wp:posOffset>95885</wp:posOffset>
                </wp:positionH>
                <wp:positionV relativeFrom="paragraph">
                  <wp:posOffset>42545</wp:posOffset>
                </wp:positionV>
                <wp:extent cx="819150" cy="838200"/>
                <wp:effectExtent l="0" t="0" r="0" b="0"/>
                <wp:wrapNone/>
                <wp:docPr id="984108112" name="Imag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4108112" name="Image 2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38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459E96F2" w14:textId="77777777" w:rsidR="00353BCD" w:rsidRDefault="00353B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6E04DA"/>
    <w:multiLevelType w:val="hybridMultilevel"/>
    <w:tmpl w:val="7F1A96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203F5"/>
    <w:multiLevelType w:val="hybridMultilevel"/>
    <w:tmpl w:val="EF7298B0"/>
    <w:lvl w:ilvl="0" w:tplc="1C0EC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537100">
    <w:abstractNumId w:val="1"/>
  </w:num>
  <w:num w:numId="2" w16cid:durableId="19090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0A5"/>
    <w:rsid w:val="00003B77"/>
    <w:rsid w:val="00020CA4"/>
    <w:rsid w:val="0005136E"/>
    <w:rsid w:val="00055EBC"/>
    <w:rsid w:val="0007052A"/>
    <w:rsid w:val="000919B5"/>
    <w:rsid w:val="000938D9"/>
    <w:rsid w:val="000979C7"/>
    <w:rsid w:val="000B7360"/>
    <w:rsid w:val="000E21FB"/>
    <w:rsid w:val="000F153E"/>
    <w:rsid w:val="001377E3"/>
    <w:rsid w:val="00157C43"/>
    <w:rsid w:val="001767AB"/>
    <w:rsid w:val="001831DB"/>
    <w:rsid w:val="00185313"/>
    <w:rsid w:val="002063DA"/>
    <w:rsid w:val="00207EE5"/>
    <w:rsid w:val="00231D82"/>
    <w:rsid w:val="00272F99"/>
    <w:rsid w:val="00284C61"/>
    <w:rsid w:val="0028578D"/>
    <w:rsid w:val="002A0F0A"/>
    <w:rsid w:val="002A7A94"/>
    <w:rsid w:val="002F4248"/>
    <w:rsid w:val="002F731B"/>
    <w:rsid w:val="003171AC"/>
    <w:rsid w:val="0034754E"/>
    <w:rsid w:val="00353BCD"/>
    <w:rsid w:val="00370DC3"/>
    <w:rsid w:val="0037371F"/>
    <w:rsid w:val="00377F93"/>
    <w:rsid w:val="00383CE8"/>
    <w:rsid w:val="00394844"/>
    <w:rsid w:val="00395CA2"/>
    <w:rsid w:val="003B2AF7"/>
    <w:rsid w:val="003B6C75"/>
    <w:rsid w:val="003C5AA2"/>
    <w:rsid w:val="003E2B7D"/>
    <w:rsid w:val="00424AE1"/>
    <w:rsid w:val="00442B45"/>
    <w:rsid w:val="00455BEF"/>
    <w:rsid w:val="00484537"/>
    <w:rsid w:val="004F613C"/>
    <w:rsid w:val="00506375"/>
    <w:rsid w:val="005343B1"/>
    <w:rsid w:val="00542C89"/>
    <w:rsid w:val="00555D00"/>
    <w:rsid w:val="0059220E"/>
    <w:rsid w:val="00603FE9"/>
    <w:rsid w:val="00610CB8"/>
    <w:rsid w:val="00624902"/>
    <w:rsid w:val="00636A9A"/>
    <w:rsid w:val="00640BFE"/>
    <w:rsid w:val="00646C6E"/>
    <w:rsid w:val="00646DF8"/>
    <w:rsid w:val="00660551"/>
    <w:rsid w:val="00672EC6"/>
    <w:rsid w:val="006879F6"/>
    <w:rsid w:val="006A5E17"/>
    <w:rsid w:val="006B700D"/>
    <w:rsid w:val="006B7E51"/>
    <w:rsid w:val="006C14C9"/>
    <w:rsid w:val="006E1ACC"/>
    <w:rsid w:val="006E2FFD"/>
    <w:rsid w:val="006E672E"/>
    <w:rsid w:val="006F0265"/>
    <w:rsid w:val="006F45D7"/>
    <w:rsid w:val="007207CE"/>
    <w:rsid w:val="00725B01"/>
    <w:rsid w:val="00771612"/>
    <w:rsid w:val="007C6781"/>
    <w:rsid w:val="007E385B"/>
    <w:rsid w:val="007F3BB8"/>
    <w:rsid w:val="0084126E"/>
    <w:rsid w:val="00881219"/>
    <w:rsid w:val="008840D0"/>
    <w:rsid w:val="008960F4"/>
    <w:rsid w:val="008970C5"/>
    <w:rsid w:val="008B20C5"/>
    <w:rsid w:val="008C395F"/>
    <w:rsid w:val="008C47CD"/>
    <w:rsid w:val="008C69C6"/>
    <w:rsid w:val="008E1202"/>
    <w:rsid w:val="008F30A6"/>
    <w:rsid w:val="00937EDD"/>
    <w:rsid w:val="00961968"/>
    <w:rsid w:val="00965E88"/>
    <w:rsid w:val="0098279B"/>
    <w:rsid w:val="009B2EFA"/>
    <w:rsid w:val="009E3B8F"/>
    <w:rsid w:val="009F3DBC"/>
    <w:rsid w:val="009F5BC8"/>
    <w:rsid w:val="00A13D5F"/>
    <w:rsid w:val="00A33230"/>
    <w:rsid w:val="00A4413F"/>
    <w:rsid w:val="00A46ED3"/>
    <w:rsid w:val="00A93045"/>
    <w:rsid w:val="00AA1711"/>
    <w:rsid w:val="00AA1D39"/>
    <w:rsid w:val="00AE4A25"/>
    <w:rsid w:val="00AF087C"/>
    <w:rsid w:val="00B06CD8"/>
    <w:rsid w:val="00B141FB"/>
    <w:rsid w:val="00B36712"/>
    <w:rsid w:val="00B50F84"/>
    <w:rsid w:val="00B577F1"/>
    <w:rsid w:val="00B7655F"/>
    <w:rsid w:val="00BD5E23"/>
    <w:rsid w:val="00BF5BEF"/>
    <w:rsid w:val="00C050E9"/>
    <w:rsid w:val="00C72DD7"/>
    <w:rsid w:val="00CF4F32"/>
    <w:rsid w:val="00D50AA8"/>
    <w:rsid w:val="00D779C4"/>
    <w:rsid w:val="00D93115"/>
    <w:rsid w:val="00DB10A5"/>
    <w:rsid w:val="00DE59FA"/>
    <w:rsid w:val="00DF4FE9"/>
    <w:rsid w:val="00E04B6D"/>
    <w:rsid w:val="00E375C3"/>
    <w:rsid w:val="00E415CE"/>
    <w:rsid w:val="00E45B5A"/>
    <w:rsid w:val="00E551E7"/>
    <w:rsid w:val="00E65A47"/>
    <w:rsid w:val="00E73EF0"/>
    <w:rsid w:val="00E946D1"/>
    <w:rsid w:val="00EA36D6"/>
    <w:rsid w:val="00EF01B8"/>
    <w:rsid w:val="00EF326C"/>
    <w:rsid w:val="00F1472E"/>
    <w:rsid w:val="00F331C6"/>
    <w:rsid w:val="00F342EA"/>
    <w:rsid w:val="00F37B96"/>
    <w:rsid w:val="00F465C1"/>
    <w:rsid w:val="00F54E35"/>
    <w:rsid w:val="00F71348"/>
    <w:rsid w:val="00F81C5F"/>
    <w:rsid w:val="00FA2A1B"/>
    <w:rsid w:val="00FD1172"/>
    <w:rsid w:val="00FE03E6"/>
    <w:rsid w:val="19424AD7"/>
    <w:rsid w:val="3968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FC5E040"/>
  <w15:docId w15:val="{44DDADB0-E47A-4FF7-B493-BF32C5D8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Ttulo">
    <w:name w:val="Title"/>
    <w:basedOn w:val="Normal"/>
    <w:uiPriority w:val="10"/>
    <w:qFormat/>
    <w:pPr>
      <w:spacing w:before="189"/>
      <w:ind w:left="3" w:hanging="71"/>
      <w:jc w:val="center"/>
    </w:pPr>
    <w:rPr>
      <w:rFonts w:ascii="Calibri" w:eastAsia="Calibri" w:hAnsi="Calibri" w:cs="Calibri"/>
      <w:b/>
      <w:bCs/>
      <w:sz w:val="28"/>
      <w:szCs w:val="28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3,Bullet List,FooterText,numbered,Paragraphe de liste1,lp1,NORMAL,Use Case List Paragraph"/>
    <w:basedOn w:val="Normal"/>
    <w:link w:val="PrrafodelistaCar"/>
    <w:uiPriority w:val="99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" w:eastAsia="Arial" w:hAnsi="Arial" w:cs="Arial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AE4A25"/>
    <w:rPr>
      <w:rFonts w:ascii="Perpetua" w:eastAsia="Times New Roman" w:hAnsi="Perpetua" w:cs="Times New Roman"/>
      <w:color w:val="000000"/>
      <w:sz w:val="22"/>
      <w:szCs w:val="22"/>
      <w:lang w:val="es-ES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4A25"/>
    <w:rPr>
      <w:rFonts w:ascii="Perpetua" w:eastAsia="Times New Roman" w:hAnsi="Perpetua" w:cs="Times New Roman"/>
      <w:color w:val="000000"/>
      <w:sz w:val="22"/>
      <w:szCs w:val="22"/>
      <w:lang w:val="es-ES" w:eastAsia="en-US"/>
    </w:rPr>
  </w:style>
  <w:style w:type="paragraph" w:styleId="NormalWeb">
    <w:name w:val="Normal (Web)"/>
    <w:basedOn w:val="Normal"/>
    <w:uiPriority w:val="99"/>
    <w:unhideWhenUsed/>
    <w:rsid w:val="00AE4A2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titulo 3 Car,Bullet List Car,FooterText Car,numbered Car,Paragraphe de liste1 Car,lp1 Car,NORMAL Car,Use Case List Paragraph Car"/>
    <w:link w:val="Prrafodelista"/>
    <w:uiPriority w:val="99"/>
    <w:rsid w:val="00AE4A25"/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e.farallones@jamundi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E5D03-CE1A-4505-8439-3D0F5B942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2285</Words>
  <Characters>12572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Rocio</cp:lastModifiedBy>
  <cp:revision>6</cp:revision>
  <cp:lastPrinted>2025-07-29T20:43:00Z</cp:lastPrinted>
  <dcterms:created xsi:type="dcterms:W3CDTF">2026-06-26T14:05:00Z</dcterms:created>
  <dcterms:modified xsi:type="dcterms:W3CDTF">2026-07-01T22:58:00Z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2024-06-25T00:00:00Z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2058-12.2.0.22549</vt:lpwstr>
  </property>
  <property fmtid="{D5CDD505-2E9C-101B-9397-08002B2CF9AE}" pid="7" name="ICV">
    <vt:lpwstr>B1CAD0DE255F41AE915377303312A1E6_12</vt:lpwstr>
  </property>
</Properties>
</file>