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40CE3" w14:textId="77777777" w:rsidR="00A7675B" w:rsidRDefault="00A7675B" w:rsidP="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DOCUMENTO BASE</w:t>
      </w:r>
    </w:p>
    <w:p w14:paraId="05CF4A31" w14:textId="77777777" w:rsidR="00A7675B" w:rsidRDefault="00A7675B" w:rsidP="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SELECCIÓN ABREVIADA DE MENOR CUANTÍA DE INFRAESTRUCTURA DE SOCIAL</w:t>
      </w:r>
    </w:p>
    <w:p w14:paraId="3C169AF0" w14:textId="77777777" w:rsidR="00A7675B" w:rsidRDefault="00A7675B">
      <w:pPr>
        <w:pStyle w:val="Ttulo1"/>
        <w:jc w:val="center"/>
        <w:rPr>
          <w:rFonts w:ascii="Verdana" w:eastAsia="Verdana" w:hAnsi="Verdana" w:cs="Verdana"/>
          <w:color w:val="000000"/>
          <w:sz w:val="22"/>
          <w:szCs w:val="22"/>
        </w:rPr>
      </w:pPr>
    </w:p>
    <w:p w14:paraId="00000001" w14:textId="7C5DF896" w:rsidR="00D956BA" w:rsidRDefault="002C277E">
      <w:pPr>
        <w:pStyle w:val="Ttulo1"/>
        <w:jc w:val="center"/>
        <w:rPr>
          <w:rFonts w:ascii="Verdana" w:eastAsia="Verdana" w:hAnsi="Verdana" w:cs="Verdana"/>
          <w:color w:val="000000"/>
          <w:sz w:val="22"/>
          <w:szCs w:val="22"/>
        </w:rPr>
      </w:pPr>
      <w:r>
        <w:rPr>
          <w:rFonts w:ascii="Verdana" w:eastAsia="Verdana" w:hAnsi="Verdana" w:cs="Verdana"/>
          <w:color w:val="000000"/>
          <w:sz w:val="22"/>
          <w:szCs w:val="22"/>
        </w:rPr>
        <w:t>INTRODUCCIÓN</w:t>
      </w:r>
    </w:p>
    <w:p w14:paraId="00000002" w14:textId="77777777" w:rsidR="00D956BA" w:rsidRDefault="00D956BA">
      <w:pPr>
        <w:spacing w:line="276" w:lineRule="auto"/>
        <w:jc w:val="both"/>
        <w:rPr>
          <w:rFonts w:ascii="Verdana" w:eastAsia="Verdana" w:hAnsi="Verdana" w:cs="Verdana"/>
          <w:color w:val="000000"/>
          <w:sz w:val="22"/>
          <w:szCs w:val="22"/>
          <w:highlight w:val="lightGray"/>
        </w:rPr>
      </w:pPr>
    </w:p>
    <w:p w14:paraId="00000003" w14:textId="286D35D0"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ALCALDÍA SAN PABLO DE BORBUR, en adelante la “Entidad”, pone a disposición de los interesados el Pliego de Condiciones para la selección del contratista encargado de ejecutar el Contrato de obra pública para CONTRATO DE OBRA </w:t>
      </w:r>
      <w:r w:rsidR="00097DC1" w:rsidRPr="00097DC1">
        <w:rPr>
          <w:rFonts w:ascii="Verdana" w:eastAsia="Verdana" w:hAnsi="Verdana" w:cs="Verdana"/>
          <w:color w:val="000000"/>
          <w:sz w:val="22"/>
          <w:szCs w:val="22"/>
        </w:rPr>
        <w:t>PÚBLICA PARA EL MANTENIMIENTO DE LA INSFRAESTRUCTURA FÍSICA DE LAS INSTALACIONES DE LAS ESTACIONES DE POLICIA UBICADAS EN LA CABECERA MUNICIPAL Y EL CENTRO POBLADO DE SANTA BARBARA DEL MUNICIPIO DE SAN PABLO DE BORBÚR</w:t>
      </w:r>
      <w:r>
        <w:rPr>
          <w:rFonts w:ascii="Verdana" w:eastAsia="Verdana" w:hAnsi="Verdana" w:cs="Verdana"/>
          <w:color w:val="000000"/>
          <w:sz w:val="22"/>
          <w:szCs w:val="22"/>
        </w:rPr>
        <w:t xml:space="preserve">, en adelante el “Contrato”. </w:t>
      </w:r>
    </w:p>
    <w:p w14:paraId="0000000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Documentos del Proceso que incluyen los estudios y documentos previos, el estudio de sector, así como cualquiera de sus Anexos, están a disposición del público en el Sistema Electrónico de Contratación Pública en adelante–SECOP–. </w:t>
      </w:r>
    </w:p>
    <w:p w14:paraId="00000005" w14:textId="5D808D2F"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selección del contratista se realizará a través del Proceso de Contratación No. </w:t>
      </w:r>
      <w:r w:rsidR="009244DA">
        <w:rPr>
          <w:rFonts w:ascii="Verdana" w:eastAsia="Verdana" w:hAnsi="Verdana" w:cs="Verdana"/>
          <w:color w:val="000000"/>
          <w:sz w:val="22"/>
          <w:szCs w:val="22"/>
        </w:rPr>
        <w:t>SA</w:t>
      </w:r>
      <w:r w:rsidR="00946C0B">
        <w:rPr>
          <w:rFonts w:ascii="Verdana" w:eastAsia="Verdana" w:hAnsi="Verdana" w:cs="Verdana"/>
          <w:color w:val="000000"/>
          <w:sz w:val="22"/>
          <w:szCs w:val="22"/>
        </w:rPr>
        <w:t>M</w:t>
      </w:r>
      <w:r w:rsidR="009244DA">
        <w:rPr>
          <w:rFonts w:ascii="Verdana" w:eastAsia="Verdana" w:hAnsi="Verdana" w:cs="Verdana"/>
          <w:color w:val="000000"/>
          <w:sz w:val="22"/>
          <w:szCs w:val="22"/>
        </w:rPr>
        <w:t>C-SPB-004-2026</w:t>
      </w:r>
      <w:r w:rsidRPr="00BB6FC5">
        <w:rPr>
          <w:rFonts w:ascii="Verdana" w:eastAsia="Verdana" w:hAnsi="Verdana" w:cs="Verdana"/>
          <w:color w:val="000000"/>
          <w:sz w:val="22"/>
          <w:szCs w:val="22"/>
        </w:rPr>
        <w:t xml:space="preserve"> </w:t>
      </w:r>
      <w:r>
        <w:rPr>
          <w:rFonts w:ascii="Verdana" w:eastAsia="Verdana" w:hAnsi="Verdana" w:cs="Verdana"/>
          <w:color w:val="000000"/>
          <w:sz w:val="22"/>
          <w:szCs w:val="22"/>
        </w:rPr>
        <w:t xml:space="preserve"> </w:t>
      </w:r>
    </w:p>
    <w:p w14:paraId="0000000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evaluará las ofertas con base en las reglas establecidas en el Pliego de Condiciones y en la normativa aplicable.</w:t>
      </w:r>
    </w:p>
    <w:p w14:paraId="00000007" w14:textId="77777777" w:rsidR="00D956BA" w:rsidRDefault="002C277E">
      <w:pPr>
        <w:spacing w:before="280" w:after="28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0000000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no podrá modificar los Formatos, Anexos, Matrices y Formularios, ni solicitar soportes o requisitos adicionales a los establecidos en el Documento Tipo </w:t>
      </w:r>
    </w:p>
    <w:p w14:paraId="00000009"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lo modifique sustituya o complemente.  </w:t>
      </w:r>
    </w:p>
    <w:p w14:paraId="0000000A"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Este Documento Tipo aplica a los procesos de selección abreviada de menor cuantía de obra pública de Infraestructura de Social Versión 1), que correspondan a las actividades definidas en la Matriz 1 – Experiencia. En consecuencia, para las actividades de infraestructura social no contempladas en la Matriz 1 – Experiencia aplicable en el proyecto de infraestructura social bien sea de salud, educación, institucional, vivienda, cultura, recreación y deporte, no tienen que aplicar los Documentos Tipo; sin perjuicio de lo previsto en el artículo 2.2.1.2.6.1.5. del Decreto 1082 de 2015.</w:t>
      </w:r>
    </w:p>
    <w:p w14:paraId="0000000B" w14:textId="77777777"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Pr>
          <w:rFonts w:ascii="Verdana" w:eastAsia="Verdana" w:hAnsi="Verdana" w:cs="Verdana"/>
          <w:color w:val="000000"/>
          <w:sz w:val="22"/>
          <w:szCs w:val="22"/>
        </w:rPr>
        <w:t xml:space="preserve"> </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0000000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2:</w:t>
      </w:r>
      <w:r>
        <w:rPr>
          <w:rFonts w:ascii="Verdana" w:eastAsia="Verdana" w:hAnsi="Verdana" w:cs="Verdana"/>
          <w:color w:val="000000"/>
          <w:sz w:val="22"/>
          <w:szCs w:val="22"/>
        </w:rPr>
        <w:t xml:space="preserve"> El Subsector Institucional de conformidad con la NSR-10 incluye los capítulos de seguridad Pública, servicio público, sitios de reclusión y edificaciones institucionales.</w:t>
      </w:r>
    </w:p>
    <w:p w14:paraId="0000000D" w14:textId="77777777" w:rsidR="00D956BA" w:rsidRDefault="00D956BA">
      <w:pPr>
        <w:jc w:val="both"/>
        <w:rPr>
          <w:rFonts w:ascii="Verdana" w:eastAsia="Verdana" w:hAnsi="Verdana" w:cs="Verdana"/>
          <w:sz w:val="22"/>
          <w:szCs w:val="22"/>
        </w:rPr>
      </w:pPr>
    </w:p>
    <w:p w14:paraId="0000000E" w14:textId="77777777" w:rsidR="00D956BA" w:rsidRDefault="00D956BA">
      <w:pPr>
        <w:rPr>
          <w:rFonts w:ascii="Verdana" w:eastAsia="Verdana" w:hAnsi="Verdana" w:cs="Verdana"/>
          <w:color w:val="000000"/>
          <w:sz w:val="22"/>
          <w:szCs w:val="22"/>
        </w:rPr>
      </w:pPr>
    </w:p>
    <w:p w14:paraId="0000000F" w14:textId="77777777" w:rsidR="00D956BA" w:rsidRDefault="00D956BA">
      <w:pPr>
        <w:rPr>
          <w:rFonts w:ascii="Verdana" w:eastAsia="Verdana" w:hAnsi="Verdana" w:cs="Verdana"/>
          <w:color w:val="000000"/>
          <w:sz w:val="22"/>
          <w:szCs w:val="22"/>
        </w:rPr>
      </w:pPr>
    </w:p>
    <w:p w14:paraId="00000010" w14:textId="77777777" w:rsidR="00D956BA" w:rsidRDefault="00D956BA">
      <w:pPr>
        <w:rPr>
          <w:rFonts w:ascii="Verdana" w:eastAsia="Verdana" w:hAnsi="Verdana" w:cs="Verdana"/>
          <w:color w:val="000000"/>
          <w:sz w:val="22"/>
          <w:szCs w:val="22"/>
        </w:rPr>
      </w:pPr>
    </w:p>
    <w:p w14:paraId="00000011" w14:textId="77777777" w:rsidR="00D956BA" w:rsidRDefault="00D956BA">
      <w:pPr>
        <w:rPr>
          <w:rFonts w:ascii="Verdana" w:eastAsia="Verdana" w:hAnsi="Verdana" w:cs="Verdana"/>
          <w:color w:val="000000"/>
          <w:sz w:val="22"/>
          <w:szCs w:val="22"/>
        </w:rPr>
      </w:pPr>
    </w:p>
    <w:p w14:paraId="00000012" w14:textId="77777777" w:rsidR="00D956BA" w:rsidRDefault="00D956BA">
      <w:pPr>
        <w:rPr>
          <w:rFonts w:ascii="Verdana" w:eastAsia="Verdana" w:hAnsi="Verdana" w:cs="Verdana"/>
          <w:color w:val="000000"/>
          <w:sz w:val="22"/>
          <w:szCs w:val="22"/>
        </w:rPr>
      </w:pPr>
    </w:p>
    <w:p w14:paraId="00000013" w14:textId="77777777" w:rsidR="00D956BA" w:rsidRDefault="00D956BA">
      <w:pPr>
        <w:rPr>
          <w:rFonts w:ascii="Verdana" w:eastAsia="Verdana" w:hAnsi="Verdana" w:cs="Verdana"/>
          <w:color w:val="000000"/>
          <w:sz w:val="22"/>
          <w:szCs w:val="22"/>
        </w:rPr>
      </w:pPr>
    </w:p>
    <w:p w14:paraId="00000014" w14:textId="77777777" w:rsidR="00D956BA" w:rsidRDefault="00D956BA">
      <w:pPr>
        <w:rPr>
          <w:rFonts w:ascii="Verdana" w:eastAsia="Verdana" w:hAnsi="Verdana" w:cs="Verdana"/>
          <w:color w:val="000000"/>
          <w:sz w:val="22"/>
          <w:szCs w:val="22"/>
        </w:rPr>
      </w:pPr>
    </w:p>
    <w:p w14:paraId="00000015" w14:textId="77777777" w:rsidR="00D956BA" w:rsidRDefault="00D956BA">
      <w:pPr>
        <w:rPr>
          <w:rFonts w:ascii="Verdana" w:eastAsia="Verdana" w:hAnsi="Verdana" w:cs="Verdana"/>
          <w:color w:val="000000"/>
          <w:sz w:val="22"/>
          <w:szCs w:val="22"/>
        </w:rPr>
      </w:pPr>
    </w:p>
    <w:p w14:paraId="00000016" w14:textId="77777777" w:rsidR="00D956BA" w:rsidRDefault="00D956BA">
      <w:pPr>
        <w:rPr>
          <w:rFonts w:ascii="Verdana" w:eastAsia="Verdana" w:hAnsi="Verdana" w:cs="Verdana"/>
          <w:color w:val="000000"/>
          <w:sz w:val="22"/>
          <w:szCs w:val="22"/>
        </w:rPr>
      </w:pPr>
    </w:p>
    <w:p w14:paraId="00000017" w14:textId="77777777" w:rsidR="00D956BA" w:rsidRDefault="00D956BA">
      <w:pPr>
        <w:rPr>
          <w:rFonts w:ascii="Verdana" w:eastAsia="Verdana" w:hAnsi="Verdana" w:cs="Verdana"/>
          <w:color w:val="000000"/>
          <w:sz w:val="22"/>
          <w:szCs w:val="22"/>
        </w:rPr>
      </w:pPr>
    </w:p>
    <w:p w14:paraId="00000018" w14:textId="77777777" w:rsidR="00D956BA" w:rsidRDefault="00D956BA">
      <w:pPr>
        <w:rPr>
          <w:rFonts w:ascii="Verdana" w:eastAsia="Verdana" w:hAnsi="Verdana" w:cs="Verdana"/>
          <w:color w:val="000000"/>
          <w:sz w:val="22"/>
          <w:szCs w:val="22"/>
        </w:rPr>
      </w:pPr>
    </w:p>
    <w:p w14:paraId="00000019" w14:textId="77777777" w:rsidR="00D956BA" w:rsidRDefault="00D956BA">
      <w:pPr>
        <w:rPr>
          <w:rFonts w:ascii="Verdana" w:eastAsia="Verdana" w:hAnsi="Verdana" w:cs="Verdana"/>
          <w:color w:val="000000"/>
          <w:sz w:val="22"/>
          <w:szCs w:val="22"/>
        </w:rPr>
      </w:pPr>
    </w:p>
    <w:p w14:paraId="0000001A" w14:textId="77777777" w:rsidR="00D956BA" w:rsidRDefault="00D956BA">
      <w:pPr>
        <w:rPr>
          <w:rFonts w:ascii="Verdana" w:eastAsia="Verdana" w:hAnsi="Verdana" w:cs="Verdana"/>
          <w:color w:val="000000"/>
          <w:sz w:val="22"/>
          <w:szCs w:val="22"/>
        </w:rPr>
      </w:pPr>
    </w:p>
    <w:p w14:paraId="00000020" w14:textId="77777777" w:rsidR="00D956BA" w:rsidRDefault="002C277E">
      <w:pPr>
        <w:keepNext/>
        <w:keepLines/>
        <w:numPr>
          <w:ilvl w:val="0"/>
          <w:numId w:val="53"/>
        </w:numPr>
        <w:pBdr>
          <w:top w:val="nil"/>
          <w:left w:val="nil"/>
          <w:bottom w:val="nil"/>
          <w:right w:val="nil"/>
          <w:between w:val="nil"/>
        </w:pBdr>
        <w:spacing w:before="240" w:after="0"/>
        <w:jc w:val="center"/>
        <w:rPr>
          <w:rFonts w:ascii="Verdana" w:eastAsia="Verdana" w:hAnsi="Verdana" w:cs="Verdana"/>
          <w:b/>
          <w:bCs/>
          <w:color w:val="000000"/>
          <w:sz w:val="22"/>
          <w:szCs w:val="22"/>
        </w:rPr>
      </w:pPr>
      <w:r>
        <w:rPr>
          <w:rFonts w:ascii="Verdana" w:eastAsia="Verdana" w:hAnsi="Verdana" w:cs="Verdana"/>
          <w:b/>
          <w:bCs/>
          <w:color w:val="000000"/>
          <w:sz w:val="22"/>
          <w:szCs w:val="22"/>
        </w:rPr>
        <w:lastRenderedPageBreak/>
        <w:t>TABLA DE CONTENIDO</w:t>
      </w:r>
    </w:p>
    <w:sdt>
      <w:sdtPr>
        <w:id w:val="-1054254257"/>
        <w:docPartObj>
          <w:docPartGallery w:val="Table of Contents"/>
          <w:docPartUnique/>
        </w:docPartObj>
      </w:sdtPr>
      <w:sdtEndPr/>
      <w:sdtContent>
        <w:p w14:paraId="00000021"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heading=h.fwzxe5s6mtmv">
            <w:r>
              <w:rPr>
                <w:rFonts w:ascii="Verdana" w:eastAsia="Verdana" w:hAnsi="Verdana" w:cs="Verdana"/>
                <w:b/>
                <w:bCs/>
                <w:color w:val="000000"/>
              </w:rPr>
              <w:t>INTRODUCCIÓN</w:t>
            </w:r>
          </w:hyperlink>
          <w:hyperlink w:anchor="_heading=h.fwzxe5s6mtmv">
            <w:r>
              <w:rPr>
                <w:b/>
                <w:bCs/>
                <w:color w:val="000000"/>
              </w:rPr>
              <w:tab/>
              <w:t>1</w:t>
            </w:r>
          </w:hyperlink>
        </w:p>
        <w:p w14:paraId="00000022"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6x0do1u96cig">
            <w:r>
              <w:rPr>
                <w:b/>
                <w:bCs/>
                <w:color w:val="000000"/>
              </w:rPr>
              <w:t>CAPÍTULO I INFORMACIÓN GENERAL</w:t>
            </w:r>
            <w:r>
              <w:rPr>
                <w:b/>
                <w:bCs/>
                <w:color w:val="000000"/>
              </w:rPr>
              <w:tab/>
              <w:t>7</w:t>
            </w:r>
          </w:hyperlink>
        </w:p>
        <w:p w14:paraId="00000023"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vdo9wookl369">
            <w:r>
              <w:rPr>
                <w:rFonts w:ascii="Verdana" w:eastAsia="Verdana" w:hAnsi="Verdana" w:cs="Verdana"/>
                <w:color w:val="292929"/>
              </w:rPr>
              <w:t>1.1.</w:t>
            </w:r>
          </w:hyperlink>
          <w:hyperlink w:anchor="_heading=h.vdo9wookl369">
            <w:r>
              <w:rPr>
                <w:rFonts w:ascii="Calibri" w:eastAsia="Calibri" w:hAnsi="Calibri" w:cs="Calibri"/>
                <w:color w:val="000000"/>
                <w:sz w:val="24"/>
                <w:szCs w:val="24"/>
              </w:rPr>
              <w:tab/>
            </w:r>
          </w:hyperlink>
          <w:r>
            <w:fldChar w:fldCharType="begin"/>
          </w:r>
          <w:r>
            <w:instrText xml:space="preserve"> PAGEREF _heading=h.vdo9wookl369 \h </w:instrText>
          </w:r>
          <w:r>
            <w:fldChar w:fldCharType="separate"/>
          </w:r>
          <w:r>
            <w:rPr>
              <w:rFonts w:ascii="Verdana" w:eastAsia="Verdana" w:hAnsi="Verdana" w:cs="Verdana"/>
              <w:color w:val="292929"/>
            </w:rPr>
            <w:t>OBJETO, PRESUPUESTO OFICIAL, PLAZO Y UBICACIÓN</w:t>
          </w:r>
          <w:r>
            <w:rPr>
              <w:color w:val="292929"/>
            </w:rPr>
            <w:tab/>
            <w:t>7</w:t>
          </w:r>
          <w:r>
            <w:fldChar w:fldCharType="end"/>
          </w:r>
        </w:p>
        <w:p w14:paraId="00000024"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3oou514ohzj">
            <w:r>
              <w:rPr>
                <w:rFonts w:ascii="Verdana" w:eastAsia="Verdana" w:hAnsi="Verdana" w:cs="Verdana"/>
                <w:color w:val="292929"/>
              </w:rPr>
              <w:t>1.2.</w:t>
            </w:r>
          </w:hyperlink>
          <w:hyperlink w:anchor="_heading=h.3oou514ohzj">
            <w:r>
              <w:rPr>
                <w:rFonts w:ascii="Calibri" w:eastAsia="Calibri" w:hAnsi="Calibri" w:cs="Calibri"/>
                <w:color w:val="000000"/>
                <w:sz w:val="24"/>
                <w:szCs w:val="24"/>
              </w:rPr>
              <w:tab/>
            </w:r>
          </w:hyperlink>
          <w:r>
            <w:fldChar w:fldCharType="begin"/>
          </w:r>
          <w:r>
            <w:instrText xml:space="preserve"> PAGEREF _heading=h.3oou514ohzj \h </w:instrText>
          </w:r>
          <w:r>
            <w:fldChar w:fldCharType="separate"/>
          </w:r>
          <w:r>
            <w:rPr>
              <w:rFonts w:ascii="Verdana" w:eastAsia="Verdana" w:hAnsi="Verdana" w:cs="Verdana"/>
              <w:color w:val="292929"/>
            </w:rPr>
            <w:t>DOCUMENTOS DEL PROCESO</w:t>
          </w:r>
          <w:r>
            <w:rPr>
              <w:color w:val="292929"/>
            </w:rPr>
            <w:tab/>
            <w:t>7</w:t>
          </w:r>
          <w:r>
            <w:fldChar w:fldCharType="end"/>
          </w:r>
        </w:p>
        <w:p w14:paraId="00000025"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z2u5rwiuk3e6">
            <w:r>
              <w:rPr>
                <w:rFonts w:ascii="Verdana" w:eastAsia="Verdana" w:hAnsi="Verdana" w:cs="Verdana"/>
                <w:color w:val="292929"/>
              </w:rPr>
              <w:t>1.3.</w:t>
            </w:r>
          </w:hyperlink>
          <w:hyperlink w:anchor="_heading=h.z2u5rwiuk3e6">
            <w:r>
              <w:rPr>
                <w:rFonts w:ascii="Calibri" w:eastAsia="Calibri" w:hAnsi="Calibri" w:cs="Calibri"/>
                <w:color w:val="000000"/>
                <w:sz w:val="24"/>
                <w:szCs w:val="24"/>
              </w:rPr>
              <w:tab/>
            </w:r>
          </w:hyperlink>
          <w:r>
            <w:fldChar w:fldCharType="begin"/>
          </w:r>
          <w:r>
            <w:instrText xml:space="preserve"> PAGEREF _heading=h.z2u5rwiuk3e6 \h </w:instrText>
          </w:r>
          <w:r>
            <w:fldChar w:fldCharType="separate"/>
          </w:r>
          <w:r>
            <w:rPr>
              <w:rFonts w:ascii="Verdana" w:eastAsia="Verdana" w:hAnsi="Verdana" w:cs="Verdana"/>
              <w:color w:val="292929"/>
            </w:rPr>
            <w:t>COMUNICACIONES Y OBSERVACIONES AL PROCESO</w:t>
          </w:r>
          <w:r>
            <w:rPr>
              <w:color w:val="292929"/>
            </w:rPr>
            <w:tab/>
            <w:t>8</w:t>
          </w:r>
          <w:r>
            <w:fldChar w:fldCharType="end"/>
          </w:r>
        </w:p>
        <w:p w14:paraId="00000026"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akmgmy6d5ogq">
            <w:r>
              <w:rPr>
                <w:rFonts w:ascii="Verdana" w:eastAsia="Verdana" w:hAnsi="Verdana" w:cs="Verdana"/>
                <w:color w:val="292929"/>
              </w:rPr>
              <w:t>1.4.</w:t>
            </w:r>
          </w:hyperlink>
          <w:hyperlink w:anchor="_heading=h.akmgmy6d5ogq">
            <w:r>
              <w:rPr>
                <w:rFonts w:ascii="Calibri" w:eastAsia="Calibri" w:hAnsi="Calibri" w:cs="Calibri"/>
                <w:color w:val="000000"/>
                <w:sz w:val="24"/>
                <w:szCs w:val="24"/>
              </w:rPr>
              <w:tab/>
            </w:r>
          </w:hyperlink>
          <w:r>
            <w:fldChar w:fldCharType="begin"/>
          </w:r>
          <w:r>
            <w:instrText xml:space="preserve"> PAGEREF _heading=h.akmgmy6d5ogq \h </w:instrText>
          </w:r>
          <w:r>
            <w:fldChar w:fldCharType="separate"/>
          </w:r>
          <w:r>
            <w:rPr>
              <w:rFonts w:ascii="Verdana" w:eastAsia="Verdana" w:hAnsi="Verdana" w:cs="Verdana"/>
              <w:color w:val="292929"/>
            </w:rPr>
            <w:t>CLASIFICADOR DE BIENES Y SERVICIOS DE NACIONES UNIDAS (UNSPSC)</w:t>
          </w:r>
          <w:r>
            <w:rPr>
              <w:color w:val="292929"/>
            </w:rPr>
            <w:tab/>
            <w:t>8</w:t>
          </w:r>
          <w:r>
            <w:fldChar w:fldCharType="end"/>
          </w:r>
        </w:p>
        <w:p w14:paraId="00000027"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rbbj48uiya78">
            <w:r>
              <w:rPr>
                <w:rFonts w:ascii="Verdana" w:eastAsia="Verdana" w:hAnsi="Verdana" w:cs="Verdana"/>
                <w:color w:val="292929"/>
              </w:rPr>
              <w:t>1.5.</w:t>
            </w:r>
          </w:hyperlink>
          <w:hyperlink w:anchor="_heading=h.rbbj48uiya78">
            <w:r>
              <w:rPr>
                <w:rFonts w:ascii="Calibri" w:eastAsia="Calibri" w:hAnsi="Calibri" w:cs="Calibri"/>
                <w:color w:val="000000"/>
                <w:sz w:val="24"/>
                <w:szCs w:val="24"/>
              </w:rPr>
              <w:tab/>
            </w:r>
          </w:hyperlink>
          <w:r>
            <w:fldChar w:fldCharType="begin"/>
          </w:r>
          <w:r>
            <w:instrText xml:space="preserve"> PAGEREF _heading=h.rbbj48uiya78 \h </w:instrText>
          </w:r>
          <w:r>
            <w:fldChar w:fldCharType="separate"/>
          </w:r>
          <w:r>
            <w:rPr>
              <w:rFonts w:ascii="Verdana" w:eastAsia="Verdana" w:hAnsi="Verdana" w:cs="Verdana"/>
              <w:color w:val="292929"/>
            </w:rPr>
            <w:t>RECURSOS QUE RESPALDAN LA PRESENTE CONTRATACIÓN</w:t>
          </w:r>
          <w:r>
            <w:rPr>
              <w:color w:val="292929"/>
            </w:rPr>
            <w:tab/>
            <w:t>8</w:t>
          </w:r>
          <w:r>
            <w:fldChar w:fldCharType="end"/>
          </w:r>
        </w:p>
        <w:p w14:paraId="00000028"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s2lk7vlvx9t0">
            <w:r>
              <w:rPr>
                <w:rFonts w:ascii="Verdana" w:eastAsia="Verdana" w:hAnsi="Verdana" w:cs="Verdana"/>
                <w:color w:val="292929"/>
              </w:rPr>
              <w:t>1.6.</w:t>
            </w:r>
          </w:hyperlink>
          <w:hyperlink w:anchor="_heading=h.s2lk7vlvx9t0">
            <w:r>
              <w:rPr>
                <w:rFonts w:ascii="Calibri" w:eastAsia="Calibri" w:hAnsi="Calibri" w:cs="Calibri"/>
                <w:color w:val="000000"/>
                <w:sz w:val="24"/>
                <w:szCs w:val="24"/>
              </w:rPr>
              <w:tab/>
            </w:r>
          </w:hyperlink>
          <w:r>
            <w:fldChar w:fldCharType="begin"/>
          </w:r>
          <w:r>
            <w:instrText xml:space="preserve"> PAGEREF _heading=h.s2lk7vlvx9t0 \h </w:instrText>
          </w:r>
          <w:r>
            <w:fldChar w:fldCharType="separate"/>
          </w:r>
          <w:r>
            <w:rPr>
              <w:rFonts w:ascii="Verdana" w:eastAsia="Verdana" w:hAnsi="Verdana" w:cs="Verdana"/>
              <w:color w:val="292929"/>
            </w:rPr>
            <w:t>REGLAS DE SUBSANABILIDAD, EXPLICACIONES Y ACLARACIONES</w:t>
          </w:r>
          <w:r>
            <w:rPr>
              <w:color w:val="292929"/>
            </w:rPr>
            <w:tab/>
            <w:t>8</w:t>
          </w:r>
          <w:r>
            <w:fldChar w:fldCharType="end"/>
          </w:r>
        </w:p>
        <w:p w14:paraId="00000029"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r9xa3zr2huu0">
            <w:r>
              <w:rPr>
                <w:rFonts w:ascii="Verdana" w:eastAsia="Verdana" w:hAnsi="Verdana" w:cs="Verdana"/>
                <w:color w:val="292929"/>
              </w:rPr>
              <w:t>1.7.</w:t>
            </w:r>
          </w:hyperlink>
          <w:hyperlink w:anchor="_heading=h.r9xa3zr2huu0">
            <w:r>
              <w:rPr>
                <w:rFonts w:ascii="Calibri" w:eastAsia="Calibri" w:hAnsi="Calibri" w:cs="Calibri"/>
                <w:color w:val="000000"/>
                <w:sz w:val="24"/>
                <w:szCs w:val="24"/>
              </w:rPr>
              <w:tab/>
            </w:r>
          </w:hyperlink>
          <w:r>
            <w:fldChar w:fldCharType="begin"/>
          </w:r>
          <w:r>
            <w:instrText xml:space="preserve"> PAGEREF _heading=h.r9xa3zr2huu0 \h </w:instrText>
          </w:r>
          <w:r>
            <w:fldChar w:fldCharType="separate"/>
          </w:r>
          <w:r>
            <w:rPr>
              <w:rFonts w:ascii="Verdana" w:eastAsia="Verdana" w:hAnsi="Verdana" w:cs="Verdana"/>
              <w:color w:val="292929"/>
            </w:rPr>
            <w:t>CRONOGRAMA DEL PROCESO</w:t>
          </w:r>
          <w:r>
            <w:rPr>
              <w:color w:val="292929"/>
            </w:rPr>
            <w:tab/>
            <w:t>10</w:t>
          </w:r>
          <w:r>
            <w:fldChar w:fldCharType="end"/>
          </w:r>
        </w:p>
        <w:p w14:paraId="0000002A"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piam6442wmwe">
            <w:r>
              <w:rPr>
                <w:rFonts w:ascii="Verdana" w:eastAsia="Verdana" w:hAnsi="Verdana" w:cs="Verdana"/>
                <w:color w:val="292929"/>
              </w:rPr>
              <w:t>1.8</w:t>
            </w:r>
          </w:hyperlink>
          <w:hyperlink w:anchor="_heading=h.piam6442wmwe">
            <w:r>
              <w:rPr>
                <w:rFonts w:ascii="Calibri" w:eastAsia="Calibri" w:hAnsi="Calibri" w:cs="Calibri"/>
                <w:color w:val="000000"/>
                <w:sz w:val="24"/>
                <w:szCs w:val="24"/>
              </w:rPr>
              <w:tab/>
            </w:r>
          </w:hyperlink>
          <w:r>
            <w:fldChar w:fldCharType="begin"/>
          </w:r>
          <w:r>
            <w:instrText xml:space="preserve"> PAGEREF _heading=h.piam6442wmwe \h </w:instrText>
          </w:r>
          <w:r>
            <w:fldChar w:fldCharType="separate"/>
          </w:r>
          <w:r>
            <w:rPr>
              <w:rFonts w:ascii="Verdana" w:eastAsia="Verdana" w:hAnsi="Verdana" w:cs="Verdana"/>
              <w:color w:val="292929"/>
            </w:rPr>
            <w:t>IDIOMA</w:t>
          </w:r>
          <w:r>
            <w:rPr>
              <w:color w:val="292929"/>
            </w:rPr>
            <w:tab/>
            <w:t>10</w:t>
          </w:r>
          <w:r>
            <w:fldChar w:fldCharType="end"/>
          </w:r>
        </w:p>
        <w:p w14:paraId="0000002B"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cscigiugqy8h">
            <w:r>
              <w:rPr>
                <w:rFonts w:ascii="Verdana" w:eastAsia="Verdana" w:hAnsi="Verdana" w:cs="Verdana"/>
                <w:color w:val="292929"/>
              </w:rPr>
              <w:t>1.9</w:t>
            </w:r>
          </w:hyperlink>
          <w:hyperlink w:anchor="_heading=h.cscigiugqy8h">
            <w:r>
              <w:rPr>
                <w:rFonts w:ascii="Calibri" w:eastAsia="Calibri" w:hAnsi="Calibri" w:cs="Calibri"/>
                <w:color w:val="000000"/>
                <w:sz w:val="24"/>
                <w:szCs w:val="24"/>
              </w:rPr>
              <w:tab/>
            </w:r>
          </w:hyperlink>
          <w:r>
            <w:fldChar w:fldCharType="begin"/>
          </w:r>
          <w:r>
            <w:instrText xml:space="preserve"> PAGEREF _heading=h.cscigiugqy8h \h </w:instrText>
          </w:r>
          <w:r>
            <w:fldChar w:fldCharType="separate"/>
          </w:r>
          <w:r>
            <w:rPr>
              <w:rFonts w:ascii="Verdana" w:eastAsia="Verdana" w:hAnsi="Verdana" w:cs="Verdana"/>
              <w:color w:val="292929"/>
            </w:rPr>
            <w:t>DOCUMENTOS OTORGADOS EN EL EXTERIOR</w:t>
          </w:r>
          <w:r>
            <w:rPr>
              <w:color w:val="292929"/>
            </w:rPr>
            <w:tab/>
            <w:t>10</w:t>
          </w:r>
          <w:r>
            <w:fldChar w:fldCharType="end"/>
          </w:r>
        </w:p>
        <w:p w14:paraId="0000002C"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xko0fp9and4s">
            <w:r>
              <w:rPr>
                <w:rFonts w:ascii="Verdana" w:eastAsia="Verdana" w:hAnsi="Verdana" w:cs="Verdana"/>
                <w:color w:val="292929"/>
              </w:rPr>
              <w:t>1.10</w:t>
            </w:r>
          </w:hyperlink>
          <w:hyperlink w:anchor="_heading=h.xko0fp9and4s">
            <w:r>
              <w:rPr>
                <w:rFonts w:ascii="Calibri" w:eastAsia="Calibri" w:hAnsi="Calibri" w:cs="Calibri"/>
                <w:color w:val="000000"/>
                <w:sz w:val="24"/>
                <w:szCs w:val="24"/>
              </w:rPr>
              <w:tab/>
            </w:r>
          </w:hyperlink>
          <w:r>
            <w:fldChar w:fldCharType="begin"/>
          </w:r>
          <w:r>
            <w:instrText xml:space="preserve"> PAGEREF _heading=h.xko0fp9and4s \h </w:instrText>
          </w:r>
          <w:r>
            <w:fldChar w:fldCharType="separate"/>
          </w:r>
          <w:r>
            <w:rPr>
              <w:rFonts w:ascii="Verdana" w:eastAsia="Verdana" w:hAnsi="Verdana" w:cs="Verdana"/>
              <w:color w:val="292929"/>
            </w:rPr>
            <w:t>GLOSARIO</w:t>
          </w:r>
          <w:r>
            <w:rPr>
              <w:color w:val="292929"/>
            </w:rPr>
            <w:tab/>
            <w:t>11</w:t>
          </w:r>
          <w:r>
            <w:fldChar w:fldCharType="end"/>
          </w:r>
        </w:p>
        <w:p w14:paraId="0000002D"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7tw9qulqgfaa">
            <w:r>
              <w:rPr>
                <w:rFonts w:ascii="Verdana" w:eastAsia="Verdana" w:hAnsi="Verdana" w:cs="Verdana"/>
                <w:color w:val="292929"/>
              </w:rPr>
              <w:t>1.11</w:t>
            </w:r>
          </w:hyperlink>
          <w:hyperlink w:anchor="_heading=h.7tw9qulqgfaa">
            <w:r>
              <w:rPr>
                <w:rFonts w:ascii="Calibri" w:eastAsia="Calibri" w:hAnsi="Calibri" w:cs="Calibri"/>
                <w:color w:val="000000"/>
                <w:sz w:val="24"/>
                <w:szCs w:val="24"/>
              </w:rPr>
              <w:tab/>
            </w:r>
          </w:hyperlink>
          <w:r>
            <w:fldChar w:fldCharType="begin"/>
          </w:r>
          <w:r>
            <w:instrText xml:space="preserve"> PAGEREF _heading=h.7tw9qulqgfaa \h </w:instrText>
          </w:r>
          <w:r>
            <w:fldChar w:fldCharType="separate"/>
          </w:r>
          <w:r>
            <w:rPr>
              <w:rFonts w:ascii="Verdana" w:eastAsia="Verdana" w:hAnsi="Verdana" w:cs="Verdana"/>
              <w:color w:val="292929"/>
            </w:rPr>
            <w:t>INFORMACIÓN INEXACTA</w:t>
          </w:r>
          <w:r>
            <w:rPr>
              <w:color w:val="292929"/>
            </w:rPr>
            <w:tab/>
            <w:t>11</w:t>
          </w:r>
          <w:r>
            <w:fldChar w:fldCharType="end"/>
          </w:r>
        </w:p>
        <w:p w14:paraId="0000002E"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zch389a373v3">
            <w:r>
              <w:rPr>
                <w:rFonts w:ascii="Verdana" w:eastAsia="Verdana" w:hAnsi="Verdana" w:cs="Verdana"/>
                <w:color w:val="292929"/>
              </w:rPr>
              <w:t>1.12</w:t>
            </w:r>
          </w:hyperlink>
          <w:hyperlink w:anchor="_heading=h.zch389a373v3">
            <w:r>
              <w:rPr>
                <w:rFonts w:ascii="Calibri" w:eastAsia="Calibri" w:hAnsi="Calibri" w:cs="Calibri"/>
                <w:color w:val="000000"/>
                <w:sz w:val="24"/>
                <w:szCs w:val="24"/>
              </w:rPr>
              <w:tab/>
            </w:r>
          </w:hyperlink>
          <w:r>
            <w:fldChar w:fldCharType="begin"/>
          </w:r>
          <w:r>
            <w:instrText xml:space="preserve"> PAGEREF _heading=h.zch389a373v3 \h </w:instrText>
          </w:r>
          <w:r>
            <w:fldChar w:fldCharType="separate"/>
          </w:r>
          <w:r>
            <w:rPr>
              <w:rFonts w:ascii="Verdana" w:eastAsia="Verdana" w:hAnsi="Verdana" w:cs="Verdana"/>
              <w:color w:val="292929"/>
            </w:rPr>
            <w:t>INFORMACIÓN RESERVADA</w:t>
          </w:r>
          <w:r>
            <w:rPr>
              <w:color w:val="292929"/>
            </w:rPr>
            <w:tab/>
            <w:t>11</w:t>
          </w:r>
          <w:r>
            <w:fldChar w:fldCharType="end"/>
          </w:r>
        </w:p>
        <w:p w14:paraId="0000002F"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cqli6b8gtrbf">
            <w:r>
              <w:rPr>
                <w:rFonts w:ascii="Verdana" w:eastAsia="Verdana" w:hAnsi="Verdana" w:cs="Verdana"/>
                <w:color w:val="292929"/>
              </w:rPr>
              <w:t>1.13</w:t>
            </w:r>
          </w:hyperlink>
          <w:hyperlink w:anchor="_heading=h.cqli6b8gtrbf">
            <w:r>
              <w:rPr>
                <w:rFonts w:ascii="Calibri" w:eastAsia="Calibri" w:hAnsi="Calibri" w:cs="Calibri"/>
                <w:color w:val="000000"/>
                <w:sz w:val="24"/>
                <w:szCs w:val="24"/>
              </w:rPr>
              <w:tab/>
            </w:r>
          </w:hyperlink>
          <w:r>
            <w:fldChar w:fldCharType="begin"/>
          </w:r>
          <w:r>
            <w:instrText xml:space="preserve"> PAGEREF _heading=h.cqli6b8gtrbf \h </w:instrText>
          </w:r>
          <w:r>
            <w:fldChar w:fldCharType="separate"/>
          </w:r>
          <w:r>
            <w:rPr>
              <w:rFonts w:ascii="Verdana" w:eastAsia="Verdana" w:hAnsi="Verdana" w:cs="Verdana"/>
              <w:color w:val="292929"/>
            </w:rPr>
            <w:t>MONEDA</w:t>
          </w:r>
          <w:r>
            <w:rPr>
              <w:color w:val="292929"/>
            </w:rPr>
            <w:tab/>
            <w:t>12</w:t>
          </w:r>
          <w:r>
            <w:fldChar w:fldCharType="end"/>
          </w:r>
        </w:p>
        <w:p w14:paraId="00000030"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nep7f6way8ec">
            <w:r>
              <w:rPr>
                <w:rFonts w:ascii="Verdana" w:eastAsia="Verdana" w:hAnsi="Verdana" w:cs="Verdana"/>
                <w:color w:val="292929"/>
              </w:rPr>
              <w:t>1.14</w:t>
            </w:r>
          </w:hyperlink>
          <w:hyperlink w:anchor="_heading=h.nep7f6way8ec">
            <w:r>
              <w:rPr>
                <w:rFonts w:ascii="Calibri" w:eastAsia="Calibri" w:hAnsi="Calibri" w:cs="Calibri"/>
                <w:color w:val="000000"/>
                <w:sz w:val="24"/>
                <w:szCs w:val="24"/>
              </w:rPr>
              <w:tab/>
            </w:r>
          </w:hyperlink>
          <w:r>
            <w:fldChar w:fldCharType="begin"/>
          </w:r>
          <w:r>
            <w:instrText xml:space="preserve"> PAGEREF _heading=h.nep7f6way8ec \h </w:instrText>
          </w:r>
          <w:r>
            <w:fldChar w:fldCharType="separate"/>
          </w:r>
          <w:r>
            <w:rPr>
              <w:rFonts w:ascii="Verdana" w:eastAsia="Verdana" w:hAnsi="Verdana" w:cs="Verdana"/>
              <w:color w:val="292929"/>
            </w:rPr>
            <w:t>CONFLICTO DE INTERÉS DE ORIGEN CONSTITUCIONAL O LEGAL</w:t>
          </w:r>
          <w:r>
            <w:rPr>
              <w:color w:val="292929"/>
            </w:rPr>
            <w:tab/>
            <w:t>13</w:t>
          </w:r>
          <w:r>
            <w:fldChar w:fldCharType="end"/>
          </w:r>
        </w:p>
        <w:p w14:paraId="00000031"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ffy3lozgetyp">
            <w:r>
              <w:rPr>
                <w:rFonts w:ascii="Verdana" w:eastAsia="Verdana" w:hAnsi="Verdana" w:cs="Verdana"/>
                <w:color w:val="292929"/>
              </w:rPr>
              <w:t>1.15</w:t>
            </w:r>
          </w:hyperlink>
          <w:hyperlink w:anchor="_heading=h.ffy3lozgetyp">
            <w:r>
              <w:rPr>
                <w:rFonts w:ascii="Calibri" w:eastAsia="Calibri" w:hAnsi="Calibri" w:cs="Calibri"/>
                <w:color w:val="000000"/>
                <w:sz w:val="24"/>
                <w:szCs w:val="24"/>
              </w:rPr>
              <w:tab/>
            </w:r>
          </w:hyperlink>
          <w:r>
            <w:fldChar w:fldCharType="begin"/>
          </w:r>
          <w:r>
            <w:instrText xml:space="preserve"> PAGEREF _heading=h.ffy3lozgetyp \h </w:instrText>
          </w:r>
          <w:r>
            <w:fldChar w:fldCharType="separate"/>
          </w:r>
          <w:r>
            <w:rPr>
              <w:rFonts w:ascii="Verdana" w:eastAsia="Verdana" w:hAnsi="Verdana" w:cs="Verdana"/>
              <w:color w:val="292929"/>
            </w:rPr>
            <w:t>CAUSALES DE RECHAZO</w:t>
          </w:r>
          <w:r>
            <w:rPr>
              <w:color w:val="292929"/>
            </w:rPr>
            <w:tab/>
            <w:t>14</w:t>
          </w:r>
          <w:r>
            <w:fldChar w:fldCharType="end"/>
          </w:r>
        </w:p>
        <w:p w14:paraId="00000032"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uabse2upzbam">
            <w:r>
              <w:rPr>
                <w:rFonts w:ascii="Verdana" w:eastAsia="Verdana" w:hAnsi="Verdana" w:cs="Verdana"/>
                <w:color w:val="292929"/>
              </w:rPr>
              <w:t>1.16</w:t>
            </w:r>
          </w:hyperlink>
          <w:hyperlink w:anchor="_heading=h.uabse2upzbam">
            <w:r>
              <w:rPr>
                <w:rFonts w:ascii="Calibri" w:eastAsia="Calibri" w:hAnsi="Calibri" w:cs="Calibri"/>
                <w:color w:val="000000"/>
                <w:sz w:val="24"/>
                <w:szCs w:val="24"/>
              </w:rPr>
              <w:tab/>
            </w:r>
          </w:hyperlink>
          <w:r>
            <w:fldChar w:fldCharType="begin"/>
          </w:r>
          <w:r>
            <w:instrText xml:space="preserve"> PAGEREF _heading=h.uabse2upzbam \h </w:instrText>
          </w:r>
          <w:r>
            <w:fldChar w:fldCharType="separate"/>
          </w:r>
          <w:r>
            <w:rPr>
              <w:rFonts w:ascii="Verdana" w:eastAsia="Verdana" w:hAnsi="Verdana" w:cs="Verdana"/>
              <w:color w:val="292929"/>
            </w:rPr>
            <w:t>CAUSALES PARA DECLARAR DESIERTO EL PROCESO DE SELECCIÓN</w:t>
          </w:r>
          <w:r>
            <w:rPr>
              <w:color w:val="292929"/>
            </w:rPr>
            <w:tab/>
            <w:t>18</w:t>
          </w:r>
          <w:r>
            <w:fldChar w:fldCharType="end"/>
          </w:r>
        </w:p>
        <w:p w14:paraId="00000033"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dd3p2sofqe3v">
            <w:r>
              <w:rPr>
                <w:rFonts w:ascii="Verdana" w:eastAsia="Verdana" w:hAnsi="Verdana" w:cs="Verdana"/>
                <w:color w:val="292929"/>
              </w:rPr>
              <w:t>1.17</w:t>
            </w:r>
          </w:hyperlink>
          <w:hyperlink w:anchor="_heading=h.dd3p2sofqe3v">
            <w:r>
              <w:rPr>
                <w:rFonts w:ascii="Calibri" w:eastAsia="Calibri" w:hAnsi="Calibri" w:cs="Calibri"/>
                <w:color w:val="000000"/>
                <w:sz w:val="24"/>
                <w:szCs w:val="24"/>
              </w:rPr>
              <w:tab/>
            </w:r>
          </w:hyperlink>
          <w:r>
            <w:fldChar w:fldCharType="begin"/>
          </w:r>
          <w:r>
            <w:instrText xml:space="preserve"> PAGEREF _heading=h.dd3p2sofqe3v \h </w:instrText>
          </w:r>
          <w:r>
            <w:fldChar w:fldCharType="separate"/>
          </w:r>
          <w:r>
            <w:rPr>
              <w:rFonts w:ascii="Verdana" w:eastAsia="Verdana" w:hAnsi="Verdana" w:cs="Verdana"/>
              <w:color w:val="292929"/>
            </w:rPr>
            <w:t>NORMAS DE INTERPRETACIÓN DEL PLIEGO DE CONDICIONES</w:t>
          </w:r>
          <w:r>
            <w:rPr>
              <w:color w:val="292929"/>
            </w:rPr>
            <w:tab/>
            <w:t>18</w:t>
          </w:r>
          <w:r>
            <w:fldChar w:fldCharType="end"/>
          </w:r>
        </w:p>
        <w:p w14:paraId="00000034"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ocgjca1odekc">
            <w:r>
              <w:rPr>
                <w:rFonts w:ascii="Verdana" w:eastAsia="Verdana" w:hAnsi="Verdana" w:cs="Verdana"/>
                <w:color w:val="292929"/>
              </w:rPr>
              <w:t>1.18</w:t>
            </w:r>
          </w:hyperlink>
          <w:hyperlink w:anchor="_heading=h.ocgjca1odekc">
            <w:r>
              <w:rPr>
                <w:rFonts w:ascii="Calibri" w:eastAsia="Calibri" w:hAnsi="Calibri" w:cs="Calibri"/>
                <w:color w:val="000000"/>
                <w:sz w:val="24"/>
                <w:szCs w:val="24"/>
              </w:rPr>
              <w:tab/>
            </w:r>
          </w:hyperlink>
          <w:r>
            <w:fldChar w:fldCharType="begin"/>
          </w:r>
          <w:r>
            <w:instrText xml:space="preserve"> PAGEREF _heading=h.ocgjca1odekc \h </w:instrText>
          </w:r>
          <w:r>
            <w:fldChar w:fldCharType="separate"/>
          </w:r>
          <w:r>
            <w:rPr>
              <w:rFonts w:ascii="Verdana" w:eastAsia="Verdana" w:hAnsi="Verdana" w:cs="Verdana"/>
              <w:color w:val="292929"/>
            </w:rPr>
            <w:t>RETIRO DE LA PROPUESTA</w:t>
          </w:r>
          <w:r>
            <w:rPr>
              <w:color w:val="292929"/>
            </w:rPr>
            <w:tab/>
            <w:t>19</w:t>
          </w:r>
          <w:r>
            <w:fldChar w:fldCharType="end"/>
          </w:r>
        </w:p>
        <w:p w14:paraId="00000035"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apjnkr46n3ap">
            <w:r>
              <w:rPr>
                <w:rFonts w:ascii="Verdana" w:eastAsia="Verdana" w:hAnsi="Verdana" w:cs="Verdana"/>
                <w:color w:val="292929"/>
              </w:rPr>
              <w:t>1.19</w:t>
            </w:r>
          </w:hyperlink>
          <w:hyperlink w:anchor="_heading=h.apjnkr46n3ap">
            <w:r>
              <w:rPr>
                <w:rFonts w:ascii="Calibri" w:eastAsia="Calibri" w:hAnsi="Calibri" w:cs="Calibri"/>
                <w:color w:val="000000"/>
                <w:sz w:val="24"/>
                <w:szCs w:val="24"/>
              </w:rPr>
              <w:tab/>
            </w:r>
          </w:hyperlink>
          <w:r>
            <w:fldChar w:fldCharType="begin"/>
          </w:r>
          <w:r>
            <w:instrText xml:space="preserve"> PAGEREF _heading=h.apjnkr46n3ap \h </w:instrText>
          </w:r>
          <w:r>
            <w:fldChar w:fldCharType="separate"/>
          </w:r>
          <w:r>
            <w:rPr>
              <w:rFonts w:ascii="Verdana" w:eastAsia="Verdana" w:hAnsi="Verdana" w:cs="Verdana"/>
              <w:color w:val="292929"/>
            </w:rPr>
            <w:t>CONFIDENCIALIDAD DE LA INFORMACIÓN RELACIONADA CON DATOS SENSIBLES</w:t>
          </w:r>
          <w:r>
            <w:rPr>
              <w:color w:val="292929"/>
            </w:rPr>
            <w:tab/>
            <w:t>20</w:t>
          </w:r>
          <w:r>
            <w:fldChar w:fldCharType="end"/>
          </w:r>
        </w:p>
        <w:p w14:paraId="00000036"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m39wlvghf4yi">
            <w:r>
              <w:rPr>
                <w:b/>
                <w:bCs/>
                <w:color w:val="000000"/>
              </w:rPr>
              <w:t>CAPÍTULO II ELABORACIÓN Y PRESENTACIÓN DE LA OFERTA</w:t>
            </w:r>
            <w:r>
              <w:rPr>
                <w:b/>
                <w:bCs/>
                <w:color w:val="000000"/>
              </w:rPr>
              <w:tab/>
              <w:t>21</w:t>
            </w:r>
          </w:hyperlink>
        </w:p>
        <w:p w14:paraId="00000037"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mnmn6tk2bb7w">
            <w:r>
              <w:rPr>
                <w:rFonts w:ascii="Verdana" w:eastAsia="Verdana" w:hAnsi="Verdana" w:cs="Verdana"/>
                <w:color w:val="292929"/>
              </w:rPr>
              <w:t>2.1</w:t>
            </w:r>
          </w:hyperlink>
          <w:hyperlink w:anchor="_heading=h.mnmn6tk2bb7w">
            <w:r>
              <w:rPr>
                <w:rFonts w:ascii="Calibri" w:eastAsia="Calibri" w:hAnsi="Calibri" w:cs="Calibri"/>
                <w:color w:val="000000"/>
                <w:sz w:val="24"/>
                <w:szCs w:val="24"/>
              </w:rPr>
              <w:tab/>
            </w:r>
          </w:hyperlink>
          <w:r>
            <w:fldChar w:fldCharType="begin"/>
          </w:r>
          <w:r>
            <w:instrText xml:space="preserve"> PAGEREF _heading=h.mnmn6tk2bb7w \h </w:instrText>
          </w:r>
          <w:r>
            <w:fldChar w:fldCharType="separate"/>
          </w:r>
          <w:r>
            <w:rPr>
              <w:rFonts w:ascii="Verdana" w:eastAsia="Verdana" w:hAnsi="Verdana" w:cs="Verdana"/>
              <w:color w:val="292929"/>
            </w:rPr>
            <w:t>CARTA DE PRESENTACIÓN DE LA OFERTA</w:t>
          </w:r>
          <w:r>
            <w:rPr>
              <w:color w:val="292929"/>
            </w:rPr>
            <w:tab/>
            <w:t>21</w:t>
          </w:r>
          <w:r>
            <w:fldChar w:fldCharType="end"/>
          </w:r>
        </w:p>
        <w:p w14:paraId="00000038"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jc4p3ajv7vjp">
            <w:r>
              <w:rPr>
                <w:rFonts w:ascii="Verdana" w:eastAsia="Verdana" w:hAnsi="Verdana" w:cs="Verdana"/>
                <w:color w:val="292929"/>
              </w:rPr>
              <w:t>2.2</w:t>
            </w:r>
          </w:hyperlink>
          <w:hyperlink w:anchor="_heading=h.jc4p3ajv7vjp">
            <w:r>
              <w:rPr>
                <w:rFonts w:ascii="Calibri" w:eastAsia="Calibri" w:hAnsi="Calibri" w:cs="Calibri"/>
                <w:color w:val="000000"/>
                <w:sz w:val="24"/>
                <w:szCs w:val="24"/>
              </w:rPr>
              <w:tab/>
            </w:r>
          </w:hyperlink>
          <w:r>
            <w:fldChar w:fldCharType="begin"/>
          </w:r>
          <w:r>
            <w:instrText xml:space="preserve"> PAGEREF _heading=h.jc4p3ajv7vjp \h </w:instrText>
          </w:r>
          <w:r>
            <w:fldChar w:fldCharType="separate"/>
          </w:r>
          <w:r>
            <w:rPr>
              <w:rFonts w:ascii="Verdana" w:eastAsia="Verdana" w:hAnsi="Verdana" w:cs="Verdana"/>
              <w:color w:val="292929"/>
            </w:rPr>
            <w:t>APODERADO</w:t>
          </w:r>
          <w:r>
            <w:rPr>
              <w:color w:val="292929"/>
            </w:rPr>
            <w:tab/>
            <w:t>22</w:t>
          </w:r>
          <w:r>
            <w:fldChar w:fldCharType="end"/>
          </w:r>
        </w:p>
        <w:p w14:paraId="00000039"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3rqogahurg1t">
            <w:r>
              <w:rPr>
                <w:rFonts w:ascii="Verdana" w:eastAsia="Verdana" w:hAnsi="Verdana" w:cs="Verdana"/>
                <w:color w:val="292929"/>
              </w:rPr>
              <w:t>2.3</w:t>
            </w:r>
          </w:hyperlink>
          <w:hyperlink w:anchor="_heading=h.3rqogahurg1t">
            <w:r>
              <w:rPr>
                <w:rFonts w:ascii="Calibri" w:eastAsia="Calibri" w:hAnsi="Calibri" w:cs="Calibri"/>
                <w:color w:val="000000"/>
                <w:sz w:val="24"/>
                <w:szCs w:val="24"/>
              </w:rPr>
              <w:tab/>
            </w:r>
          </w:hyperlink>
          <w:r>
            <w:fldChar w:fldCharType="begin"/>
          </w:r>
          <w:r>
            <w:instrText xml:space="preserve"> PAGEREF _heading=h.3rqogahurg1t \h </w:instrText>
          </w:r>
          <w:r>
            <w:fldChar w:fldCharType="separate"/>
          </w:r>
          <w:r>
            <w:rPr>
              <w:rFonts w:ascii="Verdana" w:eastAsia="Verdana" w:hAnsi="Verdana" w:cs="Verdana"/>
              <w:color w:val="292929"/>
            </w:rPr>
            <w:t>. MANIFESTACIÓN DE INTERÉS</w:t>
          </w:r>
          <w:r>
            <w:rPr>
              <w:color w:val="292929"/>
            </w:rPr>
            <w:tab/>
            <w:t>23</w:t>
          </w:r>
          <w:r>
            <w:fldChar w:fldCharType="end"/>
          </w:r>
        </w:p>
        <w:p w14:paraId="0000003A"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d79rsh8jwrf9">
            <w:r>
              <w:rPr>
                <w:rFonts w:ascii="Verdana" w:eastAsia="Verdana" w:hAnsi="Verdana" w:cs="Verdana"/>
                <w:color w:val="292929"/>
              </w:rPr>
              <w:t>2.4</w:t>
            </w:r>
          </w:hyperlink>
          <w:hyperlink w:anchor="_heading=h.d79rsh8jwrf9">
            <w:r>
              <w:rPr>
                <w:rFonts w:ascii="Calibri" w:eastAsia="Calibri" w:hAnsi="Calibri" w:cs="Calibri"/>
                <w:color w:val="000000"/>
                <w:sz w:val="24"/>
                <w:szCs w:val="24"/>
              </w:rPr>
              <w:tab/>
            </w:r>
          </w:hyperlink>
          <w:r>
            <w:fldChar w:fldCharType="begin"/>
          </w:r>
          <w:r>
            <w:instrText xml:space="preserve"> PAGEREF _heading=h.d79rsh8jwrf9 \h </w:instrText>
          </w:r>
          <w:r>
            <w:fldChar w:fldCharType="separate"/>
          </w:r>
          <w:r>
            <w:rPr>
              <w:rFonts w:ascii="Verdana" w:eastAsia="Verdana" w:hAnsi="Verdana" w:cs="Verdana"/>
              <w:color w:val="292929"/>
            </w:rPr>
            <w:t>AUDIENCIA PÚBLICA DE SORTEO</w:t>
          </w:r>
          <w:r>
            <w:rPr>
              <w:color w:val="292929"/>
            </w:rPr>
            <w:tab/>
            <w:t>24</w:t>
          </w:r>
          <w:r>
            <w:fldChar w:fldCharType="end"/>
          </w:r>
        </w:p>
        <w:p w14:paraId="0000003B"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8qjh8aifuwxe">
            <w:r>
              <w:rPr>
                <w:rFonts w:ascii="Verdana" w:eastAsia="Verdana" w:hAnsi="Verdana" w:cs="Verdana"/>
                <w:color w:val="292929"/>
              </w:rPr>
              <w:t>2.5</w:t>
            </w:r>
          </w:hyperlink>
          <w:hyperlink w:anchor="_heading=h.8qjh8aifuwxe">
            <w:r>
              <w:rPr>
                <w:rFonts w:ascii="Calibri" w:eastAsia="Calibri" w:hAnsi="Calibri" w:cs="Calibri"/>
                <w:color w:val="000000"/>
                <w:sz w:val="24"/>
                <w:szCs w:val="24"/>
              </w:rPr>
              <w:tab/>
            </w:r>
          </w:hyperlink>
          <w:r>
            <w:fldChar w:fldCharType="begin"/>
          </w:r>
          <w:r>
            <w:instrText xml:space="preserve"> PAGEREF _heading=h.8qjh8aifuwxe \h </w:instrText>
          </w:r>
          <w:r>
            <w:fldChar w:fldCharType="separate"/>
          </w:r>
          <w:r>
            <w:rPr>
              <w:rFonts w:ascii="Verdana" w:eastAsia="Verdana" w:hAnsi="Verdana" w:cs="Verdana"/>
              <w:color w:val="292929"/>
            </w:rPr>
            <w:t>LIMITACIÓN A MIPYME</w:t>
          </w:r>
          <w:r>
            <w:rPr>
              <w:color w:val="292929"/>
            </w:rPr>
            <w:tab/>
            <w:t>24</w:t>
          </w:r>
          <w:r>
            <w:fldChar w:fldCharType="end"/>
          </w:r>
        </w:p>
        <w:p w14:paraId="0000003C"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ig64yq13xklb">
            <w:r>
              <w:rPr>
                <w:rFonts w:ascii="Verdana" w:eastAsia="Verdana" w:hAnsi="Verdana" w:cs="Verdana"/>
                <w:color w:val="292929"/>
              </w:rPr>
              <w:t>2.6</w:t>
            </w:r>
          </w:hyperlink>
          <w:hyperlink w:anchor="_heading=h.ig64yq13xklb">
            <w:r>
              <w:rPr>
                <w:rFonts w:ascii="Calibri" w:eastAsia="Calibri" w:hAnsi="Calibri" w:cs="Calibri"/>
                <w:color w:val="000000"/>
                <w:sz w:val="24"/>
                <w:szCs w:val="24"/>
              </w:rPr>
              <w:tab/>
            </w:r>
          </w:hyperlink>
          <w:r>
            <w:fldChar w:fldCharType="begin"/>
          </w:r>
          <w:r>
            <w:instrText xml:space="preserve"> PAGEREF _heading=h.ig64yq13xklb \h </w:instrText>
          </w:r>
          <w:r>
            <w:fldChar w:fldCharType="separate"/>
          </w:r>
          <w:r>
            <w:rPr>
              <w:rFonts w:ascii="Verdana" w:eastAsia="Verdana" w:hAnsi="Verdana" w:cs="Verdana"/>
              <w:color w:val="292929"/>
            </w:rPr>
            <w:t>ELABORACIÓN Y PRESENTACIÓN DE LA OFERTA</w:t>
          </w:r>
          <w:r>
            <w:rPr>
              <w:color w:val="292929"/>
            </w:rPr>
            <w:tab/>
            <w:t>24</w:t>
          </w:r>
          <w:r>
            <w:fldChar w:fldCharType="end"/>
          </w:r>
        </w:p>
        <w:p w14:paraId="0000003D"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yf3bergkiki5">
            <w:r>
              <w:rPr>
                <w:rFonts w:ascii="Verdana" w:eastAsia="Verdana" w:hAnsi="Verdana" w:cs="Verdana"/>
                <w:color w:val="292929"/>
              </w:rPr>
              <w:t>2.7</w:t>
            </w:r>
          </w:hyperlink>
          <w:hyperlink w:anchor="_heading=h.yf3bergkiki5">
            <w:r>
              <w:rPr>
                <w:rFonts w:ascii="Calibri" w:eastAsia="Calibri" w:hAnsi="Calibri" w:cs="Calibri"/>
                <w:color w:val="000000"/>
                <w:sz w:val="24"/>
                <w:szCs w:val="24"/>
              </w:rPr>
              <w:tab/>
            </w:r>
          </w:hyperlink>
          <w:r>
            <w:fldChar w:fldCharType="begin"/>
          </w:r>
          <w:r>
            <w:instrText xml:space="preserve"> PAGEREF _heading=h.yf3bergkiki5 \h </w:instrText>
          </w:r>
          <w:r>
            <w:fldChar w:fldCharType="separate"/>
          </w:r>
          <w:r>
            <w:rPr>
              <w:rFonts w:ascii="Verdana" w:eastAsia="Verdana" w:hAnsi="Verdana" w:cs="Verdana"/>
              <w:color w:val="292929"/>
            </w:rPr>
            <w:t>CIERRE DEL PROCESO Y APERTURA DE OFERTAS</w:t>
          </w:r>
          <w:r>
            <w:rPr>
              <w:color w:val="292929"/>
            </w:rPr>
            <w:tab/>
            <w:t>25</w:t>
          </w:r>
          <w:r>
            <w:fldChar w:fldCharType="end"/>
          </w:r>
        </w:p>
        <w:p w14:paraId="0000003E"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qoey26pffi1c">
            <w:r>
              <w:rPr>
                <w:rFonts w:ascii="Verdana" w:eastAsia="Verdana" w:hAnsi="Verdana" w:cs="Verdana"/>
                <w:color w:val="292929"/>
              </w:rPr>
              <w:t>2.8</w:t>
            </w:r>
          </w:hyperlink>
          <w:hyperlink w:anchor="_heading=h.qoey26pffi1c">
            <w:r>
              <w:rPr>
                <w:rFonts w:ascii="Calibri" w:eastAsia="Calibri" w:hAnsi="Calibri" w:cs="Calibri"/>
                <w:color w:val="000000"/>
                <w:sz w:val="24"/>
                <w:szCs w:val="24"/>
              </w:rPr>
              <w:tab/>
            </w:r>
          </w:hyperlink>
          <w:r>
            <w:fldChar w:fldCharType="begin"/>
          </w:r>
          <w:r>
            <w:instrText xml:space="preserve"> PAGEREF _heading=h.qoey26pffi1c \h </w:instrText>
          </w:r>
          <w:r>
            <w:fldChar w:fldCharType="separate"/>
          </w:r>
          <w:r>
            <w:rPr>
              <w:rFonts w:ascii="Verdana" w:eastAsia="Verdana" w:hAnsi="Verdana" w:cs="Verdana"/>
              <w:color w:val="292929"/>
            </w:rPr>
            <w:t>INFORME DE EVALUACIÓN</w:t>
          </w:r>
          <w:r>
            <w:rPr>
              <w:color w:val="292929"/>
            </w:rPr>
            <w:tab/>
            <w:t>26</w:t>
          </w:r>
          <w:r>
            <w:fldChar w:fldCharType="end"/>
          </w:r>
        </w:p>
        <w:p w14:paraId="0000003F"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pg69uzug1abc">
            <w:r>
              <w:rPr>
                <w:rFonts w:ascii="Verdana" w:eastAsia="Verdana" w:hAnsi="Verdana" w:cs="Verdana"/>
                <w:color w:val="292929"/>
              </w:rPr>
              <w:t>2.9</w:t>
            </w:r>
          </w:hyperlink>
          <w:hyperlink w:anchor="_heading=h.pg69uzug1abc">
            <w:r>
              <w:rPr>
                <w:rFonts w:ascii="Calibri" w:eastAsia="Calibri" w:hAnsi="Calibri" w:cs="Calibri"/>
                <w:color w:val="000000"/>
                <w:sz w:val="24"/>
                <w:szCs w:val="24"/>
              </w:rPr>
              <w:tab/>
            </w:r>
          </w:hyperlink>
          <w:r>
            <w:fldChar w:fldCharType="begin"/>
          </w:r>
          <w:r>
            <w:instrText xml:space="preserve"> PAGEREF _heading=h.pg69uzug1abc \h </w:instrText>
          </w:r>
          <w:r>
            <w:fldChar w:fldCharType="separate"/>
          </w:r>
          <w:r>
            <w:rPr>
              <w:rFonts w:ascii="Verdana" w:eastAsia="Verdana" w:hAnsi="Verdana" w:cs="Verdana"/>
              <w:color w:val="292929"/>
            </w:rPr>
            <w:t>ADJUDICACIÓN</w:t>
          </w:r>
          <w:r>
            <w:rPr>
              <w:color w:val="292929"/>
            </w:rPr>
            <w:tab/>
            <w:t>27</w:t>
          </w:r>
          <w:r>
            <w:fldChar w:fldCharType="end"/>
          </w:r>
        </w:p>
        <w:p w14:paraId="00000040"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ygpcpxy08cle">
            <w:r>
              <w:rPr>
                <w:rFonts w:ascii="Verdana" w:eastAsia="Verdana" w:hAnsi="Verdana" w:cs="Verdana"/>
                <w:color w:val="292929"/>
              </w:rPr>
              <w:t>2.10</w:t>
            </w:r>
          </w:hyperlink>
          <w:hyperlink w:anchor="_heading=h.ygpcpxy08cle">
            <w:r>
              <w:rPr>
                <w:rFonts w:ascii="Calibri" w:eastAsia="Calibri" w:hAnsi="Calibri" w:cs="Calibri"/>
                <w:color w:val="000000"/>
                <w:sz w:val="24"/>
                <w:szCs w:val="24"/>
              </w:rPr>
              <w:tab/>
            </w:r>
          </w:hyperlink>
          <w:r>
            <w:fldChar w:fldCharType="begin"/>
          </w:r>
          <w:r>
            <w:instrText xml:space="preserve"> PAGEREF _heading=h.ygpcpxy08cle \h </w:instrText>
          </w:r>
          <w:r>
            <w:fldChar w:fldCharType="separate"/>
          </w:r>
          <w:r>
            <w:rPr>
              <w:rFonts w:ascii="Verdana" w:eastAsia="Verdana" w:hAnsi="Verdana" w:cs="Verdana"/>
              <w:color w:val="292929"/>
            </w:rPr>
            <w:t>PROPUESTAS PARCIALES</w:t>
          </w:r>
          <w:r>
            <w:rPr>
              <w:color w:val="292929"/>
            </w:rPr>
            <w:tab/>
            <w:t>27</w:t>
          </w:r>
          <w:r>
            <w:fldChar w:fldCharType="end"/>
          </w:r>
        </w:p>
        <w:p w14:paraId="00000041"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bqe9z1nc1naq">
            <w:r>
              <w:rPr>
                <w:rFonts w:ascii="Verdana" w:eastAsia="Verdana" w:hAnsi="Verdana" w:cs="Verdana"/>
                <w:color w:val="292929"/>
              </w:rPr>
              <w:t>2.11</w:t>
            </w:r>
          </w:hyperlink>
          <w:hyperlink w:anchor="_heading=h.bqe9z1nc1naq">
            <w:r>
              <w:rPr>
                <w:rFonts w:ascii="Calibri" w:eastAsia="Calibri" w:hAnsi="Calibri" w:cs="Calibri"/>
                <w:color w:val="000000"/>
                <w:sz w:val="24"/>
                <w:szCs w:val="24"/>
              </w:rPr>
              <w:tab/>
            </w:r>
          </w:hyperlink>
          <w:r>
            <w:fldChar w:fldCharType="begin"/>
          </w:r>
          <w:r>
            <w:instrText xml:space="preserve"> PAGEREF _heading=h.bqe9z1nc1naq \h </w:instrText>
          </w:r>
          <w:r>
            <w:fldChar w:fldCharType="separate"/>
          </w:r>
          <w:r>
            <w:rPr>
              <w:rFonts w:ascii="Verdana" w:eastAsia="Verdana" w:hAnsi="Verdana" w:cs="Verdana"/>
              <w:color w:val="292929"/>
            </w:rPr>
            <w:t>PROPUESTAS ALTERNATIVAS</w:t>
          </w:r>
          <w:r>
            <w:rPr>
              <w:color w:val="292929"/>
            </w:rPr>
            <w:tab/>
            <w:t>27</w:t>
          </w:r>
          <w:r>
            <w:fldChar w:fldCharType="end"/>
          </w:r>
        </w:p>
        <w:p w14:paraId="00000042"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a4ap3qxnonm3">
            <w:r>
              <w:rPr>
                <w:b/>
                <w:bCs/>
                <w:color w:val="000000"/>
              </w:rPr>
              <w:t>CAPÍTULO III REQUISITOS HABILITANTES Y SU VERIFICACIÓN</w:t>
            </w:r>
            <w:r>
              <w:rPr>
                <w:b/>
                <w:bCs/>
                <w:color w:val="000000"/>
              </w:rPr>
              <w:tab/>
              <w:t>28</w:t>
            </w:r>
          </w:hyperlink>
        </w:p>
        <w:p w14:paraId="00000043"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i45vr22fypxk">
            <w:r>
              <w:rPr>
                <w:rFonts w:ascii="Verdana" w:eastAsia="Verdana" w:hAnsi="Verdana" w:cs="Verdana"/>
                <w:color w:val="292929"/>
              </w:rPr>
              <w:t>3.1</w:t>
            </w:r>
          </w:hyperlink>
          <w:hyperlink w:anchor="_heading=h.i45vr22fypxk">
            <w:r>
              <w:rPr>
                <w:rFonts w:ascii="Calibri" w:eastAsia="Calibri" w:hAnsi="Calibri" w:cs="Calibri"/>
                <w:color w:val="000000"/>
                <w:sz w:val="24"/>
                <w:szCs w:val="24"/>
              </w:rPr>
              <w:tab/>
            </w:r>
          </w:hyperlink>
          <w:r>
            <w:fldChar w:fldCharType="begin"/>
          </w:r>
          <w:r>
            <w:instrText xml:space="preserve"> PAGEREF _heading=h.i45vr22fypxk \h </w:instrText>
          </w:r>
          <w:r>
            <w:fldChar w:fldCharType="separate"/>
          </w:r>
          <w:r>
            <w:rPr>
              <w:rFonts w:ascii="Verdana" w:eastAsia="Verdana" w:hAnsi="Verdana" w:cs="Verdana"/>
              <w:color w:val="292929"/>
            </w:rPr>
            <w:t>GENERALIDADES</w:t>
          </w:r>
          <w:r>
            <w:rPr>
              <w:color w:val="292929"/>
            </w:rPr>
            <w:tab/>
            <w:t>29</w:t>
          </w:r>
          <w:r>
            <w:fldChar w:fldCharType="end"/>
          </w:r>
        </w:p>
        <w:p w14:paraId="00000044"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hi4p33cmcw2m">
            <w:r>
              <w:rPr>
                <w:rFonts w:ascii="Verdana" w:eastAsia="Verdana" w:hAnsi="Verdana" w:cs="Verdana"/>
                <w:color w:val="292929"/>
              </w:rPr>
              <w:t>3.2</w:t>
            </w:r>
          </w:hyperlink>
          <w:hyperlink w:anchor="_heading=h.hi4p33cmcw2m">
            <w:r>
              <w:rPr>
                <w:rFonts w:ascii="Calibri" w:eastAsia="Calibri" w:hAnsi="Calibri" w:cs="Calibri"/>
                <w:color w:val="000000"/>
                <w:sz w:val="24"/>
                <w:szCs w:val="24"/>
              </w:rPr>
              <w:tab/>
            </w:r>
          </w:hyperlink>
          <w:r>
            <w:fldChar w:fldCharType="begin"/>
          </w:r>
          <w:r>
            <w:instrText xml:space="preserve"> PAGEREF _heading=h.hi4p33cmcw2m \h </w:instrText>
          </w:r>
          <w:r>
            <w:fldChar w:fldCharType="separate"/>
          </w:r>
          <w:r>
            <w:rPr>
              <w:rFonts w:ascii="Verdana" w:eastAsia="Verdana" w:hAnsi="Verdana" w:cs="Verdana"/>
              <w:color w:val="292929"/>
            </w:rPr>
            <w:t>CAPACIDAD JURÍDICA</w:t>
          </w:r>
          <w:r>
            <w:rPr>
              <w:color w:val="292929"/>
            </w:rPr>
            <w:tab/>
            <w:t>29</w:t>
          </w:r>
          <w:r>
            <w:fldChar w:fldCharType="end"/>
          </w:r>
        </w:p>
        <w:p w14:paraId="00000045"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ifrloctw2f4k">
            <w:r>
              <w:rPr>
                <w:rFonts w:ascii="Verdana" w:eastAsia="Verdana" w:hAnsi="Verdana" w:cs="Verdana"/>
                <w:color w:val="292929"/>
              </w:rPr>
              <w:t>3.3</w:t>
            </w:r>
          </w:hyperlink>
          <w:hyperlink w:anchor="_heading=h.ifrloctw2f4k">
            <w:r>
              <w:rPr>
                <w:rFonts w:ascii="Calibri" w:eastAsia="Calibri" w:hAnsi="Calibri" w:cs="Calibri"/>
                <w:color w:val="000000"/>
                <w:sz w:val="24"/>
                <w:szCs w:val="24"/>
              </w:rPr>
              <w:tab/>
            </w:r>
          </w:hyperlink>
          <w:r>
            <w:fldChar w:fldCharType="begin"/>
          </w:r>
          <w:r>
            <w:instrText xml:space="preserve"> PAGEREF _heading=h.ifrloctw2f4k \h </w:instrText>
          </w:r>
          <w:r>
            <w:fldChar w:fldCharType="separate"/>
          </w:r>
          <w:r>
            <w:rPr>
              <w:rFonts w:ascii="Verdana" w:eastAsia="Verdana" w:hAnsi="Verdana" w:cs="Verdana"/>
              <w:color w:val="292929"/>
            </w:rPr>
            <w:t>EXISTENCIA Y REPRESENTACIÓN LEGAL</w:t>
          </w:r>
          <w:r>
            <w:rPr>
              <w:color w:val="292929"/>
            </w:rPr>
            <w:tab/>
            <w:t>30</w:t>
          </w:r>
          <w:r>
            <w:fldChar w:fldCharType="end"/>
          </w:r>
        </w:p>
        <w:p w14:paraId="00000046"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5nxqr68negq9">
            <w:r>
              <w:rPr>
                <w:rFonts w:ascii="Verdana" w:eastAsia="Verdana" w:hAnsi="Verdana" w:cs="Verdana"/>
                <w:b/>
                <w:bCs/>
                <w:color w:val="000000"/>
                <w:sz w:val="22"/>
                <w:szCs w:val="22"/>
              </w:rPr>
              <w:t>3.3.1.</w:t>
            </w:r>
          </w:hyperlink>
          <w:hyperlink w:anchor="_heading=h.5nxqr68negq9">
            <w:r>
              <w:rPr>
                <w:rFonts w:ascii="Calibri" w:eastAsia="Calibri" w:hAnsi="Calibri" w:cs="Calibri"/>
                <w:color w:val="000000"/>
                <w:sz w:val="24"/>
                <w:szCs w:val="24"/>
              </w:rPr>
              <w:tab/>
            </w:r>
          </w:hyperlink>
          <w:r>
            <w:fldChar w:fldCharType="begin"/>
          </w:r>
          <w:r>
            <w:instrText xml:space="preserve"> PAGEREF _heading=h.5nxqr68negq9 \h </w:instrText>
          </w:r>
          <w:r>
            <w:fldChar w:fldCharType="separate"/>
          </w:r>
          <w:r>
            <w:rPr>
              <w:rFonts w:ascii="Verdana" w:eastAsia="Verdana" w:hAnsi="Verdana" w:cs="Verdana"/>
              <w:b/>
              <w:bCs/>
              <w:color w:val="000000"/>
              <w:sz w:val="22"/>
              <w:szCs w:val="22"/>
            </w:rPr>
            <w:t>PERSONAS NATURALES</w:t>
          </w:r>
          <w:r>
            <w:rPr>
              <w:rFonts w:ascii="Calibri" w:eastAsia="Calibri" w:hAnsi="Calibri" w:cs="Calibri"/>
              <w:color w:val="000000"/>
              <w:sz w:val="22"/>
              <w:szCs w:val="22"/>
            </w:rPr>
            <w:tab/>
            <w:t>30</w:t>
          </w:r>
          <w:r>
            <w:fldChar w:fldCharType="end"/>
          </w:r>
        </w:p>
        <w:p w14:paraId="00000047"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kpsfcl51456w">
            <w:r>
              <w:rPr>
                <w:rFonts w:ascii="Verdana" w:eastAsia="Verdana" w:hAnsi="Verdana" w:cs="Verdana"/>
                <w:b/>
                <w:bCs/>
                <w:color w:val="000000"/>
                <w:sz w:val="22"/>
                <w:szCs w:val="22"/>
              </w:rPr>
              <w:t>3.3.2.</w:t>
            </w:r>
          </w:hyperlink>
          <w:hyperlink w:anchor="_heading=h.kpsfcl51456w">
            <w:r>
              <w:rPr>
                <w:rFonts w:ascii="Calibri" w:eastAsia="Calibri" w:hAnsi="Calibri" w:cs="Calibri"/>
                <w:color w:val="000000"/>
                <w:sz w:val="24"/>
                <w:szCs w:val="24"/>
              </w:rPr>
              <w:tab/>
            </w:r>
          </w:hyperlink>
          <w:r>
            <w:fldChar w:fldCharType="begin"/>
          </w:r>
          <w:r>
            <w:instrText xml:space="preserve"> PAGEREF _heading=h.kpsfcl51456w \h </w:instrText>
          </w:r>
          <w:r>
            <w:fldChar w:fldCharType="separate"/>
          </w:r>
          <w:r>
            <w:rPr>
              <w:rFonts w:ascii="Verdana" w:eastAsia="Verdana" w:hAnsi="Verdana" w:cs="Verdana"/>
              <w:b/>
              <w:bCs/>
              <w:color w:val="000000"/>
              <w:sz w:val="22"/>
              <w:szCs w:val="22"/>
            </w:rPr>
            <w:t>PERSONAS JURÍDICAS</w:t>
          </w:r>
          <w:r>
            <w:rPr>
              <w:rFonts w:ascii="Calibri" w:eastAsia="Calibri" w:hAnsi="Calibri" w:cs="Calibri"/>
              <w:color w:val="000000"/>
              <w:sz w:val="22"/>
              <w:szCs w:val="22"/>
            </w:rPr>
            <w:tab/>
            <w:t>30</w:t>
          </w:r>
          <w:r>
            <w:fldChar w:fldCharType="end"/>
          </w:r>
        </w:p>
        <w:p w14:paraId="00000048"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l6oprxxa6skk">
            <w:r>
              <w:rPr>
                <w:rFonts w:ascii="Verdana" w:eastAsia="Verdana" w:hAnsi="Verdana" w:cs="Verdana"/>
                <w:b/>
                <w:bCs/>
                <w:color w:val="000000"/>
                <w:sz w:val="22"/>
                <w:szCs w:val="22"/>
              </w:rPr>
              <w:t>3.3.3.</w:t>
            </w:r>
          </w:hyperlink>
          <w:hyperlink w:anchor="_heading=h.l6oprxxa6skk">
            <w:r>
              <w:rPr>
                <w:rFonts w:ascii="Calibri" w:eastAsia="Calibri" w:hAnsi="Calibri" w:cs="Calibri"/>
                <w:color w:val="000000"/>
                <w:sz w:val="24"/>
                <w:szCs w:val="24"/>
              </w:rPr>
              <w:tab/>
            </w:r>
          </w:hyperlink>
          <w:r>
            <w:fldChar w:fldCharType="begin"/>
          </w:r>
          <w:r>
            <w:instrText xml:space="preserve"> PAGEREF _heading=h.l6oprxxa6skk \h </w:instrText>
          </w:r>
          <w:r>
            <w:fldChar w:fldCharType="separate"/>
          </w:r>
          <w:r>
            <w:rPr>
              <w:rFonts w:ascii="Verdana" w:eastAsia="Verdana" w:hAnsi="Verdana" w:cs="Verdana"/>
              <w:b/>
              <w:bCs/>
              <w:color w:val="000000"/>
              <w:sz w:val="22"/>
              <w:szCs w:val="22"/>
            </w:rPr>
            <w:t>PROPONENTES PLURALES</w:t>
          </w:r>
          <w:r>
            <w:rPr>
              <w:rFonts w:ascii="Calibri" w:eastAsia="Calibri" w:hAnsi="Calibri" w:cs="Calibri"/>
              <w:color w:val="000000"/>
              <w:sz w:val="22"/>
              <w:szCs w:val="22"/>
            </w:rPr>
            <w:tab/>
            <w:t>34</w:t>
          </w:r>
          <w:r>
            <w:fldChar w:fldCharType="end"/>
          </w:r>
        </w:p>
        <w:p w14:paraId="00000049"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gplnleemtn4m">
            <w:r>
              <w:rPr>
                <w:rFonts w:ascii="Verdana" w:eastAsia="Verdana" w:hAnsi="Verdana" w:cs="Verdana"/>
                <w:color w:val="292929"/>
              </w:rPr>
              <w:t>3.4</w:t>
            </w:r>
          </w:hyperlink>
          <w:hyperlink w:anchor="_heading=h.gplnleemtn4m">
            <w:r>
              <w:rPr>
                <w:rFonts w:ascii="Calibri" w:eastAsia="Calibri" w:hAnsi="Calibri" w:cs="Calibri"/>
                <w:color w:val="000000"/>
                <w:sz w:val="24"/>
                <w:szCs w:val="24"/>
              </w:rPr>
              <w:tab/>
            </w:r>
          </w:hyperlink>
          <w:r>
            <w:fldChar w:fldCharType="begin"/>
          </w:r>
          <w:r>
            <w:instrText xml:space="preserve"> PAGEREF _heading=h.gplnleemtn4m \h </w:instrText>
          </w:r>
          <w:r>
            <w:fldChar w:fldCharType="separate"/>
          </w:r>
          <w:r>
            <w:rPr>
              <w:rFonts w:ascii="Verdana" w:eastAsia="Verdana" w:hAnsi="Verdana" w:cs="Verdana"/>
              <w:color w:val="292929"/>
            </w:rPr>
            <w:t>CERTIFICACIÓN DE PAGOS DE SEGURIDAD SOCIAL Y APORTES LEGALES</w:t>
          </w:r>
          <w:r>
            <w:rPr>
              <w:color w:val="292929"/>
            </w:rPr>
            <w:tab/>
            <w:t>35</w:t>
          </w:r>
          <w:r>
            <w:fldChar w:fldCharType="end"/>
          </w:r>
        </w:p>
        <w:p w14:paraId="0000004A"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3eq437z92b1r">
            <w:r>
              <w:rPr>
                <w:rFonts w:ascii="Verdana" w:eastAsia="Verdana" w:hAnsi="Verdana" w:cs="Verdana"/>
                <w:b/>
                <w:bCs/>
                <w:color w:val="000000"/>
                <w:sz w:val="22"/>
                <w:szCs w:val="22"/>
              </w:rPr>
              <w:t>3.4.1.</w:t>
            </w:r>
          </w:hyperlink>
          <w:hyperlink w:anchor="_heading=h.3eq437z92b1r">
            <w:r>
              <w:rPr>
                <w:rFonts w:ascii="Calibri" w:eastAsia="Calibri" w:hAnsi="Calibri" w:cs="Calibri"/>
                <w:color w:val="000000"/>
                <w:sz w:val="24"/>
                <w:szCs w:val="24"/>
              </w:rPr>
              <w:tab/>
            </w:r>
          </w:hyperlink>
          <w:r>
            <w:fldChar w:fldCharType="begin"/>
          </w:r>
          <w:r>
            <w:instrText xml:space="preserve"> PAGEREF _heading=h.3eq437z92b1r \h </w:instrText>
          </w:r>
          <w:r>
            <w:fldChar w:fldCharType="separate"/>
          </w:r>
          <w:r>
            <w:rPr>
              <w:rFonts w:ascii="Verdana" w:eastAsia="Verdana" w:hAnsi="Verdana" w:cs="Verdana"/>
              <w:b/>
              <w:bCs/>
              <w:color w:val="000000"/>
              <w:sz w:val="22"/>
              <w:szCs w:val="22"/>
            </w:rPr>
            <w:t>PERSONAS JURÍDICAS</w:t>
          </w:r>
          <w:r>
            <w:rPr>
              <w:rFonts w:ascii="Calibri" w:eastAsia="Calibri" w:hAnsi="Calibri" w:cs="Calibri"/>
              <w:color w:val="000000"/>
              <w:sz w:val="22"/>
              <w:szCs w:val="22"/>
            </w:rPr>
            <w:tab/>
            <w:t>35</w:t>
          </w:r>
          <w:r>
            <w:fldChar w:fldCharType="end"/>
          </w:r>
        </w:p>
        <w:p w14:paraId="0000004B"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mvkym4qlj1k">
            <w:r>
              <w:rPr>
                <w:rFonts w:ascii="Verdana" w:eastAsia="Verdana" w:hAnsi="Verdana" w:cs="Verdana"/>
                <w:b/>
                <w:bCs/>
                <w:color w:val="000000"/>
                <w:sz w:val="22"/>
                <w:szCs w:val="22"/>
              </w:rPr>
              <w:t>3.4.2.</w:t>
            </w:r>
          </w:hyperlink>
          <w:hyperlink w:anchor="_heading=h.mvkym4qlj1k">
            <w:r>
              <w:rPr>
                <w:rFonts w:ascii="Calibri" w:eastAsia="Calibri" w:hAnsi="Calibri" w:cs="Calibri"/>
                <w:color w:val="000000"/>
                <w:sz w:val="24"/>
                <w:szCs w:val="24"/>
              </w:rPr>
              <w:tab/>
            </w:r>
          </w:hyperlink>
          <w:r>
            <w:fldChar w:fldCharType="begin"/>
          </w:r>
          <w:r>
            <w:instrText xml:space="preserve"> PAGEREF _heading=h.mvkym4qlj1k \h </w:instrText>
          </w:r>
          <w:r>
            <w:fldChar w:fldCharType="separate"/>
          </w:r>
          <w:r>
            <w:rPr>
              <w:rFonts w:ascii="Verdana" w:eastAsia="Verdana" w:hAnsi="Verdana" w:cs="Verdana"/>
              <w:b/>
              <w:bCs/>
              <w:color w:val="000000"/>
              <w:sz w:val="22"/>
              <w:szCs w:val="22"/>
            </w:rPr>
            <w:t>PERSONAS NATURALES</w:t>
          </w:r>
          <w:r>
            <w:rPr>
              <w:rFonts w:ascii="Calibri" w:eastAsia="Calibri" w:hAnsi="Calibri" w:cs="Calibri"/>
              <w:color w:val="000000"/>
              <w:sz w:val="22"/>
              <w:szCs w:val="22"/>
            </w:rPr>
            <w:tab/>
            <w:t>36</w:t>
          </w:r>
          <w:r>
            <w:fldChar w:fldCharType="end"/>
          </w:r>
        </w:p>
        <w:p w14:paraId="0000004C"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jtryruf13qtu">
            <w:r>
              <w:rPr>
                <w:rFonts w:ascii="Verdana" w:eastAsia="Verdana" w:hAnsi="Verdana" w:cs="Verdana"/>
                <w:b/>
                <w:bCs/>
                <w:color w:val="000000"/>
                <w:sz w:val="22"/>
                <w:szCs w:val="22"/>
              </w:rPr>
              <w:t>3.4.3.</w:t>
            </w:r>
          </w:hyperlink>
          <w:hyperlink w:anchor="_heading=h.jtryruf13qtu">
            <w:r>
              <w:rPr>
                <w:rFonts w:ascii="Calibri" w:eastAsia="Calibri" w:hAnsi="Calibri" w:cs="Calibri"/>
                <w:color w:val="000000"/>
                <w:sz w:val="24"/>
                <w:szCs w:val="24"/>
              </w:rPr>
              <w:tab/>
            </w:r>
          </w:hyperlink>
          <w:r>
            <w:fldChar w:fldCharType="begin"/>
          </w:r>
          <w:r>
            <w:instrText xml:space="preserve"> PAGEREF _heading=h.jtryruf13qtu \h </w:instrText>
          </w:r>
          <w:r>
            <w:fldChar w:fldCharType="separate"/>
          </w:r>
          <w:r>
            <w:rPr>
              <w:rFonts w:ascii="Verdana" w:eastAsia="Verdana" w:hAnsi="Verdana" w:cs="Verdana"/>
              <w:b/>
              <w:bCs/>
              <w:color w:val="000000"/>
              <w:sz w:val="22"/>
              <w:szCs w:val="22"/>
            </w:rPr>
            <w:t>PROPONENTES PLURALES</w:t>
          </w:r>
          <w:r>
            <w:rPr>
              <w:rFonts w:ascii="Calibri" w:eastAsia="Calibri" w:hAnsi="Calibri" w:cs="Calibri"/>
              <w:color w:val="000000"/>
              <w:sz w:val="22"/>
              <w:szCs w:val="22"/>
            </w:rPr>
            <w:tab/>
            <w:t>36</w:t>
          </w:r>
          <w:r>
            <w:fldChar w:fldCharType="end"/>
          </w:r>
        </w:p>
        <w:p w14:paraId="0000004D"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snla6ypshgkr">
            <w:r>
              <w:rPr>
                <w:rFonts w:ascii="Verdana" w:eastAsia="Verdana" w:hAnsi="Verdana" w:cs="Verdana"/>
                <w:b/>
                <w:bCs/>
                <w:color w:val="000000"/>
                <w:sz w:val="22"/>
                <w:szCs w:val="22"/>
              </w:rPr>
              <w:t>3.4.4.</w:t>
            </w:r>
          </w:hyperlink>
          <w:hyperlink w:anchor="_heading=h.snla6ypshgkr">
            <w:r>
              <w:rPr>
                <w:rFonts w:ascii="Calibri" w:eastAsia="Calibri" w:hAnsi="Calibri" w:cs="Calibri"/>
                <w:color w:val="000000"/>
                <w:sz w:val="24"/>
                <w:szCs w:val="24"/>
              </w:rPr>
              <w:tab/>
            </w:r>
          </w:hyperlink>
          <w:r>
            <w:fldChar w:fldCharType="begin"/>
          </w:r>
          <w:r>
            <w:instrText xml:space="preserve"> PAGEREF _heading=h.snla6ypshgkr \h </w:instrText>
          </w:r>
          <w:r>
            <w:fldChar w:fldCharType="separate"/>
          </w:r>
          <w:r>
            <w:rPr>
              <w:rFonts w:ascii="Verdana" w:eastAsia="Verdana" w:hAnsi="Verdana" w:cs="Verdana"/>
              <w:b/>
              <w:bCs/>
              <w:color w:val="000000"/>
              <w:sz w:val="22"/>
              <w:szCs w:val="22"/>
            </w:rPr>
            <w:t>SEGURIDAD SOCIAL PARA LA SUSCRIPCIÓN DEL CONTRATO</w:t>
          </w:r>
          <w:r>
            <w:rPr>
              <w:rFonts w:ascii="Calibri" w:eastAsia="Calibri" w:hAnsi="Calibri" w:cs="Calibri"/>
              <w:color w:val="000000"/>
              <w:sz w:val="22"/>
              <w:szCs w:val="22"/>
            </w:rPr>
            <w:tab/>
            <w:t>37</w:t>
          </w:r>
          <w:r>
            <w:fldChar w:fldCharType="end"/>
          </w:r>
        </w:p>
        <w:p w14:paraId="0000004E"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542lrem9fqt2">
            <w:r>
              <w:rPr>
                <w:rFonts w:ascii="Verdana" w:eastAsia="Verdana" w:hAnsi="Verdana" w:cs="Verdana"/>
                <w:b/>
                <w:bCs/>
                <w:color w:val="000000"/>
                <w:sz w:val="22"/>
                <w:szCs w:val="22"/>
              </w:rPr>
              <w:t>3.4.5.</w:t>
            </w:r>
          </w:hyperlink>
          <w:hyperlink w:anchor="_heading=h.542lrem9fqt2">
            <w:r>
              <w:rPr>
                <w:rFonts w:ascii="Calibri" w:eastAsia="Calibri" w:hAnsi="Calibri" w:cs="Calibri"/>
                <w:color w:val="000000"/>
                <w:sz w:val="24"/>
                <w:szCs w:val="24"/>
              </w:rPr>
              <w:tab/>
            </w:r>
          </w:hyperlink>
          <w:r>
            <w:fldChar w:fldCharType="begin"/>
          </w:r>
          <w:r>
            <w:instrText xml:space="preserve"> PAGEREF _heading=h.542lrem9fqt2 \h </w:instrText>
          </w:r>
          <w:r>
            <w:fldChar w:fldCharType="separate"/>
          </w:r>
          <w:r>
            <w:rPr>
              <w:rFonts w:ascii="Verdana" w:eastAsia="Verdana" w:hAnsi="Verdana" w:cs="Verdana"/>
              <w:b/>
              <w:bCs/>
              <w:color w:val="000000"/>
              <w:sz w:val="22"/>
              <w:szCs w:val="22"/>
            </w:rPr>
            <w:t>ACREDITACIÓN DEL PAGO AL SISTEMA DE SEGURIDAD SOCIAL DURANTE LA EJECUCIÓN DEL CONTRATO</w:t>
          </w:r>
          <w:r>
            <w:rPr>
              <w:rFonts w:ascii="Calibri" w:eastAsia="Calibri" w:hAnsi="Calibri" w:cs="Calibri"/>
              <w:color w:val="000000"/>
              <w:sz w:val="22"/>
              <w:szCs w:val="22"/>
            </w:rPr>
            <w:tab/>
            <w:t>37</w:t>
          </w:r>
          <w:r>
            <w:fldChar w:fldCharType="end"/>
          </w:r>
        </w:p>
        <w:p w14:paraId="0000004F"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c50sw9j73tig">
            <w:r>
              <w:rPr>
                <w:rFonts w:ascii="Verdana" w:eastAsia="Verdana" w:hAnsi="Verdana" w:cs="Verdana"/>
                <w:color w:val="292929"/>
              </w:rPr>
              <w:t>3.5</w:t>
            </w:r>
          </w:hyperlink>
          <w:hyperlink w:anchor="_heading=h.c50sw9j73tig">
            <w:r>
              <w:rPr>
                <w:rFonts w:ascii="Calibri" w:eastAsia="Calibri" w:hAnsi="Calibri" w:cs="Calibri"/>
                <w:color w:val="000000"/>
                <w:sz w:val="24"/>
                <w:szCs w:val="24"/>
              </w:rPr>
              <w:tab/>
            </w:r>
          </w:hyperlink>
          <w:r>
            <w:fldChar w:fldCharType="begin"/>
          </w:r>
          <w:r>
            <w:instrText xml:space="preserve"> PAGEREF _heading=h.c50sw9j73tig \h </w:instrText>
          </w:r>
          <w:r>
            <w:fldChar w:fldCharType="separate"/>
          </w:r>
          <w:r>
            <w:rPr>
              <w:rFonts w:ascii="Verdana" w:eastAsia="Verdana" w:hAnsi="Verdana" w:cs="Verdana"/>
              <w:color w:val="292929"/>
            </w:rPr>
            <w:t>EXPERIENCIA</w:t>
          </w:r>
          <w:r>
            <w:rPr>
              <w:color w:val="292929"/>
            </w:rPr>
            <w:tab/>
            <w:t>37</w:t>
          </w:r>
          <w:r>
            <w:fldChar w:fldCharType="end"/>
          </w:r>
        </w:p>
        <w:p w14:paraId="00000050"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ncyea8oj6vhg">
            <w:r>
              <w:rPr>
                <w:rFonts w:ascii="Verdana" w:eastAsia="Verdana" w:hAnsi="Verdana" w:cs="Verdana"/>
                <w:b/>
                <w:bCs/>
                <w:color w:val="000000"/>
                <w:sz w:val="22"/>
                <w:szCs w:val="22"/>
              </w:rPr>
              <w:t>3.5.1.</w:t>
            </w:r>
          </w:hyperlink>
          <w:hyperlink w:anchor="_heading=h.ncyea8oj6vhg">
            <w:r>
              <w:rPr>
                <w:rFonts w:ascii="Calibri" w:eastAsia="Calibri" w:hAnsi="Calibri" w:cs="Calibri"/>
                <w:color w:val="000000"/>
                <w:sz w:val="24"/>
                <w:szCs w:val="24"/>
              </w:rPr>
              <w:tab/>
            </w:r>
          </w:hyperlink>
          <w:r>
            <w:fldChar w:fldCharType="begin"/>
          </w:r>
          <w:r>
            <w:instrText xml:space="preserve"> PAGEREF _heading=h.ncyea8oj6vhg \h </w:instrText>
          </w:r>
          <w:r>
            <w:fldChar w:fldCharType="separate"/>
          </w:r>
          <w:r>
            <w:rPr>
              <w:rFonts w:ascii="Verdana" w:eastAsia="Verdana" w:hAnsi="Verdana" w:cs="Verdana"/>
              <w:b/>
              <w:bCs/>
              <w:color w:val="000000"/>
              <w:sz w:val="22"/>
              <w:szCs w:val="22"/>
            </w:rPr>
            <w:t>CARACTERÍSTICAS DE LOS CONTRATOS PRESENTADOS PARA ACREDITAR LA EXPERIENCIA EXIGIDA</w:t>
          </w:r>
          <w:r>
            <w:rPr>
              <w:rFonts w:ascii="Calibri" w:eastAsia="Calibri" w:hAnsi="Calibri" w:cs="Calibri"/>
              <w:color w:val="000000"/>
              <w:sz w:val="22"/>
              <w:szCs w:val="22"/>
            </w:rPr>
            <w:tab/>
            <w:t>38</w:t>
          </w:r>
          <w:r>
            <w:fldChar w:fldCharType="end"/>
          </w:r>
        </w:p>
        <w:p w14:paraId="00000051"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pcpjitpwqyu">
            <w:r>
              <w:rPr>
                <w:rFonts w:ascii="Verdana" w:eastAsia="Verdana" w:hAnsi="Verdana" w:cs="Verdana"/>
                <w:b/>
                <w:bCs/>
                <w:color w:val="000000"/>
                <w:sz w:val="22"/>
                <w:szCs w:val="22"/>
              </w:rPr>
              <w:t>3.5.2.</w:t>
            </w:r>
          </w:hyperlink>
          <w:hyperlink w:anchor="_heading=h.pcpjitpwqyu">
            <w:r>
              <w:rPr>
                <w:rFonts w:ascii="Calibri" w:eastAsia="Calibri" w:hAnsi="Calibri" w:cs="Calibri"/>
                <w:color w:val="000000"/>
                <w:sz w:val="24"/>
                <w:szCs w:val="24"/>
              </w:rPr>
              <w:tab/>
            </w:r>
          </w:hyperlink>
          <w:r>
            <w:fldChar w:fldCharType="begin"/>
          </w:r>
          <w:r>
            <w:instrText xml:space="preserve"> PAGEREF _heading=h.pcpjitpwqyu \h </w:instrText>
          </w:r>
          <w:r>
            <w:fldChar w:fldCharType="separate"/>
          </w:r>
          <w:r>
            <w:rPr>
              <w:rFonts w:ascii="Verdana" w:eastAsia="Verdana" w:hAnsi="Verdana" w:cs="Verdana"/>
              <w:b/>
              <w:bCs/>
              <w:color w:val="000000"/>
              <w:sz w:val="22"/>
              <w:szCs w:val="22"/>
            </w:rPr>
            <w:t>CONSIDERACIONES PARA LA VALIDEZ DE LA EXPERIENCIA REQUERIDA</w:t>
          </w:r>
          <w:r>
            <w:rPr>
              <w:rFonts w:ascii="Calibri" w:eastAsia="Calibri" w:hAnsi="Calibri" w:cs="Calibri"/>
              <w:color w:val="000000"/>
              <w:sz w:val="22"/>
              <w:szCs w:val="22"/>
            </w:rPr>
            <w:tab/>
            <w:t>43</w:t>
          </w:r>
          <w:r>
            <w:fldChar w:fldCharType="end"/>
          </w:r>
        </w:p>
        <w:p w14:paraId="00000052"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dpjdmxlkijbq">
            <w:r>
              <w:rPr>
                <w:rFonts w:ascii="Verdana" w:eastAsia="Verdana" w:hAnsi="Verdana" w:cs="Verdana"/>
                <w:b/>
                <w:bCs/>
                <w:color w:val="000000"/>
                <w:sz w:val="22"/>
                <w:szCs w:val="22"/>
              </w:rPr>
              <w:t>3.5.3.</w:t>
            </w:r>
          </w:hyperlink>
          <w:hyperlink w:anchor="_heading=h.dpjdmxlkijbq">
            <w:r>
              <w:rPr>
                <w:rFonts w:ascii="Calibri" w:eastAsia="Calibri" w:hAnsi="Calibri" w:cs="Calibri"/>
                <w:color w:val="000000"/>
                <w:sz w:val="24"/>
                <w:szCs w:val="24"/>
              </w:rPr>
              <w:tab/>
            </w:r>
          </w:hyperlink>
          <w:r>
            <w:fldChar w:fldCharType="begin"/>
          </w:r>
          <w:r>
            <w:instrText xml:space="preserve"> PAGEREF _heading=h.dpjdmxlkijbq \h </w:instrText>
          </w:r>
          <w:r>
            <w:fldChar w:fldCharType="separate"/>
          </w:r>
          <w:r>
            <w:rPr>
              <w:rFonts w:ascii="Verdana" w:eastAsia="Verdana" w:hAnsi="Verdana" w:cs="Verdana"/>
              <w:b/>
              <w:bCs/>
              <w:color w:val="000000"/>
              <w:sz w:val="22"/>
              <w:szCs w:val="22"/>
            </w:rPr>
            <w:t>CLASIFICACIÓN DE LA EXPERIENCIA EN EL “CLASIFICADOR DE BIENES, OBRAS Y SERVICIOS DE LAS NACIONES UNIDAS”</w:t>
          </w:r>
          <w:r>
            <w:rPr>
              <w:rFonts w:ascii="Calibri" w:eastAsia="Calibri" w:hAnsi="Calibri" w:cs="Calibri"/>
              <w:color w:val="000000"/>
              <w:sz w:val="22"/>
              <w:szCs w:val="22"/>
            </w:rPr>
            <w:tab/>
            <w:t>46</w:t>
          </w:r>
          <w:r>
            <w:fldChar w:fldCharType="end"/>
          </w:r>
        </w:p>
        <w:p w14:paraId="00000053"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gv4p5r8fcnbo">
            <w:r>
              <w:rPr>
                <w:rFonts w:ascii="Verdana" w:eastAsia="Verdana" w:hAnsi="Verdana" w:cs="Verdana"/>
                <w:b/>
                <w:bCs/>
                <w:color w:val="000000"/>
                <w:sz w:val="22"/>
                <w:szCs w:val="22"/>
              </w:rPr>
              <w:t>3.5.4.</w:t>
            </w:r>
          </w:hyperlink>
          <w:hyperlink w:anchor="_heading=h.gv4p5r8fcnbo">
            <w:r>
              <w:rPr>
                <w:rFonts w:ascii="Calibri" w:eastAsia="Calibri" w:hAnsi="Calibri" w:cs="Calibri"/>
                <w:color w:val="000000"/>
                <w:sz w:val="24"/>
                <w:szCs w:val="24"/>
              </w:rPr>
              <w:tab/>
            </w:r>
          </w:hyperlink>
          <w:r>
            <w:fldChar w:fldCharType="begin"/>
          </w:r>
          <w:r>
            <w:instrText xml:space="preserve"> PAGEREF _heading=h.gv4p5r8fcnbo \h </w:instrText>
          </w:r>
          <w:r>
            <w:fldChar w:fldCharType="separate"/>
          </w:r>
          <w:r>
            <w:rPr>
              <w:rFonts w:ascii="Verdana" w:eastAsia="Verdana" w:hAnsi="Verdana" w:cs="Verdana"/>
              <w:b/>
              <w:bCs/>
              <w:color w:val="000000"/>
              <w:sz w:val="22"/>
              <w:szCs w:val="22"/>
            </w:rPr>
            <w:t>ACREDITACIÓN DE LA EXPERIENCIA REQUERIDA</w:t>
          </w:r>
          <w:r>
            <w:rPr>
              <w:rFonts w:ascii="Calibri" w:eastAsia="Calibri" w:hAnsi="Calibri" w:cs="Calibri"/>
              <w:color w:val="000000"/>
              <w:sz w:val="22"/>
              <w:szCs w:val="22"/>
            </w:rPr>
            <w:tab/>
            <w:t>47</w:t>
          </w:r>
          <w:r>
            <w:fldChar w:fldCharType="end"/>
          </w:r>
        </w:p>
        <w:p w14:paraId="00000054"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70efilt711xh">
            <w:r>
              <w:rPr>
                <w:rFonts w:ascii="Verdana" w:eastAsia="Verdana" w:hAnsi="Verdana" w:cs="Verdana"/>
                <w:b/>
                <w:bCs/>
                <w:color w:val="000000"/>
                <w:sz w:val="22"/>
                <w:szCs w:val="22"/>
              </w:rPr>
              <w:t>3.5.5.</w:t>
            </w:r>
          </w:hyperlink>
          <w:hyperlink w:anchor="_heading=h.70efilt711xh">
            <w:r>
              <w:rPr>
                <w:rFonts w:ascii="Calibri" w:eastAsia="Calibri" w:hAnsi="Calibri" w:cs="Calibri"/>
                <w:color w:val="000000"/>
                <w:sz w:val="24"/>
                <w:szCs w:val="24"/>
              </w:rPr>
              <w:tab/>
            </w:r>
          </w:hyperlink>
          <w:r>
            <w:fldChar w:fldCharType="begin"/>
          </w:r>
          <w:r>
            <w:instrText xml:space="preserve"> PAGEREF _heading=h.70efilt711xh \h </w:instrText>
          </w:r>
          <w:r>
            <w:fldChar w:fldCharType="separate"/>
          </w:r>
          <w:r>
            <w:rPr>
              <w:rFonts w:ascii="Verdana" w:eastAsia="Verdana" w:hAnsi="Verdana" w:cs="Verdana"/>
              <w:b/>
              <w:bCs/>
              <w:color w:val="000000"/>
              <w:sz w:val="22"/>
              <w:szCs w:val="22"/>
            </w:rPr>
            <w:t>DOCUMENTOS VÁLIDOS PARA LA ACREDITACIÓN DE LA EXPERIENCIA REQUERIDA</w:t>
          </w:r>
          <w:r>
            <w:rPr>
              <w:rFonts w:ascii="Calibri" w:eastAsia="Calibri" w:hAnsi="Calibri" w:cs="Calibri"/>
              <w:color w:val="000000"/>
              <w:sz w:val="22"/>
              <w:szCs w:val="22"/>
            </w:rPr>
            <w:tab/>
            <w:t>48</w:t>
          </w:r>
          <w:r>
            <w:fldChar w:fldCharType="end"/>
          </w:r>
        </w:p>
        <w:p w14:paraId="00000055"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f0ku0l9119mc">
            <w:r>
              <w:rPr>
                <w:rFonts w:ascii="Verdana" w:eastAsia="Verdana" w:hAnsi="Verdana" w:cs="Verdana"/>
                <w:b/>
                <w:bCs/>
                <w:color w:val="000000"/>
                <w:sz w:val="22"/>
                <w:szCs w:val="22"/>
              </w:rPr>
              <w:t>3.5.6.</w:t>
            </w:r>
          </w:hyperlink>
          <w:hyperlink w:anchor="_heading=h.f0ku0l9119mc">
            <w:r>
              <w:rPr>
                <w:rFonts w:ascii="Calibri" w:eastAsia="Calibri" w:hAnsi="Calibri" w:cs="Calibri"/>
                <w:color w:val="000000"/>
                <w:sz w:val="24"/>
                <w:szCs w:val="24"/>
              </w:rPr>
              <w:tab/>
            </w:r>
          </w:hyperlink>
          <w:r>
            <w:fldChar w:fldCharType="begin"/>
          </w:r>
          <w:r>
            <w:instrText xml:space="preserve"> PAGEREF _heading=h.f0ku0l9119mc \h </w:instrText>
          </w:r>
          <w:r>
            <w:fldChar w:fldCharType="separate"/>
          </w:r>
          <w:r>
            <w:rPr>
              <w:rFonts w:ascii="Verdana" w:eastAsia="Verdana" w:hAnsi="Verdana" w:cs="Verdana"/>
              <w:b/>
              <w:bCs/>
              <w:color w:val="000000"/>
              <w:sz w:val="22"/>
              <w:szCs w:val="22"/>
            </w:rPr>
            <w:t>PARA SUBCONTRATOS</w:t>
          </w:r>
          <w:r>
            <w:rPr>
              <w:rFonts w:ascii="Calibri" w:eastAsia="Calibri" w:hAnsi="Calibri" w:cs="Calibri"/>
              <w:color w:val="000000"/>
              <w:sz w:val="22"/>
              <w:szCs w:val="22"/>
            </w:rPr>
            <w:tab/>
            <w:t>49</w:t>
          </w:r>
          <w:r>
            <w:fldChar w:fldCharType="end"/>
          </w:r>
        </w:p>
        <w:p w14:paraId="00000056"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kwh6bnizk4u9">
            <w:r>
              <w:rPr>
                <w:rFonts w:ascii="Verdana" w:eastAsia="Verdana" w:hAnsi="Verdana" w:cs="Verdana"/>
                <w:b/>
                <w:bCs/>
                <w:color w:val="000000"/>
                <w:sz w:val="22"/>
                <w:szCs w:val="22"/>
              </w:rPr>
              <w:t>3.5.7.</w:t>
            </w:r>
          </w:hyperlink>
          <w:hyperlink w:anchor="_heading=h.kwh6bnizk4u9">
            <w:r>
              <w:rPr>
                <w:rFonts w:ascii="Calibri" w:eastAsia="Calibri" w:hAnsi="Calibri" w:cs="Calibri"/>
                <w:color w:val="000000"/>
                <w:sz w:val="24"/>
                <w:szCs w:val="24"/>
              </w:rPr>
              <w:tab/>
            </w:r>
          </w:hyperlink>
          <w:r>
            <w:fldChar w:fldCharType="begin"/>
          </w:r>
          <w:r>
            <w:instrText xml:space="preserve"> PAGEREF _heading=h.kwh6bnizk4u9 \h </w:instrText>
          </w:r>
          <w:r>
            <w:fldChar w:fldCharType="separate"/>
          </w:r>
          <w:r>
            <w:rPr>
              <w:rFonts w:ascii="Verdana" w:eastAsia="Verdana" w:hAnsi="Verdana" w:cs="Verdana"/>
              <w:b/>
              <w:bCs/>
              <w:color w:val="000000"/>
              <w:sz w:val="22"/>
              <w:szCs w:val="22"/>
            </w:rPr>
            <w:t>PARA CONTRATO ENTRE PARTICULARES</w:t>
          </w:r>
          <w:r>
            <w:rPr>
              <w:rFonts w:ascii="Calibri" w:eastAsia="Calibri" w:hAnsi="Calibri" w:cs="Calibri"/>
              <w:color w:val="000000"/>
              <w:sz w:val="22"/>
              <w:szCs w:val="22"/>
            </w:rPr>
            <w:tab/>
            <w:t>50</w:t>
          </w:r>
          <w:r>
            <w:fldChar w:fldCharType="end"/>
          </w:r>
        </w:p>
        <w:p w14:paraId="00000057"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v76parz5l7o9">
            <w:r>
              <w:rPr>
                <w:rFonts w:ascii="Verdana" w:eastAsia="Verdana" w:hAnsi="Verdana" w:cs="Verdana"/>
                <w:b/>
                <w:bCs/>
                <w:color w:val="000000"/>
                <w:sz w:val="22"/>
                <w:szCs w:val="22"/>
              </w:rPr>
              <w:t>3.5.8.</w:t>
            </w:r>
          </w:hyperlink>
          <w:hyperlink w:anchor="_heading=h.v76parz5l7o9">
            <w:r>
              <w:rPr>
                <w:rFonts w:ascii="Calibri" w:eastAsia="Calibri" w:hAnsi="Calibri" w:cs="Calibri"/>
                <w:color w:val="000000"/>
                <w:sz w:val="24"/>
                <w:szCs w:val="24"/>
              </w:rPr>
              <w:tab/>
            </w:r>
          </w:hyperlink>
          <w:r>
            <w:fldChar w:fldCharType="begin"/>
          </w:r>
          <w:r>
            <w:instrText xml:space="preserve"> PAGEREF _heading=h.v76parz5l7o9 \h </w:instrText>
          </w:r>
          <w:r>
            <w:fldChar w:fldCharType="separate"/>
          </w:r>
          <w:r>
            <w:rPr>
              <w:rFonts w:ascii="Verdana" w:eastAsia="Verdana" w:hAnsi="Verdana" w:cs="Verdana"/>
              <w:b/>
              <w:bCs/>
              <w:color w:val="000000"/>
              <w:sz w:val="22"/>
              <w:szCs w:val="22"/>
            </w:rPr>
            <w:t>RELACIÓN DE LOS CONTRATOS FRENTE AL PRESUPUESTO OFICIAL</w:t>
          </w:r>
          <w:r>
            <w:rPr>
              <w:rFonts w:ascii="Calibri" w:eastAsia="Calibri" w:hAnsi="Calibri" w:cs="Calibri"/>
              <w:color w:val="000000"/>
              <w:sz w:val="22"/>
              <w:szCs w:val="22"/>
            </w:rPr>
            <w:tab/>
            <w:t>51</w:t>
          </w:r>
          <w:r>
            <w:fldChar w:fldCharType="end"/>
          </w:r>
        </w:p>
        <w:p w14:paraId="00000058"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o3yeurtiiidz">
            <w:r>
              <w:rPr>
                <w:rFonts w:ascii="Verdana" w:eastAsia="Verdana" w:hAnsi="Verdana" w:cs="Verdana"/>
                <w:color w:val="292929"/>
              </w:rPr>
              <w:t>3.6</w:t>
            </w:r>
          </w:hyperlink>
          <w:hyperlink w:anchor="_heading=h.o3yeurtiiidz">
            <w:r>
              <w:rPr>
                <w:rFonts w:ascii="Calibri" w:eastAsia="Calibri" w:hAnsi="Calibri" w:cs="Calibri"/>
                <w:color w:val="000000"/>
                <w:sz w:val="24"/>
                <w:szCs w:val="24"/>
              </w:rPr>
              <w:tab/>
            </w:r>
          </w:hyperlink>
          <w:r>
            <w:fldChar w:fldCharType="begin"/>
          </w:r>
          <w:r>
            <w:instrText xml:space="preserve"> PAGEREF _heading=h.o3yeurtiiidz \h </w:instrText>
          </w:r>
          <w:r>
            <w:fldChar w:fldCharType="separate"/>
          </w:r>
          <w:r>
            <w:rPr>
              <w:rFonts w:ascii="Verdana" w:eastAsia="Verdana" w:hAnsi="Verdana" w:cs="Verdana"/>
              <w:color w:val="292929"/>
            </w:rPr>
            <w:t>CAPACIDAD FINANCIERA</w:t>
          </w:r>
          <w:r>
            <w:rPr>
              <w:color w:val="292929"/>
            </w:rPr>
            <w:tab/>
            <w:t>52</w:t>
          </w:r>
          <w:r>
            <w:fldChar w:fldCharType="end"/>
          </w:r>
        </w:p>
        <w:p w14:paraId="00000059"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k27bdwubewdt">
            <w:r>
              <w:rPr>
                <w:rFonts w:ascii="Verdana" w:eastAsia="Verdana" w:hAnsi="Verdana" w:cs="Verdana"/>
                <w:color w:val="292929"/>
              </w:rPr>
              <w:t>3.7</w:t>
            </w:r>
          </w:hyperlink>
          <w:hyperlink w:anchor="_heading=h.k27bdwubewdt">
            <w:r>
              <w:rPr>
                <w:rFonts w:ascii="Calibri" w:eastAsia="Calibri" w:hAnsi="Calibri" w:cs="Calibri"/>
                <w:color w:val="000000"/>
                <w:sz w:val="24"/>
                <w:szCs w:val="24"/>
              </w:rPr>
              <w:tab/>
            </w:r>
          </w:hyperlink>
          <w:r>
            <w:fldChar w:fldCharType="begin"/>
          </w:r>
          <w:r>
            <w:instrText xml:space="preserve"> PAGEREF _heading=h.k27bdwubewdt \h </w:instrText>
          </w:r>
          <w:r>
            <w:fldChar w:fldCharType="separate"/>
          </w:r>
          <w:r>
            <w:rPr>
              <w:rFonts w:ascii="Verdana" w:eastAsia="Verdana" w:hAnsi="Verdana" w:cs="Verdana"/>
              <w:color w:val="292929"/>
            </w:rPr>
            <w:t>CAPITAL DE TRABAJO</w:t>
          </w:r>
          <w:r>
            <w:rPr>
              <w:color w:val="292929"/>
            </w:rPr>
            <w:tab/>
            <w:t>52</w:t>
          </w:r>
          <w:r>
            <w:fldChar w:fldCharType="end"/>
          </w:r>
        </w:p>
        <w:p w14:paraId="0000005A"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a8ligns1hji6">
            <w:r>
              <w:rPr>
                <w:rFonts w:ascii="Verdana" w:eastAsia="Verdana" w:hAnsi="Verdana" w:cs="Verdana"/>
                <w:color w:val="292929"/>
              </w:rPr>
              <w:t>3.8</w:t>
            </w:r>
          </w:hyperlink>
          <w:hyperlink w:anchor="_heading=h.a8ligns1hji6">
            <w:r>
              <w:rPr>
                <w:rFonts w:ascii="Calibri" w:eastAsia="Calibri" w:hAnsi="Calibri" w:cs="Calibri"/>
                <w:color w:val="000000"/>
                <w:sz w:val="24"/>
                <w:szCs w:val="24"/>
              </w:rPr>
              <w:tab/>
            </w:r>
          </w:hyperlink>
          <w:r>
            <w:fldChar w:fldCharType="begin"/>
          </w:r>
          <w:r>
            <w:instrText xml:space="preserve"> PAGEREF _heading=h.a8ligns1hji6 \h </w:instrText>
          </w:r>
          <w:r>
            <w:fldChar w:fldCharType="separate"/>
          </w:r>
          <w:r>
            <w:rPr>
              <w:rFonts w:ascii="Verdana" w:eastAsia="Verdana" w:hAnsi="Verdana" w:cs="Verdana"/>
              <w:color w:val="292929"/>
            </w:rPr>
            <w:t>CAPACIDAD ORGANIZACIONAL</w:t>
          </w:r>
          <w:r>
            <w:rPr>
              <w:color w:val="292929"/>
            </w:rPr>
            <w:tab/>
            <w:t>53</w:t>
          </w:r>
          <w:r>
            <w:fldChar w:fldCharType="end"/>
          </w:r>
        </w:p>
        <w:p w14:paraId="0000005B"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uxlwxgwdl9ke">
            <w:r>
              <w:rPr>
                <w:rFonts w:ascii="Verdana" w:eastAsia="Verdana" w:hAnsi="Verdana" w:cs="Verdana"/>
                <w:color w:val="292929"/>
              </w:rPr>
              <w:t>3.9</w:t>
            </w:r>
          </w:hyperlink>
          <w:hyperlink w:anchor="_heading=h.uxlwxgwdl9ke">
            <w:r>
              <w:rPr>
                <w:rFonts w:ascii="Calibri" w:eastAsia="Calibri" w:hAnsi="Calibri" w:cs="Calibri"/>
                <w:color w:val="000000"/>
                <w:sz w:val="24"/>
                <w:szCs w:val="24"/>
              </w:rPr>
              <w:tab/>
            </w:r>
          </w:hyperlink>
          <w:r>
            <w:fldChar w:fldCharType="begin"/>
          </w:r>
          <w:r>
            <w:instrText xml:space="preserve"> PAGEREF _heading=h.uxlwxgwdl9ke \h </w:instrText>
          </w:r>
          <w:r>
            <w:fldChar w:fldCharType="separate"/>
          </w:r>
          <w:r>
            <w:rPr>
              <w:rFonts w:ascii="Verdana" w:eastAsia="Verdana" w:hAnsi="Verdana" w:cs="Verdana"/>
              <w:color w:val="292929"/>
            </w:rPr>
            <w:t>ACREDITACIÓN DE LA CAPACIDAD FINANCIERA Y ORGANIZACIONAL</w:t>
          </w:r>
          <w:r>
            <w:rPr>
              <w:color w:val="292929"/>
            </w:rPr>
            <w:tab/>
            <w:t>54</w:t>
          </w:r>
          <w:r>
            <w:fldChar w:fldCharType="end"/>
          </w:r>
        </w:p>
        <w:p w14:paraId="0000005C"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3bfmv85pm68i">
            <w:r>
              <w:rPr>
                <w:rFonts w:ascii="Verdana" w:eastAsia="Verdana" w:hAnsi="Verdana" w:cs="Verdana"/>
                <w:b/>
                <w:bCs/>
                <w:color w:val="000000"/>
                <w:sz w:val="22"/>
                <w:szCs w:val="22"/>
              </w:rPr>
              <w:t>3.9.1</w:t>
            </w:r>
          </w:hyperlink>
          <w:hyperlink w:anchor="_heading=h.3bfmv85pm68i">
            <w:r>
              <w:rPr>
                <w:rFonts w:ascii="Calibri" w:eastAsia="Calibri" w:hAnsi="Calibri" w:cs="Calibri"/>
                <w:color w:val="000000"/>
                <w:sz w:val="24"/>
                <w:szCs w:val="24"/>
              </w:rPr>
              <w:tab/>
            </w:r>
          </w:hyperlink>
          <w:r>
            <w:fldChar w:fldCharType="begin"/>
          </w:r>
          <w:r>
            <w:instrText xml:space="preserve"> PAGEREF _heading=h.3bfmv85pm68i \h </w:instrText>
          </w:r>
          <w:r>
            <w:fldChar w:fldCharType="separate"/>
          </w:r>
          <w:r>
            <w:rPr>
              <w:rFonts w:ascii="Verdana" w:eastAsia="Verdana" w:hAnsi="Verdana" w:cs="Verdana"/>
              <w:b/>
              <w:bCs/>
              <w:color w:val="000000"/>
              <w:sz w:val="22"/>
              <w:szCs w:val="22"/>
            </w:rPr>
            <w:t>PERSONAS NATURALES O JURÍDICAS NACIONALES Y EXTRANJERAS CON DOMICILIO O SUCURSAL EN COLOMBIA</w:t>
          </w:r>
          <w:r>
            <w:rPr>
              <w:rFonts w:ascii="Calibri" w:eastAsia="Calibri" w:hAnsi="Calibri" w:cs="Calibri"/>
              <w:color w:val="000000"/>
              <w:sz w:val="22"/>
              <w:szCs w:val="22"/>
            </w:rPr>
            <w:tab/>
            <w:t>54</w:t>
          </w:r>
          <w:r>
            <w:fldChar w:fldCharType="end"/>
          </w:r>
        </w:p>
        <w:p w14:paraId="0000005D"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6xmt9h3fe4j">
            <w:r>
              <w:rPr>
                <w:rFonts w:ascii="Verdana" w:eastAsia="Verdana" w:hAnsi="Verdana" w:cs="Verdana"/>
                <w:b/>
                <w:bCs/>
                <w:color w:val="000000"/>
                <w:sz w:val="22"/>
                <w:szCs w:val="22"/>
              </w:rPr>
              <w:t>3.9.2</w:t>
            </w:r>
          </w:hyperlink>
          <w:hyperlink w:anchor="_heading=h.6xmt9h3fe4j">
            <w:r>
              <w:rPr>
                <w:rFonts w:ascii="Calibri" w:eastAsia="Calibri" w:hAnsi="Calibri" w:cs="Calibri"/>
                <w:color w:val="000000"/>
                <w:sz w:val="24"/>
                <w:szCs w:val="24"/>
              </w:rPr>
              <w:tab/>
            </w:r>
          </w:hyperlink>
          <w:r>
            <w:fldChar w:fldCharType="begin"/>
          </w:r>
          <w:r>
            <w:instrText xml:space="preserve"> PAGEREF _heading=h.6xmt9h3fe4j \h </w:instrText>
          </w:r>
          <w:r>
            <w:fldChar w:fldCharType="separate"/>
          </w:r>
          <w:r>
            <w:rPr>
              <w:rFonts w:ascii="Verdana" w:eastAsia="Verdana" w:hAnsi="Verdana" w:cs="Verdana"/>
              <w:b/>
              <w:bCs/>
              <w:color w:val="000000"/>
              <w:sz w:val="22"/>
              <w:szCs w:val="22"/>
            </w:rPr>
            <w:t>PERSONAS NATURALES O JURÍDICAS EXTRANJERAS SIN DOMICILIO O SUCURSAL EN COLOMBIA</w:t>
          </w:r>
          <w:r>
            <w:rPr>
              <w:rFonts w:ascii="Calibri" w:eastAsia="Calibri" w:hAnsi="Calibri" w:cs="Calibri"/>
              <w:color w:val="000000"/>
              <w:sz w:val="22"/>
              <w:szCs w:val="22"/>
            </w:rPr>
            <w:tab/>
            <w:t>54</w:t>
          </w:r>
          <w:r>
            <w:fldChar w:fldCharType="end"/>
          </w:r>
        </w:p>
        <w:p w14:paraId="0000005E"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89a899dhyxv0">
            <w:r>
              <w:rPr>
                <w:rFonts w:ascii="Verdana" w:eastAsia="Verdana" w:hAnsi="Verdana" w:cs="Verdana"/>
                <w:color w:val="292929"/>
              </w:rPr>
              <w:t>3.10</w:t>
            </w:r>
          </w:hyperlink>
          <w:hyperlink w:anchor="_heading=h.89a899dhyxv0">
            <w:r>
              <w:rPr>
                <w:rFonts w:ascii="Calibri" w:eastAsia="Calibri" w:hAnsi="Calibri" w:cs="Calibri"/>
                <w:color w:val="000000"/>
                <w:sz w:val="24"/>
                <w:szCs w:val="24"/>
              </w:rPr>
              <w:tab/>
            </w:r>
          </w:hyperlink>
          <w:r>
            <w:fldChar w:fldCharType="begin"/>
          </w:r>
          <w:r>
            <w:instrText xml:space="preserve"> PAGEREF _heading=h.89a899dhyxv0 \h </w:instrText>
          </w:r>
          <w:r>
            <w:fldChar w:fldCharType="separate"/>
          </w:r>
          <w:r>
            <w:rPr>
              <w:rFonts w:ascii="Verdana" w:eastAsia="Verdana" w:hAnsi="Verdana" w:cs="Verdana"/>
              <w:color w:val="292929"/>
            </w:rPr>
            <w:t>CAPACIDAD RESIDUAL</w:t>
          </w:r>
          <w:r>
            <w:rPr>
              <w:color w:val="292929"/>
            </w:rPr>
            <w:tab/>
            <w:t>55</w:t>
          </w:r>
          <w:r>
            <w:fldChar w:fldCharType="end"/>
          </w:r>
        </w:p>
        <w:p w14:paraId="0000005F"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kxc1al2ozvhu">
            <w:r>
              <w:rPr>
                <w:rFonts w:ascii="Verdana" w:eastAsia="Verdana" w:hAnsi="Verdana" w:cs="Verdana"/>
                <w:b/>
                <w:bCs/>
                <w:color w:val="000000"/>
                <w:sz w:val="22"/>
                <w:szCs w:val="22"/>
              </w:rPr>
              <w:t>3.10.1</w:t>
            </w:r>
          </w:hyperlink>
          <w:hyperlink w:anchor="_heading=h.kxc1al2ozvhu">
            <w:r>
              <w:rPr>
                <w:rFonts w:ascii="Calibri" w:eastAsia="Calibri" w:hAnsi="Calibri" w:cs="Calibri"/>
                <w:color w:val="000000"/>
                <w:sz w:val="24"/>
                <w:szCs w:val="24"/>
              </w:rPr>
              <w:tab/>
            </w:r>
          </w:hyperlink>
          <w:r>
            <w:fldChar w:fldCharType="begin"/>
          </w:r>
          <w:r>
            <w:instrText xml:space="preserve"> PAGEREF _heading=h.kxc1al2ozvhu \h </w:instrText>
          </w:r>
          <w:r>
            <w:fldChar w:fldCharType="separate"/>
          </w:r>
          <w:r>
            <w:rPr>
              <w:rFonts w:ascii="Verdana" w:eastAsia="Verdana" w:hAnsi="Verdana" w:cs="Verdana"/>
              <w:b/>
              <w:bCs/>
              <w:color w:val="000000"/>
              <w:sz w:val="22"/>
              <w:szCs w:val="22"/>
            </w:rPr>
            <w:t>CÁLCULO DE LA CAPACIDAD RESIDUAL DEL PROCESO DE CONTRATACIÒN (CRPC)</w:t>
          </w:r>
          <w:r>
            <w:rPr>
              <w:rFonts w:ascii="Calibri" w:eastAsia="Calibri" w:hAnsi="Calibri" w:cs="Calibri"/>
              <w:color w:val="000000"/>
              <w:sz w:val="22"/>
              <w:szCs w:val="22"/>
            </w:rPr>
            <w:tab/>
            <w:t>56</w:t>
          </w:r>
          <w:r>
            <w:fldChar w:fldCharType="end"/>
          </w:r>
        </w:p>
        <w:p w14:paraId="00000060"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lbd57h89if44">
            <w:r>
              <w:rPr>
                <w:rFonts w:ascii="Verdana" w:eastAsia="Verdana" w:hAnsi="Verdana" w:cs="Verdana"/>
                <w:b/>
                <w:bCs/>
                <w:color w:val="000000"/>
                <w:sz w:val="22"/>
                <w:szCs w:val="22"/>
              </w:rPr>
              <w:t>3.10.2</w:t>
            </w:r>
          </w:hyperlink>
          <w:hyperlink w:anchor="_heading=h.lbd57h89if44">
            <w:r>
              <w:rPr>
                <w:rFonts w:ascii="Calibri" w:eastAsia="Calibri" w:hAnsi="Calibri" w:cs="Calibri"/>
                <w:color w:val="000000"/>
                <w:sz w:val="24"/>
                <w:szCs w:val="24"/>
              </w:rPr>
              <w:tab/>
            </w:r>
          </w:hyperlink>
          <w:r>
            <w:fldChar w:fldCharType="begin"/>
          </w:r>
          <w:r>
            <w:instrText xml:space="preserve"> PAGEREF _heading=h.lbd57h89if44 \h </w:instrText>
          </w:r>
          <w:r>
            <w:fldChar w:fldCharType="separate"/>
          </w:r>
          <w:r>
            <w:rPr>
              <w:rFonts w:ascii="Verdana" w:eastAsia="Verdana" w:hAnsi="Verdana" w:cs="Verdana"/>
              <w:b/>
              <w:bCs/>
              <w:color w:val="000000"/>
              <w:sz w:val="22"/>
              <w:szCs w:val="22"/>
            </w:rPr>
            <w:t>CÁLCULO DE LA CAPACIDAD RESIDUAL DEL PROPONENTE (CRP)</w:t>
          </w:r>
          <w:r>
            <w:rPr>
              <w:rFonts w:ascii="Calibri" w:eastAsia="Calibri" w:hAnsi="Calibri" w:cs="Calibri"/>
              <w:color w:val="000000"/>
              <w:sz w:val="22"/>
              <w:szCs w:val="22"/>
            </w:rPr>
            <w:tab/>
            <w:t>56</w:t>
          </w:r>
          <w:r>
            <w:fldChar w:fldCharType="end"/>
          </w:r>
        </w:p>
        <w:p w14:paraId="00000061"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vj6ogom8dj3c">
            <w:r>
              <w:rPr>
                <w:b/>
                <w:bCs/>
                <w:color w:val="000000"/>
              </w:rPr>
              <w:t>CAPÍTULO IV CRITERIOS DE EVALUACIÓN, ASIGNACIÓN DE PUNTAJE Y CRITERIOS DE DESEMPATE</w:t>
            </w:r>
            <w:r>
              <w:rPr>
                <w:b/>
                <w:bCs/>
                <w:color w:val="000000"/>
              </w:rPr>
              <w:tab/>
              <w:t>62</w:t>
            </w:r>
          </w:hyperlink>
        </w:p>
        <w:p w14:paraId="00000062"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5ed0xha0rofw">
            <w:r>
              <w:rPr>
                <w:rFonts w:ascii="Verdana" w:eastAsia="Verdana" w:hAnsi="Verdana" w:cs="Verdana"/>
                <w:color w:val="292929"/>
              </w:rPr>
              <w:t>4.1</w:t>
            </w:r>
          </w:hyperlink>
          <w:hyperlink w:anchor="_heading=h.5ed0xha0rofw">
            <w:r>
              <w:rPr>
                <w:rFonts w:ascii="Calibri" w:eastAsia="Calibri" w:hAnsi="Calibri" w:cs="Calibri"/>
                <w:color w:val="000000"/>
                <w:sz w:val="24"/>
                <w:szCs w:val="24"/>
              </w:rPr>
              <w:tab/>
            </w:r>
          </w:hyperlink>
          <w:r>
            <w:fldChar w:fldCharType="begin"/>
          </w:r>
          <w:r>
            <w:instrText xml:space="preserve"> PAGEREF _heading=h.5ed0xha0rofw \h </w:instrText>
          </w:r>
          <w:r>
            <w:fldChar w:fldCharType="separate"/>
          </w:r>
          <w:r>
            <w:rPr>
              <w:rFonts w:ascii="Verdana" w:eastAsia="Verdana" w:hAnsi="Verdana" w:cs="Verdana"/>
              <w:color w:val="292929"/>
            </w:rPr>
            <w:t>OFERTA ECONÓMICA</w:t>
          </w:r>
          <w:r>
            <w:rPr>
              <w:color w:val="292929"/>
            </w:rPr>
            <w:tab/>
            <w:t>63</w:t>
          </w:r>
          <w:r>
            <w:fldChar w:fldCharType="end"/>
          </w:r>
        </w:p>
        <w:p w14:paraId="00000063"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du8j10vfca7">
            <w:r>
              <w:rPr>
                <w:rFonts w:ascii="Verdana" w:eastAsia="Verdana" w:hAnsi="Verdana" w:cs="Verdana"/>
                <w:b/>
                <w:bCs/>
                <w:color w:val="000000"/>
                <w:sz w:val="22"/>
                <w:szCs w:val="22"/>
              </w:rPr>
              <w:t>4.1.1.</w:t>
            </w:r>
          </w:hyperlink>
          <w:hyperlink w:anchor="_heading=h.du8j10vfca7">
            <w:r>
              <w:rPr>
                <w:rFonts w:ascii="Calibri" w:eastAsia="Calibri" w:hAnsi="Calibri" w:cs="Calibri"/>
                <w:color w:val="000000"/>
                <w:sz w:val="24"/>
                <w:szCs w:val="24"/>
              </w:rPr>
              <w:tab/>
            </w:r>
          </w:hyperlink>
          <w:r>
            <w:fldChar w:fldCharType="begin"/>
          </w:r>
          <w:r>
            <w:instrText xml:space="preserve"> PAGEREF _heading=h.du8j10vfca7 \h </w:instrText>
          </w:r>
          <w:r>
            <w:fldChar w:fldCharType="separate"/>
          </w:r>
          <w:r>
            <w:rPr>
              <w:rFonts w:ascii="Verdana" w:eastAsia="Verdana" w:hAnsi="Verdana" w:cs="Verdana"/>
              <w:b/>
              <w:bCs/>
              <w:color w:val="000000"/>
              <w:sz w:val="22"/>
              <w:szCs w:val="22"/>
            </w:rPr>
            <w:t>AIU</w:t>
          </w:r>
          <w:r>
            <w:rPr>
              <w:rFonts w:ascii="Calibri" w:eastAsia="Calibri" w:hAnsi="Calibri" w:cs="Calibri"/>
              <w:color w:val="000000"/>
              <w:sz w:val="22"/>
              <w:szCs w:val="22"/>
            </w:rPr>
            <w:tab/>
            <w:t>64</w:t>
          </w:r>
          <w:r>
            <w:fldChar w:fldCharType="end"/>
          </w:r>
        </w:p>
        <w:p w14:paraId="00000064"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ce1xtolhuqoe">
            <w:r>
              <w:rPr>
                <w:rFonts w:ascii="Verdana" w:eastAsia="Verdana" w:hAnsi="Verdana" w:cs="Verdana"/>
                <w:b/>
                <w:bCs/>
                <w:color w:val="000000"/>
                <w:sz w:val="22"/>
                <w:szCs w:val="22"/>
              </w:rPr>
              <w:t>4.1.2.</w:t>
            </w:r>
          </w:hyperlink>
          <w:hyperlink w:anchor="_heading=h.ce1xtolhuqoe">
            <w:r>
              <w:rPr>
                <w:rFonts w:ascii="Calibri" w:eastAsia="Calibri" w:hAnsi="Calibri" w:cs="Calibri"/>
                <w:color w:val="000000"/>
                <w:sz w:val="24"/>
                <w:szCs w:val="24"/>
              </w:rPr>
              <w:tab/>
            </w:r>
          </w:hyperlink>
          <w:r>
            <w:fldChar w:fldCharType="begin"/>
          </w:r>
          <w:r>
            <w:instrText xml:space="preserve"> PAGEREF _heading=h.ce1xtolhuqoe \h </w:instrText>
          </w:r>
          <w:r>
            <w:fldChar w:fldCharType="separate"/>
          </w:r>
          <w:r>
            <w:rPr>
              <w:rFonts w:ascii="Verdana" w:eastAsia="Verdana" w:hAnsi="Verdana" w:cs="Verdana"/>
              <w:b/>
              <w:bCs/>
              <w:color w:val="000000"/>
              <w:sz w:val="22"/>
              <w:szCs w:val="22"/>
            </w:rPr>
            <w:t>CORRECCIONES ARITMÉTICAS</w:t>
          </w:r>
          <w:r>
            <w:rPr>
              <w:rFonts w:ascii="Calibri" w:eastAsia="Calibri" w:hAnsi="Calibri" w:cs="Calibri"/>
              <w:color w:val="000000"/>
              <w:sz w:val="22"/>
              <w:szCs w:val="22"/>
            </w:rPr>
            <w:tab/>
            <w:t>65</w:t>
          </w:r>
          <w:r>
            <w:fldChar w:fldCharType="end"/>
          </w:r>
        </w:p>
        <w:p w14:paraId="00000065"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poemthnt3vp2">
            <w:r>
              <w:rPr>
                <w:rFonts w:ascii="Verdana" w:eastAsia="Verdana" w:hAnsi="Verdana" w:cs="Verdana"/>
                <w:b/>
                <w:bCs/>
                <w:color w:val="000000"/>
                <w:sz w:val="22"/>
                <w:szCs w:val="22"/>
              </w:rPr>
              <w:t>4.1.3.</w:t>
            </w:r>
          </w:hyperlink>
          <w:hyperlink w:anchor="_heading=h.poemthnt3vp2">
            <w:r>
              <w:rPr>
                <w:rFonts w:ascii="Calibri" w:eastAsia="Calibri" w:hAnsi="Calibri" w:cs="Calibri"/>
                <w:color w:val="000000"/>
                <w:sz w:val="24"/>
                <w:szCs w:val="24"/>
              </w:rPr>
              <w:tab/>
            </w:r>
          </w:hyperlink>
          <w:r>
            <w:fldChar w:fldCharType="begin"/>
          </w:r>
          <w:r>
            <w:instrText xml:space="preserve"> PAGEREF _heading=h.poemthnt3vp2 \h </w:instrText>
          </w:r>
          <w:r>
            <w:fldChar w:fldCharType="separate"/>
          </w:r>
          <w:r>
            <w:rPr>
              <w:rFonts w:ascii="Verdana" w:eastAsia="Verdana" w:hAnsi="Verdana" w:cs="Verdana"/>
              <w:b/>
              <w:bCs/>
              <w:color w:val="000000"/>
              <w:sz w:val="22"/>
              <w:szCs w:val="22"/>
            </w:rPr>
            <w:t>PRECIO ARTIFICIALMENTE BAJO</w:t>
          </w:r>
          <w:r>
            <w:rPr>
              <w:rFonts w:ascii="Calibri" w:eastAsia="Calibri" w:hAnsi="Calibri" w:cs="Calibri"/>
              <w:color w:val="000000"/>
              <w:sz w:val="22"/>
              <w:szCs w:val="22"/>
            </w:rPr>
            <w:tab/>
            <w:t>65</w:t>
          </w:r>
          <w:r>
            <w:fldChar w:fldCharType="end"/>
          </w:r>
        </w:p>
        <w:p w14:paraId="00000066"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2mu7v4gkjuhm">
            <w:r>
              <w:rPr>
                <w:rFonts w:ascii="Verdana" w:eastAsia="Verdana" w:hAnsi="Verdana" w:cs="Verdana"/>
                <w:b/>
                <w:bCs/>
                <w:color w:val="000000"/>
                <w:sz w:val="22"/>
                <w:szCs w:val="22"/>
              </w:rPr>
              <w:t>4.1.4.</w:t>
            </w:r>
          </w:hyperlink>
          <w:hyperlink w:anchor="_heading=h.2mu7v4gkjuhm">
            <w:r>
              <w:rPr>
                <w:rFonts w:ascii="Calibri" w:eastAsia="Calibri" w:hAnsi="Calibri" w:cs="Calibri"/>
                <w:color w:val="000000"/>
                <w:sz w:val="24"/>
                <w:szCs w:val="24"/>
              </w:rPr>
              <w:tab/>
            </w:r>
          </w:hyperlink>
          <w:r>
            <w:fldChar w:fldCharType="begin"/>
          </w:r>
          <w:r>
            <w:instrText xml:space="preserve"> PAGEREF _heading=h.2mu7v4gkjuhm \h </w:instrText>
          </w:r>
          <w:r>
            <w:fldChar w:fldCharType="separate"/>
          </w:r>
          <w:r>
            <w:rPr>
              <w:rFonts w:ascii="Verdana" w:eastAsia="Verdana" w:hAnsi="Verdana" w:cs="Verdana"/>
              <w:b/>
              <w:bCs/>
              <w:color w:val="000000"/>
              <w:sz w:val="22"/>
              <w:szCs w:val="22"/>
            </w:rPr>
            <w:t>DETERMINACIÓN DEL MÉTODO PARA LA PONDERACIÓN DE LA PROPUESTA ECONÓMICA</w:t>
          </w:r>
          <w:r>
            <w:rPr>
              <w:rFonts w:ascii="Calibri" w:eastAsia="Calibri" w:hAnsi="Calibri" w:cs="Calibri"/>
              <w:color w:val="000000"/>
              <w:sz w:val="22"/>
              <w:szCs w:val="22"/>
            </w:rPr>
            <w:tab/>
            <w:t>66</w:t>
          </w:r>
          <w:r>
            <w:fldChar w:fldCharType="end"/>
          </w:r>
        </w:p>
        <w:p w14:paraId="00000067"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v8fecz698u7l">
            <w:r>
              <w:rPr>
                <w:rFonts w:ascii="Verdana" w:eastAsia="Verdana" w:hAnsi="Verdana" w:cs="Verdana"/>
                <w:color w:val="292929"/>
              </w:rPr>
              <w:t>4.2</w:t>
            </w:r>
          </w:hyperlink>
          <w:hyperlink w:anchor="_heading=h.v8fecz698u7l">
            <w:r>
              <w:rPr>
                <w:rFonts w:ascii="Calibri" w:eastAsia="Calibri" w:hAnsi="Calibri" w:cs="Calibri"/>
                <w:color w:val="000000"/>
                <w:sz w:val="24"/>
                <w:szCs w:val="24"/>
              </w:rPr>
              <w:tab/>
            </w:r>
          </w:hyperlink>
          <w:r>
            <w:fldChar w:fldCharType="begin"/>
          </w:r>
          <w:r>
            <w:instrText xml:space="preserve"> PAGEREF _heading=h.v8fecz698u7l \h </w:instrText>
          </w:r>
          <w:r>
            <w:fldChar w:fldCharType="separate"/>
          </w:r>
          <w:r>
            <w:rPr>
              <w:rFonts w:ascii="Verdana" w:eastAsia="Verdana" w:hAnsi="Verdana" w:cs="Verdana"/>
              <w:color w:val="292929"/>
            </w:rPr>
            <w:t>FACTOR DE CALIDAD</w:t>
          </w:r>
          <w:r>
            <w:rPr>
              <w:color w:val="292929"/>
            </w:rPr>
            <w:tab/>
            <w:t>70</w:t>
          </w:r>
          <w:r>
            <w:fldChar w:fldCharType="end"/>
          </w:r>
        </w:p>
        <w:p w14:paraId="00000068"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7gu5nqlzx82y">
            <w:r>
              <w:rPr>
                <w:b/>
                <w:bCs/>
                <w:color w:val="000000"/>
                <w:sz w:val="22"/>
                <w:szCs w:val="22"/>
              </w:rPr>
              <w:t>4.2.1.</w:t>
            </w:r>
          </w:hyperlink>
          <w:hyperlink w:anchor="_heading=h.7gu5nqlzx82y">
            <w:r>
              <w:rPr>
                <w:rFonts w:ascii="Calibri" w:eastAsia="Calibri" w:hAnsi="Calibri" w:cs="Calibri"/>
                <w:color w:val="000000"/>
                <w:sz w:val="24"/>
                <w:szCs w:val="24"/>
              </w:rPr>
              <w:tab/>
            </w:r>
          </w:hyperlink>
          <w:r>
            <w:fldChar w:fldCharType="begin"/>
          </w:r>
          <w:r>
            <w:instrText xml:space="preserve"> PAGEREF _heading=h.7gu5nqlzx82y \h </w:instrText>
          </w:r>
          <w:r>
            <w:fldChar w:fldCharType="separate"/>
          </w:r>
          <w:r>
            <w:rPr>
              <w:rFonts w:ascii="Verdana" w:eastAsia="Verdana" w:hAnsi="Verdana" w:cs="Verdana"/>
              <w:b/>
              <w:bCs/>
              <w:color w:val="000000"/>
              <w:sz w:val="22"/>
              <w:szCs w:val="22"/>
            </w:rPr>
            <w:t>IMPLEMENTACIÓN DEL PROGRAMA DE GERENCIA DE PROYECTOS</w:t>
          </w:r>
          <w:r>
            <w:rPr>
              <w:rFonts w:ascii="Calibri" w:eastAsia="Calibri" w:hAnsi="Calibri" w:cs="Calibri"/>
              <w:color w:val="000000"/>
              <w:sz w:val="22"/>
              <w:szCs w:val="22"/>
            </w:rPr>
            <w:tab/>
            <w:t>71</w:t>
          </w:r>
          <w:r>
            <w:fldChar w:fldCharType="end"/>
          </w:r>
        </w:p>
        <w:p w14:paraId="00000069"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3rr8avw6xc1n">
            <w:r>
              <w:rPr>
                <w:b/>
                <w:bCs/>
                <w:color w:val="000000"/>
                <w:sz w:val="22"/>
                <w:szCs w:val="22"/>
              </w:rPr>
              <w:t>4.2.2.</w:t>
            </w:r>
          </w:hyperlink>
          <w:hyperlink w:anchor="_heading=h.3rr8avw6xc1n">
            <w:r>
              <w:rPr>
                <w:rFonts w:ascii="Calibri" w:eastAsia="Calibri" w:hAnsi="Calibri" w:cs="Calibri"/>
                <w:color w:val="000000"/>
                <w:sz w:val="24"/>
                <w:szCs w:val="24"/>
              </w:rPr>
              <w:tab/>
            </w:r>
          </w:hyperlink>
          <w:r>
            <w:fldChar w:fldCharType="begin"/>
          </w:r>
          <w:r>
            <w:instrText xml:space="preserve"> PAGEREF _heading=h.3rr8avw6xc1n \h </w:instrText>
          </w:r>
          <w:r>
            <w:fldChar w:fldCharType="separate"/>
          </w:r>
          <w:r>
            <w:rPr>
              <w:rFonts w:ascii="Verdana" w:eastAsia="Verdana" w:hAnsi="Verdana" w:cs="Verdana"/>
              <w:b/>
              <w:bCs/>
              <w:color w:val="000000"/>
              <w:sz w:val="22"/>
              <w:szCs w:val="22"/>
            </w:rPr>
            <w:t>DISPONIBILIDAD Y CONDICIONES FUNCIONALES DE LA MAQUINARIA DE OBRA</w:t>
          </w:r>
          <w:r>
            <w:rPr>
              <w:rFonts w:ascii="Calibri" w:eastAsia="Calibri" w:hAnsi="Calibri" w:cs="Calibri"/>
              <w:color w:val="000000"/>
              <w:sz w:val="22"/>
              <w:szCs w:val="22"/>
            </w:rPr>
            <w:tab/>
            <w:t>73</w:t>
          </w:r>
          <w:r>
            <w:fldChar w:fldCharType="end"/>
          </w:r>
        </w:p>
        <w:p w14:paraId="0000006A"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wkeh9cr2mv60">
            <w:r>
              <w:rPr>
                <w:b/>
                <w:bCs/>
                <w:color w:val="000000"/>
                <w:sz w:val="22"/>
                <w:szCs w:val="22"/>
              </w:rPr>
              <w:t>4.2.3.</w:t>
            </w:r>
          </w:hyperlink>
          <w:hyperlink w:anchor="_heading=h.wkeh9cr2mv60">
            <w:r>
              <w:rPr>
                <w:rFonts w:ascii="Calibri" w:eastAsia="Calibri" w:hAnsi="Calibri" w:cs="Calibri"/>
                <w:color w:val="000000"/>
                <w:sz w:val="24"/>
                <w:szCs w:val="24"/>
              </w:rPr>
              <w:tab/>
            </w:r>
          </w:hyperlink>
          <w:r>
            <w:fldChar w:fldCharType="begin"/>
          </w:r>
          <w:r>
            <w:instrText xml:space="preserve"> PAGEREF _heading=h.wkeh9cr2mv60 \h </w:instrText>
          </w:r>
          <w:r>
            <w:fldChar w:fldCharType="separate"/>
          </w:r>
          <w:r>
            <w:rPr>
              <w:rFonts w:ascii="Verdana" w:eastAsia="Verdana" w:hAnsi="Verdana" w:cs="Verdana"/>
              <w:b/>
              <w:bCs/>
              <w:color w:val="000000"/>
              <w:sz w:val="22"/>
              <w:szCs w:val="22"/>
            </w:rPr>
            <w:t>PRESENTACIÓN DE UN PLAN DE CALIDAD</w:t>
          </w:r>
          <w:r>
            <w:rPr>
              <w:rFonts w:ascii="Calibri" w:eastAsia="Calibri" w:hAnsi="Calibri" w:cs="Calibri"/>
              <w:color w:val="000000"/>
              <w:sz w:val="22"/>
              <w:szCs w:val="22"/>
            </w:rPr>
            <w:tab/>
            <w:t>73</w:t>
          </w:r>
          <w:r>
            <w:fldChar w:fldCharType="end"/>
          </w:r>
        </w:p>
        <w:p w14:paraId="0000006B"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n8lvb0wdrzli">
            <w:r>
              <w:rPr>
                <w:b/>
                <w:bCs/>
                <w:color w:val="000000"/>
                <w:sz w:val="22"/>
                <w:szCs w:val="22"/>
              </w:rPr>
              <w:t>4.2.4.</w:t>
            </w:r>
          </w:hyperlink>
          <w:hyperlink w:anchor="_heading=h.n8lvb0wdrzli">
            <w:r>
              <w:rPr>
                <w:rFonts w:ascii="Calibri" w:eastAsia="Calibri" w:hAnsi="Calibri" w:cs="Calibri"/>
                <w:color w:val="000000"/>
                <w:sz w:val="24"/>
                <w:szCs w:val="24"/>
              </w:rPr>
              <w:tab/>
            </w:r>
          </w:hyperlink>
          <w:r>
            <w:fldChar w:fldCharType="begin"/>
          </w:r>
          <w:r>
            <w:instrText xml:space="preserve"> PAGEREF _heading=h.n8lvb0wdrzli \h </w:instrText>
          </w:r>
          <w:r>
            <w:fldChar w:fldCharType="separate"/>
          </w:r>
          <w:r>
            <w:rPr>
              <w:rFonts w:ascii="Verdana" w:eastAsia="Verdana" w:hAnsi="Verdana" w:cs="Verdana"/>
              <w:b/>
              <w:bCs/>
              <w:color w:val="000000"/>
              <w:sz w:val="22"/>
              <w:szCs w:val="22"/>
            </w:rPr>
            <w:t>CRITERIOS AMBIENTALES Y SOCIALES</w:t>
          </w:r>
          <w:r>
            <w:rPr>
              <w:rFonts w:ascii="Calibri" w:eastAsia="Calibri" w:hAnsi="Calibri" w:cs="Calibri"/>
              <w:color w:val="000000"/>
              <w:sz w:val="22"/>
              <w:szCs w:val="22"/>
            </w:rPr>
            <w:tab/>
            <w:t>73</w:t>
          </w:r>
          <w:r>
            <w:fldChar w:fldCharType="end"/>
          </w:r>
        </w:p>
        <w:p w14:paraId="0000006C"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pw030rn5qpkt">
            <w:r>
              <w:rPr>
                <w:rFonts w:ascii="Verdana" w:eastAsia="Verdana" w:hAnsi="Verdana" w:cs="Verdana"/>
                <w:b/>
                <w:bCs/>
                <w:color w:val="000000"/>
                <w:sz w:val="22"/>
                <w:szCs w:val="22"/>
              </w:rPr>
              <w:t>4.2.5</w:t>
            </w:r>
          </w:hyperlink>
          <w:hyperlink w:anchor="_heading=h.pw030rn5qpkt">
            <w:r>
              <w:rPr>
                <w:rFonts w:ascii="Calibri" w:eastAsia="Calibri" w:hAnsi="Calibri" w:cs="Calibri"/>
                <w:color w:val="000000"/>
                <w:sz w:val="24"/>
                <w:szCs w:val="24"/>
              </w:rPr>
              <w:tab/>
            </w:r>
          </w:hyperlink>
          <w:r>
            <w:fldChar w:fldCharType="begin"/>
          </w:r>
          <w:r>
            <w:instrText xml:space="preserve"> PAGEREF _heading=h.pw030rn5qpkt \h </w:instrText>
          </w:r>
          <w:r>
            <w:fldChar w:fldCharType="separate"/>
          </w:r>
          <w:r>
            <w:rPr>
              <w:rFonts w:ascii="Verdana" w:eastAsia="Verdana" w:hAnsi="Verdana" w:cs="Verdana"/>
              <w:b/>
              <w:bCs/>
              <w:color w:val="000000"/>
              <w:sz w:val="22"/>
              <w:szCs w:val="22"/>
            </w:rPr>
            <w:t>CRITERIO SOCIAL</w:t>
          </w:r>
          <w:r>
            <w:rPr>
              <w:rFonts w:ascii="Calibri" w:eastAsia="Calibri" w:hAnsi="Calibri" w:cs="Calibri"/>
              <w:color w:val="000000"/>
              <w:sz w:val="22"/>
              <w:szCs w:val="22"/>
            </w:rPr>
            <w:tab/>
            <w:t>75</w:t>
          </w:r>
          <w:r>
            <w:fldChar w:fldCharType="end"/>
          </w:r>
        </w:p>
        <w:p w14:paraId="0000006D"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ne4bzy22llk0">
            <w:r>
              <w:rPr>
                <w:rFonts w:ascii="Verdana" w:eastAsia="Verdana" w:hAnsi="Verdana" w:cs="Verdana"/>
                <w:color w:val="292929"/>
              </w:rPr>
              <w:t>4.3. APOYO A LA INDUSTRIA NACIONAL</w:t>
            </w:r>
          </w:hyperlink>
          <w:hyperlink w:anchor="_heading=h.ne4bzy22llk0">
            <w:r>
              <w:rPr>
                <w:color w:val="292929"/>
              </w:rPr>
              <w:tab/>
              <w:t>77</w:t>
            </w:r>
          </w:hyperlink>
        </w:p>
        <w:p w14:paraId="0000006E"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cn6lgx49e21m">
            <w:r>
              <w:rPr>
                <w:rFonts w:ascii="Verdana" w:eastAsia="Verdana" w:hAnsi="Verdana" w:cs="Verdana"/>
                <w:b/>
                <w:bCs/>
                <w:color w:val="000000"/>
                <w:sz w:val="22"/>
                <w:szCs w:val="22"/>
              </w:rPr>
              <w:t>4.3.1</w:t>
            </w:r>
          </w:hyperlink>
          <w:hyperlink w:anchor="_heading=h.cn6lgx49e21m">
            <w:r>
              <w:rPr>
                <w:rFonts w:ascii="Calibri" w:eastAsia="Calibri" w:hAnsi="Calibri" w:cs="Calibri"/>
                <w:color w:val="000000"/>
                <w:sz w:val="24"/>
                <w:szCs w:val="24"/>
              </w:rPr>
              <w:tab/>
            </w:r>
          </w:hyperlink>
          <w:r>
            <w:fldChar w:fldCharType="begin"/>
          </w:r>
          <w:r>
            <w:instrText xml:space="preserve"> PAGEREF _heading=h.cn6lgx49e21m \h </w:instrText>
          </w:r>
          <w:r>
            <w:fldChar w:fldCharType="separate"/>
          </w:r>
          <w:r>
            <w:rPr>
              <w:rFonts w:ascii="Verdana" w:eastAsia="Verdana" w:hAnsi="Verdana" w:cs="Verdana"/>
              <w:b/>
              <w:bCs/>
              <w:color w:val="000000"/>
              <w:sz w:val="22"/>
              <w:szCs w:val="22"/>
            </w:rPr>
            <w:t>PROMOCIÓN DE SERVICIOS NACIONALES O CON TRATO NACIONAL</w:t>
          </w:r>
          <w:r>
            <w:rPr>
              <w:rFonts w:ascii="Calibri" w:eastAsia="Calibri" w:hAnsi="Calibri" w:cs="Calibri"/>
              <w:color w:val="000000"/>
              <w:sz w:val="22"/>
              <w:szCs w:val="22"/>
            </w:rPr>
            <w:tab/>
            <w:t>77</w:t>
          </w:r>
          <w:r>
            <w:fldChar w:fldCharType="end"/>
          </w:r>
        </w:p>
        <w:p w14:paraId="0000006F" w14:textId="77777777" w:rsidR="00D956BA" w:rsidRDefault="002C277E">
          <w:pPr>
            <w:pBdr>
              <w:top w:val="nil"/>
              <w:left w:val="nil"/>
              <w:bottom w:val="nil"/>
              <w:right w:val="nil"/>
              <w:between w:val="nil"/>
            </w:pBdr>
            <w:tabs>
              <w:tab w:val="left" w:pos="1276"/>
              <w:tab w:val="right" w:pos="8828"/>
              <w:tab w:val="left" w:pos="1760"/>
            </w:tabs>
            <w:spacing w:after="100"/>
            <w:ind w:left="440"/>
            <w:rPr>
              <w:rFonts w:ascii="Calibri" w:eastAsia="Calibri" w:hAnsi="Calibri" w:cs="Calibri"/>
              <w:color w:val="000000"/>
              <w:sz w:val="24"/>
              <w:szCs w:val="24"/>
            </w:rPr>
          </w:pPr>
          <w:hyperlink w:anchor="_heading=h.ojgtq9g47ng3">
            <w:r>
              <w:rPr>
                <w:rFonts w:ascii="Verdana" w:eastAsia="Verdana" w:hAnsi="Verdana" w:cs="Verdana"/>
                <w:b/>
                <w:bCs/>
                <w:color w:val="000000"/>
                <w:sz w:val="22"/>
                <w:szCs w:val="22"/>
              </w:rPr>
              <w:t>4.3.1.1</w:t>
            </w:r>
          </w:hyperlink>
          <w:hyperlink w:anchor="_heading=h.ojgtq9g47ng3">
            <w:r>
              <w:rPr>
                <w:rFonts w:ascii="Calibri" w:eastAsia="Calibri" w:hAnsi="Calibri" w:cs="Calibri"/>
                <w:color w:val="000000"/>
                <w:sz w:val="24"/>
                <w:szCs w:val="24"/>
              </w:rPr>
              <w:tab/>
            </w:r>
          </w:hyperlink>
          <w:r>
            <w:fldChar w:fldCharType="begin"/>
          </w:r>
          <w:r>
            <w:instrText xml:space="preserve"> PAGEREF _heading=h.ojgtq9g47ng3 \h </w:instrText>
          </w:r>
          <w:r>
            <w:fldChar w:fldCharType="separate"/>
          </w:r>
          <w:r>
            <w:rPr>
              <w:rFonts w:ascii="Verdana" w:eastAsia="Verdana" w:hAnsi="Verdana" w:cs="Verdana"/>
              <w:b/>
              <w:bCs/>
              <w:color w:val="000000"/>
              <w:sz w:val="22"/>
              <w:szCs w:val="22"/>
            </w:rPr>
            <w:t>ACREDITACIÓN DEL PUNTAJE POR SERVICIOS NACIONALES O CON TRATO NACIONAL</w:t>
          </w:r>
          <w:r>
            <w:rPr>
              <w:rFonts w:ascii="Calibri" w:eastAsia="Calibri" w:hAnsi="Calibri" w:cs="Calibri"/>
              <w:color w:val="000000"/>
              <w:sz w:val="22"/>
              <w:szCs w:val="22"/>
            </w:rPr>
            <w:tab/>
            <w:t>83</w:t>
          </w:r>
          <w:r>
            <w:fldChar w:fldCharType="end"/>
          </w:r>
        </w:p>
        <w:p w14:paraId="00000070"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nrotfttfk132">
            <w:r>
              <w:rPr>
                <w:rFonts w:ascii="Verdana" w:eastAsia="Verdana" w:hAnsi="Verdana" w:cs="Verdana"/>
                <w:b/>
                <w:bCs/>
                <w:color w:val="000000"/>
                <w:sz w:val="22"/>
                <w:szCs w:val="22"/>
              </w:rPr>
              <w:t>4.3.2</w:t>
            </w:r>
          </w:hyperlink>
          <w:hyperlink w:anchor="_heading=h.nrotfttfk132">
            <w:r>
              <w:rPr>
                <w:rFonts w:ascii="Calibri" w:eastAsia="Calibri" w:hAnsi="Calibri" w:cs="Calibri"/>
                <w:color w:val="000000"/>
                <w:sz w:val="24"/>
                <w:szCs w:val="24"/>
              </w:rPr>
              <w:tab/>
            </w:r>
          </w:hyperlink>
          <w:r>
            <w:fldChar w:fldCharType="begin"/>
          </w:r>
          <w:r>
            <w:instrText xml:space="preserve"> PAGEREF _heading=h.nrotfttfk132 \h </w:instrText>
          </w:r>
          <w:r>
            <w:fldChar w:fldCharType="separate"/>
          </w:r>
          <w:r>
            <w:rPr>
              <w:rFonts w:ascii="Verdana" w:eastAsia="Verdana" w:hAnsi="Verdana" w:cs="Verdana"/>
              <w:b/>
              <w:bCs/>
              <w:color w:val="000000"/>
              <w:sz w:val="22"/>
              <w:szCs w:val="22"/>
            </w:rPr>
            <w:t>INCORPORACIÓN DE COMPONENTE NACIONAL EN SERVICIOS EXTRANJEROS</w:t>
          </w:r>
          <w:r>
            <w:rPr>
              <w:rFonts w:ascii="Calibri" w:eastAsia="Calibri" w:hAnsi="Calibri" w:cs="Calibri"/>
              <w:color w:val="000000"/>
              <w:sz w:val="22"/>
              <w:szCs w:val="22"/>
            </w:rPr>
            <w:tab/>
            <w:t>84</w:t>
          </w:r>
          <w:r>
            <w:fldChar w:fldCharType="end"/>
          </w:r>
        </w:p>
        <w:p w14:paraId="00000071"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e3eywxoe0ayg">
            <w:r>
              <w:rPr>
                <w:rFonts w:ascii="Verdana" w:eastAsia="Verdana" w:hAnsi="Verdana" w:cs="Verdana"/>
                <w:color w:val="292929"/>
              </w:rPr>
              <w:t>4.4</w:t>
            </w:r>
          </w:hyperlink>
          <w:hyperlink w:anchor="_heading=h.e3eywxoe0ayg">
            <w:r>
              <w:rPr>
                <w:rFonts w:ascii="Calibri" w:eastAsia="Calibri" w:hAnsi="Calibri" w:cs="Calibri"/>
                <w:color w:val="000000"/>
                <w:sz w:val="24"/>
                <w:szCs w:val="24"/>
              </w:rPr>
              <w:tab/>
            </w:r>
          </w:hyperlink>
          <w:r>
            <w:fldChar w:fldCharType="begin"/>
          </w:r>
          <w:r>
            <w:instrText xml:space="preserve"> PAGEREF _heading=h.e3eywxoe0ayg \h </w:instrText>
          </w:r>
          <w:r>
            <w:fldChar w:fldCharType="separate"/>
          </w:r>
          <w:r>
            <w:rPr>
              <w:rFonts w:ascii="Verdana" w:eastAsia="Verdana" w:hAnsi="Verdana" w:cs="Verdana"/>
              <w:color w:val="292929"/>
            </w:rPr>
            <w:t>EMPRENDIMIENTOS Y EMPRESAS DE MUJERES</w:t>
          </w:r>
          <w:r>
            <w:rPr>
              <w:color w:val="292929"/>
            </w:rPr>
            <w:tab/>
            <w:t>85</w:t>
          </w:r>
          <w:r>
            <w:fldChar w:fldCharType="end"/>
          </w:r>
        </w:p>
        <w:p w14:paraId="00000072"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pxylf7mklhta">
            <w:r>
              <w:rPr>
                <w:rFonts w:ascii="Verdana" w:eastAsia="Verdana" w:hAnsi="Verdana" w:cs="Verdana"/>
                <w:color w:val="292929"/>
              </w:rPr>
              <w:t>4.5</w:t>
            </w:r>
          </w:hyperlink>
          <w:hyperlink w:anchor="_heading=h.pxylf7mklhta">
            <w:r>
              <w:rPr>
                <w:rFonts w:ascii="Calibri" w:eastAsia="Calibri" w:hAnsi="Calibri" w:cs="Calibri"/>
                <w:color w:val="000000"/>
                <w:sz w:val="24"/>
                <w:szCs w:val="24"/>
              </w:rPr>
              <w:tab/>
            </w:r>
          </w:hyperlink>
          <w:r>
            <w:fldChar w:fldCharType="begin"/>
          </w:r>
          <w:r>
            <w:instrText xml:space="preserve"> PAGEREF _heading=h.pxylf7mklhta \h </w:instrText>
          </w:r>
          <w:r>
            <w:fldChar w:fldCharType="separate"/>
          </w:r>
          <w:r>
            <w:rPr>
              <w:rFonts w:ascii="Verdana" w:eastAsia="Verdana" w:hAnsi="Verdana" w:cs="Verdana"/>
              <w:color w:val="292929"/>
            </w:rPr>
            <w:t>MIPYME DOMICILIADA EN COLOMBIA</w:t>
          </w:r>
          <w:r>
            <w:rPr>
              <w:color w:val="292929"/>
            </w:rPr>
            <w:tab/>
            <w:t>85</w:t>
          </w:r>
          <w:r>
            <w:fldChar w:fldCharType="end"/>
          </w:r>
        </w:p>
        <w:p w14:paraId="00000073"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utzbxagnarkb">
            <w:r>
              <w:rPr>
                <w:rFonts w:ascii="Verdana" w:eastAsia="Verdana" w:hAnsi="Verdana" w:cs="Verdana"/>
                <w:color w:val="292929"/>
              </w:rPr>
              <w:t>4.6</w:t>
            </w:r>
          </w:hyperlink>
          <w:hyperlink w:anchor="_heading=h.utzbxagnarkb">
            <w:r>
              <w:rPr>
                <w:rFonts w:ascii="Calibri" w:eastAsia="Calibri" w:hAnsi="Calibri" w:cs="Calibri"/>
                <w:color w:val="000000"/>
                <w:sz w:val="24"/>
                <w:szCs w:val="24"/>
              </w:rPr>
              <w:tab/>
            </w:r>
          </w:hyperlink>
          <w:r>
            <w:fldChar w:fldCharType="begin"/>
          </w:r>
          <w:r>
            <w:instrText xml:space="preserve"> PAGEREF _heading=h.utzbxagnarkb \h </w:instrText>
          </w:r>
          <w:r>
            <w:fldChar w:fldCharType="separate"/>
          </w:r>
          <w:r>
            <w:rPr>
              <w:rFonts w:ascii="Verdana" w:eastAsia="Verdana" w:hAnsi="Verdana" w:cs="Verdana"/>
              <w:color w:val="292929"/>
            </w:rPr>
            <w:t>CRITERIOS DE DESEMPATE</w:t>
          </w:r>
          <w:r>
            <w:rPr>
              <w:color w:val="292929"/>
            </w:rPr>
            <w:tab/>
            <w:t>86</w:t>
          </w:r>
          <w:r>
            <w:fldChar w:fldCharType="end"/>
          </w:r>
        </w:p>
        <w:p w14:paraId="00000074"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o749k1dstxj1">
            <w:r>
              <w:rPr>
                <w:b/>
                <w:bCs/>
                <w:color w:val="000000"/>
              </w:rPr>
              <w:t>CAPÍTULO V RIESGOS ASOCIADOS AL CONTRATO, FORMA DE MITIGARLOS Y ASIGNACIÓN DE RIESGOS</w:t>
            </w:r>
            <w:r>
              <w:rPr>
                <w:b/>
                <w:bCs/>
                <w:color w:val="000000"/>
              </w:rPr>
              <w:tab/>
              <w:t>97</w:t>
            </w:r>
          </w:hyperlink>
        </w:p>
        <w:p w14:paraId="00000075"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hym72lkswv14">
            <w:r>
              <w:rPr>
                <w:rFonts w:ascii="Verdana" w:eastAsia="Verdana" w:hAnsi="Verdana" w:cs="Verdana"/>
                <w:color w:val="292929"/>
              </w:rPr>
              <w:t>5.1.</w:t>
            </w:r>
          </w:hyperlink>
          <w:hyperlink w:anchor="_heading=h.hym72lkswv14">
            <w:r>
              <w:rPr>
                <w:rFonts w:ascii="Calibri" w:eastAsia="Calibri" w:hAnsi="Calibri" w:cs="Calibri"/>
                <w:color w:val="000000"/>
                <w:sz w:val="24"/>
                <w:szCs w:val="24"/>
              </w:rPr>
              <w:tab/>
            </w:r>
          </w:hyperlink>
          <w:r>
            <w:fldChar w:fldCharType="begin"/>
          </w:r>
          <w:r>
            <w:instrText xml:space="preserve"> PAGEREF _heading=h.hym72lkswv14 \h </w:instrText>
          </w:r>
          <w:r>
            <w:fldChar w:fldCharType="separate"/>
          </w:r>
          <w:r>
            <w:rPr>
              <w:rFonts w:ascii="Verdana" w:eastAsia="Verdana" w:hAnsi="Verdana" w:cs="Verdana"/>
              <w:color w:val="292929"/>
            </w:rPr>
            <w:t>ASIGNACIÓN DE RIESGOS</w:t>
          </w:r>
          <w:r>
            <w:rPr>
              <w:color w:val="292929"/>
            </w:rPr>
            <w:tab/>
            <w:t>97</w:t>
          </w:r>
          <w:r>
            <w:fldChar w:fldCharType="end"/>
          </w:r>
        </w:p>
        <w:p w14:paraId="00000076"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ojppagepcv1f">
            <w:r>
              <w:rPr>
                <w:b/>
                <w:bCs/>
                <w:color w:val="000000"/>
              </w:rPr>
              <w:t>CAPÍTULO VII GARANTÍAS</w:t>
            </w:r>
            <w:r>
              <w:rPr>
                <w:b/>
                <w:bCs/>
                <w:color w:val="000000"/>
              </w:rPr>
              <w:tab/>
              <w:t>98</w:t>
            </w:r>
          </w:hyperlink>
        </w:p>
        <w:p w14:paraId="00000077"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z31fbgjaef0m">
            <w:r>
              <w:rPr>
                <w:rFonts w:ascii="Verdana" w:eastAsia="Verdana" w:hAnsi="Verdana" w:cs="Verdana"/>
                <w:color w:val="292929"/>
              </w:rPr>
              <w:t>7.1.</w:t>
            </w:r>
          </w:hyperlink>
          <w:hyperlink w:anchor="_heading=h.z31fbgjaef0m">
            <w:r>
              <w:rPr>
                <w:rFonts w:ascii="Calibri" w:eastAsia="Calibri" w:hAnsi="Calibri" w:cs="Calibri"/>
                <w:color w:val="000000"/>
                <w:sz w:val="24"/>
                <w:szCs w:val="24"/>
              </w:rPr>
              <w:tab/>
            </w:r>
          </w:hyperlink>
          <w:r>
            <w:fldChar w:fldCharType="begin"/>
          </w:r>
          <w:r>
            <w:instrText xml:space="preserve"> PAGEREF _heading=h.z31fbgjaef0m \h </w:instrText>
          </w:r>
          <w:r>
            <w:fldChar w:fldCharType="separate"/>
          </w:r>
          <w:r>
            <w:rPr>
              <w:rFonts w:ascii="Verdana" w:eastAsia="Verdana" w:hAnsi="Verdana" w:cs="Verdana"/>
              <w:color w:val="292929"/>
            </w:rPr>
            <w:t>GARANTÍA DE SERIEDAD DE LA OFERTA</w:t>
          </w:r>
          <w:r>
            <w:rPr>
              <w:color w:val="292929"/>
            </w:rPr>
            <w:tab/>
            <w:t>98</w:t>
          </w:r>
          <w:r>
            <w:fldChar w:fldCharType="end"/>
          </w:r>
        </w:p>
        <w:p w14:paraId="00000078"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7j3d87n7s0b0">
            <w:r>
              <w:rPr>
                <w:rFonts w:ascii="Verdana" w:eastAsia="Verdana" w:hAnsi="Verdana" w:cs="Verdana"/>
                <w:color w:val="000000"/>
                <w:sz w:val="22"/>
                <w:szCs w:val="22"/>
              </w:rPr>
              <w:t>7.2.1.</w:t>
            </w:r>
          </w:hyperlink>
          <w:hyperlink w:anchor="_heading=h.7j3d87n7s0b0">
            <w:r>
              <w:rPr>
                <w:rFonts w:ascii="Calibri" w:eastAsia="Calibri" w:hAnsi="Calibri" w:cs="Calibri"/>
                <w:color w:val="000000"/>
                <w:sz w:val="24"/>
                <w:szCs w:val="24"/>
              </w:rPr>
              <w:tab/>
            </w:r>
          </w:hyperlink>
          <w:r>
            <w:fldChar w:fldCharType="begin"/>
          </w:r>
          <w:r>
            <w:instrText xml:space="preserve"> PAGEREF _heading=h.7j3d87n7s0b0 \h </w:instrText>
          </w:r>
          <w:r>
            <w:fldChar w:fldCharType="separate"/>
          </w:r>
          <w:r>
            <w:rPr>
              <w:rFonts w:ascii="Verdana" w:eastAsia="Verdana" w:hAnsi="Verdana" w:cs="Verdana"/>
              <w:color w:val="000000"/>
              <w:sz w:val="22"/>
              <w:szCs w:val="22"/>
            </w:rPr>
            <w:t>GARANTÍA DE CUMPLIMIENTO</w:t>
          </w:r>
          <w:r>
            <w:rPr>
              <w:rFonts w:ascii="Calibri" w:eastAsia="Calibri" w:hAnsi="Calibri" w:cs="Calibri"/>
              <w:color w:val="000000"/>
              <w:sz w:val="22"/>
              <w:szCs w:val="22"/>
            </w:rPr>
            <w:tab/>
            <w:t>99</w:t>
          </w:r>
          <w:r>
            <w:fldChar w:fldCharType="end"/>
          </w:r>
        </w:p>
        <w:p w14:paraId="00000079"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53l9pagtlosy">
            <w:r>
              <w:rPr>
                <w:rFonts w:ascii="Verdana" w:eastAsia="Verdana" w:hAnsi="Verdana" w:cs="Verdana"/>
                <w:color w:val="000000"/>
                <w:sz w:val="22"/>
                <w:szCs w:val="22"/>
              </w:rPr>
              <w:t>7.2.2.</w:t>
            </w:r>
          </w:hyperlink>
          <w:hyperlink w:anchor="_heading=h.53l9pagtlosy">
            <w:r>
              <w:rPr>
                <w:rFonts w:ascii="Calibri" w:eastAsia="Calibri" w:hAnsi="Calibri" w:cs="Calibri"/>
                <w:color w:val="000000"/>
                <w:sz w:val="24"/>
                <w:szCs w:val="24"/>
              </w:rPr>
              <w:tab/>
            </w:r>
          </w:hyperlink>
          <w:r>
            <w:fldChar w:fldCharType="begin"/>
          </w:r>
          <w:r>
            <w:instrText xml:space="preserve"> PAGEREF _heading=h.53l9pagtlosy \h </w:instrText>
          </w:r>
          <w:r>
            <w:fldChar w:fldCharType="separate"/>
          </w:r>
          <w:r>
            <w:rPr>
              <w:rFonts w:ascii="Verdana" w:eastAsia="Verdana" w:hAnsi="Verdana" w:cs="Verdana"/>
              <w:color w:val="000000"/>
              <w:sz w:val="22"/>
              <w:szCs w:val="22"/>
            </w:rPr>
            <w:t>ESTABILIDAD DE LA OBRA Y PERIODO DE GARANTÍA</w:t>
          </w:r>
          <w:r>
            <w:rPr>
              <w:rFonts w:ascii="Calibri" w:eastAsia="Calibri" w:hAnsi="Calibri" w:cs="Calibri"/>
              <w:color w:val="000000"/>
              <w:sz w:val="22"/>
              <w:szCs w:val="22"/>
            </w:rPr>
            <w:tab/>
            <w:t>102</w:t>
          </w:r>
          <w:r>
            <w:fldChar w:fldCharType="end"/>
          </w:r>
        </w:p>
        <w:p w14:paraId="0000007A" w14:textId="77777777" w:rsidR="00D956BA" w:rsidRDefault="002C277E">
          <w:pPr>
            <w:pBdr>
              <w:top w:val="nil"/>
              <w:left w:val="nil"/>
              <w:bottom w:val="nil"/>
              <w:right w:val="nil"/>
              <w:between w:val="nil"/>
            </w:pBdr>
            <w:tabs>
              <w:tab w:val="left" w:pos="1276"/>
              <w:tab w:val="right" w:pos="8828"/>
            </w:tabs>
            <w:spacing w:after="100"/>
            <w:ind w:left="440"/>
            <w:rPr>
              <w:rFonts w:ascii="Calibri" w:eastAsia="Calibri" w:hAnsi="Calibri" w:cs="Calibri"/>
              <w:color w:val="000000"/>
              <w:sz w:val="24"/>
              <w:szCs w:val="24"/>
            </w:rPr>
          </w:pPr>
          <w:hyperlink w:anchor="_heading=h.c0xrmoxujpy5">
            <w:r>
              <w:rPr>
                <w:rFonts w:ascii="Verdana" w:eastAsia="Verdana" w:hAnsi="Verdana" w:cs="Verdana"/>
                <w:color w:val="000000"/>
                <w:sz w:val="22"/>
                <w:szCs w:val="22"/>
              </w:rPr>
              <w:t>7.2.3.</w:t>
            </w:r>
          </w:hyperlink>
          <w:hyperlink w:anchor="_heading=h.c0xrmoxujpy5">
            <w:r>
              <w:rPr>
                <w:rFonts w:ascii="Calibri" w:eastAsia="Calibri" w:hAnsi="Calibri" w:cs="Calibri"/>
                <w:color w:val="000000"/>
                <w:sz w:val="24"/>
                <w:szCs w:val="24"/>
              </w:rPr>
              <w:tab/>
            </w:r>
          </w:hyperlink>
          <w:r>
            <w:fldChar w:fldCharType="begin"/>
          </w:r>
          <w:r>
            <w:instrText xml:space="preserve"> PAGEREF _heading=h.c0xrmoxujpy5 \h </w:instrText>
          </w:r>
          <w:r>
            <w:fldChar w:fldCharType="separate"/>
          </w:r>
          <w:r>
            <w:rPr>
              <w:rFonts w:ascii="Verdana" w:eastAsia="Verdana" w:hAnsi="Verdana" w:cs="Verdana"/>
              <w:color w:val="000000"/>
              <w:sz w:val="22"/>
              <w:szCs w:val="22"/>
            </w:rPr>
            <w:t>GARANTÍA DE RESPONSABILIDAD CIVIL EXTRACONTRACTUAL</w:t>
          </w:r>
          <w:r>
            <w:rPr>
              <w:rFonts w:ascii="Calibri" w:eastAsia="Calibri" w:hAnsi="Calibri" w:cs="Calibri"/>
              <w:color w:val="000000"/>
              <w:sz w:val="22"/>
              <w:szCs w:val="22"/>
            </w:rPr>
            <w:tab/>
            <w:t>102</w:t>
          </w:r>
          <w:r>
            <w:fldChar w:fldCharType="end"/>
          </w:r>
        </w:p>
        <w:p w14:paraId="0000007B"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nnlecfh9y0b7">
            <w:r>
              <w:rPr>
                <w:b/>
                <w:bCs/>
                <w:color w:val="000000"/>
              </w:rPr>
              <w:t>CAPÍTULO VIII MINUTA Y CONDICIONES DEL CONTRATO</w:t>
            </w:r>
            <w:r>
              <w:rPr>
                <w:b/>
                <w:bCs/>
                <w:color w:val="000000"/>
              </w:rPr>
              <w:tab/>
              <w:t>104</w:t>
            </w:r>
          </w:hyperlink>
        </w:p>
        <w:p w14:paraId="0000007C"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q2guu1n5tasp">
            <w:r>
              <w:rPr>
                <w:rFonts w:ascii="Verdana" w:eastAsia="Verdana" w:hAnsi="Verdana" w:cs="Verdana"/>
                <w:color w:val="292929"/>
              </w:rPr>
              <w:t>8.1.</w:t>
            </w:r>
          </w:hyperlink>
          <w:hyperlink w:anchor="_heading=h.q2guu1n5tasp">
            <w:r>
              <w:rPr>
                <w:rFonts w:ascii="Calibri" w:eastAsia="Calibri" w:hAnsi="Calibri" w:cs="Calibri"/>
                <w:color w:val="000000"/>
                <w:sz w:val="24"/>
                <w:szCs w:val="24"/>
              </w:rPr>
              <w:tab/>
            </w:r>
          </w:hyperlink>
          <w:r>
            <w:fldChar w:fldCharType="begin"/>
          </w:r>
          <w:r>
            <w:instrText xml:space="preserve"> PAGEREF _heading=h.q2guu1n5tasp \h </w:instrText>
          </w:r>
          <w:r>
            <w:fldChar w:fldCharType="separate"/>
          </w:r>
          <w:r>
            <w:rPr>
              <w:rFonts w:ascii="Verdana" w:eastAsia="Verdana" w:hAnsi="Verdana" w:cs="Verdana"/>
              <w:color w:val="292929"/>
            </w:rPr>
            <w:t>INFORMACIÓN PARA EL CONTROL DE LA EJECUCIÓN DE LA OBRA</w:t>
          </w:r>
          <w:r>
            <w:rPr>
              <w:color w:val="292929"/>
            </w:rPr>
            <w:tab/>
            <w:t>104</w:t>
          </w:r>
          <w:r>
            <w:fldChar w:fldCharType="end"/>
          </w:r>
        </w:p>
        <w:p w14:paraId="0000007D"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vzivknmffmds">
            <w:r>
              <w:rPr>
                <w:rFonts w:ascii="Verdana" w:eastAsia="Verdana" w:hAnsi="Verdana" w:cs="Verdana"/>
                <w:color w:val="292929"/>
              </w:rPr>
              <w:t>8.2.</w:t>
            </w:r>
          </w:hyperlink>
          <w:hyperlink w:anchor="_heading=h.vzivknmffmds">
            <w:r>
              <w:rPr>
                <w:rFonts w:ascii="Calibri" w:eastAsia="Calibri" w:hAnsi="Calibri" w:cs="Calibri"/>
                <w:color w:val="000000"/>
                <w:sz w:val="24"/>
                <w:szCs w:val="24"/>
              </w:rPr>
              <w:tab/>
            </w:r>
          </w:hyperlink>
          <w:r>
            <w:fldChar w:fldCharType="begin"/>
          </w:r>
          <w:r>
            <w:instrText xml:space="preserve"> PAGEREF _heading=h.vzivknmffmds \h </w:instrText>
          </w:r>
          <w:r>
            <w:fldChar w:fldCharType="separate"/>
          </w:r>
          <w:r>
            <w:rPr>
              <w:rFonts w:ascii="Verdana" w:eastAsia="Verdana" w:hAnsi="Verdana" w:cs="Verdana"/>
              <w:color w:val="292929"/>
            </w:rPr>
            <w:t>ANÁLISIS DE PRECIOS UNITARIOS</w:t>
          </w:r>
          <w:r>
            <w:rPr>
              <w:color w:val="292929"/>
            </w:rPr>
            <w:tab/>
            <w:t>105</w:t>
          </w:r>
          <w:r>
            <w:fldChar w:fldCharType="end"/>
          </w:r>
        </w:p>
        <w:p w14:paraId="0000007E"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aaz51ixotj25">
            <w:r>
              <w:rPr>
                <w:rFonts w:ascii="Verdana" w:eastAsia="Verdana" w:hAnsi="Verdana" w:cs="Verdana"/>
                <w:color w:val="292929"/>
              </w:rPr>
              <w:t>8.3.</w:t>
            </w:r>
          </w:hyperlink>
          <w:hyperlink w:anchor="_heading=h.aaz51ixotj25">
            <w:r>
              <w:rPr>
                <w:rFonts w:ascii="Calibri" w:eastAsia="Calibri" w:hAnsi="Calibri" w:cs="Calibri"/>
                <w:color w:val="000000"/>
                <w:sz w:val="24"/>
                <w:szCs w:val="24"/>
              </w:rPr>
              <w:tab/>
            </w:r>
          </w:hyperlink>
          <w:r>
            <w:fldChar w:fldCharType="begin"/>
          </w:r>
          <w:r>
            <w:instrText xml:space="preserve"> PAGEREF _heading=h.aaz51ixotj25 \h </w:instrText>
          </w:r>
          <w:r>
            <w:fldChar w:fldCharType="separate"/>
          </w:r>
          <w:r>
            <w:rPr>
              <w:rFonts w:ascii="Verdana" w:eastAsia="Verdana" w:hAnsi="Verdana" w:cs="Verdana"/>
              <w:color w:val="292929"/>
            </w:rPr>
            <w:t>ANTICIPO O PAGO ANTICIPADO</w:t>
          </w:r>
          <w:r>
            <w:rPr>
              <w:color w:val="292929"/>
            </w:rPr>
            <w:tab/>
            <w:t>105</w:t>
          </w:r>
          <w:r>
            <w:fldChar w:fldCharType="end"/>
          </w:r>
        </w:p>
        <w:p w14:paraId="0000007F" w14:textId="77777777" w:rsidR="00D956BA" w:rsidRDefault="002C277E">
          <w:pPr>
            <w:pBdr>
              <w:top w:val="nil"/>
              <w:left w:val="nil"/>
              <w:bottom w:val="nil"/>
              <w:right w:val="nil"/>
              <w:between w:val="nil"/>
            </w:pBdr>
            <w:tabs>
              <w:tab w:val="right" w:pos="8828"/>
            </w:tabs>
            <w:spacing w:after="100"/>
            <w:rPr>
              <w:rFonts w:ascii="Calibri" w:eastAsia="Calibri" w:hAnsi="Calibri" w:cs="Calibri"/>
              <w:color w:val="000000"/>
              <w:sz w:val="24"/>
              <w:szCs w:val="24"/>
            </w:rPr>
          </w:pPr>
          <w:hyperlink w:anchor="_heading=h.97fmjqdhyuy">
            <w:r>
              <w:rPr>
                <w:b/>
                <w:bCs/>
                <w:color w:val="000000"/>
              </w:rPr>
              <w:t>CAPITULO IX LISTADO DE ANEXOS, FORMATOS, MATRICES Y FORMULARIOS</w:t>
            </w:r>
            <w:r>
              <w:rPr>
                <w:b/>
                <w:bCs/>
                <w:color w:val="000000"/>
              </w:rPr>
              <w:tab/>
              <w:t>106</w:t>
            </w:r>
          </w:hyperlink>
        </w:p>
        <w:p w14:paraId="00000080"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19rq8xscu8l7">
            <w:r>
              <w:rPr>
                <w:rFonts w:ascii="Verdana" w:eastAsia="Verdana" w:hAnsi="Verdana" w:cs="Verdana"/>
                <w:color w:val="292929"/>
              </w:rPr>
              <w:t>9.1</w:t>
            </w:r>
          </w:hyperlink>
          <w:hyperlink w:anchor="_heading=h.19rq8xscu8l7">
            <w:r>
              <w:rPr>
                <w:rFonts w:ascii="Calibri" w:eastAsia="Calibri" w:hAnsi="Calibri" w:cs="Calibri"/>
                <w:color w:val="000000"/>
                <w:sz w:val="24"/>
                <w:szCs w:val="24"/>
              </w:rPr>
              <w:tab/>
            </w:r>
          </w:hyperlink>
          <w:r>
            <w:fldChar w:fldCharType="begin"/>
          </w:r>
          <w:r>
            <w:instrText xml:space="preserve"> PAGEREF _heading=h.19rq8xscu8l7 \h </w:instrText>
          </w:r>
          <w:r>
            <w:fldChar w:fldCharType="separate"/>
          </w:r>
          <w:r>
            <w:rPr>
              <w:rFonts w:ascii="Verdana" w:eastAsia="Verdana" w:hAnsi="Verdana" w:cs="Verdana"/>
              <w:color w:val="292929"/>
            </w:rPr>
            <w:t>ANEXOS</w:t>
          </w:r>
          <w:r>
            <w:rPr>
              <w:color w:val="292929"/>
            </w:rPr>
            <w:tab/>
            <w:t>106</w:t>
          </w:r>
          <w:r>
            <w:fldChar w:fldCharType="end"/>
          </w:r>
        </w:p>
        <w:p w14:paraId="00000081"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ed2rjq8ezhih">
            <w:r>
              <w:rPr>
                <w:rFonts w:ascii="Verdana" w:eastAsia="Verdana" w:hAnsi="Verdana" w:cs="Verdana"/>
                <w:color w:val="292929"/>
              </w:rPr>
              <w:t>9.2</w:t>
            </w:r>
          </w:hyperlink>
          <w:hyperlink w:anchor="_heading=h.ed2rjq8ezhih">
            <w:r>
              <w:rPr>
                <w:rFonts w:ascii="Calibri" w:eastAsia="Calibri" w:hAnsi="Calibri" w:cs="Calibri"/>
                <w:color w:val="000000"/>
                <w:sz w:val="24"/>
                <w:szCs w:val="24"/>
              </w:rPr>
              <w:tab/>
            </w:r>
          </w:hyperlink>
          <w:r>
            <w:fldChar w:fldCharType="begin"/>
          </w:r>
          <w:r>
            <w:instrText xml:space="preserve"> PAGEREF _heading=h.ed2rjq8ezhih \h </w:instrText>
          </w:r>
          <w:r>
            <w:fldChar w:fldCharType="separate"/>
          </w:r>
          <w:r>
            <w:rPr>
              <w:rFonts w:ascii="Verdana" w:eastAsia="Verdana" w:hAnsi="Verdana" w:cs="Verdana"/>
              <w:color w:val="292929"/>
            </w:rPr>
            <w:t>FORMATOS</w:t>
          </w:r>
          <w:r>
            <w:rPr>
              <w:color w:val="292929"/>
            </w:rPr>
            <w:tab/>
            <w:t>106</w:t>
          </w:r>
          <w:r>
            <w:fldChar w:fldCharType="end"/>
          </w:r>
        </w:p>
        <w:p w14:paraId="00000082"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7hkym38y3tfc">
            <w:r>
              <w:rPr>
                <w:rFonts w:ascii="Verdana" w:eastAsia="Verdana" w:hAnsi="Verdana" w:cs="Verdana"/>
                <w:color w:val="292929"/>
              </w:rPr>
              <w:t>9.3</w:t>
            </w:r>
          </w:hyperlink>
          <w:hyperlink w:anchor="_heading=h.7hkym38y3tfc">
            <w:r>
              <w:rPr>
                <w:rFonts w:ascii="Calibri" w:eastAsia="Calibri" w:hAnsi="Calibri" w:cs="Calibri"/>
                <w:color w:val="000000"/>
                <w:sz w:val="24"/>
                <w:szCs w:val="24"/>
              </w:rPr>
              <w:tab/>
            </w:r>
          </w:hyperlink>
          <w:r>
            <w:fldChar w:fldCharType="begin"/>
          </w:r>
          <w:r>
            <w:instrText xml:space="preserve"> PAGEREF _heading=h.7hkym38y3tfc \h </w:instrText>
          </w:r>
          <w:r>
            <w:fldChar w:fldCharType="separate"/>
          </w:r>
          <w:r>
            <w:rPr>
              <w:rFonts w:ascii="Verdana" w:eastAsia="Verdana" w:hAnsi="Verdana" w:cs="Verdana"/>
              <w:color w:val="292929"/>
            </w:rPr>
            <w:t>MATRICES</w:t>
          </w:r>
          <w:r>
            <w:rPr>
              <w:color w:val="292929"/>
            </w:rPr>
            <w:tab/>
            <w:t>106</w:t>
          </w:r>
          <w:r>
            <w:fldChar w:fldCharType="end"/>
          </w:r>
        </w:p>
        <w:p w14:paraId="00000083" w14:textId="77777777" w:rsidR="00D956BA" w:rsidRDefault="002C277E">
          <w:pPr>
            <w:pBdr>
              <w:top w:val="nil"/>
              <w:left w:val="nil"/>
              <w:bottom w:val="nil"/>
              <w:right w:val="nil"/>
              <w:between w:val="nil"/>
            </w:pBdr>
            <w:tabs>
              <w:tab w:val="left" w:pos="880"/>
              <w:tab w:val="right" w:pos="8828"/>
            </w:tabs>
            <w:spacing w:after="100"/>
            <w:ind w:left="200"/>
            <w:rPr>
              <w:rFonts w:ascii="Calibri" w:eastAsia="Calibri" w:hAnsi="Calibri" w:cs="Calibri"/>
              <w:color w:val="000000"/>
              <w:sz w:val="24"/>
              <w:szCs w:val="24"/>
            </w:rPr>
          </w:pPr>
          <w:hyperlink w:anchor="_heading=h.uggpmna5t0sg">
            <w:r>
              <w:rPr>
                <w:rFonts w:ascii="Verdana" w:eastAsia="Verdana" w:hAnsi="Verdana" w:cs="Verdana"/>
                <w:color w:val="292929"/>
              </w:rPr>
              <w:t>9.4</w:t>
            </w:r>
          </w:hyperlink>
          <w:hyperlink w:anchor="_heading=h.uggpmna5t0sg">
            <w:r>
              <w:rPr>
                <w:rFonts w:ascii="Calibri" w:eastAsia="Calibri" w:hAnsi="Calibri" w:cs="Calibri"/>
                <w:color w:val="000000"/>
                <w:sz w:val="24"/>
                <w:szCs w:val="24"/>
              </w:rPr>
              <w:tab/>
            </w:r>
          </w:hyperlink>
          <w:r>
            <w:fldChar w:fldCharType="begin"/>
          </w:r>
          <w:r>
            <w:instrText xml:space="preserve"> PAGEREF _heading=h.uggpmna5t0sg \h </w:instrText>
          </w:r>
          <w:r>
            <w:fldChar w:fldCharType="separate"/>
          </w:r>
          <w:r>
            <w:rPr>
              <w:rFonts w:ascii="Verdana" w:eastAsia="Verdana" w:hAnsi="Verdana" w:cs="Verdana"/>
              <w:color w:val="292929"/>
            </w:rPr>
            <w:t>FORMULARIOS</w:t>
          </w:r>
          <w:r>
            <w:rPr>
              <w:color w:val="292929"/>
            </w:rPr>
            <w:tab/>
            <w:t>106</w:t>
          </w:r>
          <w:r>
            <w:fldChar w:fldCharType="end"/>
          </w:r>
          <w:r>
            <w:fldChar w:fldCharType="end"/>
          </w:r>
        </w:p>
      </w:sdtContent>
    </w:sdt>
    <w:p w14:paraId="00000084" w14:textId="77777777" w:rsidR="00D956BA" w:rsidRDefault="002C277E">
      <w:pPr>
        <w:jc w:val="both"/>
        <w:rPr>
          <w:rFonts w:ascii="Verdana" w:eastAsia="Verdana" w:hAnsi="Verdana" w:cs="Verdana"/>
          <w:color w:val="000000"/>
          <w:sz w:val="22"/>
          <w:szCs w:val="22"/>
        </w:rPr>
      </w:pPr>
      <w:bookmarkStart w:id="0" w:name="_heading=h.t0vvjia6lb7z" w:colFirst="0" w:colLast="0"/>
      <w:bookmarkEnd w:id="0"/>
      <w:r>
        <w:br w:type="page"/>
      </w:r>
    </w:p>
    <w:p w14:paraId="00000085" w14:textId="77777777" w:rsidR="00D956BA" w:rsidRDefault="002C277E">
      <w:pPr>
        <w:jc w:val="center"/>
        <w:rPr>
          <w:rFonts w:ascii="Verdana" w:eastAsia="Verdana" w:hAnsi="Verdana" w:cs="Verdana"/>
          <w:b/>
          <w:bCs/>
          <w:color w:val="000000"/>
          <w:sz w:val="22"/>
          <w:szCs w:val="22"/>
        </w:rPr>
      </w:pPr>
      <w:r>
        <w:rPr>
          <w:rFonts w:ascii="Verdana" w:eastAsia="Verdana" w:hAnsi="Verdana" w:cs="Verdana"/>
          <w:b/>
          <w:bCs/>
          <w:color w:val="000000"/>
          <w:sz w:val="22"/>
          <w:szCs w:val="22"/>
        </w:rPr>
        <w:lastRenderedPageBreak/>
        <w:t>DOCUMENTOS TIPO SELECCIÓN ABREVIADA DE MENOR CUANTÍA DE OBRA DE INFRAESTRUCTURA SOCIAL (VERSIÓN 1)</w:t>
      </w:r>
    </w:p>
    <w:p w14:paraId="00000086"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 w:name="_heading=h.6x0do1u96cig" w:colFirst="0" w:colLast="0"/>
      <w:bookmarkEnd w:id="1"/>
      <w:r>
        <w:rPr>
          <w:rFonts w:ascii="Verdana" w:eastAsia="Verdana" w:hAnsi="Verdana" w:cs="Verdana"/>
          <w:b/>
          <w:bCs/>
          <w:smallCaps/>
          <w:color w:val="000000"/>
          <w:sz w:val="24"/>
          <w:szCs w:val="24"/>
        </w:rPr>
        <w:t>CAPÍTULO I INFORMACIÓN GENERAL</w:t>
      </w:r>
    </w:p>
    <w:p w14:paraId="00000087" w14:textId="77777777" w:rsidR="00D956BA" w:rsidRDefault="002C277E">
      <w:pPr>
        <w:keepNext/>
        <w:numPr>
          <w:ilvl w:val="0"/>
          <w:numId w:val="5"/>
        </w:numPr>
        <w:pBdr>
          <w:top w:val="nil"/>
          <w:left w:val="nil"/>
          <w:bottom w:val="nil"/>
          <w:right w:val="nil"/>
          <w:between w:val="nil"/>
        </w:pBdr>
        <w:spacing w:before="120" w:after="200" w:line="276" w:lineRule="auto"/>
        <w:ind w:left="964" w:hanging="680"/>
        <w:rPr>
          <w:rFonts w:ascii="Verdana" w:eastAsia="Verdana" w:hAnsi="Verdana" w:cs="Verdana"/>
          <w:b/>
          <w:bCs/>
          <w:color w:val="000000"/>
          <w:sz w:val="22"/>
          <w:szCs w:val="22"/>
        </w:rPr>
      </w:pPr>
      <w:bookmarkStart w:id="2" w:name="_heading=h.vdo9wookl369" w:colFirst="0" w:colLast="0"/>
      <w:bookmarkEnd w:id="2"/>
      <w:r>
        <w:rPr>
          <w:rFonts w:ascii="Verdana" w:eastAsia="Verdana" w:hAnsi="Verdana" w:cs="Verdana"/>
          <w:b/>
          <w:bCs/>
          <w:color w:val="000000"/>
          <w:sz w:val="22"/>
          <w:szCs w:val="22"/>
        </w:rPr>
        <w:t>OBJETO, PRESUPUESTO OFICIAL, PLAZO Y UBICACIÓN</w:t>
      </w:r>
    </w:p>
    <w:p w14:paraId="00000088" w14:textId="77777777" w:rsidR="00D956BA" w:rsidRDefault="002C277E">
      <w:pPr>
        <w:spacing w:line="276" w:lineRule="auto"/>
        <w:jc w:val="both"/>
        <w:rPr>
          <w:rFonts w:ascii="Verdana" w:eastAsia="Verdana" w:hAnsi="Verdana" w:cs="Verdana"/>
          <w:sz w:val="22"/>
          <w:szCs w:val="22"/>
        </w:rPr>
      </w:pPr>
      <w:r>
        <w:rPr>
          <w:rFonts w:ascii="Verdana" w:eastAsia="Verdana" w:hAnsi="Verdana" w:cs="Verdana"/>
          <w:color w:val="000000"/>
          <w:sz w:val="22"/>
          <w:szCs w:val="22"/>
        </w:rPr>
        <w:t>El objeto, Presupuesto Oficial estimado, plazo y ubicación del proyecto objeto del presente Proceso de Contratación se identifican en la siguiente tabla</w:t>
      </w:r>
      <w:r>
        <w:rPr>
          <w:rFonts w:ascii="Verdana" w:eastAsia="Verdana" w:hAnsi="Verdana" w:cs="Verdana"/>
          <w:sz w:val="22"/>
          <w:szCs w:val="22"/>
        </w:rPr>
        <w:t xml:space="preserve">: </w:t>
      </w:r>
    </w:p>
    <w:tbl>
      <w:tblPr>
        <w:tblStyle w:val="a"/>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88"/>
        <w:gridCol w:w="1888"/>
        <w:gridCol w:w="2019"/>
        <w:gridCol w:w="2213"/>
      </w:tblGrid>
      <w:tr w:rsidR="00D956BA" w14:paraId="763AF644" w14:textId="77777777">
        <w:trPr>
          <w:trHeight w:val="750"/>
          <w:tblHeader/>
          <w:jc w:val="center"/>
        </w:trPr>
        <w:tc>
          <w:tcPr>
            <w:tcW w:w="2688" w:type="dxa"/>
            <w:tcBorders>
              <w:top w:val="single" w:sz="4" w:space="0" w:color="000000"/>
              <w:bottom w:val="single" w:sz="6" w:space="0" w:color="000000"/>
            </w:tcBorders>
            <w:shd w:val="clear" w:color="auto" w:fill="404040"/>
            <w:vAlign w:val="center"/>
          </w:tcPr>
          <w:p w14:paraId="00000089" w14:textId="77777777" w:rsidR="00D956BA" w:rsidRDefault="002C277E">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 xml:space="preserve">Objeto del proyecto </w:t>
            </w:r>
          </w:p>
        </w:tc>
        <w:tc>
          <w:tcPr>
            <w:tcW w:w="1888" w:type="dxa"/>
            <w:tcBorders>
              <w:top w:val="single" w:sz="4" w:space="0" w:color="000000"/>
              <w:bottom w:val="single" w:sz="6" w:space="0" w:color="000000"/>
            </w:tcBorders>
            <w:shd w:val="clear" w:color="auto" w:fill="404040"/>
            <w:vAlign w:val="center"/>
          </w:tcPr>
          <w:p w14:paraId="0000008A" w14:textId="77777777" w:rsidR="00D956BA" w:rsidRDefault="002C277E">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 xml:space="preserve">Plazo del Contrato </w:t>
            </w:r>
          </w:p>
        </w:tc>
        <w:tc>
          <w:tcPr>
            <w:tcW w:w="2019" w:type="dxa"/>
            <w:tcBorders>
              <w:top w:val="single" w:sz="4" w:space="0" w:color="000000"/>
              <w:bottom w:val="single" w:sz="6" w:space="0" w:color="000000"/>
            </w:tcBorders>
            <w:shd w:val="clear" w:color="auto" w:fill="404040"/>
            <w:vAlign w:val="center"/>
          </w:tcPr>
          <w:p w14:paraId="0000008B" w14:textId="77777777" w:rsidR="00D956BA" w:rsidRDefault="002C277E">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presupuesto oficial (pesos incluido IVA)</w:t>
            </w:r>
          </w:p>
        </w:tc>
        <w:tc>
          <w:tcPr>
            <w:tcW w:w="2213" w:type="dxa"/>
            <w:tcBorders>
              <w:top w:val="single" w:sz="4" w:space="0" w:color="000000"/>
              <w:bottom w:val="single" w:sz="6" w:space="0" w:color="000000"/>
            </w:tcBorders>
            <w:shd w:val="clear" w:color="auto" w:fill="404040"/>
            <w:vAlign w:val="center"/>
          </w:tcPr>
          <w:p w14:paraId="0000008C" w14:textId="77777777" w:rsidR="00D956BA" w:rsidRDefault="002C277E">
            <w:pPr>
              <w:spacing w:after="0"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Lugar(es) de ejecución del Contrato</w:t>
            </w:r>
          </w:p>
        </w:tc>
      </w:tr>
      <w:tr w:rsidR="00D956BA" w14:paraId="4F06773A" w14:textId="77777777">
        <w:trPr>
          <w:trHeight w:val="765"/>
          <w:jc w:val="center"/>
        </w:trPr>
        <w:tc>
          <w:tcPr>
            <w:tcW w:w="2688" w:type="dxa"/>
            <w:tcBorders>
              <w:top w:val="single" w:sz="6" w:space="0" w:color="000000"/>
              <w:bottom w:val="single" w:sz="4" w:space="0" w:color="000000"/>
            </w:tcBorders>
            <w:vAlign w:val="center"/>
          </w:tcPr>
          <w:p w14:paraId="0000008D" w14:textId="35D8BB0A"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CONTRATO DE OBRA </w:t>
            </w:r>
            <w:r w:rsidR="00CF206B">
              <w:rPr>
                <w:rFonts w:ascii="Verdana" w:eastAsia="Verdana" w:hAnsi="Verdana" w:cs="Verdana"/>
                <w:color w:val="000000"/>
                <w:sz w:val="22"/>
                <w:szCs w:val="22"/>
              </w:rPr>
              <w:t xml:space="preserve">PÚBLICA </w:t>
            </w:r>
            <w:r>
              <w:rPr>
                <w:rFonts w:ascii="Verdana" w:eastAsia="Verdana" w:hAnsi="Verdana" w:cs="Verdana"/>
                <w:color w:val="000000"/>
                <w:sz w:val="22"/>
                <w:szCs w:val="22"/>
              </w:rPr>
              <w:t xml:space="preserve">PARA EL MANTENIMIENTO DE INFRAESTRUCTURA FÍSICA DE LAS ESTACIONES DE POLICÍA </w:t>
            </w:r>
            <w:r w:rsidR="00CF206B">
              <w:rPr>
                <w:rFonts w:ascii="Verdana" w:eastAsia="Verdana" w:hAnsi="Verdana" w:cs="Verdana"/>
                <w:color w:val="000000"/>
                <w:sz w:val="22"/>
                <w:szCs w:val="22"/>
              </w:rPr>
              <w:t xml:space="preserve">UBICADAS EN </w:t>
            </w:r>
            <w:r>
              <w:rPr>
                <w:rFonts w:ascii="Verdana" w:eastAsia="Verdana" w:hAnsi="Verdana" w:cs="Verdana"/>
                <w:color w:val="000000"/>
                <w:sz w:val="22"/>
                <w:szCs w:val="22"/>
              </w:rPr>
              <w:t xml:space="preserve">LA CABECERA MUNICIPAL Y </w:t>
            </w:r>
            <w:r w:rsidR="00CF206B">
              <w:rPr>
                <w:rFonts w:ascii="Verdana" w:eastAsia="Verdana" w:hAnsi="Verdana" w:cs="Verdana"/>
                <w:color w:val="000000"/>
                <w:sz w:val="22"/>
                <w:szCs w:val="22"/>
              </w:rPr>
              <w:t xml:space="preserve">EL CENTRO POBLADO DE </w:t>
            </w:r>
            <w:r>
              <w:rPr>
                <w:rFonts w:ascii="Verdana" w:eastAsia="Verdana" w:hAnsi="Verdana" w:cs="Verdana"/>
                <w:color w:val="000000"/>
                <w:sz w:val="22"/>
                <w:szCs w:val="22"/>
              </w:rPr>
              <w:t xml:space="preserve"> SANTA BÁRBARA </w:t>
            </w:r>
            <w:r w:rsidR="00CF206B">
              <w:rPr>
                <w:rFonts w:ascii="Verdana" w:eastAsia="Verdana" w:hAnsi="Verdana" w:cs="Verdana"/>
                <w:color w:val="000000"/>
                <w:sz w:val="22"/>
                <w:szCs w:val="22"/>
              </w:rPr>
              <w:t xml:space="preserve">DEL MUNICIPIO DE </w:t>
            </w:r>
            <w:r>
              <w:rPr>
                <w:rFonts w:ascii="Verdana" w:eastAsia="Verdana" w:hAnsi="Verdana" w:cs="Verdana"/>
                <w:color w:val="000000"/>
                <w:sz w:val="22"/>
                <w:szCs w:val="22"/>
              </w:rPr>
              <w:t>SAN PABLO DE BORBUR</w:t>
            </w:r>
          </w:p>
        </w:tc>
        <w:tc>
          <w:tcPr>
            <w:tcW w:w="1888" w:type="dxa"/>
            <w:tcBorders>
              <w:top w:val="single" w:sz="6" w:space="0" w:color="000000"/>
              <w:bottom w:val="single" w:sz="4" w:space="0" w:color="000000"/>
            </w:tcBorders>
            <w:vAlign w:val="center"/>
          </w:tcPr>
          <w:p w14:paraId="0000008E"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CUATRO (4) MESES CALENDARIO</w:t>
            </w:r>
          </w:p>
        </w:tc>
        <w:tc>
          <w:tcPr>
            <w:tcW w:w="2019" w:type="dxa"/>
            <w:tcBorders>
              <w:top w:val="single" w:sz="6" w:space="0" w:color="000000"/>
              <w:bottom w:val="single" w:sz="4" w:space="0" w:color="000000"/>
            </w:tcBorders>
            <w:vAlign w:val="center"/>
          </w:tcPr>
          <w:p w14:paraId="0000008F"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DOSCIENTOS TRECE MILLONES DOSCIENTOS SETENTA Y TRES MIL SETECIENTOS VEINTINUEVE PESOS CON CATORCE CENTAVOS M/CTE. ($ 213.273.729,14)</w:t>
            </w:r>
          </w:p>
        </w:tc>
        <w:tc>
          <w:tcPr>
            <w:tcW w:w="2213" w:type="dxa"/>
            <w:tcBorders>
              <w:top w:val="single" w:sz="6" w:space="0" w:color="000000"/>
              <w:bottom w:val="single" w:sz="4" w:space="0" w:color="000000"/>
            </w:tcBorders>
            <w:vAlign w:val="center"/>
          </w:tcPr>
          <w:p w14:paraId="00000090"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ESTACIONES DE POLICÍA DE LA CABECERA MUNICIPAL Y DEL CENTRO POBLADO DE SANTA BÁRBARA DEL MUNICIPIO DE SAN PABLO DE BORBUR</w:t>
            </w:r>
          </w:p>
        </w:tc>
      </w:tr>
    </w:tbl>
    <w:p w14:paraId="00000091" w14:textId="77777777" w:rsidR="00D956BA" w:rsidRDefault="00D956BA">
      <w:pPr>
        <w:spacing w:line="276" w:lineRule="auto"/>
        <w:jc w:val="both"/>
        <w:rPr>
          <w:rFonts w:ascii="Verdana" w:eastAsia="Verdana" w:hAnsi="Verdana" w:cs="Verdana"/>
          <w:color w:val="000000"/>
          <w:sz w:val="22"/>
          <w:szCs w:val="22"/>
          <w:highlight w:val="lightGray"/>
        </w:rPr>
      </w:pPr>
    </w:p>
    <w:p w14:paraId="0000009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00000093" w14:textId="77777777" w:rsidR="00D956BA" w:rsidRDefault="002C277E">
      <w:pPr>
        <w:keepNext/>
        <w:numPr>
          <w:ilvl w:val="0"/>
          <w:numId w:val="5"/>
        </w:numPr>
        <w:pBdr>
          <w:top w:val="nil"/>
          <w:left w:val="nil"/>
          <w:bottom w:val="nil"/>
          <w:right w:val="nil"/>
          <w:between w:val="nil"/>
        </w:pBdr>
        <w:spacing w:before="120" w:after="200" w:line="276" w:lineRule="auto"/>
        <w:ind w:left="964" w:hanging="680"/>
        <w:rPr>
          <w:rFonts w:ascii="Verdana" w:eastAsia="Verdana" w:hAnsi="Verdana" w:cs="Verdana"/>
          <w:b/>
          <w:bCs/>
          <w:color w:val="000000"/>
          <w:sz w:val="22"/>
          <w:szCs w:val="22"/>
        </w:rPr>
      </w:pPr>
      <w:bookmarkStart w:id="3" w:name="_heading=h.3oou514ohzj" w:colFirst="0" w:colLast="0"/>
      <w:bookmarkEnd w:id="3"/>
      <w:r>
        <w:rPr>
          <w:rFonts w:ascii="Verdana" w:eastAsia="Verdana" w:hAnsi="Verdana" w:cs="Verdana"/>
          <w:b/>
          <w:bCs/>
          <w:color w:val="000000"/>
          <w:sz w:val="22"/>
          <w:szCs w:val="22"/>
        </w:rPr>
        <w:t xml:space="preserve">DOCUMENTOS DEL PROCESO </w:t>
      </w:r>
    </w:p>
    <w:p w14:paraId="00000094"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del proceso son los señalados en el capítulo IX, así como todos los señalados en el artículo 1 de la resolución que adopta los documentos tipo de menor cuantía de obra pública de infraestructura social.</w:t>
      </w:r>
    </w:p>
    <w:p w14:paraId="00000095" w14:textId="77777777" w:rsidR="00D956BA" w:rsidRDefault="002C277E">
      <w:pPr>
        <w:keepNext/>
        <w:numPr>
          <w:ilvl w:val="0"/>
          <w:numId w:val="5"/>
        </w:numPr>
        <w:pBdr>
          <w:top w:val="nil"/>
          <w:left w:val="nil"/>
          <w:bottom w:val="nil"/>
          <w:right w:val="nil"/>
          <w:between w:val="nil"/>
        </w:pBdr>
        <w:spacing w:before="120" w:after="200" w:line="276" w:lineRule="auto"/>
        <w:ind w:left="964" w:hanging="680"/>
        <w:rPr>
          <w:rFonts w:ascii="Verdana" w:eastAsia="Verdana" w:hAnsi="Verdana" w:cs="Verdana"/>
          <w:b/>
          <w:bCs/>
          <w:color w:val="000000"/>
          <w:sz w:val="22"/>
          <w:szCs w:val="22"/>
        </w:rPr>
      </w:pPr>
      <w:bookmarkStart w:id="4" w:name="_heading=h.z2u5rwiuk3e6" w:colFirst="0" w:colLast="0"/>
      <w:bookmarkEnd w:id="4"/>
      <w:r>
        <w:rPr>
          <w:rFonts w:ascii="Verdana" w:eastAsia="Verdana" w:hAnsi="Verdana" w:cs="Verdana"/>
          <w:b/>
          <w:bCs/>
          <w:color w:val="000000"/>
          <w:sz w:val="22"/>
          <w:szCs w:val="22"/>
        </w:rPr>
        <w:lastRenderedPageBreak/>
        <w:t>COMUNICACIONES Y OBSERVACIONES AL PROCESO</w:t>
      </w:r>
    </w:p>
    <w:p w14:paraId="0000009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respuestas se comunicarán a través de la plataforma del SECOP II, de acuerdo con el documento denominado “Términos y Condiciones del Uso del Sistema Electrónico de Contratación Pública - SECOP II</w:t>
      </w:r>
    </w:p>
    <w:p w14:paraId="00000097"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Proponente registre el certificado de indisponibilidad de la plataforma, la Entidad pone a disposición el siguiente correo: gobierno@sanpablodeborbur-boyaca.gov.co.</w:t>
      </w:r>
    </w:p>
    <w:p w14:paraId="00000098" w14:textId="77777777" w:rsidR="00D956BA" w:rsidRDefault="002C277E">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 w:name="_heading=h.akmgmy6d5ogq" w:colFirst="0" w:colLast="0"/>
      <w:bookmarkEnd w:id="5"/>
      <w:r>
        <w:rPr>
          <w:rFonts w:ascii="Verdana" w:eastAsia="Verdana" w:hAnsi="Verdana" w:cs="Verdana"/>
          <w:b/>
          <w:bCs/>
          <w:color w:val="000000"/>
          <w:sz w:val="22"/>
          <w:szCs w:val="22"/>
        </w:rPr>
        <w:t xml:space="preserve"> CLASIFICADOR DE BIENES Y SERVICIOS DE NACIONES UNIDAS (UNSPSC)</w:t>
      </w:r>
    </w:p>
    <w:p w14:paraId="00000099" w14:textId="77777777" w:rsidR="00D956BA" w:rsidRDefault="002C277E">
      <w:pPr>
        <w:jc w:val="both"/>
        <w:rPr>
          <w:rFonts w:ascii="Verdana" w:eastAsia="Verdana" w:hAnsi="Verdana" w:cs="Verdana"/>
          <w:sz w:val="22"/>
          <w:szCs w:val="22"/>
        </w:rPr>
      </w:pPr>
      <w:r>
        <w:rPr>
          <w:rFonts w:ascii="Verdana" w:eastAsia="Verdana" w:hAnsi="Verdana" w:cs="Verdana"/>
          <w:color w:val="000000"/>
          <w:sz w:val="22"/>
          <w:szCs w:val="22"/>
        </w:rPr>
        <w:t>Los contratos aportados para efectos de acreditación de la experiencia requerida deben estar clasificados en alguno de los siguientes códigos:</w:t>
      </w:r>
    </w:p>
    <w:tbl>
      <w:tblPr>
        <w:tblStyle w:val="a0"/>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396"/>
        <w:gridCol w:w="6412"/>
      </w:tblGrid>
      <w:tr w:rsidR="00D956BA" w14:paraId="4618D4E5" w14:textId="77777777">
        <w:trPr>
          <w:trHeight w:val="397"/>
          <w:jc w:val="center"/>
        </w:trPr>
        <w:tc>
          <w:tcPr>
            <w:tcW w:w="2396" w:type="dxa"/>
            <w:tcBorders>
              <w:top w:val="single" w:sz="4" w:space="0" w:color="000000"/>
              <w:bottom w:val="single" w:sz="6" w:space="0" w:color="000000"/>
            </w:tcBorders>
            <w:shd w:val="clear" w:color="auto" w:fill="404040"/>
            <w:vAlign w:val="center"/>
          </w:tcPr>
          <w:p w14:paraId="0000009A" w14:textId="77777777" w:rsidR="00D956BA" w:rsidRDefault="002C277E">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Clasificación UNSPSC</w:t>
            </w:r>
          </w:p>
        </w:tc>
        <w:tc>
          <w:tcPr>
            <w:tcW w:w="6412" w:type="dxa"/>
            <w:tcBorders>
              <w:top w:val="single" w:sz="4" w:space="0" w:color="000000"/>
              <w:bottom w:val="single" w:sz="6" w:space="0" w:color="000000"/>
            </w:tcBorders>
            <w:shd w:val="clear" w:color="auto" w:fill="404040"/>
            <w:vAlign w:val="center"/>
          </w:tcPr>
          <w:p w14:paraId="0000009B" w14:textId="77777777" w:rsidR="00D956BA" w:rsidRDefault="002C277E">
            <w:pPr>
              <w:spacing w:after="0" w:line="240"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Descripción</w:t>
            </w:r>
          </w:p>
        </w:tc>
      </w:tr>
      <w:tr w:rsidR="00D956BA" w14:paraId="41AC3374" w14:textId="77777777">
        <w:trPr>
          <w:trHeight w:val="283"/>
          <w:jc w:val="center"/>
        </w:trPr>
        <w:tc>
          <w:tcPr>
            <w:tcW w:w="2396" w:type="dxa"/>
            <w:tcBorders>
              <w:top w:val="single" w:sz="6" w:space="0" w:color="000000"/>
              <w:bottom w:val="single" w:sz="6" w:space="0" w:color="000000"/>
            </w:tcBorders>
            <w:vAlign w:val="center"/>
          </w:tcPr>
          <w:p w14:paraId="0000009C" w14:textId="77777777" w:rsidR="00D956BA" w:rsidRDefault="002C277E">
            <w:pPr>
              <w:spacing w:after="0" w:line="240" w:lineRule="auto"/>
              <w:jc w:val="center"/>
              <w:rPr>
                <w:rFonts w:ascii="Verdana" w:eastAsia="Verdana" w:hAnsi="Verdana" w:cs="Verdana"/>
                <w:color w:val="000000"/>
                <w:sz w:val="22"/>
                <w:szCs w:val="22"/>
              </w:rPr>
            </w:pPr>
            <w:r>
              <w:rPr>
                <w:rFonts w:ascii="Verdana" w:eastAsia="Verdana" w:hAnsi="Verdana" w:cs="Verdana"/>
                <w:color w:val="000000"/>
                <w:sz w:val="22"/>
                <w:szCs w:val="22"/>
              </w:rPr>
              <w:t>72101500</w:t>
            </w:r>
          </w:p>
        </w:tc>
        <w:tc>
          <w:tcPr>
            <w:tcW w:w="6412" w:type="dxa"/>
            <w:tcBorders>
              <w:top w:val="single" w:sz="6" w:space="0" w:color="000000"/>
              <w:bottom w:val="single" w:sz="6" w:space="0" w:color="000000"/>
            </w:tcBorders>
            <w:vAlign w:val="center"/>
          </w:tcPr>
          <w:p w14:paraId="0000009D" w14:textId="77777777" w:rsidR="00D956BA" w:rsidRDefault="002C277E" w:rsidP="00F83DDE">
            <w:pPr>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SERVICIOS DE APOYO PARA LA CONSTRUCCIÓN</w:t>
            </w:r>
          </w:p>
        </w:tc>
      </w:tr>
      <w:tr w:rsidR="00D956BA" w14:paraId="063EAFF4" w14:textId="77777777">
        <w:trPr>
          <w:trHeight w:val="283"/>
          <w:jc w:val="center"/>
        </w:trPr>
        <w:tc>
          <w:tcPr>
            <w:tcW w:w="2396" w:type="dxa"/>
            <w:tcBorders>
              <w:top w:val="single" w:sz="6" w:space="0" w:color="000000"/>
              <w:bottom w:val="single" w:sz="6" w:space="0" w:color="000000"/>
            </w:tcBorders>
            <w:vAlign w:val="center"/>
          </w:tcPr>
          <w:p w14:paraId="0000009E" w14:textId="77777777" w:rsidR="00D956BA" w:rsidRDefault="002C277E">
            <w:pPr>
              <w:spacing w:after="0" w:line="240" w:lineRule="auto"/>
              <w:jc w:val="center"/>
              <w:rPr>
                <w:rFonts w:ascii="Verdana" w:eastAsia="Verdana" w:hAnsi="Verdana" w:cs="Verdana"/>
                <w:color w:val="000000"/>
                <w:sz w:val="22"/>
                <w:szCs w:val="22"/>
              </w:rPr>
            </w:pPr>
            <w:r>
              <w:rPr>
                <w:rFonts w:ascii="Verdana" w:eastAsia="Verdana" w:hAnsi="Verdana" w:cs="Verdana"/>
                <w:color w:val="000000"/>
                <w:sz w:val="22"/>
                <w:szCs w:val="22"/>
              </w:rPr>
              <w:t>72102900</w:t>
            </w:r>
          </w:p>
        </w:tc>
        <w:tc>
          <w:tcPr>
            <w:tcW w:w="6412" w:type="dxa"/>
            <w:tcBorders>
              <w:top w:val="single" w:sz="6" w:space="0" w:color="000000"/>
              <w:bottom w:val="single" w:sz="6" w:space="0" w:color="000000"/>
            </w:tcBorders>
            <w:vAlign w:val="center"/>
          </w:tcPr>
          <w:p w14:paraId="0000009F" w14:textId="77777777" w:rsidR="00D956BA" w:rsidRDefault="002C277E" w:rsidP="00F83DDE">
            <w:pPr>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SERVICIOS DE MANTENIMIENTO Y REPARACIÓN DE INSTALACIONES</w:t>
            </w:r>
          </w:p>
        </w:tc>
      </w:tr>
      <w:tr w:rsidR="00D956BA" w14:paraId="2DF0C9B5" w14:textId="77777777">
        <w:trPr>
          <w:trHeight w:val="283"/>
          <w:jc w:val="center"/>
        </w:trPr>
        <w:tc>
          <w:tcPr>
            <w:tcW w:w="2396" w:type="dxa"/>
            <w:tcBorders>
              <w:top w:val="single" w:sz="6" w:space="0" w:color="000000"/>
              <w:bottom w:val="single" w:sz="6" w:space="0" w:color="000000"/>
            </w:tcBorders>
            <w:vAlign w:val="center"/>
          </w:tcPr>
          <w:p w14:paraId="000000A0" w14:textId="77777777" w:rsidR="00D956BA" w:rsidRDefault="002C277E">
            <w:pPr>
              <w:spacing w:after="0" w:line="240" w:lineRule="auto"/>
              <w:jc w:val="center"/>
              <w:rPr>
                <w:rFonts w:ascii="Verdana" w:eastAsia="Verdana" w:hAnsi="Verdana" w:cs="Verdana"/>
                <w:color w:val="000000"/>
                <w:sz w:val="22"/>
                <w:szCs w:val="22"/>
              </w:rPr>
            </w:pPr>
            <w:r>
              <w:rPr>
                <w:rFonts w:ascii="Verdana" w:eastAsia="Verdana" w:hAnsi="Verdana" w:cs="Verdana"/>
                <w:color w:val="000000"/>
                <w:sz w:val="22"/>
                <w:szCs w:val="22"/>
              </w:rPr>
              <w:t>72121400</w:t>
            </w:r>
          </w:p>
        </w:tc>
        <w:tc>
          <w:tcPr>
            <w:tcW w:w="6412" w:type="dxa"/>
            <w:tcBorders>
              <w:top w:val="single" w:sz="6" w:space="0" w:color="000000"/>
              <w:bottom w:val="single" w:sz="6" w:space="0" w:color="000000"/>
            </w:tcBorders>
            <w:vAlign w:val="center"/>
          </w:tcPr>
          <w:p w14:paraId="000000A1" w14:textId="77777777" w:rsidR="00D956BA" w:rsidRDefault="002C277E" w:rsidP="00F83DDE">
            <w:pPr>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SERVICIOS DE CONSTRUCCIÓN DE EDIFICIOS PÚBLICOS ESPECIALIZADOS</w:t>
            </w:r>
          </w:p>
        </w:tc>
      </w:tr>
    </w:tbl>
    <w:p w14:paraId="000000A6" w14:textId="77777777" w:rsidR="00D956BA" w:rsidRDefault="00D956BA">
      <w:pPr>
        <w:jc w:val="both"/>
        <w:rPr>
          <w:rFonts w:ascii="Verdana" w:eastAsia="Verdana" w:hAnsi="Verdana" w:cs="Verdana"/>
          <w:sz w:val="22"/>
          <w:szCs w:val="22"/>
        </w:rPr>
      </w:pPr>
    </w:p>
    <w:p w14:paraId="000000A7" w14:textId="0B8543E4" w:rsidR="00D956BA" w:rsidRPr="002177C8" w:rsidRDefault="002C277E">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6" w:name="_heading=h.rbbj48uiya78" w:colFirst="0" w:colLast="0"/>
      <w:bookmarkEnd w:id="6"/>
      <w:r w:rsidRPr="002177C8">
        <w:rPr>
          <w:rFonts w:ascii="Verdana" w:eastAsia="Verdana" w:hAnsi="Verdana" w:cs="Verdana"/>
          <w:b/>
          <w:bCs/>
          <w:color w:val="000000"/>
          <w:sz w:val="22"/>
          <w:szCs w:val="22"/>
        </w:rPr>
        <w:t>RECURSOS QUE RESPALDAN LA PRESENTE CONTRATACIÓN</w:t>
      </w:r>
    </w:p>
    <w:p w14:paraId="000000A8" w14:textId="77777777" w:rsidR="00D956BA" w:rsidRPr="002177C8" w:rsidRDefault="002C277E">
      <w:pPr>
        <w:spacing w:line="276" w:lineRule="auto"/>
        <w:jc w:val="both"/>
        <w:rPr>
          <w:rFonts w:ascii="Verdana" w:eastAsia="Verdana" w:hAnsi="Verdana" w:cs="Verdana"/>
          <w:color w:val="000000"/>
          <w:sz w:val="22"/>
          <w:szCs w:val="22"/>
        </w:rPr>
      </w:pPr>
      <w:r w:rsidRPr="002177C8">
        <w:rPr>
          <w:rFonts w:ascii="Verdana" w:eastAsia="Verdana" w:hAnsi="Verdana" w:cs="Verdana"/>
          <w:color w:val="000000"/>
          <w:sz w:val="22"/>
          <w:szCs w:val="22"/>
        </w:rPr>
        <w:t>La Entidad, para respaldar el compromiso derivado del presente Proceso de Contratación, cuenta con el siguiente certificado de disponibilidad presupuestal:</w:t>
      </w:r>
    </w:p>
    <w:tbl>
      <w:tblPr>
        <w:tblStyle w:val="a1"/>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962"/>
        <w:gridCol w:w="2894"/>
        <w:gridCol w:w="2952"/>
      </w:tblGrid>
      <w:tr w:rsidR="00D956BA" w:rsidRPr="002177C8" w14:paraId="78305B86" w14:textId="77777777">
        <w:trPr>
          <w:trHeight w:val="20"/>
          <w:jc w:val="center"/>
        </w:trPr>
        <w:tc>
          <w:tcPr>
            <w:tcW w:w="2962" w:type="dxa"/>
            <w:tcBorders>
              <w:top w:val="single" w:sz="4" w:space="0" w:color="000000"/>
              <w:bottom w:val="single" w:sz="6" w:space="0" w:color="000000"/>
            </w:tcBorders>
            <w:shd w:val="clear" w:color="auto" w:fill="404040"/>
            <w:vAlign w:val="center"/>
          </w:tcPr>
          <w:p w14:paraId="000000A9" w14:textId="77777777" w:rsidR="00D956BA" w:rsidRPr="002177C8" w:rsidRDefault="002C277E">
            <w:pPr>
              <w:spacing w:after="0" w:line="240" w:lineRule="auto"/>
              <w:jc w:val="center"/>
              <w:rPr>
                <w:rFonts w:ascii="Verdana" w:eastAsia="Verdana" w:hAnsi="Verdana" w:cs="Verdana"/>
                <w:b/>
                <w:bCs/>
                <w:color w:val="FFFFFF"/>
                <w:sz w:val="22"/>
                <w:szCs w:val="22"/>
              </w:rPr>
            </w:pPr>
            <w:r w:rsidRPr="002177C8">
              <w:rPr>
                <w:rFonts w:ascii="Verdana" w:eastAsia="Verdana" w:hAnsi="Verdana" w:cs="Verdana"/>
                <w:b/>
                <w:bCs/>
                <w:color w:val="FFFFFF"/>
                <w:sz w:val="22"/>
                <w:szCs w:val="22"/>
              </w:rPr>
              <w:t>Número certificado disponibilidad presupuestal.</w:t>
            </w:r>
          </w:p>
        </w:tc>
        <w:tc>
          <w:tcPr>
            <w:tcW w:w="2894" w:type="dxa"/>
            <w:tcBorders>
              <w:top w:val="single" w:sz="4" w:space="0" w:color="000000"/>
              <w:bottom w:val="single" w:sz="6" w:space="0" w:color="000000"/>
            </w:tcBorders>
            <w:shd w:val="clear" w:color="auto" w:fill="404040"/>
            <w:vAlign w:val="center"/>
          </w:tcPr>
          <w:p w14:paraId="000000AA" w14:textId="77777777" w:rsidR="00D956BA" w:rsidRPr="002177C8" w:rsidRDefault="002C277E">
            <w:pPr>
              <w:spacing w:after="0" w:line="240" w:lineRule="auto"/>
              <w:jc w:val="center"/>
              <w:rPr>
                <w:rFonts w:ascii="Verdana" w:eastAsia="Verdana" w:hAnsi="Verdana" w:cs="Verdana"/>
                <w:b/>
                <w:bCs/>
                <w:color w:val="FFFFFF"/>
                <w:sz w:val="22"/>
                <w:szCs w:val="22"/>
              </w:rPr>
            </w:pPr>
            <w:r w:rsidRPr="002177C8">
              <w:rPr>
                <w:rFonts w:ascii="Verdana" w:eastAsia="Verdana" w:hAnsi="Verdana" w:cs="Verdana"/>
                <w:b/>
                <w:bCs/>
                <w:color w:val="FFFFFF"/>
                <w:sz w:val="22"/>
                <w:szCs w:val="22"/>
              </w:rPr>
              <w:t>Fecha certificado disponibilidad presupuestal.</w:t>
            </w:r>
          </w:p>
        </w:tc>
        <w:tc>
          <w:tcPr>
            <w:tcW w:w="2952" w:type="dxa"/>
            <w:tcBorders>
              <w:top w:val="single" w:sz="4" w:space="0" w:color="000000"/>
              <w:bottom w:val="single" w:sz="6" w:space="0" w:color="000000"/>
            </w:tcBorders>
            <w:shd w:val="clear" w:color="auto" w:fill="404040"/>
            <w:vAlign w:val="center"/>
          </w:tcPr>
          <w:p w14:paraId="000000AB" w14:textId="77777777" w:rsidR="00D956BA" w:rsidRPr="002177C8" w:rsidRDefault="002C277E">
            <w:pPr>
              <w:spacing w:after="0" w:line="240" w:lineRule="auto"/>
              <w:jc w:val="center"/>
              <w:rPr>
                <w:rFonts w:ascii="Verdana" w:eastAsia="Verdana" w:hAnsi="Verdana" w:cs="Verdana"/>
                <w:b/>
                <w:bCs/>
                <w:color w:val="FFFFFF"/>
                <w:sz w:val="22"/>
                <w:szCs w:val="22"/>
              </w:rPr>
            </w:pPr>
            <w:r w:rsidRPr="002177C8">
              <w:rPr>
                <w:rFonts w:ascii="Verdana" w:eastAsia="Verdana" w:hAnsi="Verdana" w:cs="Verdana"/>
                <w:b/>
                <w:bCs/>
                <w:color w:val="FFFFFF"/>
                <w:sz w:val="22"/>
                <w:szCs w:val="22"/>
              </w:rPr>
              <w:t>Valor certificado de disponibilidad presupuestal</w:t>
            </w:r>
          </w:p>
        </w:tc>
      </w:tr>
      <w:tr w:rsidR="00D956BA" w14:paraId="521E2BC8" w14:textId="77777777">
        <w:trPr>
          <w:trHeight w:val="267"/>
          <w:jc w:val="center"/>
        </w:trPr>
        <w:tc>
          <w:tcPr>
            <w:tcW w:w="2962" w:type="dxa"/>
            <w:vMerge w:val="restart"/>
            <w:tcBorders>
              <w:top w:val="single" w:sz="6" w:space="0" w:color="000000"/>
            </w:tcBorders>
            <w:vAlign w:val="center"/>
          </w:tcPr>
          <w:p w14:paraId="000000AC" w14:textId="394D1E45" w:rsidR="00D956BA" w:rsidRPr="002177C8" w:rsidRDefault="002177C8">
            <w:pPr>
              <w:spacing w:after="0" w:line="240" w:lineRule="auto"/>
              <w:jc w:val="center"/>
              <w:rPr>
                <w:rFonts w:ascii="Verdana" w:eastAsia="Verdana" w:hAnsi="Verdana" w:cs="Verdana"/>
                <w:color w:val="000000"/>
                <w:sz w:val="22"/>
                <w:szCs w:val="22"/>
              </w:rPr>
            </w:pPr>
            <w:r w:rsidRPr="002177C8">
              <w:rPr>
                <w:rFonts w:ascii="Verdana" w:eastAsia="Verdana" w:hAnsi="Verdana" w:cs="Verdana"/>
                <w:color w:val="000000"/>
                <w:sz w:val="22"/>
                <w:szCs w:val="22"/>
              </w:rPr>
              <w:t>CDP202606110002</w:t>
            </w:r>
          </w:p>
        </w:tc>
        <w:tc>
          <w:tcPr>
            <w:tcW w:w="2894" w:type="dxa"/>
            <w:vMerge w:val="restart"/>
            <w:tcBorders>
              <w:top w:val="single" w:sz="6" w:space="0" w:color="000000"/>
            </w:tcBorders>
            <w:vAlign w:val="center"/>
          </w:tcPr>
          <w:p w14:paraId="000000AD" w14:textId="224D64B9" w:rsidR="00D956BA" w:rsidRPr="002177C8" w:rsidRDefault="002177C8">
            <w:pPr>
              <w:spacing w:after="0" w:line="240" w:lineRule="auto"/>
              <w:jc w:val="center"/>
              <w:rPr>
                <w:rFonts w:ascii="Verdana" w:eastAsia="Verdana" w:hAnsi="Verdana" w:cs="Verdana"/>
                <w:color w:val="000000"/>
                <w:sz w:val="22"/>
                <w:szCs w:val="22"/>
              </w:rPr>
            </w:pPr>
            <w:r w:rsidRPr="002177C8">
              <w:rPr>
                <w:rFonts w:ascii="Verdana" w:eastAsia="Verdana" w:hAnsi="Verdana" w:cs="Verdana"/>
                <w:color w:val="000000"/>
                <w:sz w:val="22"/>
                <w:szCs w:val="22"/>
              </w:rPr>
              <w:t>11/06/2026</w:t>
            </w:r>
          </w:p>
        </w:tc>
        <w:tc>
          <w:tcPr>
            <w:tcW w:w="2952" w:type="dxa"/>
            <w:vMerge w:val="restart"/>
            <w:tcBorders>
              <w:top w:val="single" w:sz="6" w:space="0" w:color="000000"/>
            </w:tcBorders>
            <w:vAlign w:val="center"/>
          </w:tcPr>
          <w:p w14:paraId="000000AE" w14:textId="29575135" w:rsidR="00D956BA" w:rsidRPr="002177C8" w:rsidRDefault="002177C8">
            <w:pPr>
              <w:spacing w:after="0" w:line="240" w:lineRule="auto"/>
              <w:jc w:val="center"/>
              <w:rPr>
                <w:rFonts w:ascii="Verdana" w:eastAsia="Verdana" w:hAnsi="Verdana" w:cs="Verdana"/>
                <w:color w:val="000000"/>
                <w:sz w:val="22"/>
                <w:szCs w:val="22"/>
              </w:rPr>
            </w:pPr>
            <w:r w:rsidRPr="002177C8">
              <w:rPr>
                <w:rFonts w:ascii="Verdana" w:eastAsia="Verdana" w:hAnsi="Verdana" w:cs="Verdana"/>
                <w:color w:val="000000"/>
                <w:sz w:val="22"/>
                <w:szCs w:val="22"/>
              </w:rPr>
              <w:t>$213.273.729,14</w:t>
            </w:r>
          </w:p>
        </w:tc>
      </w:tr>
      <w:tr w:rsidR="00D956BA" w14:paraId="6A82704B" w14:textId="77777777">
        <w:trPr>
          <w:trHeight w:val="307"/>
          <w:jc w:val="center"/>
        </w:trPr>
        <w:tc>
          <w:tcPr>
            <w:tcW w:w="2962" w:type="dxa"/>
            <w:vMerge/>
            <w:tcBorders>
              <w:top w:val="single" w:sz="6" w:space="0" w:color="000000"/>
            </w:tcBorders>
            <w:vAlign w:val="center"/>
          </w:tcPr>
          <w:p w14:paraId="000000AF" w14:textId="77777777" w:rsidR="00D956BA" w:rsidRDefault="00D956BA">
            <w:pPr>
              <w:widowControl w:val="0"/>
              <w:pBdr>
                <w:top w:val="nil"/>
                <w:left w:val="nil"/>
                <w:bottom w:val="nil"/>
                <w:right w:val="nil"/>
                <w:between w:val="nil"/>
              </w:pBdr>
              <w:spacing w:after="0" w:line="276" w:lineRule="auto"/>
              <w:rPr>
                <w:rFonts w:ascii="Verdana" w:eastAsia="Verdana" w:hAnsi="Verdana" w:cs="Verdana"/>
                <w:color w:val="000000"/>
                <w:sz w:val="22"/>
                <w:szCs w:val="22"/>
              </w:rPr>
            </w:pPr>
          </w:p>
        </w:tc>
        <w:tc>
          <w:tcPr>
            <w:tcW w:w="2894" w:type="dxa"/>
            <w:vMerge/>
            <w:tcBorders>
              <w:top w:val="single" w:sz="6" w:space="0" w:color="000000"/>
            </w:tcBorders>
            <w:vAlign w:val="center"/>
          </w:tcPr>
          <w:p w14:paraId="000000B0" w14:textId="77777777" w:rsidR="00D956BA" w:rsidRDefault="00D956BA">
            <w:pPr>
              <w:widowControl w:val="0"/>
              <w:pBdr>
                <w:top w:val="nil"/>
                <w:left w:val="nil"/>
                <w:bottom w:val="nil"/>
                <w:right w:val="nil"/>
                <w:between w:val="nil"/>
              </w:pBdr>
              <w:spacing w:after="0" w:line="276" w:lineRule="auto"/>
              <w:rPr>
                <w:rFonts w:ascii="Verdana" w:eastAsia="Verdana" w:hAnsi="Verdana" w:cs="Verdana"/>
                <w:color w:val="000000"/>
                <w:sz w:val="22"/>
                <w:szCs w:val="22"/>
              </w:rPr>
            </w:pPr>
          </w:p>
        </w:tc>
        <w:tc>
          <w:tcPr>
            <w:tcW w:w="2952" w:type="dxa"/>
            <w:vMerge/>
            <w:tcBorders>
              <w:top w:val="single" w:sz="6" w:space="0" w:color="000000"/>
            </w:tcBorders>
            <w:vAlign w:val="center"/>
          </w:tcPr>
          <w:p w14:paraId="000000B1" w14:textId="77777777" w:rsidR="00D956BA" w:rsidRDefault="00D956BA">
            <w:pPr>
              <w:widowControl w:val="0"/>
              <w:pBdr>
                <w:top w:val="nil"/>
                <w:left w:val="nil"/>
                <w:bottom w:val="nil"/>
                <w:right w:val="nil"/>
                <w:between w:val="nil"/>
              </w:pBdr>
              <w:spacing w:after="0" w:line="276" w:lineRule="auto"/>
              <w:rPr>
                <w:rFonts w:ascii="Verdana" w:eastAsia="Verdana" w:hAnsi="Verdana" w:cs="Verdana"/>
                <w:color w:val="000000"/>
                <w:sz w:val="22"/>
                <w:szCs w:val="22"/>
              </w:rPr>
            </w:pPr>
          </w:p>
        </w:tc>
      </w:tr>
    </w:tbl>
    <w:p w14:paraId="000000B2" w14:textId="77777777" w:rsidR="00D956BA" w:rsidRDefault="00D956BA">
      <w:pPr>
        <w:spacing w:after="0"/>
        <w:jc w:val="both"/>
        <w:rPr>
          <w:rFonts w:ascii="Verdana" w:eastAsia="Verdana" w:hAnsi="Verdana" w:cs="Verdana"/>
          <w:sz w:val="22"/>
          <w:szCs w:val="22"/>
        </w:rPr>
      </w:pPr>
    </w:p>
    <w:p w14:paraId="000000B3"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necesidad se encuentra incluida en el Plan Anual de Adquisiciones de la Entidad.</w:t>
      </w:r>
    </w:p>
    <w:p w14:paraId="000000B4" w14:textId="77777777" w:rsidR="00D956BA" w:rsidRDefault="002C277E">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7" w:name="_heading=h.s2lk7vlvx9t0" w:colFirst="0" w:colLast="0"/>
      <w:bookmarkEnd w:id="7"/>
      <w:r>
        <w:rPr>
          <w:rFonts w:ascii="Verdana" w:eastAsia="Verdana" w:hAnsi="Verdana" w:cs="Verdana"/>
          <w:b/>
          <w:bCs/>
          <w:color w:val="000000"/>
          <w:sz w:val="22"/>
          <w:szCs w:val="22"/>
        </w:rPr>
        <w:t>REGLAS DE SUBSANABILIDAD, EXPLICACIONES Y ACLARACIONES</w:t>
      </w:r>
    </w:p>
    <w:p w14:paraId="000000B5" w14:textId="77777777" w:rsidR="00D956BA" w:rsidRPr="001B5133" w:rsidRDefault="002C277E">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tiene la responsabilidad y carga de presentar su oferta en forma completa e íntegra, esto es, respondiendo todos los puntos del Pliego de </w:t>
      </w:r>
      <w:r>
        <w:rPr>
          <w:rFonts w:ascii="Verdana" w:eastAsia="Verdana" w:hAnsi="Verdana" w:cs="Verdana"/>
          <w:color w:val="000000"/>
          <w:sz w:val="22"/>
          <w:szCs w:val="22"/>
        </w:rPr>
        <w:lastRenderedPageBreak/>
        <w:t xml:space="preserve">Condiciones y adjuntando todos los documentos </w:t>
      </w:r>
      <w:r w:rsidRPr="001B5133">
        <w:rPr>
          <w:rFonts w:ascii="Verdana" w:eastAsia="Verdana" w:hAnsi="Verdana" w:cs="Verdana"/>
          <w:color w:val="000000"/>
          <w:sz w:val="22"/>
          <w:szCs w:val="22"/>
        </w:rPr>
        <w:t>de soporte o prueba de las condiciones que pretenda hacer valer en el proceso.</w:t>
      </w:r>
    </w:p>
    <w:p w14:paraId="000000B6" w14:textId="77777777" w:rsidR="00D956BA" w:rsidRPr="001B5133" w:rsidRDefault="002C277E">
      <w:pPr>
        <w:spacing w:before="120" w:after="240" w:line="276" w:lineRule="auto"/>
        <w:jc w:val="both"/>
        <w:rPr>
          <w:rFonts w:ascii="Verdana" w:eastAsia="Verdana" w:hAnsi="Verdana" w:cs="Verdana"/>
          <w:color w:val="000000"/>
          <w:sz w:val="22"/>
          <w:szCs w:val="22"/>
        </w:rPr>
      </w:pPr>
      <w:r w:rsidRPr="001B5133">
        <w:rPr>
          <w:rFonts w:ascii="Verdana" w:eastAsia="Verdana" w:hAnsi="Verdana" w:cs="Verdana"/>
          <w:color w:val="000000"/>
          <w:sz w:val="22"/>
          <w:szCs w:val="22"/>
        </w:rPr>
        <w:t>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w:t>
      </w:r>
    </w:p>
    <w:p w14:paraId="000000B7" w14:textId="77777777" w:rsidR="00D956BA" w:rsidRPr="001B5133" w:rsidRDefault="002C277E">
      <w:pPr>
        <w:jc w:val="both"/>
        <w:rPr>
          <w:rFonts w:ascii="Verdana" w:eastAsia="Verdana" w:hAnsi="Verdana" w:cs="Verdana"/>
          <w:color w:val="000000"/>
          <w:sz w:val="22"/>
          <w:szCs w:val="22"/>
        </w:rPr>
      </w:pPr>
      <w:r w:rsidRPr="001B5133">
        <w:rPr>
          <w:rFonts w:ascii="Verdana" w:eastAsia="Verdana" w:hAnsi="Verdana" w:cs="Verdana"/>
          <w:color w:val="000000"/>
          <w:sz w:val="22"/>
          <w:szCs w:val="22"/>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000000B8" w14:textId="77777777" w:rsidR="00D956BA" w:rsidRPr="001B5133" w:rsidRDefault="002C277E">
      <w:pPr>
        <w:spacing w:line="276" w:lineRule="auto"/>
        <w:jc w:val="both"/>
        <w:rPr>
          <w:rFonts w:ascii="Verdana" w:eastAsia="Verdana" w:hAnsi="Verdana" w:cs="Verdana"/>
          <w:color w:val="000000"/>
          <w:sz w:val="22"/>
          <w:szCs w:val="22"/>
        </w:rPr>
      </w:pPr>
      <w:r w:rsidRPr="001B5133">
        <w:rPr>
          <w:rFonts w:ascii="Verdana" w:eastAsia="Verdana" w:hAnsi="Verdana" w:cs="Verdana"/>
          <w:color w:val="000000"/>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00000B9" w14:textId="77777777" w:rsidR="00D956BA" w:rsidRPr="001B5133" w:rsidRDefault="002C277E">
      <w:pPr>
        <w:spacing w:before="120" w:after="240" w:line="276" w:lineRule="auto"/>
        <w:jc w:val="both"/>
        <w:rPr>
          <w:rFonts w:ascii="Verdana" w:eastAsia="Verdana" w:hAnsi="Verdana" w:cs="Verdana"/>
          <w:color w:val="000000"/>
          <w:sz w:val="22"/>
          <w:szCs w:val="22"/>
        </w:rPr>
      </w:pPr>
      <w:r w:rsidRPr="001B5133">
        <w:rPr>
          <w:rFonts w:ascii="Verdana" w:eastAsia="Verdana" w:hAnsi="Verdana" w:cs="Verdana"/>
          <w:color w:val="000000"/>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000000BA" w14:textId="77777777" w:rsidR="00D956BA" w:rsidRPr="001B5133" w:rsidRDefault="002C277E">
      <w:pPr>
        <w:spacing w:line="276" w:lineRule="auto"/>
        <w:jc w:val="both"/>
        <w:rPr>
          <w:rFonts w:ascii="Verdana" w:eastAsia="Verdana" w:hAnsi="Verdana" w:cs="Verdana"/>
          <w:color w:val="000000"/>
          <w:sz w:val="22"/>
          <w:szCs w:val="22"/>
        </w:rPr>
      </w:pPr>
      <w:bookmarkStart w:id="8" w:name="_heading=h.axa5u15epy0v" w:colFirst="0" w:colLast="0"/>
      <w:bookmarkEnd w:id="8"/>
      <w:r w:rsidRPr="001B5133">
        <w:rPr>
          <w:rFonts w:ascii="Verdana" w:eastAsia="Verdana" w:hAnsi="Verdana" w:cs="Verdana"/>
          <w:color w:val="000000"/>
          <w:sz w:val="22"/>
          <w:szCs w:val="22"/>
        </w:rPr>
        <w:t>En virtud del principio de buena fe, los Proponentes que presenten observaciones al proceso o a las ofertas y conductas de los demás oferentes deberán justificar y demostrar su procedencia y oportunidad.</w:t>
      </w:r>
    </w:p>
    <w:p w14:paraId="000000BB" w14:textId="77777777" w:rsidR="00D956BA" w:rsidRPr="001B5133" w:rsidRDefault="002C277E">
      <w:pPr>
        <w:keepNext/>
        <w:numPr>
          <w:ilvl w:val="0"/>
          <w:numId w:val="5"/>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9" w:name="_heading=h.r9xa3zr2huu0" w:colFirst="0" w:colLast="0"/>
      <w:bookmarkEnd w:id="9"/>
      <w:r w:rsidRPr="001B5133">
        <w:rPr>
          <w:rFonts w:ascii="Verdana" w:eastAsia="Verdana" w:hAnsi="Verdana" w:cs="Verdana"/>
          <w:b/>
          <w:bCs/>
          <w:color w:val="000000"/>
          <w:sz w:val="22"/>
          <w:szCs w:val="22"/>
        </w:rPr>
        <w:lastRenderedPageBreak/>
        <w:t>CRONOGRAMA DEL PROCESO</w:t>
      </w:r>
    </w:p>
    <w:p w14:paraId="000000BD" w14:textId="15C1A805" w:rsidR="004642CD" w:rsidRDefault="002C277E" w:rsidP="004642CD">
      <w:pPr>
        <w:spacing w:line="276" w:lineRule="auto"/>
        <w:jc w:val="both"/>
        <w:rPr>
          <w:rFonts w:ascii="Verdana" w:eastAsia="Verdana" w:hAnsi="Verdana" w:cs="Verdana"/>
          <w:color w:val="000000"/>
          <w:sz w:val="22"/>
          <w:szCs w:val="22"/>
        </w:rPr>
      </w:pPr>
      <w:r w:rsidRPr="001B5133">
        <w:rPr>
          <w:rFonts w:ascii="Verdana" w:eastAsia="Verdana" w:hAnsi="Verdana" w:cs="Verdana"/>
          <w:color w:val="000000"/>
          <w:sz w:val="22"/>
          <w:szCs w:val="22"/>
        </w:rPr>
        <w:t>El Cronograma del Proceso de Contratación es el contenido en el Anexo 2 – Cronograma</w:t>
      </w:r>
      <w:r w:rsidR="004642CD" w:rsidRPr="001B5133">
        <w:rPr>
          <w:rFonts w:ascii="Verdana" w:eastAsia="Verdana" w:hAnsi="Verdana" w:cs="Verdana"/>
          <w:color w:val="000000"/>
          <w:sz w:val="22"/>
          <w:szCs w:val="22"/>
        </w:rPr>
        <w:t>.</w:t>
      </w:r>
    </w:p>
    <w:p w14:paraId="000000BE" w14:textId="53425365"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highlight w:val="lightGray"/>
        </w:rPr>
        <w:t xml:space="preserve"> </w:t>
      </w:r>
      <w:r>
        <w:rPr>
          <w:rFonts w:ascii="Verdana" w:eastAsia="Verdana" w:hAnsi="Verdana" w:cs="Verdana"/>
          <w:color w:val="000000"/>
          <w:sz w:val="22"/>
          <w:szCs w:val="22"/>
        </w:rPr>
        <w:t xml:space="preserve"> </w:t>
      </w:r>
    </w:p>
    <w:p w14:paraId="000000BF" w14:textId="77777777" w:rsidR="00D956BA" w:rsidRDefault="002C277E">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10" w:name="_heading=h.piam6442wmwe" w:colFirst="0" w:colLast="0"/>
      <w:bookmarkEnd w:id="10"/>
      <w:r>
        <w:rPr>
          <w:rFonts w:ascii="Verdana" w:eastAsia="Verdana" w:hAnsi="Verdana" w:cs="Verdana"/>
          <w:b/>
          <w:bCs/>
          <w:color w:val="000000"/>
          <w:sz w:val="22"/>
          <w:szCs w:val="22"/>
        </w:rPr>
        <w:t>IDIOMA</w:t>
      </w:r>
    </w:p>
    <w:p w14:paraId="000000C0" w14:textId="77777777" w:rsidR="00D956BA" w:rsidRDefault="002C277E">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000000C1" w14:textId="77777777" w:rsidR="00D956BA" w:rsidRDefault="00D956BA">
      <w:pPr>
        <w:spacing w:after="0" w:line="276" w:lineRule="auto"/>
        <w:jc w:val="both"/>
        <w:rPr>
          <w:rFonts w:ascii="Verdana" w:eastAsia="Verdana" w:hAnsi="Verdana" w:cs="Verdana"/>
          <w:color w:val="000000"/>
          <w:sz w:val="22"/>
          <w:szCs w:val="22"/>
          <w:highlight w:val="yellow"/>
        </w:rPr>
      </w:pPr>
    </w:p>
    <w:p w14:paraId="000000C2" w14:textId="77777777" w:rsidR="00D956BA" w:rsidRDefault="002C277E">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000000C3" w14:textId="77777777" w:rsidR="00D956BA" w:rsidRDefault="00D956BA">
      <w:pPr>
        <w:spacing w:after="0" w:line="276" w:lineRule="auto"/>
        <w:jc w:val="both"/>
        <w:rPr>
          <w:rFonts w:ascii="Verdana" w:eastAsia="Verdana" w:hAnsi="Verdana" w:cs="Verdana"/>
          <w:color w:val="000000"/>
          <w:sz w:val="22"/>
          <w:szCs w:val="22"/>
          <w:highlight w:val="yellow"/>
        </w:rPr>
      </w:pPr>
    </w:p>
    <w:p w14:paraId="000000C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000000C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 igual manera, se deberán atender los demás lineamientos al respecto que se establecen en la Circular Única Externa expedida por la Agencia Nacional de Contratación Pública - Colombia Compra Eficiente.</w:t>
      </w:r>
    </w:p>
    <w:p w14:paraId="000000C6" w14:textId="77777777" w:rsidR="00D956BA" w:rsidRDefault="002C277E">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11" w:name="_heading=h.cscigiugqy8h" w:colFirst="0" w:colLast="0"/>
      <w:bookmarkEnd w:id="11"/>
      <w:r>
        <w:rPr>
          <w:rFonts w:ascii="Verdana" w:eastAsia="Verdana" w:hAnsi="Verdana" w:cs="Verdana"/>
          <w:b/>
          <w:bCs/>
          <w:color w:val="000000"/>
          <w:sz w:val="22"/>
          <w:szCs w:val="22"/>
        </w:rPr>
        <w:t>DOCUMENTOS OTORGADOS EN EL EXTERIOR</w:t>
      </w:r>
    </w:p>
    <w:p w14:paraId="000000C7"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000000C8"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w:t>
      </w:r>
      <w:r>
        <w:rPr>
          <w:rFonts w:ascii="Verdana" w:eastAsia="Verdana" w:hAnsi="Verdana" w:cs="Verdana"/>
          <w:color w:val="000000"/>
          <w:sz w:val="22"/>
          <w:szCs w:val="22"/>
        </w:rPr>
        <w:lastRenderedPageBreak/>
        <w:t>Exteriores, o la norma que la modifique, sustituya o complemente.  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000000C9" w14:textId="77777777" w:rsidR="00D956BA" w:rsidRDefault="002C277E">
      <w:pPr>
        <w:keepNext/>
        <w:numPr>
          <w:ilvl w:val="1"/>
          <w:numId w:val="40"/>
        </w:numPr>
        <w:pBdr>
          <w:top w:val="nil"/>
          <w:left w:val="nil"/>
          <w:bottom w:val="nil"/>
          <w:right w:val="nil"/>
          <w:between w:val="nil"/>
        </w:pBdr>
        <w:tabs>
          <w:tab w:val="left" w:pos="567"/>
          <w:tab w:val="left" w:pos="709"/>
          <w:tab w:val="left" w:pos="993"/>
        </w:tabs>
        <w:spacing w:before="120" w:after="200" w:line="276" w:lineRule="auto"/>
        <w:rPr>
          <w:rFonts w:ascii="Verdana" w:eastAsia="Verdana" w:hAnsi="Verdana" w:cs="Verdana"/>
          <w:b/>
          <w:bCs/>
          <w:color w:val="000000"/>
          <w:sz w:val="22"/>
          <w:szCs w:val="22"/>
        </w:rPr>
      </w:pPr>
      <w:bookmarkStart w:id="12" w:name="_heading=h.xko0fp9and4s" w:colFirst="0" w:colLast="0"/>
      <w:bookmarkEnd w:id="12"/>
      <w:r>
        <w:rPr>
          <w:rFonts w:ascii="Verdana" w:eastAsia="Verdana" w:hAnsi="Verdana" w:cs="Verdana"/>
          <w:b/>
          <w:bCs/>
          <w:color w:val="000000"/>
          <w:sz w:val="22"/>
          <w:szCs w:val="22"/>
        </w:rPr>
        <w:t>GLOSARIO</w:t>
      </w:r>
    </w:p>
    <w:p w14:paraId="000000CA"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sustituya o complemente, y el Anexo 3 - Glosario. Los términos no definidos deben </w:t>
      </w:r>
      <w:r>
        <w:rPr>
          <w:rFonts w:ascii="Verdana" w:eastAsia="Verdana" w:hAnsi="Verdana" w:cs="Verdana"/>
          <w:sz w:val="22"/>
          <w:szCs w:val="22"/>
        </w:rPr>
        <w:t>comprenderse de conformidad con su significado natural y en el contexto del presente Proceso de Selección y el proyecto de infraestructura que se pretende adelantar.</w:t>
      </w:r>
      <w:r>
        <w:rPr>
          <w:rFonts w:ascii="Verdana" w:eastAsia="Verdana" w:hAnsi="Verdana" w:cs="Verdana"/>
          <w:color w:val="000000"/>
          <w:sz w:val="22"/>
          <w:szCs w:val="22"/>
        </w:rPr>
        <w:t xml:space="preserve"> </w:t>
      </w:r>
    </w:p>
    <w:p w14:paraId="000000CB" w14:textId="77777777" w:rsidR="00D956BA" w:rsidRDefault="002C277E">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13" w:name="_heading=h.7tw9qulqgfaa" w:colFirst="0" w:colLast="0"/>
      <w:bookmarkEnd w:id="13"/>
      <w:r>
        <w:rPr>
          <w:rFonts w:ascii="Verdana" w:eastAsia="Verdana" w:hAnsi="Verdana" w:cs="Verdana"/>
          <w:b/>
          <w:bCs/>
          <w:color w:val="000000"/>
          <w:sz w:val="22"/>
          <w:szCs w:val="22"/>
        </w:rPr>
        <w:t>INFORMACIÓN INEXACTA</w:t>
      </w:r>
    </w:p>
    <w:p w14:paraId="000000CC"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se reserva el derecho de verificar integralmente la información aportada por el Proponente. Para esto, puede acudir a las autoridades, personas, empresas o Entidades respectivas. </w:t>
      </w:r>
    </w:p>
    <w:p w14:paraId="000000CD" w14:textId="77777777" w:rsidR="00D956BA" w:rsidRDefault="002C277E">
      <w:pPr>
        <w:spacing w:line="276" w:lineRule="auto"/>
        <w:jc w:val="both"/>
        <w:rPr>
          <w:rFonts w:ascii="Verdana" w:eastAsia="Verdana" w:hAnsi="Verdana" w:cs="Verdana"/>
          <w:sz w:val="22"/>
          <w:szCs w:val="22"/>
        </w:rPr>
      </w:pPr>
      <w:r>
        <w:rPr>
          <w:rFonts w:ascii="Verdana" w:eastAsia="Verdana" w:hAnsi="Verdana" w:cs="Verdana"/>
          <w:color w:val="000000"/>
          <w:sz w:val="22"/>
          <w:szCs w:val="22"/>
        </w:rPr>
        <w:t>Cuando exista inconsistencia entre la información suministrada por el Proponente y la verificada por la entidad, la información que pretende demostrar el Proponente se tendrá por no acreditada</w:t>
      </w:r>
      <w:r>
        <w:rPr>
          <w:rFonts w:ascii="Verdana" w:eastAsia="Verdana" w:hAnsi="Verdana" w:cs="Verdana"/>
          <w:sz w:val="22"/>
          <w:szCs w:val="22"/>
        </w:rPr>
        <w:t xml:space="preserve">. </w:t>
      </w:r>
    </w:p>
    <w:p w14:paraId="000000CE"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000000CF" w14:textId="77777777" w:rsidR="00D956BA" w:rsidRDefault="002C277E">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14" w:name="_heading=h.zch389a373v3" w:colFirst="0" w:colLast="0"/>
      <w:bookmarkEnd w:id="14"/>
      <w:r>
        <w:rPr>
          <w:rFonts w:ascii="Verdana" w:eastAsia="Verdana" w:hAnsi="Verdana" w:cs="Verdana"/>
          <w:b/>
          <w:bCs/>
          <w:color w:val="000000"/>
          <w:sz w:val="22"/>
          <w:szCs w:val="22"/>
        </w:rPr>
        <w:t>INFORMACIÓN RESERVADA</w:t>
      </w:r>
    </w:p>
    <w:p w14:paraId="000000D0"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dentro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000000D1"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00000D2" w14:textId="77777777" w:rsidR="00D956BA" w:rsidRDefault="002C277E">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15" w:name="_heading=h.cqli6b8gtrbf" w:colFirst="0" w:colLast="0"/>
      <w:bookmarkEnd w:id="15"/>
      <w:r>
        <w:rPr>
          <w:rFonts w:ascii="Verdana" w:eastAsia="Verdana" w:hAnsi="Verdana" w:cs="Verdana"/>
          <w:b/>
          <w:bCs/>
          <w:color w:val="000000"/>
          <w:sz w:val="22"/>
          <w:szCs w:val="22"/>
        </w:rPr>
        <w:t xml:space="preserve">MONEDA </w:t>
      </w:r>
    </w:p>
    <w:p w14:paraId="000000D3" w14:textId="77777777" w:rsidR="00D956BA" w:rsidRDefault="002C277E">
      <w:pPr>
        <w:numPr>
          <w:ilvl w:val="0"/>
          <w:numId w:val="20"/>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Monedas Extranjeras </w:t>
      </w:r>
    </w:p>
    <w:p w14:paraId="000000D4" w14:textId="75127A0E"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valores de los documentos aportados en la propuesta deben presentarse en </w:t>
      </w:r>
      <w:r w:rsidR="00F507B3">
        <w:rPr>
          <w:rFonts w:ascii="Verdana" w:eastAsia="Verdana" w:hAnsi="Verdana" w:cs="Verdana"/>
          <w:color w:val="000000"/>
          <w:sz w:val="22"/>
          <w:szCs w:val="22"/>
        </w:rPr>
        <w:t>pesos colombianos</w:t>
      </w:r>
      <w:r>
        <w:rPr>
          <w:rFonts w:ascii="Verdana" w:eastAsia="Verdana" w:hAnsi="Verdana" w:cs="Verdana"/>
          <w:color w:val="000000"/>
          <w:sz w:val="22"/>
          <w:szCs w:val="22"/>
        </w:rPr>
        <w:t xml:space="preserve">. Cuando un valor se exprese en moneda extranjera debe convertirse a </w:t>
      </w:r>
      <w:r w:rsidR="00F507B3">
        <w:rPr>
          <w:rFonts w:ascii="Verdana" w:eastAsia="Verdana" w:hAnsi="Verdana" w:cs="Verdana"/>
          <w:color w:val="000000"/>
          <w:sz w:val="22"/>
          <w:szCs w:val="22"/>
        </w:rPr>
        <w:t>pesos colombianos</w:t>
      </w:r>
      <w:r>
        <w:rPr>
          <w:rFonts w:ascii="Verdana" w:eastAsia="Verdana" w:hAnsi="Verdana" w:cs="Verdana"/>
          <w:color w:val="000000"/>
          <w:sz w:val="22"/>
          <w:szCs w:val="22"/>
        </w:rPr>
        <w:t xml:space="preserve"> teniendo en cuenta lo siguiente:</w:t>
      </w:r>
    </w:p>
    <w:p w14:paraId="000000D5" w14:textId="24D0C4F2" w:rsidR="00D956BA" w:rsidRDefault="002C277E">
      <w:pPr>
        <w:numPr>
          <w:ilvl w:val="0"/>
          <w:numId w:val="21"/>
        </w:numPr>
        <w:pBdr>
          <w:top w:val="nil"/>
          <w:left w:val="nil"/>
          <w:bottom w:val="nil"/>
          <w:right w:val="nil"/>
          <w:between w:val="nil"/>
        </w:pBdr>
        <w:spacing w:after="20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un Contrato están expresados originalmente en </w:t>
      </w:r>
      <w:r w:rsidR="00F507B3">
        <w:rPr>
          <w:rFonts w:ascii="Verdana" w:eastAsia="Verdana" w:hAnsi="Verdana" w:cs="Verdana"/>
          <w:color w:val="000000"/>
          <w:sz w:val="22"/>
          <w:szCs w:val="22"/>
        </w:rPr>
        <w:t>d</w:t>
      </w:r>
      <w:r>
        <w:rPr>
          <w:rFonts w:ascii="Verdana" w:eastAsia="Verdana" w:hAnsi="Verdana" w:cs="Verdana"/>
          <w:color w:val="000000"/>
          <w:sz w:val="22"/>
          <w:szCs w:val="22"/>
        </w:rPr>
        <w:t xml:space="preserve">ólares de los Estados Unidos de América, los valores se convertirán a </w:t>
      </w:r>
      <w:r w:rsidR="00F507B3">
        <w:rPr>
          <w:rFonts w:ascii="Verdana" w:eastAsia="Verdana" w:hAnsi="Verdana" w:cs="Verdana"/>
          <w:color w:val="000000"/>
          <w:sz w:val="22"/>
          <w:szCs w:val="22"/>
        </w:rPr>
        <w:t>pesos colombianos</w:t>
      </w:r>
      <w:r>
        <w:rPr>
          <w:rFonts w:ascii="Verdana" w:eastAsia="Verdana" w:hAnsi="Verdana" w:cs="Verdana"/>
          <w:color w:val="000000"/>
          <w:sz w:val="22"/>
          <w:szCs w:val="22"/>
        </w:rPr>
        <w:t xml:space="preserve">,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00000D6" w14:textId="77777777" w:rsidR="00D956BA" w:rsidRDefault="002C277E">
      <w:pPr>
        <w:ind w:left="360"/>
        <w:jc w:val="both"/>
        <w:rPr>
          <w:rFonts w:ascii="Verdana" w:eastAsia="Verdana" w:hAnsi="Verdana" w:cs="Verdana"/>
          <w:color w:val="000000"/>
          <w:sz w:val="22"/>
          <w:szCs w:val="22"/>
        </w:rPr>
      </w:pPr>
      <w:r>
        <w:rPr>
          <w:rFonts w:ascii="Verdana" w:eastAsia="Verdana" w:hAnsi="Verdana" w:cs="Verdana"/>
          <w:b/>
          <w:bCs/>
          <w:sz w:val="22"/>
          <w:szCs w:val="22"/>
        </w:rPr>
        <w:t>Nota 3</w:t>
      </w:r>
      <w:r>
        <w:rPr>
          <w:rFonts w:ascii="Verdana" w:eastAsia="Verdana" w:hAnsi="Verdana" w:cs="Verdana"/>
          <w:sz w:val="22"/>
          <w:szCs w:val="22"/>
        </w:rPr>
        <w:t xml:space="preserve">: </w:t>
      </w:r>
      <w:r>
        <w:rPr>
          <w:rFonts w:ascii="Verdana" w:eastAsia="Verdana" w:hAnsi="Verdana" w:cs="Verdana"/>
          <w:color w:val="000000"/>
          <w:sz w:val="22"/>
          <w:szCs w:val="22"/>
        </w:rPr>
        <w:t>En el caso de los proyectos de concesión ejecutados fuera del territorio nacional, la fecha de terminación será la que corresponda a la etapa de construcción y no de operación.</w:t>
      </w:r>
    </w:p>
    <w:p w14:paraId="000000D7" w14:textId="6DDC6CB8" w:rsidR="00D956BA" w:rsidRDefault="002C277E">
      <w:pPr>
        <w:numPr>
          <w:ilvl w:val="0"/>
          <w:numId w:val="21"/>
        </w:numPr>
        <w:pBdr>
          <w:top w:val="nil"/>
          <w:left w:val="nil"/>
          <w:bottom w:val="nil"/>
          <w:right w:val="nil"/>
          <w:between w:val="nil"/>
        </w:pBdr>
        <w:spacing w:after="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del Contrato están expresados originalmente en una moneda diferente a </w:t>
      </w:r>
      <w:r w:rsidR="00F507B3">
        <w:rPr>
          <w:rFonts w:ascii="Verdana" w:eastAsia="Verdana" w:hAnsi="Verdana" w:cs="Verdana"/>
          <w:color w:val="000000"/>
          <w:sz w:val="22"/>
          <w:szCs w:val="22"/>
        </w:rPr>
        <w:t>d</w:t>
      </w:r>
      <w:r>
        <w:rPr>
          <w:rFonts w:ascii="Verdana" w:eastAsia="Verdana" w:hAnsi="Verdana" w:cs="Verdana"/>
          <w:color w:val="000000"/>
          <w:sz w:val="22"/>
          <w:szCs w:val="22"/>
        </w:rPr>
        <w:t xml:space="preserve">ólares de los Estados Unidos de América, estos deberán convertirse inicialmente a esta moneda, utilizando para ello el valor correspondiente al promedio de la tasa de cambio de la fecha de inicio del Contrato y la tasa de cambio de la fecha de terminación del Contrato. Hecho esto, se procederá en la forma señalada en el numeral anterior. </w:t>
      </w:r>
    </w:p>
    <w:p w14:paraId="000000D8" w14:textId="77777777" w:rsidR="00D956BA" w:rsidRDefault="00D956BA">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00000D9" w14:textId="4639620A" w:rsidR="00D956BA" w:rsidRDefault="002C277E">
      <w:pPr>
        <w:numPr>
          <w:ilvl w:val="0"/>
          <w:numId w:val="21"/>
        </w:numPr>
        <w:pBdr>
          <w:top w:val="nil"/>
          <w:left w:val="nil"/>
          <w:bottom w:val="nil"/>
          <w:right w:val="nil"/>
          <w:between w:val="nil"/>
        </w:pBdr>
        <w:spacing w:after="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los estados financieros están expresados originalmente en </w:t>
      </w:r>
      <w:r w:rsidR="00F507B3">
        <w:rPr>
          <w:rFonts w:ascii="Verdana" w:eastAsia="Verdana" w:hAnsi="Verdana" w:cs="Verdana"/>
          <w:color w:val="000000"/>
          <w:sz w:val="22"/>
          <w:szCs w:val="22"/>
        </w:rPr>
        <w:t>d</w:t>
      </w:r>
      <w:r>
        <w:rPr>
          <w:rFonts w:ascii="Verdana" w:eastAsia="Verdana" w:hAnsi="Verdana" w:cs="Verdana"/>
          <w:color w:val="000000"/>
          <w:sz w:val="22"/>
          <w:szCs w:val="22"/>
        </w:rPr>
        <w:t>ólares de los Estados Unidos de América, el Proponente y la Entidad tendrán en cuenta la tasa representativa del mercado vigente certificada por la Superintendencia Financiera de Colombia de la fecha de corte de los Estados Financieros.</w:t>
      </w:r>
    </w:p>
    <w:p w14:paraId="2E1024D9" w14:textId="77777777" w:rsidR="00F507B3" w:rsidRDefault="00F507B3" w:rsidP="00F507B3">
      <w:pPr>
        <w:pStyle w:val="Prrafodelista"/>
        <w:rPr>
          <w:rFonts w:ascii="Verdana" w:eastAsia="Verdana" w:hAnsi="Verdana" w:cs="Verdana"/>
          <w:color w:val="000000"/>
          <w:sz w:val="22"/>
          <w:szCs w:val="22"/>
        </w:rPr>
      </w:pPr>
    </w:p>
    <w:p w14:paraId="2272ED8E" w14:textId="77777777" w:rsidR="00F507B3" w:rsidRDefault="00F507B3" w:rsidP="00F507B3">
      <w:pPr>
        <w:pBdr>
          <w:top w:val="nil"/>
          <w:left w:val="nil"/>
          <w:bottom w:val="nil"/>
          <w:right w:val="nil"/>
          <w:between w:val="nil"/>
        </w:pBdr>
        <w:spacing w:after="0" w:line="276" w:lineRule="auto"/>
        <w:ind w:left="360"/>
        <w:jc w:val="both"/>
        <w:rPr>
          <w:rFonts w:ascii="Verdana" w:eastAsia="Verdana" w:hAnsi="Verdana" w:cs="Verdana"/>
          <w:color w:val="000000"/>
          <w:sz w:val="22"/>
          <w:szCs w:val="22"/>
        </w:rPr>
      </w:pPr>
    </w:p>
    <w:p w14:paraId="000000DA" w14:textId="77777777" w:rsidR="00D956BA" w:rsidRDefault="00D956BA">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00000DB" w14:textId="0A43926B" w:rsidR="00D956BA" w:rsidRDefault="002C277E">
      <w:pPr>
        <w:numPr>
          <w:ilvl w:val="0"/>
          <w:numId w:val="21"/>
        </w:numPr>
        <w:pBdr>
          <w:top w:val="nil"/>
          <w:left w:val="nil"/>
          <w:bottom w:val="nil"/>
          <w:right w:val="nil"/>
          <w:between w:val="nil"/>
        </w:pBdr>
        <w:spacing w:after="200" w:line="276" w:lineRule="auto"/>
        <w:ind w:left="36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Si los valores de los Estados Financieros están expresados originalmente en una moneda diferente a </w:t>
      </w:r>
      <w:r w:rsidR="00F507B3">
        <w:rPr>
          <w:rFonts w:ascii="Verdana" w:eastAsia="Verdana" w:hAnsi="Verdana" w:cs="Verdana"/>
          <w:color w:val="000000"/>
          <w:sz w:val="22"/>
          <w:szCs w:val="22"/>
        </w:rPr>
        <w:t>d</w:t>
      </w:r>
      <w:r>
        <w:rPr>
          <w:rFonts w:ascii="Verdana" w:eastAsia="Verdana" w:hAnsi="Verdana" w:cs="Verdana"/>
          <w:color w:val="000000"/>
          <w:sz w:val="22"/>
          <w:szCs w:val="22"/>
        </w:rPr>
        <w:t xml:space="preserve">ólares de los Estados Unidos de América, estos deben convertirse inicialmente a </w:t>
      </w:r>
      <w:r w:rsidR="00F507B3">
        <w:rPr>
          <w:rFonts w:ascii="Verdana" w:eastAsia="Verdana" w:hAnsi="Verdana" w:cs="Verdana"/>
          <w:color w:val="000000"/>
          <w:sz w:val="22"/>
          <w:szCs w:val="22"/>
        </w:rPr>
        <w:t>d</w:t>
      </w:r>
      <w:r>
        <w:rPr>
          <w:rFonts w:ascii="Verdana" w:eastAsia="Verdana" w:hAnsi="Verdana" w:cs="Verdana"/>
          <w:color w:val="000000"/>
          <w:sz w:val="22"/>
          <w:szCs w:val="22"/>
        </w:rPr>
        <w:t>ólares de los Estados Unidos de América utilizando para ello el valor correspondiente a la fecha de expedición de los estados financieros. Hecho esto se procederá en la forma señalada en el numeral III.</w:t>
      </w:r>
    </w:p>
    <w:p w14:paraId="000000DC" w14:textId="77777777" w:rsidR="00D956BA" w:rsidRDefault="002C277E">
      <w:pPr>
        <w:numPr>
          <w:ilvl w:val="0"/>
          <w:numId w:val="20"/>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Conversión a Salarios Mínimos Mensuales Legales Vigentes (SMMLV):</w:t>
      </w:r>
    </w:p>
    <w:p w14:paraId="000000DD"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sz w:val="22"/>
          <w:szCs w:val="22"/>
        </w:rPr>
      </w:pPr>
      <w:r>
        <w:rPr>
          <w:rFonts w:ascii="Verdana" w:eastAsia="Verdana" w:hAnsi="Verdana" w:cs="Verdana"/>
          <w:color w:val="000000"/>
          <w:sz w:val="22"/>
          <w:szCs w:val="22"/>
        </w:rPr>
        <w:t>Cuando los Documentos del Proceso señalen que un valor debe expresarse en Salarios Mínimos Mensuales Legales Vigentes (SMMLV) se seguirá el siguiente proceso</w:t>
      </w:r>
      <w:r>
        <w:rPr>
          <w:rFonts w:ascii="Verdana" w:eastAsia="Verdana" w:hAnsi="Verdana" w:cs="Verdana"/>
          <w:sz w:val="22"/>
          <w:szCs w:val="22"/>
        </w:rPr>
        <w:t xml:space="preserve">: </w:t>
      </w:r>
    </w:p>
    <w:p w14:paraId="000000DE" w14:textId="1A2D0048" w:rsidR="00D956BA" w:rsidRDefault="002C277E">
      <w:pPr>
        <w:numPr>
          <w:ilvl w:val="0"/>
          <w:numId w:val="22"/>
        </w:numPr>
        <w:pBdr>
          <w:top w:val="nil"/>
          <w:left w:val="nil"/>
          <w:bottom w:val="nil"/>
          <w:right w:val="nil"/>
          <w:between w:val="nil"/>
        </w:pBdr>
        <w:tabs>
          <w:tab w:val="left" w:pos="-142"/>
        </w:tabs>
        <w:spacing w:before="120" w:after="240" w:line="276" w:lineRule="auto"/>
        <w:jc w:val="both"/>
        <w:rPr>
          <w:rFonts w:ascii="Verdana" w:eastAsia="Verdana" w:hAnsi="Verdana" w:cs="Verdana"/>
          <w:sz w:val="22"/>
          <w:szCs w:val="22"/>
        </w:rPr>
      </w:pPr>
      <w:r>
        <w:rPr>
          <w:rFonts w:ascii="Verdana" w:eastAsia="Verdana" w:hAnsi="Verdana" w:cs="Verdana"/>
          <w:color w:val="000000"/>
          <w:sz w:val="22"/>
          <w:szCs w:val="22"/>
        </w:rPr>
        <w:t xml:space="preserve">Los valores convertidos a </w:t>
      </w:r>
      <w:r w:rsidR="00F507B3">
        <w:rPr>
          <w:rFonts w:ascii="Verdana" w:eastAsia="Verdana" w:hAnsi="Verdana" w:cs="Verdana"/>
          <w:color w:val="000000"/>
          <w:sz w:val="22"/>
          <w:szCs w:val="22"/>
        </w:rPr>
        <w:t>pesos colombianos</w:t>
      </w:r>
      <w:r>
        <w:rPr>
          <w:rFonts w:ascii="Verdana" w:eastAsia="Verdana" w:hAnsi="Verdana" w:cs="Verdana"/>
          <w:color w:val="000000"/>
          <w:sz w:val="22"/>
          <w:szCs w:val="22"/>
        </w:rPr>
        <w:t>, aplicando el proceso descrito en el literal anterior, o cuya moneda de origen sea el peso colombiano, deben convertirse a SMMLV, para lo cual se emplearán los valores históricos de SMMLV señalados por el Banco de la República (http://www.banrep.gov.co/es/mercado-laboral/salarios)</w:t>
      </w:r>
      <w:r>
        <w:rPr>
          <w:rFonts w:ascii="Verdana" w:eastAsia="Verdana" w:hAnsi="Verdana" w:cs="Verdana"/>
          <w:color w:val="000000"/>
          <w:sz w:val="22"/>
          <w:szCs w:val="22"/>
          <w:u w:val="single"/>
        </w:rPr>
        <w:t>,</w:t>
      </w:r>
      <w:r>
        <w:rPr>
          <w:rFonts w:ascii="Verdana" w:eastAsia="Verdana" w:hAnsi="Verdana" w:cs="Verdana"/>
          <w:color w:val="000000"/>
          <w:sz w:val="22"/>
          <w:szCs w:val="22"/>
        </w:rPr>
        <w:t xml:space="preserve"> del año correspondiente a la fecha de terminación del Contrato</w:t>
      </w:r>
      <w:r>
        <w:rPr>
          <w:rFonts w:ascii="Verdana" w:eastAsia="Verdana" w:hAnsi="Verdana" w:cs="Verdana"/>
          <w:sz w:val="22"/>
          <w:szCs w:val="22"/>
        </w:rPr>
        <w:t>.</w:t>
      </w:r>
    </w:p>
    <w:p w14:paraId="000000DF" w14:textId="77777777" w:rsidR="00D956BA" w:rsidRDefault="002C277E">
      <w:pPr>
        <w:numPr>
          <w:ilvl w:val="0"/>
          <w:numId w:val="22"/>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valores convertidos a SMMLV, se deben ajustar a la unidad más próxima de la siguiente forma: hacia arriba para valores mayores o iguales a cero punto cinco (0.5) y hacia abajo para valores menores a cero punto cinco (0.5).</w:t>
      </w:r>
    </w:p>
    <w:p w14:paraId="000000E0"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Proponente aporta certificaciones en las que no indican el día, sino solamente el mes y el año, se procederá así: </w:t>
      </w:r>
    </w:p>
    <w:p w14:paraId="000000E1" w14:textId="77777777" w:rsidR="00D956BA" w:rsidRDefault="002C277E">
      <w:pPr>
        <w:spacing w:line="276" w:lineRule="auto"/>
        <w:jc w:val="both"/>
        <w:rPr>
          <w:rFonts w:ascii="Verdana" w:eastAsia="Verdana" w:hAnsi="Verdana" w:cs="Verdana"/>
          <w:sz w:val="22"/>
          <w:szCs w:val="22"/>
        </w:rPr>
      </w:pPr>
      <w:r>
        <w:rPr>
          <w:rFonts w:ascii="Verdana" w:eastAsia="Verdana" w:hAnsi="Verdana" w:cs="Verdana"/>
          <w:color w:val="000000"/>
          <w:sz w:val="22"/>
          <w:szCs w:val="22"/>
        </w:rPr>
        <w:t xml:space="preserve">Fecha (mes, año) de suscripción y/o inicio del Contrato: se tendrá en cuenta el último día del mes señalado en la certificación. </w:t>
      </w:r>
      <w:r>
        <w:rPr>
          <w:rFonts w:ascii="Verdana" w:eastAsia="Verdana" w:hAnsi="Verdana" w:cs="Verdana"/>
          <w:sz w:val="22"/>
          <w:szCs w:val="22"/>
        </w:rPr>
        <w:t xml:space="preserve"> </w:t>
      </w:r>
    </w:p>
    <w:p w14:paraId="000000E2" w14:textId="77777777" w:rsidR="00D956BA" w:rsidRDefault="002C277E">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16" w:name="_heading=h.nep7f6way8ec" w:colFirst="0" w:colLast="0"/>
      <w:bookmarkEnd w:id="16"/>
      <w:r>
        <w:rPr>
          <w:rFonts w:ascii="Verdana" w:eastAsia="Verdana" w:hAnsi="Verdana" w:cs="Verdana"/>
          <w:b/>
          <w:bCs/>
          <w:color w:val="000000"/>
          <w:sz w:val="22"/>
          <w:szCs w:val="22"/>
        </w:rPr>
        <w:t>CONFLICTO DE INTERÉS DE ORIGEN CONSTITUCIONAL O LEGAL</w:t>
      </w:r>
    </w:p>
    <w:p w14:paraId="000000E3"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0000E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Tampoco podrán participar quienes hayan realizados los estudios y diseños de la obra cuyo proceso de selección se va a realizar.</w:t>
      </w:r>
    </w:p>
    <w:p w14:paraId="000000E5" w14:textId="77777777" w:rsidR="00D956BA" w:rsidRDefault="002C277E">
      <w:pPr>
        <w:keepNext/>
        <w:numPr>
          <w:ilvl w:val="1"/>
          <w:numId w:val="40"/>
        </w:numPr>
        <w:pBdr>
          <w:top w:val="nil"/>
          <w:left w:val="nil"/>
          <w:bottom w:val="nil"/>
          <w:right w:val="nil"/>
          <w:between w:val="nil"/>
        </w:pBdr>
        <w:tabs>
          <w:tab w:val="left" w:pos="1134"/>
        </w:tabs>
        <w:spacing w:before="120" w:after="200" w:line="276" w:lineRule="auto"/>
        <w:ind w:left="851"/>
        <w:rPr>
          <w:rFonts w:ascii="Verdana" w:eastAsia="Verdana" w:hAnsi="Verdana" w:cs="Verdana"/>
          <w:b/>
          <w:bCs/>
          <w:color w:val="000000"/>
          <w:sz w:val="22"/>
          <w:szCs w:val="22"/>
        </w:rPr>
      </w:pPr>
      <w:bookmarkStart w:id="17" w:name="_heading=h.ffy3lozgetyp" w:colFirst="0" w:colLast="0"/>
      <w:bookmarkEnd w:id="17"/>
      <w:r>
        <w:rPr>
          <w:rFonts w:ascii="Verdana" w:eastAsia="Verdana" w:hAnsi="Verdana" w:cs="Verdana"/>
          <w:b/>
          <w:bCs/>
          <w:color w:val="000000"/>
          <w:sz w:val="22"/>
          <w:szCs w:val="22"/>
        </w:rPr>
        <w:t xml:space="preserve">CAUSALES DE RECHAZO </w:t>
      </w:r>
    </w:p>
    <w:p w14:paraId="000000E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Son causales de rechazo de las propuestas las siguientes:</w:t>
      </w:r>
    </w:p>
    <w:p w14:paraId="000000E7"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Nota 4: Las Entidades no podrán incorporar causales de rechazo distintas a las incluidas en la presente sección, en ningún otro apartado, formato, anexo o formulario.</w:t>
      </w:r>
    </w:p>
    <w:p w14:paraId="000000E8"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o alguno de los integrantes del Proponente Plural esté incurso en causal de inhabilidad, incompatibilidad o prohibición previstas en la legislación para contratar.</w:t>
      </w:r>
    </w:p>
    <w:p w14:paraId="000000E9"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una misma persona natural o jurídica, o integrante de un Proponente Plural presente o haga parte en más de una propuesta para el presente Proceso de Contratación.</w:t>
      </w:r>
    </w:p>
    <w:p w14:paraId="000000EA"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persona jurídica Proponente individual o integrante del Proponente Plural esté incursa en la situación descrita en el numeral 1 del artículo 38 de la Ley 1116 de 2006. </w:t>
      </w:r>
    </w:p>
    <w:p w14:paraId="000000EB"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necesario para cumplir con un requisito habilitante en los términos establecidos en la sección 1.6 del Documento Base.</w:t>
      </w:r>
    </w:p>
    <w:p w14:paraId="000000EC"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la inscripción en el Registro Único de Proponentes (RUP) que realice el Proponente, por primera vez o cuando han cesado los efectos y debe volver a inscribirse, no esté en firme en la fecha prevista para el cierre del Proceso de selección.</w:t>
      </w:r>
    </w:p>
    <w:p w14:paraId="000000ED"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Proponente no acredite la presentación de la información para </w:t>
      </w:r>
      <w:r>
        <w:rPr>
          <w:rFonts w:ascii="Verdana" w:eastAsia="Verdana" w:hAnsi="Verdana" w:cs="Verdana"/>
          <w:i/>
          <w:iCs/>
          <w:color w:val="000000"/>
          <w:sz w:val="22"/>
          <w:szCs w:val="22"/>
        </w:rPr>
        <w:t>renovar</w:t>
      </w:r>
      <w:r>
        <w:rPr>
          <w:rFonts w:ascii="Verdana" w:eastAsia="Verdana" w:hAnsi="Verdana" w:cs="Verdana"/>
          <w:color w:val="000000"/>
          <w:sz w:val="22"/>
          <w:szCs w:val="22"/>
        </w:rPr>
        <w:t xml:space="preserve"> el Registro Único de Proponentes (RUP), a más tardar el quinto día hábil del mes de abril de cada año, o en la fecha que establezca la ley o el reglamento, si fuera una distinta. </w:t>
      </w:r>
    </w:p>
    <w:p w14:paraId="000000EE"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aporte información inexacta sobre la cual pueda existir una posible falsedad en los términos de la sección 1.11. del Documento Base.</w:t>
      </w:r>
    </w:p>
    <w:p w14:paraId="000000EF"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se encuentre inmerso en un conflicto de interés previsto en una norma de rango constitucional o legal o en la causal prevista en el numeral 1.14 del Documento Base.</w:t>
      </w:r>
    </w:p>
    <w:p w14:paraId="000000F0"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entregar la Garantía de seriedad de la oferta junto con la propuesta.</w:t>
      </w:r>
    </w:p>
    <w:p w14:paraId="000000F1"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Que el objeto social del Proponente, en caso de ser persona jurídica, o el de sus integrantes, tratándose de Proponentes Plurales, no le permita ejecutar el objeto del Contrato. </w:t>
      </w:r>
    </w:p>
    <w:p w14:paraId="000000F2"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valor total de la oferta o aquel revisado en la audiencia efectiva de adjudicación exceda el presupuesto oficial estimado para el Proceso de Contratación.</w:t>
      </w:r>
      <w:r>
        <w:rPr>
          <w:rFonts w:ascii="Verdana" w:eastAsia="Verdana" w:hAnsi="Verdana" w:cs="Verdana"/>
          <w:color w:val="000000"/>
          <w:sz w:val="22"/>
          <w:szCs w:val="22"/>
          <w:highlight w:val="lightGray"/>
        </w:rPr>
        <w:t xml:space="preserve"> </w:t>
      </w:r>
    </w:p>
    <w:p w14:paraId="000000F3"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bookmarkStart w:id="18" w:name="_heading=h.d8qhgyme196u" w:colFirst="0" w:colLast="0"/>
      <w:bookmarkEnd w:id="18"/>
      <w:r>
        <w:rPr>
          <w:rFonts w:ascii="Verdana" w:eastAsia="Verdana" w:hAnsi="Verdana" w:cs="Verdana"/>
          <w:color w:val="000000"/>
          <w:sz w:val="22"/>
          <w:szCs w:val="22"/>
        </w:rPr>
        <w:t>Presentar la oferta con tachaduras o enmendaduras en alguno de los documentos que acreditan los requisitos habilitantes o los factores de evaluación de la oferta y no se encuentren en la forma indicada en la sección 2.6 del Pliego de Condiciones, sin perjuicio de la posibilidad de subsanar los primeros en los términos del numeral 1.6.</w:t>
      </w:r>
    </w:p>
    <w:p w14:paraId="000000F4"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adicione, suprima, cambie o modifique los ítems, la descripción, las especificaciones, el detalle, las unidades o cantidades señaladas en el Formulario 1 – Formulario de Presupuesto Oficial, de acuerdo con lo exigido por la Entidad.</w:t>
      </w:r>
    </w:p>
    <w:p w14:paraId="000000F5"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bookmarkStart w:id="19" w:name="_heading=h.omt3dxlo1op3" w:colFirst="0" w:colLast="0"/>
      <w:bookmarkEnd w:id="19"/>
      <w:r>
        <w:rPr>
          <w:rFonts w:ascii="Verdana" w:eastAsia="Verdana" w:hAnsi="Verdana" w:cs="Verdana"/>
          <w:color w:val="000000"/>
          <w:sz w:val="22"/>
          <w:szCs w:val="22"/>
        </w:rPr>
        <w:t xml:space="preserve">No ofrecer el valor de un precio unitario u ofrecerlo en cero (0) pesos. </w:t>
      </w:r>
    </w:p>
    <w:p w14:paraId="000000FD"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No discriminar en la oferta económica el porcentaje de AIU en la forma como lo establece el Pliego de Condiciones y el Formulario 1 – Formulario de presupuesto oficial. </w:t>
      </w:r>
    </w:p>
    <w:p w14:paraId="000000FE"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bookmarkStart w:id="20" w:name="_heading=h.8f3h0mvbdd0n" w:colFirst="0" w:colLast="0"/>
      <w:bookmarkEnd w:id="20"/>
      <w:r>
        <w:rPr>
          <w:rFonts w:ascii="Verdana" w:eastAsia="Verdana" w:hAnsi="Verdana" w:cs="Verdana"/>
          <w:color w:val="000000"/>
          <w:sz w:val="22"/>
          <w:szCs w:val="22"/>
        </w:rPr>
        <w:t>Ofrecer como AIU un porcentaje cuya sumatoria sea superior al establecido por la Entidad en el Formulario 1 – Formulario de Presupuesto Oficial.</w:t>
      </w:r>
    </w:p>
    <w:p w14:paraId="000000FF"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se presente propuesta condicionada para la adjudicación del Contrato.</w:t>
      </w:r>
    </w:p>
    <w:p w14:paraId="00000100"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Presentar la oferta extemporáneamente.</w:t>
      </w:r>
    </w:p>
    <w:p w14:paraId="00000101"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presentar oferta económica.</w:t>
      </w:r>
    </w:p>
    <w:p w14:paraId="00000102"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Presentar más de una oferta económica con valores distintos o que no se presente conforme con las condiciones establecidas en el numeral 2.6 Elaboración y presentación de la oferta.</w:t>
      </w:r>
    </w:p>
    <w:p w14:paraId="00000103"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no haya presentado la manifestación de interés para participar en el Proceso de Selección, y aun así haya presentado propuesta.</w:t>
      </w:r>
    </w:p>
    <w:p w14:paraId="00000104"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se determine que el valor total de la oferta es artificialmente bajo, de acuerdo con lo establecido en la sección 4.1.3</w:t>
      </w:r>
    </w:p>
    <w:p w14:paraId="00000105"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se presenten propuestas parciales y esta posibilidad no haya sido establecida en el Pliego de Condiciones.</w:t>
      </w:r>
    </w:p>
    <w:p w14:paraId="00000106"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informar todos los Contratos que el Proponente tenga en ejecución antes del cierre, necesarios para acreditar su capacidad residual conforme a la sección 3.10.</w:t>
      </w:r>
    </w:p>
    <w:p w14:paraId="00000107"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Cuando un Proponente Plural presente oferta con integrantes diferentes a los que manifestaron interés, aunque se mantenga la misma cantidad de miembros.</w:t>
      </w:r>
    </w:p>
    <w:p w14:paraId="00000108"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un Proponente Plural manifiesta interés, pero al presentar la oferta solo lo hace uno de los miembros, como Proponente singular. </w:t>
      </w:r>
    </w:p>
    <w:p w14:paraId="00000109"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un Proponente Plural presente oferta con un número de integrantes mayor de los que manifestaron interés.</w:t>
      </w:r>
    </w:p>
    <w:p w14:paraId="0000010A" w14:textId="77777777" w:rsidR="00D956BA" w:rsidRDefault="002C277E">
      <w:pPr>
        <w:numPr>
          <w:ilvl w:val="0"/>
          <w:numId w:val="4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Ofrecer un plazo superior al señalado por la Entidad en el Anexo 1 – Anexo Técnico</w:t>
      </w:r>
    </w:p>
    <w:p w14:paraId="0000010B" w14:textId="77777777" w:rsidR="00D956BA" w:rsidRDefault="002C277E">
      <w:pPr>
        <w:numPr>
          <w:ilvl w:val="0"/>
          <w:numId w:val="41"/>
        </w:numPr>
        <w:pBdr>
          <w:top w:val="nil"/>
          <w:left w:val="nil"/>
          <w:bottom w:val="nil"/>
          <w:right w:val="nil"/>
          <w:between w:val="nil"/>
        </w:pBdr>
        <w:tabs>
          <w:tab w:val="left" w:pos="709"/>
          <w:tab w:val="left" w:pos="851"/>
        </w:tabs>
        <w:spacing w:after="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C2DA309" w14:textId="5DD46EE7" w:rsidR="00954B4F" w:rsidRPr="00941DB0" w:rsidRDefault="00954B4F">
      <w:pPr>
        <w:numPr>
          <w:ilvl w:val="0"/>
          <w:numId w:val="41"/>
        </w:numPr>
        <w:pBdr>
          <w:top w:val="nil"/>
          <w:left w:val="nil"/>
          <w:bottom w:val="nil"/>
          <w:right w:val="nil"/>
          <w:between w:val="nil"/>
        </w:pBdr>
        <w:tabs>
          <w:tab w:val="left" w:pos="709"/>
          <w:tab w:val="left" w:pos="851"/>
        </w:tabs>
        <w:spacing w:after="0" w:line="276" w:lineRule="auto"/>
        <w:ind w:left="714" w:hanging="357"/>
        <w:jc w:val="both"/>
        <w:rPr>
          <w:rFonts w:ascii="Verdana" w:eastAsia="Verdana" w:hAnsi="Verdana" w:cs="Verdana"/>
          <w:color w:val="000000"/>
          <w:sz w:val="22"/>
          <w:szCs w:val="22"/>
        </w:rPr>
      </w:pPr>
      <w:r w:rsidRPr="00941DB0">
        <w:rPr>
          <w:rFonts w:ascii="Verdana" w:hAnsi="Verdana"/>
          <w:color w:val="000000" w:themeColor="text1"/>
          <w:sz w:val="22"/>
          <w:szCs w:val="22"/>
        </w:rPr>
        <w:t>Cuando el que presenta oferta o alguno de los miembros del Proponente Plural no acredita la condición de Mipyme y, en consecuencia, no aporta el RUP vigente y en firme al momento de su presentación y no subsana su entrega, en los términos del numeral 1.6.</w:t>
      </w:r>
    </w:p>
    <w:p w14:paraId="0000010D" w14:textId="77777777" w:rsidR="00D956BA" w:rsidRDefault="002C277E">
      <w:pPr>
        <w:numPr>
          <w:ilvl w:val="0"/>
          <w:numId w:val="41"/>
        </w:numPr>
        <w:pBdr>
          <w:top w:val="nil"/>
          <w:left w:val="nil"/>
          <w:bottom w:val="nil"/>
          <w:right w:val="nil"/>
          <w:between w:val="nil"/>
        </w:pBdr>
        <w:tabs>
          <w:tab w:val="left" w:pos="709"/>
          <w:tab w:val="left" w:pos="851"/>
        </w:tabs>
        <w:spacing w:after="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la Entidad encuentre que la propuesta aportada por un Proponente Plural se realice con un usuario del SECOP II diferente al de la unión temporal o consorcio </w:t>
      </w:r>
    </w:p>
    <w:p w14:paraId="0000010E" w14:textId="77777777" w:rsidR="00D956BA" w:rsidRDefault="002C277E">
      <w:pPr>
        <w:numPr>
          <w:ilvl w:val="0"/>
          <w:numId w:val="41"/>
        </w:numPr>
        <w:pBdr>
          <w:top w:val="nil"/>
          <w:left w:val="nil"/>
          <w:bottom w:val="nil"/>
          <w:right w:val="nil"/>
          <w:between w:val="nil"/>
        </w:pBdr>
        <w:tabs>
          <w:tab w:val="left" w:pos="709"/>
          <w:tab w:val="left" w:pos="851"/>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 Las demás previstas en la ley.</w:t>
      </w:r>
    </w:p>
    <w:p w14:paraId="0000010F" w14:textId="77777777" w:rsidR="00D956BA" w:rsidRDefault="002C277E">
      <w:pPr>
        <w:keepNext/>
        <w:numPr>
          <w:ilvl w:val="1"/>
          <w:numId w:val="40"/>
        </w:numPr>
        <w:pBdr>
          <w:top w:val="nil"/>
          <w:left w:val="nil"/>
          <w:bottom w:val="nil"/>
          <w:right w:val="nil"/>
          <w:between w:val="nil"/>
        </w:pBdr>
        <w:tabs>
          <w:tab w:val="left" w:pos="851"/>
        </w:tabs>
        <w:spacing w:before="120" w:after="200" w:line="276" w:lineRule="auto"/>
        <w:jc w:val="both"/>
        <w:rPr>
          <w:rFonts w:ascii="Verdana" w:eastAsia="Verdana" w:hAnsi="Verdana" w:cs="Verdana"/>
          <w:b/>
          <w:bCs/>
          <w:color w:val="000000"/>
          <w:sz w:val="22"/>
          <w:szCs w:val="22"/>
        </w:rPr>
      </w:pPr>
      <w:bookmarkStart w:id="21" w:name="_heading=h.uabse2upzbam" w:colFirst="0" w:colLast="0"/>
      <w:bookmarkEnd w:id="21"/>
      <w:r>
        <w:rPr>
          <w:rFonts w:ascii="Verdana" w:eastAsia="Verdana" w:hAnsi="Verdana" w:cs="Verdana"/>
          <w:b/>
          <w:bCs/>
          <w:color w:val="000000"/>
          <w:sz w:val="22"/>
          <w:szCs w:val="22"/>
        </w:rPr>
        <w:t xml:space="preserve"> CAUSALES PARA DECLARAR DESIERTO EL PROCESO DE SELECCIÓN </w:t>
      </w:r>
    </w:p>
    <w:p w14:paraId="0000011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podrá declarar desierto el procedimiento de selección cuando: </w:t>
      </w:r>
    </w:p>
    <w:p w14:paraId="00000111" w14:textId="77777777" w:rsidR="00D956BA" w:rsidRDefault="002C277E">
      <w:pPr>
        <w:numPr>
          <w:ilvl w:val="0"/>
          <w:numId w:val="1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se presenten ofertas.</w:t>
      </w:r>
    </w:p>
    <w:p w14:paraId="00000112" w14:textId="77777777" w:rsidR="00D956BA" w:rsidRDefault="002C277E">
      <w:pPr>
        <w:numPr>
          <w:ilvl w:val="0"/>
          <w:numId w:val="1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Ninguna oferta resulte hábil, por no cumplir las exigencias del Pliego de Condiciones.</w:t>
      </w:r>
    </w:p>
    <w:p w14:paraId="00000113" w14:textId="77777777" w:rsidR="00D956BA" w:rsidRDefault="002C277E">
      <w:pPr>
        <w:numPr>
          <w:ilvl w:val="0"/>
          <w:numId w:val="1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Existan causas o motivos que impidan la escogencia objetiva del Proponente.</w:t>
      </w:r>
    </w:p>
    <w:p w14:paraId="00000114" w14:textId="77777777" w:rsidR="00D956BA" w:rsidRDefault="002C277E">
      <w:pPr>
        <w:numPr>
          <w:ilvl w:val="0"/>
          <w:numId w:val="14"/>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 contemple la ley. </w:t>
      </w:r>
    </w:p>
    <w:p w14:paraId="00000115" w14:textId="77777777" w:rsidR="00D956BA" w:rsidRDefault="002C277E">
      <w:pPr>
        <w:keepNext/>
        <w:numPr>
          <w:ilvl w:val="1"/>
          <w:numId w:val="40"/>
        </w:numPr>
        <w:pBdr>
          <w:top w:val="nil"/>
          <w:left w:val="nil"/>
          <w:bottom w:val="nil"/>
          <w:right w:val="nil"/>
          <w:between w:val="nil"/>
        </w:pBdr>
        <w:tabs>
          <w:tab w:val="left" w:pos="993"/>
        </w:tabs>
        <w:spacing w:before="120" w:after="200" w:line="276" w:lineRule="auto"/>
        <w:ind w:left="426" w:firstLine="141"/>
        <w:rPr>
          <w:rFonts w:ascii="Verdana" w:eastAsia="Verdana" w:hAnsi="Verdana" w:cs="Verdana"/>
          <w:b/>
          <w:bCs/>
          <w:color w:val="000000"/>
          <w:sz w:val="22"/>
          <w:szCs w:val="22"/>
        </w:rPr>
      </w:pPr>
      <w:bookmarkStart w:id="22" w:name="_heading=h.dd3p2sofqe3v" w:colFirst="0" w:colLast="0"/>
      <w:bookmarkEnd w:id="22"/>
      <w:r>
        <w:rPr>
          <w:rFonts w:ascii="Verdana" w:eastAsia="Verdana" w:hAnsi="Verdana" w:cs="Verdana"/>
          <w:b/>
          <w:bCs/>
          <w:color w:val="000000"/>
          <w:sz w:val="22"/>
          <w:szCs w:val="22"/>
        </w:rPr>
        <w:t>NORMAS DE INTERPRETACIÓN DEL PLIEGO DE CONDICIONES</w:t>
      </w:r>
    </w:p>
    <w:p w14:paraId="0000011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Este Pliego de Condiciones debe interpretarse como un todo y sus disposiciones no deben entenderse de manera separada de lo que indica su contexto general. </w:t>
      </w:r>
      <w:r>
        <w:rPr>
          <w:rFonts w:ascii="Verdana" w:eastAsia="Verdana" w:hAnsi="Verdana" w:cs="Verdana"/>
          <w:color w:val="000000"/>
          <w:sz w:val="22"/>
          <w:szCs w:val="22"/>
        </w:rPr>
        <w:lastRenderedPageBreak/>
        <w:t>Por lo tanto, se considera integrada la información incluida en los Documentos del Proceso que lo acompañan y las Adendas que se expidan.</w:t>
      </w:r>
    </w:p>
    <w:p w14:paraId="00000117"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Además, se seguirán los siguientes criterios para la interpretación y entendimiento del Pliego de condiciones:</w:t>
      </w:r>
    </w:p>
    <w:p w14:paraId="00000118"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orden de los numerales, capítulos y cláusulas de este Pliego de Condiciones no deben interpretarse como un grado de prelación entre los mismos.</w:t>
      </w:r>
    </w:p>
    <w:p w14:paraId="00000119"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sz w:val="22"/>
          <w:szCs w:val="22"/>
        </w:rPr>
      </w:pPr>
      <w:r>
        <w:rPr>
          <w:rFonts w:ascii="Verdana" w:eastAsia="Verdana" w:hAnsi="Verdana" w:cs="Verdana"/>
          <w:color w:val="000000"/>
          <w:sz w:val="22"/>
          <w:szCs w:val="22"/>
        </w:rPr>
        <w:t>Los títulos de los numerales y capítulos utilizados en este Pliego solo sirven como referencia y no afectan la interpretación de su contenido.</w:t>
      </w:r>
    </w:p>
    <w:p w14:paraId="0000011A"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sz w:val="22"/>
          <w:szCs w:val="22"/>
        </w:rPr>
      </w:pPr>
      <w:r>
        <w:rPr>
          <w:rFonts w:ascii="Verdana" w:eastAsia="Verdana" w:hAnsi="Verdana" w:cs="Verdana"/>
          <w:color w:val="000000"/>
          <w:sz w:val="22"/>
          <w:szCs w:val="22"/>
        </w:rPr>
        <w:t>Las palabras en singular se entenderán también en plural y viceversa, cuando lo exija el contexto; y las palabras en género femenino, se entenderán en género masculino y viceversa, cuando el contexto lo requiera</w:t>
      </w:r>
      <w:r>
        <w:rPr>
          <w:rFonts w:ascii="Verdana" w:eastAsia="Verdana" w:hAnsi="Verdana" w:cs="Verdana"/>
          <w:sz w:val="22"/>
          <w:szCs w:val="22"/>
        </w:rPr>
        <w:t>.</w:t>
      </w:r>
    </w:p>
    <w:p w14:paraId="0000011B"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0000011C"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contradicción entre el contenido establecido en los Documentos Tipo y el incluido por la Entidad, Proponentes o contratista en los documentos del proceso, primará lo señalado en los Documentos Tipo. </w:t>
      </w:r>
    </w:p>
    <w:p w14:paraId="0000011D"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0000011E"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sz w:val="22"/>
          <w:szCs w:val="22"/>
        </w:rPr>
      </w:pPr>
      <w:r>
        <w:rPr>
          <w:rFonts w:ascii="Verdana" w:eastAsia="Verdana" w:hAnsi="Verdana" w:cs="Verdana"/>
          <w:color w:val="000000"/>
          <w:sz w:val="22"/>
          <w:szCs w:val="22"/>
        </w:rPr>
        <w:t>Las palabras definidas en este Pliego de Condiciones deben entenderse en dicho sentido</w:t>
      </w:r>
      <w:r>
        <w:rPr>
          <w:rFonts w:ascii="Verdana" w:eastAsia="Verdana" w:hAnsi="Verdana" w:cs="Verdana"/>
          <w:sz w:val="22"/>
          <w:szCs w:val="22"/>
        </w:rPr>
        <w:t>.</w:t>
      </w:r>
    </w:p>
    <w:p w14:paraId="0000011F"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referencias a normas jurídicas incluyen las disposiciones que las modifiquen, adicionen, sustituyan o complementen.</w:t>
      </w:r>
    </w:p>
    <w:p w14:paraId="00000120" w14:textId="77777777" w:rsidR="00D956BA" w:rsidRDefault="002C277E">
      <w:pPr>
        <w:numPr>
          <w:ilvl w:val="0"/>
          <w:numId w:val="19"/>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Documentos Tipo son inalterables y no se podrán incluir o modificar los Anexos,</w:t>
      </w:r>
      <w:r>
        <w:rPr>
          <w:rFonts w:ascii="Verdana" w:eastAsia="Verdana" w:hAnsi="Verdana" w:cs="Verdana"/>
          <w:sz w:val="22"/>
          <w:szCs w:val="22"/>
        </w:rPr>
        <w:t xml:space="preserve"> </w:t>
      </w:r>
      <w:r>
        <w:rPr>
          <w:rFonts w:ascii="Verdana" w:eastAsia="Verdana" w:hAnsi="Verdana" w:cs="Verdana"/>
          <w:color w:val="000000"/>
          <w:sz w:val="22"/>
          <w:szCs w:val="22"/>
        </w:rPr>
        <w:t>Formatos y Formularios, ni exigir soportes o requisitos adicionales; salvo cuando se permita en forma expresa, es decir, en los aspectos incluidos en corchetes y resaltados en gris.</w:t>
      </w:r>
    </w:p>
    <w:p w14:paraId="00000121" w14:textId="77777777" w:rsidR="00D956BA" w:rsidRDefault="002C277E">
      <w:pPr>
        <w:numPr>
          <w:ilvl w:val="0"/>
          <w:numId w:val="19"/>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Este pliego se interpretará, además, en lo pertinente, de conformidad con las reglas del código civil definidas en los artículos 1618 a 1624.</w:t>
      </w:r>
    </w:p>
    <w:p w14:paraId="00000122" w14:textId="40BC4876" w:rsidR="00D956BA" w:rsidRDefault="003E0D63">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bookmarkStart w:id="23" w:name="_heading=h.ocgjca1odekc" w:colFirst="0" w:colLast="0"/>
      <w:bookmarkEnd w:id="23"/>
      <w:r>
        <w:rPr>
          <w:rFonts w:ascii="Verdana" w:eastAsia="Verdana" w:hAnsi="Verdana" w:cs="Verdana"/>
          <w:b/>
          <w:bCs/>
          <w:color w:val="000000"/>
          <w:sz w:val="22"/>
          <w:szCs w:val="22"/>
        </w:rPr>
        <w:lastRenderedPageBreak/>
        <w:t xml:space="preserve"> </w:t>
      </w:r>
      <w:r w:rsidR="002C277E">
        <w:rPr>
          <w:rFonts w:ascii="Verdana" w:eastAsia="Verdana" w:hAnsi="Verdana" w:cs="Verdana"/>
          <w:b/>
          <w:bCs/>
          <w:color w:val="000000"/>
          <w:sz w:val="22"/>
          <w:szCs w:val="22"/>
        </w:rPr>
        <w:t>RETIRO DE LA PROPUESTA</w:t>
      </w:r>
    </w:p>
    <w:p w14:paraId="00000123"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24" w:name="_heading=h.qvuk638wgh40" w:colFirst="0" w:colLast="0"/>
      <w:bookmarkEnd w:id="24"/>
      <w:r>
        <w:rPr>
          <w:rFonts w:ascii="Verdana" w:eastAsia="Verdana" w:hAnsi="Verdana" w:cs="Verdana"/>
          <w:color w:val="000000"/>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0000124" w14:textId="77777777" w:rsidR="00D956BA" w:rsidRDefault="002C277E">
      <w:pPr>
        <w:pBdr>
          <w:top w:val="nil"/>
          <w:left w:val="nil"/>
          <w:bottom w:val="nil"/>
          <w:right w:val="nil"/>
          <w:between w:val="nil"/>
        </w:pBd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la propuesta es retirada después del cierre del Proceso de Selección, la Entidad puede siniestrar la Garantía de seriedad de la oferta.</w:t>
      </w:r>
    </w:p>
    <w:p w14:paraId="00000125" w14:textId="53AE8A45" w:rsidR="00D956BA" w:rsidRDefault="002C277E">
      <w:pPr>
        <w:spacing w:line="276" w:lineRule="auto"/>
        <w:jc w:val="both"/>
        <w:rPr>
          <w:rFonts w:ascii="Verdana" w:eastAsia="Verdana" w:hAnsi="Verdana" w:cs="Verdana"/>
          <w:color w:val="000000"/>
          <w:sz w:val="22"/>
          <w:szCs w:val="22"/>
        </w:rPr>
      </w:pPr>
      <w:bookmarkStart w:id="25" w:name="_heading=h.q9kbnsv52a99" w:colFirst="0" w:colLast="0"/>
      <w:bookmarkEnd w:id="25"/>
      <w:r>
        <w:rPr>
          <w:rFonts w:ascii="Verdana" w:eastAsia="Verdana" w:hAnsi="Verdana" w:cs="Verdana"/>
          <w:color w:val="000000"/>
          <w:sz w:val="22"/>
          <w:szCs w:val="22"/>
        </w:rPr>
        <w:t>Si la oferta se presenta a través de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14:paraId="00000126" w14:textId="4D1FAFF8" w:rsidR="00D956BA" w:rsidRPr="003E0D63" w:rsidRDefault="002C277E" w:rsidP="003E0D63">
      <w:pPr>
        <w:keepNext/>
        <w:numPr>
          <w:ilvl w:val="1"/>
          <w:numId w:val="40"/>
        </w:numPr>
        <w:pBdr>
          <w:top w:val="nil"/>
          <w:left w:val="nil"/>
          <w:bottom w:val="nil"/>
          <w:right w:val="nil"/>
          <w:between w:val="nil"/>
        </w:pBdr>
        <w:tabs>
          <w:tab w:val="left" w:pos="993"/>
        </w:tabs>
        <w:spacing w:before="120" w:after="200" w:line="276" w:lineRule="auto"/>
        <w:rPr>
          <w:rFonts w:ascii="Verdana" w:eastAsia="Verdana" w:hAnsi="Verdana" w:cs="Verdana"/>
          <w:b/>
          <w:bCs/>
          <w:color w:val="000000"/>
          <w:sz w:val="22"/>
          <w:szCs w:val="22"/>
        </w:rPr>
      </w:pPr>
      <w:r w:rsidRPr="003E0D63">
        <w:rPr>
          <w:rFonts w:ascii="Verdana" w:eastAsia="Verdana" w:hAnsi="Verdana" w:cs="Verdana"/>
          <w:b/>
          <w:bCs/>
          <w:color w:val="000000"/>
          <w:sz w:val="22"/>
          <w:szCs w:val="22"/>
        </w:rPr>
        <w:t xml:space="preserve"> VISITA AL SITIO DE LA OBRA</w:t>
      </w:r>
    </w:p>
    <w:p w14:paraId="00000127" w14:textId="4C1CF400" w:rsidR="00D956BA" w:rsidRDefault="002C277E">
      <w:pPr>
        <w:spacing w:line="276" w:lineRule="auto"/>
        <w:jc w:val="both"/>
        <w:rPr>
          <w:rFonts w:ascii="Verdana" w:eastAsia="Verdana" w:hAnsi="Verdana" w:cs="Verdana"/>
          <w:color w:val="000000"/>
          <w:sz w:val="22"/>
          <w:szCs w:val="22"/>
        </w:rPr>
      </w:pPr>
      <w:bookmarkStart w:id="26" w:name="_heading=h.r6z4y4vt1ozu" w:colFirst="0" w:colLast="0"/>
      <w:bookmarkEnd w:id="26"/>
      <w:r>
        <w:rPr>
          <w:rFonts w:ascii="Verdana" w:eastAsia="Verdana" w:hAnsi="Verdana" w:cs="Verdana"/>
          <w:color w:val="000000"/>
          <w:sz w:val="22"/>
          <w:szCs w:val="22"/>
        </w:rPr>
        <w:t>Para el presente proceso de selección no se realizará visita al sitio de las obras</w:t>
      </w:r>
      <w:r w:rsidR="003E0D63">
        <w:rPr>
          <w:rFonts w:ascii="Verdana" w:eastAsia="Verdana" w:hAnsi="Verdana" w:cs="Verdana"/>
          <w:color w:val="000000"/>
          <w:sz w:val="22"/>
          <w:szCs w:val="22"/>
        </w:rPr>
        <w:t>.</w:t>
      </w:r>
    </w:p>
    <w:p w14:paraId="0DC98376" w14:textId="77777777" w:rsidR="003E0D63" w:rsidRDefault="003E0D63">
      <w:pPr>
        <w:spacing w:line="276" w:lineRule="auto"/>
        <w:jc w:val="both"/>
        <w:rPr>
          <w:rFonts w:ascii="Verdana" w:eastAsia="Verdana" w:hAnsi="Verdana" w:cs="Verdana"/>
          <w:color w:val="000000"/>
          <w:sz w:val="22"/>
          <w:szCs w:val="22"/>
        </w:rPr>
      </w:pPr>
    </w:p>
    <w:p w14:paraId="00000128" w14:textId="77777777" w:rsidR="00D956BA" w:rsidRDefault="002C277E">
      <w:pPr>
        <w:keepNext/>
        <w:numPr>
          <w:ilvl w:val="1"/>
          <w:numId w:val="4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27" w:name="_heading=h.apjnkr46n3ap" w:colFirst="0" w:colLast="0"/>
      <w:bookmarkEnd w:id="27"/>
      <w:r>
        <w:rPr>
          <w:rFonts w:ascii="Verdana" w:eastAsia="Verdana" w:hAnsi="Verdana" w:cs="Verdana"/>
          <w:b/>
          <w:bCs/>
          <w:color w:val="000000"/>
          <w:sz w:val="22"/>
          <w:szCs w:val="22"/>
        </w:rPr>
        <w:t>CONFIDENCIALIDAD DE LA INFORMACIÓN RELACIONADA CON DATOS SENSIBLES</w:t>
      </w:r>
    </w:p>
    <w:p w14:paraId="00000129"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000012A"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w:t>
      </w:r>
      <w:r>
        <w:rPr>
          <w:rFonts w:ascii="Verdana" w:eastAsia="Verdana" w:hAnsi="Verdana" w:cs="Verdana"/>
          <w:color w:val="000000"/>
          <w:sz w:val="22"/>
          <w:szCs w:val="22"/>
        </w:rPr>
        <w:lastRenderedPageBreak/>
        <w:t xml:space="preserve">de partidos políticos de oposición así como los datos relativos a la salud, a la vida sexual y los datos biométricos.” (…) </w:t>
      </w:r>
    </w:p>
    <w:p w14:paraId="0000012B"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0000012C"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000012D"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000012E"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0000012F"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28" w:name="_heading=h.m39wlvghf4yi" w:colFirst="0" w:colLast="0"/>
      <w:bookmarkEnd w:id="28"/>
      <w:r>
        <w:rPr>
          <w:rFonts w:ascii="Verdana" w:eastAsia="Verdana" w:hAnsi="Verdana" w:cs="Verdana"/>
          <w:b/>
          <w:bCs/>
          <w:smallCaps/>
          <w:color w:val="000000"/>
          <w:sz w:val="24"/>
          <w:szCs w:val="24"/>
        </w:rPr>
        <w:t>CAPÍTULO II ELABORACIÓN Y PRESENTACIÓN DE LA OFERTA</w:t>
      </w:r>
    </w:p>
    <w:p w14:paraId="00000130"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29" w:name="_heading=h.mnmn6tk2bb7w" w:colFirst="0" w:colLast="0"/>
      <w:bookmarkEnd w:id="29"/>
      <w:r>
        <w:rPr>
          <w:rFonts w:ascii="Verdana" w:eastAsia="Verdana" w:hAnsi="Verdana" w:cs="Verdana"/>
          <w:b/>
          <w:bCs/>
          <w:color w:val="000000"/>
          <w:sz w:val="22"/>
          <w:szCs w:val="22"/>
        </w:rPr>
        <w:t>CARTA DE PRESENTACIÓN DE LA OFERTA</w:t>
      </w:r>
    </w:p>
    <w:p w14:paraId="00000131" w14:textId="77777777" w:rsidR="00D956BA" w:rsidRDefault="002C277E">
      <w:pPr>
        <w:pBdr>
          <w:top w:val="nil"/>
          <w:left w:val="nil"/>
          <w:bottom w:val="nil"/>
          <w:right w:val="nil"/>
          <w:between w:val="nil"/>
        </w:pBdr>
        <w:spacing w:before="280"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presentará el Formato 1 – Carta de Presentación de la Oferta+, el cual debe estar firmado por la persona natural o por el representante legal del Proponente individual o Plural, o por el apoderado.</w:t>
      </w:r>
    </w:p>
    <w:p w14:paraId="00000132" w14:textId="77777777" w:rsidR="00D956BA" w:rsidRDefault="002C277E">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0000133" w14:textId="41AA21D2" w:rsidR="00D956BA" w:rsidRDefault="002C277E">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w:t>
      </w:r>
      <w:r w:rsidR="00492B9A">
        <w:rPr>
          <w:rFonts w:ascii="Verdana" w:eastAsia="Verdana" w:hAnsi="Verdana" w:cs="Verdana"/>
          <w:color w:val="000000"/>
          <w:sz w:val="22"/>
          <w:szCs w:val="22"/>
        </w:rPr>
        <w:t>OPNIA</w:t>
      </w:r>
      <w:r>
        <w:rPr>
          <w:rFonts w:ascii="Verdana" w:eastAsia="Verdana" w:hAnsi="Verdana" w:cs="Verdana"/>
          <w:color w:val="000000"/>
          <w:sz w:val="22"/>
          <w:szCs w:val="22"/>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0000134" w14:textId="77777777" w:rsidR="00D956BA" w:rsidRDefault="002C277E">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aval del ingeniero de que trata el artículo 20 de la Ley 842 de 2003 hace parte integral del Formato 1 – Carta de presentación de la oferta, cuando el Proponente deba presentarlo.</w:t>
      </w:r>
    </w:p>
    <w:p w14:paraId="00000135" w14:textId="77777777" w:rsidR="00D956BA" w:rsidRDefault="002C277E">
      <w:p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0000136" w14:textId="77777777" w:rsidR="00D956BA" w:rsidRDefault="002C277E">
      <w:pPr>
        <w:pBdr>
          <w:top w:val="nil"/>
          <w:left w:val="nil"/>
          <w:bottom w:val="nil"/>
          <w:right w:val="nil"/>
          <w:between w:val="nil"/>
        </w:pBdr>
        <w:spacing w:after="28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debe diligenciar los Formatos. Todos los espacios en blanco deben diligenciarse con la información solicitada.</w:t>
      </w:r>
    </w:p>
    <w:p w14:paraId="00000137"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0" w:name="_heading=h.jc4p3ajv7vjp" w:colFirst="0" w:colLast="0"/>
      <w:bookmarkEnd w:id="30"/>
      <w:r>
        <w:rPr>
          <w:rFonts w:ascii="Verdana" w:eastAsia="Verdana" w:hAnsi="Verdana" w:cs="Verdana"/>
          <w:b/>
          <w:bCs/>
          <w:color w:val="000000"/>
          <w:sz w:val="22"/>
          <w:szCs w:val="22"/>
        </w:rPr>
        <w:t xml:space="preserve"> APODERADO </w:t>
      </w:r>
    </w:p>
    <w:p w14:paraId="0000013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w:t>
      </w:r>
    </w:p>
    <w:p w14:paraId="00000139"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apoderado que firma la oferta podrá ser una persona natural o jurídica que en todo caso debe tener domicilio permanente, para efectos de este proceso, en la </w:t>
      </w:r>
      <w:r>
        <w:rPr>
          <w:rFonts w:ascii="Verdana" w:eastAsia="Verdana" w:hAnsi="Verdana" w:cs="Verdana"/>
          <w:color w:val="000000"/>
          <w:sz w:val="22"/>
          <w:szCs w:val="22"/>
        </w:rPr>
        <w:lastRenderedPageBreak/>
        <w:t>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0000013A"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 </w:t>
      </w:r>
    </w:p>
    <w:p w14:paraId="0000013B"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1" w:name="_heading=h.3rqogahurg1t" w:colFirst="0" w:colLast="0"/>
      <w:bookmarkEnd w:id="31"/>
      <w:r>
        <w:rPr>
          <w:rFonts w:ascii="Verdana" w:eastAsia="Verdana" w:hAnsi="Verdana" w:cs="Verdana"/>
          <w:b/>
          <w:bCs/>
          <w:color w:val="000000"/>
          <w:sz w:val="22"/>
          <w:szCs w:val="22"/>
        </w:rPr>
        <w:t>. MANIFESTACIÓN DE INTERÉS</w:t>
      </w:r>
    </w:p>
    <w:p w14:paraId="0000013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(Formato 10 – Carta Manifestación de Interés), según corresponda, al correo electrónico, o a falta de este a la dirección física indicada en el numeral 1.3 del presente Pliego.</w:t>
      </w:r>
    </w:p>
    <w:p w14:paraId="0000013D"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se reciban más de diez (10) manifestaciones de interés, se realizará un sorteo para seleccionar máximo diez (10), con quienes continuará el Proceso de Contratación.</w:t>
      </w:r>
    </w:p>
    <w:p w14:paraId="0000013E"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procesos en SECOP II el Proponente debe manifestar su interés mediante el módulo correspondiente, de acuerdo con la Guía para manifestar interés y la Guía para presentar Ofertas en el SECOP II, por lo cual no se requerirá el Formato 10 – Carta Manifestación de Interés. </w:t>
      </w:r>
    </w:p>
    <w:p w14:paraId="0000013F"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0000014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Tratándose de consorcio y uniones temporales, se debe indicar claramente quienes lo integrarán y el porcentaje de participación.</w:t>
      </w:r>
    </w:p>
    <w:p w14:paraId="00000141"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0000014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00000143"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00000144"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2" w:name="_heading=h.d79rsh8jwrf9" w:colFirst="0" w:colLast="0"/>
      <w:bookmarkEnd w:id="32"/>
      <w:r>
        <w:rPr>
          <w:rFonts w:ascii="Verdana" w:eastAsia="Verdana" w:hAnsi="Verdana" w:cs="Verdana"/>
          <w:b/>
          <w:bCs/>
          <w:color w:val="000000"/>
          <w:sz w:val="22"/>
          <w:szCs w:val="22"/>
        </w:rPr>
        <w:t xml:space="preserve">AUDIENCIA PÚBLICA DE SORTEO </w:t>
      </w:r>
    </w:p>
    <w:p w14:paraId="00000145" w14:textId="15D31DF2"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Si la Entidad recibe más de diez (10) manifestaciones de interés realizará un sorteo. </w:t>
      </w:r>
    </w:p>
    <w:p w14:paraId="00000146"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El Proceso de Selección para la consolidación de posibles Proponentes se realizará el día hábil siguiente al vencimiento del plazo para manifestar interés en audiencia de sorteo, la cual se llevará a cabo en la hora y lugar previsto para tal fin en el Anexo 2 – Cronograma.</w:t>
      </w:r>
    </w:p>
    <w:p w14:paraId="00000147" w14:textId="77777777" w:rsidR="00D956BA" w:rsidRDefault="002C277E">
      <w:pPr>
        <w:spacing w:line="276" w:lineRule="auto"/>
        <w:jc w:val="both"/>
        <w:rPr>
          <w:rFonts w:ascii="Verdana" w:eastAsia="Verdana" w:hAnsi="Verdana" w:cs="Verdana"/>
          <w:color w:val="000000"/>
          <w:sz w:val="22"/>
          <w:szCs w:val="22"/>
        </w:rPr>
      </w:pPr>
      <w:bookmarkStart w:id="33" w:name="_heading=h.p3g08jkv7b05" w:colFirst="0" w:colLast="0"/>
      <w:bookmarkEnd w:id="33"/>
      <w:r>
        <w:rPr>
          <w:rFonts w:ascii="Verdana" w:eastAsia="Verdana" w:hAnsi="Verdana" w:cs="Verdana"/>
          <w:color w:val="000000"/>
          <w:sz w:val="22"/>
          <w:szCs w:val="22"/>
        </w:rPr>
        <w:t xml:space="preserve">El plazo para la presentación de las ofertas iniciará el día hábil siguiente a la fecha en la cual la Entidad comunique a los interesados el resultado del sorteo. </w:t>
      </w:r>
    </w:p>
    <w:p w14:paraId="00000148"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4" w:name="_heading=h.8qjh8aifuwxe" w:colFirst="0" w:colLast="0"/>
      <w:bookmarkEnd w:id="34"/>
      <w:r>
        <w:rPr>
          <w:rFonts w:ascii="Verdana" w:eastAsia="Verdana" w:hAnsi="Verdana" w:cs="Verdana"/>
          <w:b/>
          <w:bCs/>
          <w:color w:val="000000"/>
          <w:sz w:val="22"/>
          <w:szCs w:val="22"/>
        </w:rPr>
        <w:t xml:space="preserve"> LIMITACIÓN A MIPYME</w:t>
      </w:r>
    </w:p>
    <w:p w14:paraId="54DDF776" w14:textId="31D004E4" w:rsidR="00385B7B" w:rsidRDefault="00E31B62" w:rsidP="00A36689">
      <w:pPr>
        <w:pStyle w:val="Prrafodelista"/>
        <w:ind w:left="360"/>
        <w:jc w:val="both"/>
        <w:rPr>
          <w:rFonts w:ascii="Verdana" w:eastAsia="Times New Roman" w:hAnsi="Verdana"/>
          <w:color w:val="auto"/>
          <w:sz w:val="22"/>
          <w:lang w:val="es-ES" w:eastAsia="es-ES"/>
        </w:rPr>
      </w:pPr>
      <w:bookmarkStart w:id="35" w:name="_heading=h.ig64yq13xklb" w:colFirst="0" w:colLast="0"/>
      <w:bookmarkEnd w:id="35"/>
      <w:r w:rsidRPr="00E31B62">
        <w:rPr>
          <w:rFonts w:ascii="Verdana" w:eastAsia="Times New Roman" w:hAnsi="Verdana"/>
          <w:color w:val="auto"/>
          <w:sz w:val="22"/>
          <w:lang w:val="es-ES" w:eastAsia="es-ES"/>
        </w:rPr>
        <w:t xml:space="preserve">La Entidad limita la convocatoria de este Proceso de Contratación a las Mipyme colombianas por haberse verificado las condiciones establecidas en los artículos 2.2.1.2.4.2.2. y 2.2.1.2.4.2.4 del Decreto 1082 de 2015, o la </w:t>
      </w:r>
      <w:r w:rsidRPr="00E31B62">
        <w:rPr>
          <w:rFonts w:ascii="Verdana" w:eastAsia="Times New Roman" w:hAnsi="Verdana"/>
          <w:color w:val="auto"/>
          <w:sz w:val="22"/>
          <w:lang w:val="es-ES" w:eastAsia="es-ES"/>
        </w:rPr>
        <w:lastRenderedPageBreak/>
        <w:t xml:space="preserve">norma que lo modifique, complemente o sustituya. </w:t>
      </w:r>
      <w:r w:rsidR="00A5400B" w:rsidRPr="009B3466">
        <w:rPr>
          <w:rFonts w:ascii="Verdana" w:eastAsia="Times New Roman" w:hAnsi="Verdana"/>
          <w:color w:val="auto"/>
          <w:sz w:val="22"/>
          <w:lang w:val="es-ES" w:eastAsia="es-ES"/>
        </w:rPr>
        <w:t xml:space="preserve">Por lo anterior se procede a limitar el proceso a Mipymes </w:t>
      </w:r>
      <w:r w:rsidR="00F0699E">
        <w:rPr>
          <w:rFonts w:ascii="Verdana" w:eastAsia="Times New Roman" w:hAnsi="Verdana"/>
          <w:color w:val="auto"/>
          <w:sz w:val="22"/>
          <w:lang w:val="es-ES" w:eastAsia="es-ES"/>
        </w:rPr>
        <w:t xml:space="preserve">territoriales – </w:t>
      </w:r>
      <w:r w:rsidR="00A5400B" w:rsidRPr="009B3466">
        <w:rPr>
          <w:rFonts w:ascii="Verdana" w:eastAsia="Times New Roman" w:hAnsi="Verdana"/>
          <w:color w:val="auto"/>
          <w:sz w:val="22"/>
          <w:lang w:val="es-ES" w:eastAsia="es-ES"/>
        </w:rPr>
        <w:t>municip</w:t>
      </w:r>
      <w:r w:rsidR="00F0699E">
        <w:rPr>
          <w:rFonts w:ascii="Verdana" w:eastAsia="Times New Roman" w:hAnsi="Verdana"/>
          <w:color w:val="auto"/>
          <w:sz w:val="22"/>
          <w:lang w:val="es-ES" w:eastAsia="es-ES"/>
        </w:rPr>
        <w:t>io de San Pablo de Borbur.</w:t>
      </w:r>
    </w:p>
    <w:p w14:paraId="391B57DA" w14:textId="77777777" w:rsidR="00931EEB" w:rsidRPr="009B3466" w:rsidRDefault="00931EEB" w:rsidP="00A36689">
      <w:pPr>
        <w:pStyle w:val="Prrafodelista"/>
        <w:ind w:left="360"/>
        <w:jc w:val="both"/>
        <w:rPr>
          <w:rFonts w:ascii="Verdana" w:eastAsia="Times New Roman" w:hAnsi="Verdana"/>
          <w:color w:val="auto"/>
          <w:sz w:val="22"/>
          <w:lang w:val="es-ES" w:eastAsia="es-ES"/>
        </w:rPr>
      </w:pPr>
    </w:p>
    <w:p w14:paraId="0000014A"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ELABORACIÓN Y PRESENTACIÓN DE LA OFERTA</w:t>
      </w:r>
    </w:p>
    <w:p w14:paraId="0000014B"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sólo recibirá una oferta por Proponente, salvo los procesos estructurados por lotes o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El proponente deberá cumplir con el Manual de Usos y Condiciones de la plataforma SECOP ll. </w:t>
      </w:r>
    </w:p>
    <w:p w14:paraId="0000014C"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Estarán a cargo del Proponente todos los costos asociados a la elaboración y presentación de su oferta y la Entidad en ningún caso será responsable de los mismos.</w:t>
      </w:r>
    </w:p>
    <w:p w14:paraId="0000014D"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000014E" w14:textId="77777777" w:rsidR="00D956BA" w:rsidRDefault="002C277E">
      <w:p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Nota 5: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Pr>
          <w:color w:val="000000"/>
          <w:sz w:val="22"/>
          <w:szCs w:val="22"/>
        </w:rPr>
        <w:t>​</w:t>
      </w:r>
    </w:p>
    <w:p w14:paraId="0000014F" w14:textId="77777777" w:rsidR="00D956BA" w:rsidRDefault="002C277E">
      <w:pPr>
        <w:numPr>
          <w:ilvl w:val="0"/>
          <w:numId w:val="68"/>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casos donde en la plataforma SECOP II cuente con la misma cantidad de ítems que los de Formulario 1 de Oferta Económica</w:t>
      </w:r>
      <w:r>
        <w:rPr>
          <w:color w:val="000000"/>
          <w:sz w:val="22"/>
          <w:szCs w:val="22"/>
        </w:rPr>
        <w:t>​</w:t>
      </w:r>
      <w:r>
        <w:rPr>
          <w:rFonts w:ascii="Verdana" w:eastAsia="Verdana" w:hAnsi="Verdana" w:cs="Verdana"/>
          <w:color w:val="000000"/>
          <w:sz w:val="22"/>
          <w:szCs w:val="22"/>
        </w:rPr>
        <w:t>, prevalecerá el SECOP II sobre el Formulario 1 de Oferta Económica</w:t>
      </w:r>
      <w:r>
        <w:rPr>
          <w:color w:val="000000"/>
          <w:sz w:val="22"/>
          <w:szCs w:val="22"/>
        </w:rPr>
        <w:t>​</w:t>
      </w:r>
    </w:p>
    <w:p w14:paraId="00000150" w14:textId="77777777" w:rsidR="00D956BA" w:rsidRDefault="002C277E">
      <w:pPr>
        <w:numPr>
          <w:ilvl w:val="0"/>
          <w:numId w:val="68"/>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casos donde en la plataforma SECOP II solo se indique una pregunta precio, prevalecerá el Formulario 1 de Oferta Económica Sobre el SECOP II</w:t>
      </w:r>
      <w:r>
        <w:rPr>
          <w:color w:val="000000"/>
          <w:sz w:val="22"/>
          <w:szCs w:val="22"/>
        </w:rPr>
        <w:t>​</w:t>
      </w:r>
    </w:p>
    <w:p w14:paraId="00000151" w14:textId="77777777" w:rsidR="00D956BA" w:rsidRDefault="002C277E">
      <w:pPr>
        <w:numPr>
          <w:ilvl w:val="0"/>
          <w:numId w:val="68"/>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los casos que la entidad adjudique el proceso por el valor del presupuesto oficial, pero la evaluación la realice sobre el valor de los ítems relacionados en el Formulario 1 de Oferta Económica, deberá establecer </w:t>
      </w:r>
      <w:r>
        <w:rPr>
          <w:rFonts w:ascii="Verdana" w:eastAsia="Verdana" w:hAnsi="Verdana" w:cs="Verdana"/>
          <w:color w:val="000000"/>
          <w:sz w:val="22"/>
          <w:szCs w:val="22"/>
        </w:rPr>
        <w:lastRenderedPageBreak/>
        <w:t>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0000015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p>
    <w:p w14:paraId="00000153"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6" w:name="_heading=h.yf3bergkiki5" w:colFirst="0" w:colLast="0"/>
      <w:bookmarkEnd w:id="36"/>
      <w:r>
        <w:rPr>
          <w:rFonts w:ascii="Verdana" w:eastAsia="Verdana" w:hAnsi="Verdana" w:cs="Verdana"/>
          <w:b/>
          <w:bCs/>
          <w:color w:val="000000"/>
          <w:sz w:val="22"/>
          <w:szCs w:val="22"/>
        </w:rPr>
        <w:t xml:space="preserve"> CIERRE DEL PROCESO Y APERTURA DE OFERTAS</w:t>
      </w:r>
    </w:p>
    <w:p w14:paraId="0000015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0000015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Vencido el término para presentar ofertas, la Entidad l debe realizar la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0000015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Se darán por no presentadas todas las propuestas que no hayan sido entregadas en la plataforma y en el plazo previsto para ello en el presente Pliego de Condiciones. No se tendrán como recibidas las ofertas que allegadas por medios distintos al SECOP II o que no sean presentadas de conformidad con los Términos y Condiciones de Uso del SECOP II.</w:t>
      </w:r>
    </w:p>
    <w:p w14:paraId="00000157"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w:t>
      </w:r>
    </w:p>
    <w:p w14:paraId="00000158"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7" w:name="_heading=h.qoey26pffi1c" w:colFirst="0" w:colLast="0"/>
      <w:bookmarkEnd w:id="37"/>
      <w:r>
        <w:rPr>
          <w:rFonts w:ascii="Verdana" w:eastAsia="Verdana" w:hAnsi="Verdana" w:cs="Verdana"/>
          <w:b/>
          <w:bCs/>
          <w:color w:val="000000"/>
          <w:sz w:val="22"/>
          <w:szCs w:val="22"/>
        </w:rPr>
        <w:t xml:space="preserve">INFORME DE EVALUACIÓN </w:t>
      </w:r>
    </w:p>
    <w:p w14:paraId="00000159"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la fecha establecida en el Anexo 2 - Cronograma, la Entidad publicará el informe de evaluación de los documentos e información de los requisitos habilitantes y los documentos a los que se les asigne puntaje.</w:t>
      </w:r>
    </w:p>
    <w:p w14:paraId="0000015A"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0000015B"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0000015C"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0000015D"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8" w:name="_heading=h.pg69uzug1abc" w:colFirst="0" w:colLast="0"/>
      <w:bookmarkEnd w:id="38"/>
      <w:r>
        <w:rPr>
          <w:rFonts w:ascii="Verdana" w:eastAsia="Verdana" w:hAnsi="Verdana" w:cs="Verdana"/>
          <w:b/>
          <w:bCs/>
          <w:color w:val="000000"/>
          <w:sz w:val="22"/>
          <w:szCs w:val="22"/>
        </w:rPr>
        <w:t xml:space="preserve">ADJUDICACIÓN </w:t>
      </w:r>
    </w:p>
    <w:p w14:paraId="0000015E"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la fecha establecida en el Anexo 2 – Cronograma, la Entidad adjudicará el proceso mediante acto administrativo.</w:t>
      </w:r>
    </w:p>
    <w:p w14:paraId="0000015F"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podrá,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Entidad determine la realización de la audiencia, deberá fijarla en el Anexo 2 – Cronograma, y desarrollarla de la siguiente manera:</w:t>
      </w:r>
    </w:p>
    <w:p w14:paraId="00000160"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procederá a la instalación y desarrollo de la audiencia efectiva de adjudicación. 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0000161"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orden de elegibilidad se establecerá a través de la sumatoria de los puntajes obtenidos por las propuestas para cada uno de los criterios establecidos en el CAPÍTULO IV, ordenados de mayor a menor.</w:t>
      </w:r>
    </w:p>
    <w:p w14:paraId="00000162"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00000163"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39" w:name="_heading=h.ygpcpxy08cle" w:colFirst="0" w:colLast="0"/>
      <w:bookmarkEnd w:id="39"/>
      <w:r>
        <w:rPr>
          <w:rFonts w:ascii="Verdana" w:eastAsia="Verdana" w:hAnsi="Verdana" w:cs="Verdana"/>
          <w:b/>
          <w:bCs/>
          <w:color w:val="000000"/>
          <w:sz w:val="22"/>
          <w:szCs w:val="22"/>
        </w:rPr>
        <w:t>PROPUESTAS PARCIALES</w:t>
      </w:r>
    </w:p>
    <w:p w14:paraId="00000164" w14:textId="77777777" w:rsidR="00D956BA" w:rsidRDefault="002C277E">
      <w:pPr>
        <w:jc w:val="both"/>
        <w:rPr>
          <w:rFonts w:ascii="Verdana" w:eastAsia="Verdana" w:hAnsi="Verdana" w:cs="Verdana"/>
          <w:sz w:val="22"/>
          <w:szCs w:val="22"/>
        </w:rPr>
      </w:pPr>
      <w:r>
        <w:rPr>
          <w:rFonts w:ascii="Verdana" w:eastAsia="Verdana" w:hAnsi="Verdana" w:cs="Verdana"/>
          <w:color w:val="000000"/>
          <w:sz w:val="22"/>
          <w:szCs w:val="22"/>
        </w:rPr>
        <w:t xml:space="preserve"> No se admitirá las propuestas parciales, esto es, las presentadas para una parte del objeto o del alcance del Contrato, de igual forma se debe tener en cuenta la definición establecida en el Anexo 3 –Glosario</w:t>
      </w:r>
      <w:r>
        <w:rPr>
          <w:rFonts w:ascii="Verdana" w:eastAsia="Verdana" w:hAnsi="Verdana" w:cs="Verdana"/>
          <w:color w:val="0078D4"/>
          <w:sz w:val="22"/>
          <w:szCs w:val="22"/>
          <w:u w:val="single"/>
        </w:rPr>
        <w:t>.</w:t>
      </w:r>
    </w:p>
    <w:p w14:paraId="00000165" w14:textId="77777777" w:rsidR="00D956BA" w:rsidRDefault="002C277E">
      <w:pPr>
        <w:keepNext/>
        <w:numPr>
          <w:ilvl w:val="1"/>
          <w:numId w:val="67"/>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0" w:name="_heading=h.bqe9z1nc1naq" w:colFirst="0" w:colLast="0"/>
      <w:bookmarkEnd w:id="40"/>
      <w:r>
        <w:rPr>
          <w:rFonts w:ascii="Verdana" w:eastAsia="Verdana" w:hAnsi="Verdana" w:cs="Verdana"/>
          <w:b/>
          <w:bCs/>
          <w:color w:val="000000"/>
          <w:sz w:val="22"/>
          <w:szCs w:val="22"/>
        </w:rPr>
        <w:t>PROPUESTAS ALTERNATIVAS</w:t>
      </w:r>
    </w:p>
    <w:p w14:paraId="00000166"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pueden presentar alternativas técnicas y económicas siempre y cuando ellas no signifiquen condicionamientos para la adjudicación del Contrato y cumplan con los siguientes requisitos:</w:t>
      </w:r>
    </w:p>
    <w:p w14:paraId="00000167" w14:textId="77777777" w:rsidR="00D956BA" w:rsidRDefault="002C277E">
      <w:pPr>
        <w:numPr>
          <w:ilvl w:val="0"/>
          <w:numId w:val="26"/>
        </w:numPr>
        <w:pBdr>
          <w:top w:val="nil"/>
          <w:left w:val="nil"/>
          <w:bottom w:val="nil"/>
          <w:right w:val="nil"/>
          <w:between w:val="nil"/>
        </w:pBdr>
        <w:spacing w:before="120"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Proponente presente una propuesta básica que se adecúe a las exigencias fijadas en el Pliego, de forma que pueda ser evaluada la oferta inicial con base en las reglas de selección objetiva allí contenidas.</w:t>
      </w:r>
    </w:p>
    <w:p w14:paraId="00000168"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169" w14:textId="77777777" w:rsidR="00D956BA" w:rsidRDefault="002C277E">
      <w:pPr>
        <w:numPr>
          <w:ilvl w:val="0"/>
          <w:numId w:val="26"/>
        </w:numPr>
        <w:pBdr>
          <w:top w:val="nil"/>
          <w:left w:val="nil"/>
          <w:bottom w:val="nil"/>
          <w:right w:val="nil"/>
          <w:between w:val="nil"/>
        </w:pBd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0000016A" w14:textId="77777777" w:rsidR="00D956BA" w:rsidRDefault="002C277E">
      <w:pPr>
        <w:pBdr>
          <w:top w:val="nil"/>
          <w:left w:val="nil"/>
          <w:bottom w:val="nil"/>
          <w:right w:val="nil"/>
          <w:between w:val="nil"/>
        </w:pBdr>
        <w:tabs>
          <w:tab w:val="left" w:pos="-142"/>
          <w:tab w:val="left" w:pos="0"/>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 </w:t>
      </w:r>
    </w:p>
    <w:p w14:paraId="0000016B" w14:textId="77777777" w:rsidR="00D956BA" w:rsidRDefault="002C277E">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propuestas alternativas en el SECOP II se deben presentar como “otros anexos” en su oferta, donde el Proponente debe hacer la claridad de su intención de presentar una propuesta alternativa.</w:t>
      </w:r>
    </w:p>
    <w:p w14:paraId="0000016C" w14:textId="77777777" w:rsidR="00D956BA" w:rsidRDefault="00D956BA">
      <w:pPr>
        <w:pBdr>
          <w:top w:val="nil"/>
          <w:left w:val="nil"/>
          <w:bottom w:val="nil"/>
          <w:right w:val="nil"/>
          <w:between w:val="nil"/>
        </w:pBdr>
        <w:tabs>
          <w:tab w:val="left" w:pos="-142"/>
          <w:tab w:val="left" w:pos="0"/>
        </w:tabs>
        <w:spacing w:after="0" w:line="240" w:lineRule="auto"/>
        <w:jc w:val="both"/>
        <w:rPr>
          <w:rFonts w:ascii="Verdana" w:eastAsia="Verdana" w:hAnsi="Verdana" w:cs="Verdana"/>
          <w:color w:val="000000"/>
          <w:sz w:val="22"/>
          <w:szCs w:val="22"/>
        </w:rPr>
      </w:pPr>
    </w:p>
    <w:p w14:paraId="0000016D"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41" w:name="_heading=h.a4ap3qxnonm3" w:colFirst="0" w:colLast="0"/>
      <w:bookmarkEnd w:id="41"/>
      <w:r>
        <w:rPr>
          <w:rFonts w:ascii="Verdana" w:eastAsia="Verdana" w:hAnsi="Verdana" w:cs="Verdana"/>
          <w:b/>
          <w:bCs/>
          <w:smallCaps/>
          <w:color w:val="000000"/>
          <w:sz w:val="24"/>
          <w:szCs w:val="24"/>
        </w:rPr>
        <w:lastRenderedPageBreak/>
        <w:t>CAPÍTULO III REQUISITOS HABILITANTES Y SU VERIFICACIÓN</w:t>
      </w:r>
    </w:p>
    <w:p w14:paraId="0000016E"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verificará los requisitos Habilitantes dentro del término señalado en el cronograma del presente Pliego de Condiciones, de acuerdo con los soportes documentales que acompañan la propuesta presentada.</w:t>
      </w:r>
    </w:p>
    <w:p w14:paraId="0000016F"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42" w:name="_heading=h.dwy0k2kmapk5" w:colFirst="0" w:colLast="0"/>
      <w:bookmarkEnd w:id="42"/>
      <w:r>
        <w:rPr>
          <w:rFonts w:ascii="Verdana" w:eastAsia="Verdana" w:hAnsi="Verdana" w:cs="Verdana"/>
          <w:color w:val="000000"/>
          <w:sz w:val="22"/>
          <w:szCs w:val="22"/>
        </w:rPr>
        <w:t xml:space="preserve">Los Requisitos Habilitantes serán objeto de verificación, por lo tanto, si la propuesta cumple todos los aspectos se evaluarán como </w:t>
      </w:r>
      <w:r>
        <w:rPr>
          <w:rFonts w:ascii="Verdana" w:eastAsia="Verdana" w:hAnsi="Verdana" w:cs="Verdana"/>
          <w:i/>
          <w:iCs/>
          <w:color w:val="000000"/>
          <w:sz w:val="22"/>
          <w:szCs w:val="22"/>
        </w:rPr>
        <w:t>“cumple”</w:t>
      </w:r>
      <w:r>
        <w:rPr>
          <w:rFonts w:ascii="Verdana" w:eastAsia="Verdana" w:hAnsi="Verdana" w:cs="Verdana"/>
          <w:color w:val="000000"/>
          <w:sz w:val="22"/>
          <w:szCs w:val="22"/>
        </w:rPr>
        <w:t xml:space="preserve">. En caso contrario se evaluará como </w:t>
      </w:r>
      <w:r>
        <w:rPr>
          <w:rFonts w:ascii="Verdana" w:eastAsia="Verdana" w:hAnsi="Verdana" w:cs="Verdana"/>
          <w:i/>
          <w:iCs/>
          <w:color w:val="000000"/>
          <w:sz w:val="22"/>
          <w:szCs w:val="22"/>
        </w:rPr>
        <w:t>“no cumple”</w:t>
      </w:r>
      <w:r>
        <w:rPr>
          <w:rFonts w:ascii="Verdana" w:eastAsia="Verdana" w:hAnsi="Verdana" w:cs="Verdana"/>
          <w:color w:val="000000"/>
          <w:sz w:val="22"/>
          <w:szCs w:val="22"/>
        </w:rPr>
        <w:t xml:space="preserve">. </w:t>
      </w:r>
    </w:p>
    <w:p w14:paraId="00000170"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00000171" w14:textId="77777777" w:rsidR="00D956BA" w:rsidRDefault="002C277E">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no podrá exigir requisitos habilitantes diferentes a los señalados en los Documentos Tipo.</w:t>
      </w:r>
    </w:p>
    <w:p w14:paraId="00000172" w14:textId="77777777" w:rsidR="00D956BA" w:rsidRDefault="00D956BA">
      <w:pPr>
        <w:rPr>
          <w:rFonts w:ascii="Verdana" w:eastAsia="Verdana" w:hAnsi="Verdana" w:cs="Verdana"/>
          <w:color w:val="000000"/>
          <w:sz w:val="22"/>
          <w:szCs w:val="22"/>
        </w:rPr>
      </w:pPr>
      <w:bookmarkStart w:id="43" w:name="_heading=h.6ent38vwrxz4" w:colFirst="0" w:colLast="0"/>
      <w:bookmarkEnd w:id="43"/>
    </w:p>
    <w:p w14:paraId="00000173"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4" w:name="_heading=h.i45vr22fypxk" w:colFirst="0" w:colLast="0"/>
      <w:bookmarkEnd w:id="44"/>
      <w:r>
        <w:rPr>
          <w:rFonts w:ascii="Verdana" w:eastAsia="Verdana" w:hAnsi="Verdana" w:cs="Verdana"/>
          <w:b/>
          <w:bCs/>
          <w:color w:val="000000"/>
          <w:sz w:val="22"/>
          <w:szCs w:val="22"/>
        </w:rPr>
        <w:t>GENERALIDADES</w:t>
      </w:r>
    </w:p>
    <w:p w14:paraId="00000174" w14:textId="77777777" w:rsidR="00D956BA" w:rsidRDefault="002C277E">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Únicamente se considerarán habilitados aquellos Proponentes que cumplan todos los requisitos habilitantes, según lo señalado en el presente Pliego de Condiciones.</w:t>
      </w:r>
    </w:p>
    <w:p w14:paraId="00000175" w14:textId="77777777" w:rsidR="00D956BA" w:rsidRDefault="002C277E">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00000176" w14:textId="77777777" w:rsidR="00D956BA" w:rsidRDefault="002C277E">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0000177" w14:textId="77777777" w:rsidR="00D956BA" w:rsidRDefault="002C277E">
      <w:pPr>
        <w:numPr>
          <w:ilvl w:val="0"/>
          <w:numId w:val="36"/>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w:t>
      </w:r>
      <w:r>
        <w:rPr>
          <w:rFonts w:ascii="Verdana" w:eastAsia="Verdana" w:hAnsi="Verdana" w:cs="Verdana"/>
          <w:color w:val="000000"/>
          <w:sz w:val="22"/>
          <w:szCs w:val="22"/>
        </w:rPr>
        <w:lastRenderedPageBreak/>
        <w:t>Proceso, se tendrá como referencia para establecer el plazo de vigencia del certificado la fecha originalmente establecida en el Pliego de condiciones definitivo.</w:t>
      </w:r>
    </w:p>
    <w:p w14:paraId="00000178"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45" w:name="_heading=h.hi4p33cmcw2m" w:colFirst="0" w:colLast="0"/>
      <w:bookmarkEnd w:id="45"/>
      <w:r>
        <w:rPr>
          <w:rFonts w:ascii="Verdana" w:eastAsia="Verdana" w:hAnsi="Verdana" w:cs="Verdana"/>
          <w:b/>
          <w:bCs/>
          <w:color w:val="000000"/>
          <w:sz w:val="22"/>
          <w:szCs w:val="22"/>
        </w:rPr>
        <w:t xml:space="preserve">CAPACIDAD JURÍDICA </w:t>
      </w:r>
    </w:p>
    <w:p w14:paraId="00000179" w14:textId="77777777" w:rsidR="00D956BA" w:rsidRDefault="002C277E">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interesados podrán participar como Proponentes bajo alguna de las siguientes modalidades siempre y cuando cumplan los requisitos exigidos en el Pliego de Condiciones:</w:t>
      </w:r>
    </w:p>
    <w:p w14:paraId="0000017A" w14:textId="77777777" w:rsidR="00D956BA" w:rsidRDefault="002C277E">
      <w:pPr>
        <w:numPr>
          <w:ilvl w:val="0"/>
          <w:numId w:val="6"/>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Individualmente: como: a) personas naturales nacionales o extranjeras, b) personas jurídicas nacionales o extranjeras.</w:t>
      </w:r>
    </w:p>
    <w:p w14:paraId="0000017B" w14:textId="77777777" w:rsidR="00D956BA" w:rsidRDefault="002C277E">
      <w:pPr>
        <w:numPr>
          <w:ilvl w:val="0"/>
          <w:numId w:val="6"/>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Conjuntamente, como Proponentes plurales en cualquiera de las formas de asociación previstas en el artículo 7 de la Ley 80 de 1993.</w:t>
      </w:r>
    </w:p>
    <w:p w14:paraId="0000017C" w14:textId="77777777" w:rsidR="00D956BA" w:rsidRDefault="002C277E">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deben:</w:t>
      </w:r>
    </w:p>
    <w:p w14:paraId="0000017D" w14:textId="77777777" w:rsidR="00D956BA" w:rsidRDefault="002C277E">
      <w:pPr>
        <w:numPr>
          <w:ilvl w:val="0"/>
          <w:numId w:val="7"/>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Tener capacidad jurídica para la presentación de la oferta.</w:t>
      </w:r>
    </w:p>
    <w:p w14:paraId="0000017E" w14:textId="77777777" w:rsidR="00D956BA" w:rsidRDefault="002C277E">
      <w:pPr>
        <w:numPr>
          <w:ilvl w:val="0"/>
          <w:numId w:val="7"/>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Tener capacidad jurídica para la celebración y ejecución del Contrato.</w:t>
      </w:r>
    </w:p>
    <w:p w14:paraId="0000017F" w14:textId="77777777" w:rsidR="00D956BA" w:rsidRDefault="002C277E">
      <w:pPr>
        <w:numPr>
          <w:ilvl w:val="0"/>
          <w:numId w:val="7"/>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 estar incursos en ninguna de las circunstancias de inhabilidad o incompatibilidad, conflicto de interés o prohibición para contratar previstas en la Constitución y en la Ley.</w:t>
      </w:r>
    </w:p>
    <w:p w14:paraId="00000180" w14:textId="77777777" w:rsidR="00D956BA" w:rsidRDefault="002C277E">
      <w:pPr>
        <w:numPr>
          <w:ilvl w:val="0"/>
          <w:numId w:val="7"/>
        </w:numPr>
        <w:spacing w:before="120" w:after="240" w:line="276" w:lineRule="auto"/>
        <w:jc w:val="both"/>
        <w:rPr>
          <w:rFonts w:ascii="Verdana" w:eastAsia="Verdana" w:hAnsi="Verdana" w:cs="Verdana"/>
          <w:color w:val="000000"/>
          <w:sz w:val="22"/>
          <w:szCs w:val="22"/>
        </w:rPr>
      </w:pPr>
      <w:bookmarkStart w:id="46" w:name="_heading=h.rpamr3purp9w" w:colFirst="0" w:colLast="0"/>
      <w:bookmarkEnd w:id="46"/>
      <w:r>
        <w:rPr>
          <w:rFonts w:ascii="Verdana" w:eastAsia="Verdana" w:hAnsi="Verdana" w:cs="Verdana"/>
          <w:color w:val="000000"/>
          <w:sz w:val="22"/>
          <w:szCs w:val="22"/>
        </w:rPr>
        <w:t xml:space="preserve"> 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0000181" w14:textId="77777777" w:rsidR="00D956BA" w:rsidRDefault="002C277E">
      <w:pPr>
        <w:numPr>
          <w:ilvl w:val="0"/>
          <w:numId w:val="7"/>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Presentar el certificado del Registro de Deudores Alimentarios Morosos – REDAM en el cual demuestre no estar inhabilitado en los términos de la Ley 2097 de 2021</w:t>
      </w:r>
    </w:p>
    <w:p w14:paraId="00000182" w14:textId="77777777" w:rsidR="00D956BA" w:rsidRDefault="002C277E">
      <w:pPr>
        <w:numPr>
          <w:ilvl w:val="0"/>
          <w:numId w:val="7"/>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debe consultar los antecedentes judiciales en línea en los registros de las bases de datos, al igual que el certificado de antecedentes disciplinarios conforme el artículo 1 de la Ley 1238 de 2008 y el Registro </w:t>
      </w:r>
      <w:r>
        <w:rPr>
          <w:rFonts w:ascii="Verdana" w:eastAsia="Verdana" w:hAnsi="Verdana" w:cs="Verdana"/>
          <w:color w:val="000000"/>
          <w:sz w:val="22"/>
          <w:szCs w:val="22"/>
        </w:rPr>
        <w:lastRenderedPageBreak/>
        <w:t>Nacional de Medidas Correctivas del Ministerio de Defensa Nacional – Policía Nacional, de acuerdo con lo dispuesto en el artículo 184 de la Ley 1801 de 2016 – Código Nacional de Seguridad y Convivencia Ciudadana.</w:t>
      </w:r>
    </w:p>
    <w:p w14:paraId="00000183" w14:textId="77777777" w:rsidR="00D956BA" w:rsidRDefault="002C277E">
      <w:pPr>
        <w:keepNext/>
        <w:numPr>
          <w:ilvl w:val="1"/>
          <w:numId w:val="43"/>
        </w:numPr>
        <w:pBdr>
          <w:top w:val="nil"/>
          <w:left w:val="nil"/>
          <w:bottom w:val="nil"/>
          <w:right w:val="nil"/>
          <w:between w:val="nil"/>
        </w:pBdr>
        <w:tabs>
          <w:tab w:val="left" w:pos="709"/>
        </w:tabs>
        <w:spacing w:before="120" w:after="200" w:line="276" w:lineRule="auto"/>
        <w:rPr>
          <w:rFonts w:ascii="Verdana" w:eastAsia="Verdana" w:hAnsi="Verdana" w:cs="Verdana"/>
          <w:b/>
          <w:bCs/>
          <w:color w:val="000000"/>
          <w:sz w:val="22"/>
          <w:szCs w:val="22"/>
        </w:rPr>
      </w:pPr>
      <w:bookmarkStart w:id="47" w:name="_heading=h.ifrloctw2f4k" w:colFirst="0" w:colLast="0"/>
      <w:bookmarkEnd w:id="47"/>
      <w:r>
        <w:rPr>
          <w:rFonts w:ascii="Verdana" w:eastAsia="Verdana" w:hAnsi="Verdana" w:cs="Verdana"/>
          <w:b/>
          <w:bCs/>
          <w:color w:val="000000"/>
          <w:sz w:val="22"/>
          <w:szCs w:val="22"/>
        </w:rPr>
        <w:t xml:space="preserve">EXISTENCIA Y REPRESENTACIÓN LEGAL </w:t>
      </w:r>
    </w:p>
    <w:p w14:paraId="00000184" w14:textId="77777777" w:rsidR="00D956BA" w:rsidRDefault="002C277E">
      <w:p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existencia y representación legal de los Proponentes individuales o miembros de los Proponentes Plurales se acreditará de acuerdo con las siguientes reglas:</w:t>
      </w:r>
    </w:p>
    <w:p w14:paraId="00000185" w14:textId="77777777" w:rsidR="00D956BA" w:rsidRDefault="002C277E">
      <w:pPr>
        <w:numPr>
          <w:ilvl w:val="2"/>
          <w:numId w:val="11"/>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48" w:name="_heading=h.5nxqr68negq9" w:colFirst="0" w:colLast="0"/>
      <w:bookmarkEnd w:id="48"/>
      <w:r>
        <w:rPr>
          <w:rFonts w:ascii="Verdana" w:eastAsia="Verdana" w:hAnsi="Verdana" w:cs="Verdana"/>
          <w:b/>
          <w:bCs/>
          <w:color w:val="000000"/>
          <w:sz w:val="22"/>
          <w:szCs w:val="22"/>
        </w:rPr>
        <w:t>PERSONAS NATURALES</w:t>
      </w:r>
    </w:p>
    <w:p w14:paraId="00000186"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Deben presentar los siguientes documentos en copia simple: </w:t>
      </w:r>
    </w:p>
    <w:p w14:paraId="00000187" w14:textId="77777777" w:rsidR="00D956BA" w:rsidRDefault="002C277E">
      <w:pPr>
        <w:numPr>
          <w:ilvl w:val="0"/>
          <w:numId w:val="46"/>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natural de nacionalidad colombiana: cédula de ciudadanía.</w:t>
      </w:r>
    </w:p>
    <w:p w14:paraId="00000188" w14:textId="77777777" w:rsidR="00D956BA" w:rsidRDefault="002C277E">
      <w:pPr>
        <w:numPr>
          <w:ilvl w:val="0"/>
          <w:numId w:val="46"/>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natural extranjera con residencia en Colombia: cédula de extranjería vigente expedida por la autoridad competente. </w:t>
      </w:r>
    </w:p>
    <w:p w14:paraId="00000189" w14:textId="77777777" w:rsidR="00D956BA" w:rsidRDefault="002C277E">
      <w:pPr>
        <w:numPr>
          <w:ilvl w:val="0"/>
          <w:numId w:val="46"/>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natural extranjera sin domicilio en Colombia: pasaporte.</w:t>
      </w:r>
    </w:p>
    <w:p w14:paraId="0000018A" w14:textId="77777777" w:rsidR="00D956BA" w:rsidRDefault="002C277E">
      <w:pPr>
        <w:numPr>
          <w:ilvl w:val="2"/>
          <w:numId w:val="11"/>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49" w:name="_heading=h.kpsfcl51456w" w:colFirst="0" w:colLast="0"/>
      <w:bookmarkEnd w:id="49"/>
      <w:r>
        <w:rPr>
          <w:rFonts w:ascii="Verdana" w:eastAsia="Verdana" w:hAnsi="Verdana" w:cs="Verdana"/>
          <w:b/>
          <w:bCs/>
          <w:color w:val="000000"/>
          <w:sz w:val="22"/>
          <w:szCs w:val="22"/>
        </w:rPr>
        <w:t>PERSONAS JURÍDICAS</w:t>
      </w:r>
    </w:p>
    <w:p w14:paraId="0000018B"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Deben presentar los siguientes documentos: </w:t>
      </w:r>
    </w:p>
    <w:p w14:paraId="0000018C" w14:textId="77777777" w:rsidR="00D956BA" w:rsidRDefault="002C277E">
      <w:pPr>
        <w:numPr>
          <w:ilvl w:val="0"/>
          <w:numId w:val="12"/>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jurídica nacional o extranjera con sucursal en Colombia: </w:t>
      </w:r>
    </w:p>
    <w:p w14:paraId="0000018D" w14:textId="77777777" w:rsidR="00D956BA" w:rsidRDefault="002C277E">
      <w:pPr>
        <w:numPr>
          <w:ilvl w:val="0"/>
          <w:numId w:val="28"/>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Certificado de existencia y representación legal expedido por la Cámara de Comercio o autoridad competente en el que se verificará:</w:t>
      </w:r>
    </w:p>
    <w:p w14:paraId="0000018E" w14:textId="77777777" w:rsidR="00D956BA" w:rsidRDefault="002C277E">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0000018F" w14:textId="77777777" w:rsidR="00D956BA" w:rsidRDefault="002C277E">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objeto de la sociedad permita ejecutar las actividades descritas en el objeto del presente Proceso de Contratación. </w:t>
      </w:r>
    </w:p>
    <w:p w14:paraId="00000190" w14:textId="77777777" w:rsidR="00D956BA" w:rsidRDefault="002C277E">
      <w:pPr>
        <w:numPr>
          <w:ilvl w:val="0"/>
          <w:numId w:val="57"/>
        </w:numPr>
        <w:pBdr>
          <w:top w:val="nil"/>
          <w:left w:val="nil"/>
          <w:bottom w:val="nil"/>
          <w:right w:val="nil"/>
          <w:between w:val="nil"/>
        </w:pBdr>
        <w:spacing w:after="20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jurídicas nacionales y extranjeras deberán acreditar que su duración no será inferior a la del plazo del Contrato y un año más. </w:t>
      </w:r>
    </w:p>
    <w:p w14:paraId="00000191" w14:textId="77777777" w:rsidR="00D956BA" w:rsidRDefault="002C277E">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Si el representante legal de la sociedad tiene restricciones para contraer obligaciones en nombre de la misma, deberá acreditar su </w:t>
      </w:r>
      <w:r>
        <w:rPr>
          <w:rFonts w:ascii="Verdana" w:eastAsia="Verdana" w:hAnsi="Verdana" w:cs="Verdana"/>
          <w:color w:val="000000"/>
          <w:sz w:val="22"/>
          <w:szCs w:val="22"/>
        </w:rPr>
        <w:lastRenderedPageBreak/>
        <w:t xml:space="preserve">capacidad a través de una autorización suficiente otorgada por parte del órgano social competente respectivo para cada caso. </w:t>
      </w:r>
    </w:p>
    <w:p w14:paraId="00000192" w14:textId="77777777" w:rsidR="00D956BA" w:rsidRDefault="002C277E">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El nombramiento del revisor fiscal en caso de que exista.</w:t>
      </w:r>
    </w:p>
    <w:p w14:paraId="00000193" w14:textId="77777777" w:rsidR="00D956BA" w:rsidRDefault="002C277E">
      <w:pPr>
        <w:numPr>
          <w:ilvl w:val="0"/>
          <w:numId w:val="57"/>
        </w:numPr>
        <w:pBdr>
          <w:top w:val="nil"/>
          <w:left w:val="nil"/>
          <w:bottom w:val="nil"/>
          <w:right w:val="nil"/>
          <w:between w:val="nil"/>
        </w:pBdr>
        <w:tabs>
          <w:tab w:val="left" w:pos="-142"/>
        </w:tabs>
        <w:spacing w:before="120" w:after="240" w:line="276" w:lineRule="auto"/>
        <w:ind w:left="1134"/>
        <w:jc w:val="both"/>
        <w:rPr>
          <w:rFonts w:ascii="Verdana" w:eastAsia="Verdana" w:hAnsi="Verdana" w:cs="Verdana"/>
          <w:color w:val="000000"/>
          <w:sz w:val="22"/>
          <w:szCs w:val="22"/>
        </w:rPr>
      </w:pPr>
      <w:r>
        <w:rPr>
          <w:rFonts w:ascii="Verdana" w:eastAsia="Verdana" w:hAnsi="Verdana" w:cs="Verdana"/>
          <w:color w:val="000000"/>
          <w:sz w:val="22"/>
          <w:szCs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0000194" w14:textId="77777777" w:rsidR="00D956BA" w:rsidRDefault="002C277E">
      <w:pPr>
        <w:numPr>
          <w:ilvl w:val="0"/>
          <w:numId w:val="28"/>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Certificación del revisor fiscal en caso de ser sociedad anónima colombiana, en la que conste si es abierta o cerrada.</w:t>
      </w:r>
    </w:p>
    <w:p w14:paraId="00000195"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196" w14:textId="77777777" w:rsidR="00D956BA" w:rsidRDefault="002C277E">
      <w:pPr>
        <w:numPr>
          <w:ilvl w:val="0"/>
          <w:numId w:val="28"/>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Fotocopia del documento de identificación del representante legal.</w:t>
      </w:r>
    </w:p>
    <w:p w14:paraId="00000197"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00000198"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00000199"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0000019A" w14:textId="77777777" w:rsidR="00D956BA" w:rsidRDefault="002C277E">
      <w:pPr>
        <w:numPr>
          <w:ilvl w:val="0"/>
          <w:numId w:val="12"/>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jurídica extranjera sin sucursal o domicilio en Colombia: Documentos que acrediten la existencia y representación legal de la sociedad extranjera, legalizados o apostillados de conformidad con lo establecido en el Pliego de Condiciones, con una expedición de máximo </w:t>
      </w:r>
      <w:r>
        <w:rPr>
          <w:rFonts w:ascii="Verdana" w:eastAsia="Verdana" w:hAnsi="Verdana" w:cs="Verdana"/>
          <w:color w:val="000000"/>
          <w:sz w:val="22"/>
          <w:szCs w:val="22"/>
        </w:rPr>
        <w:lastRenderedPageBreak/>
        <w:t>seis (6) meses anteriores a la fecha de cierre del Proceso de Contratación, en el que debe constar como mínimo los siguientes aspectos:</w:t>
      </w:r>
    </w:p>
    <w:p w14:paraId="0000019B"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Nombre o razón social completa.</w:t>
      </w:r>
    </w:p>
    <w:p w14:paraId="0000019C"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Nombre del representante legal o de la persona facultada para comprometer a la persona jurídica.</w:t>
      </w:r>
    </w:p>
    <w:p w14:paraId="0000019D"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Que el objeto de la sociedad permita ejecutar las actividades descritas en el objeto del Proceso de Selección.</w:t>
      </w:r>
    </w:p>
    <w:p w14:paraId="0000019E" w14:textId="77777777" w:rsidR="00D956BA" w:rsidRDefault="002C277E">
      <w:pPr>
        <w:numPr>
          <w:ilvl w:val="0"/>
          <w:numId w:val="71"/>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0000019F"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Tipo, número y fecha del documento de constitución o creación. </w:t>
      </w:r>
    </w:p>
    <w:p w14:paraId="000001A0"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Fecha y clase de documento por el cual se reconoce la personería jurídica</w:t>
      </w:r>
    </w:p>
    <w:p w14:paraId="000001A1"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Acreditar que su duración no será inferior a la del plazo del Contrato y un año más. </w:t>
      </w:r>
    </w:p>
    <w:p w14:paraId="000001A2" w14:textId="77777777" w:rsidR="00D956BA" w:rsidRDefault="002C277E">
      <w:pPr>
        <w:numPr>
          <w:ilvl w:val="0"/>
          <w:numId w:val="71"/>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Fotocopia del documento de identificación del representante legal.</w:t>
      </w:r>
    </w:p>
    <w:p w14:paraId="000001A3"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ii) la información requerida en el presente numeral, y iii) la capacidad jurídica para vincular y representar a la sociedad de la persona que efectúa la declaración, así como de las demás personas que puedan representar y vincular a la sociedad, si las hay.</w:t>
      </w:r>
    </w:p>
    <w:p w14:paraId="000001A4" w14:textId="5716A35E"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Nota </w:t>
      </w:r>
      <w:r w:rsidR="00CA4FB4">
        <w:rPr>
          <w:rFonts w:ascii="Verdana" w:eastAsia="Verdana" w:hAnsi="Verdana" w:cs="Verdana"/>
          <w:b/>
          <w:bCs/>
          <w:color w:val="000000"/>
          <w:sz w:val="22"/>
          <w:szCs w:val="22"/>
        </w:rPr>
        <w:t>4</w:t>
      </w:r>
      <w:r>
        <w:rPr>
          <w:rFonts w:ascii="Verdana" w:eastAsia="Verdana" w:hAnsi="Verdana" w:cs="Verdana"/>
          <w:color w:val="000000"/>
          <w:sz w:val="22"/>
          <w:szCs w:val="22"/>
        </w:rPr>
        <w:t xml:space="preserve">: En caso de que la persona jurídica sin sucursal o domicilio en Colombia resulte adjudicatario del proceso, tanto de forma individual o como integrante </w:t>
      </w:r>
      <w:r>
        <w:rPr>
          <w:rFonts w:ascii="Verdana" w:eastAsia="Verdana" w:hAnsi="Verdana" w:cs="Verdana"/>
          <w:color w:val="000000"/>
          <w:sz w:val="22"/>
          <w:szCs w:val="22"/>
        </w:rPr>
        <w:lastRenderedPageBreak/>
        <w:t>de una estructura plural, deberá constituir una sucursal con domicilio en el territorio nacional, lo anterior de acuerdo a lo dispuesto en el artículo 471 y ss. del Código de Comercio.</w:t>
      </w:r>
    </w:p>
    <w:p w14:paraId="000001A5" w14:textId="77777777" w:rsidR="00D956BA" w:rsidRDefault="002C277E">
      <w:pPr>
        <w:numPr>
          <w:ilvl w:val="0"/>
          <w:numId w:val="12"/>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Entidades estatales: Deben presentar los siguientes documentos para acreditar su existencia:</w:t>
      </w:r>
    </w:p>
    <w:p w14:paraId="000001A6" w14:textId="77777777" w:rsidR="00D956BA" w:rsidRDefault="002C277E">
      <w:pPr>
        <w:numPr>
          <w:ilvl w:val="0"/>
          <w:numId w:val="24"/>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w:t>
      </w:r>
    </w:p>
    <w:p w14:paraId="000001A7" w14:textId="2B2A6033" w:rsidR="00D956BA" w:rsidRDefault="002C277E">
      <w:pPr>
        <w:spacing w:line="276" w:lineRule="auto"/>
        <w:jc w:val="both"/>
        <w:rPr>
          <w:rFonts w:ascii="Verdana" w:eastAsia="Verdana" w:hAnsi="Verdana" w:cs="Verdana"/>
          <w:sz w:val="22"/>
          <w:szCs w:val="22"/>
        </w:rPr>
      </w:pPr>
      <w:r>
        <w:rPr>
          <w:rFonts w:ascii="Verdana" w:eastAsia="Verdana" w:hAnsi="Verdana" w:cs="Verdana"/>
          <w:b/>
          <w:bCs/>
          <w:color w:val="000000"/>
          <w:sz w:val="22"/>
          <w:szCs w:val="22"/>
        </w:rPr>
        <w:t xml:space="preserve">Nota </w:t>
      </w:r>
      <w:r w:rsidR="00CA4FB4">
        <w:rPr>
          <w:rFonts w:ascii="Verdana" w:eastAsia="Verdana" w:hAnsi="Verdana" w:cs="Verdana"/>
          <w:b/>
          <w:bCs/>
          <w:color w:val="000000"/>
          <w:sz w:val="22"/>
          <w:szCs w:val="22"/>
        </w:rPr>
        <w:t>5</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Pr>
          <w:rFonts w:ascii="Verdana" w:eastAsia="Verdana" w:hAnsi="Verdana" w:cs="Verdana"/>
          <w:sz w:val="22"/>
          <w:szCs w:val="22"/>
        </w:rPr>
        <w:t xml:space="preserve">:  </w:t>
      </w:r>
    </w:p>
    <w:p w14:paraId="000001A8"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 </w:t>
      </w:r>
    </w:p>
    <w:p w14:paraId="000001A9"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objeto incluya las actividades principales objeto del presente proceso. </w:t>
      </w:r>
    </w:p>
    <w:p w14:paraId="000001AA"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duración deberá ser por lo menos igual al plazo estimado del Contrato y un (1) año más.</w:t>
      </w:r>
    </w:p>
    <w:p w14:paraId="000001AB"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del Pliego de Condiciones, el plazo de ejecución del Contrato será el indicado en el numeral “1.1 Objeto, presupuesto oficial, plazo y ubicación”. </w:t>
      </w:r>
    </w:p>
    <w:p w14:paraId="000001AC"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00001AD"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000001AE" w14:textId="77777777" w:rsidR="00D956BA" w:rsidRDefault="002C277E">
      <w:pPr>
        <w:numPr>
          <w:ilvl w:val="0"/>
          <w:numId w:val="4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nombramiento del revisor fiscal en caso de que exista.</w:t>
      </w:r>
    </w:p>
    <w:p w14:paraId="000001AF" w14:textId="77777777" w:rsidR="00D956BA" w:rsidRDefault="002C277E">
      <w:pPr>
        <w:numPr>
          <w:ilvl w:val="2"/>
          <w:numId w:val="11"/>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50" w:name="_heading=h.l6oprxxa6skk" w:colFirst="0" w:colLast="0"/>
      <w:bookmarkEnd w:id="50"/>
      <w:r>
        <w:rPr>
          <w:rFonts w:ascii="Verdana" w:eastAsia="Verdana" w:hAnsi="Verdana" w:cs="Verdana"/>
          <w:b/>
          <w:bCs/>
          <w:color w:val="000000"/>
          <w:sz w:val="22"/>
          <w:szCs w:val="22"/>
        </w:rPr>
        <w:t xml:space="preserve">PROPONENTES PLURALES </w:t>
      </w:r>
    </w:p>
    <w:p w14:paraId="000001B0" w14:textId="77777777" w:rsidR="00D956BA" w:rsidRDefault="002C277E">
      <w:pPr>
        <w:tabs>
          <w:tab w:val="left" w:pos="-142"/>
        </w:tabs>
        <w:spacing w:before="120" w:after="24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documento de conformación de Proponentes plurales debe: </w:t>
      </w:r>
    </w:p>
    <w:p w14:paraId="000001B1" w14:textId="77777777" w:rsidR="00D956BA" w:rsidRDefault="002C277E">
      <w:pPr>
        <w:numPr>
          <w:ilvl w:val="0"/>
          <w:numId w:val="13"/>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00001B2" w14:textId="77777777" w:rsidR="00D956BA" w:rsidRDefault="00D956BA">
      <w:pPr>
        <w:spacing w:after="0" w:line="276" w:lineRule="auto"/>
        <w:ind w:left="720"/>
        <w:jc w:val="both"/>
        <w:rPr>
          <w:rFonts w:ascii="Verdana" w:eastAsia="Verdana" w:hAnsi="Verdana" w:cs="Verdana"/>
          <w:sz w:val="22"/>
          <w:szCs w:val="22"/>
        </w:rPr>
      </w:pPr>
    </w:p>
    <w:p w14:paraId="000001B3" w14:textId="77777777" w:rsidR="00D956BA" w:rsidRDefault="002C277E">
      <w:pPr>
        <w:numPr>
          <w:ilvl w:val="0"/>
          <w:numId w:val="13"/>
        </w:num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00001B4" w14:textId="77777777" w:rsidR="00D956BA" w:rsidRDefault="002C277E">
      <w:pPr>
        <w:numPr>
          <w:ilvl w:val="0"/>
          <w:numId w:val="13"/>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Aportar copia del documento de identificación del representante principal y, en caso de que se haya nombrado, del suplente del Proponente Plural.</w:t>
      </w:r>
    </w:p>
    <w:p w14:paraId="000001B5" w14:textId="77777777" w:rsidR="00D956BA" w:rsidRDefault="00D956BA">
      <w:pPr>
        <w:pBdr>
          <w:top w:val="nil"/>
          <w:left w:val="nil"/>
          <w:bottom w:val="nil"/>
          <w:right w:val="nil"/>
          <w:between w:val="nil"/>
        </w:pBdr>
        <w:spacing w:after="0" w:line="240" w:lineRule="auto"/>
        <w:ind w:left="720"/>
        <w:jc w:val="both"/>
        <w:rPr>
          <w:rFonts w:ascii="Verdana" w:eastAsia="Verdana" w:hAnsi="Verdana" w:cs="Verdana"/>
          <w:color w:val="000000"/>
          <w:sz w:val="22"/>
          <w:szCs w:val="22"/>
        </w:rPr>
      </w:pPr>
    </w:p>
    <w:p w14:paraId="000001B6" w14:textId="77777777" w:rsidR="00D956BA" w:rsidRDefault="002C277E">
      <w:pPr>
        <w:numPr>
          <w:ilvl w:val="0"/>
          <w:numId w:val="13"/>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Acreditar que la vigencia de la estructura plural no sea inferior a la del plazo del Contrato y un año adicional. Para efectos de la evaluación, este plazo será contado a partir de la fecha del cierre del Proceso de Contratación. </w:t>
      </w:r>
    </w:p>
    <w:p w14:paraId="000001B7" w14:textId="77777777" w:rsidR="00D956BA" w:rsidRDefault="002C277E">
      <w:pPr>
        <w:numPr>
          <w:ilvl w:val="0"/>
          <w:numId w:val="13"/>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plural debe señalar expresamente cuál es el porcentaje de participación de cada uno de sus miembros. La sumatoria del porcentaje de participación no podrá ser diferente al 100%.</w:t>
      </w:r>
    </w:p>
    <w:p w14:paraId="000001B8" w14:textId="77777777" w:rsidR="00D956BA" w:rsidRDefault="00D956BA">
      <w:pPr>
        <w:spacing w:after="0" w:line="276" w:lineRule="auto"/>
        <w:ind w:left="720"/>
        <w:jc w:val="both"/>
        <w:rPr>
          <w:rFonts w:ascii="Verdana" w:eastAsia="Verdana" w:hAnsi="Verdana" w:cs="Verdana"/>
          <w:color w:val="000000"/>
          <w:sz w:val="22"/>
          <w:szCs w:val="22"/>
        </w:rPr>
      </w:pPr>
    </w:p>
    <w:p w14:paraId="000001B9" w14:textId="77777777" w:rsidR="00D956BA" w:rsidRDefault="002C277E">
      <w:pPr>
        <w:numPr>
          <w:ilvl w:val="0"/>
          <w:numId w:val="13"/>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la etapa contractual no podrán modificarse los porcentajes de participación sin el consentimiento previo de la Entidad. En todo caso, en </w:t>
      </w:r>
      <w:r>
        <w:rPr>
          <w:rFonts w:ascii="Verdana" w:eastAsia="Verdana" w:hAnsi="Verdana" w:cs="Verdana"/>
          <w:color w:val="000000"/>
          <w:sz w:val="22"/>
          <w:szCs w:val="22"/>
        </w:rPr>
        <w:lastRenderedPageBreak/>
        <w:t xml:space="preserve">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000001BA" w14:textId="77777777" w:rsidR="00D956BA" w:rsidRDefault="00D956BA">
      <w:pPr>
        <w:spacing w:after="0"/>
        <w:ind w:left="720"/>
        <w:jc w:val="both"/>
        <w:rPr>
          <w:rFonts w:ascii="Verdana" w:eastAsia="Verdana" w:hAnsi="Verdana" w:cs="Verdana"/>
          <w:color w:val="000000"/>
          <w:sz w:val="22"/>
          <w:szCs w:val="22"/>
        </w:rPr>
      </w:pPr>
    </w:p>
    <w:p w14:paraId="000001BB" w14:textId="77777777" w:rsidR="00D956BA" w:rsidRDefault="002C277E">
      <w:pPr>
        <w:tabs>
          <w:tab w:val="left" w:pos="-142"/>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Dicho documento debe estar firmado por todos y cada uno de los integrantes del Proponente plural y en el caso del integrante persona jurídica, por el representante legal de dicha persona, o por el apoderado de cualquiera de los anteriores.</w:t>
      </w:r>
    </w:p>
    <w:p w14:paraId="000001BC" w14:textId="472CE76D" w:rsidR="00D956BA" w:rsidRDefault="002C277E">
      <w:pPr>
        <w:spacing w:before="280" w:after="280" w:line="276" w:lineRule="auto"/>
        <w:jc w:val="both"/>
        <w:rPr>
          <w:rFonts w:ascii="Verdana" w:eastAsia="Verdana" w:hAnsi="Verdana" w:cs="Verdana"/>
          <w:sz w:val="22"/>
          <w:szCs w:val="22"/>
        </w:rPr>
      </w:pPr>
      <w:r>
        <w:rPr>
          <w:rFonts w:ascii="Verdana" w:eastAsia="Verdana" w:hAnsi="Verdana" w:cs="Verdana"/>
          <w:b/>
          <w:bCs/>
          <w:color w:val="000000"/>
          <w:sz w:val="22"/>
          <w:szCs w:val="22"/>
        </w:rPr>
        <w:t xml:space="preserve">Nota </w:t>
      </w:r>
      <w:r w:rsidR="00CA4FB4">
        <w:rPr>
          <w:rFonts w:ascii="Verdana" w:eastAsia="Verdana" w:hAnsi="Verdana" w:cs="Verdana"/>
          <w:b/>
          <w:bCs/>
          <w:color w:val="000000"/>
          <w:sz w:val="22"/>
          <w:szCs w:val="22"/>
        </w:rPr>
        <w:t>6</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p w14:paraId="000001BD"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1" w:name="_heading=h.gplnleemtn4m" w:colFirst="0" w:colLast="0"/>
      <w:bookmarkEnd w:id="51"/>
      <w:r>
        <w:rPr>
          <w:rFonts w:ascii="Verdana" w:eastAsia="Verdana" w:hAnsi="Verdana" w:cs="Verdana"/>
          <w:b/>
          <w:bCs/>
          <w:color w:val="000000"/>
          <w:sz w:val="22"/>
          <w:szCs w:val="22"/>
        </w:rPr>
        <w:t>CERTIFICACIÓN DE PAGOS DE SEGURIDAD SOCIAL Y APORTES LEGALES</w:t>
      </w:r>
    </w:p>
    <w:p w14:paraId="000001BE" w14:textId="77777777" w:rsidR="00D956BA" w:rsidRDefault="002C277E">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52" w:name="_heading=h.3eq437z92b1r" w:colFirst="0" w:colLast="0"/>
      <w:bookmarkEnd w:id="52"/>
      <w:r>
        <w:rPr>
          <w:rFonts w:ascii="Verdana" w:eastAsia="Verdana" w:hAnsi="Verdana" w:cs="Verdana"/>
          <w:b/>
          <w:bCs/>
          <w:color w:val="000000"/>
          <w:sz w:val="22"/>
          <w:szCs w:val="22"/>
        </w:rPr>
        <w:t>PERSONAS JURÍDICAS</w:t>
      </w:r>
    </w:p>
    <w:p w14:paraId="000001BF"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000001C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no exigirá las planillas de pago. Bastará el certificado suscrito por el revisor fiscal, en los casos requeridos por la ley, o por el representante legal que así lo acredite.</w:t>
      </w:r>
    </w:p>
    <w:p w14:paraId="000001C1"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la persona jurídica está exonerada en los términos previstos en el artículo 65 de la Ley 1819 de 2016 debe indicarlo en el Formato 6 – Pagos de seguridad social y aportes legales. </w:t>
      </w:r>
    </w:p>
    <w:p w14:paraId="000001C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Esta misma previsión aplica para las personas jurídicas extranjeras con domicilio o sucursal en Colombia las cuales deben acreditar este requisito respecto del personal vinculado en Colombia.</w:t>
      </w:r>
    </w:p>
    <w:p w14:paraId="000001C3" w14:textId="77777777" w:rsidR="00D956BA" w:rsidRDefault="002C277E">
      <w:pPr>
        <w:numPr>
          <w:ilvl w:val="2"/>
          <w:numId w:val="8"/>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53" w:name="_heading=h.mvkym4qlj1k" w:colFirst="0" w:colLast="0"/>
      <w:bookmarkEnd w:id="53"/>
      <w:r>
        <w:rPr>
          <w:rFonts w:ascii="Verdana" w:eastAsia="Verdana" w:hAnsi="Verdana" w:cs="Verdana"/>
          <w:b/>
          <w:bCs/>
          <w:color w:val="000000"/>
          <w:sz w:val="22"/>
          <w:szCs w:val="22"/>
        </w:rPr>
        <w:t xml:space="preserve">PERSONAS NATURALES </w:t>
      </w:r>
    </w:p>
    <w:p w14:paraId="000001C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del cierre del Proceso de Contratación o copia de la planilla de seguridad social paga. </w:t>
      </w:r>
    </w:p>
    <w:p w14:paraId="000001C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modificarse la fecha de cierre del proceso, se tendrá como referencia para establecer el plazo de vigencia de los certificados de afiliación la fecha originalmente establecida en el Pliego de Condiciones definitivo.</w:t>
      </w:r>
    </w:p>
    <w:p w14:paraId="000001C6"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000001C7"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De igual forma, quienes se encuentren en condición legal de no estar obligados a realizar cotización de pensión tendrán que presentar el documento que así lo acredite y, adicionalmente, el certificado de afiliación al sistema de salud.</w:t>
      </w:r>
    </w:p>
    <w:p w14:paraId="000001C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Esta misma previsión aplica para las personas naturales extranjeras con domicilio en Colombia las cuales deberán acreditar este requisito respecto del personal vinculado en Colombia. </w:t>
      </w:r>
    </w:p>
    <w:p w14:paraId="000001C9" w14:textId="77777777" w:rsidR="00D956BA" w:rsidRDefault="002C277E">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54" w:name="_heading=h.jtryruf13qtu" w:colFirst="0" w:colLast="0"/>
      <w:bookmarkEnd w:id="54"/>
      <w:r>
        <w:rPr>
          <w:rFonts w:ascii="Verdana" w:eastAsia="Verdana" w:hAnsi="Verdana" w:cs="Verdana"/>
          <w:b/>
          <w:bCs/>
          <w:color w:val="000000"/>
          <w:sz w:val="22"/>
          <w:szCs w:val="22"/>
        </w:rPr>
        <w:t xml:space="preserve">PROPONENTES PLURALES </w:t>
      </w:r>
    </w:p>
    <w:p w14:paraId="000001CA"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Cada uno de los integrantes del Proponente plural debe acreditar por separado los requisitos de que tratan los numerales anteriores.</w:t>
      </w:r>
    </w:p>
    <w:p w14:paraId="000001CB" w14:textId="77777777" w:rsidR="00D956BA" w:rsidRDefault="002C277E">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55" w:name="_heading=h.snla6ypshgkr" w:colFirst="0" w:colLast="0"/>
      <w:bookmarkEnd w:id="55"/>
      <w:r>
        <w:rPr>
          <w:rFonts w:ascii="Verdana" w:eastAsia="Verdana" w:hAnsi="Verdana" w:cs="Verdana"/>
          <w:b/>
          <w:bCs/>
          <w:color w:val="000000"/>
          <w:sz w:val="22"/>
          <w:szCs w:val="22"/>
        </w:rPr>
        <w:t xml:space="preserve">SEGURIDAD SOCIAL PARA LA SUSCRIPCIÓN DEL CONTRATO </w:t>
      </w:r>
    </w:p>
    <w:p w14:paraId="000001C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000001CD"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que el adjudicatario, persona natural o jurídica, no tenga o haya tenido dentro de los seis (6) meses anteriores a la fecha de firma del Contrato personal a cargo y por ende no esté obligado a efectuar el pago de aportes </w:t>
      </w:r>
      <w:r>
        <w:rPr>
          <w:rFonts w:ascii="Verdana" w:eastAsia="Verdana" w:hAnsi="Verdana" w:cs="Verdana"/>
          <w:color w:val="000000"/>
          <w:sz w:val="22"/>
          <w:szCs w:val="22"/>
        </w:rPr>
        <w:lastRenderedPageBreak/>
        <w:t>legales y seguridad social debe indicar esta circunstancia en la mencionada certificación, bajo la gravedad de juramento.</w:t>
      </w:r>
    </w:p>
    <w:p w14:paraId="000001CE" w14:textId="77777777" w:rsidR="00D956BA" w:rsidRDefault="002C277E">
      <w:pPr>
        <w:numPr>
          <w:ilvl w:val="2"/>
          <w:numId w:val="8"/>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56" w:name="_heading=h.542lrem9fqt2" w:colFirst="0" w:colLast="0"/>
      <w:bookmarkEnd w:id="56"/>
      <w:r>
        <w:rPr>
          <w:rFonts w:ascii="Verdana" w:eastAsia="Verdana" w:hAnsi="Verdana" w:cs="Verdana"/>
          <w:b/>
          <w:bCs/>
          <w:color w:val="000000"/>
          <w:sz w:val="22"/>
          <w:szCs w:val="22"/>
        </w:rPr>
        <w:t xml:space="preserve">ACREDITACIÓN DEL PAGO AL SISTEMA DE SEGURIDAD SOCIAL DURANTE LA EJECUCIÓN DEL CONTRATO </w:t>
      </w:r>
    </w:p>
    <w:p w14:paraId="000001CF"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contratista debe acreditar para realizar cada pago del Contrato, que se encuentra al día en los aportes parafiscales relativos al Sistema de Seguridad Social así como los propios del Sena, ICBF y Cajas de Compensación Familiar, cuando corresponda.  </w:t>
      </w:r>
    </w:p>
    <w:p w14:paraId="000001D0"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57" w:name="_heading=h.c50sw9j73tig" w:colFirst="0" w:colLast="0"/>
      <w:bookmarkEnd w:id="57"/>
      <w:r>
        <w:rPr>
          <w:rFonts w:ascii="Verdana" w:eastAsia="Verdana" w:hAnsi="Verdana" w:cs="Verdana"/>
          <w:b/>
          <w:bCs/>
          <w:color w:val="000000"/>
          <w:sz w:val="22"/>
          <w:szCs w:val="22"/>
        </w:rPr>
        <w:t xml:space="preserve">EXPERIENCIA </w:t>
      </w:r>
    </w:p>
    <w:p w14:paraId="000001D1"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deben acreditar su experiencia a través de: i) la información consignada en el RUP para aquellos que estén obligados a tenerlo, ii) la presentación del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0DE05489" w14:textId="33FF4CE0" w:rsidR="00123020" w:rsidRDefault="002C277E" w:rsidP="002177C8">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evaluación de los Proponentes se efectuará de acuerdo con la experiencia contenida en el Registro Único de Proponentes (RUP) vigente y en firme antes del cierre del proceso.</w:t>
      </w:r>
      <w:bookmarkStart w:id="58" w:name="_heading=h.4eb29gvm4pv3" w:colFirst="0" w:colLast="0"/>
      <w:bookmarkStart w:id="59" w:name="_heading=h.bbee37ysq5ph" w:colFirst="0" w:colLast="0"/>
      <w:bookmarkEnd w:id="58"/>
      <w:bookmarkEnd w:id="59"/>
    </w:p>
    <w:p w14:paraId="000001D5" w14:textId="42D8AFE2"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El área estimada de intervención del presente Proceso de Contratación corresponde a:</w:t>
      </w:r>
    </w:p>
    <w:p w14:paraId="000001D6" w14:textId="64C6B1E1" w:rsidR="00D956BA" w:rsidRDefault="002C277E">
      <w:pPr>
        <w:numPr>
          <w:ilvl w:val="0"/>
          <w:numId w:val="64"/>
        </w:numPr>
        <w:pBdr>
          <w:top w:val="nil"/>
          <w:left w:val="nil"/>
          <w:bottom w:val="nil"/>
          <w:right w:val="nil"/>
          <w:between w:val="nil"/>
        </w:pBdr>
        <w:spacing w:after="0"/>
        <w:jc w:val="both"/>
        <w:rPr>
          <w:rFonts w:ascii="Verdana" w:eastAsia="Verdana" w:hAnsi="Verdana" w:cs="Verdana"/>
          <w:color w:val="000000"/>
          <w:sz w:val="22"/>
          <w:szCs w:val="22"/>
        </w:rPr>
      </w:pPr>
      <w:r>
        <w:rPr>
          <w:rFonts w:ascii="Verdana" w:eastAsia="Verdana" w:hAnsi="Verdana" w:cs="Verdana"/>
          <w:b/>
          <w:bCs/>
          <w:color w:val="000000"/>
          <w:sz w:val="22"/>
          <w:szCs w:val="22"/>
        </w:rPr>
        <w:t>Área para construir/intervenir:</w:t>
      </w:r>
      <w:r>
        <w:rPr>
          <w:rFonts w:ascii="Verdana" w:eastAsia="Verdana" w:hAnsi="Verdana" w:cs="Verdana"/>
          <w:color w:val="000000"/>
          <w:sz w:val="22"/>
          <w:szCs w:val="22"/>
        </w:rPr>
        <w:t xml:space="preserve"> 1.106,82 m</w:t>
      </w:r>
      <w:r>
        <w:rPr>
          <w:rFonts w:ascii="Verdana" w:eastAsia="Verdana" w:hAnsi="Verdana" w:cs="Verdana"/>
          <w:color w:val="000000"/>
          <w:sz w:val="22"/>
          <w:szCs w:val="22"/>
          <w:vertAlign w:val="superscript"/>
        </w:rPr>
        <w:t>2</w:t>
      </w:r>
      <w:r>
        <w:rPr>
          <w:rFonts w:ascii="Verdana" w:eastAsia="Verdana" w:hAnsi="Verdana" w:cs="Verdana"/>
          <w:color w:val="000000"/>
          <w:sz w:val="22"/>
          <w:szCs w:val="22"/>
        </w:rPr>
        <w:t>.</w:t>
      </w:r>
    </w:p>
    <w:p w14:paraId="000001D7" w14:textId="77777777" w:rsidR="00D956BA" w:rsidRDefault="002C277E">
      <w:pPr>
        <w:numPr>
          <w:ilvl w:val="0"/>
          <w:numId w:val="64"/>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bCs/>
          <w:color w:val="000000"/>
          <w:sz w:val="22"/>
          <w:szCs w:val="22"/>
        </w:rPr>
        <w:t>Presupuesto oficial:</w:t>
      </w:r>
      <w:r>
        <w:rPr>
          <w:rFonts w:ascii="Verdana" w:eastAsia="Verdana" w:hAnsi="Verdana" w:cs="Verdana"/>
          <w:color w:val="000000"/>
          <w:sz w:val="22"/>
          <w:szCs w:val="22"/>
        </w:rPr>
        <w:t xml:space="preserve"> DOSCIENTOS TRECE MILLONES DOSCIENTOS SETENTA Y TRES MIL SETECIENTOS VEINTINUEVE PESOS CON CATORCE CENTAVOS M/CTE. ($ 213.273.729,14).</w:t>
      </w:r>
    </w:p>
    <w:p w14:paraId="000001D8"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Adicionalmente en el Anexo 1 – Anexo Técnico se detallan las condiciones particulares asociadas con las obras a realizar y los aspectos técnicos particulares. </w:t>
      </w:r>
    </w:p>
    <w:p w14:paraId="000001D9"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0" w:name="_heading=h.ncyea8oj6vhg" w:colFirst="0" w:colLast="0"/>
      <w:bookmarkEnd w:id="60"/>
      <w:r>
        <w:rPr>
          <w:rFonts w:ascii="Verdana" w:eastAsia="Verdana" w:hAnsi="Verdana" w:cs="Verdana"/>
          <w:b/>
          <w:bCs/>
          <w:color w:val="000000"/>
          <w:sz w:val="22"/>
          <w:szCs w:val="22"/>
        </w:rPr>
        <w:t xml:space="preserve">CARACTERÍSTICAS DE LOS CONTRATOS PRESENTADOS PARA ACREDITAR LA EXPERIENCIA EXIGIDA </w:t>
      </w:r>
    </w:p>
    <w:p w14:paraId="6DD46D2D" w14:textId="520FE2BB" w:rsidR="0069535A" w:rsidRDefault="0069535A" w:rsidP="0069535A">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sidRPr="0069535A">
        <w:rPr>
          <w:rFonts w:ascii="Verdana" w:eastAsia="Verdana" w:hAnsi="Verdana" w:cs="Verdana"/>
          <w:color w:val="000000"/>
          <w:sz w:val="22"/>
          <w:szCs w:val="22"/>
        </w:rPr>
        <w:t>Se determinó que los ítems que mayor área de intervención representan en el presente proceso, corresponden a:</w:t>
      </w:r>
    </w:p>
    <w:p w14:paraId="467A047D" w14:textId="1D00311D" w:rsidR="0069535A" w:rsidRPr="0069535A" w:rsidRDefault="0069535A" w:rsidP="0069535A">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sidRPr="00E83AAE">
        <w:rPr>
          <w:noProof/>
        </w:rPr>
        <w:lastRenderedPageBreak/>
        <w:drawing>
          <wp:inline distT="0" distB="0" distL="0" distR="0" wp14:anchorId="2B68F915" wp14:editId="45D7DA1C">
            <wp:extent cx="5612130" cy="704799"/>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4799"/>
                    </a:xfrm>
                    <a:prstGeom prst="rect">
                      <a:avLst/>
                    </a:prstGeom>
                    <a:noFill/>
                    <a:ln>
                      <a:noFill/>
                    </a:ln>
                  </pic:spPr>
                </pic:pic>
              </a:graphicData>
            </a:graphic>
          </wp:inline>
        </w:drawing>
      </w:r>
    </w:p>
    <w:p w14:paraId="6A670FB5" w14:textId="77777777" w:rsidR="0069535A" w:rsidRPr="0069535A" w:rsidRDefault="0069535A" w:rsidP="0069535A">
      <w:pPr>
        <w:pBdr>
          <w:top w:val="nil"/>
          <w:left w:val="nil"/>
          <w:bottom w:val="nil"/>
          <w:right w:val="nil"/>
          <w:between w:val="nil"/>
        </w:pBdr>
        <w:tabs>
          <w:tab w:val="left" w:pos="-142"/>
        </w:tabs>
        <w:spacing w:before="120" w:after="240" w:line="276" w:lineRule="auto"/>
        <w:jc w:val="both"/>
        <w:rPr>
          <w:rFonts w:ascii="Verdana" w:eastAsia="Verdana" w:hAnsi="Verdana"/>
          <w:color w:val="000000"/>
          <w:sz w:val="22"/>
          <w:szCs w:val="22"/>
        </w:rPr>
      </w:pPr>
      <w:r w:rsidRPr="0069535A">
        <w:rPr>
          <w:rFonts w:ascii="Verdana" w:eastAsia="Verdana" w:hAnsi="Verdana"/>
          <w:color w:val="000000"/>
          <w:sz w:val="22"/>
          <w:szCs w:val="22"/>
        </w:rPr>
        <w:t>El área a intervenir con pintura corresponde a 1002,99m² + 103,83m² = 1.106,82 m²</w:t>
      </w:r>
    </w:p>
    <w:p w14:paraId="000001DA" w14:textId="0452A19F"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contratos para acreditar la experiencia exigida deberán cumplir las siguientes características:</w:t>
      </w:r>
    </w:p>
    <w:p w14:paraId="1DE29F38" w14:textId="22126488" w:rsidR="00BC5EE8" w:rsidRPr="00FE3740" w:rsidRDefault="00FE3740" w:rsidP="00BC5EE8">
      <w:pPr>
        <w:numPr>
          <w:ilvl w:val="0"/>
          <w:numId w:val="47"/>
        </w:numPr>
        <w:pBdr>
          <w:top w:val="nil"/>
          <w:left w:val="nil"/>
          <w:bottom w:val="nil"/>
          <w:right w:val="nil"/>
          <w:between w:val="nil"/>
        </w:pBdr>
        <w:spacing w:after="0" w:line="276" w:lineRule="auto"/>
        <w:ind w:left="1066" w:hanging="709"/>
        <w:jc w:val="both"/>
        <w:rPr>
          <w:rFonts w:ascii="Verdana" w:eastAsia="Verdana" w:hAnsi="Verdana" w:cstheme="majorHAnsi"/>
          <w:color w:val="000000"/>
          <w:sz w:val="22"/>
          <w:szCs w:val="22"/>
        </w:rPr>
      </w:pPr>
      <w:r w:rsidRPr="00695931">
        <w:rPr>
          <w:color w:val="000000" w:themeColor="text1"/>
        </w:rPr>
        <w:t>Que hayan contenido la ejecución de</w:t>
      </w:r>
    </w:p>
    <w:tbl>
      <w:tblPr>
        <w:tblW w:w="9389" w:type="dxa"/>
        <w:tblCellMar>
          <w:left w:w="70" w:type="dxa"/>
          <w:right w:w="70" w:type="dxa"/>
        </w:tblCellMar>
        <w:tblLook w:val="04A0" w:firstRow="1" w:lastRow="0" w:firstColumn="1" w:lastColumn="0" w:noHBand="0" w:noVBand="1"/>
      </w:tblPr>
      <w:tblGrid>
        <w:gridCol w:w="2616"/>
        <w:gridCol w:w="1461"/>
        <w:gridCol w:w="2540"/>
        <w:gridCol w:w="2772"/>
      </w:tblGrid>
      <w:tr w:rsidR="00FE3740" w:rsidRPr="00695931" w14:paraId="2BE3ED60" w14:textId="77777777" w:rsidTr="004E00B3">
        <w:trPr>
          <w:trHeight w:val="1230"/>
        </w:trPr>
        <w:tc>
          <w:tcPr>
            <w:tcW w:w="2616" w:type="dxa"/>
            <w:vMerge w:val="restart"/>
            <w:tcBorders>
              <w:top w:val="single" w:sz="4" w:space="0" w:color="000000"/>
              <w:left w:val="single" w:sz="4" w:space="0" w:color="000000"/>
              <w:bottom w:val="single" w:sz="4" w:space="0" w:color="000000"/>
              <w:right w:val="single" w:sz="4" w:space="0" w:color="000000"/>
            </w:tcBorders>
            <w:vAlign w:val="center"/>
            <w:hideMark/>
          </w:tcPr>
          <w:p w14:paraId="611D40E4" w14:textId="77777777" w:rsidR="00FE3740" w:rsidRPr="00695931" w:rsidRDefault="00FE3740" w:rsidP="004E00B3">
            <w:pPr>
              <w:spacing w:after="0" w:line="240" w:lineRule="auto"/>
              <w:jc w:val="center"/>
              <w:rPr>
                <w:rFonts w:eastAsia="Times New Roman"/>
                <w:b/>
                <w:bCs/>
                <w:color w:val="000000"/>
                <w:sz w:val="22"/>
                <w:szCs w:val="22"/>
                <w:lang w:val="es-419" w:eastAsia="es-419"/>
              </w:rPr>
            </w:pPr>
            <w:r w:rsidRPr="00695931">
              <w:rPr>
                <w:rFonts w:eastAsia="Times New Roman"/>
                <w:b/>
                <w:bCs/>
                <w:color w:val="000000"/>
                <w:sz w:val="22"/>
                <w:szCs w:val="22"/>
                <w:lang w:val="es-419" w:eastAsia="es-419"/>
              </w:rPr>
              <w:t>1.2.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SEGURIDAD PÚBLICA</w:t>
            </w:r>
          </w:p>
        </w:tc>
        <w:tc>
          <w:tcPr>
            <w:tcW w:w="1461" w:type="dxa"/>
            <w:tcBorders>
              <w:top w:val="single" w:sz="4" w:space="0" w:color="000000"/>
              <w:left w:val="nil"/>
              <w:bottom w:val="single" w:sz="4" w:space="0" w:color="000000"/>
              <w:right w:val="nil"/>
            </w:tcBorders>
          </w:tcPr>
          <w:p w14:paraId="3A4F4591" w14:textId="77777777" w:rsidR="00FE3740" w:rsidRPr="00695931" w:rsidRDefault="00FE3740" w:rsidP="004E00B3">
            <w:pPr>
              <w:spacing w:after="0" w:line="240" w:lineRule="auto"/>
              <w:jc w:val="center"/>
              <w:rPr>
                <w:rFonts w:eastAsia="Times New Roman"/>
                <w:color w:val="000000"/>
                <w:lang w:val="es-419" w:eastAsia="es-419"/>
              </w:rPr>
            </w:pPr>
          </w:p>
        </w:tc>
        <w:tc>
          <w:tcPr>
            <w:tcW w:w="2540" w:type="dxa"/>
            <w:tcBorders>
              <w:top w:val="single" w:sz="4" w:space="0" w:color="000000"/>
              <w:left w:val="nil"/>
              <w:bottom w:val="single" w:sz="4" w:space="0" w:color="000000"/>
              <w:right w:val="single" w:sz="4" w:space="0" w:color="000000"/>
            </w:tcBorders>
            <w:vAlign w:val="center"/>
            <w:hideMark/>
          </w:tcPr>
          <w:p w14:paraId="0E2CA43F" w14:textId="77777777" w:rsidR="00FE3740" w:rsidRPr="00695931" w:rsidRDefault="00FE3740" w:rsidP="004E00B3">
            <w:pPr>
              <w:spacing w:after="0" w:line="240" w:lineRule="auto"/>
              <w:jc w:val="center"/>
              <w:rPr>
                <w:rFonts w:eastAsia="Times New Roman"/>
                <w:color w:val="000000"/>
                <w:sz w:val="22"/>
                <w:szCs w:val="22"/>
                <w:lang w:val="es-419" w:eastAsia="es-419"/>
              </w:rPr>
            </w:pPr>
            <w:r w:rsidRPr="00695931">
              <w:rPr>
                <w:rFonts w:eastAsia="Times New Roman"/>
                <w:color w:val="000000"/>
                <w:sz w:val="22"/>
                <w:szCs w:val="22"/>
                <w:lang w:val="es-419" w:eastAsia="es-419"/>
              </w:rPr>
              <w:t>GENERAL</w:t>
            </w:r>
          </w:p>
        </w:tc>
        <w:tc>
          <w:tcPr>
            <w:tcW w:w="2772" w:type="dxa"/>
            <w:tcBorders>
              <w:top w:val="single" w:sz="4" w:space="0" w:color="000000"/>
              <w:left w:val="nil"/>
              <w:bottom w:val="single" w:sz="4" w:space="0" w:color="000000"/>
              <w:right w:val="single" w:sz="8" w:space="0" w:color="000000"/>
            </w:tcBorders>
            <w:vAlign w:val="center"/>
            <w:hideMark/>
          </w:tcPr>
          <w:p w14:paraId="61A5ACD2" w14:textId="2EEA111D" w:rsidR="00FE3740" w:rsidRPr="00695931" w:rsidRDefault="00FE3740" w:rsidP="008426D7">
            <w:pPr>
              <w:spacing w:before="120" w:after="120" w:line="240" w:lineRule="auto"/>
              <w:jc w:val="center"/>
              <w:rPr>
                <w:rFonts w:eastAsia="Times New Roman"/>
                <w:color w:val="000000"/>
                <w:sz w:val="22"/>
                <w:szCs w:val="22"/>
                <w:lang w:val="es-419" w:eastAsia="es-419"/>
              </w:rPr>
            </w:pPr>
            <w:r w:rsidRPr="00695931">
              <w:rPr>
                <w:rFonts w:eastAsia="Times New Roman"/>
                <w:color w:val="000000"/>
                <w:sz w:val="22"/>
                <w:szCs w:val="22"/>
                <w:lang w:val="es-419" w:eastAsia="es-419"/>
              </w:rPr>
              <w:t>PROYECTOS QUE CORRESPONDAN Y/O CONTEMPLEN ACTIVIDADES DE: CONSTRUCCIÓN Y/O AMPLIACIÓN Y/O RECONSTRUCCIÓN Y/O ADECUACIÓN Y/O CONSERVACIÓN Y/O INTERVENCIÓN Y/O INSTALACIÓN Y/O MANTENIMIENTO Y/O MEJORAMIENTO Y/O MODIFICACIÓN U OPTIMIZACIÓN Y/O REINSTALACIÓN Y/O REHABILITACIÓN Y/O REMODELACIÓN Y/O REPOSICIÓN Y/O REPARACIÓN LOCATIVA Y/O RESTAURACIÓN Y/O RESTITUCIÓN Y/O SUSTITUCIÓN Y/O TERMINACIÓN DE EDIFICACIONES</w:t>
            </w:r>
          </w:p>
        </w:tc>
      </w:tr>
      <w:tr w:rsidR="00FE3740" w:rsidRPr="00695931" w14:paraId="34A3018B" w14:textId="77777777" w:rsidTr="004E00B3">
        <w:trPr>
          <w:trHeight w:val="975"/>
        </w:trPr>
        <w:tc>
          <w:tcPr>
            <w:tcW w:w="2616" w:type="dxa"/>
            <w:vMerge/>
            <w:tcBorders>
              <w:top w:val="single" w:sz="4" w:space="0" w:color="000000"/>
              <w:left w:val="single" w:sz="4" w:space="0" w:color="000000"/>
              <w:bottom w:val="single" w:sz="4" w:space="0" w:color="000000"/>
              <w:right w:val="single" w:sz="4" w:space="0" w:color="000000"/>
            </w:tcBorders>
            <w:vAlign w:val="center"/>
            <w:hideMark/>
          </w:tcPr>
          <w:p w14:paraId="621643BB" w14:textId="77777777" w:rsidR="00FE3740" w:rsidRPr="00695931" w:rsidRDefault="00FE3740" w:rsidP="004E00B3">
            <w:pPr>
              <w:spacing w:after="0" w:line="240" w:lineRule="auto"/>
              <w:rPr>
                <w:rFonts w:eastAsia="Times New Roman"/>
                <w:b/>
                <w:bCs/>
                <w:color w:val="000000"/>
                <w:sz w:val="22"/>
                <w:szCs w:val="22"/>
                <w:lang w:val="es-419" w:eastAsia="es-419"/>
              </w:rPr>
            </w:pPr>
          </w:p>
        </w:tc>
        <w:tc>
          <w:tcPr>
            <w:tcW w:w="1461" w:type="dxa"/>
            <w:tcBorders>
              <w:top w:val="single" w:sz="4" w:space="0" w:color="000000"/>
              <w:left w:val="nil"/>
              <w:bottom w:val="single" w:sz="4" w:space="0" w:color="000000"/>
              <w:right w:val="nil"/>
            </w:tcBorders>
          </w:tcPr>
          <w:p w14:paraId="0B313E32" w14:textId="77777777" w:rsidR="00FE3740" w:rsidRPr="00695931" w:rsidRDefault="00FE3740" w:rsidP="004E00B3">
            <w:pPr>
              <w:spacing w:after="0" w:line="240" w:lineRule="auto"/>
              <w:jc w:val="center"/>
              <w:rPr>
                <w:rFonts w:eastAsia="Times New Roman"/>
                <w:color w:val="000000"/>
                <w:lang w:val="es-419" w:eastAsia="es-419"/>
              </w:rPr>
            </w:pPr>
          </w:p>
        </w:tc>
        <w:tc>
          <w:tcPr>
            <w:tcW w:w="2540" w:type="dxa"/>
            <w:tcBorders>
              <w:top w:val="single" w:sz="4" w:space="0" w:color="000000"/>
              <w:left w:val="nil"/>
              <w:bottom w:val="single" w:sz="4" w:space="0" w:color="000000"/>
              <w:right w:val="single" w:sz="4" w:space="0" w:color="000000"/>
            </w:tcBorders>
            <w:vAlign w:val="center"/>
            <w:hideMark/>
          </w:tcPr>
          <w:p w14:paraId="7B2BAECC" w14:textId="77777777" w:rsidR="00FE3740" w:rsidRPr="00695931" w:rsidRDefault="00FE3740" w:rsidP="004E00B3">
            <w:pPr>
              <w:spacing w:after="0" w:line="240" w:lineRule="auto"/>
              <w:jc w:val="center"/>
              <w:rPr>
                <w:rFonts w:eastAsia="Times New Roman"/>
                <w:color w:val="000000"/>
                <w:sz w:val="22"/>
                <w:szCs w:val="22"/>
                <w:lang w:val="es-419" w:eastAsia="es-419"/>
              </w:rPr>
            </w:pPr>
            <w:r w:rsidRPr="00695931">
              <w:rPr>
                <w:rFonts w:eastAsia="Times New Roman"/>
                <w:color w:val="000000"/>
                <w:sz w:val="22"/>
                <w:szCs w:val="22"/>
                <w:lang w:val="es-419" w:eastAsia="es-419"/>
              </w:rPr>
              <w:t>ESPECIFICA</w:t>
            </w:r>
          </w:p>
        </w:tc>
        <w:tc>
          <w:tcPr>
            <w:tcW w:w="2772" w:type="dxa"/>
            <w:tcBorders>
              <w:top w:val="single" w:sz="4" w:space="0" w:color="000000"/>
              <w:left w:val="nil"/>
              <w:bottom w:val="single" w:sz="4" w:space="0" w:color="000000"/>
              <w:right w:val="single" w:sz="8" w:space="0" w:color="000000"/>
            </w:tcBorders>
            <w:vAlign w:val="center"/>
            <w:hideMark/>
          </w:tcPr>
          <w:p w14:paraId="55DDAF82" w14:textId="766D966F" w:rsidR="00FE3740" w:rsidRPr="00695931" w:rsidRDefault="00013D7F" w:rsidP="00337423">
            <w:pPr>
              <w:spacing w:before="120" w:after="120" w:line="240" w:lineRule="auto"/>
              <w:jc w:val="both"/>
              <w:rPr>
                <w:rFonts w:eastAsia="Times New Roman"/>
                <w:color w:val="000000"/>
                <w:sz w:val="22"/>
                <w:szCs w:val="22"/>
                <w:lang w:val="es" w:eastAsia="es-419"/>
              </w:rPr>
            </w:pPr>
            <w:r w:rsidRPr="00013D7F">
              <w:rPr>
                <w:rFonts w:eastAsia="Times New Roman"/>
                <w:color w:val="000000"/>
                <w:lang w:eastAsia="es-419"/>
              </w:rPr>
              <w:t xml:space="preserve">Por lo menos uno (1) de los contratos válidos aportados como experiencia general debe contemplar un área intervenida con aplicación de pintura o construida igual o superior al (50%) del total de metros cuadrados del </w:t>
            </w:r>
            <w:r w:rsidRPr="00013D7F">
              <w:rPr>
                <w:rFonts w:eastAsia="Times New Roman"/>
                <w:color w:val="000000"/>
                <w:lang w:eastAsia="es-419"/>
              </w:rPr>
              <w:lastRenderedPageBreak/>
              <w:t>proceso de selección, el cual corresponde a 1.106,82 m². Es decir, con un área igual o superior a 553.41 m².</w:t>
            </w:r>
          </w:p>
        </w:tc>
      </w:tr>
      <w:tr w:rsidR="00337423" w:rsidRPr="00695931" w14:paraId="5D3E8ED2" w14:textId="77777777" w:rsidTr="00337423">
        <w:trPr>
          <w:trHeight w:val="675"/>
        </w:trPr>
        <w:tc>
          <w:tcPr>
            <w:tcW w:w="2616" w:type="dxa"/>
            <w:vMerge/>
            <w:tcBorders>
              <w:top w:val="single" w:sz="4" w:space="0" w:color="000000"/>
              <w:left w:val="single" w:sz="4" w:space="0" w:color="000000"/>
              <w:bottom w:val="single" w:sz="4" w:space="0" w:color="000000"/>
              <w:right w:val="single" w:sz="4" w:space="0" w:color="000000"/>
            </w:tcBorders>
            <w:vAlign w:val="center"/>
            <w:hideMark/>
          </w:tcPr>
          <w:p w14:paraId="6C7EF9E0" w14:textId="77777777" w:rsidR="00337423" w:rsidRPr="00695931" w:rsidRDefault="00337423" w:rsidP="004E00B3">
            <w:pPr>
              <w:spacing w:after="0" w:line="240" w:lineRule="auto"/>
              <w:rPr>
                <w:rFonts w:eastAsia="Times New Roman"/>
                <w:b/>
                <w:bCs/>
                <w:color w:val="000000"/>
                <w:sz w:val="22"/>
                <w:szCs w:val="22"/>
                <w:lang w:val="es-419" w:eastAsia="es-419"/>
              </w:rPr>
            </w:pPr>
          </w:p>
        </w:tc>
        <w:tc>
          <w:tcPr>
            <w:tcW w:w="4001" w:type="dxa"/>
            <w:gridSpan w:val="2"/>
            <w:vMerge w:val="restart"/>
            <w:tcBorders>
              <w:top w:val="single" w:sz="4" w:space="0" w:color="000000"/>
              <w:left w:val="single" w:sz="4" w:space="0" w:color="000000"/>
              <w:right w:val="single" w:sz="4" w:space="0" w:color="000000"/>
            </w:tcBorders>
            <w:vAlign w:val="center"/>
          </w:tcPr>
          <w:p w14:paraId="160690F3" w14:textId="77777777" w:rsidR="00337423" w:rsidRPr="00695931" w:rsidRDefault="00337423" w:rsidP="004E00B3">
            <w:pPr>
              <w:spacing w:after="0" w:line="240" w:lineRule="auto"/>
              <w:jc w:val="center"/>
              <w:rPr>
                <w:rFonts w:eastAsia="Times New Roman"/>
                <w:color w:val="000000"/>
                <w:sz w:val="22"/>
                <w:szCs w:val="22"/>
                <w:lang w:val="es-419" w:eastAsia="es-419"/>
              </w:rPr>
            </w:pPr>
            <w:r w:rsidRPr="00695931">
              <w:rPr>
                <w:rFonts w:eastAsia="Times New Roman"/>
                <w:color w:val="000000"/>
                <w:sz w:val="22"/>
                <w:szCs w:val="22"/>
                <w:lang w:val="es-419" w:eastAsia="es-419"/>
              </w:rPr>
              <w:t xml:space="preserve"> % DE DIMENSIONAMIENTO (Según la magnitud requerida en el proceso de contratación)</w:t>
            </w:r>
          </w:p>
        </w:tc>
        <w:tc>
          <w:tcPr>
            <w:tcW w:w="2772" w:type="dxa"/>
            <w:tcBorders>
              <w:top w:val="single" w:sz="4" w:space="0" w:color="000000"/>
              <w:left w:val="nil"/>
              <w:bottom w:val="single" w:sz="4" w:space="0" w:color="000000"/>
              <w:right w:val="single" w:sz="8" w:space="0" w:color="000000"/>
            </w:tcBorders>
            <w:vAlign w:val="center"/>
            <w:hideMark/>
          </w:tcPr>
          <w:p w14:paraId="14F384E9" w14:textId="77777777" w:rsidR="00337423" w:rsidRPr="00695931" w:rsidRDefault="00337423" w:rsidP="004E00B3">
            <w:pPr>
              <w:spacing w:after="0" w:line="240" w:lineRule="auto"/>
              <w:jc w:val="center"/>
              <w:rPr>
                <w:rFonts w:eastAsia="Times New Roman"/>
                <w:b/>
                <w:bCs/>
                <w:color w:val="000000"/>
                <w:sz w:val="22"/>
                <w:szCs w:val="22"/>
                <w:lang w:val="es-419" w:eastAsia="es-419"/>
              </w:rPr>
            </w:pPr>
            <w:r w:rsidRPr="00695931">
              <w:rPr>
                <w:rFonts w:eastAsia="Times New Roman"/>
                <w:b/>
                <w:bCs/>
                <w:color w:val="000000"/>
                <w:sz w:val="22"/>
                <w:szCs w:val="22"/>
                <w:lang w:val="es-419" w:eastAsia="es-419"/>
              </w:rPr>
              <w:t>Valor de F%</w:t>
            </w:r>
          </w:p>
        </w:tc>
      </w:tr>
      <w:tr w:rsidR="00337423" w:rsidRPr="00695931" w14:paraId="62167FD2" w14:textId="77777777" w:rsidTr="00564605">
        <w:trPr>
          <w:trHeight w:val="420"/>
        </w:trPr>
        <w:tc>
          <w:tcPr>
            <w:tcW w:w="2616" w:type="dxa"/>
            <w:vMerge/>
            <w:tcBorders>
              <w:top w:val="single" w:sz="4" w:space="0" w:color="000000"/>
              <w:left w:val="single" w:sz="4" w:space="0" w:color="000000"/>
              <w:bottom w:val="single" w:sz="4" w:space="0" w:color="000000"/>
              <w:right w:val="single" w:sz="4" w:space="0" w:color="000000"/>
            </w:tcBorders>
            <w:vAlign w:val="center"/>
            <w:hideMark/>
          </w:tcPr>
          <w:p w14:paraId="43FA06A0" w14:textId="77777777" w:rsidR="00337423" w:rsidRPr="00695931" w:rsidRDefault="00337423" w:rsidP="004E00B3">
            <w:pPr>
              <w:spacing w:after="0" w:line="240" w:lineRule="auto"/>
              <w:rPr>
                <w:rFonts w:eastAsia="Times New Roman"/>
                <w:b/>
                <w:bCs/>
                <w:color w:val="000000"/>
                <w:sz w:val="22"/>
                <w:szCs w:val="22"/>
                <w:lang w:val="es-419" w:eastAsia="es-419"/>
              </w:rPr>
            </w:pPr>
          </w:p>
        </w:tc>
        <w:tc>
          <w:tcPr>
            <w:tcW w:w="4001" w:type="dxa"/>
            <w:gridSpan w:val="2"/>
            <w:vMerge/>
            <w:tcBorders>
              <w:left w:val="single" w:sz="4" w:space="0" w:color="000000"/>
              <w:bottom w:val="single" w:sz="4" w:space="0" w:color="000000"/>
              <w:right w:val="single" w:sz="4" w:space="0" w:color="000000"/>
            </w:tcBorders>
          </w:tcPr>
          <w:p w14:paraId="5CFD8548" w14:textId="77777777" w:rsidR="00337423" w:rsidRPr="00695931" w:rsidRDefault="00337423" w:rsidP="004E00B3">
            <w:pPr>
              <w:spacing w:after="0" w:line="240" w:lineRule="auto"/>
              <w:rPr>
                <w:rFonts w:eastAsia="Times New Roman"/>
                <w:color w:val="000000"/>
                <w:sz w:val="22"/>
                <w:szCs w:val="22"/>
                <w:lang w:val="es-419" w:eastAsia="es-419"/>
              </w:rPr>
            </w:pPr>
          </w:p>
        </w:tc>
        <w:tc>
          <w:tcPr>
            <w:tcW w:w="2772" w:type="dxa"/>
            <w:tcBorders>
              <w:top w:val="single" w:sz="4" w:space="0" w:color="000000"/>
              <w:left w:val="nil"/>
              <w:bottom w:val="single" w:sz="4" w:space="0" w:color="000000"/>
              <w:right w:val="single" w:sz="8" w:space="0" w:color="000000"/>
            </w:tcBorders>
            <w:vAlign w:val="center"/>
            <w:hideMark/>
          </w:tcPr>
          <w:p w14:paraId="04EF0EC6" w14:textId="77777777" w:rsidR="00337423" w:rsidRPr="00695931" w:rsidRDefault="00337423" w:rsidP="004E00B3">
            <w:pPr>
              <w:spacing w:after="0" w:line="240" w:lineRule="auto"/>
              <w:jc w:val="center"/>
              <w:rPr>
                <w:rFonts w:eastAsia="Times New Roman"/>
                <w:b/>
                <w:bCs/>
                <w:color w:val="000000"/>
                <w:sz w:val="22"/>
                <w:szCs w:val="22"/>
                <w:lang w:val="es-419" w:eastAsia="es-419"/>
              </w:rPr>
            </w:pPr>
            <w:r w:rsidRPr="00695931">
              <w:rPr>
                <w:rFonts w:eastAsia="Times New Roman"/>
                <w:b/>
                <w:bCs/>
                <w:color w:val="000000"/>
                <w:sz w:val="22"/>
                <w:szCs w:val="22"/>
                <w:lang w:val="es-419" w:eastAsia="es-419"/>
              </w:rPr>
              <w:t>50%</w:t>
            </w:r>
          </w:p>
        </w:tc>
      </w:tr>
    </w:tbl>
    <w:p w14:paraId="5ED04F2D" w14:textId="77777777" w:rsidR="00FE3740" w:rsidRPr="00BC5EE8" w:rsidRDefault="00FE3740" w:rsidP="00FE3740">
      <w:pPr>
        <w:pBdr>
          <w:top w:val="nil"/>
          <w:left w:val="nil"/>
          <w:bottom w:val="nil"/>
          <w:right w:val="nil"/>
          <w:between w:val="nil"/>
        </w:pBdr>
        <w:spacing w:after="0" w:line="276" w:lineRule="auto"/>
        <w:ind w:left="1066"/>
        <w:jc w:val="both"/>
        <w:rPr>
          <w:rFonts w:ascii="Verdana" w:eastAsia="Verdana" w:hAnsi="Verdana" w:cstheme="majorHAnsi"/>
          <w:color w:val="000000"/>
          <w:sz w:val="22"/>
          <w:szCs w:val="22"/>
        </w:rPr>
      </w:pPr>
    </w:p>
    <w:p w14:paraId="000001DC" w14:textId="77777777" w:rsidR="00D956BA" w:rsidRDefault="002C277E">
      <w:pPr>
        <w:numPr>
          <w:ilvl w:val="0"/>
          <w:numId w:val="47"/>
        </w:numPr>
        <w:pBdr>
          <w:top w:val="nil"/>
          <w:left w:val="nil"/>
          <w:bottom w:val="nil"/>
          <w:right w:val="nil"/>
          <w:between w:val="nil"/>
        </w:pBd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00001DD"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Si el Proponente no diligencia el Formato 3 – Experiencia, la Entidad pedirá su subsanación en los términos del numeral 1.6. En caso de que el oferente no subsane se tendrán en cuenta para la evaluación los cinco (5) Contratos de mayor valor aportados.</w:t>
      </w:r>
    </w:p>
    <w:p w14:paraId="000001DE"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14:paraId="000001DF"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000001E0"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El Formato 3 – Experiencia deberá aportarse diligenciado preferiblemente en formato Excel.</w:t>
      </w:r>
    </w:p>
    <w:p w14:paraId="000001E1" w14:textId="77777777" w:rsidR="00D956BA" w:rsidRDefault="002C277E">
      <w:pPr>
        <w:numPr>
          <w:ilvl w:val="0"/>
          <w:numId w:val="47"/>
        </w:numPr>
        <w:pBdr>
          <w:top w:val="nil"/>
          <w:left w:val="nil"/>
          <w:bottom w:val="nil"/>
          <w:right w:val="nil"/>
          <w:between w:val="nil"/>
        </w:pBdr>
        <w:spacing w:after="240" w:line="276" w:lineRule="auto"/>
        <w:ind w:left="1072" w:hanging="709"/>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podrá acreditar la experiencia solicitada con mínimo uno (1) y máximo cinco (5) Contratos, los cuales serán evaluados teniendo en cuenta la tabla del numeral 3.5.8 del Pliego de Condiciones, así </w:t>
      </w:r>
      <w:r>
        <w:rPr>
          <w:rFonts w:ascii="Verdana" w:eastAsia="Verdana" w:hAnsi="Verdana" w:cs="Verdana"/>
          <w:color w:val="000000"/>
          <w:sz w:val="22"/>
          <w:szCs w:val="22"/>
        </w:rPr>
        <w:lastRenderedPageBreak/>
        <w:t xml:space="preserve">como el contenido de la Matriz 1 – Experiencia. aplicable en el proyecto de infraestructura social bien sea de salud, educación, institucional, vivienda, cultura, recreación y deporte. </w:t>
      </w:r>
    </w:p>
    <w:p w14:paraId="000001E2"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000001E3"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000001E4"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000001E5"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000001E6"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00001E7" w14:textId="77777777" w:rsidR="00D956BA" w:rsidRDefault="002C277E">
      <w:pPr>
        <w:spacing w:after="240" w:line="276"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000001E8" w14:textId="77777777" w:rsidR="00D956BA" w:rsidRDefault="002C277E">
      <w:pPr>
        <w:numPr>
          <w:ilvl w:val="0"/>
          <w:numId w:val="47"/>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Deben haber terminado antes de la fecha de cierre del presente Proceso de Contratación.</w:t>
      </w:r>
    </w:p>
    <w:p w14:paraId="000001E9" w14:textId="77777777" w:rsidR="00D956BA" w:rsidRDefault="002C277E">
      <w:pPr>
        <w:numPr>
          <w:ilvl w:val="0"/>
          <w:numId w:val="47"/>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000001EA" w14:textId="77777777" w:rsidR="00D956BA" w:rsidRDefault="00D956BA">
      <w:pPr>
        <w:pBdr>
          <w:top w:val="nil"/>
          <w:left w:val="nil"/>
          <w:bottom w:val="nil"/>
          <w:right w:val="nil"/>
          <w:between w:val="nil"/>
        </w:pBdr>
        <w:spacing w:after="0" w:line="276" w:lineRule="auto"/>
        <w:ind w:left="1070"/>
        <w:jc w:val="both"/>
        <w:rPr>
          <w:rFonts w:ascii="Verdana" w:eastAsia="Verdana" w:hAnsi="Verdana" w:cs="Verdana"/>
          <w:color w:val="000000"/>
          <w:sz w:val="22"/>
          <w:szCs w:val="22"/>
        </w:rPr>
      </w:pPr>
    </w:p>
    <w:p w14:paraId="000001EB" w14:textId="77777777" w:rsidR="00D956BA" w:rsidRDefault="002C277E">
      <w:pPr>
        <w:numPr>
          <w:ilvl w:val="0"/>
          <w:numId w:val="47"/>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Únicamente uno (1) de los Contratos relacionados como experiencia en edificaciones podrá haber iniciado ejecución antes del 9 de enero de 1998, fecha en la cual se expidió la NSR-98.</w:t>
      </w:r>
    </w:p>
    <w:p w14:paraId="000001EC" w14:textId="77777777" w:rsidR="00D956BA" w:rsidRDefault="00D956BA">
      <w:pPr>
        <w:pBdr>
          <w:top w:val="nil"/>
          <w:left w:val="nil"/>
          <w:bottom w:val="nil"/>
          <w:right w:val="nil"/>
          <w:between w:val="nil"/>
        </w:pBdr>
        <w:spacing w:after="0" w:line="276" w:lineRule="auto"/>
        <w:ind w:left="1070"/>
        <w:jc w:val="both"/>
        <w:rPr>
          <w:rFonts w:ascii="Verdana" w:eastAsia="Verdana" w:hAnsi="Verdana" w:cs="Verdana"/>
          <w:color w:val="000000"/>
          <w:sz w:val="22"/>
          <w:szCs w:val="22"/>
        </w:rPr>
      </w:pPr>
    </w:p>
    <w:p w14:paraId="000001ED" w14:textId="77777777" w:rsidR="00D956BA" w:rsidRDefault="002C277E">
      <w:pPr>
        <w:numPr>
          <w:ilvl w:val="0"/>
          <w:numId w:val="47"/>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000001EE" w14:textId="77777777" w:rsidR="00D956BA" w:rsidRDefault="00D956BA">
      <w:pPr>
        <w:pBdr>
          <w:top w:val="nil"/>
          <w:left w:val="nil"/>
          <w:bottom w:val="nil"/>
          <w:right w:val="nil"/>
          <w:between w:val="nil"/>
        </w:pBdr>
        <w:spacing w:after="0" w:line="276" w:lineRule="auto"/>
        <w:ind w:left="1070"/>
        <w:jc w:val="both"/>
        <w:rPr>
          <w:rFonts w:ascii="Verdana" w:eastAsia="Verdana" w:hAnsi="Verdana" w:cs="Verdana"/>
          <w:color w:val="000000"/>
          <w:sz w:val="22"/>
          <w:szCs w:val="22"/>
        </w:rPr>
      </w:pPr>
    </w:p>
    <w:p w14:paraId="000001EF" w14:textId="77777777" w:rsidR="00D956BA" w:rsidRDefault="002C277E">
      <w:pPr>
        <w:numPr>
          <w:ilvl w:val="0"/>
          <w:numId w:val="47"/>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000001F0" w14:textId="77777777" w:rsidR="00D956BA" w:rsidRDefault="00D956BA">
      <w:pPr>
        <w:pBdr>
          <w:top w:val="nil"/>
          <w:left w:val="nil"/>
          <w:bottom w:val="nil"/>
          <w:right w:val="nil"/>
          <w:between w:val="nil"/>
        </w:pBdr>
        <w:spacing w:after="0" w:line="276" w:lineRule="auto"/>
        <w:ind w:left="1070"/>
        <w:jc w:val="both"/>
        <w:rPr>
          <w:rFonts w:ascii="Verdana" w:eastAsia="Verdana" w:hAnsi="Verdana" w:cs="Verdana"/>
          <w:color w:val="000000"/>
          <w:sz w:val="22"/>
          <w:szCs w:val="22"/>
        </w:rPr>
      </w:pPr>
    </w:p>
    <w:p w14:paraId="000001F1" w14:textId="77777777" w:rsidR="00D956BA" w:rsidRDefault="002C277E">
      <w:pPr>
        <w:numPr>
          <w:ilvl w:val="0"/>
          <w:numId w:val="47"/>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000001F2" w14:textId="77777777" w:rsidR="00D956BA" w:rsidRDefault="002C277E">
      <w:pPr>
        <w:numPr>
          <w:ilvl w:val="0"/>
          <w:numId w:val="47"/>
        </w:numPr>
        <w:pBdr>
          <w:top w:val="nil"/>
          <w:left w:val="nil"/>
          <w:bottom w:val="nil"/>
          <w:right w:val="nil"/>
          <w:between w:val="nil"/>
        </w:pBdr>
        <w:tabs>
          <w:tab w:val="left" w:pos="-142"/>
        </w:tabs>
        <w:spacing w:before="120" w:after="240" w:line="276" w:lineRule="auto"/>
        <w:ind w:left="1066" w:hanging="709"/>
        <w:jc w:val="both"/>
        <w:rPr>
          <w:rFonts w:ascii="Verdana" w:eastAsia="Verdana" w:hAnsi="Verdana" w:cs="Verdana"/>
          <w:color w:val="000000"/>
          <w:sz w:val="22"/>
          <w:szCs w:val="22"/>
        </w:rPr>
      </w:pPr>
      <w:r>
        <w:rPr>
          <w:rFonts w:ascii="Verdana" w:eastAsia="Verdana" w:hAnsi="Verdana" w:cs="Verdana"/>
          <w:color w:val="000000"/>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00001F3" w14:textId="77777777" w:rsidR="00D956BA" w:rsidRDefault="002C277E">
      <w:pPr>
        <w:pBdr>
          <w:top w:val="nil"/>
          <w:left w:val="nil"/>
          <w:bottom w:val="nil"/>
          <w:right w:val="nil"/>
          <w:between w:val="nil"/>
        </w:pBdr>
        <w:tabs>
          <w:tab w:val="left" w:pos="-142"/>
        </w:tabs>
        <w:spacing w:before="120" w:after="240" w:line="276" w:lineRule="auto"/>
        <w:ind w:left="1070"/>
        <w:jc w:val="both"/>
        <w:rPr>
          <w:rFonts w:ascii="Verdana" w:eastAsia="Verdana" w:hAnsi="Verdana" w:cs="Verdana"/>
          <w:color w:val="000000"/>
          <w:sz w:val="22"/>
          <w:szCs w:val="22"/>
        </w:rPr>
      </w:pPr>
      <w:r>
        <w:rPr>
          <w:rFonts w:ascii="Verdana" w:eastAsia="Verdana" w:hAnsi="Verdana" w:cs="Verdana"/>
          <w:color w:val="000000"/>
          <w:sz w:val="22"/>
          <w:szCs w:val="22"/>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000001F4" w14:textId="77777777" w:rsidR="00D956BA" w:rsidRDefault="002C277E">
      <w:pPr>
        <w:numPr>
          <w:ilvl w:val="0"/>
          <w:numId w:val="47"/>
        </w:num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bookmarkStart w:id="61" w:name="_heading=h.kva89cfftg02" w:colFirst="0" w:colLast="0"/>
      <w:bookmarkEnd w:id="61"/>
      <w:r>
        <w:rPr>
          <w:rFonts w:ascii="Verdana" w:eastAsia="Verdana" w:hAnsi="Verdana" w:cs="Verdana"/>
          <w:color w:val="000000"/>
          <w:sz w:val="22"/>
          <w:szCs w:val="22"/>
        </w:rPr>
        <w:t>La experiencia a la que se refiere este numeral podrá ser validada mediante alguno de los documentos establecidos en el Pliego de Condiciones señalados en el numeral 3.5.5.</w:t>
      </w:r>
    </w:p>
    <w:p w14:paraId="000001F5" w14:textId="77777777" w:rsidR="00D956BA" w:rsidRDefault="002C277E">
      <w:pPr>
        <w:numPr>
          <w:ilvl w:val="0"/>
          <w:numId w:val="47"/>
        </w:numPr>
        <w:pBdr>
          <w:top w:val="nil"/>
          <w:left w:val="nil"/>
          <w:bottom w:val="nil"/>
          <w:right w:val="nil"/>
          <w:between w:val="nil"/>
        </w:pBdr>
        <w:spacing w:after="0" w:line="257" w:lineRule="auto"/>
        <w:jc w:val="both"/>
        <w:rPr>
          <w:rFonts w:ascii="Verdana" w:eastAsia="Verdana" w:hAnsi="Verdana" w:cs="Verdana"/>
        </w:rPr>
      </w:pPr>
      <w:r>
        <w:rPr>
          <w:rFonts w:ascii="Verdana" w:eastAsia="Verdana" w:hAnsi="Verdana" w:cs="Verdana"/>
          <w:color w:val="000000"/>
          <w:sz w:val="22"/>
          <w:szCs w:val="22"/>
        </w:rPr>
        <w:t xml:space="preserve">No será válida la experiencia acreditada para edificaciones que se encuentre relacionada con la ejecución de obras cuyo objeto o alcance sea alguna de las siguientes: </w:t>
      </w:r>
    </w:p>
    <w:p w14:paraId="000001F6" w14:textId="77777777" w:rsidR="00D956BA" w:rsidRDefault="00D956BA">
      <w:pPr>
        <w:pBdr>
          <w:top w:val="nil"/>
          <w:left w:val="nil"/>
          <w:bottom w:val="nil"/>
          <w:right w:val="nil"/>
          <w:between w:val="nil"/>
        </w:pBdr>
        <w:spacing w:after="0" w:line="257" w:lineRule="auto"/>
        <w:ind w:left="1070"/>
        <w:jc w:val="both"/>
        <w:rPr>
          <w:rFonts w:ascii="Verdana" w:eastAsia="Verdana" w:hAnsi="Verdana" w:cs="Verdana"/>
          <w:color w:val="000000"/>
          <w:sz w:val="22"/>
          <w:szCs w:val="22"/>
        </w:rPr>
      </w:pPr>
    </w:p>
    <w:p w14:paraId="000001F7" w14:textId="77777777" w:rsidR="00D956BA" w:rsidRDefault="002C277E">
      <w:pPr>
        <w:numPr>
          <w:ilvl w:val="0"/>
          <w:numId w:val="69"/>
        </w:numPr>
        <w:pBdr>
          <w:top w:val="nil"/>
          <w:left w:val="nil"/>
          <w:bottom w:val="nil"/>
          <w:right w:val="nil"/>
          <w:between w:val="nil"/>
        </w:pBdr>
        <w:spacing w:after="0" w:line="257" w:lineRule="auto"/>
        <w:jc w:val="both"/>
        <w:rPr>
          <w:rFonts w:ascii="Verdana" w:eastAsia="Verdana" w:hAnsi="Verdana" w:cs="Verdana"/>
          <w:color w:val="000000"/>
          <w:sz w:val="22"/>
          <w:szCs w:val="22"/>
        </w:rPr>
      </w:pPr>
      <w:r>
        <w:rPr>
          <w:rFonts w:ascii="Verdana" w:eastAsia="Verdana" w:hAnsi="Verdana" w:cs="Verdana"/>
          <w:color w:val="000000"/>
          <w:sz w:val="22"/>
          <w:szCs w:val="22"/>
        </w:rPr>
        <w:t>Certificaciones de estudios técnicos y diseños</w:t>
      </w:r>
    </w:p>
    <w:p w14:paraId="000001F8" w14:textId="77777777" w:rsidR="00D956BA" w:rsidRDefault="002C277E">
      <w:pPr>
        <w:numPr>
          <w:ilvl w:val="0"/>
          <w:numId w:val="69"/>
        </w:numPr>
        <w:pBdr>
          <w:top w:val="nil"/>
          <w:left w:val="nil"/>
          <w:bottom w:val="nil"/>
          <w:right w:val="nil"/>
          <w:between w:val="nil"/>
        </w:pBdr>
        <w:spacing w:after="0" w:line="257" w:lineRule="auto"/>
        <w:jc w:val="both"/>
        <w:rPr>
          <w:rFonts w:ascii="Verdana" w:eastAsia="Verdana" w:hAnsi="Verdana" w:cs="Verdana"/>
          <w:color w:val="000000"/>
          <w:sz w:val="22"/>
          <w:szCs w:val="22"/>
        </w:rPr>
      </w:pPr>
      <w:r>
        <w:rPr>
          <w:rFonts w:ascii="Verdana" w:eastAsia="Verdana" w:hAnsi="Verdana" w:cs="Verdana"/>
          <w:color w:val="000000"/>
          <w:sz w:val="22"/>
          <w:szCs w:val="22"/>
        </w:rPr>
        <w:t>Construcción de estaciones de servicios o campamentos</w:t>
      </w:r>
    </w:p>
    <w:p w14:paraId="000001F9" w14:textId="77777777" w:rsidR="00D956BA" w:rsidRDefault="002C277E">
      <w:pPr>
        <w:numPr>
          <w:ilvl w:val="0"/>
          <w:numId w:val="69"/>
        </w:numPr>
        <w:pBdr>
          <w:top w:val="nil"/>
          <w:left w:val="nil"/>
          <w:bottom w:val="nil"/>
          <w:right w:val="nil"/>
          <w:between w:val="nil"/>
        </w:pBdr>
        <w:spacing w:after="0" w:line="257"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Parqueaderos de un (1) piso (como uso exclusivo), salvo que el Proceso de Contratación expresamente lo determine como válido. </w:t>
      </w:r>
      <w:r>
        <w:rPr>
          <w:rFonts w:ascii="Verdana" w:eastAsia="Verdana" w:hAnsi="Verdana" w:cs="Verdana"/>
          <w:color w:val="000000"/>
          <w:sz w:val="22"/>
          <w:szCs w:val="22"/>
        </w:rPr>
        <w:lastRenderedPageBreak/>
        <w:t xml:space="preserve">Infraestructura de transporte, salvo que el Proceso de Contratación implique el mantenimiento de vías de circulación internas. </w:t>
      </w:r>
    </w:p>
    <w:p w14:paraId="000001FA" w14:textId="77777777" w:rsidR="00D956BA" w:rsidRDefault="002C277E">
      <w:pPr>
        <w:numPr>
          <w:ilvl w:val="0"/>
          <w:numId w:val="69"/>
        </w:numPr>
        <w:pBdr>
          <w:top w:val="nil"/>
          <w:left w:val="nil"/>
          <w:bottom w:val="nil"/>
          <w:right w:val="nil"/>
          <w:between w:val="nil"/>
        </w:pBdr>
        <w:spacing w:after="0" w:line="257" w:lineRule="auto"/>
        <w:jc w:val="both"/>
        <w:rPr>
          <w:rFonts w:ascii="Verdana" w:eastAsia="Verdana" w:hAnsi="Verdana" w:cs="Verdana"/>
          <w:color w:val="000000"/>
          <w:sz w:val="22"/>
          <w:szCs w:val="22"/>
        </w:rPr>
      </w:pPr>
      <w:r>
        <w:rPr>
          <w:rFonts w:ascii="Verdana" w:eastAsia="Verdana" w:hAnsi="Verdana" w:cs="Verdana"/>
          <w:color w:val="000000"/>
          <w:sz w:val="22"/>
          <w:szCs w:val="22"/>
        </w:rPr>
        <w:t>Obras hidráulicas (represas, alcantarillados, acueductos, diques, canales, plantas de tratamiento).</w:t>
      </w:r>
    </w:p>
    <w:p w14:paraId="000001FB" w14:textId="77777777" w:rsidR="00D956BA" w:rsidRDefault="00D956BA">
      <w:pPr>
        <w:pBdr>
          <w:top w:val="nil"/>
          <w:left w:val="nil"/>
          <w:bottom w:val="nil"/>
          <w:right w:val="nil"/>
          <w:between w:val="nil"/>
        </w:pBdr>
        <w:spacing w:after="0" w:line="257" w:lineRule="auto"/>
        <w:ind w:left="1070"/>
        <w:jc w:val="both"/>
        <w:rPr>
          <w:rFonts w:ascii="Verdana" w:eastAsia="Verdana" w:hAnsi="Verdana" w:cs="Verdana"/>
          <w:b/>
          <w:bCs/>
          <w:color w:val="000000"/>
          <w:sz w:val="22"/>
          <w:szCs w:val="22"/>
        </w:rPr>
      </w:pPr>
    </w:p>
    <w:p w14:paraId="000001FC" w14:textId="2CF97B4A" w:rsidR="00D956BA" w:rsidRDefault="002C277E">
      <w:pPr>
        <w:pBdr>
          <w:top w:val="nil"/>
          <w:left w:val="nil"/>
          <w:bottom w:val="nil"/>
          <w:right w:val="nil"/>
          <w:between w:val="nil"/>
        </w:pBdr>
        <w:spacing w:after="0" w:line="257" w:lineRule="auto"/>
        <w:ind w:left="1070"/>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Nota </w:t>
      </w:r>
      <w:r w:rsidR="00CA4FB4">
        <w:rPr>
          <w:rFonts w:ascii="Verdana" w:eastAsia="Verdana" w:hAnsi="Verdana" w:cs="Verdana"/>
          <w:b/>
          <w:bCs/>
          <w:color w:val="000000"/>
          <w:sz w:val="22"/>
          <w:szCs w:val="22"/>
        </w:rPr>
        <w:t>7</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Las consideraciones previamente relacionadas aplican para las actividades a contratar que correspondan a la intervención de edificaciones verticales únicamente. </w:t>
      </w:r>
    </w:p>
    <w:p w14:paraId="4F37D98F" w14:textId="2CA2166C" w:rsidR="00004AFE" w:rsidRDefault="00004AFE" w:rsidP="002177C8">
      <w:pPr>
        <w:spacing w:after="0" w:line="276" w:lineRule="auto"/>
        <w:jc w:val="both"/>
        <w:rPr>
          <w:rFonts w:ascii="Verdana" w:eastAsia="Verdana" w:hAnsi="Verdana" w:cs="Verdana"/>
          <w:color w:val="000000"/>
          <w:sz w:val="22"/>
          <w:szCs w:val="22"/>
        </w:rPr>
      </w:pPr>
    </w:p>
    <w:p w14:paraId="6142EE0C" w14:textId="726300D7" w:rsidR="00004AFE" w:rsidRDefault="00004AFE" w:rsidP="00004AFE">
      <w:pPr>
        <w:spacing w:after="0" w:line="276" w:lineRule="auto"/>
        <w:ind w:left="1070"/>
        <w:jc w:val="both"/>
        <w:rPr>
          <w:rFonts w:ascii="Verdana" w:eastAsia="Verdana" w:hAnsi="Verdana" w:cs="Verdana"/>
          <w:color w:val="000000"/>
          <w:sz w:val="22"/>
          <w:szCs w:val="22"/>
        </w:rPr>
      </w:pPr>
      <w:r w:rsidRPr="00004AFE">
        <w:rPr>
          <w:rFonts w:ascii="Verdana" w:eastAsia="Verdana" w:hAnsi="Verdana" w:cs="Verdana"/>
          <w:b/>
          <w:bCs/>
          <w:color w:val="000000"/>
          <w:sz w:val="22"/>
          <w:szCs w:val="22"/>
        </w:rPr>
        <w:t xml:space="preserve">Nota </w:t>
      </w:r>
      <w:r w:rsidR="00CA4FB4">
        <w:rPr>
          <w:rFonts w:ascii="Verdana" w:eastAsia="Verdana" w:hAnsi="Verdana" w:cs="Verdana"/>
          <w:b/>
          <w:bCs/>
          <w:color w:val="000000"/>
          <w:sz w:val="22"/>
          <w:szCs w:val="22"/>
        </w:rPr>
        <w:t>8</w:t>
      </w:r>
      <w:r w:rsidRPr="00004AFE">
        <w:rPr>
          <w:rFonts w:ascii="Verdana" w:eastAsia="Verdana" w:hAnsi="Verdana" w:cs="Verdana"/>
          <w:b/>
          <w:bCs/>
          <w:color w:val="000000"/>
          <w:sz w:val="22"/>
          <w:szCs w:val="22"/>
        </w:rPr>
        <w:t>:</w:t>
      </w:r>
      <w:r>
        <w:rPr>
          <w:rFonts w:ascii="Verdana" w:eastAsia="Verdana" w:hAnsi="Verdana" w:cs="Verdana"/>
          <w:color w:val="000000"/>
          <w:sz w:val="22"/>
          <w:szCs w:val="22"/>
        </w:rPr>
        <w:t xml:space="preserve"> </w:t>
      </w:r>
      <w:r w:rsidRPr="00004AFE">
        <w:rPr>
          <w:rFonts w:ascii="Verdana" w:eastAsia="Verdana" w:hAnsi="Verdana" w:cs="Verdana"/>
          <w:color w:val="000000"/>
          <w:sz w:val="22"/>
          <w:szCs w:val="22"/>
        </w:rPr>
        <w:t>En caso de que la entidad considere pertinente incorporar experiencia relacionada con obras, bienes o servicios adicionales a la obra pública, podrá reemplazar como máximo una (1) de las actividades secundarias.</w:t>
      </w:r>
    </w:p>
    <w:p w14:paraId="36D6CB49" w14:textId="77777777" w:rsidR="002177C8" w:rsidRDefault="002177C8" w:rsidP="00004AFE">
      <w:pPr>
        <w:spacing w:after="0" w:line="276" w:lineRule="auto"/>
        <w:ind w:left="1070"/>
        <w:jc w:val="both"/>
        <w:rPr>
          <w:rFonts w:ascii="Verdana" w:eastAsia="Verdana" w:hAnsi="Verdana" w:cs="Verdana"/>
          <w:color w:val="000000"/>
          <w:sz w:val="22"/>
          <w:szCs w:val="22"/>
        </w:rPr>
      </w:pPr>
    </w:p>
    <w:p w14:paraId="12A6DB71" w14:textId="05D3EDC6" w:rsidR="002177C8" w:rsidRDefault="002177C8" w:rsidP="00004AFE">
      <w:pPr>
        <w:spacing w:after="0" w:line="276" w:lineRule="auto"/>
        <w:ind w:left="1070"/>
        <w:jc w:val="both"/>
        <w:rPr>
          <w:rFonts w:ascii="Verdana" w:eastAsia="Verdana" w:hAnsi="Verdana" w:cs="Verdana"/>
          <w:color w:val="000000"/>
          <w:sz w:val="22"/>
          <w:szCs w:val="22"/>
        </w:rPr>
      </w:pPr>
      <w:r w:rsidRPr="002177C8">
        <w:rPr>
          <w:rFonts w:ascii="Verdana" w:eastAsia="Verdana" w:hAnsi="Verdana" w:cs="Verdana"/>
          <w:b/>
          <w:bCs/>
          <w:color w:val="000000"/>
          <w:sz w:val="22"/>
          <w:szCs w:val="22"/>
        </w:rPr>
        <w:t>Nota 9:</w:t>
      </w:r>
      <w:r>
        <w:rPr>
          <w:rFonts w:ascii="Verdana" w:eastAsia="Verdana" w:hAnsi="Verdana" w:cs="Verdana"/>
          <w:color w:val="000000"/>
          <w:sz w:val="22"/>
          <w:szCs w:val="22"/>
        </w:rPr>
        <w:t xml:space="preserve"> </w:t>
      </w:r>
      <w:r w:rsidRPr="002177C8">
        <w:rPr>
          <w:rFonts w:ascii="Verdana" w:eastAsia="Verdana" w:hAnsi="Verdana" w:cs="Verdana"/>
          <w:color w:val="000000"/>
          <w:sz w:val="22"/>
          <w:szCs w:val="22"/>
        </w:rPr>
        <w:t>En caso de que la entidad considere pertinente incorporar experiencia relacionada con obras, bienes o servicios adicionales a la obra pública, podrá reemplazar como máximo una (1) de las actividades secundarias.</w:t>
      </w:r>
    </w:p>
    <w:p w14:paraId="689F410B" w14:textId="77777777" w:rsidR="00004AFE" w:rsidRDefault="00004AFE">
      <w:pPr>
        <w:spacing w:after="0" w:line="276" w:lineRule="auto"/>
        <w:ind w:left="709"/>
        <w:jc w:val="both"/>
        <w:rPr>
          <w:rFonts w:ascii="Verdana" w:eastAsia="Verdana" w:hAnsi="Verdana" w:cs="Verdana"/>
          <w:color w:val="000000"/>
          <w:sz w:val="22"/>
          <w:szCs w:val="22"/>
        </w:rPr>
      </w:pPr>
    </w:p>
    <w:p w14:paraId="000001FE" w14:textId="60744C48" w:rsidR="00D956BA" w:rsidRDefault="002C277E" w:rsidP="002177C8">
      <w:pPr>
        <w:spacing w:after="0" w:line="276" w:lineRule="auto"/>
        <w:ind w:left="993"/>
        <w:jc w:val="both"/>
        <w:rPr>
          <w:rFonts w:ascii="Verdana" w:eastAsia="Verdana" w:hAnsi="Verdana" w:cs="Verdana"/>
          <w:color w:val="000000"/>
          <w:sz w:val="22"/>
          <w:szCs w:val="22"/>
        </w:rPr>
      </w:pPr>
      <w:r>
        <w:rPr>
          <w:rFonts w:ascii="Verdana" w:eastAsia="Verdana" w:hAnsi="Verdana" w:cs="Verdana"/>
          <w:color w:val="000000"/>
          <w:sz w:val="22"/>
          <w:szCs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000001FF" w14:textId="77777777" w:rsidR="00D956BA" w:rsidRDefault="00D956BA" w:rsidP="002177C8">
      <w:pPr>
        <w:spacing w:after="0"/>
        <w:ind w:left="993"/>
        <w:jc w:val="both"/>
        <w:rPr>
          <w:rFonts w:ascii="Verdana" w:eastAsia="Verdana" w:hAnsi="Verdana" w:cs="Verdana"/>
          <w:color w:val="000000"/>
          <w:sz w:val="22"/>
          <w:szCs w:val="22"/>
        </w:rPr>
      </w:pPr>
    </w:p>
    <w:p w14:paraId="00000200" w14:textId="77777777" w:rsidR="00D956BA" w:rsidRDefault="002C277E" w:rsidP="002177C8">
      <w:pPr>
        <w:spacing w:after="0"/>
        <w:ind w:left="993"/>
        <w:jc w:val="both"/>
        <w:rPr>
          <w:rFonts w:ascii="Verdana" w:eastAsia="Verdana" w:hAnsi="Verdana" w:cs="Verdana"/>
          <w:sz w:val="22"/>
          <w:szCs w:val="22"/>
        </w:rPr>
      </w:pPr>
      <w:r>
        <w:rPr>
          <w:rFonts w:ascii="Verdana" w:eastAsia="Verdana" w:hAnsi="Verdana" w:cs="Verdana"/>
          <w:color w:val="000000"/>
          <w:sz w:val="22"/>
          <w:szCs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00000201" w14:textId="77777777" w:rsidR="00D956BA" w:rsidRDefault="00D956BA">
      <w:pPr>
        <w:spacing w:after="0"/>
        <w:ind w:left="709"/>
        <w:jc w:val="both"/>
        <w:rPr>
          <w:rFonts w:ascii="Verdana" w:eastAsia="Verdana" w:hAnsi="Verdana" w:cs="Verdana"/>
          <w:color w:val="000000"/>
          <w:sz w:val="22"/>
          <w:szCs w:val="22"/>
        </w:rPr>
      </w:pPr>
    </w:p>
    <w:p w14:paraId="00000202" w14:textId="7C251353" w:rsidR="00D956BA" w:rsidRDefault="002C277E">
      <w:pPr>
        <w:spacing w:after="0" w:line="257" w:lineRule="auto"/>
        <w:ind w:left="1070"/>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Nota </w:t>
      </w:r>
      <w:r w:rsidR="00357628">
        <w:rPr>
          <w:rFonts w:ascii="Verdana" w:eastAsia="Verdana" w:hAnsi="Verdana" w:cs="Verdana"/>
          <w:b/>
          <w:bCs/>
          <w:color w:val="000000"/>
          <w:sz w:val="22"/>
          <w:szCs w:val="22"/>
        </w:rPr>
        <w:t>10</w:t>
      </w:r>
      <w:r>
        <w:rPr>
          <w:rFonts w:ascii="Verdana" w:eastAsia="Verdana" w:hAnsi="Verdana" w:cs="Verdana"/>
          <w:color w:val="000000"/>
          <w:sz w:val="22"/>
          <w:szCs w:val="22"/>
        </w:rPr>
        <w:t xml:space="preserve">: Lo anterior sin perjuicio de la obligación que tienen las entidades de cumplir con unos requisitos mínimos frente a las “obras adicionales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w:t>
      </w:r>
      <w:r>
        <w:rPr>
          <w:rFonts w:ascii="Verdana" w:eastAsia="Verdana" w:hAnsi="Verdana" w:cs="Verdana"/>
          <w:color w:val="000000"/>
          <w:sz w:val="22"/>
          <w:szCs w:val="22"/>
        </w:rPr>
        <w:lastRenderedPageBreak/>
        <w:t xml:space="preserve">cara a la complejidad o grado de especialidad que comporta el objeto a contratar. </w:t>
      </w:r>
    </w:p>
    <w:p w14:paraId="00000203" w14:textId="77777777" w:rsidR="00D956BA" w:rsidRDefault="00D956BA">
      <w:pPr>
        <w:spacing w:after="0" w:line="257" w:lineRule="auto"/>
        <w:ind w:left="1070"/>
        <w:jc w:val="both"/>
        <w:rPr>
          <w:rFonts w:ascii="Verdana" w:eastAsia="Verdana" w:hAnsi="Verdana" w:cs="Verdana"/>
          <w:color w:val="008080"/>
          <w:sz w:val="22"/>
          <w:szCs w:val="22"/>
          <w:u w:val="single"/>
        </w:rPr>
      </w:pPr>
    </w:p>
    <w:p w14:paraId="00000204" w14:textId="4D7DA97C" w:rsidR="00D956BA" w:rsidRDefault="002C277E">
      <w:pPr>
        <w:pBdr>
          <w:top w:val="nil"/>
          <w:left w:val="nil"/>
          <w:bottom w:val="nil"/>
          <w:right w:val="nil"/>
          <w:between w:val="nil"/>
        </w:pBdr>
        <w:spacing w:after="0" w:line="257" w:lineRule="auto"/>
        <w:ind w:left="1072"/>
        <w:jc w:val="both"/>
        <w:rPr>
          <w:rFonts w:ascii="Verdana" w:eastAsia="Verdana" w:hAnsi="Verdana" w:cs="Verdana"/>
          <w:color w:val="000000"/>
          <w:sz w:val="22"/>
          <w:szCs w:val="22"/>
        </w:rPr>
      </w:pPr>
      <w:r>
        <w:rPr>
          <w:rFonts w:ascii="Verdana" w:eastAsia="Verdana" w:hAnsi="Verdana" w:cs="Verdana"/>
          <w:color w:val="000000"/>
          <w:sz w:val="22"/>
          <w:szCs w:val="22"/>
        </w:rPr>
        <w:t>La Entidad debe demostrar que la experiencia adicional, “obra adicional a la infraestructura Social”, no se encuentra incluida en las matrices de los sectores adoptados por la Agencia y adicionalmente, que esta experiencia requerida responde a las condiciones de mercado, específicamente a las características del Proceso de Selección a contratar, las cuales deberían estar consignadas en el respectivo estudio de sector y con la consideración de usar los Documentos Tipo.</w:t>
      </w:r>
      <w:r>
        <w:rPr>
          <w:rFonts w:ascii="Verdana" w:eastAsia="Verdana" w:hAnsi="Verdana" w:cs="Verdana"/>
          <w:color w:val="000000"/>
          <w:sz w:val="22"/>
          <w:szCs w:val="22"/>
          <w:highlight w:val="lightGray"/>
        </w:rPr>
        <w:t xml:space="preserve"> </w:t>
      </w:r>
    </w:p>
    <w:p w14:paraId="1C53B88E" w14:textId="77777777" w:rsidR="00004AFE" w:rsidRDefault="00004AFE" w:rsidP="0094501F">
      <w:pPr>
        <w:pBdr>
          <w:top w:val="nil"/>
          <w:left w:val="nil"/>
          <w:bottom w:val="nil"/>
          <w:right w:val="nil"/>
          <w:between w:val="nil"/>
        </w:pBdr>
        <w:spacing w:after="0" w:line="257" w:lineRule="auto"/>
        <w:jc w:val="both"/>
        <w:rPr>
          <w:rFonts w:ascii="Verdana" w:eastAsia="Verdana" w:hAnsi="Verdana" w:cs="Verdana"/>
          <w:color w:val="000000"/>
          <w:sz w:val="22"/>
          <w:szCs w:val="22"/>
        </w:rPr>
      </w:pPr>
    </w:p>
    <w:p w14:paraId="00000205"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2" w:name="_heading=h.pcpjitpwqyu" w:colFirst="0" w:colLast="0"/>
      <w:bookmarkEnd w:id="62"/>
      <w:r>
        <w:rPr>
          <w:rFonts w:ascii="Verdana" w:eastAsia="Verdana" w:hAnsi="Verdana" w:cs="Verdana"/>
          <w:b/>
          <w:bCs/>
          <w:color w:val="000000"/>
          <w:sz w:val="22"/>
          <w:szCs w:val="22"/>
        </w:rPr>
        <w:t xml:space="preserve">CONSIDERACIONES PARA LA VALIDEZ DE LA EXPERIENCIA REQUERIDA </w:t>
      </w:r>
    </w:p>
    <w:p w14:paraId="00000206" w14:textId="77777777" w:rsidR="00D956BA" w:rsidRDefault="002C277E">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tendrá en cuenta los siguientes aspectos para analizar la experiencia acreditada y que la misma sea válida como experiencia requerida: </w:t>
      </w:r>
    </w:p>
    <w:p w14:paraId="00000207" w14:textId="77777777" w:rsidR="00D956BA" w:rsidRDefault="002C277E">
      <w:pPr>
        <w:numPr>
          <w:ilvl w:val="0"/>
          <w:numId w:val="29"/>
        </w:numPr>
        <w:spacing w:before="120" w:after="240" w:line="276" w:lineRule="auto"/>
        <w:jc w:val="both"/>
        <w:rPr>
          <w:rFonts w:ascii="Verdana" w:eastAsia="Verdana" w:hAnsi="Verdana" w:cs="Verdana"/>
          <w:sz w:val="22"/>
          <w:szCs w:val="22"/>
        </w:rPr>
      </w:pPr>
      <w:r>
        <w:rPr>
          <w:rFonts w:ascii="Verdana" w:eastAsia="Verdana" w:hAnsi="Verdana" w:cs="Verdana"/>
          <w:color w:val="000000"/>
          <w:sz w:val="22"/>
          <w:szCs w:val="22"/>
        </w:rPr>
        <w:t>En el Clasificador de Bienes y Servicios, el segmento correspondiente para la clasificación de la experiencia es el segmento [72</w:t>
      </w:r>
      <w:r>
        <w:rPr>
          <w:rFonts w:ascii="Verdana" w:eastAsia="Verdana" w:hAnsi="Verdana" w:cs="Verdana"/>
          <w:b/>
          <w:bCs/>
          <w:color w:val="000000"/>
          <w:sz w:val="22"/>
          <w:szCs w:val="22"/>
        </w:rPr>
        <w:t xml:space="preserve">] </w:t>
      </w:r>
    </w:p>
    <w:p w14:paraId="00000208" w14:textId="77777777" w:rsidR="00D956BA" w:rsidRDefault="002C277E">
      <w:pPr>
        <w:numPr>
          <w:ilvl w:val="0"/>
          <w:numId w:val="29"/>
        </w:numPr>
        <w:spacing w:before="120" w:after="24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La Entidad contratante únicamente podrá exigir para la verificación de la experiencia los Contratos celebrados por el interesado, identificados con el Clasificador de Bienes y Servicios hasta el tercer nivel.</w:t>
      </w:r>
    </w:p>
    <w:p w14:paraId="00000209" w14:textId="77777777" w:rsidR="00D956BA" w:rsidRDefault="002C277E">
      <w:pPr>
        <w:numPr>
          <w:ilvl w:val="0"/>
          <w:numId w:val="29"/>
        </w:numPr>
        <w:pBdr>
          <w:top w:val="nil"/>
          <w:left w:val="nil"/>
          <w:bottom w:val="nil"/>
          <w:right w:val="nil"/>
          <w:between w:val="nil"/>
        </w:pBd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Proponente relaciona o anexa más de cinco (5) Contratos en el Formato 3 - Experiencia, para efectos de evaluar la experiencia se tendrá en cuenta como máximo los cinco (5) Contratos aportados de mayor valor. </w:t>
      </w:r>
    </w:p>
    <w:p w14:paraId="0000020A" w14:textId="77777777" w:rsidR="00D956BA" w:rsidRDefault="002C277E">
      <w:pPr>
        <w:spacing w:after="24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000020B" w14:textId="77777777" w:rsidR="00D956BA" w:rsidRDefault="002C277E">
      <w:pPr>
        <w:numPr>
          <w:ilvl w:val="0"/>
          <w:numId w:val="29"/>
        </w:numPr>
        <w:pBdr>
          <w:top w:val="nil"/>
          <w:left w:val="nil"/>
          <w:bottom w:val="nil"/>
          <w:right w:val="nil"/>
          <w:between w:val="nil"/>
        </w:pBdr>
        <w:spacing w:after="24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w:t>
      </w:r>
      <w:r>
        <w:rPr>
          <w:rFonts w:ascii="Verdana" w:eastAsia="Verdana" w:hAnsi="Verdana" w:cs="Verdana"/>
          <w:color w:val="000000"/>
          <w:sz w:val="22"/>
          <w:szCs w:val="22"/>
        </w:rPr>
        <w:lastRenderedPageBreak/>
        <w:t>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0000020C" w14:textId="77777777" w:rsidR="00D956BA" w:rsidRDefault="002C277E">
      <w:pPr>
        <w:spacing w:after="24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0000020D" w14:textId="77777777" w:rsidR="00D956BA" w:rsidRDefault="002C277E">
      <w:pPr>
        <w:spacing w:after="240" w:line="276" w:lineRule="auto"/>
        <w:ind w:left="709"/>
        <w:jc w:val="both"/>
        <w:rPr>
          <w:rFonts w:ascii="Verdana" w:eastAsia="Verdana" w:hAnsi="Verdana" w:cs="Verdana"/>
          <w:color w:val="000000"/>
          <w:sz w:val="22"/>
          <w:szCs w:val="22"/>
        </w:rPr>
      </w:pPr>
      <w:r>
        <w:rPr>
          <w:rFonts w:ascii="Verdana" w:eastAsia="Verdana" w:hAnsi="Verdana" w:cs="Verdana"/>
          <w:color w:val="000000"/>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0000020E" w14:textId="77777777" w:rsidR="00D956BA" w:rsidRDefault="002C277E">
      <w:pPr>
        <w:numPr>
          <w:ilvl w:val="0"/>
          <w:numId w:val="29"/>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0000020F" w14:textId="77777777" w:rsidR="00D956BA" w:rsidRDefault="002C277E">
      <w:pPr>
        <w:numPr>
          <w:ilvl w:val="0"/>
          <w:numId w:val="29"/>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00000210" w14:textId="77777777" w:rsidR="00D956BA" w:rsidRDefault="002C277E">
      <w:pPr>
        <w:numPr>
          <w:ilvl w:val="0"/>
          <w:numId w:val="29"/>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Contrato que se pretende acreditar como experiencia haya sido ejecutado en consorcio, el “% de dimensionamiento (según la longitud o magnitud requerida en el Proceso de Contratación)” exigido en la Matriz 1 – Experiencia aplicable en el proyecto de infraestructura social</w:t>
      </w:r>
      <w:r>
        <w:rPr>
          <w:rFonts w:ascii="Verdana" w:eastAsia="Verdana" w:hAnsi="Verdana" w:cs="Verdana"/>
          <w:color w:val="D13438"/>
          <w:sz w:val="22"/>
          <w:szCs w:val="22"/>
          <w:u w:val="single"/>
        </w:rPr>
        <w:t xml:space="preserve"> </w:t>
      </w:r>
      <w:r>
        <w:rPr>
          <w:rFonts w:ascii="Verdana" w:eastAsia="Verdana" w:hAnsi="Verdana" w:cs="Verdana"/>
          <w:color w:val="000000"/>
          <w:sz w:val="22"/>
          <w:szCs w:val="22"/>
        </w:rPr>
        <w:t xml:space="preserve">bien sea de salud, educación, institucional, vivienda, cultura, recreación y deporte, se afectará por el porcentaje de participación que tuvo el integrante o los integrantes. </w:t>
      </w:r>
    </w:p>
    <w:p w14:paraId="00000211" w14:textId="77777777" w:rsidR="00D956BA" w:rsidRDefault="002C277E">
      <w:pPr>
        <w:spacing w:before="120" w:after="24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00000212" w14:textId="49F6CC86" w:rsidR="00D956BA" w:rsidRDefault="002C277E">
      <w:pPr>
        <w:spacing w:line="257" w:lineRule="auto"/>
        <w:ind w:left="720"/>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CA4FB4">
        <w:rPr>
          <w:rFonts w:ascii="Verdana" w:eastAsia="Verdana" w:hAnsi="Verdana" w:cs="Verdana"/>
          <w:b/>
          <w:bCs/>
          <w:color w:val="000000"/>
          <w:sz w:val="22"/>
          <w:szCs w:val="22"/>
        </w:rPr>
        <w:t>0</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14:paraId="00000213" w14:textId="77777777" w:rsidR="00D956BA" w:rsidRDefault="002C277E">
      <w:pPr>
        <w:numPr>
          <w:ilvl w:val="0"/>
          <w:numId w:val="29"/>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r>
        <w:rPr>
          <w:rFonts w:ascii="Verdana" w:eastAsia="Verdana" w:hAnsi="Verdana" w:cs="Verdana"/>
          <w:color w:val="D13438"/>
          <w:sz w:val="22"/>
          <w:szCs w:val="22"/>
        </w:rPr>
        <w:t xml:space="preserve"> </w:t>
      </w:r>
      <w:r>
        <w:rPr>
          <w:rFonts w:ascii="Verdana" w:eastAsia="Verdana" w:hAnsi="Verdana" w:cs="Verdana"/>
          <w:color w:val="000000"/>
          <w:sz w:val="22"/>
          <w:szCs w:val="22"/>
        </w:rPr>
        <w:t xml:space="preserve">en cuanto a valor, área y % de dimensionamiento. </w:t>
      </w:r>
    </w:p>
    <w:p w14:paraId="00000214" w14:textId="77777777" w:rsidR="00D956BA" w:rsidRDefault="002C277E">
      <w:pPr>
        <w:numPr>
          <w:ilvl w:val="0"/>
          <w:numId w:val="29"/>
        </w:numPr>
        <w:pBdr>
          <w:top w:val="nil"/>
          <w:left w:val="nil"/>
          <w:bottom w:val="nil"/>
          <w:right w:val="nil"/>
          <w:between w:val="nil"/>
        </w:pBdr>
        <w:spacing w:after="0" w:line="276" w:lineRule="auto"/>
        <w:jc w:val="both"/>
        <w:rPr>
          <w:rFonts w:ascii="Verdana" w:eastAsia="Verdana" w:hAnsi="Verdana" w:cs="Verdana"/>
          <w:color w:val="000000"/>
          <w:sz w:val="22"/>
          <w:szCs w:val="22"/>
        </w:rPr>
      </w:pPr>
      <w:bookmarkStart w:id="63" w:name="_heading=h.715r8sse07ud" w:colFirst="0" w:colLast="0"/>
      <w:bookmarkEnd w:id="63"/>
      <w:r>
        <w:rPr>
          <w:rFonts w:ascii="Verdana" w:eastAsia="Verdana" w:hAnsi="Verdana" w:cs="Verdana"/>
          <w:color w:val="000000"/>
          <w:sz w:val="22"/>
          <w:szCs w:val="22"/>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aplicable en el proyecto de infraestructura social bien sea de salud, educación, institucional, vivienda, cultura, recreación y deporte que contengan actividades ejecutadas ajenas a la obra de infraestructura social dentro del Proceso de Selección que se adelante, la Entidad solo tendrá en cuenta los valores y magnitudes ejecutadas relacionadas con este tipo de infraestructura.</w:t>
      </w:r>
    </w:p>
    <w:p w14:paraId="00000215"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216" w14:textId="77777777" w:rsidR="00D956BA" w:rsidRDefault="002C277E">
      <w:pPr>
        <w:pBdr>
          <w:top w:val="nil"/>
          <w:left w:val="nil"/>
          <w:bottom w:val="nil"/>
          <w:right w:val="nil"/>
          <w:between w:val="nil"/>
        </w:pBdr>
        <w:spacing w:after="20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 xml:space="preserve">Para estos efectos, el oferente deberá acreditar los valores y magnitudes intervenidas dentro del respectivo Contrato, empleando alguno de los documentos válidos establecidos en el numeral 3.5.5 del Pliego de Condiciones. En todo caso, la Entidad permitirá la subsanación, en los </w:t>
      </w:r>
      <w:r>
        <w:rPr>
          <w:rFonts w:ascii="Verdana" w:eastAsia="Verdana" w:hAnsi="Verdana" w:cs="Verdana"/>
          <w:color w:val="000000"/>
          <w:sz w:val="22"/>
          <w:szCs w:val="22"/>
        </w:rPr>
        <w:lastRenderedPageBreak/>
        <w:t xml:space="preserve">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 </w:t>
      </w:r>
    </w:p>
    <w:p w14:paraId="00000217" w14:textId="77777777" w:rsidR="00D956BA" w:rsidRDefault="002C277E">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0">
        <w:r>
          <w:rPr>
            <w:rFonts w:ascii="Verdana" w:eastAsia="Verdana" w:hAnsi="Verdana" w:cs="Verdana"/>
            <w:color w:val="0000FF"/>
            <w:sz w:val="22"/>
            <w:szCs w:val="22"/>
            <w:u w:val="single"/>
          </w:rPr>
          <w:t>http://www.banrep.gov.co/es/mercado-laboral/salarios</w:t>
        </w:r>
      </w:hyperlink>
      <w:r>
        <w:rPr>
          <w:rFonts w:ascii="Verdana" w:eastAsia="Verdana" w:hAnsi="Verdana" w:cs="Verdana"/>
          <w:color w:val="000000"/>
          <w:sz w:val="22"/>
          <w:szCs w:val="22"/>
        </w:rPr>
        <w:t>), del año correspondiente a la fecha de terminación de la etapa constructiva y/o de intervención de la obra.</w:t>
      </w:r>
    </w:p>
    <w:p w14:paraId="00000218" w14:textId="77777777" w:rsidR="00D956BA" w:rsidRDefault="00D956BA">
      <w:pPr>
        <w:shd w:val="clear" w:color="auto" w:fill="FFFFFF"/>
        <w:spacing w:after="0" w:line="257" w:lineRule="auto"/>
        <w:ind w:left="708"/>
        <w:jc w:val="both"/>
        <w:rPr>
          <w:rFonts w:ascii="Verdana" w:eastAsia="Verdana" w:hAnsi="Verdana" w:cs="Verdana"/>
          <w:color w:val="000000"/>
          <w:sz w:val="22"/>
          <w:szCs w:val="22"/>
          <w:highlight w:val="yellow"/>
        </w:rPr>
      </w:pPr>
    </w:p>
    <w:p w14:paraId="00000219" w14:textId="77777777" w:rsidR="00D956BA" w:rsidRDefault="002C277E">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0000021A" w14:textId="77777777" w:rsidR="00D956BA" w:rsidRDefault="002C277E">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0000021B" w14:textId="77777777" w:rsidR="00D956BA" w:rsidRDefault="002C277E">
      <w:pPr>
        <w:shd w:val="clear" w:color="auto" w:fill="FFFFFF"/>
        <w:spacing w:after="0" w:line="257"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0000021C"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21D" w14:textId="77777777" w:rsidR="00D956BA" w:rsidRDefault="002C277E">
      <w:pPr>
        <w:numPr>
          <w:ilvl w:val="0"/>
          <w:numId w:val="29"/>
        </w:numPr>
        <w:pBdr>
          <w:top w:val="nil"/>
          <w:left w:val="nil"/>
          <w:bottom w:val="nil"/>
          <w:right w:val="nil"/>
          <w:between w:val="nil"/>
        </w:pBd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000021E" w14:textId="77777777" w:rsidR="00D956BA" w:rsidRDefault="002C277E">
      <w:pPr>
        <w:numPr>
          <w:ilvl w:val="0"/>
          <w:numId w:val="29"/>
        </w:numPr>
        <w:pBdr>
          <w:top w:val="nil"/>
          <w:left w:val="nil"/>
          <w:bottom w:val="nil"/>
          <w:right w:val="nil"/>
          <w:between w:val="nil"/>
        </w:pBd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Las certificaciones de experiencia expedidas por el interventor de obra no servirán para probar la experiencia requerida.</w:t>
      </w:r>
    </w:p>
    <w:p w14:paraId="0000021F"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4" w:name="_heading=h.dpjdmxlkijbq" w:colFirst="0" w:colLast="0"/>
      <w:bookmarkEnd w:id="64"/>
      <w:r>
        <w:rPr>
          <w:rFonts w:ascii="Verdana" w:eastAsia="Verdana" w:hAnsi="Verdana" w:cs="Verdana"/>
          <w:b/>
          <w:bCs/>
          <w:color w:val="000000"/>
          <w:sz w:val="22"/>
          <w:szCs w:val="22"/>
        </w:rPr>
        <w:t>CLASIFICACIÓN DE LA EXPERIENCIA EN EL “CLASIFICADOR DE BIENES, OBRAS Y SERVICIOS DE LAS NACIONES UNIDAS”</w:t>
      </w:r>
    </w:p>
    <w:p w14:paraId="0000022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Contratos aportados para efectos de acreditación de la experiencia requerida deben estar clasificados en alguno de los siguientes códigos: </w:t>
      </w:r>
    </w:p>
    <w:tbl>
      <w:tblPr>
        <w:tblStyle w:val="a2"/>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0"/>
        <w:gridCol w:w="1112"/>
        <w:gridCol w:w="874"/>
        <w:gridCol w:w="5232"/>
      </w:tblGrid>
      <w:tr w:rsidR="00D956BA" w14:paraId="027B5DEE" w14:textId="77777777">
        <w:trPr>
          <w:trHeight w:val="507"/>
          <w:tblHeader/>
          <w:jc w:val="center"/>
        </w:trPr>
        <w:tc>
          <w:tcPr>
            <w:tcW w:w="1590" w:type="dxa"/>
            <w:shd w:val="clear" w:color="auto" w:fill="3B3838"/>
            <w:vAlign w:val="center"/>
          </w:tcPr>
          <w:p w14:paraId="00000221" w14:textId="77777777" w:rsidR="00D956BA" w:rsidRDefault="002C277E">
            <w:pPr>
              <w:spacing w:after="0" w:line="276" w:lineRule="auto"/>
              <w:jc w:val="center"/>
              <w:rPr>
                <w:rFonts w:ascii="Verdana" w:eastAsia="Verdana" w:hAnsi="Verdana" w:cs="Verdana"/>
                <w:b/>
                <w:bCs/>
                <w:color w:val="AEAAAA"/>
                <w:sz w:val="22"/>
                <w:szCs w:val="22"/>
              </w:rPr>
            </w:pPr>
            <w:hyperlink r:id="rId11">
              <w:r>
                <w:rPr>
                  <w:rFonts w:ascii="Verdana" w:eastAsia="Verdana" w:hAnsi="Verdana" w:cs="Verdana"/>
                  <w:b/>
                  <w:bCs/>
                  <w:color w:val="AEAAAA"/>
                  <w:sz w:val="22"/>
                  <w:szCs w:val="22"/>
                </w:rPr>
                <w:t>Segmentos</w:t>
              </w:r>
            </w:hyperlink>
          </w:p>
        </w:tc>
        <w:tc>
          <w:tcPr>
            <w:tcW w:w="1112" w:type="dxa"/>
            <w:shd w:val="clear" w:color="auto" w:fill="3B3838"/>
            <w:vAlign w:val="center"/>
          </w:tcPr>
          <w:p w14:paraId="00000222" w14:textId="77777777" w:rsidR="00D956BA" w:rsidRDefault="002C277E">
            <w:pPr>
              <w:spacing w:after="0"/>
              <w:jc w:val="center"/>
              <w:rPr>
                <w:rFonts w:ascii="Verdana" w:eastAsia="Verdana" w:hAnsi="Verdana" w:cs="Verdana"/>
                <w:b/>
                <w:bCs/>
                <w:color w:val="AEAAAA"/>
                <w:sz w:val="22"/>
                <w:szCs w:val="22"/>
              </w:rPr>
            </w:pPr>
            <w:hyperlink r:id="rId12">
              <w:r>
                <w:rPr>
                  <w:rFonts w:ascii="Verdana" w:eastAsia="Verdana" w:hAnsi="Verdana" w:cs="Verdana"/>
                  <w:b/>
                  <w:bCs/>
                  <w:color w:val="AEAAAA"/>
                  <w:sz w:val="22"/>
                  <w:szCs w:val="22"/>
                </w:rPr>
                <w:t xml:space="preserve">Familia </w:t>
              </w:r>
            </w:hyperlink>
          </w:p>
        </w:tc>
        <w:tc>
          <w:tcPr>
            <w:tcW w:w="874" w:type="dxa"/>
            <w:shd w:val="clear" w:color="auto" w:fill="3B3838"/>
            <w:vAlign w:val="center"/>
          </w:tcPr>
          <w:p w14:paraId="00000223" w14:textId="77777777" w:rsidR="00D956BA" w:rsidRDefault="002C277E">
            <w:pPr>
              <w:spacing w:after="0"/>
              <w:jc w:val="center"/>
              <w:rPr>
                <w:rFonts w:ascii="Verdana" w:eastAsia="Verdana" w:hAnsi="Verdana" w:cs="Verdana"/>
                <w:b/>
                <w:bCs/>
                <w:color w:val="AEAAAA"/>
                <w:sz w:val="22"/>
                <w:szCs w:val="22"/>
              </w:rPr>
            </w:pPr>
            <w:hyperlink r:id="rId13">
              <w:r>
                <w:rPr>
                  <w:rFonts w:ascii="Verdana" w:eastAsia="Verdana" w:hAnsi="Verdana" w:cs="Verdana"/>
                  <w:b/>
                  <w:bCs/>
                  <w:color w:val="AEAAAA"/>
                  <w:sz w:val="22"/>
                  <w:szCs w:val="22"/>
                </w:rPr>
                <w:t xml:space="preserve">Clase </w:t>
              </w:r>
            </w:hyperlink>
          </w:p>
        </w:tc>
        <w:tc>
          <w:tcPr>
            <w:tcW w:w="5232" w:type="dxa"/>
            <w:shd w:val="clear" w:color="auto" w:fill="3B3838"/>
            <w:vAlign w:val="center"/>
          </w:tcPr>
          <w:p w14:paraId="00000224" w14:textId="77777777" w:rsidR="00D956BA" w:rsidRDefault="002C277E">
            <w:pPr>
              <w:spacing w:after="0"/>
              <w:jc w:val="center"/>
              <w:rPr>
                <w:rFonts w:ascii="Verdana" w:eastAsia="Verdana" w:hAnsi="Verdana" w:cs="Verdana"/>
                <w:b/>
                <w:bCs/>
                <w:color w:val="AEAAAA"/>
                <w:sz w:val="22"/>
                <w:szCs w:val="22"/>
              </w:rPr>
            </w:pPr>
            <w:hyperlink r:id="rId14">
              <w:r>
                <w:rPr>
                  <w:rFonts w:ascii="Verdana" w:eastAsia="Verdana" w:hAnsi="Verdana" w:cs="Verdana"/>
                  <w:b/>
                  <w:bCs/>
                  <w:color w:val="AEAAAA"/>
                  <w:sz w:val="22"/>
                  <w:szCs w:val="22"/>
                </w:rPr>
                <w:t xml:space="preserve">Nombre </w:t>
              </w:r>
            </w:hyperlink>
          </w:p>
        </w:tc>
      </w:tr>
      <w:tr w:rsidR="00D956BA" w14:paraId="51CF35FF" w14:textId="77777777">
        <w:trPr>
          <w:trHeight w:val="435"/>
          <w:tblHeader/>
          <w:jc w:val="center"/>
        </w:trPr>
        <w:tc>
          <w:tcPr>
            <w:tcW w:w="1590" w:type="dxa"/>
            <w:vAlign w:val="center"/>
          </w:tcPr>
          <w:p w14:paraId="00000225"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72</w:t>
            </w:r>
          </w:p>
        </w:tc>
        <w:tc>
          <w:tcPr>
            <w:tcW w:w="1112" w:type="dxa"/>
            <w:vAlign w:val="center"/>
          </w:tcPr>
          <w:p w14:paraId="00000226"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10</w:t>
            </w:r>
          </w:p>
        </w:tc>
        <w:tc>
          <w:tcPr>
            <w:tcW w:w="874" w:type="dxa"/>
            <w:vAlign w:val="center"/>
          </w:tcPr>
          <w:p w14:paraId="00000227"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15</w:t>
            </w:r>
          </w:p>
        </w:tc>
        <w:tc>
          <w:tcPr>
            <w:tcW w:w="5232" w:type="dxa"/>
            <w:vAlign w:val="center"/>
          </w:tcPr>
          <w:p w14:paraId="00000228" w14:textId="77777777" w:rsidR="00D956BA" w:rsidRDefault="002C277E" w:rsidP="00324A18">
            <w:pPr>
              <w:jc w:val="both"/>
              <w:rPr>
                <w:rFonts w:ascii="Verdana" w:eastAsia="Verdana" w:hAnsi="Verdana" w:cs="Verdana"/>
                <w:color w:val="000000"/>
                <w:sz w:val="22"/>
                <w:szCs w:val="22"/>
              </w:rPr>
            </w:pPr>
            <w:r>
              <w:rPr>
                <w:rFonts w:ascii="Verdana" w:eastAsia="Verdana" w:hAnsi="Verdana" w:cs="Verdana"/>
                <w:color w:val="000000"/>
                <w:sz w:val="22"/>
                <w:szCs w:val="22"/>
              </w:rPr>
              <w:t>SERVICIOS DE APOYO PARA LA CONSTRUCCIÓN</w:t>
            </w:r>
          </w:p>
        </w:tc>
      </w:tr>
      <w:tr w:rsidR="00D956BA" w14:paraId="15575CDF" w14:textId="77777777">
        <w:trPr>
          <w:trHeight w:val="369"/>
          <w:jc w:val="center"/>
        </w:trPr>
        <w:tc>
          <w:tcPr>
            <w:tcW w:w="1590" w:type="dxa"/>
            <w:vAlign w:val="center"/>
          </w:tcPr>
          <w:p w14:paraId="00000229"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72</w:t>
            </w:r>
          </w:p>
        </w:tc>
        <w:tc>
          <w:tcPr>
            <w:tcW w:w="1112" w:type="dxa"/>
            <w:vAlign w:val="center"/>
          </w:tcPr>
          <w:p w14:paraId="0000022A"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10</w:t>
            </w:r>
          </w:p>
        </w:tc>
        <w:tc>
          <w:tcPr>
            <w:tcW w:w="874" w:type="dxa"/>
            <w:vAlign w:val="center"/>
          </w:tcPr>
          <w:p w14:paraId="0000022B"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29</w:t>
            </w:r>
          </w:p>
        </w:tc>
        <w:tc>
          <w:tcPr>
            <w:tcW w:w="5232" w:type="dxa"/>
            <w:vAlign w:val="center"/>
          </w:tcPr>
          <w:p w14:paraId="0000022C" w14:textId="77777777" w:rsidR="00D956BA" w:rsidRDefault="002C277E" w:rsidP="00324A18">
            <w:pPr>
              <w:jc w:val="both"/>
              <w:rPr>
                <w:rFonts w:ascii="Verdana" w:eastAsia="Verdana" w:hAnsi="Verdana" w:cs="Verdana"/>
                <w:color w:val="000000"/>
                <w:sz w:val="22"/>
                <w:szCs w:val="22"/>
              </w:rPr>
            </w:pPr>
            <w:r>
              <w:rPr>
                <w:rFonts w:ascii="Verdana" w:eastAsia="Verdana" w:hAnsi="Verdana" w:cs="Verdana"/>
                <w:color w:val="000000"/>
                <w:sz w:val="22"/>
                <w:szCs w:val="22"/>
              </w:rPr>
              <w:t>SERVICIOS DE MANTENIMIENTO Y REPARACIÓN DE INSTALACIONES</w:t>
            </w:r>
          </w:p>
        </w:tc>
      </w:tr>
      <w:tr w:rsidR="00D956BA" w14:paraId="53928A56" w14:textId="77777777">
        <w:trPr>
          <w:trHeight w:val="50"/>
          <w:jc w:val="center"/>
        </w:trPr>
        <w:tc>
          <w:tcPr>
            <w:tcW w:w="1590" w:type="dxa"/>
            <w:vAlign w:val="center"/>
          </w:tcPr>
          <w:p w14:paraId="0000022D"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72</w:t>
            </w:r>
          </w:p>
        </w:tc>
        <w:tc>
          <w:tcPr>
            <w:tcW w:w="1112" w:type="dxa"/>
            <w:vAlign w:val="center"/>
          </w:tcPr>
          <w:p w14:paraId="0000022E"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12</w:t>
            </w:r>
          </w:p>
        </w:tc>
        <w:tc>
          <w:tcPr>
            <w:tcW w:w="874" w:type="dxa"/>
            <w:vAlign w:val="center"/>
          </w:tcPr>
          <w:p w14:paraId="0000022F"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14</w:t>
            </w:r>
          </w:p>
        </w:tc>
        <w:tc>
          <w:tcPr>
            <w:tcW w:w="5232" w:type="dxa"/>
            <w:vAlign w:val="center"/>
          </w:tcPr>
          <w:p w14:paraId="00000230" w14:textId="77777777" w:rsidR="00D956BA" w:rsidRDefault="002C277E" w:rsidP="00324A18">
            <w:pPr>
              <w:jc w:val="both"/>
              <w:rPr>
                <w:rFonts w:ascii="Verdana" w:eastAsia="Verdana" w:hAnsi="Verdana" w:cs="Verdana"/>
                <w:color w:val="000000"/>
                <w:sz w:val="22"/>
                <w:szCs w:val="22"/>
              </w:rPr>
            </w:pPr>
            <w:r>
              <w:rPr>
                <w:rFonts w:ascii="Verdana" w:eastAsia="Verdana" w:hAnsi="Verdana" w:cs="Verdana"/>
                <w:color w:val="000000"/>
                <w:sz w:val="22"/>
                <w:szCs w:val="22"/>
              </w:rPr>
              <w:t>SERVICIOS DE CONSTRUCCIÓN DE EDIFICIOS PÚBLICOS ESPECIALIZADOS</w:t>
            </w:r>
          </w:p>
        </w:tc>
      </w:tr>
    </w:tbl>
    <w:p w14:paraId="00000239" w14:textId="77777777" w:rsidR="00D956BA" w:rsidRDefault="00D956BA">
      <w:pPr>
        <w:spacing w:line="276" w:lineRule="auto"/>
        <w:jc w:val="center"/>
        <w:rPr>
          <w:rFonts w:ascii="Verdana" w:eastAsia="Verdana" w:hAnsi="Verdana" w:cs="Verdana"/>
          <w:color w:val="000000"/>
          <w:sz w:val="22"/>
          <w:szCs w:val="22"/>
          <w:highlight w:val="lightGray"/>
        </w:rPr>
      </w:pPr>
    </w:p>
    <w:p w14:paraId="0F34BD4D" w14:textId="77777777" w:rsidR="00907F9F"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w:t>
      </w:r>
    </w:p>
    <w:p w14:paraId="0000023A" w14:textId="573E61A4"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en el que dichos documentos no incluyan los códigos de clasificación, el representante legal del Proponente deberá incluirlos en el Formato 3 – Experiencia.</w:t>
      </w:r>
    </w:p>
    <w:p w14:paraId="0000023B"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5" w:name="_heading=h.gv4p5r8fcnbo" w:colFirst="0" w:colLast="0"/>
      <w:bookmarkEnd w:id="65"/>
      <w:r>
        <w:rPr>
          <w:rFonts w:ascii="Verdana" w:eastAsia="Verdana" w:hAnsi="Verdana" w:cs="Verdana"/>
          <w:b/>
          <w:bCs/>
          <w:color w:val="000000"/>
          <w:sz w:val="22"/>
          <w:szCs w:val="22"/>
        </w:rPr>
        <w:t>ACREDITACIÓN DE LA EXPERIENCIA REQUERIDA</w:t>
      </w:r>
    </w:p>
    <w:p w14:paraId="0000023C" w14:textId="77777777" w:rsidR="00D956BA" w:rsidRDefault="002C277E">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acreditarán para cada uno de los Contratos aportados la siguiente información mediante alguno o algunos de los documentos señalados en la sección 3.5.5. del Pliego de Condiciones: </w:t>
      </w:r>
    </w:p>
    <w:p w14:paraId="0000023D" w14:textId="77777777" w:rsidR="00D956BA" w:rsidRDefault="002C277E">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Contratante</w:t>
      </w:r>
    </w:p>
    <w:p w14:paraId="0000023E" w14:textId="77777777" w:rsidR="00D956BA" w:rsidRDefault="002C277E">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0000023F" w14:textId="77777777" w:rsidR="00D956BA" w:rsidRDefault="002C277E">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Principales actividades ejecutadas</w:t>
      </w:r>
    </w:p>
    <w:p w14:paraId="00000240" w14:textId="77777777" w:rsidR="00D956BA" w:rsidRDefault="002C277E">
      <w:pPr>
        <w:numPr>
          <w:ilvl w:val="0"/>
          <w:numId w:val="1"/>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00000241" w14:textId="77777777" w:rsidR="00D956BA" w:rsidRDefault="002C277E">
      <w:pPr>
        <w:numPr>
          <w:ilvl w:val="0"/>
          <w:numId w:val="1"/>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Área diseñada o construida del proyecto (bajo cubierta) en metros cuadrados (m²). Esto aplica para el caso de Edificaciones.</w:t>
      </w:r>
    </w:p>
    <w:p w14:paraId="00000242" w14:textId="77777777" w:rsidR="00D956BA" w:rsidRDefault="002C277E">
      <w:pPr>
        <w:numPr>
          <w:ilvl w:val="0"/>
          <w:numId w:val="1"/>
        </w:numPr>
        <w:pBdr>
          <w:top w:val="nil"/>
          <w:left w:val="nil"/>
          <w:bottom w:val="nil"/>
          <w:right w:val="nil"/>
          <w:between w:val="nil"/>
        </w:pBdr>
        <w:tabs>
          <w:tab w:val="left" w:pos="-142"/>
        </w:tabs>
        <w:spacing w:before="120"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00000243" w14:textId="77777777" w:rsidR="00D956BA" w:rsidRDefault="00D956BA">
      <w:pPr>
        <w:pBdr>
          <w:top w:val="nil"/>
          <w:left w:val="nil"/>
          <w:bottom w:val="nil"/>
          <w:right w:val="nil"/>
          <w:between w:val="nil"/>
        </w:pBdr>
        <w:tabs>
          <w:tab w:val="left" w:pos="-142"/>
        </w:tabs>
        <w:spacing w:after="0" w:line="276" w:lineRule="auto"/>
        <w:ind w:left="720"/>
        <w:rPr>
          <w:rFonts w:ascii="Verdana" w:eastAsia="Verdana" w:hAnsi="Verdana" w:cs="Verdana"/>
          <w:color w:val="000000"/>
          <w:sz w:val="22"/>
          <w:szCs w:val="22"/>
        </w:rPr>
      </w:pPr>
    </w:p>
    <w:p w14:paraId="00000244" w14:textId="77777777" w:rsidR="00D956BA" w:rsidRDefault="002C277E">
      <w:pPr>
        <w:pBdr>
          <w:top w:val="nil"/>
          <w:left w:val="nil"/>
          <w:bottom w:val="nil"/>
          <w:right w:val="nil"/>
          <w:between w:val="nil"/>
        </w:pBdr>
        <w:tabs>
          <w:tab w:val="left" w:pos="-142"/>
        </w:tabs>
        <w:spacing w:after="24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Si en los documentos válidos aportados para la acreditación de experiencia solo se evidencia fecha (mes, año) de suscripción y/o inicio del Contrato: se tendrá en cuenta el último día del mes que se encuentre señalado en la certificación</w:t>
      </w:r>
    </w:p>
    <w:p w14:paraId="00000245" w14:textId="77777777" w:rsidR="00D956BA" w:rsidRDefault="002C277E">
      <w:pPr>
        <w:numPr>
          <w:ilvl w:val="0"/>
          <w:numId w:val="1"/>
        </w:num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fecha de terminación de la ejecución del Contrato: </w:t>
      </w:r>
      <w:r>
        <w:rPr>
          <w:rFonts w:ascii="Verdana" w:eastAsia="Verdana" w:hAnsi="Verdana" w:cs="Verdana"/>
          <w:sz w:val="22"/>
          <w:szCs w:val="22"/>
        </w:rPr>
        <w:t xml:space="preserve"> </w:t>
      </w:r>
      <w:r>
        <w:rPr>
          <w:rFonts w:ascii="Verdana" w:eastAsia="Verdana" w:hAnsi="Verdana" w:cs="Verdana"/>
          <w:color w:val="000000"/>
          <w:sz w:val="22"/>
          <w:szCs w:val="22"/>
        </w:rPr>
        <w:t xml:space="preserve">Esta fecha de terminación no es la fecha de entrega y/o recibo final, liquidación, o acta final, salvo que de los documentos del numeral 3.5.5 de forma expresa así se determine. </w:t>
      </w:r>
    </w:p>
    <w:p w14:paraId="00000246" w14:textId="77777777" w:rsidR="00D956BA" w:rsidRDefault="002C277E">
      <w:pPr>
        <w:tabs>
          <w:tab w:val="left" w:pos="-142"/>
        </w:tabs>
        <w:spacing w:before="120" w:after="240" w:line="276" w:lineRule="auto"/>
        <w:ind w:left="720"/>
        <w:jc w:val="both"/>
        <w:rPr>
          <w:rFonts w:ascii="Verdana" w:eastAsia="Verdana" w:hAnsi="Verdana" w:cs="Verdana"/>
          <w:color w:val="000000"/>
          <w:sz w:val="22"/>
          <w:szCs w:val="22"/>
        </w:rPr>
      </w:pPr>
      <w:r>
        <w:rPr>
          <w:rFonts w:ascii="Verdana" w:eastAsia="Verdana" w:hAnsi="Verdana" w:cs="Verdana"/>
          <w:color w:val="000000"/>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00000247" w14:textId="77777777" w:rsidR="00D956BA" w:rsidRDefault="002C277E">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Nombre y cargo de la persona que expide la certificación.</w:t>
      </w:r>
    </w:p>
    <w:p w14:paraId="00000248" w14:textId="77777777" w:rsidR="00D956BA" w:rsidRDefault="002C277E">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porcentaje de participación del integrante del contratista plural.</w:t>
      </w:r>
    </w:p>
    <w:p w14:paraId="00000249" w14:textId="77777777" w:rsidR="00D956BA" w:rsidRDefault="002C277E">
      <w:pPr>
        <w:numPr>
          <w:ilvl w:val="0"/>
          <w:numId w:val="1"/>
        </w:numP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porcentaje de participación en el valor ejecutado en el caso de contratistas plurales.</w:t>
      </w:r>
    </w:p>
    <w:p w14:paraId="0000024A"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6" w:name="_heading=h.70efilt711xh" w:colFirst="0" w:colLast="0"/>
      <w:bookmarkEnd w:id="66"/>
      <w:r>
        <w:rPr>
          <w:rFonts w:ascii="Verdana" w:eastAsia="Verdana" w:hAnsi="Verdana" w:cs="Verdana"/>
          <w:b/>
          <w:bCs/>
          <w:color w:val="000000"/>
          <w:sz w:val="22"/>
          <w:szCs w:val="22"/>
        </w:rPr>
        <w:t>DOCUMENTOS VÁLIDOS PARA LA ACREDITACIÓN DE LA EXPERIENCIA REQUERIDA</w:t>
      </w:r>
    </w:p>
    <w:p w14:paraId="0000024B" w14:textId="77777777" w:rsidR="00D956BA" w:rsidRDefault="002C277E">
      <w:pPr>
        <w:tabs>
          <w:tab w:val="left" w:pos="709"/>
          <w:tab w:val="left" w:pos="851"/>
          <w:tab w:val="left" w:pos="8931"/>
        </w:tabs>
        <w:spacing w:after="12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aquellos casos que por las características del objeto a contratar se requiera verificar información adicional a la contenida en el RUP, el Proponente podrá aportar uno o algunos de los documentos que se establecen a continuación, para </w:t>
      </w:r>
      <w:r>
        <w:rPr>
          <w:rFonts w:ascii="Verdana" w:eastAsia="Verdana" w:hAnsi="Verdana" w:cs="Verdana"/>
          <w:color w:val="000000"/>
          <w:sz w:val="22"/>
          <w:szCs w:val="22"/>
        </w:rPr>
        <w:lastRenderedPageBreak/>
        <w:t>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0000024C"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Acta de liquidación, que dé cuenta de la fecha de inicio y terminación contractual.</w:t>
      </w:r>
    </w:p>
    <w:p w14:paraId="0000024D"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Acta de entrega, terminación, final o de recibo definitivo. </w:t>
      </w:r>
    </w:p>
    <w:p w14:paraId="0000024E"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Certificación de experiencia. Expedida con posterioridad a la fecha de terminación del Contrato en la que conste el recibo a satisfacción de la obra contratada debidamente suscrita por quien esté en capacidad u obligación de hacerlo.</w:t>
      </w:r>
    </w:p>
    <w:p w14:paraId="0000024F"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Acta de inicio o la orden de inicio. La misma sólo será válida para efectos de acreditar la fecha de inicio.</w:t>
      </w:r>
    </w:p>
    <w:p w14:paraId="00000250"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Copia de la licencia de construcción y/o licencia de urbanismo.</w:t>
      </w:r>
    </w:p>
    <w:p w14:paraId="00000251"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0000252" w14:textId="77777777" w:rsidR="00D956BA" w:rsidRDefault="002C277E">
      <w:pPr>
        <w:numPr>
          <w:ilvl w:val="0"/>
          <w:numId w:val="49"/>
        </w:numPr>
        <w:tabs>
          <w:tab w:val="left" w:pos="851"/>
          <w:tab w:val="left" w:pos="1134"/>
        </w:tabs>
        <w:spacing w:line="276" w:lineRule="auto"/>
        <w:ind w:left="363" w:firstLine="0"/>
        <w:jc w:val="both"/>
        <w:rPr>
          <w:rFonts w:ascii="Verdana" w:eastAsia="Verdana" w:hAnsi="Verdana" w:cs="Verdana"/>
          <w:color w:val="000000"/>
          <w:sz w:val="22"/>
          <w:szCs w:val="22"/>
        </w:rPr>
      </w:pPr>
      <w:r>
        <w:rPr>
          <w:rFonts w:ascii="Verdana" w:eastAsia="Verdana" w:hAnsi="Verdana" w:cs="Verdana"/>
          <w:color w:val="000000"/>
          <w:sz w:val="22"/>
          <w:szCs w:val="22"/>
        </w:rPr>
        <w:t>En los casos en que, de conformidad con la experiencia, se requiera la acreditación de un bien de interés cultural, este deberá ser acreditado de conformidad con la normatividad vigente.</w:t>
      </w:r>
    </w:p>
    <w:p w14:paraId="00000253"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7" w:name="_heading=h.f0ku0l9119mc" w:colFirst="0" w:colLast="0"/>
      <w:bookmarkEnd w:id="67"/>
      <w:r>
        <w:rPr>
          <w:rFonts w:ascii="Verdana" w:eastAsia="Verdana" w:hAnsi="Verdana" w:cs="Verdana"/>
          <w:b/>
          <w:bCs/>
          <w:color w:val="000000"/>
          <w:sz w:val="22"/>
          <w:szCs w:val="22"/>
        </w:rPr>
        <w:t xml:space="preserve">PARA SUBCONTRATOS </w:t>
      </w:r>
    </w:p>
    <w:p w14:paraId="00000254"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la experiencia de subcontratos, cuyo Contrato principal fue suscrito con particulares, se aplicarán las disposiciones establecidas en el numeral anterior.  </w:t>
      </w:r>
    </w:p>
    <w:p w14:paraId="00000255"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Para acreditar la experiencia de Contratos derivados de Contratos suscritos con Entidades estatales, el Proponente deberá aportar los documentos que se enlistan a continuación:</w:t>
      </w:r>
    </w:p>
    <w:p w14:paraId="00000256" w14:textId="77777777" w:rsidR="00D956BA" w:rsidRDefault="002C277E">
      <w:pPr>
        <w:numPr>
          <w:ilvl w:val="0"/>
          <w:numId w:val="50"/>
        </w:numPr>
        <w:ind w:left="1066" w:hanging="499"/>
        <w:jc w:val="both"/>
        <w:rPr>
          <w:rFonts w:ascii="Verdana" w:eastAsia="Verdana" w:hAnsi="Verdana" w:cs="Verdana"/>
          <w:color w:val="000000"/>
          <w:sz w:val="22"/>
          <w:szCs w:val="22"/>
        </w:rPr>
      </w:pPr>
      <w:r>
        <w:rPr>
          <w:rFonts w:ascii="Verdana" w:eastAsia="Verdana" w:hAnsi="Verdana" w:cs="Verdana"/>
          <w:color w:val="000000"/>
          <w:sz w:val="22"/>
          <w:szCs w:val="22"/>
        </w:rPr>
        <w:t xml:space="preserve">Certificación del subcontrato. Certificación expedida con posterioridad a la fecha de terminación del subcontrato, la cual deberá estar suscrita por el representante legal del contratista del Contrato principal, del </w:t>
      </w:r>
      <w:r>
        <w:rPr>
          <w:rFonts w:ascii="Verdana" w:eastAsia="Verdana" w:hAnsi="Verdana" w:cs="Verdana"/>
          <w:color w:val="000000"/>
          <w:sz w:val="22"/>
          <w:szCs w:val="22"/>
        </w:rPr>
        <w:lastRenderedPageBreak/>
        <w:t xml:space="preserve">Concesionario, o del EPC o Consorcio Constructor. Así mismo, debe contener la información requerida en el Pliego de Condiciones para efectos de la acreditación de la experiencia. </w:t>
      </w:r>
    </w:p>
    <w:p w14:paraId="00000257" w14:textId="77777777" w:rsidR="00D956BA" w:rsidRDefault="002C277E">
      <w:pPr>
        <w:numPr>
          <w:ilvl w:val="0"/>
          <w:numId w:val="50"/>
        </w:numPr>
        <w:ind w:left="1066" w:hanging="499"/>
        <w:jc w:val="both"/>
        <w:rPr>
          <w:rFonts w:ascii="Verdana" w:eastAsia="Verdana" w:hAnsi="Verdana" w:cs="Verdana"/>
          <w:color w:val="000000"/>
          <w:sz w:val="22"/>
          <w:szCs w:val="22"/>
        </w:rPr>
      </w:pPr>
      <w:r>
        <w:rPr>
          <w:rFonts w:ascii="Verdana" w:eastAsia="Verdana" w:hAnsi="Verdana" w:cs="Verdana"/>
          <w:color w:val="000000"/>
          <w:sz w:val="22"/>
          <w:szCs w:val="22"/>
        </w:rPr>
        <w:t xml:space="preserve">Certificación expedida por la Entidad del Contrato principal del cual se derivó el subcontrato. Esta certificación debe contener la información básica del Contrato principal la siguiente: </w:t>
      </w:r>
      <w:r>
        <w:rPr>
          <w:rFonts w:ascii="Verdana" w:eastAsia="Verdana" w:hAnsi="Verdana" w:cs="Verdana"/>
          <w:sz w:val="22"/>
          <w:szCs w:val="22"/>
        </w:rPr>
        <w:tab/>
      </w:r>
    </w:p>
    <w:p w14:paraId="00000258" w14:textId="77777777" w:rsidR="00D956BA" w:rsidRDefault="002C277E">
      <w:pPr>
        <w:numPr>
          <w:ilvl w:val="0"/>
          <w:numId w:val="51"/>
        </w:numPr>
        <w:ind w:left="1560" w:hanging="141"/>
        <w:jc w:val="both"/>
        <w:rPr>
          <w:rFonts w:ascii="Verdana" w:eastAsia="Verdana" w:hAnsi="Verdana" w:cs="Verdana"/>
          <w:color w:val="000000"/>
          <w:sz w:val="22"/>
          <w:szCs w:val="22"/>
        </w:rPr>
      </w:pPr>
      <w:r>
        <w:rPr>
          <w:rFonts w:ascii="Verdana" w:eastAsia="Verdana" w:hAnsi="Verdana" w:cs="Verdana"/>
          <w:color w:val="000000"/>
          <w:sz w:val="22"/>
          <w:szCs w:val="22"/>
        </w:rPr>
        <w:t>Alcance de las obras ejecutadas en el Contrato principal.</w:t>
      </w:r>
      <w:r>
        <w:rPr>
          <w:rFonts w:ascii="Verdana" w:eastAsia="Verdana" w:hAnsi="Verdana" w:cs="Verdana"/>
          <w:strike/>
          <w:color w:val="000000"/>
          <w:sz w:val="22"/>
          <w:szCs w:val="22"/>
        </w:rPr>
        <w:t xml:space="preserve"> </w:t>
      </w:r>
    </w:p>
    <w:p w14:paraId="00000259" w14:textId="77777777" w:rsidR="00D956BA" w:rsidRDefault="002C277E">
      <w:pPr>
        <w:numPr>
          <w:ilvl w:val="0"/>
          <w:numId w:val="51"/>
        </w:numPr>
        <w:ind w:left="1560" w:hanging="141"/>
        <w:jc w:val="both"/>
        <w:rPr>
          <w:rFonts w:ascii="Verdana" w:eastAsia="Verdana" w:hAnsi="Verdana" w:cs="Verdana"/>
          <w:color w:val="000000"/>
          <w:sz w:val="22"/>
          <w:szCs w:val="22"/>
        </w:rPr>
      </w:pPr>
      <w:r>
        <w:rPr>
          <w:rFonts w:ascii="Verdana" w:eastAsia="Verdana" w:hAnsi="Verdana" w:cs="Verdana"/>
          <w:color w:val="000000"/>
          <w:sz w:val="22"/>
          <w:szCs w:val="22"/>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0000025A" w14:textId="77777777" w:rsidR="00D956BA" w:rsidRDefault="002C277E">
      <w:pPr>
        <w:ind w:left="1134"/>
        <w:jc w:val="both"/>
        <w:rPr>
          <w:rFonts w:ascii="Verdana" w:eastAsia="Verdana" w:hAnsi="Verdana" w:cs="Verdana"/>
          <w:color w:val="000000"/>
          <w:sz w:val="22"/>
          <w:szCs w:val="22"/>
        </w:rPr>
      </w:pPr>
      <w:r>
        <w:rPr>
          <w:rFonts w:ascii="Verdana" w:eastAsia="Verdana" w:hAnsi="Verdana" w:cs="Verdana"/>
          <w:color w:val="000000"/>
          <w:sz w:val="22"/>
          <w:szCs w:val="22"/>
        </w:rPr>
        <w:t xml:space="preserve">La información solicitada en el literal B únicamente se exige en relación con el Contrato principal suscrito con la Entidad.  </w:t>
      </w:r>
    </w:p>
    <w:p w14:paraId="0000025B"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firmado entre una Entidad estatal y un particular.</w:t>
      </w:r>
    </w:p>
    <w:p w14:paraId="0000025C" w14:textId="77777777" w:rsidR="00D956BA" w:rsidRDefault="002C277E">
      <w:pPr>
        <w:ind w:left="11" w:hanging="11"/>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000025D" w14:textId="77777777" w:rsidR="00D956BA" w:rsidRDefault="002C277E">
      <w:pPr>
        <w:ind w:left="11" w:hanging="11"/>
        <w:jc w:val="both"/>
        <w:rPr>
          <w:rFonts w:ascii="Verdana" w:eastAsia="Verdana" w:hAnsi="Verdana" w:cs="Verdana"/>
          <w:color w:val="000000"/>
          <w:sz w:val="22"/>
          <w:szCs w:val="22"/>
        </w:rPr>
      </w:pPr>
      <w:r>
        <w:rPr>
          <w:rFonts w:ascii="Verdana" w:eastAsia="Verdana" w:hAnsi="Verdana" w:cs="Verdana"/>
          <w:color w:val="000000"/>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000025E" w14:textId="77777777" w:rsidR="00D956BA" w:rsidRDefault="002C277E">
      <w:pPr>
        <w:ind w:left="11" w:hanging="11"/>
        <w:jc w:val="both"/>
        <w:rPr>
          <w:rFonts w:ascii="Verdana" w:eastAsia="Verdana" w:hAnsi="Verdana" w:cs="Verdana"/>
          <w:color w:val="000000"/>
          <w:sz w:val="22"/>
          <w:szCs w:val="22"/>
        </w:rPr>
      </w:pPr>
      <w:r>
        <w:rPr>
          <w:rFonts w:ascii="Verdana" w:eastAsia="Verdana" w:hAnsi="Verdana" w:cs="Verdana"/>
          <w:color w:val="000000"/>
          <w:sz w:val="22"/>
          <w:szCs w:val="22"/>
        </w:rPr>
        <w:t xml:space="preserve">La obligación de informar las situaciones de subcontratación estará en cabeza de los Proponentes y de ninguna manera dicha carga será de la Entidad. En aquellos casos en los que el Proponente no advierta tal situación, la Entidad no </w:t>
      </w:r>
      <w:r>
        <w:rPr>
          <w:rFonts w:ascii="Verdana" w:eastAsia="Verdana" w:hAnsi="Verdana" w:cs="Verdana"/>
          <w:color w:val="000000"/>
          <w:sz w:val="22"/>
          <w:szCs w:val="22"/>
        </w:rPr>
        <w:lastRenderedPageBreak/>
        <w:t>tendrá responsabilidad alguna por cuanto no fue avisada. En ese caso, el Contrato se contabilizará como un todo y no se tendrá en cuenta lo relacionado con la subcontratación.</w:t>
      </w:r>
    </w:p>
    <w:p w14:paraId="0000025F" w14:textId="77777777" w:rsidR="00D956BA" w:rsidRDefault="002C277E">
      <w:pPr>
        <w:pBdr>
          <w:top w:val="nil"/>
          <w:left w:val="nil"/>
          <w:bottom w:val="nil"/>
          <w:right w:val="nil"/>
          <w:between w:val="nil"/>
        </w:pBdr>
        <w:tabs>
          <w:tab w:val="left" w:pos="-142"/>
        </w:tabs>
        <w:jc w:val="both"/>
        <w:rPr>
          <w:rFonts w:ascii="Verdana" w:eastAsia="Verdana" w:hAnsi="Verdana" w:cs="Verdana"/>
          <w:color w:val="000000"/>
          <w:sz w:val="22"/>
          <w:szCs w:val="22"/>
        </w:rPr>
      </w:pPr>
      <w:r>
        <w:rPr>
          <w:rFonts w:ascii="Verdana" w:eastAsia="Verdana" w:hAnsi="Verdana" w:cs="Verdana"/>
          <w:color w:val="000000"/>
          <w:sz w:val="22"/>
          <w:szCs w:val="22"/>
        </w:rPr>
        <w:t>Cuando la Entidad haya sido advertida por alguno los Proponentes sobre situaciones de subcontratación, aplicará la condición indicada en el inciso segundo del numeral 1.11 del Pliego de Condiciones. </w:t>
      </w:r>
    </w:p>
    <w:p w14:paraId="00000260" w14:textId="77777777" w:rsidR="00D956BA" w:rsidRDefault="00D956BA">
      <w:pPr>
        <w:pBdr>
          <w:top w:val="nil"/>
          <w:left w:val="nil"/>
          <w:bottom w:val="nil"/>
          <w:right w:val="nil"/>
          <w:between w:val="nil"/>
        </w:pBdr>
        <w:tabs>
          <w:tab w:val="left" w:pos="-142"/>
        </w:tabs>
        <w:jc w:val="both"/>
        <w:rPr>
          <w:rFonts w:ascii="Verdana" w:eastAsia="Verdana" w:hAnsi="Verdana" w:cs="Verdana"/>
          <w:color w:val="000000"/>
          <w:sz w:val="22"/>
          <w:szCs w:val="22"/>
        </w:rPr>
      </w:pPr>
    </w:p>
    <w:p w14:paraId="00000261"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8" w:name="_heading=h.kwh6bnizk4u9" w:colFirst="0" w:colLast="0"/>
      <w:bookmarkEnd w:id="68"/>
      <w:r>
        <w:rPr>
          <w:rFonts w:ascii="Verdana" w:eastAsia="Verdana" w:hAnsi="Verdana" w:cs="Verdana"/>
          <w:b/>
          <w:bCs/>
          <w:color w:val="000000"/>
          <w:sz w:val="22"/>
          <w:szCs w:val="22"/>
        </w:rPr>
        <w:t xml:space="preserve">PARA CONTRATO ENTRE PARTICULARES </w:t>
      </w:r>
    </w:p>
    <w:p w14:paraId="00000262" w14:textId="77777777" w:rsidR="00D956BA" w:rsidRDefault="002C277E">
      <w:pPr>
        <w:tabs>
          <w:tab w:val="left" w:pos="851"/>
          <w:tab w:val="left" w:pos="8931"/>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acreditación de experiencia entre particulares, el Proponente deberá aportar adicionalmente alguno de los documentos que se describen a continuación: </w:t>
      </w:r>
    </w:p>
    <w:p w14:paraId="00000263" w14:textId="77777777" w:rsidR="00D956BA" w:rsidRDefault="002C277E">
      <w:pPr>
        <w:spacing w:line="276" w:lineRule="auto"/>
        <w:jc w:val="both"/>
        <w:rPr>
          <w:rFonts w:ascii="Verdana" w:eastAsia="Verdana" w:hAnsi="Verdana" w:cs="Verdana"/>
          <w:sz w:val="22"/>
          <w:szCs w:val="22"/>
        </w:rPr>
      </w:pPr>
      <w:r>
        <w:rPr>
          <w:rFonts w:ascii="Verdana" w:eastAsia="Verdana" w:hAnsi="Verdana" w:cs="Verdana"/>
          <w:color w:val="000000"/>
          <w:sz w:val="22"/>
          <w:szCs w:val="22"/>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00000264" w14:textId="77777777" w:rsidR="00D956BA" w:rsidRDefault="002C277E">
      <w:pPr>
        <w:numPr>
          <w:ilvl w:val="2"/>
          <w:numId w:val="15"/>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69" w:name="_heading=h.v76parz5l7o9" w:colFirst="0" w:colLast="0"/>
      <w:bookmarkEnd w:id="69"/>
      <w:r>
        <w:rPr>
          <w:rFonts w:ascii="Verdana" w:eastAsia="Verdana" w:hAnsi="Verdana" w:cs="Verdana"/>
          <w:b/>
          <w:bCs/>
          <w:color w:val="000000"/>
          <w:sz w:val="22"/>
          <w:szCs w:val="22"/>
        </w:rPr>
        <w:t>RELACIÓN DE LOS CONTRATOS FRENTE AL PRESUPUESTO OFICIAL</w:t>
      </w:r>
    </w:p>
    <w:p w14:paraId="00000265" w14:textId="77777777" w:rsidR="00D956BA" w:rsidRDefault="002C277E">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verificación del número de Contratos para acreditar la experiencia se realiza de la siguiente manera:</w:t>
      </w:r>
    </w:p>
    <w:p w14:paraId="00000266" w14:textId="77777777" w:rsidR="00D956BA" w:rsidRDefault="00D956BA">
      <w:pPr>
        <w:spacing w:after="0" w:line="276" w:lineRule="auto"/>
        <w:jc w:val="both"/>
        <w:rPr>
          <w:rFonts w:ascii="Verdana" w:eastAsia="Verdana" w:hAnsi="Verdana" w:cs="Verdana"/>
          <w:color w:val="000000"/>
          <w:sz w:val="22"/>
          <w:szCs w:val="22"/>
        </w:rPr>
      </w:pPr>
    </w:p>
    <w:tbl>
      <w:tblPr>
        <w:tblStyle w:val="a3"/>
        <w:tblW w:w="75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9"/>
        <w:gridCol w:w="4390"/>
      </w:tblGrid>
      <w:tr w:rsidR="00D956BA" w14:paraId="26E370FE" w14:textId="77777777">
        <w:trPr>
          <w:trHeight w:val="753"/>
          <w:tblHeader/>
        </w:trPr>
        <w:tc>
          <w:tcPr>
            <w:tcW w:w="31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267"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Número de contratos con los cuales el Proponente cumple la experiencia acreditada</w:t>
            </w:r>
          </w:p>
        </w:tc>
        <w:tc>
          <w:tcPr>
            <w:tcW w:w="43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268"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Valor mínimo a certificar</w:t>
            </w:r>
          </w:p>
          <w:p w14:paraId="00000269"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(como % del Presupuesto Oficial de obra expresado en SMMLV)</w:t>
            </w:r>
          </w:p>
        </w:tc>
      </w:tr>
      <w:tr w:rsidR="00D956BA" w14:paraId="7E727E03"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0000026A"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1 hasta 2</w:t>
            </w:r>
          </w:p>
        </w:tc>
        <w:tc>
          <w:tcPr>
            <w:tcW w:w="4390" w:type="dxa"/>
            <w:tcBorders>
              <w:top w:val="single" w:sz="4" w:space="0" w:color="000000"/>
              <w:left w:val="single" w:sz="4" w:space="0" w:color="000000"/>
              <w:bottom w:val="single" w:sz="4" w:space="0" w:color="000000"/>
              <w:right w:val="single" w:sz="4" w:space="0" w:color="000000"/>
            </w:tcBorders>
            <w:vAlign w:val="center"/>
          </w:tcPr>
          <w:p w14:paraId="0000026B"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75%</w:t>
            </w:r>
          </w:p>
        </w:tc>
      </w:tr>
      <w:tr w:rsidR="00D956BA" w14:paraId="09592CB5"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0000026C"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3 hasta 4</w:t>
            </w:r>
          </w:p>
        </w:tc>
        <w:tc>
          <w:tcPr>
            <w:tcW w:w="4390" w:type="dxa"/>
            <w:tcBorders>
              <w:top w:val="single" w:sz="4" w:space="0" w:color="000000"/>
              <w:left w:val="single" w:sz="4" w:space="0" w:color="000000"/>
              <w:bottom w:val="single" w:sz="4" w:space="0" w:color="000000"/>
              <w:right w:val="single" w:sz="4" w:space="0" w:color="000000"/>
            </w:tcBorders>
            <w:vAlign w:val="center"/>
          </w:tcPr>
          <w:p w14:paraId="0000026D"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r w:rsidR="00D956BA" w14:paraId="3D14D9B8" w14:textId="77777777">
        <w:trPr>
          <w:trHeight w:val="275"/>
        </w:trPr>
        <w:tc>
          <w:tcPr>
            <w:tcW w:w="3199" w:type="dxa"/>
            <w:tcBorders>
              <w:top w:val="single" w:sz="4" w:space="0" w:color="000000"/>
              <w:left w:val="single" w:sz="4" w:space="0" w:color="000000"/>
              <w:bottom w:val="single" w:sz="4" w:space="0" w:color="000000"/>
              <w:right w:val="single" w:sz="4" w:space="0" w:color="000000"/>
            </w:tcBorders>
            <w:vAlign w:val="center"/>
          </w:tcPr>
          <w:p w14:paraId="0000026E"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Hasta 5</w:t>
            </w:r>
          </w:p>
        </w:tc>
        <w:tc>
          <w:tcPr>
            <w:tcW w:w="4390" w:type="dxa"/>
            <w:tcBorders>
              <w:top w:val="single" w:sz="4" w:space="0" w:color="000000"/>
              <w:left w:val="single" w:sz="4" w:space="0" w:color="000000"/>
              <w:bottom w:val="single" w:sz="4" w:space="0" w:color="000000"/>
              <w:right w:val="single" w:sz="4" w:space="0" w:color="000000"/>
            </w:tcBorders>
            <w:vAlign w:val="center"/>
          </w:tcPr>
          <w:p w14:paraId="0000026F"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150%</w:t>
            </w:r>
          </w:p>
        </w:tc>
      </w:tr>
    </w:tbl>
    <w:p w14:paraId="00000270" w14:textId="77777777" w:rsidR="00D956BA" w:rsidRDefault="00D956BA">
      <w:pPr>
        <w:spacing w:after="0" w:line="240" w:lineRule="auto"/>
        <w:ind w:left="567"/>
        <w:jc w:val="both"/>
        <w:rPr>
          <w:rFonts w:ascii="Verdana" w:eastAsia="Verdana" w:hAnsi="Verdana" w:cs="Verdana"/>
          <w:sz w:val="22"/>
          <w:szCs w:val="22"/>
        </w:rPr>
      </w:pPr>
    </w:p>
    <w:p w14:paraId="00000271"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w:t>
      </w:r>
      <w:r>
        <w:rPr>
          <w:rFonts w:ascii="Verdana" w:eastAsia="Verdana" w:hAnsi="Verdana" w:cs="Verdana"/>
          <w:color w:val="000000"/>
          <w:sz w:val="22"/>
          <w:szCs w:val="22"/>
        </w:rPr>
        <w:lastRenderedPageBreak/>
        <w:t>o ambas condiciones, se tendrán en cuenta para demostrar el valor del ciento cincuenta por ciento (150 %) del valor del Presupuesto Oficial.</w:t>
      </w:r>
    </w:p>
    <w:p w14:paraId="00000272"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 verificación se hará con base en la sumatoria de los valores totales ejecutados (incluido IVA) en SMMLV de los Contratos que cumplan con los requisitos establecidos en este Pliego de Condiciones.</w:t>
      </w:r>
    </w:p>
    <w:p w14:paraId="00000273"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El Proponente cumple el requisito de experiencia si la sumatoria de los valores totales ejecutados (incluido IVA) de los Contratos expresados en SMMLV es mayor o igual al valor mínimo a certificar establecido en la tabla anterior.</w:t>
      </w:r>
    </w:p>
    <w:p w14:paraId="00000274"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0000275"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70" w:name="_heading=h.o3yeurtiiidz" w:colFirst="0" w:colLast="0"/>
      <w:bookmarkEnd w:id="70"/>
      <w:r>
        <w:rPr>
          <w:rFonts w:ascii="Verdana" w:eastAsia="Verdana" w:hAnsi="Verdana" w:cs="Verdana"/>
          <w:b/>
          <w:bCs/>
          <w:color w:val="000000"/>
          <w:sz w:val="22"/>
          <w:szCs w:val="22"/>
        </w:rPr>
        <w:t xml:space="preserve">CAPACIDAD FINANCIERA </w:t>
      </w:r>
    </w:p>
    <w:p w14:paraId="00000276" w14:textId="77777777" w:rsidR="00D956BA" w:rsidRDefault="002C277E">
      <w:pPr>
        <w:spacing w:line="276" w:lineRule="auto"/>
        <w:jc w:val="both"/>
        <w:rPr>
          <w:rFonts w:ascii="Verdana" w:eastAsia="Verdana" w:hAnsi="Verdana" w:cs="Verdana"/>
          <w:color w:val="000000"/>
          <w:sz w:val="22"/>
          <w:szCs w:val="22"/>
        </w:rPr>
      </w:pPr>
      <w:bookmarkStart w:id="71" w:name="_heading=h.q9qdps5ye86m" w:colFirst="0" w:colLast="0"/>
      <w:bookmarkEnd w:id="71"/>
      <w:r>
        <w:rPr>
          <w:rFonts w:ascii="Verdana" w:eastAsia="Verdana" w:hAnsi="Verdana" w:cs="Verdana"/>
          <w:color w:val="000000"/>
          <w:sz w:val="22"/>
          <w:szCs w:val="22"/>
        </w:rPr>
        <w:t xml:space="preserve">Los Proponentes deberán acreditar los siguientes indicadores en los términos señalados en la Matriz 2 – Indicadores financieros y organizacionales y bajo las condiciones señaladas en el numeral 3.9: </w:t>
      </w:r>
    </w:p>
    <w:tbl>
      <w:tblPr>
        <w:tblStyle w:val="a4"/>
        <w:tblW w:w="408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6"/>
        <w:gridCol w:w="2151"/>
      </w:tblGrid>
      <w:tr w:rsidR="00D956BA" w14:paraId="63F149FF" w14:textId="77777777">
        <w:trPr>
          <w:cantSplit/>
          <w:trHeight w:val="283"/>
          <w:tblHeader/>
          <w:jc w:val="center"/>
        </w:trPr>
        <w:tc>
          <w:tcPr>
            <w:tcW w:w="1936" w:type="dxa"/>
            <w:shd w:val="clear" w:color="auto" w:fill="404040"/>
            <w:vAlign w:val="center"/>
          </w:tcPr>
          <w:p w14:paraId="00000277"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Indicador</w:t>
            </w:r>
          </w:p>
        </w:tc>
        <w:tc>
          <w:tcPr>
            <w:tcW w:w="2152" w:type="dxa"/>
            <w:shd w:val="clear" w:color="auto" w:fill="404040"/>
            <w:vAlign w:val="center"/>
          </w:tcPr>
          <w:p w14:paraId="00000278"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Fórmula</w:t>
            </w:r>
          </w:p>
        </w:tc>
      </w:tr>
      <w:tr w:rsidR="00D956BA" w14:paraId="6A4B8C39" w14:textId="77777777">
        <w:trPr>
          <w:cantSplit/>
          <w:trHeight w:val="569"/>
          <w:jc w:val="center"/>
        </w:trPr>
        <w:tc>
          <w:tcPr>
            <w:tcW w:w="1936" w:type="dxa"/>
            <w:vAlign w:val="center"/>
          </w:tcPr>
          <w:p w14:paraId="00000279" w14:textId="77777777" w:rsidR="00D956BA" w:rsidRDefault="002C277E">
            <w:pPr>
              <w:tabs>
                <w:tab w:val="left" w:pos="1039"/>
              </w:tabs>
              <w:jc w:val="center"/>
              <w:rPr>
                <w:rFonts w:ascii="Verdana" w:eastAsia="Verdana" w:hAnsi="Verdana" w:cs="Verdana"/>
                <w:color w:val="000000"/>
                <w:sz w:val="22"/>
                <w:szCs w:val="22"/>
              </w:rPr>
            </w:pPr>
            <w:r>
              <w:rPr>
                <w:rFonts w:ascii="Verdana" w:eastAsia="Verdana" w:hAnsi="Verdana" w:cs="Verdana"/>
                <w:color w:val="000000"/>
                <w:sz w:val="22"/>
                <w:szCs w:val="22"/>
              </w:rPr>
              <w:t>Liquidez</w:t>
            </w:r>
          </w:p>
        </w:tc>
        <w:tc>
          <w:tcPr>
            <w:tcW w:w="2152" w:type="dxa"/>
            <w:vAlign w:val="center"/>
          </w:tcPr>
          <w:p w14:paraId="0000027A" w14:textId="77777777" w:rsidR="00D956BA" w:rsidRDefault="000F29BE">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Activo</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Corriente</m:t>
                    </m:r>
                  </m:num>
                  <m:den>
                    <m:r>
                      <w:rPr>
                        <w:rFonts w:ascii="Cambria Math" w:eastAsia="Cambria Math" w:hAnsi="Cambria Math" w:cs="Cambria Math"/>
                        <w:color w:val="000000"/>
                        <w:sz w:val="22"/>
                        <w:szCs w:val="22"/>
                      </w:rPr>
                      <m:t>Pasivo</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Corriente</m:t>
                    </m:r>
                  </m:den>
                </m:f>
              </m:oMath>
            </m:oMathPara>
          </w:p>
        </w:tc>
      </w:tr>
      <w:tr w:rsidR="00D956BA" w14:paraId="527D2611" w14:textId="77777777">
        <w:trPr>
          <w:cantSplit/>
          <w:jc w:val="center"/>
        </w:trPr>
        <w:tc>
          <w:tcPr>
            <w:tcW w:w="1936" w:type="dxa"/>
            <w:vAlign w:val="center"/>
          </w:tcPr>
          <w:p w14:paraId="0000027B"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Nivel de Endeudamiento</w:t>
            </w:r>
          </w:p>
        </w:tc>
        <w:tc>
          <w:tcPr>
            <w:tcW w:w="2152" w:type="dxa"/>
            <w:vAlign w:val="center"/>
          </w:tcPr>
          <w:p w14:paraId="0000027C" w14:textId="77777777" w:rsidR="00D956BA" w:rsidRDefault="00D956BA">
            <w:pPr>
              <w:jc w:val="center"/>
              <w:rPr>
                <w:rFonts w:ascii="Verdana" w:eastAsia="Verdana" w:hAnsi="Verdana" w:cs="Verdana"/>
                <w:color w:val="000000"/>
                <w:sz w:val="22"/>
                <w:szCs w:val="22"/>
              </w:rPr>
            </w:pPr>
          </w:p>
          <w:p w14:paraId="0000027D" w14:textId="77777777" w:rsidR="00D956BA" w:rsidRDefault="000F29BE">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Pasivo</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Total</m:t>
                    </m:r>
                  </m:num>
                  <m:den>
                    <m:r>
                      <w:rPr>
                        <w:rFonts w:ascii="Cambria Math" w:eastAsia="Cambria Math" w:hAnsi="Cambria Math" w:cs="Cambria Math"/>
                        <w:color w:val="000000"/>
                        <w:sz w:val="22"/>
                        <w:szCs w:val="22"/>
                      </w:rPr>
                      <m:t>Activo</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Total</m:t>
                    </m:r>
                  </m:den>
                </m:f>
              </m:oMath>
            </m:oMathPara>
          </w:p>
          <w:p w14:paraId="0000027E" w14:textId="77777777" w:rsidR="00D956BA" w:rsidRDefault="00D956BA">
            <w:pPr>
              <w:jc w:val="center"/>
              <w:rPr>
                <w:rFonts w:ascii="Verdana" w:eastAsia="Verdana" w:hAnsi="Verdana" w:cs="Verdana"/>
                <w:color w:val="000000"/>
                <w:sz w:val="22"/>
                <w:szCs w:val="22"/>
              </w:rPr>
            </w:pPr>
          </w:p>
        </w:tc>
      </w:tr>
      <w:tr w:rsidR="00D956BA" w14:paraId="454A92D2" w14:textId="77777777">
        <w:trPr>
          <w:cantSplit/>
          <w:jc w:val="center"/>
        </w:trPr>
        <w:tc>
          <w:tcPr>
            <w:tcW w:w="1936" w:type="dxa"/>
            <w:vAlign w:val="center"/>
          </w:tcPr>
          <w:p w14:paraId="0000027F"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Razón de Cobertura de Intereses</w:t>
            </w:r>
          </w:p>
        </w:tc>
        <w:tc>
          <w:tcPr>
            <w:tcW w:w="2152" w:type="dxa"/>
            <w:vAlign w:val="center"/>
          </w:tcPr>
          <w:p w14:paraId="00000280" w14:textId="77777777" w:rsidR="00D956BA" w:rsidRDefault="00D956BA">
            <w:pPr>
              <w:jc w:val="center"/>
              <w:rPr>
                <w:rFonts w:ascii="Verdana" w:eastAsia="Verdana" w:hAnsi="Verdana" w:cs="Verdana"/>
                <w:color w:val="000000"/>
                <w:sz w:val="22"/>
                <w:szCs w:val="22"/>
              </w:rPr>
            </w:pPr>
          </w:p>
          <w:p w14:paraId="00000281" w14:textId="77777777" w:rsidR="00D956BA" w:rsidRDefault="000F29BE">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Utilidad</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Operacional</m:t>
                    </m:r>
                  </m:num>
                  <m:den>
                    <m:r>
                      <w:rPr>
                        <w:rFonts w:ascii="Cambria Math" w:eastAsia="Cambria Math" w:hAnsi="Cambria Math" w:cs="Cambria Math"/>
                        <w:color w:val="000000"/>
                        <w:sz w:val="22"/>
                        <w:szCs w:val="22"/>
                      </w:rPr>
                      <m:t>Gastos</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Interes</m:t>
                    </m:r>
                  </m:den>
                </m:f>
              </m:oMath>
            </m:oMathPara>
          </w:p>
          <w:p w14:paraId="00000282" w14:textId="77777777" w:rsidR="00D956BA" w:rsidRDefault="00D956BA">
            <w:pPr>
              <w:jc w:val="center"/>
              <w:rPr>
                <w:rFonts w:ascii="Verdana" w:eastAsia="Verdana" w:hAnsi="Verdana" w:cs="Verdana"/>
                <w:color w:val="000000"/>
                <w:sz w:val="22"/>
                <w:szCs w:val="22"/>
              </w:rPr>
            </w:pPr>
          </w:p>
        </w:tc>
      </w:tr>
    </w:tbl>
    <w:p w14:paraId="00000283" w14:textId="77777777" w:rsidR="00D956BA" w:rsidRDefault="00D956BA">
      <w:pPr>
        <w:rPr>
          <w:rFonts w:ascii="Verdana" w:eastAsia="Verdana" w:hAnsi="Verdana" w:cs="Verdana"/>
          <w:color w:val="000000"/>
          <w:sz w:val="22"/>
          <w:szCs w:val="22"/>
        </w:rPr>
      </w:pPr>
    </w:p>
    <w:p w14:paraId="00000284" w14:textId="77777777" w:rsidR="00D956BA" w:rsidRDefault="002C277E">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Si el Proponente es Plural cada indicador debe calcularse así:</w:t>
      </w:r>
    </w:p>
    <w:p w14:paraId="00000285"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Indicador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1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num>
            <m:den>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2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den>
          </m:f>
        </m:oMath>
      </m:oMathPara>
    </w:p>
    <w:p w14:paraId="00000286" w14:textId="77777777" w:rsidR="00D956BA" w:rsidRDefault="002C277E">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Donde n es el número de integrantes del Proponente Plural (Unión Temporal o Consorcio).</w:t>
      </w:r>
    </w:p>
    <w:p w14:paraId="00000287" w14:textId="77777777" w:rsidR="00D956BA" w:rsidRDefault="002C277E">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que no tiene pasivos corrientes está habilitado respecto del índice de liquidez. </w:t>
      </w:r>
    </w:p>
    <w:p w14:paraId="00000288" w14:textId="77777777" w:rsidR="00D956BA" w:rsidRDefault="002C277E">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Proponente que no tiene gastos de intereses está habilitado respecto de la razón de cobertura de intereses, siempre y cuando la utilidad operacional sea igual o mayor a cero (0). </w:t>
      </w:r>
    </w:p>
    <w:p w14:paraId="00000289" w14:textId="77777777" w:rsidR="00D956BA" w:rsidRDefault="002C277E">
      <w:pPr>
        <w:spacing w:after="240"/>
        <w:ind w:right="624"/>
        <w:jc w:val="both"/>
        <w:rPr>
          <w:rFonts w:ascii="Verdana" w:eastAsia="Verdana" w:hAnsi="Verdana" w:cs="Verdana"/>
          <w:color w:val="000000"/>
          <w:sz w:val="22"/>
          <w:szCs w:val="22"/>
        </w:rPr>
      </w:pPr>
      <w:r>
        <w:rPr>
          <w:rFonts w:ascii="Verdana" w:eastAsia="Verdana" w:hAnsi="Verdana" w:cs="Verdana"/>
          <w:color w:val="000000"/>
          <w:sz w:val="22"/>
          <w:szCs w:val="22"/>
          <w:highlight w:val="white"/>
        </w:rPr>
        <w:t>El Proponente que 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Mipyme domiciliada en Colombia probará la capacidad financiera de acuerdo con los indicadores señalados en la </w:t>
      </w:r>
      <w:r>
        <w:rPr>
          <w:rFonts w:ascii="Verdana" w:eastAsia="Verdana" w:hAnsi="Verdana" w:cs="Verdana"/>
          <w:color w:val="000000"/>
          <w:sz w:val="22"/>
          <w:szCs w:val="22"/>
        </w:rPr>
        <w:t>Matriz 2 – Indicadores financieros y organizacionales.</w:t>
      </w:r>
      <w:r>
        <w:rPr>
          <w:rFonts w:ascii="Verdana" w:eastAsia="Verdana" w:hAnsi="Verdana" w:cs="Verdana"/>
          <w:color w:val="000000"/>
          <w:sz w:val="22"/>
          <w:szCs w:val="22"/>
          <w:highlight w:val="white"/>
        </w:rPr>
        <w:t xml:space="preserve"> El Proponente acreditará la condición de Mipyme con la copia del certificado del Registro Único de Proponentes, el cual deberá encontrarse vigente y en firme al momento de su presentación.</w:t>
      </w:r>
    </w:p>
    <w:p w14:paraId="0000028A"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color w:val="000000"/>
          <w:sz w:val="22"/>
          <w:szCs w:val="22"/>
        </w:rPr>
      </w:pPr>
      <w:bookmarkStart w:id="72" w:name="_heading=h.k27bdwubewdt" w:colFirst="0" w:colLast="0"/>
      <w:bookmarkEnd w:id="72"/>
      <w:r>
        <w:rPr>
          <w:rFonts w:ascii="Verdana" w:eastAsia="Verdana" w:hAnsi="Verdana" w:cs="Verdana"/>
          <w:b/>
          <w:bCs/>
          <w:color w:val="000000"/>
          <w:sz w:val="22"/>
          <w:szCs w:val="22"/>
        </w:rPr>
        <w:t xml:space="preserve">CAPITAL DE TRABAJO </w:t>
      </w:r>
    </w:p>
    <w:p w14:paraId="0000028B"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presente Proceso de Selección los proponentes acreditarán: </w:t>
      </w:r>
    </w:p>
    <w:p w14:paraId="0000028C" w14:textId="37BE3D72" w:rsidR="00D956BA" w:rsidRPr="00FE3740" w:rsidRDefault="002C277E">
      <w:pPr>
        <w:jc w:val="center"/>
        <w:rPr>
          <w:rFonts w:ascii="Verdana" w:eastAsia="Verdana" w:hAnsi="Verdana" w:cs="Verdana"/>
          <w:color w:val="000000"/>
          <w:sz w:val="22"/>
          <w:szCs w:val="22"/>
          <w:lang w:val="en-US"/>
        </w:rPr>
      </w:pPr>
      <w:r w:rsidRPr="00FE3740">
        <w:rPr>
          <w:rFonts w:ascii="Arial Unicode MS" w:eastAsia="Arial Unicode MS" w:hAnsi="Arial Unicode MS" w:cs="Arial Unicode MS"/>
          <w:color w:val="000000"/>
          <w:sz w:val="22"/>
          <w:szCs w:val="22"/>
          <w:lang w:val="en-US"/>
        </w:rPr>
        <w:t>CT = AC - PC ≥ CTd</w:t>
      </w:r>
    </w:p>
    <w:p w14:paraId="0000028D" w14:textId="77777777" w:rsidR="00D956BA" w:rsidRPr="00FE3740" w:rsidRDefault="002C277E">
      <w:pPr>
        <w:jc w:val="both"/>
        <w:rPr>
          <w:rFonts w:ascii="Verdana" w:eastAsia="Verdana" w:hAnsi="Verdana" w:cs="Verdana"/>
          <w:color w:val="000000"/>
          <w:sz w:val="22"/>
          <w:szCs w:val="22"/>
          <w:lang w:val="en-US"/>
        </w:rPr>
      </w:pPr>
      <w:r w:rsidRPr="00FE3740">
        <w:rPr>
          <w:rFonts w:ascii="Verdana" w:eastAsia="Verdana" w:hAnsi="Verdana" w:cs="Verdana"/>
          <w:color w:val="000000"/>
          <w:sz w:val="22"/>
          <w:szCs w:val="22"/>
          <w:lang w:val="en-US"/>
        </w:rPr>
        <w:t>Donde:</w:t>
      </w:r>
    </w:p>
    <w:p w14:paraId="0000028E"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CT = Capital de trabajo</w:t>
      </w:r>
    </w:p>
    <w:p w14:paraId="0000028F"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AC = Activo corriente</w:t>
      </w:r>
    </w:p>
    <w:p w14:paraId="00000290"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PC = Pasivo corriente</w:t>
      </w:r>
    </w:p>
    <w:p w14:paraId="00000291"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CTd = Capital de Trabajo demandado para el Proceso que presenta propuesta</w:t>
      </w:r>
    </w:p>
    <w:p w14:paraId="00000292"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capital de trabajo (CT) del oferente deberá ser mayor o igual al capital de trabajo demandado (CTd): </w:t>
      </w:r>
    </w:p>
    <w:p w14:paraId="00000293" w14:textId="2522AF65" w:rsidR="00D956BA" w:rsidRDefault="002C277E">
      <w:pPr>
        <w:jc w:val="center"/>
        <w:rPr>
          <w:rFonts w:ascii="Verdana" w:eastAsia="Verdana" w:hAnsi="Verdana" w:cs="Verdana"/>
          <w:color w:val="000000"/>
          <w:sz w:val="22"/>
          <w:szCs w:val="22"/>
        </w:rPr>
      </w:pPr>
      <w:r>
        <w:rPr>
          <w:rFonts w:ascii="Arial Unicode MS" w:eastAsia="Arial Unicode MS" w:hAnsi="Arial Unicode MS" w:cs="Arial Unicode MS"/>
          <w:color w:val="000000"/>
          <w:sz w:val="22"/>
          <w:szCs w:val="22"/>
        </w:rPr>
        <w:t>CT ≥ CTd</w:t>
      </w:r>
    </w:p>
    <w:p w14:paraId="00000294" w14:textId="77777777" w:rsidR="00D956BA" w:rsidRDefault="002C277E">
      <w:pPr>
        <w:pBdr>
          <w:top w:val="nil"/>
          <w:left w:val="nil"/>
          <w:bottom w:val="nil"/>
          <w:right w:val="nil"/>
          <w:between w:val="nil"/>
        </w:pBdr>
        <w:shd w:val="clear" w:color="auto" w:fill="FFFFFF"/>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ningún caso el capital de trabajo requerido excederá el valor del Presupuesto Oficial. </w:t>
      </w:r>
    </w:p>
    <w:p w14:paraId="00000295" w14:textId="77777777" w:rsidR="00D956BA" w:rsidRDefault="00D956BA">
      <w:pPr>
        <w:pBdr>
          <w:top w:val="nil"/>
          <w:left w:val="nil"/>
          <w:bottom w:val="nil"/>
          <w:right w:val="nil"/>
          <w:between w:val="nil"/>
        </w:pBdr>
        <w:shd w:val="clear" w:color="auto" w:fill="FFFFFF"/>
        <w:spacing w:after="0" w:line="240" w:lineRule="auto"/>
        <w:jc w:val="both"/>
        <w:rPr>
          <w:rFonts w:ascii="Verdana" w:eastAsia="Verdana" w:hAnsi="Verdana" w:cs="Verdana"/>
          <w:color w:val="000000"/>
          <w:sz w:val="22"/>
          <w:szCs w:val="22"/>
        </w:rPr>
      </w:pPr>
    </w:p>
    <w:p w14:paraId="00000296"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Si el Proponente es plural el indicador debe calcularse así:</w:t>
      </w:r>
    </w:p>
    <w:p w14:paraId="00000297"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CTProponente plural=</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CT</m:t>
              </m:r>
            </m:e>
            <m:sub>
              <m:r>
                <w:rPr>
                  <w:rFonts w:ascii="Cambria Math" w:eastAsia="Cambria Math" w:hAnsi="Cambria Math" w:cs="Cambria Math"/>
                  <w:color w:val="000000"/>
                  <w:sz w:val="22"/>
                  <w:szCs w:val="22"/>
                </w:rPr>
                <m:t>i</m:t>
              </m:r>
            </m:sub>
          </m:sSub>
        </m:oMath>
      </m:oMathPara>
    </w:p>
    <w:p w14:paraId="00000298" w14:textId="77777777" w:rsidR="00D956BA" w:rsidRDefault="002C277E">
      <w:pPr>
        <w:rPr>
          <w:rFonts w:ascii="Verdana" w:eastAsia="Verdana" w:hAnsi="Verdana" w:cs="Verdana"/>
          <w:sz w:val="22"/>
          <w:szCs w:val="22"/>
        </w:rPr>
      </w:pPr>
      <w:r>
        <w:rPr>
          <w:rFonts w:ascii="Verdana" w:eastAsia="Verdana" w:hAnsi="Verdana" w:cs="Verdana"/>
          <w:sz w:val="22"/>
          <w:szCs w:val="22"/>
        </w:rPr>
        <w:t xml:space="preserve">Donde </w:t>
      </w:r>
      <w:r>
        <w:rPr>
          <w:rFonts w:ascii="Verdana" w:eastAsia="Verdana" w:hAnsi="Verdana" w:cs="Verdana"/>
          <w:i/>
          <w:iCs/>
          <w:sz w:val="22"/>
          <w:szCs w:val="22"/>
        </w:rPr>
        <w:t>n</w:t>
      </w:r>
      <w:r>
        <w:rPr>
          <w:rFonts w:ascii="Verdana" w:eastAsia="Verdana" w:hAnsi="Verdana" w:cs="Verdana"/>
          <w:sz w:val="22"/>
          <w:szCs w:val="22"/>
        </w:rPr>
        <w:t xml:space="preserve"> es el número de integrantes del proponente plural (unión temporal o consorcio).</w:t>
      </w:r>
    </w:p>
    <w:p w14:paraId="00000299"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73" w:name="_heading=h.a8ligns1hji6" w:colFirst="0" w:colLast="0"/>
      <w:bookmarkEnd w:id="73"/>
      <w:r>
        <w:rPr>
          <w:rFonts w:ascii="Verdana" w:eastAsia="Verdana" w:hAnsi="Verdana" w:cs="Verdana"/>
          <w:b/>
          <w:bCs/>
          <w:color w:val="000000"/>
          <w:sz w:val="22"/>
          <w:szCs w:val="22"/>
        </w:rPr>
        <w:lastRenderedPageBreak/>
        <w:t xml:space="preserve">CAPACIDAD ORGANIZACIONAL </w:t>
      </w:r>
    </w:p>
    <w:p w14:paraId="0000029A"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Los Proponentes deben acreditar los siguientes indicadores en los términos señalados en la Matriz 2- Indicadores financieros y organizacionales:</w:t>
      </w:r>
    </w:p>
    <w:tbl>
      <w:tblPr>
        <w:tblStyle w:val="a5"/>
        <w:tblW w:w="58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2294"/>
      </w:tblGrid>
      <w:tr w:rsidR="00D956BA" w14:paraId="2D2476AC" w14:textId="77777777">
        <w:trPr>
          <w:trHeight w:val="294"/>
          <w:tblHeader/>
          <w:jc w:val="center"/>
        </w:trPr>
        <w:tc>
          <w:tcPr>
            <w:tcW w:w="351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29B"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Indicador</w:t>
            </w:r>
          </w:p>
        </w:tc>
        <w:tc>
          <w:tcPr>
            <w:tcW w:w="229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29C"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Fórmula</w:t>
            </w:r>
          </w:p>
        </w:tc>
      </w:tr>
      <w:tr w:rsidR="00D956BA" w14:paraId="15BB35CC" w14:textId="77777777">
        <w:trPr>
          <w:trHeight w:val="592"/>
          <w:jc w:val="center"/>
        </w:trPr>
        <w:tc>
          <w:tcPr>
            <w:tcW w:w="3519" w:type="dxa"/>
            <w:tcBorders>
              <w:top w:val="single" w:sz="4" w:space="0" w:color="000000"/>
              <w:left w:val="single" w:sz="4" w:space="0" w:color="000000"/>
              <w:bottom w:val="single" w:sz="4" w:space="0" w:color="000000"/>
              <w:right w:val="single" w:sz="4" w:space="0" w:color="000000"/>
            </w:tcBorders>
            <w:vAlign w:val="center"/>
          </w:tcPr>
          <w:p w14:paraId="0000029D" w14:textId="77777777" w:rsidR="00D956BA" w:rsidRDefault="002C277E">
            <w:pPr>
              <w:tabs>
                <w:tab w:val="left" w:pos="1039"/>
              </w:tabs>
              <w:spacing w:line="276" w:lineRule="auto"/>
              <w:ind w:left="567" w:right="624"/>
              <w:jc w:val="center"/>
              <w:rPr>
                <w:rFonts w:ascii="Verdana" w:eastAsia="Verdana" w:hAnsi="Verdana" w:cs="Verdana"/>
                <w:color w:val="000000"/>
                <w:sz w:val="22"/>
                <w:szCs w:val="22"/>
              </w:rPr>
            </w:pPr>
            <w:r>
              <w:rPr>
                <w:rFonts w:ascii="Verdana" w:eastAsia="Verdana" w:hAnsi="Verdana" w:cs="Verdana"/>
                <w:color w:val="000000"/>
                <w:sz w:val="22"/>
                <w:szCs w:val="22"/>
              </w:rPr>
              <w:t>Rentabilidad sobre Patrimonio (Roe)</w:t>
            </w:r>
          </w:p>
        </w:tc>
        <w:tc>
          <w:tcPr>
            <w:tcW w:w="2294" w:type="dxa"/>
            <w:tcBorders>
              <w:top w:val="single" w:sz="4" w:space="0" w:color="000000"/>
              <w:left w:val="single" w:sz="4" w:space="0" w:color="000000"/>
              <w:bottom w:val="single" w:sz="4" w:space="0" w:color="000000"/>
              <w:right w:val="single" w:sz="4" w:space="0" w:color="000000"/>
            </w:tcBorders>
            <w:vAlign w:val="center"/>
          </w:tcPr>
          <w:p w14:paraId="0000029E" w14:textId="77777777" w:rsidR="00D956BA" w:rsidRDefault="000F29BE">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Utilidad</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Operacional</m:t>
                    </m:r>
                  </m:num>
                  <m:den>
                    <m:r>
                      <w:rPr>
                        <w:rFonts w:ascii="Cambria Math" w:eastAsia="Cambria Math" w:hAnsi="Cambria Math" w:cs="Cambria Math"/>
                        <w:color w:val="000000"/>
                        <w:sz w:val="22"/>
                        <w:szCs w:val="22"/>
                      </w:rPr>
                      <m:t>Patrimonio</m:t>
                    </m:r>
                  </m:den>
                </m:f>
              </m:oMath>
            </m:oMathPara>
          </w:p>
        </w:tc>
      </w:tr>
      <w:tr w:rsidR="00D956BA" w14:paraId="14CC9A5A" w14:textId="77777777">
        <w:trPr>
          <w:trHeight w:val="648"/>
          <w:jc w:val="center"/>
        </w:trPr>
        <w:tc>
          <w:tcPr>
            <w:tcW w:w="3519" w:type="dxa"/>
            <w:tcBorders>
              <w:top w:val="single" w:sz="4" w:space="0" w:color="000000"/>
              <w:left w:val="single" w:sz="4" w:space="0" w:color="000000"/>
              <w:bottom w:val="single" w:sz="4" w:space="0" w:color="000000"/>
              <w:right w:val="single" w:sz="4" w:space="0" w:color="000000"/>
            </w:tcBorders>
            <w:vAlign w:val="center"/>
          </w:tcPr>
          <w:p w14:paraId="0000029F" w14:textId="77777777" w:rsidR="00D956BA" w:rsidRDefault="002C277E">
            <w:pPr>
              <w:spacing w:line="276" w:lineRule="auto"/>
              <w:ind w:left="567" w:right="624"/>
              <w:jc w:val="center"/>
              <w:rPr>
                <w:rFonts w:ascii="Verdana" w:eastAsia="Verdana" w:hAnsi="Verdana" w:cs="Verdana"/>
                <w:color w:val="000000"/>
                <w:sz w:val="22"/>
                <w:szCs w:val="22"/>
              </w:rPr>
            </w:pPr>
            <w:r>
              <w:rPr>
                <w:rFonts w:ascii="Verdana" w:eastAsia="Verdana" w:hAnsi="Verdana" w:cs="Verdana"/>
                <w:color w:val="000000"/>
                <w:sz w:val="22"/>
                <w:szCs w:val="22"/>
              </w:rPr>
              <w:t>Rentabilidad del Activo (Roa)</w:t>
            </w:r>
          </w:p>
        </w:tc>
        <w:tc>
          <w:tcPr>
            <w:tcW w:w="2294" w:type="dxa"/>
            <w:tcBorders>
              <w:top w:val="single" w:sz="4" w:space="0" w:color="000000"/>
              <w:left w:val="single" w:sz="4" w:space="0" w:color="000000"/>
              <w:bottom w:val="single" w:sz="4" w:space="0" w:color="000000"/>
              <w:right w:val="single" w:sz="4" w:space="0" w:color="000000"/>
            </w:tcBorders>
            <w:vAlign w:val="center"/>
          </w:tcPr>
          <w:p w14:paraId="000002A0" w14:textId="77777777" w:rsidR="00D956BA" w:rsidRDefault="000F29BE">
            <w:pPr>
              <w:jc w:val="center"/>
              <w:rPr>
                <w:rFonts w:ascii="Cambria Math" w:eastAsia="Cambria Math" w:hAnsi="Cambria Math" w:cs="Cambria Math"/>
                <w:color w:val="000000"/>
                <w:sz w:val="22"/>
                <w:szCs w:val="22"/>
              </w:rPr>
            </w:pPr>
            <m:oMathPara>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Unidad</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Operacional</m:t>
                    </m:r>
                  </m:num>
                  <m:den>
                    <m:r>
                      <w:rPr>
                        <w:rFonts w:ascii="Cambria Math" w:eastAsia="Cambria Math" w:hAnsi="Cambria Math" w:cs="Cambria Math"/>
                        <w:color w:val="000000"/>
                        <w:sz w:val="22"/>
                        <w:szCs w:val="22"/>
                      </w:rPr>
                      <m:t>Activo</m:t>
                    </m:r>
                    <m:r>
                      <w:rPr>
                        <w:rFonts w:ascii="Cambria Math" w:eastAsia="Cambria Math" w:hAnsi="Cambria Math" w:cs="Cambria Math"/>
                        <w:color w:val="000000"/>
                        <w:sz w:val="22"/>
                        <w:szCs w:val="22"/>
                      </w:rPr>
                      <m:t xml:space="preserve"> </m:t>
                    </m:r>
                    <m:r>
                      <w:rPr>
                        <w:rFonts w:ascii="Cambria Math" w:eastAsia="Cambria Math" w:hAnsi="Cambria Math" w:cs="Cambria Math"/>
                        <w:color w:val="000000"/>
                        <w:sz w:val="22"/>
                        <w:szCs w:val="22"/>
                      </w:rPr>
                      <m:t>Total</m:t>
                    </m:r>
                  </m:den>
                </m:f>
              </m:oMath>
            </m:oMathPara>
          </w:p>
        </w:tc>
      </w:tr>
    </w:tbl>
    <w:p w14:paraId="000002A1" w14:textId="77777777" w:rsidR="00D956BA" w:rsidRDefault="00D956BA">
      <w:pPr>
        <w:spacing w:after="240" w:line="276" w:lineRule="auto"/>
        <w:jc w:val="both"/>
        <w:rPr>
          <w:rFonts w:ascii="Verdana" w:eastAsia="Verdana" w:hAnsi="Verdana" w:cs="Verdana"/>
          <w:color w:val="000000"/>
          <w:sz w:val="22"/>
          <w:szCs w:val="22"/>
        </w:rPr>
      </w:pPr>
    </w:p>
    <w:p w14:paraId="000002A2"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el Proponente es plural cada indicador debe calcularse así:</w:t>
      </w:r>
    </w:p>
    <w:p w14:paraId="000002A3"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Indicador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1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num>
            <m:den>
              <m:r>
                <w:rPr>
                  <w:rFonts w:ascii="Cambria Math" w:eastAsia="Cambria Math" w:hAnsi="Cambria Math" w:cs="Cambria Math"/>
                  <w:color w:val="000000"/>
                  <w:sz w:val="22"/>
                  <w:szCs w:val="22"/>
                </w:rPr>
                <m:t>(</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i=1</m:t>
                  </m:r>
                </m:sub>
                <m:sup>
                  <m:r>
                    <w:rPr>
                      <w:rFonts w:ascii="Cambria Math" w:eastAsia="Cambria Math" w:hAnsi="Cambria Math" w:cs="Cambria Math"/>
                      <w:color w:val="000000"/>
                      <w:sz w:val="22"/>
                      <w:szCs w:val="22"/>
                    </w:rPr>
                    <m:t>n</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Componente 2 del indicador</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den>
          </m:f>
        </m:oMath>
      </m:oMathPara>
    </w:p>
    <w:p w14:paraId="000002A4"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Donde n es el número de integrantes del Proponente Plural (Unión Temporal o Consorcio).</w:t>
      </w:r>
    </w:p>
    <w:p w14:paraId="000002A5" w14:textId="77777777" w:rsidR="00D956BA" w:rsidRDefault="002C277E">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highlight w:val="white"/>
        </w:rPr>
        <w:t>El Proponente que 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Mipyme domiciliada en Colombia acreditará la capacidad organizacional de acuerdo con los indicadores señalados en la </w:t>
      </w:r>
      <w:r>
        <w:rPr>
          <w:rFonts w:ascii="Verdana" w:eastAsia="Verdana" w:hAnsi="Verdana" w:cs="Verdana"/>
          <w:color w:val="000000"/>
          <w:sz w:val="22"/>
          <w:szCs w:val="22"/>
        </w:rPr>
        <w:t>Matriz 2 – Indicadores financieros y organizacionales.</w:t>
      </w:r>
      <w:r>
        <w:rPr>
          <w:rFonts w:ascii="Verdana" w:eastAsia="Verdana" w:hAnsi="Verdana" w:cs="Verdana"/>
          <w:color w:val="000000"/>
          <w:sz w:val="22"/>
          <w:szCs w:val="22"/>
          <w:highlight w:val="white"/>
        </w:rPr>
        <w:t xml:space="preserve"> El Proponente probará la condición de Mipyme con la copia del certificado del Registro Único de Proponentes, el cual deberá encontrarse vigente y en firme al momento de su presentación. </w:t>
      </w:r>
    </w:p>
    <w:p w14:paraId="000002A6" w14:textId="77777777" w:rsidR="00D956BA" w:rsidRDefault="002C277E">
      <w:pPr>
        <w:keepNext/>
        <w:numPr>
          <w:ilvl w:val="1"/>
          <w:numId w:val="43"/>
        </w:numPr>
        <w:pBdr>
          <w:top w:val="nil"/>
          <w:left w:val="nil"/>
          <w:bottom w:val="nil"/>
          <w:right w:val="nil"/>
          <w:between w:val="nil"/>
        </w:pBdr>
        <w:spacing w:before="120" w:after="120" w:line="276" w:lineRule="auto"/>
        <w:rPr>
          <w:rFonts w:ascii="Verdana" w:eastAsia="Verdana" w:hAnsi="Verdana" w:cs="Verdana"/>
          <w:b/>
          <w:bCs/>
          <w:color w:val="000000"/>
          <w:sz w:val="22"/>
          <w:szCs w:val="22"/>
        </w:rPr>
      </w:pPr>
      <w:bookmarkStart w:id="74" w:name="_heading=h.uxlwxgwdl9ke" w:colFirst="0" w:colLast="0"/>
      <w:bookmarkEnd w:id="74"/>
      <w:r>
        <w:rPr>
          <w:rFonts w:ascii="Verdana" w:eastAsia="Verdana" w:hAnsi="Verdana" w:cs="Verdana"/>
          <w:b/>
          <w:bCs/>
          <w:color w:val="000000"/>
          <w:sz w:val="22"/>
          <w:szCs w:val="22"/>
        </w:rPr>
        <w:t xml:space="preserve">ACREDITACIÓN DE LA CAPACIDAD FINANCIERA Y ORGANIZACIONAL </w:t>
      </w:r>
    </w:p>
    <w:p w14:paraId="000002A7" w14:textId="77777777" w:rsidR="00D956BA" w:rsidRDefault="002C277E">
      <w:pPr>
        <w:numPr>
          <w:ilvl w:val="2"/>
          <w:numId w:val="43"/>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75" w:name="_heading=h.3bfmv85pm68i" w:colFirst="0" w:colLast="0"/>
      <w:bookmarkEnd w:id="75"/>
      <w:r>
        <w:rPr>
          <w:rFonts w:ascii="Verdana" w:eastAsia="Verdana" w:hAnsi="Verdana" w:cs="Verdana"/>
          <w:b/>
          <w:bCs/>
          <w:color w:val="000000"/>
          <w:sz w:val="22"/>
          <w:szCs w:val="22"/>
        </w:rPr>
        <w:t>PERSONAS NATURALES O JURÍDICAS NACIONALES Y EXTRANJERAS CON DOMICILIO O SUCURSAL EN COLOMBIA</w:t>
      </w:r>
    </w:p>
    <w:p w14:paraId="000002A8" w14:textId="77777777" w:rsidR="00D956BA" w:rsidRDefault="002C277E">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000002A9" w14:textId="77777777" w:rsidR="00D956BA" w:rsidRDefault="002C277E">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extranjeros sin domicilio o sucursal en Colombia no están obligados a tener RUP y por tanto la verificación de esta información procederá </w:t>
      </w:r>
      <w:r>
        <w:rPr>
          <w:rFonts w:ascii="Verdana" w:eastAsia="Verdana" w:hAnsi="Verdana" w:cs="Verdana"/>
          <w:color w:val="000000"/>
          <w:sz w:val="22"/>
          <w:szCs w:val="22"/>
        </w:rPr>
        <w:lastRenderedPageBreak/>
        <w:t>en los términos definidos en el siguiente numeral.</w:t>
      </w:r>
    </w:p>
    <w:p w14:paraId="000002AA" w14:textId="77777777" w:rsidR="00D956BA" w:rsidRDefault="002C277E">
      <w:pPr>
        <w:numPr>
          <w:ilvl w:val="2"/>
          <w:numId w:val="43"/>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76" w:name="_heading=h.6xmt9h3fe4j" w:colFirst="0" w:colLast="0"/>
      <w:bookmarkEnd w:id="76"/>
      <w:r>
        <w:rPr>
          <w:rFonts w:ascii="Verdana" w:eastAsia="Verdana" w:hAnsi="Verdana" w:cs="Verdana"/>
          <w:b/>
          <w:bCs/>
          <w:color w:val="000000"/>
          <w:sz w:val="22"/>
          <w:szCs w:val="22"/>
        </w:rPr>
        <w:t>PERSONAS NATURALES O JURÍDICAS EXTRANJERAS SIN DOMICILIO O SUCURSAL EN COLOMBIA</w:t>
      </w:r>
    </w:p>
    <w:p w14:paraId="000002AB"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000002AC" w14:textId="77777777" w:rsidR="00D956BA" w:rsidRDefault="002C277E">
      <w:pPr>
        <w:widowControl w:val="0"/>
        <w:numPr>
          <w:ilvl w:val="0"/>
          <w:numId w:val="2"/>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00002AD" w14:textId="77777777" w:rsidR="00D956BA" w:rsidRDefault="00D956BA">
      <w:pPr>
        <w:pBdr>
          <w:top w:val="nil"/>
          <w:left w:val="nil"/>
          <w:bottom w:val="nil"/>
          <w:right w:val="nil"/>
          <w:between w:val="nil"/>
        </w:pBdr>
        <w:spacing w:after="0" w:line="276" w:lineRule="auto"/>
        <w:ind w:left="720"/>
        <w:rPr>
          <w:rFonts w:ascii="Verdana" w:eastAsia="Verdana" w:hAnsi="Verdana" w:cs="Verdana"/>
          <w:color w:val="000000"/>
          <w:sz w:val="22"/>
          <w:szCs w:val="22"/>
        </w:rPr>
      </w:pPr>
    </w:p>
    <w:p w14:paraId="000002AE" w14:textId="77777777" w:rsidR="00D956BA" w:rsidRDefault="002C277E">
      <w:pPr>
        <w:numPr>
          <w:ilvl w:val="0"/>
          <w:numId w:val="2"/>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Copia de la tarjeta profesional del Contador Público o Revisor Fiscal y certificado de antecedentes disciplinarios vigente expedido por la Junta Central de Contadores de quien realiza la conversión. </w:t>
      </w:r>
    </w:p>
    <w:p w14:paraId="000002AF" w14:textId="77777777" w:rsidR="00D956BA" w:rsidRDefault="00D956BA">
      <w:pPr>
        <w:widowControl w:val="0"/>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2B0" w14:textId="77777777" w:rsidR="00D956BA" w:rsidRDefault="002C277E">
      <w:pPr>
        <w:widowControl w:val="0"/>
        <w:numPr>
          <w:ilvl w:val="0"/>
          <w:numId w:val="2"/>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Formato 4 – Capacidad financiera y organizacional diligenciado. En caso de presentarse discrepancias entre la información consignada en el Formato 4 – Capacidad financiera y organizacional y los documentos señalados en el Literal A, prevalecerá la información consignada en los estados financieros incluidos en la oferta. </w:t>
      </w:r>
    </w:p>
    <w:p w14:paraId="000002B1" w14:textId="1A195051"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Las fechas de corte de los documentos señalados en el literal A serán establecidas por la entidad</w:t>
      </w:r>
      <w:r w:rsidR="00907F9F">
        <w:rPr>
          <w:rFonts w:ascii="Verdana" w:eastAsia="Verdana" w:hAnsi="Verdana" w:cs="Verdana"/>
          <w:color w:val="000000"/>
          <w:sz w:val="22"/>
          <w:szCs w:val="22"/>
        </w:rPr>
        <w:t xml:space="preserve"> al 31 de diciembre de 2025</w:t>
      </w:r>
      <w:r>
        <w:rPr>
          <w:rFonts w:ascii="Verdana" w:eastAsia="Verdana" w:hAnsi="Verdana" w:cs="Verdana"/>
          <w:color w:val="000000"/>
          <w:sz w:val="22"/>
          <w:szCs w:val="22"/>
        </w:rPr>
        <w:t>, de acuerdo con lo dispuesto en la Subsección 5 de la Sección 1 del Capítulo 1 del Título 1 de la Parte 2 del Decreto 1082 de 2015, o las normas que lo modifiquen, adicionen o sustituyan. En tal sentido, se tomará la información correspondiente al último año fiscal del proponente, acompañado del Informe de Auditoría, salvo que se acredite en debida forma que la legislación propia del país de origen establece una fecha de corte diferente a la prevista en este Pliego.</w:t>
      </w:r>
    </w:p>
    <w:p w14:paraId="000002B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El Proponente podrá acreditar este </w:t>
      </w:r>
      <w:r>
        <w:rPr>
          <w:rFonts w:ascii="Verdana" w:eastAsia="Verdana" w:hAnsi="Verdana" w:cs="Verdana"/>
          <w:color w:val="000000"/>
          <w:sz w:val="22"/>
          <w:szCs w:val="22"/>
        </w:rPr>
        <w:lastRenderedPageBreak/>
        <w:t>requisito con un documento que así lo certifique emitido por una firma de auditoría externa.</w:t>
      </w:r>
    </w:p>
    <w:p w14:paraId="000002B3" w14:textId="20E27176" w:rsidR="00D956BA" w:rsidRDefault="002C277E">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los valores de los estados financieros están expresados originalmente en una moneda diferente a </w:t>
      </w:r>
      <w:r w:rsidR="00DE5AC2">
        <w:rPr>
          <w:rFonts w:ascii="Verdana" w:eastAsia="Verdana" w:hAnsi="Verdana" w:cs="Verdana"/>
          <w:color w:val="000000"/>
          <w:sz w:val="22"/>
          <w:szCs w:val="22"/>
        </w:rPr>
        <w:t>d</w:t>
      </w:r>
      <w:r>
        <w:rPr>
          <w:rFonts w:ascii="Verdana" w:eastAsia="Verdana" w:hAnsi="Verdana" w:cs="Verdana"/>
          <w:color w:val="000000"/>
          <w:sz w:val="22"/>
          <w:szCs w:val="22"/>
        </w:rPr>
        <w:t>ólares de los Estados Unidos de América, estos deberán convertirse a pesos en los términos definidos en la sección 1.13.</w:t>
      </w:r>
    </w:p>
    <w:p w14:paraId="000002B4" w14:textId="77777777" w:rsidR="00D956BA" w:rsidRDefault="002C277E">
      <w:pPr>
        <w:keepNext/>
        <w:numPr>
          <w:ilvl w:val="1"/>
          <w:numId w:val="43"/>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77" w:name="_heading=h.89a899dhyxv0" w:colFirst="0" w:colLast="0"/>
      <w:bookmarkEnd w:id="77"/>
      <w:r>
        <w:rPr>
          <w:rFonts w:ascii="Verdana" w:eastAsia="Verdana" w:hAnsi="Verdana" w:cs="Verdana"/>
          <w:b/>
          <w:bCs/>
          <w:color w:val="000000"/>
          <w:sz w:val="22"/>
          <w:szCs w:val="22"/>
        </w:rPr>
        <w:t xml:space="preserve">CAPACIDAD RESIDUAL </w:t>
      </w:r>
    </w:p>
    <w:p w14:paraId="000002B5" w14:textId="77777777" w:rsidR="00D956BA" w:rsidRDefault="002C277E">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será hábil si su capacidad residual es mayor o igual a la capacidad residual de Proceso de Contratación (CRPC). Así: </w:t>
      </w:r>
    </w:p>
    <w:p w14:paraId="000002B6"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CRP ≥CRPC</m:t>
          </m:r>
        </m:oMath>
      </m:oMathPara>
    </w:p>
    <w:p w14:paraId="000002B7" w14:textId="77777777" w:rsidR="00D956BA" w:rsidRDefault="002C277E">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Pr>
          <w:rFonts w:ascii="Verdana" w:eastAsia="Verdana" w:hAnsi="Verdana" w:cs="Verdana"/>
          <w:sz w:val="22"/>
          <w:szCs w:val="22"/>
        </w:rPr>
        <w:t>.</w:t>
      </w:r>
      <w:r>
        <w:rPr>
          <w:rFonts w:ascii="Verdana" w:eastAsia="Verdana" w:hAnsi="Verdana" w:cs="Verdana"/>
          <w:color w:val="000000"/>
          <w:sz w:val="22"/>
          <w:szCs w:val="22"/>
        </w:rPr>
        <w:t xml:space="preserve"> </w:t>
      </w:r>
    </w:p>
    <w:p w14:paraId="000002B8" w14:textId="77777777" w:rsidR="00D956BA" w:rsidRDefault="002C277E">
      <w:pPr>
        <w:widowControl w:val="0"/>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 anterior, sin perjuicio de las acciones administrativas y/o judiciales a que haya lugar, en contra de la (s) persona (s) que haya (n) suscrito las certificaciones exigidas para el cálculo de la capacidad residual.</w:t>
      </w:r>
    </w:p>
    <w:p w14:paraId="000002B9" w14:textId="77777777" w:rsidR="00D956BA" w:rsidRDefault="002C277E">
      <w:pPr>
        <w:numPr>
          <w:ilvl w:val="2"/>
          <w:numId w:val="43"/>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78" w:name="_heading=h.kxc1al2ozvhu" w:colFirst="0" w:colLast="0"/>
      <w:bookmarkEnd w:id="78"/>
      <w:r>
        <w:rPr>
          <w:rFonts w:ascii="Verdana" w:eastAsia="Verdana" w:hAnsi="Verdana" w:cs="Verdana"/>
          <w:b/>
          <w:bCs/>
          <w:color w:val="000000"/>
          <w:sz w:val="22"/>
          <w:szCs w:val="22"/>
        </w:rPr>
        <w:t>CÁLCULO DE LA CAPACIDAD RESIDUAL DEL PROCESO DE CONTRATACIÒN (CRPC)</w:t>
      </w:r>
    </w:p>
    <w:p w14:paraId="000002BA" w14:textId="77777777" w:rsidR="00D956BA" w:rsidRDefault="002C277E">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Si el plazo estimado del Contrato es menor o igual a 12 meses, el cálculo de la CRPC deberá tener en cuenta el siguiente proceso: </w:t>
      </w:r>
    </w:p>
    <w:p w14:paraId="000002BB" w14:textId="77777777" w:rsidR="00D956BA" w:rsidRDefault="00D956BA">
      <w:pPr>
        <w:rPr>
          <w:rFonts w:ascii="Verdana" w:eastAsia="Verdana" w:hAnsi="Verdana" w:cs="Verdana"/>
          <w:color w:val="000000"/>
          <w:sz w:val="22"/>
          <w:szCs w:val="22"/>
        </w:rPr>
      </w:pPr>
    </w:p>
    <w:p w14:paraId="000002BC" w14:textId="77777777" w:rsidR="00D956BA" w:rsidRDefault="002C277E">
      <w:pPr>
        <w:spacing w:line="276" w:lineRule="auto"/>
        <w:jc w:val="center"/>
        <w:rPr>
          <w:rFonts w:ascii="Verdana" w:eastAsia="Verdana" w:hAnsi="Verdana" w:cs="Verdana"/>
          <w:color w:val="000000"/>
          <w:sz w:val="22"/>
          <w:szCs w:val="22"/>
        </w:rPr>
      </w:pPr>
      <m:oMath>
        <m:r>
          <w:rPr>
            <w:rFonts w:ascii="Cambria Math" w:eastAsia="Cambria Math" w:hAnsi="Cambria Math" w:cs="Cambria Math"/>
            <w:color w:val="000000"/>
            <w:sz w:val="22"/>
            <w:szCs w:val="22"/>
          </w:rPr>
          <m:t xml:space="preserve">CRPC=POE-Anticipo o pago anticipado </m:t>
        </m:r>
      </m:oMath>
      <w:r>
        <w:rPr>
          <w:rFonts w:ascii="Verdana" w:eastAsia="Verdana" w:hAnsi="Verdana" w:cs="Verdana"/>
          <w:color w:val="000000"/>
          <w:sz w:val="22"/>
          <w:szCs w:val="22"/>
        </w:rPr>
        <w:t xml:space="preserve"> </w:t>
      </w:r>
    </w:p>
    <w:p w14:paraId="000002BD" w14:textId="77777777" w:rsidR="00D956BA" w:rsidRDefault="002C277E">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Donde: </w:t>
      </w:r>
    </w:p>
    <w:p w14:paraId="000002BE" w14:textId="77777777" w:rsidR="00D956BA" w:rsidRDefault="002C277E">
      <w:pPr>
        <w:spacing w:line="276" w:lineRule="auto"/>
        <w:ind w:left="708"/>
        <w:rPr>
          <w:rFonts w:ascii="Verdana" w:eastAsia="Verdana" w:hAnsi="Verdana" w:cs="Verdana"/>
          <w:color w:val="000000"/>
          <w:sz w:val="22"/>
          <w:szCs w:val="22"/>
        </w:rPr>
      </w:pPr>
      <w:r>
        <w:rPr>
          <w:rFonts w:ascii="Verdana" w:eastAsia="Verdana" w:hAnsi="Verdana" w:cs="Verdana"/>
          <w:color w:val="000000"/>
          <w:sz w:val="22"/>
          <w:szCs w:val="22"/>
        </w:rPr>
        <w:t xml:space="preserve">CRPC = Capacidad residual del Proceso de Contratación </w:t>
      </w:r>
    </w:p>
    <w:p w14:paraId="000002BF" w14:textId="77777777" w:rsidR="00D956BA" w:rsidRDefault="002C277E">
      <w:pPr>
        <w:spacing w:line="276" w:lineRule="auto"/>
        <w:ind w:left="708"/>
        <w:jc w:val="both"/>
        <w:rPr>
          <w:rFonts w:ascii="Verdana" w:eastAsia="Verdana" w:hAnsi="Verdana" w:cs="Verdana"/>
          <w:color w:val="000000"/>
          <w:sz w:val="22"/>
          <w:szCs w:val="22"/>
        </w:rPr>
      </w:pPr>
      <w:r>
        <w:rPr>
          <w:rFonts w:ascii="Verdana" w:eastAsia="Verdana" w:hAnsi="Verdana" w:cs="Verdana"/>
          <w:color w:val="000000"/>
          <w:sz w:val="22"/>
          <w:szCs w:val="22"/>
        </w:rPr>
        <w:t>POE = Presupuesto oficial estimado</w:t>
      </w:r>
    </w:p>
    <w:p w14:paraId="000002C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plazo estimado del Contrato es mayor a 12 meses el cálculo de la CRPC deberá tener en cuenta el siguiente proceso: </w:t>
      </w:r>
    </w:p>
    <w:p w14:paraId="000002C1" w14:textId="77777777" w:rsidR="00D956BA" w:rsidRDefault="00D956BA">
      <w:pPr>
        <w:rPr>
          <w:rFonts w:ascii="Verdana" w:eastAsia="Verdana" w:hAnsi="Verdana" w:cs="Verdana"/>
          <w:color w:val="000000"/>
          <w:sz w:val="22"/>
          <w:szCs w:val="22"/>
        </w:rPr>
      </w:pPr>
    </w:p>
    <w:p w14:paraId="000002C2" w14:textId="77777777" w:rsidR="00D956BA" w:rsidRDefault="002C277E">
      <w:pPr>
        <w:spacing w:line="276" w:lineRule="auto"/>
        <w:jc w:val="center"/>
        <w:rPr>
          <w:rFonts w:ascii="Verdana" w:eastAsia="Verdana" w:hAnsi="Verdana" w:cs="Verdana"/>
          <w:color w:val="000000"/>
          <w:sz w:val="22"/>
          <w:szCs w:val="22"/>
        </w:rPr>
      </w:pPr>
      <m:oMath>
        <m:r>
          <w:rPr>
            <w:rFonts w:ascii="Cambria Math" w:eastAsia="Cambria Math" w:hAnsi="Cambria Math" w:cs="Cambria Math"/>
            <w:color w:val="000000"/>
            <w:sz w:val="22"/>
            <w:szCs w:val="22"/>
          </w:rPr>
          <w:lastRenderedPageBreak/>
          <m:t>CRPC=</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POE-Anticipo o pago anticipado</m:t>
            </m:r>
          </m:num>
          <m:den>
            <m:r>
              <w:rPr>
                <w:rFonts w:ascii="Cambria Math" w:eastAsia="Cambria Math" w:hAnsi="Cambria Math" w:cs="Cambria Math"/>
                <w:color w:val="000000"/>
                <w:sz w:val="22"/>
                <w:szCs w:val="22"/>
              </w:rPr>
              <m:t>Plazo estimado (meses)</m:t>
            </m:r>
          </m:den>
        </m:f>
        <m:r>
          <w:rPr>
            <w:rFonts w:ascii="Cambria Math" w:eastAsia="Cambria Math" w:hAnsi="Cambria Math" w:cs="Cambria Math"/>
            <w:color w:val="000000"/>
            <w:sz w:val="22"/>
            <w:szCs w:val="22"/>
          </w:rPr>
          <m:t>*12</m:t>
        </m:r>
      </m:oMath>
      <w:r>
        <w:rPr>
          <w:rFonts w:ascii="Verdana" w:eastAsia="Verdana" w:hAnsi="Verdana" w:cs="Verdana"/>
          <w:color w:val="000000"/>
          <w:sz w:val="22"/>
          <w:szCs w:val="22"/>
        </w:rPr>
        <w:t xml:space="preserve"> </w:t>
      </w:r>
    </w:p>
    <w:p w14:paraId="000002C3" w14:textId="77777777" w:rsidR="00D956BA" w:rsidRDefault="002C277E">
      <w:pPr>
        <w:numPr>
          <w:ilvl w:val="2"/>
          <w:numId w:val="43"/>
        </w:numPr>
        <w:pBdr>
          <w:top w:val="nil"/>
          <w:left w:val="nil"/>
          <w:bottom w:val="nil"/>
          <w:right w:val="nil"/>
          <w:between w:val="nil"/>
        </w:pBdr>
        <w:tabs>
          <w:tab w:val="left" w:pos="-142"/>
        </w:tabs>
        <w:spacing w:before="120" w:after="240" w:line="240" w:lineRule="auto"/>
        <w:ind w:left="1077"/>
        <w:jc w:val="both"/>
        <w:rPr>
          <w:rFonts w:ascii="Verdana" w:eastAsia="Verdana" w:hAnsi="Verdana" w:cs="Verdana"/>
          <w:b/>
          <w:bCs/>
          <w:color w:val="000000"/>
          <w:sz w:val="22"/>
          <w:szCs w:val="22"/>
        </w:rPr>
      </w:pPr>
      <w:bookmarkStart w:id="79" w:name="_heading=h.lbd57h89if44" w:colFirst="0" w:colLast="0"/>
      <w:bookmarkEnd w:id="79"/>
      <w:r>
        <w:rPr>
          <w:rFonts w:ascii="Verdana" w:eastAsia="Verdana" w:hAnsi="Verdana" w:cs="Verdana"/>
          <w:b/>
          <w:bCs/>
          <w:color w:val="000000"/>
          <w:sz w:val="22"/>
          <w:szCs w:val="22"/>
        </w:rPr>
        <w:t>CÁLCULO DE LA CAPACIDAD RESIDUAL DEL PROPONENTE (CRP)</w:t>
      </w:r>
    </w:p>
    <w:p w14:paraId="000002C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capacidad residual del Proponente se calculará de la siguiente manera:</w:t>
      </w:r>
    </w:p>
    <w:p w14:paraId="000002C5"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CRP=CO*</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(E+CT+CF)</m:t>
                  </m:r>
                </m:num>
                <m:den>
                  <m:r>
                    <w:rPr>
                      <w:rFonts w:ascii="Cambria Math" w:eastAsia="Cambria Math" w:hAnsi="Cambria Math" w:cs="Cambria Math"/>
                      <w:color w:val="000000"/>
                      <w:sz w:val="22"/>
                      <w:szCs w:val="22"/>
                    </w:rPr>
                    <m:t>100</m:t>
                  </m:r>
                </m:den>
              </m:f>
            </m:e>
          </m:d>
          <m:r>
            <w:rPr>
              <w:rFonts w:ascii="Cambria Math" w:eastAsia="Cambria Math" w:hAnsi="Cambria Math" w:cs="Cambria Math"/>
              <w:color w:val="000000"/>
              <w:sz w:val="22"/>
              <w:szCs w:val="22"/>
            </w:rPr>
            <m:t>-SCE</m:t>
          </m:r>
        </m:oMath>
      </m:oMathPara>
    </w:p>
    <w:p w14:paraId="000002C6"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En donde: </w:t>
      </w:r>
    </w:p>
    <w:p w14:paraId="000002C7"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CRP </w:t>
      </w:r>
      <w:r>
        <w:rPr>
          <w:rFonts w:ascii="Verdana" w:eastAsia="Verdana" w:hAnsi="Verdana" w:cs="Verdana"/>
          <w:color w:val="000000"/>
          <w:sz w:val="22"/>
          <w:szCs w:val="22"/>
        </w:rPr>
        <w:tab/>
        <w:t>=</w:t>
      </w:r>
      <w:r>
        <w:rPr>
          <w:rFonts w:ascii="Verdana" w:eastAsia="Verdana" w:hAnsi="Verdana" w:cs="Verdana"/>
          <w:color w:val="000000"/>
          <w:sz w:val="22"/>
          <w:szCs w:val="22"/>
        </w:rPr>
        <w:tab/>
        <w:t xml:space="preserve">Capacidad residual del Proponente </w:t>
      </w:r>
    </w:p>
    <w:p w14:paraId="000002C8"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CO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 xml:space="preserve">Capacidad de Organización </w:t>
      </w:r>
    </w:p>
    <w:p w14:paraId="000002C9"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E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Experiencia</w:t>
      </w:r>
    </w:p>
    <w:p w14:paraId="000002CA"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CT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Capacidad Técnica</w:t>
      </w:r>
    </w:p>
    <w:p w14:paraId="000002CB"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CF</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Capacidad Financiera</w:t>
      </w:r>
    </w:p>
    <w:p w14:paraId="000002CC" w14:textId="77777777" w:rsidR="00D956BA" w:rsidRDefault="002C277E">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SCE </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Saldos de Contratos en Ejecución</w:t>
      </w:r>
    </w:p>
    <w:p w14:paraId="000002CD"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000002CE" w14:textId="77777777" w:rsidR="00D956BA" w:rsidRDefault="002C277E">
      <w:pPr>
        <w:spacing w:line="276" w:lineRule="auto"/>
        <w:rPr>
          <w:rFonts w:ascii="Verdana" w:eastAsia="Verdana" w:hAnsi="Verdana" w:cs="Verdana"/>
          <w:color w:val="000000"/>
          <w:sz w:val="22"/>
          <w:szCs w:val="22"/>
        </w:rPr>
      </w:pPr>
      <w:r>
        <w:rPr>
          <w:rFonts w:ascii="Verdana" w:eastAsia="Verdana" w:hAnsi="Verdana" w:cs="Verdana"/>
          <w:color w:val="000000"/>
          <w:sz w:val="22"/>
          <w:szCs w:val="22"/>
        </w:rPr>
        <w:t>A cada uno de los factores se le asigna máximo el siguiente puntaje:</w:t>
      </w:r>
    </w:p>
    <w:tbl>
      <w:tblPr>
        <w:tblStyle w:val="a6"/>
        <w:tblW w:w="4582" w:type="dxa"/>
        <w:jc w:val="center"/>
        <w:tblInd w:w="0" w:type="dxa"/>
        <w:tblLayout w:type="fixed"/>
        <w:tblLook w:val="0400" w:firstRow="0" w:lastRow="0" w:firstColumn="0" w:lastColumn="0" w:noHBand="0" w:noVBand="1"/>
      </w:tblPr>
      <w:tblGrid>
        <w:gridCol w:w="2739"/>
        <w:gridCol w:w="1843"/>
      </w:tblGrid>
      <w:tr w:rsidR="00D956BA" w14:paraId="49DDBC5A" w14:textId="77777777">
        <w:trPr>
          <w:trHeight w:val="397"/>
          <w:tblHeader/>
          <w:jc w:val="center"/>
        </w:trPr>
        <w:tc>
          <w:tcPr>
            <w:tcW w:w="2739"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000002CF"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000002D0"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máximo</w:t>
            </w:r>
          </w:p>
        </w:tc>
      </w:tr>
      <w:tr w:rsidR="00D956BA" w14:paraId="5A8FA78E"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tcPr>
          <w:p w14:paraId="000002D1" w14:textId="77777777" w:rsidR="00D956BA" w:rsidRDefault="002C277E">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Experiencia (E)</w:t>
            </w:r>
          </w:p>
        </w:tc>
        <w:tc>
          <w:tcPr>
            <w:tcW w:w="1843" w:type="dxa"/>
            <w:tcBorders>
              <w:top w:val="single" w:sz="6" w:space="0" w:color="000000"/>
              <w:left w:val="single" w:sz="6" w:space="0" w:color="000000"/>
              <w:bottom w:val="single" w:sz="6" w:space="0" w:color="000000"/>
              <w:right w:val="single" w:sz="4" w:space="0" w:color="000000"/>
            </w:tcBorders>
            <w:vAlign w:val="center"/>
          </w:tcPr>
          <w:p w14:paraId="000002D2"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r w:rsidR="00D956BA" w14:paraId="541BCAC7"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tcPr>
          <w:p w14:paraId="000002D3" w14:textId="77777777" w:rsidR="00D956BA" w:rsidRDefault="002C277E">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vAlign w:val="center"/>
          </w:tcPr>
          <w:p w14:paraId="000002D4"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D956BA" w14:paraId="493F061D"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tcPr>
          <w:p w14:paraId="000002D5" w14:textId="77777777" w:rsidR="00D956BA" w:rsidRDefault="002C277E">
            <w:pP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vAlign w:val="center"/>
          </w:tcPr>
          <w:p w14:paraId="000002D6"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D956BA" w14:paraId="11DA6DDD" w14:textId="77777777">
        <w:trPr>
          <w:trHeight w:val="20"/>
          <w:jc w:val="center"/>
        </w:trPr>
        <w:tc>
          <w:tcPr>
            <w:tcW w:w="2739" w:type="dxa"/>
            <w:tcBorders>
              <w:top w:val="single" w:sz="6" w:space="0" w:color="000000"/>
              <w:left w:val="single" w:sz="4" w:space="0" w:color="000000"/>
              <w:bottom w:val="single" w:sz="4" w:space="0" w:color="000000"/>
              <w:right w:val="single" w:sz="6" w:space="0" w:color="000000"/>
            </w:tcBorders>
          </w:tcPr>
          <w:p w14:paraId="000002D7" w14:textId="77777777" w:rsidR="00D956BA" w:rsidRDefault="002C277E">
            <w:pPr>
              <w:spacing w:after="0" w:line="276" w:lineRule="auto"/>
              <w:rPr>
                <w:rFonts w:ascii="Verdana" w:eastAsia="Verdana" w:hAnsi="Verdana" w:cs="Verdana"/>
                <w:b/>
                <w:bCs/>
                <w:color w:val="000000"/>
                <w:sz w:val="22"/>
                <w:szCs w:val="22"/>
              </w:rPr>
            </w:pPr>
            <w:r>
              <w:rPr>
                <w:rFonts w:ascii="Verdana" w:eastAsia="Verdana" w:hAnsi="Verdana" w:cs="Verdana"/>
                <w:b/>
                <w:bCs/>
                <w:color w:val="000000"/>
                <w:sz w:val="22"/>
                <w:szCs w:val="22"/>
              </w:rPr>
              <w:t xml:space="preserve">Total </w:t>
            </w:r>
          </w:p>
        </w:tc>
        <w:tc>
          <w:tcPr>
            <w:tcW w:w="1843" w:type="dxa"/>
            <w:tcBorders>
              <w:top w:val="single" w:sz="6" w:space="0" w:color="000000"/>
              <w:left w:val="single" w:sz="6" w:space="0" w:color="000000"/>
              <w:bottom w:val="single" w:sz="4" w:space="0" w:color="000000"/>
              <w:right w:val="single" w:sz="4" w:space="0" w:color="000000"/>
            </w:tcBorders>
            <w:vAlign w:val="center"/>
          </w:tcPr>
          <w:p w14:paraId="000002D8" w14:textId="77777777" w:rsidR="00D956BA" w:rsidRDefault="002C277E">
            <w:pPr>
              <w:spacing w:after="0" w:line="276" w:lineRule="auto"/>
              <w:jc w:val="center"/>
              <w:rPr>
                <w:rFonts w:ascii="Verdana" w:eastAsia="Verdana" w:hAnsi="Verdana" w:cs="Verdana"/>
                <w:b/>
                <w:bCs/>
                <w:color w:val="000000"/>
                <w:sz w:val="22"/>
                <w:szCs w:val="22"/>
              </w:rPr>
            </w:pPr>
            <w:r>
              <w:rPr>
                <w:rFonts w:ascii="Verdana" w:eastAsia="Verdana" w:hAnsi="Verdana" w:cs="Verdana"/>
                <w:b/>
                <w:bCs/>
                <w:color w:val="000000"/>
                <w:sz w:val="22"/>
                <w:szCs w:val="22"/>
              </w:rPr>
              <w:t>200</w:t>
            </w:r>
          </w:p>
        </w:tc>
      </w:tr>
    </w:tbl>
    <w:p w14:paraId="000002D9" w14:textId="77777777" w:rsidR="00D956BA" w:rsidRDefault="00D956BA">
      <w:pPr>
        <w:spacing w:line="276" w:lineRule="auto"/>
        <w:jc w:val="both"/>
        <w:rPr>
          <w:rFonts w:ascii="Verdana" w:eastAsia="Verdana" w:hAnsi="Verdana" w:cs="Verdana"/>
          <w:sz w:val="22"/>
          <w:szCs w:val="22"/>
        </w:rPr>
      </w:pPr>
    </w:p>
    <w:p w14:paraId="000002DA"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Capacidad de Organización (CO) no tiene asignación de puntaje en la fórmula porque su unidad de medida es en pesos colombianos y constituye un factor multiplicador de los demás factores.</w:t>
      </w:r>
    </w:p>
    <w:p w14:paraId="000002DB"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cálculo de cada uno de los factores procede como sigue: </w:t>
      </w:r>
    </w:p>
    <w:p w14:paraId="000002DC" w14:textId="77777777" w:rsidR="00D956BA" w:rsidRDefault="002C277E">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Capacidad de organización (CO):</w:t>
      </w:r>
    </w:p>
    <w:p w14:paraId="000002DD"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(CO) corresponde a los Ingresos Operacionales del Proponente teniendo en cuenta lo siguiente:</w:t>
      </w:r>
    </w:p>
    <w:tbl>
      <w:tblPr>
        <w:tblStyle w:val="a7"/>
        <w:tblW w:w="7935" w:type="dxa"/>
        <w:jc w:val="center"/>
        <w:tblInd w:w="0" w:type="dxa"/>
        <w:tblLayout w:type="fixed"/>
        <w:tblLook w:val="0400" w:firstRow="0" w:lastRow="0" w:firstColumn="0" w:lastColumn="0" w:noHBand="0" w:noVBand="1"/>
      </w:tblPr>
      <w:tblGrid>
        <w:gridCol w:w="2630"/>
        <w:gridCol w:w="5305"/>
      </w:tblGrid>
      <w:tr w:rsidR="00D956BA" w14:paraId="03B57D46" w14:textId="77777777">
        <w:trPr>
          <w:trHeight w:val="581"/>
          <w:tblHeader/>
          <w:jc w:val="center"/>
        </w:trPr>
        <w:tc>
          <w:tcPr>
            <w:tcW w:w="2630"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000002DE"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Años de información financiera </w:t>
            </w:r>
          </w:p>
        </w:tc>
        <w:tc>
          <w:tcPr>
            <w:tcW w:w="5305"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000002DF"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Capacidad de organización (CO) </w:t>
            </w:r>
          </w:p>
        </w:tc>
      </w:tr>
      <w:tr w:rsidR="00D956BA" w14:paraId="64938C91" w14:textId="77777777">
        <w:trPr>
          <w:trHeight w:val="39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000002E0"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Cinco (5) años o más</w:t>
            </w:r>
          </w:p>
        </w:tc>
        <w:tc>
          <w:tcPr>
            <w:tcW w:w="5305" w:type="dxa"/>
            <w:tcBorders>
              <w:top w:val="single" w:sz="6" w:space="0" w:color="000000"/>
              <w:left w:val="single" w:sz="6" w:space="0" w:color="000000"/>
              <w:bottom w:val="single" w:sz="6" w:space="0" w:color="000000"/>
              <w:right w:val="single" w:sz="4" w:space="0" w:color="000000"/>
            </w:tcBorders>
          </w:tcPr>
          <w:p w14:paraId="000002E1"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 ingreso operacional de los últimos 5 años</w:t>
            </w:r>
          </w:p>
        </w:tc>
      </w:tr>
      <w:tr w:rsidR="00D956BA" w14:paraId="0B8481FA" w14:textId="77777777">
        <w:trPr>
          <w:trHeight w:val="24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000002E2"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Entre uno (1) y cinco (5) años</w:t>
            </w:r>
          </w:p>
        </w:tc>
        <w:tc>
          <w:tcPr>
            <w:tcW w:w="5305" w:type="dxa"/>
            <w:tcBorders>
              <w:top w:val="single" w:sz="6" w:space="0" w:color="000000"/>
              <w:left w:val="single" w:sz="6" w:space="0" w:color="000000"/>
              <w:bottom w:val="single" w:sz="6" w:space="0" w:color="000000"/>
              <w:right w:val="single" w:sz="4" w:space="0" w:color="000000"/>
            </w:tcBorders>
          </w:tcPr>
          <w:p w14:paraId="000002E3"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Mayor ingreso operacional de los años de existencia del Proponente. </w:t>
            </w:r>
          </w:p>
        </w:tc>
      </w:tr>
      <w:tr w:rsidR="00D956BA" w14:paraId="757B0B7D" w14:textId="77777777">
        <w:trPr>
          <w:trHeight w:val="245"/>
          <w:jc w:val="center"/>
        </w:trPr>
        <w:tc>
          <w:tcPr>
            <w:tcW w:w="2630" w:type="dxa"/>
            <w:tcBorders>
              <w:top w:val="single" w:sz="6" w:space="0" w:color="000000"/>
              <w:left w:val="single" w:sz="4" w:space="0" w:color="000000"/>
              <w:bottom w:val="single" w:sz="4" w:space="0" w:color="000000"/>
              <w:right w:val="single" w:sz="6" w:space="0" w:color="000000"/>
            </w:tcBorders>
            <w:vAlign w:val="center"/>
          </w:tcPr>
          <w:p w14:paraId="000002E4"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Menos de un (1) año (*)</w:t>
            </w:r>
          </w:p>
        </w:tc>
        <w:tc>
          <w:tcPr>
            <w:tcW w:w="5305" w:type="dxa"/>
            <w:tcBorders>
              <w:top w:val="single" w:sz="6" w:space="0" w:color="000000"/>
              <w:left w:val="single" w:sz="6" w:space="0" w:color="000000"/>
              <w:bottom w:val="single" w:sz="4" w:space="0" w:color="000000"/>
              <w:right w:val="single" w:sz="4" w:space="0" w:color="000000"/>
            </w:tcBorders>
          </w:tcPr>
          <w:p w14:paraId="000002E5"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USD 125.000 (Liquidados a la tasa de cambio determinada por el Ministerio de Comercio, Industria y Turismo cada 2 años para efectos del umbral del beneficio de las Mipyme.)</w:t>
            </w:r>
          </w:p>
        </w:tc>
      </w:tr>
    </w:tbl>
    <w:p w14:paraId="000002E6" w14:textId="77777777" w:rsidR="00D956BA" w:rsidRDefault="00D956BA">
      <w:pPr>
        <w:spacing w:line="276" w:lineRule="auto"/>
        <w:jc w:val="both"/>
        <w:rPr>
          <w:rFonts w:ascii="Verdana" w:eastAsia="Verdana" w:hAnsi="Verdana" w:cs="Verdana"/>
          <w:sz w:val="22"/>
          <w:szCs w:val="22"/>
        </w:rPr>
      </w:pPr>
    </w:p>
    <w:p w14:paraId="000002E7"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los ingresos operacionales del Proponente con uno (1) o más años de información financiera es menor a USD125.000, el factor (CO) del Proponente es igual a USD125.000.</w:t>
      </w:r>
    </w:p>
    <w:p w14:paraId="000002E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el factor (CO) el Proponente obligado a tener RUP debe presentar los siguientes documentos: </w:t>
      </w:r>
    </w:p>
    <w:p w14:paraId="000002E9" w14:textId="77777777" w:rsidR="00D956BA" w:rsidRDefault="002C277E">
      <w:pPr>
        <w:numPr>
          <w:ilvl w:val="0"/>
          <w:numId w:val="34"/>
        </w:numPr>
        <w:pBdr>
          <w:top w:val="nil"/>
          <w:left w:val="nil"/>
          <w:bottom w:val="nil"/>
          <w:right w:val="nil"/>
          <w:between w:val="nil"/>
        </w:pBdr>
        <w:spacing w:after="12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00002EA" w14:textId="77777777" w:rsidR="00D956BA" w:rsidRDefault="002C277E">
      <w:pPr>
        <w:numPr>
          <w:ilvl w:val="0"/>
          <w:numId w:val="34"/>
        </w:numPr>
        <w:pBdr>
          <w:top w:val="nil"/>
          <w:left w:val="nil"/>
          <w:bottom w:val="nil"/>
          <w:right w:val="nil"/>
          <w:between w:val="nil"/>
        </w:pBdr>
        <w:spacing w:after="12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 xml:space="preserve">Copia de la tarjeta profesional y certificado de antecedentes disciplinarios vigentes de los Contadores Públicos, Revisores Fiscales, Contadores </w:t>
      </w:r>
      <w:r>
        <w:rPr>
          <w:rFonts w:ascii="Verdana" w:eastAsia="Verdana" w:hAnsi="Verdana" w:cs="Verdana"/>
          <w:color w:val="000000"/>
          <w:sz w:val="22"/>
          <w:szCs w:val="22"/>
        </w:rPr>
        <w:lastRenderedPageBreak/>
        <w:t>independientes (externos), quienes suscribieron los documentos señalados en el presente literal.</w:t>
      </w:r>
    </w:p>
    <w:p w14:paraId="000002EB"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000002E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000002ED"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000002EE" w14:textId="77777777" w:rsidR="00D956BA" w:rsidRDefault="002C277E">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bookmarkStart w:id="80" w:name="_heading=h.tb0dvtivzrbm" w:colFirst="0" w:colLast="0"/>
      <w:bookmarkEnd w:id="80"/>
      <w:r>
        <w:rPr>
          <w:rFonts w:ascii="Verdana" w:eastAsia="Verdana" w:hAnsi="Verdana" w:cs="Verdana"/>
          <w:b/>
          <w:bCs/>
          <w:color w:val="000000"/>
          <w:sz w:val="22"/>
          <w:szCs w:val="22"/>
        </w:rPr>
        <w:t>Experiencia (E):</w:t>
      </w:r>
    </w:p>
    <w:p w14:paraId="000002EF"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00002F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relación indica el número de veces que el Proponente ha ejecutado Contratos equivalentes a la cuantía del Proceso de Contratación objeto de la acreditación de la capacidad residual. Para Proponentes individuales se expresa así:</w:t>
      </w:r>
    </w:p>
    <w:p w14:paraId="000002F1"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 xml:space="preserve">Valor total de los contratos </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COP</m:t>
                  </m:r>
                </m:e>
              </m:d>
            </m:num>
            <m:den>
              <m:r>
                <w:rPr>
                  <w:rFonts w:ascii="Cambria Math" w:eastAsia="Cambria Math" w:hAnsi="Cambria Math" w:cs="Cambria Math"/>
                  <w:color w:val="000000"/>
                  <w:sz w:val="22"/>
                  <w:szCs w:val="22"/>
                </w:rPr>
                <m:t xml:space="preserve">Presupuesto total estimado </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COP</m:t>
                  </m:r>
                </m:e>
              </m:d>
            </m:den>
          </m:f>
        </m:oMath>
      </m:oMathPara>
    </w:p>
    <w:p w14:paraId="000002F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caso de Proponentes Plurales, el factor (E) de un miembro se calcula así: </w:t>
      </w:r>
    </w:p>
    <w:p w14:paraId="000002F3"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w:lastRenderedPageBreak/>
            <m:t>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Valor total de los contratos (COP)</m:t>
              </m:r>
            </m:num>
            <m:den>
              <m:r>
                <w:rPr>
                  <w:rFonts w:ascii="Cambria Math" w:eastAsia="Cambria Math" w:hAnsi="Cambria Math" w:cs="Cambria Math"/>
                  <w:color w:val="000000"/>
                  <w:sz w:val="22"/>
                  <w:szCs w:val="22"/>
                </w:rPr>
                <m:t>(Presupuesto total estimado *% de participación)</m:t>
              </m:r>
            </m:den>
          </m:f>
        </m:oMath>
      </m:oMathPara>
    </w:p>
    <w:p w14:paraId="000002F4" w14:textId="77777777" w:rsidR="00D956BA" w:rsidRDefault="002C277E">
      <w:pPr>
        <w:tabs>
          <w:tab w:val="left" w:pos="2697"/>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000002F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puntaje asignado al factor (E) será asignado con base en la siguiente tabla:</w:t>
      </w:r>
    </w:p>
    <w:tbl>
      <w:tblPr>
        <w:tblStyle w:val="a8"/>
        <w:tblW w:w="449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1198"/>
        <w:gridCol w:w="2120"/>
        <w:gridCol w:w="1173"/>
      </w:tblGrid>
      <w:tr w:rsidR="00D956BA" w14:paraId="4171074F" w14:textId="77777777">
        <w:trPr>
          <w:trHeight w:val="340"/>
          <w:tblHeader/>
          <w:jc w:val="center"/>
        </w:trPr>
        <w:tc>
          <w:tcPr>
            <w:tcW w:w="1198" w:type="dxa"/>
            <w:shd w:val="clear" w:color="auto" w:fill="404040"/>
            <w:vAlign w:val="center"/>
          </w:tcPr>
          <w:p w14:paraId="000002F6"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a</w:t>
            </w:r>
          </w:p>
        </w:tc>
        <w:tc>
          <w:tcPr>
            <w:tcW w:w="2120" w:type="dxa"/>
            <w:shd w:val="clear" w:color="auto" w:fill="404040"/>
            <w:vAlign w:val="center"/>
          </w:tcPr>
          <w:p w14:paraId="000002F7"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 a</w:t>
            </w:r>
          </w:p>
        </w:tc>
        <w:tc>
          <w:tcPr>
            <w:tcW w:w="1173" w:type="dxa"/>
            <w:shd w:val="clear" w:color="auto" w:fill="404040"/>
            <w:vAlign w:val="center"/>
          </w:tcPr>
          <w:p w14:paraId="000002F8"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D956BA" w14:paraId="28322AE8" w14:textId="77777777">
        <w:trPr>
          <w:trHeight w:val="391"/>
          <w:jc w:val="center"/>
        </w:trPr>
        <w:tc>
          <w:tcPr>
            <w:tcW w:w="1198" w:type="dxa"/>
            <w:vAlign w:val="center"/>
          </w:tcPr>
          <w:p w14:paraId="000002F9"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2120" w:type="dxa"/>
            <w:vAlign w:val="center"/>
          </w:tcPr>
          <w:p w14:paraId="000002FA"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1173" w:type="dxa"/>
            <w:vAlign w:val="center"/>
          </w:tcPr>
          <w:p w14:paraId="000002FB"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60</w:t>
            </w:r>
          </w:p>
        </w:tc>
      </w:tr>
      <w:tr w:rsidR="00D956BA" w14:paraId="27A4CB84" w14:textId="77777777">
        <w:trPr>
          <w:trHeight w:val="241"/>
          <w:jc w:val="center"/>
        </w:trPr>
        <w:tc>
          <w:tcPr>
            <w:tcW w:w="1198" w:type="dxa"/>
            <w:vAlign w:val="center"/>
          </w:tcPr>
          <w:p w14:paraId="000002FC"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120" w:type="dxa"/>
            <w:vAlign w:val="center"/>
          </w:tcPr>
          <w:p w14:paraId="000002FD"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173" w:type="dxa"/>
            <w:vAlign w:val="center"/>
          </w:tcPr>
          <w:p w14:paraId="000002FE"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80</w:t>
            </w:r>
          </w:p>
        </w:tc>
      </w:tr>
      <w:tr w:rsidR="00D956BA" w14:paraId="78205A7F" w14:textId="77777777">
        <w:trPr>
          <w:trHeight w:val="245"/>
          <w:jc w:val="center"/>
        </w:trPr>
        <w:tc>
          <w:tcPr>
            <w:tcW w:w="1198" w:type="dxa"/>
            <w:vAlign w:val="center"/>
          </w:tcPr>
          <w:p w14:paraId="000002FF"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2120" w:type="dxa"/>
            <w:vAlign w:val="center"/>
          </w:tcPr>
          <w:p w14:paraId="00000300"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173" w:type="dxa"/>
            <w:vAlign w:val="center"/>
          </w:tcPr>
          <w:p w14:paraId="00000301"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r w:rsidR="00D956BA" w14:paraId="0C3CA849" w14:textId="77777777">
        <w:trPr>
          <w:trHeight w:val="245"/>
          <w:jc w:val="center"/>
        </w:trPr>
        <w:tc>
          <w:tcPr>
            <w:tcW w:w="1198" w:type="dxa"/>
            <w:vAlign w:val="center"/>
          </w:tcPr>
          <w:p w14:paraId="00000302"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2120" w:type="dxa"/>
            <w:vAlign w:val="center"/>
          </w:tcPr>
          <w:p w14:paraId="00000303"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173" w:type="dxa"/>
            <w:vAlign w:val="center"/>
          </w:tcPr>
          <w:p w14:paraId="00000304"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120</w:t>
            </w:r>
          </w:p>
        </w:tc>
      </w:tr>
    </w:tbl>
    <w:p w14:paraId="00000305" w14:textId="77777777" w:rsidR="00D956BA" w:rsidRDefault="00D956BA">
      <w:pPr>
        <w:spacing w:line="276" w:lineRule="auto"/>
        <w:jc w:val="both"/>
        <w:rPr>
          <w:rFonts w:ascii="Verdana" w:eastAsia="Verdana" w:hAnsi="Verdana" w:cs="Verdana"/>
          <w:sz w:val="22"/>
          <w:szCs w:val="22"/>
        </w:rPr>
      </w:pPr>
    </w:p>
    <w:p w14:paraId="0000030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0000307"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w:t>
      </w:r>
    </w:p>
    <w:p w14:paraId="0000030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 del presente Pliego de condiciones. </w:t>
      </w:r>
    </w:p>
    <w:p w14:paraId="00000309" w14:textId="77777777" w:rsidR="00D956BA" w:rsidRDefault="002C277E">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Capacidad financiera (CF): </w:t>
      </w:r>
    </w:p>
    <w:p w14:paraId="0000030A"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factor (CF) para propósitos de la capacidad residual se obtiene teniendo en cuenta el índice de liquidez del Proponente con base en la siguiente fórmula:</w:t>
      </w:r>
    </w:p>
    <w:p w14:paraId="0000030B"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Índice de liquidez = </w:t>
      </w:r>
      <m:oMath>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Activo Corriente</m:t>
            </m:r>
          </m:num>
          <m:den>
            <m:r>
              <w:rPr>
                <w:rFonts w:ascii="Cambria Math" w:eastAsia="Cambria Math" w:hAnsi="Cambria Math" w:cs="Cambria Math"/>
                <w:color w:val="000000"/>
                <w:sz w:val="22"/>
                <w:szCs w:val="22"/>
              </w:rPr>
              <m:t>Pasivo Corriente</m:t>
            </m:r>
          </m:den>
        </m:f>
      </m:oMath>
    </w:p>
    <w:p w14:paraId="0000030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puntaje para la liquidez se debe asignar con base en la siguiente tabla:</w:t>
      </w:r>
    </w:p>
    <w:tbl>
      <w:tblPr>
        <w:tblStyle w:val="a9"/>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D956BA" w14:paraId="6D8B0DD5" w14:textId="77777777">
        <w:trPr>
          <w:trHeight w:val="472"/>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0D"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0E"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0F"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D956BA" w14:paraId="0A9E8B69"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0000310"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1"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2"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D956BA" w14:paraId="7F56E553"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0000313"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4"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5"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25</w:t>
            </w:r>
          </w:p>
        </w:tc>
      </w:tr>
      <w:tr w:rsidR="00D956BA" w14:paraId="43A8AB78"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0000316"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7"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8"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D956BA" w14:paraId="38C7006C"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0000319"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A"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B"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35</w:t>
            </w:r>
          </w:p>
        </w:tc>
      </w:tr>
      <w:tr w:rsidR="00D956BA" w14:paraId="4568034E"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0000031C"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D"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1E"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r w:rsidR="00D956BA" w14:paraId="42539988" w14:textId="77777777">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0000031F"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000321"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bl>
    <w:p w14:paraId="00000322" w14:textId="77777777" w:rsidR="00D956BA" w:rsidRDefault="00D956BA">
      <w:pPr>
        <w:spacing w:line="276" w:lineRule="auto"/>
        <w:jc w:val="both"/>
        <w:rPr>
          <w:rFonts w:ascii="Verdana" w:eastAsia="Verdana" w:hAnsi="Verdana" w:cs="Verdana"/>
          <w:sz w:val="22"/>
          <w:szCs w:val="22"/>
        </w:rPr>
      </w:pPr>
    </w:p>
    <w:p w14:paraId="00000323"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000032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000032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el Proponente tiene un pasivo corriente igual a cero (0) y por consiguiente su índice de liquidez sea indeterminado, la Entidad debe otorgar el mayor puntaje en el componente de capacidad financiera (CF). </w:t>
      </w:r>
    </w:p>
    <w:p w14:paraId="00000326" w14:textId="77777777" w:rsidR="00D956BA" w:rsidRDefault="002C277E">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Capacidad Técnica (CT): </w:t>
      </w:r>
    </w:p>
    <w:p w14:paraId="00000327"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0000032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Para acreditar el factor (CT) el Proponente o integrante nacional y extranjero con o sin sucursal en Colombia deben diligenciar el Formato 5 – Capacidad residual. </w:t>
      </w:r>
    </w:p>
    <w:p w14:paraId="00000329"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puntaje del factor (CT) se asigna con base en la siguiente tabla:</w:t>
      </w:r>
    </w:p>
    <w:tbl>
      <w:tblPr>
        <w:tblStyle w:val="aa"/>
        <w:tblW w:w="50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98"/>
        <w:gridCol w:w="1226"/>
      </w:tblGrid>
      <w:tr w:rsidR="00D956BA" w14:paraId="1C35DA37" w14:textId="77777777">
        <w:trPr>
          <w:tblHeader/>
          <w:jc w:val="center"/>
        </w:trPr>
        <w:tc>
          <w:tcPr>
            <w:tcW w:w="1885" w:type="dxa"/>
            <w:shd w:val="clear" w:color="auto" w:fill="282828"/>
          </w:tcPr>
          <w:p w14:paraId="0000032A"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Mayor o igual</w:t>
            </w:r>
          </w:p>
        </w:tc>
        <w:tc>
          <w:tcPr>
            <w:tcW w:w="1898" w:type="dxa"/>
            <w:shd w:val="clear" w:color="auto" w:fill="282828"/>
          </w:tcPr>
          <w:p w14:paraId="0000032B"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Menor o igual</w:t>
            </w:r>
          </w:p>
        </w:tc>
        <w:tc>
          <w:tcPr>
            <w:tcW w:w="1226" w:type="dxa"/>
            <w:shd w:val="clear" w:color="auto" w:fill="282828"/>
          </w:tcPr>
          <w:p w14:paraId="0000032C"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w:t>
            </w:r>
          </w:p>
        </w:tc>
      </w:tr>
      <w:tr w:rsidR="00D956BA" w14:paraId="5901215B" w14:textId="77777777">
        <w:trPr>
          <w:jc w:val="center"/>
        </w:trPr>
        <w:tc>
          <w:tcPr>
            <w:tcW w:w="1885" w:type="dxa"/>
          </w:tcPr>
          <w:p w14:paraId="0000032D"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w:t>
            </w:r>
          </w:p>
        </w:tc>
        <w:tc>
          <w:tcPr>
            <w:tcW w:w="1898" w:type="dxa"/>
          </w:tcPr>
          <w:p w14:paraId="0000032E"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c>
          <w:tcPr>
            <w:tcW w:w="1226" w:type="dxa"/>
          </w:tcPr>
          <w:p w14:paraId="0000032F"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0</w:t>
            </w:r>
          </w:p>
        </w:tc>
      </w:tr>
      <w:tr w:rsidR="00D956BA" w14:paraId="1B6994CD" w14:textId="77777777">
        <w:trPr>
          <w:jc w:val="center"/>
        </w:trPr>
        <w:tc>
          <w:tcPr>
            <w:tcW w:w="1885" w:type="dxa"/>
          </w:tcPr>
          <w:p w14:paraId="00000330"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1898" w:type="dxa"/>
          </w:tcPr>
          <w:p w14:paraId="00000331"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5</w:t>
            </w:r>
          </w:p>
        </w:tc>
        <w:tc>
          <w:tcPr>
            <w:tcW w:w="1226" w:type="dxa"/>
          </w:tcPr>
          <w:p w14:paraId="00000332"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D956BA" w14:paraId="3C7E2FCD" w14:textId="77777777">
        <w:trPr>
          <w:jc w:val="center"/>
        </w:trPr>
        <w:tc>
          <w:tcPr>
            <w:tcW w:w="1885" w:type="dxa"/>
          </w:tcPr>
          <w:p w14:paraId="00000333"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6</w:t>
            </w:r>
          </w:p>
        </w:tc>
        <w:tc>
          <w:tcPr>
            <w:tcW w:w="1898" w:type="dxa"/>
          </w:tcPr>
          <w:p w14:paraId="00000334"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w:t>
            </w:r>
          </w:p>
        </w:tc>
        <w:tc>
          <w:tcPr>
            <w:tcW w:w="1226" w:type="dxa"/>
          </w:tcPr>
          <w:p w14:paraId="00000335"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r w:rsidR="00D956BA" w14:paraId="4FFC8F35" w14:textId="77777777">
        <w:trPr>
          <w:jc w:val="center"/>
        </w:trPr>
        <w:tc>
          <w:tcPr>
            <w:tcW w:w="1885" w:type="dxa"/>
          </w:tcPr>
          <w:p w14:paraId="00000336"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11</w:t>
            </w:r>
          </w:p>
        </w:tc>
        <w:tc>
          <w:tcPr>
            <w:tcW w:w="1898" w:type="dxa"/>
          </w:tcPr>
          <w:p w14:paraId="00000337"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Mayores</w:t>
            </w:r>
          </w:p>
        </w:tc>
        <w:tc>
          <w:tcPr>
            <w:tcW w:w="1226" w:type="dxa"/>
          </w:tcPr>
          <w:p w14:paraId="00000338"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40</w:t>
            </w:r>
          </w:p>
        </w:tc>
      </w:tr>
    </w:tbl>
    <w:p w14:paraId="00000339" w14:textId="77777777" w:rsidR="00D956BA" w:rsidRDefault="00D956BA">
      <w:pPr>
        <w:spacing w:line="276" w:lineRule="auto"/>
        <w:jc w:val="both"/>
        <w:rPr>
          <w:rFonts w:ascii="Verdana" w:eastAsia="Verdana" w:hAnsi="Verdana" w:cs="Verdana"/>
          <w:color w:val="000000"/>
          <w:sz w:val="22"/>
          <w:szCs w:val="22"/>
        </w:rPr>
      </w:pPr>
    </w:p>
    <w:p w14:paraId="0000033A"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b/>
          <w:bCs/>
          <w:color w:val="000000"/>
          <w:sz w:val="22"/>
          <w:szCs w:val="22"/>
        </w:rPr>
      </w:pPr>
    </w:p>
    <w:p w14:paraId="0000033B" w14:textId="77777777" w:rsidR="00D956BA" w:rsidRDefault="002C277E">
      <w:pPr>
        <w:numPr>
          <w:ilvl w:val="0"/>
          <w:numId w:val="33"/>
        </w:numPr>
        <w:pBdr>
          <w:top w:val="nil"/>
          <w:left w:val="nil"/>
          <w:bottom w:val="nil"/>
          <w:right w:val="nil"/>
          <w:between w:val="nil"/>
        </w:pBdr>
        <w:spacing w:after="20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Saldos contratos en ejecución (SCE): </w:t>
      </w:r>
    </w:p>
    <w:p w14:paraId="0000033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0000033D"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acreditar el factor (SCE) el Proponente tendrá en cuenta lo siguiente: </w:t>
      </w:r>
    </w:p>
    <w:p w14:paraId="0000033E" w14:textId="77777777" w:rsidR="00D956BA" w:rsidRDefault="002C277E">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000033F" w14:textId="77777777" w:rsidR="00D956BA" w:rsidRDefault="002C277E">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0000340" w14:textId="77777777" w:rsidR="00D956BA" w:rsidRDefault="002C277E">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Se tendrán en cuenta los Contratos de obras civiles en ejecución suscritos por el Proponente o por sociedades, consorcios o uniones temporales en los cuales el Proponente tenga participación. </w:t>
      </w:r>
    </w:p>
    <w:p w14:paraId="00000341" w14:textId="77777777" w:rsidR="00D956BA" w:rsidRDefault="002C277E">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0000342" w14:textId="77777777" w:rsidR="00D956BA" w:rsidRDefault="002C277E">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00000343" w14:textId="77777777" w:rsidR="00D956BA" w:rsidRDefault="002C277E">
      <w:pPr>
        <w:numPr>
          <w:ilvl w:val="0"/>
          <w:numId w:val="3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00000344"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345"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81" w:name="_heading=h.vj6ogom8dj3c" w:colFirst="0" w:colLast="0"/>
      <w:bookmarkEnd w:id="81"/>
      <w:r>
        <w:rPr>
          <w:rFonts w:ascii="Verdana" w:eastAsia="Verdana" w:hAnsi="Verdana" w:cs="Verdana"/>
          <w:b/>
          <w:bCs/>
          <w:smallCaps/>
          <w:color w:val="000000"/>
          <w:sz w:val="24"/>
          <w:szCs w:val="24"/>
        </w:rPr>
        <w:t xml:space="preserve">CAPÍTULO IV CRITERIOS DE EVALUACIÓN, ASIGNACIÓN DE PUNTAJE Y CRITERIOS DE DESEMPATE </w:t>
      </w:r>
    </w:p>
    <w:p w14:paraId="00000346" w14:textId="77777777" w:rsidR="00D956BA" w:rsidRDefault="002C277E">
      <w:pPr>
        <w:tabs>
          <w:tab w:val="left" w:pos="993"/>
        </w:tabs>
        <w:spacing w:after="24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calificará las ofertas que hayan cumplido con los requisitos habilitantes con los siguientes puntajes:</w:t>
      </w:r>
    </w:p>
    <w:tbl>
      <w:tblPr>
        <w:tblStyle w:val="ab"/>
        <w:tblW w:w="7185" w:type="dxa"/>
        <w:jc w:val="center"/>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516"/>
        <w:gridCol w:w="1669"/>
      </w:tblGrid>
      <w:tr w:rsidR="00D956BA" w14:paraId="270EC5E3" w14:textId="77777777">
        <w:trPr>
          <w:trHeight w:val="375"/>
          <w:jc w:val="center"/>
        </w:trPr>
        <w:tc>
          <w:tcPr>
            <w:tcW w:w="5516" w:type="dxa"/>
            <w:tcBorders>
              <w:top w:val="single" w:sz="6" w:space="0" w:color="000000"/>
              <w:left w:val="single" w:sz="6" w:space="0" w:color="000000"/>
              <w:bottom w:val="single" w:sz="8" w:space="0" w:color="000000"/>
              <w:right w:val="single" w:sz="8" w:space="0" w:color="000000"/>
            </w:tcBorders>
            <w:shd w:val="clear" w:color="auto" w:fill="404040"/>
            <w:vAlign w:val="center"/>
          </w:tcPr>
          <w:p w14:paraId="00000347" w14:textId="77777777" w:rsidR="00D956BA" w:rsidRDefault="002C277E">
            <w:pPr>
              <w:spacing w:line="276" w:lineRule="auto"/>
              <w:jc w:val="center"/>
              <w:rPr>
                <w:rFonts w:ascii="Verdana" w:eastAsia="Verdana" w:hAnsi="Verdana" w:cs="Verdana"/>
                <w:color w:val="AEAAAA"/>
                <w:sz w:val="22"/>
                <w:szCs w:val="22"/>
              </w:rPr>
            </w:pPr>
            <w:r>
              <w:rPr>
                <w:rFonts w:ascii="Verdana" w:eastAsia="Verdana" w:hAnsi="Verdana" w:cs="Verdana"/>
                <w:b/>
                <w:bCs/>
                <w:color w:val="AEAAAA"/>
                <w:sz w:val="22"/>
                <w:szCs w:val="22"/>
              </w:rPr>
              <w:t>Concepto</w:t>
            </w:r>
            <w:r>
              <w:rPr>
                <w:rFonts w:ascii="Verdana" w:eastAsia="Verdana" w:hAnsi="Verdana" w:cs="Verdana"/>
                <w:color w:val="AEAAAA"/>
                <w:sz w:val="22"/>
                <w:szCs w:val="22"/>
              </w:rPr>
              <w:t xml:space="preserve"> </w:t>
            </w:r>
          </w:p>
        </w:tc>
        <w:tc>
          <w:tcPr>
            <w:tcW w:w="1669" w:type="dxa"/>
            <w:tcBorders>
              <w:top w:val="single" w:sz="6" w:space="0" w:color="000000"/>
              <w:left w:val="single" w:sz="8" w:space="0" w:color="000000"/>
              <w:bottom w:val="single" w:sz="8" w:space="0" w:color="000000"/>
              <w:right w:val="single" w:sz="6" w:space="0" w:color="000000"/>
            </w:tcBorders>
            <w:shd w:val="clear" w:color="auto" w:fill="404040"/>
            <w:vAlign w:val="center"/>
          </w:tcPr>
          <w:p w14:paraId="00000348" w14:textId="77777777" w:rsidR="00D956BA" w:rsidRDefault="002C277E">
            <w:pPr>
              <w:spacing w:line="276" w:lineRule="auto"/>
              <w:jc w:val="center"/>
              <w:rPr>
                <w:rFonts w:ascii="Verdana" w:eastAsia="Verdana" w:hAnsi="Verdana" w:cs="Verdana"/>
                <w:color w:val="AEAAAA"/>
                <w:sz w:val="22"/>
                <w:szCs w:val="22"/>
              </w:rPr>
            </w:pPr>
            <w:r>
              <w:rPr>
                <w:rFonts w:ascii="Verdana" w:eastAsia="Verdana" w:hAnsi="Verdana" w:cs="Verdana"/>
                <w:b/>
                <w:bCs/>
                <w:color w:val="AEAAAA"/>
                <w:sz w:val="22"/>
                <w:szCs w:val="22"/>
              </w:rPr>
              <w:t>Puntaje máximo</w:t>
            </w:r>
            <w:r>
              <w:rPr>
                <w:rFonts w:ascii="Verdana" w:eastAsia="Verdana" w:hAnsi="Verdana" w:cs="Verdana"/>
                <w:color w:val="AEAAAA"/>
                <w:sz w:val="22"/>
                <w:szCs w:val="22"/>
              </w:rPr>
              <w:t xml:space="preserve"> </w:t>
            </w:r>
          </w:p>
        </w:tc>
      </w:tr>
      <w:tr w:rsidR="00D956BA" w14:paraId="7CCA62F0" w14:textId="77777777">
        <w:trPr>
          <w:trHeight w:val="285"/>
          <w:jc w:val="center"/>
        </w:trPr>
        <w:tc>
          <w:tcPr>
            <w:tcW w:w="5516" w:type="dxa"/>
            <w:tcBorders>
              <w:top w:val="single" w:sz="8" w:space="0" w:color="000000"/>
              <w:left w:val="single" w:sz="6" w:space="0" w:color="000000"/>
              <w:bottom w:val="single" w:sz="8" w:space="0" w:color="000000"/>
              <w:right w:val="single" w:sz="8" w:space="0" w:color="000000"/>
            </w:tcBorders>
            <w:vAlign w:val="center"/>
          </w:tcPr>
          <w:p w14:paraId="00000349"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Oferta económica </w:t>
            </w:r>
          </w:p>
        </w:tc>
        <w:tc>
          <w:tcPr>
            <w:tcW w:w="1669" w:type="dxa"/>
            <w:tcBorders>
              <w:top w:val="single" w:sz="8" w:space="0" w:color="000000"/>
              <w:left w:val="single" w:sz="8" w:space="0" w:color="000000"/>
              <w:bottom w:val="single" w:sz="8" w:space="0" w:color="000000"/>
              <w:right w:val="single" w:sz="6" w:space="0" w:color="000000"/>
            </w:tcBorders>
            <w:vAlign w:val="center"/>
          </w:tcPr>
          <w:p w14:paraId="0000034A"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49,5 </w:t>
            </w:r>
          </w:p>
        </w:tc>
      </w:tr>
      <w:tr w:rsidR="00D956BA" w14:paraId="7B428A58" w14:textId="77777777">
        <w:trPr>
          <w:trHeight w:val="285"/>
          <w:jc w:val="center"/>
        </w:trPr>
        <w:tc>
          <w:tcPr>
            <w:tcW w:w="5516" w:type="dxa"/>
            <w:tcBorders>
              <w:top w:val="single" w:sz="8" w:space="0" w:color="000000"/>
              <w:left w:val="single" w:sz="6" w:space="0" w:color="000000"/>
              <w:bottom w:val="single" w:sz="8" w:space="0" w:color="000000"/>
              <w:right w:val="single" w:sz="8" w:space="0" w:color="000000"/>
            </w:tcBorders>
            <w:vAlign w:val="center"/>
          </w:tcPr>
          <w:p w14:paraId="0000034B"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Factor de calidad </w:t>
            </w:r>
          </w:p>
        </w:tc>
        <w:tc>
          <w:tcPr>
            <w:tcW w:w="1669" w:type="dxa"/>
            <w:tcBorders>
              <w:top w:val="single" w:sz="8" w:space="0" w:color="000000"/>
              <w:left w:val="single" w:sz="8" w:space="0" w:color="000000"/>
              <w:bottom w:val="single" w:sz="8" w:space="0" w:color="000000"/>
              <w:right w:val="single" w:sz="6" w:space="0" w:color="000000"/>
            </w:tcBorders>
            <w:vAlign w:val="center"/>
          </w:tcPr>
          <w:p w14:paraId="0000034C"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30 </w:t>
            </w:r>
          </w:p>
        </w:tc>
      </w:tr>
      <w:tr w:rsidR="00D956BA" w14:paraId="42C2473B" w14:textId="77777777">
        <w:trPr>
          <w:trHeight w:val="285"/>
          <w:jc w:val="center"/>
        </w:trPr>
        <w:tc>
          <w:tcPr>
            <w:tcW w:w="5516" w:type="dxa"/>
            <w:tcBorders>
              <w:top w:val="single" w:sz="8" w:space="0" w:color="000000"/>
              <w:left w:val="single" w:sz="6" w:space="0" w:color="000000"/>
              <w:bottom w:val="single" w:sz="8" w:space="0" w:color="000000"/>
              <w:right w:val="single" w:sz="8" w:space="0" w:color="000000"/>
            </w:tcBorders>
            <w:vAlign w:val="center"/>
          </w:tcPr>
          <w:p w14:paraId="0000034D"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Apoyo a la industria nacional </w:t>
            </w:r>
          </w:p>
        </w:tc>
        <w:tc>
          <w:tcPr>
            <w:tcW w:w="1669" w:type="dxa"/>
            <w:tcBorders>
              <w:top w:val="single" w:sz="8" w:space="0" w:color="000000"/>
              <w:left w:val="single" w:sz="8" w:space="0" w:color="000000"/>
              <w:bottom w:val="single" w:sz="8" w:space="0" w:color="000000"/>
              <w:right w:val="single" w:sz="6" w:space="0" w:color="000000"/>
            </w:tcBorders>
            <w:vAlign w:val="center"/>
          </w:tcPr>
          <w:p w14:paraId="0000034E"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20 </w:t>
            </w:r>
          </w:p>
        </w:tc>
      </w:tr>
      <w:tr w:rsidR="00D956BA" w14:paraId="3233869D" w14:textId="77777777">
        <w:trPr>
          <w:trHeight w:val="285"/>
          <w:jc w:val="center"/>
        </w:trPr>
        <w:tc>
          <w:tcPr>
            <w:tcW w:w="5516" w:type="dxa"/>
            <w:tcBorders>
              <w:top w:val="single" w:sz="8" w:space="0" w:color="000000"/>
              <w:left w:val="single" w:sz="6" w:space="0" w:color="000000"/>
              <w:bottom w:val="single" w:sz="8" w:space="0" w:color="000000"/>
              <w:right w:val="single" w:sz="8" w:space="0" w:color="000000"/>
            </w:tcBorders>
            <w:vAlign w:val="center"/>
          </w:tcPr>
          <w:p w14:paraId="0000034F"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Emprendimientos y empresas de mujeres </w:t>
            </w:r>
          </w:p>
        </w:tc>
        <w:tc>
          <w:tcPr>
            <w:tcW w:w="1669" w:type="dxa"/>
            <w:tcBorders>
              <w:top w:val="single" w:sz="8" w:space="0" w:color="000000"/>
              <w:left w:val="single" w:sz="8" w:space="0" w:color="000000"/>
              <w:bottom w:val="single" w:sz="8" w:space="0" w:color="000000"/>
              <w:right w:val="single" w:sz="6" w:space="0" w:color="000000"/>
            </w:tcBorders>
            <w:vAlign w:val="center"/>
          </w:tcPr>
          <w:p w14:paraId="00000350"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0,25 </w:t>
            </w:r>
          </w:p>
        </w:tc>
      </w:tr>
      <w:tr w:rsidR="00D956BA" w14:paraId="7DC00940" w14:textId="77777777">
        <w:trPr>
          <w:trHeight w:val="285"/>
          <w:jc w:val="center"/>
        </w:trPr>
        <w:tc>
          <w:tcPr>
            <w:tcW w:w="5516" w:type="dxa"/>
            <w:tcBorders>
              <w:top w:val="single" w:sz="8" w:space="0" w:color="000000"/>
              <w:left w:val="single" w:sz="6" w:space="0" w:color="000000"/>
              <w:bottom w:val="single" w:sz="8" w:space="0" w:color="000000"/>
              <w:right w:val="single" w:sz="8" w:space="0" w:color="000000"/>
            </w:tcBorders>
            <w:vAlign w:val="center"/>
          </w:tcPr>
          <w:p w14:paraId="00000351"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Mipyme </w:t>
            </w:r>
          </w:p>
        </w:tc>
        <w:tc>
          <w:tcPr>
            <w:tcW w:w="1669" w:type="dxa"/>
            <w:tcBorders>
              <w:top w:val="single" w:sz="8" w:space="0" w:color="000000"/>
              <w:left w:val="single" w:sz="8" w:space="0" w:color="000000"/>
              <w:bottom w:val="single" w:sz="8" w:space="0" w:color="000000"/>
              <w:right w:val="single" w:sz="6" w:space="0" w:color="000000"/>
            </w:tcBorders>
            <w:vAlign w:val="center"/>
          </w:tcPr>
          <w:p w14:paraId="00000352"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0,25 </w:t>
            </w:r>
          </w:p>
        </w:tc>
      </w:tr>
      <w:tr w:rsidR="00D956BA" w14:paraId="4B2FE2BF" w14:textId="77777777">
        <w:trPr>
          <w:trHeight w:val="285"/>
          <w:jc w:val="center"/>
        </w:trPr>
        <w:tc>
          <w:tcPr>
            <w:tcW w:w="5516" w:type="dxa"/>
            <w:tcBorders>
              <w:top w:val="single" w:sz="8" w:space="0" w:color="000000"/>
              <w:left w:val="single" w:sz="6" w:space="0" w:color="000000"/>
              <w:bottom w:val="single" w:sz="6" w:space="0" w:color="000000"/>
              <w:right w:val="single" w:sz="8" w:space="0" w:color="000000"/>
            </w:tcBorders>
            <w:vAlign w:val="center"/>
          </w:tcPr>
          <w:p w14:paraId="00000353"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Total </w:t>
            </w:r>
          </w:p>
        </w:tc>
        <w:tc>
          <w:tcPr>
            <w:tcW w:w="1669" w:type="dxa"/>
            <w:tcBorders>
              <w:top w:val="single" w:sz="8" w:space="0" w:color="000000"/>
              <w:left w:val="single" w:sz="8" w:space="0" w:color="000000"/>
              <w:bottom w:val="single" w:sz="6" w:space="0" w:color="000000"/>
              <w:right w:val="single" w:sz="6" w:space="0" w:color="000000"/>
            </w:tcBorders>
            <w:vAlign w:val="center"/>
          </w:tcPr>
          <w:p w14:paraId="00000354"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bl>
    <w:p w14:paraId="00000355" w14:textId="77777777" w:rsidR="00D956BA" w:rsidRDefault="00D956BA">
      <w:pPr>
        <w:tabs>
          <w:tab w:val="left" w:pos="993"/>
        </w:tabs>
        <w:spacing w:after="240" w:line="276" w:lineRule="auto"/>
        <w:jc w:val="both"/>
        <w:rPr>
          <w:rFonts w:ascii="Verdana" w:eastAsia="Verdana" w:hAnsi="Verdana" w:cs="Verdana"/>
          <w:color w:val="000000"/>
          <w:sz w:val="22"/>
          <w:szCs w:val="22"/>
        </w:rPr>
      </w:pPr>
    </w:p>
    <w:p w14:paraId="00000356" w14:textId="77777777" w:rsidR="00D956BA" w:rsidRDefault="002C277E">
      <w:pPr>
        <w:tabs>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En las convocatorias limitadas a Mipyme el puntaje por este concepto se trasladará al puntaje de oferta económica. En este caso, en el Pliego de Condiciones definitivo se incluirá el siguiente cuadro: </w:t>
      </w:r>
    </w:p>
    <w:p w14:paraId="00000357" w14:textId="77777777" w:rsidR="00D956BA" w:rsidRDefault="002C277E">
      <w:pPr>
        <w:tabs>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calificará las ofertas que hayan cumplido con los requisitos habilitantes con los siguientes puntajes:</w:t>
      </w:r>
    </w:p>
    <w:tbl>
      <w:tblPr>
        <w:tblStyle w:val="ac"/>
        <w:tblW w:w="78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5"/>
        <w:gridCol w:w="1222"/>
      </w:tblGrid>
      <w:tr w:rsidR="00D956BA" w14:paraId="071A9507" w14:textId="77777777">
        <w:trPr>
          <w:trHeight w:val="375"/>
          <w:jc w:val="center"/>
        </w:trPr>
        <w:tc>
          <w:tcPr>
            <w:tcW w:w="6615" w:type="dxa"/>
            <w:shd w:val="clear" w:color="auto" w:fill="000000"/>
          </w:tcPr>
          <w:p w14:paraId="00000358" w14:textId="77777777" w:rsidR="00D956BA" w:rsidRDefault="002C277E">
            <w:pPr>
              <w:spacing w:after="160" w:line="276" w:lineRule="auto"/>
              <w:jc w:val="center"/>
              <w:rPr>
                <w:rFonts w:ascii="Verdana" w:eastAsia="Verdana" w:hAnsi="Verdana" w:cs="Verdana"/>
                <w:b/>
                <w:bCs/>
                <w:color w:val="AEAAAA"/>
                <w:sz w:val="22"/>
                <w:szCs w:val="22"/>
                <w:highlight w:val="black"/>
              </w:rPr>
            </w:pPr>
            <w:r>
              <w:rPr>
                <w:rFonts w:ascii="Verdana" w:eastAsia="Verdana" w:hAnsi="Verdana" w:cs="Verdana"/>
                <w:b/>
                <w:bCs/>
                <w:color w:val="AEAAAA"/>
                <w:sz w:val="22"/>
                <w:szCs w:val="22"/>
                <w:highlight w:val="black"/>
              </w:rPr>
              <w:t xml:space="preserve">Concepto </w:t>
            </w:r>
          </w:p>
        </w:tc>
        <w:tc>
          <w:tcPr>
            <w:tcW w:w="1222" w:type="dxa"/>
            <w:shd w:val="clear" w:color="auto" w:fill="000000"/>
          </w:tcPr>
          <w:p w14:paraId="00000359" w14:textId="77777777" w:rsidR="00D956BA" w:rsidRDefault="002C277E">
            <w:pPr>
              <w:spacing w:line="276" w:lineRule="auto"/>
              <w:jc w:val="center"/>
              <w:rPr>
                <w:rFonts w:ascii="Verdana" w:eastAsia="Verdana" w:hAnsi="Verdana" w:cs="Verdana"/>
                <w:color w:val="AEAAAA"/>
                <w:sz w:val="22"/>
                <w:szCs w:val="22"/>
                <w:highlight w:val="black"/>
              </w:rPr>
            </w:pPr>
            <w:r>
              <w:rPr>
                <w:rFonts w:ascii="Verdana" w:eastAsia="Verdana" w:hAnsi="Verdana" w:cs="Verdana"/>
                <w:b/>
                <w:bCs/>
                <w:color w:val="AEAAAA"/>
                <w:sz w:val="22"/>
                <w:szCs w:val="22"/>
                <w:highlight w:val="black"/>
              </w:rPr>
              <w:t>Puntaje máximo</w:t>
            </w:r>
            <w:r>
              <w:rPr>
                <w:rFonts w:ascii="Verdana" w:eastAsia="Verdana" w:hAnsi="Verdana" w:cs="Verdana"/>
                <w:color w:val="AEAAAA"/>
                <w:sz w:val="22"/>
                <w:szCs w:val="22"/>
                <w:highlight w:val="black"/>
              </w:rPr>
              <w:t xml:space="preserve"> </w:t>
            </w:r>
          </w:p>
        </w:tc>
      </w:tr>
      <w:tr w:rsidR="00D956BA" w14:paraId="21D3E6A4" w14:textId="77777777">
        <w:trPr>
          <w:trHeight w:val="285"/>
          <w:jc w:val="center"/>
        </w:trPr>
        <w:tc>
          <w:tcPr>
            <w:tcW w:w="6615" w:type="dxa"/>
          </w:tcPr>
          <w:p w14:paraId="0000035A"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Oferta económica </w:t>
            </w:r>
          </w:p>
        </w:tc>
        <w:tc>
          <w:tcPr>
            <w:tcW w:w="1222" w:type="dxa"/>
          </w:tcPr>
          <w:p w14:paraId="0000035B"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49,75 </w:t>
            </w:r>
          </w:p>
        </w:tc>
      </w:tr>
      <w:tr w:rsidR="00D956BA" w14:paraId="5943E4CA" w14:textId="77777777">
        <w:trPr>
          <w:trHeight w:val="285"/>
          <w:jc w:val="center"/>
        </w:trPr>
        <w:tc>
          <w:tcPr>
            <w:tcW w:w="6615" w:type="dxa"/>
          </w:tcPr>
          <w:p w14:paraId="0000035C"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Factor de calidad </w:t>
            </w:r>
          </w:p>
        </w:tc>
        <w:tc>
          <w:tcPr>
            <w:tcW w:w="1222" w:type="dxa"/>
          </w:tcPr>
          <w:p w14:paraId="0000035D"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30 </w:t>
            </w:r>
          </w:p>
        </w:tc>
      </w:tr>
      <w:tr w:rsidR="00D956BA" w14:paraId="1CACF09A" w14:textId="77777777">
        <w:trPr>
          <w:trHeight w:val="285"/>
          <w:jc w:val="center"/>
        </w:trPr>
        <w:tc>
          <w:tcPr>
            <w:tcW w:w="6615" w:type="dxa"/>
          </w:tcPr>
          <w:p w14:paraId="0000035E"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Apoyo a la industria nacional </w:t>
            </w:r>
          </w:p>
        </w:tc>
        <w:tc>
          <w:tcPr>
            <w:tcW w:w="1222" w:type="dxa"/>
          </w:tcPr>
          <w:p w14:paraId="0000035F"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20 </w:t>
            </w:r>
          </w:p>
        </w:tc>
      </w:tr>
      <w:tr w:rsidR="00D956BA" w14:paraId="319707E8" w14:textId="77777777">
        <w:trPr>
          <w:trHeight w:val="285"/>
          <w:jc w:val="center"/>
        </w:trPr>
        <w:tc>
          <w:tcPr>
            <w:tcW w:w="6615" w:type="dxa"/>
          </w:tcPr>
          <w:p w14:paraId="00000360"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Emprendimientos y empresas de mujeres </w:t>
            </w:r>
          </w:p>
        </w:tc>
        <w:tc>
          <w:tcPr>
            <w:tcW w:w="1222" w:type="dxa"/>
          </w:tcPr>
          <w:p w14:paraId="00000361"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0,25 </w:t>
            </w:r>
          </w:p>
        </w:tc>
      </w:tr>
      <w:tr w:rsidR="00D956BA" w14:paraId="0A171F75" w14:textId="77777777">
        <w:trPr>
          <w:trHeight w:val="285"/>
          <w:jc w:val="center"/>
        </w:trPr>
        <w:tc>
          <w:tcPr>
            <w:tcW w:w="6615" w:type="dxa"/>
          </w:tcPr>
          <w:p w14:paraId="00000362"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Total </w:t>
            </w:r>
          </w:p>
        </w:tc>
        <w:tc>
          <w:tcPr>
            <w:tcW w:w="1222" w:type="dxa"/>
          </w:tcPr>
          <w:p w14:paraId="00000363"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100</w:t>
            </w:r>
          </w:p>
        </w:tc>
      </w:tr>
    </w:tbl>
    <w:p w14:paraId="00000364" w14:textId="77777777" w:rsidR="00D956BA" w:rsidRDefault="00D956BA">
      <w:pPr>
        <w:tabs>
          <w:tab w:val="left" w:pos="993"/>
        </w:tabs>
        <w:spacing w:after="0" w:line="240" w:lineRule="auto"/>
        <w:ind w:left="709" w:right="624"/>
        <w:jc w:val="both"/>
        <w:rPr>
          <w:rFonts w:ascii="Verdana" w:eastAsia="Verdana" w:hAnsi="Verdana" w:cs="Verdana"/>
          <w:i/>
          <w:iCs/>
          <w:color w:val="000000"/>
          <w:sz w:val="22"/>
          <w:szCs w:val="22"/>
        </w:rPr>
      </w:pPr>
    </w:p>
    <w:p w14:paraId="00000365" w14:textId="77777777" w:rsidR="00D956BA" w:rsidRDefault="002C277E">
      <w:pPr>
        <w:tabs>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00000366" w14:textId="77777777" w:rsidR="00D956BA" w:rsidRDefault="002C277E">
      <w:pPr>
        <w:tabs>
          <w:tab w:val="left" w:pos="993"/>
        </w:tabs>
        <w:spacing w:after="240" w:line="276" w:lineRule="auto"/>
        <w:jc w:val="both"/>
        <w:rPr>
          <w:rFonts w:ascii="Verdana" w:eastAsia="Verdana" w:hAnsi="Verdana" w:cs="Verdana"/>
          <w:color w:val="FFFFFF"/>
          <w:sz w:val="22"/>
          <w:szCs w:val="22"/>
        </w:rPr>
      </w:pPr>
      <w:r>
        <w:rPr>
          <w:rFonts w:ascii="Verdana" w:eastAsia="Verdana" w:hAnsi="Verdana" w:cs="Verdana"/>
          <w:color w:val="000000"/>
          <w:sz w:val="22"/>
          <w:szCs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00000367" w14:textId="77777777" w:rsidR="00D956BA" w:rsidRDefault="002C277E">
      <w:pPr>
        <w:keepNext/>
        <w:numPr>
          <w:ilvl w:val="1"/>
          <w:numId w:val="70"/>
        </w:numPr>
        <w:pBdr>
          <w:top w:val="nil"/>
          <w:left w:val="nil"/>
          <w:bottom w:val="nil"/>
          <w:right w:val="nil"/>
          <w:between w:val="nil"/>
        </w:pBdr>
        <w:spacing w:before="120" w:after="200" w:line="276" w:lineRule="auto"/>
        <w:rPr>
          <w:rFonts w:ascii="Verdana" w:eastAsia="Verdana" w:hAnsi="Verdana" w:cs="Verdana"/>
          <w:b/>
          <w:bCs/>
          <w:color w:val="000000"/>
          <w:sz w:val="22"/>
          <w:szCs w:val="22"/>
        </w:rPr>
      </w:pPr>
      <w:bookmarkStart w:id="82" w:name="_heading=h.5ed0xha0rofw" w:colFirst="0" w:colLast="0"/>
      <w:bookmarkEnd w:id="82"/>
      <w:r>
        <w:rPr>
          <w:rFonts w:ascii="Verdana" w:eastAsia="Verdana" w:hAnsi="Verdana" w:cs="Verdana"/>
          <w:b/>
          <w:bCs/>
          <w:color w:val="000000"/>
          <w:sz w:val="22"/>
          <w:szCs w:val="22"/>
        </w:rPr>
        <w:t xml:space="preserve">OFERTA ECONÓMICA </w:t>
      </w:r>
    </w:p>
    <w:p w14:paraId="0000036A"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calificar este factor se tendrá en cuenta el valor total indicado en la propuesta económica o el obtenido de la corrección aritmética. La propuesta económica debe entregarse firmada. </w:t>
      </w:r>
    </w:p>
    <w:p w14:paraId="0000036B" w14:textId="77777777" w:rsidR="00D956BA" w:rsidRDefault="002C277E">
      <w:pPr>
        <w:spacing w:after="200" w:line="276" w:lineRule="auto"/>
        <w:jc w:val="both"/>
        <w:rPr>
          <w:rFonts w:ascii="Verdana" w:eastAsia="Verdana" w:hAnsi="Verdana" w:cs="Verdana"/>
          <w:color w:val="000000"/>
          <w:sz w:val="22"/>
          <w:szCs w:val="22"/>
        </w:rPr>
      </w:pPr>
      <w:bookmarkStart w:id="83" w:name="_heading=h.enkqfc35psy1" w:colFirst="0" w:colLast="0"/>
      <w:bookmarkEnd w:id="83"/>
      <w:r>
        <w:rPr>
          <w:rFonts w:ascii="Verdana" w:eastAsia="Verdana" w:hAnsi="Verdana" w:cs="Verdana"/>
          <w:color w:val="000000"/>
          <w:sz w:val="22"/>
          <w:szCs w:val="22"/>
        </w:rPr>
        <w:t xml:space="preserve">El valor de la propuesta económica debe presentarse en pesos colombianos y contemplar todos los costos directos e indirectos para la completa y adecuada </w:t>
      </w:r>
      <w:r>
        <w:rPr>
          <w:rFonts w:ascii="Verdana" w:eastAsia="Verdana" w:hAnsi="Verdana" w:cs="Verdana"/>
          <w:color w:val="000000"/>
          <w:sz w:val="22"/>
          <w:szCs w:val="22"/>
        </w:rPr>
        <w:lastRenderedPageBreak/>
        <w:t>ejecución de la obra del presente proceso, los riesgos y la administración de estos.</w:t>
      </w:r>
    </w:p>
    <w:p w14:paraId="0000036C"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0000036D"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0000036E"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Anexo 2 – Cronograma para la presentación de observaciones al proyecto de Pliego de Condiciones para que la Entidad los pueda estudiar.</w:t>
      </w:r>
    </w:p>
    <w:p w14:paraId="0000036F" w14:textId="77777777" w:rsidR="00D956BA" w:rsidRDefault="002C277E">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84" w:name="_heading=h.du8j10vfca7" w:colFirst="0" w:colLast="0"/>
      <w:bookmarkEnd w:id="84"/>
      <w:r>
        <w:rPr>
          <w:rFonts w:ascii="Verdana" w:eastAsia="Verdana" w:hAnsi="Verdana" w:cs="Verdana"/>
          <w:b/>
          <w:bCs/>
          <w:color w:val="000000"/>
          <w:sz w:val="22"/>
          <w:szCs w:val="22"/>
        </w:rPr>
        <w:t>AIU</w:t>
      </w:r>
    </w:p>
    <w:p w14:paraId="00000370"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00000371"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valor del AIU debe expresarse en un porcentaje (%) y deberá consignarlo y discriminarlo en la propuesta económica.</w:t>
      </w:r>
    </w:p>
    <w:p w14:paraId="00000372"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00000373" w14:textId="7777777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Los componentes internos de la administración (A) deberán ser presentados por el adjudicatario del presente Proceso de Contratación en la oportunidad establecida en el numeral 8.1. </w:t>
      </w:r>
    </w:p>
    <w:p w14:paraId="00000374" w14:textId="77777777" w:rsidR="00D956BA" w:rsidRDefault="002C277E">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85" w:name="_heading=h.ce1xtolhuqoe" w:colFirst="0" w:colLast="0"/>
      <w:bookmarkEnd w:id="85"/>
      <w:r>
        <w:rPr>
          <w:rFonts w:ascii="Verdana" w:eastAsia="Verdana" w:hAnsi="Verdana" w:cs="Verdana"/>
          <w:b/>
          <w:bCs/>
          <w:color w:val="000000"/>
          <w:sz w:val="22"/>
          <w:szCs w:val="22"/>
        </w:rPr>
        <w:t>CORRECCIONES ARITMÉTICAS</w:t>
      </w:r>
    </w:p>
    <w:p w14:paraId="00000375"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Entidad solo efectuará correcciones aritméticas originadas por:</w:t>
      </w:r>
    </w:p>
    <w:p w14:paraId="00000376" w14:textId="77777777" w:rsidR="00D956BA" w:rsidRDefault="002C277E">
      <w:pPr>
        <w:numPr>
          <w:ilvl w:val="0"/>
          <w:numId w:val="52"/>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Las operaciones aritméticas a que haya lugar en la propuesta económica, cuando exista un error que surja de un cálculo meramente aritmético cuando la operación ha sido erróneamente realizada. </w:t>
      </w:r>
    </w:p>
    <w:p w14:paraId="00000377" w14:textId="77777777" w:rsidR="00D956BA" w:rsidRDefault="002C277E">
      <w:pPr>
        <w:numPr>
          <w:ilvl w:val="0"/>
          <w:numId w:val="52"/>
        </w:numPr>
        <w:pBdr>
          <w:top w:val="nil"/>
          <w:left w:val="nil"/>
          <w:bottom w:val="nil"/>
          <w:right w:val="nil"/>
          <w:between w:val="nil"/>
        </w:pBdr>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Pr>
          <w:rFonts w:ascii="Verdana" w:eastAsia="Verdana" w:hAnsi="Verdana" w:cs="Verdana"/>
          <w:i/>
          <w:iCs/>
          <w:color w:val="000000"/>
          <w:sz w:val="22"/>
          <w:szCs w:val="22"/>
        </w:rPr>
        <w:t> </w:t>
      </w:r>
    </w:p>
    <w:p w14:paraId="00000378"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a partir del valor total corregido de las propuestas asignará el puntaje de conformidad con el proceso del numeral 4.1.4.</w:t>
      </w:r>
    </w:p>
    <w:p w14:paraId="00000379" w14:textId="77777777" w:rsidR="00D956BA" w:rsidRDefault="002C277E">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86" w:name="_heading=h.poemthnt3vp2" w:colFirst="0" w:colLast="0"/>
      <w:bookmarkEnd w:id="86"/>
      <w:r>
        <w:rPr>
          <w:rFonts w:ascii="Verdana" w:eastAsia="Verdana" w:hAnsi="Verdana" w:cs="Verdana"/>
          <w:b/>
          <w:bCs/>
          <w:color w:val="000000"/>
          <w:sz w:val="22"/>
          <w:szCs w:val="22"/>
        </w:rPr>
        <w:t>PRECIO ARTIFICIALMENTE BAJO</w:t>
      </w:r>
    </w:p>
    <w:p w14:paraId="0000037A"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000037B" w14:textId="77777777"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Nota 12</w:t>
      </w:r>
      <w:r>
        <w:rPr>
          <w:rFonts w:ascii="Verdana" w:eastAsia="Verdana" w:hAnsi="Verdana" w:cs="Verdana"/>
          <w:color w:val="000000"/>
          <w:sz w:val="22"/>
          <w:szCs w:val="22"/>
        </w:rPr>
        <w:t>: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w:t>
      </w:r>
    </w:p>
    <w:p w14:paraId="0000037C" w14:textId="77777777" w:rsidR="00D956BA" w:rsidRDefault="002C277E">
      <w:pPr>
        <w:numPr>
          <w:ilvl w:val="2"/>
          <w:numId w:val="9"/>
        </w:numPr>
        <w:pBdr>
          <w:top w:val="nil"/>
          <w:left w:val="nil"/>
          <w:bottom w:val="nil"/>
          <w:right w:val="nil"/>
          <w:between w:val="nil"/>
        </w:pBdr>
        <w:tabs>
          <w:tab w:val="left" w:pos="-142"/>
        </w:tabs>
        <w:spacing w:before="120" w:after="240" w:line="240" w:lineRule="auto"/>
        <w:jc w:val="both"/>
        <w:rPr>
          <w:rFonts w:ascii="Verdana" w:eastAsia="Verdana" w:hAnsi="Verdana" w:cs="Verdana"/>
          <w:b/>
          <w:bCs/>
          <w:color w:val="000000"/>
          <w:sz w:val="22"/>
          <w:szCs w:val="22"/>
        </w:rPr>
      </w:pPr>
      <w:bookmarkStart w:id="87" w:name="_heading=h.2mu7v4gkjuhm" w:colFirst="0" w:colLast="0"/>
      <w:bookmarkEnd w:id="87"/>
      <w:r>
        <w:rPr>
          <w:rFonts w:ascii="Verdana" w:eastAsia="Verdana" w:hAnsi="Verdana" w:cs="Verdana"/>
          <w:b/>
          <w:bCs/>
          <w:color w:val="000000"/>
          <w:sz w:val="22"/>
          <w:szCs w:val="22"/>
        </w:rPr>
        <w:t>DETERMINACIÓN DEL MÉTODO PARA LA PONDERACIÓN DE LA PROPUESTA ECONÓMICA</w:t>
      </w:r>
    </w:p>
    <w:p w14:paraId="0000037D"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La Entidad seleccionará el método de ponderación de la propuesta económica, de acuerdo con las siguientes alternativas: </w:t>
      </w:r>
    </w:p>
    <w:tbl>
      <w:tblPr>
        <w:tblStyle w:val="ad"/>
        <w:tblW w:w="43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820"/>
      </w:tblGrid>
      <w:tr w:rsidR="00D956BA" w14:paraId="341E8C9E" w14:textId="77777777">
        <w:trPr>
          <w:trHeight w:val="20"/>
          <w:tblHeader/>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7E" w14:textId="77777777" w:rsidR="00D956BA" w:rsidRDefault="002C277E">
            <w:pPr>
              <w:spacing w:line="276" w:lineRule="auto"/>
              <w:jc w:val="center"/>
              <w:rPr>
                <w:rFonts w:ascii="Verdana" w:eastAsia="Verdana" w:hAnsi="Verdana" w:cs="Verdana"/>
                <w:b/>
                <w:bCs/>
                <w:color w:val="AEAAAA"/>
                <w:sz w:val="22"/>
                <w:szCs w:val="22"/>
              </w:rPr>
            </w:pPr>
            <w:bookmarkStart w:id="88" w:name="_heading=h.agchejok0n62" w:colFirst="0" w:colLast="0"/>
            <w:bookmarkEnd w:id="88"/>
            <w:r>
              <w:rPr>
                <w:rFonts w:ascii="Verdana" w:eastAsia="Verdana" w:hAnsi="Verdana" w:cs="Verdana"/>
                <w:b/>
                <w:bCs/>
                <w:color w:val="AEAAAA"/>
                <w:sz w:val="22"/>
                <w:szCs w:val="22"/>
              </w:rPr>
              <w:t>Concepto</w:t>
            </w:r>
          </w:p>
        </w:tc>
        <w:tc>
          <w:tcPr>
            <w:tcW w:w="28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7F"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Método</w:t>
            </w:r>
          </w:p>
        </w:tc>
      </w:tr>
      <w:tr w:rsidR="00D956BA" w14:paraId="13055D52"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0000380"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820" w:type="dxa"/>
            <w:tcBorders>
              <w:top w:val="single" w:sz="4" w:space="0" w:color="000000"/>
              <w:left w:val="single" w:sz="4" w:space="0" w:color="000000"/>
              <w:bottom w:val="single" w:sz="4" w:space="0" w:color="000000"/>
              <w:right w:val="single" w:sz="4" w:space="0" w:color="000000"/>
            </w:tcBorders>
            <w:vAlign w:val="center"/>
          </w:tcPr>
          <w:p w14:paraId="00000381"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Mediana con valor absoluto</w:t>
            </w:r>
          </w:p>
        </w:tc>
      </w:tr>
      <w:tr w:rsidR="00D956BA" w14:paraId="4FD9D70C"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0000382"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820" w:type="dxa"/>
            <w:tcBorders>
              <w:top w:val="single" w:sz="4" w:space="0" w:color="000000"/>
              <w:left w:val="single" w:sz="4" w:space="0" w:color="000000"/>
              <w:bottom w:val="single" w:sz="4" w:space="0" w:color="000000"/>
              <w:right w:val="single" w:sz="4" w:space="0" w:color="000000"/>
            </w:tcBorders>
            <w:vAlign w:val="center"/>
          </w:tcPr>
          <w:p w14:paraId="00000383"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geométrica</w:t>
            </w:r>
          </w:p>
        </w:tc>
      </w:tr>
      <w:tr w:rsidR="00D956BA" w14:paraId="731BD367"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0000384"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820" w:type="dxa"/>
            <w:tcBorders>
              <w:top w:val="single" w:sz="4" w:space="0" w:color="000000"/>
              <w:left w:val="single" w:sz="4" w:space="0" w:color="000000"/>
              <w:bottom w:val="single" w:sz="4" w:space="0" w:color="000000"/>
              <w:right w:val="single" w:sz="4" w:space="0" w:color="000000"/>
            </w:tcBorders>
            <w:vAlign w:val="center"/>
          </w:tcPr>
          <w:p w14:paraId="00000385"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aritmética baja</w:t>
            </w:r>
          </w:p>
        </w:tc>
      </w:tr>
      <w:tr w:rsidR="00D956BA" w14:paraId="0D8A13C7" w14:textId="77777777">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0000386"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820" w:type="dxa"/>
            <w:tcBorders>
              <w:top w:val="single" w:sz="4" w:space="0" w:color="000000"/>
              <w:left w:val="single" w:sz="4" w:space="0" w:color="000000"/>
              <w:bottom w:val="single" w:sz="4" w:space="0" w:color="000000"/>
              <w:right w:val="single" w:sz="4" w:space="0" w:color="000000"/>
            </w:tcBorders>
            <w:vAlign w:val="center"/>
          </w:tcPr>
          <w:p w14:paraId="00000387"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Menor Valor</w:t>
            </w:r>
          </w:p>
        </w:tc>
      </w:tr>
    </w:tbl>
    <w:p w14:paraId="00000388" w14:textId="77777777" w:rsidR="00D956BA" w:rsidRDefault="00D956BA">
      <w:pPr>
        <w:tabs>
          <w:tab w:val="left" w:pos="1860"/>
        </w:tabs>
        <w:spacing w:after="200" w:line="276" w:lineRule="auto"/>
        <w:jc w:val="both"/>
        <w:rPr>
          <w:rFonts w:ascii="Verdana" w:eastAsia="Verdana" w:hAnsi="Verdana" w:cs="Verdana"/>
          <w:color w:val="000000"/>
          <w:sz w:val="22"/>
          <w:szCs w:val="22"/>
        </w:rPr>
      </w:pPr>
    </w:p>
    <w:p w14:paraId="00000389" w14:textId="77777777" w:rsidR="00D956BA" w:rsidRDefault="002C277E">
      <w:pPr>
        <w:tabs>
          <w:tab w:val="left" w:pos="1860"/>
        </w:tabs>
        <w:spacing w:after="200" w:line="276" w:lineRule="auto"/>
        <w:jc w:val="both"/>
        <w:rPr>
          <w:rFonts w:ascii="Verdana" w:eastAsia="Verdana" w:hAnsi="Verdana" w:cs="Verdana"/>
          <w:color w:val="000000"/>
          <w:sz w:val="22"/>
          <w:szCs w:val="22"/>
        </w:rPr>
      </w:pPr>
      <w:bookmarkStart w:id="89" w:name="_heading=h.9wuzubgzbbve" w:colFirst="0" w:colLast="0"/>
      <w:bookmarkEnd w:id="89"/>
      <w:r>
        <w:rPr>
          <w:rFonts w:ascii="Verdana" w:eastAsia="Verdana" w:hAnsi="Verdana" w:cs="Verdana"/>
          <w:color w:val="000000"/>
          <w:sz w:val="22"/>
          <w:szCs w:val="22"/>
        </w:rPr>
        <w:t>Para determinar el método de ponderación, la Entidad tomará los centavos de la Tasa de Cambio Representativa del Mercado (TRM), certificada por la Superintendencia Financiera de Colombia (en su sitio web: https://www.superfinanciera.gov.co/publicacion/60819).</w:t>
      </w:r>
    </w:p>
    <w:p w14:paraId="0000038A"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TRM que la Entidad utilizará para determinar el método de ponderación será la que </w:t>
      </w:r>
      <w:r>
        <w:rPr>
          <w:rFonts w:ascii="Verdana" w:eastAsia="Verdana" w:hAnsi="Verdana" w:cs="Verdana"/>
          <w:i/>
          <w:iCs/>
          <w:color w:val="000000"/>
          <w:sz w:val="22"/>
          <w:szCs w:val="22"/>
        </w:rPr>
        <w:t>rija el segundo día hábil después de finalizado el periodo de traslado del informe de evaluación</w:t>
      </w:r>
      <w:r>
        <w:rPr>
          <w:rFonts w:ascii="Verdana" w:eastAsia="Verdana" w:hAnsi="Verdana" w:cs="Verdana"/>
          <w:color w:val="000000"/>
          <w:sz w:val="22"/>
          <w:szCs w:val="22"/>
        </w:rPr>
        <w:t xml:space="preserve">. Esto es, la que la Superintendencia publique en horas de la tarde del día hábil siguiente a la fecha efectiva de </w:t>
      </w:r>
      <w:r>
        <w:rPr>
          <w:rFonts w:ascii="Verdana" w:eastAsia="Verdana" w:hAnsi="Verdana" w:cs="Verdana"/>
          <w:i/>
          <w:iCs/>
          <w:color w:val="000000"/>
          <w:sz w:val="22"/>
          <w:szCs w:val="22"/>
        </w:rPr>
        <w:t>finalizado el periodo de traslado del informe de evaluación</w:t>
      </w:r>
      <w:r>
        <w:rPr>
          <w:rFonts w:ascii="Verdana" w:eastAsia="Verdana" w:hAnsi="Verdana" w:cs="Verdana"/>
          <w:color w:val="000000"/>
          <w:sz w:val="22"/>
          <w:szCs w:val="22"/>
        </w:rPr>
        <w:t>.</w:t>
      </w:r>
    </w:p>
    <w:p w14:paraId="0000038B" w14:textId="77777777" w:rsidR="00D956BA" w:rsidRDefault="002C277E">
      <w:pPr>
        <w:spacing w:before="210" w:after="210"/>
        <w:jc w:val="both"/>
        <w:rPr>
          <w:rFonts w:ascii="Verdana" w:eastAsia="Verdana" w:hAnsi="Verdana" w:cs="Verdana"/>
          <w:i/>
          <w:iCs/>
          <w:sz w:val="22"/>
          <w:szCs w:val="22"/>
          <w:u w:val="single"/>
        </w:rPr>
      </w:pPr>
      <w:r>
        <w:rPr>
          <w:rFonts w:ascii="Verdana" w:eastAsia="Verdana" w:hAnsi="Verdana" w:cs="Verdana"/>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Pr>
          <w:rFonts w:ascii="Verdana" w:eastAsia="Verdana" w:hAnsi="Verdana" w:cs="Verdana"/>
          <w:sz w:val="22"/>
          <w:szCs w:val="22"/>
          <w:u w:val="single"/>
        </w:rPr>
        <w:t xml:space="preserve">la TRM que la Entidad utilizará para determinar el método de ponderación será la que rija el </w:t>
      </w:r>
      <w:r>
        <w:rPr>
          <w:rFonts w:ascii="Verdana" w:eastAsia="Verdana" w:hAnsi="Verdana" w:cs="Verdana"/>
          <w:i/>
          <w:iCs/>
          <w:sz w:val="22"/>
          <w:szCs w:val="22"/>
          <w:u w:val="single"/>
        </w:rPr>
        <w:t>segundo día hábil después de finalizado el periodo concedido al Proponente requerido para allegar la subsanación y/o aclaración solicitada</w:t>
      </w:r>
      <w:r>
        <w:rPr>
          <w:rFonts w:ascii="Verdana" w:eastAsia="Verdana" w:hAnsi="Verdana" w:cs="Verdana"/>
          <w:sz w:val="22"/>
          <w:szCs w:val="22"/>
          <w:u w:val="single"/>
        </w:rPr>
        <w:t>.</w:t>
      </w:r>
      <w:r>
        <w:rPr>
          <w:rFonts w:ascii="Verdana" w:eastAsia="Verdana" w:hAnsi="Verdana" w:cs="Verdana"/>
          <w:i/>
          <w:iCs/>
          <w:sz w:val="22"/>
          <w:szCs w:val="22"/>
          <w:u w:val="single"/>
        </w:rPr>
        <w:t xml:space="preserve"> </w:t>
      </w:r>
    </w:p>
    <w:p w14:paraId="0000038C"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método de ponderación se determinará de acuerdo con los rangos del siguiente cuadro: </w:t>
      </w:r>
    </w:p>
    <w:tbl>
      <w:tblPr>
        <w:tblStyle w:val="ae"/>
        <w:tblW w:w="54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2"/>
        <w:gridCol w:w="1199"/>
        <w:gridCol w:w="2503"/>
      </w:tblGrid>
      <w:tr w:rsidR="00D956BA" w14:paraId="0525686D" w14:textId="77777777">
        <w:trPr>
          <w:trHeight w:val="20"/>
          <w:tblHeader/>
          <w:jc w:val="center"/>
        </w:trPr>
        <w:tc>
          <w:tcPr>
            <w:tcW w:w="171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0000038D"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Rango (inclusive)</w:t>
            </w:r>
          </w:p>
        </w:tc>
        <w:tc>
          <w:tcPr>
            <w:tcW w:w="1199"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0000038E"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Número</w:t>
            </w:r>
          </w:p>
        </w:tc>
        <w:tc>
          <w:tcPr>
            <w:tcW w:w="2503"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0000038F" w14:textId="77777777" w:rsidR="00D956BA" w:rsidRDefault="002C277E">
            <w:pPr>
              <w:spacing w:after="0"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Método</w:t>
            </w:r>
          </w:p>
        </w:tc>
      </w:tr>
      <w:tr w:rsidR="00D956BA" w14:paraId="0723DABE"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00000390"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0.00 a 0.24</w:t>
            </w:r>
          </w:p>
        </w:tc>
        <w:tc>
          <w:tcPr>
            <w:tcW w:w="1199" w:type="dxa"/>
            <w:tcBorders>
              <w:top w:val="single" w:sz="4" w:space="0" w:color="000000"/>
              <w:left w:val="single" w:sz="4" w:space="0" w:color="000000"/>
              <w:bottom w:val="single" w:sz="4" w:space="0" w:color="000000"/>
              <w:right w:val="single" w:sz="4" w:space="0" w:color="000000"/>
            </w:tcBorders>
            <w:vAlign w:val="center"/>
          </w:tcPr>
          <w:p w14:paraId="00000391"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503" w:type="dxa"/>
            <w:tcBorders>
              <w:top w:val="single" w:sz="4" w:space="0" w:color="000000"/>
              <w:left w:val="single" w:sz="4" w:space="0" w:color="000000"/>
              <w:bottom w:val="single" w:sz="4" w:space="0" w:color="000000"/>
              <w:right w:val="single" w:sz="4" w:space="0" w:color="000000"/>
            </w:tcBorders>
            <w:vAlign w:val="center"/>
          </w:tcPr>
          <w:p w14:paraId="00000392"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Mediana con valor absoluto </w:t>
            </w:r>
          </w:p>
        </w:tc>
      </w:tr>
      <w:tr w:rsidR="00D956BA" w14:paraId="058B66E5"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00000393"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0.25 a 0.49</w:t>
            </w:r>
          </w:p>
        </w:tc>
        <w:tc>
          <w:tcPr>
            <w:tcW w:w="1199" w:type="dxa"/>
            <w:tcBorders>
              <w:top w:val="single" w:sz="4" w:space="0" w:color="000000"/>
              <w:left w:val="single" w:sz="4" w:space="0" w:color="000000"/>
              <w:bottom w:val="single" w:sz="4" w:space="0" w:color="000000"/>
              <w:right w:val="single" w:sz="4" w:space="0" w:color="000000"/>
            </w:tcBorders>
            <w:vAlign w:val="center"/>
          </w:tcPr>
          <w:p w14:paraId="00000394"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503" w:type="dxa"/>
            <w:tcBorders>
              <w:top w:val="single" w:sz="4" w:space="0" w:color="000000"/>
              <w:left w:val="single" w:sz="4" w:space="0" w:color="000000"/>
              <w:bottom w:val="single" w:sz="4" w:space="0" w:color="000000"/>
              <w:right w:val="single" w:sz="4" w:space="0" w:color="000000"/>
            </w:tcBorders>
            <w:vAlign w:val="center"/>
          </w:tcPr>
          <w:p w14:paraId="00000395"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geométrica</w:t>
            </w:r>
          </w:p>
        </w:tc>
      </w:tr>
      <w:tr w:rsidR="00D956BA" w14:paraId="4FF717B0"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00000396"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De 0.50 a 0.74 </w:t>
            </w:r>
          </w:p>
        </w:tc>
        <w:tc>
          <w:tcPr>
            <w:tcW w:w="1199" w:type="dxa"/>
            <w:tcBorders>
              <w:top w:val="single" w:sz="4" w:space="0" w:color="000000"/>
              <w:left w:val="single" w:sz="4" w:space="0" w:color="000000"/>
              <w:bottom w:val="single" w:sz="4" w:space="0" w:color="000000"/>
              <w:right w:val="single" w:sz="4" w:space="0" w:color="000000"/>
            </w:tcBorders>
            <w:vAlign w:val="center"/>
          </w:tcPr>
          <w:p w14:paraId="00000397"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503" w:type="dxa"/>
            <w:tcBorders>
              <w:top w:val="single" w:sz="4" w:space="0" w:color="000000"/>
              <w:left w:val="single" w:sz="4" w:space="0" w:color="000000"/>
              <w:bottom w:val="single" w:sz="4" w:space="0" w:color="000000"/>
              <w:right w:val="single" w:sz="4" w:space="0" w:color="000000"/>
            </w:tcBorders>
            <w:vAlign w:val="center"/>
          </w:tcPr>
          <w:p w14:paraId="00000398"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Media aritmética baja</w:t>
            </w:r>
          </w:p>
        </w:tc>
      </w:tr>
      <w:tr w:rsidR="00D956BA" w14:paraId="55549321" w14:textId="77777777">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00000399"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De 0.75 a 0.99</w:t>
            </w:r>
          </w:p>
        </w:tc>
        <w:tc>
          <w:tcPr>
            <w:tcW w:w="1199" w:type="dxa"/>
            <w:tcBorders>
              <w:top w:val="single" w:sz="4" w:space="0" w:color="000000"/>
              <w:left w:val="single" w:sz="4" w:space="0" w:color="000000"/>
              <w:bottom w:val="single" w:sz="4" w:space="0" w:color="000000"/>
              <w:right w:val="single" w:sz="4" w:space="0" w:color="000000"/>
            </w:tcBorders>
            <w:vAlign w:val="center"/>
          </w:tcPr>
          <w:p w14:paraId="0000039A"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503" w:type="dxa"/>
            <w:tcBorders>
              <w:top w:val="single" w:sz="4" w:space="0" w:color="000000"/>
              <w:left w:val="single" w:sz="4" w:space="0" w:color="000000"/>
              <w:bottom w:val="single" w:sz="4" w:space="0" w:color="000000"/>
              <w:right w:val="single" w:sz="4" w:space="0" w:color="000000"/>
            </w:tcBorders>
            <w:vAlign w:val="center"/>
          </w:tcPr>
          <w:p w14:paraId="0000039B" w14:textId="77777777" w:rsidR="00D956BA" w:rsidRDefault="002C277E">
            <w:pPr>
              <w:spacing w:after="0"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Menor valor</w:t>
            </w:r>
          </w:p>
        </w:tc>
      </w:tr>
    </w:tbl>
    <w:p w14:paraId="0000039C" w14:textId="77777777" w:rsidR="00D956BA" w:rsidRDefault="00D956BA">
      <w:pPr>
        <w:tabs>
          <w:tab w:val="left" w:pos="1860"/>
        </w:tabs>
        <w:spacing w:after="200" w:line="276" w:lineRule="auto"/>
        <w:jc w:val="both"/>
        <w:rPr>
          <w:rFonts w:ascii="Verdana" w:eastAsia="Verdana" w:hAnsi="Verdana" w:cs="Verdana"/>
          <w:color w:val="000000"/>
          <w:sz w:val="22"/>
          <w:szCs w:val="22"/>
        </w:rPr>
      </w:pPr>
    </w:p>
    <w:p w14:paraId="0000039D"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todos los casos se tendrá en cuenta hasta el séptimo (7°) decimal del valor obtenido como puntaje y las fórmulas se aplicarán con las propuestas que no han sido rechazadas y se encuentran válidas.</w:t>
      </w:r>
    </w:p>
    <w:p w14:paraId="0000039E" w14:textId="77777777" w:rsidR="00D956BA" w:rsidRDefault="002C277E">
      <w:pPr>
        <w:tabs>
          <w:tab w:val="left" w:pos="1860"/>
        </w:tabs>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propuestas que al aplicar las fórmulas obtengan puntajes negativos obtienen cero (0) puntos en la oferta económica. </w:t>
      </w:r>
    </w:p>
    <w:p w14:paraId="0000039F"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En el evento que solo exista una oferta habilitada, la Entidad podrá prescindir de la definición de la TRM y escogencia de método de ponderación de la oferta económica.</w:t>
      </w:r>
    </w:p>
    <w:p w14:paraId="000003A0" w14:textId="77777777" w:rsidR="00D956BA" w:rsidRDefault="002C277E">
      <w:pPr>
        <w:numPr>
          <w:ilvl w:val="2"/>
          <w:numId w:val="10"/>
        </w:numPr>
        <w:spacing w:after="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Mediana con valor absoluto</w:t>
      </w:r>
    </w:p>
    <w:p w14:paraId="000003A1" w14:textId="77777777" w:rsidR="00D956BA" w:rsidRDefault="00D956BA">
      <w:pPr>
        <w:spacing w:after="0" w:line="276" w:lineRule="auto"/>
        <w:ind w:left="1080"/>
        <w:jc w:val="both"/>
        <w:rPr>
          <w:rFonts w:ascii="Verdana" w:eastAsia="Verdana" w:hAnsi="Verdana" w:cs="Verdana"/>
          <w:b/>
          <w:bCs/>
          <w:sz w:val="22"/>
          <w:szCs w:val="22"/>
        </w:rPr>
      </w:pPr>
    </w:p>
    <w:p w14:paraId="000003A2"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00003A3" w14:textId="77777777" w:rsidR="00D956BA" w:rsidRDefault="00D956BA">
      <w:pPr>
        <w:jc w:val="both"/>
        <w:rPr>
          <w:rFonts w:ascii="Verdana" w:eastAsia="Verdana" w:hAnsi="Verdana" w:cs="Verdana"/>
          <w:color w:val="000000"/>
          <w:sz w:val="22"/>
          <w:szCs w:val="22"/>
        </w:rPr>
      </w:pPr>
    </w:p>
    <w:p w14:paraId="000003A4"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Me=Mediana(</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oMath>
      </m:oMathPara>
    </w:p>
    <w:p w14:paraId="000003A5"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A6" w14:textId="77777777" w:rsidR="00D956BA" w:rsidRDefault="000F29BE">
      <w:pPr>
        <w:numPr>
          <w:ilvl w:val="0"/>
          <w:numId w:val="54"/>
        </w:numPr>
        <w:pBdr>
          <w:top w:val="nil"/>
          <w:left w:val="nil"/>
          <w:bottom w:val="nil"/>
          <w:right w:val="nil"/>
          <w:between w:val="nil"/>
        </w:pBdr>
        <w:spacing w:after="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Es el valor total corregido de cada una de las propuestas “i”.</w:t>
      </w:r>
    </w:p>
    <w:p w14:paraId="000003A7" w14:textId="77777777" w:rsidR="00D956BA" w:rsidRDefault="002C277E">
      <w:pPr>
        <w:numPr>
          <w:ilvl w:val="0"/>
          <w:numId w:val="54"/>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 Es el número total de propuestas económicas válidas recibidas por la Entidad.</w:t>
      </w:r>
    </w:p>
    <w:p w14:paraId="000003A8" w14:textId="77777777" w:rsidR="00D956BA" w:rsidRDefault="002C277E">
      <w:pPr>
        <w:numPr>
          <w:ilvl w:val="0"/>
          <w:numId w:val="54"/>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Me: Es la mediana calculada con los valores de las propuestas económicas válidas.</w:t>
      </w:r>
    </w:p>
    <w:p w14:paraId="000003A9"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Bajo este método la Entidad asignará el puntaje así: </w:t>
      </w:r>
    </w:p>
    <w:p w14:paraId="000003AA" w14:textId="77777777" w:rsidR="00D956BA" w:rsidRDefault="002C277E">
      <w:pPr>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lastRenderedPageBreak/>
        <w:t>I.   Si el número de valores de las propuestas hábiles es impar, el máximo puntaje será asignado a la propuesta que se encuentre en el valor de la mediana. Para las otras propuestas, se utilizará la siguiente fórmula:</w:t>
      </w:r>
    </w:p>
    <w:p w14:paraId="000003AB" w14:textId="77777777" w:rsidR="00D956BA" w:rsidRDefault="00D956BA">
      <w:pPr>
        <w:jc w:val="both"/>
        <w:rPr>
          <w:rFonts w:ascii="Verdana" w:eastAsia="Verdana" w:hAnsi="Verdana" w:cs="Verdana"/>
          <w:color w:val="000000"/>
          <w:sz w:val="22"/>
          <w:szCs w:val="22"/>
        </w:rPr>
      </w:pPr>
    </w:p>
    <w:p w14:paraId="000003AC"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Me-</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r>
                            <w:rPr>
                              <w:rFonts w:ascii="Cambria Math" w:eastAsia="Cambria Math" w:hAnsi="Cambria Math" w:cs="Cambria Math"/>
                              <w:color w:val="000000"/>
                              <w:sz w:val="22"/>
                              <w:szCs w:val="22"/>
                            </w:rPr>
                            <m:t>Me</m:t>
                          </m:r>
                        </m:den>
                      </m:f>
                    </m:e>
                  </m:d>
                </m:e>
              </m:d>
              <m:r>
                <w:rPr>
                  <w:rFonts w:ascii="Cambria Math" w:eastAsia="Cambria Math" w:hAnsi="Cambria Math" w:cs="Cambria Math"/>
                  <w:color w:val="000000"/>
                  <w:sz w:val="22"/>
                  <w:szCs w:val="22"/>
                </w:rPr>
                <m:t>*Puntaje máximo</m:t>
              </m:r>
            </m:e>
          </m:d>
        </m:oMath>
      </m:oMathPara>
    </w:p>
    <w:p w14:paraId="000003AD"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AE" w14:textId="77777777" w:rsidR="00D956BA" w:rsidRDefault="002C277E">
      <w:pPr>
        <w:numPr>
          <w:ilvl w:val="0"/>
          <w:numId w:val="5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Me: Es la mediana calculada con los valores de las propuestas económicas válidas.</w:t>
      </w:r>
    </w:p>
    <w:p w14:paraId="000003AF" w14:textId="77777777" w:rsidR="00D956BA" w:rsidRDefault="000F29BE">
      <w:pPr>
        <w:numPr>
          <w:ilvl w:val="0"/>
          <w:numId w:val="55"/>
        </w:numPr>
        <w:pBdr>
          <w:top w:val="nil"/>
          <w:left w:val="nil"/>
          <w:bottom w:val="nil"/>
          <w:right w:val="nil"/>
          <w:between w:val="nil"/>
        </w:pBdr>
        <w:spacing w:after="20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Es el valor total corregido de cada una de las propuestas “i”.</w:t>
      </w:r>
    </w:p>
    <w:p w14:paraId="000003B0" w14:textId="77777777" w:rsidR="00D956BA" w:rsidRDefault="002C277E">
      <w:pPr>
        <w:ind w:left="709" w:hanging="425"/>
        <w:jc w:val="both"/>
        <w:rPr>
          <w:rFonts w:ascii="Verdana" w:eastAsia="Verdana" w:hAnsi="Verdana" w:cs="Verdana"/>
          <w:color w:val="000000"/>
          <w:sz w:val="22"/>
          <w:szCs w:val="22"/>
        </w:rPr>
      </w:pPr>
      <w:r>
        <w:rPr>
          <w:rFonts w:ascii="Verdana" w:eastAsia="Verdana" w:hAnsi="Verdana" w:cs="Verdana"/>
          <w:color w:val="000000"/>
          <w:sz w:val="22"/>
          <w:szCs w:val="22"/>
        </w:rPr>
        <w:t>II.    Si el número de valores de las propuestas hábiles es par, se asignará el máximo puntaje a la propuesta que se encuentre inmediatamente por debajo de la mediana. Para las otras propuestas, se utilizará la siguiente fórmula:</w:t>
      </w:r>
    </w:p>
    <w:p w14:paraId="000003B1" w14:textId="77777777" w:rsidR="00D956BA" w:rsidRDefault="00D956BA">
      <w:pPr>
        <w:jc w:val="both"/>
        <w:rPr>
          <w:rFonts w:ascii="Verdana" w:eastAsia="Verdana" w:hAnsi="Verdana" w:cs="Verdana"/>
          <w:color w:val="000000"/>
          <w:sz w:val="22"/>
          <w:szCs w:val="22"/>
        </w:rPr>
      </w:pPr>
    </w:p>
    <w:p w14:paraId="000003B2"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den>
                      </m:f>
                    </m:e>
                  </m:d>
                </m:e>
              </m:d>
              <m:r>
                <w:rPr>
                  <w:rFonts w:ascii="Cambria Math" w:eastAsia="Cambria Math" w:hAnsi="Cambria Math" w:cs="Cambria Math"/>
                  <w:color w:val="000000"/>
                  <w:sz w:val="22"/>
                  <w:szCs w:val="22"/>
                </w:rPr>
                <m:t>*Puntaje máximo</m:t>
              </m:r>
            </m:e>
          </m:d>
        </m:oMath>
      </m:oMathPara>
    </w:p>
    <w:p w14:paraId="000003B3"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B4" w14:textId="77777777" w:rsidR="00D956BA" w:rsidRDefault="000F29BE">
      <w:pPr>
        <w:numPr>
          <w:ilvl w:val="0"/>
          <w:numId w:val="56"/>
        </w:numPr>
        <w:pBdr>
          <w:top w:val="nil"/>
          <w:left w:val="nil"/>
          <w:bottom w:val="nil"/>
          <w:right w:val="nil"/>
          <w:between w:val="nil"/>
        </w:pBdr>
        <w:spacing w:after="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oMath>
      <w:r w:rsidR="002C277E">
        <w:rPr>
          <w:rFonts w:ascii="Verdana" w:eastAsia="Verdana" w:hAnsi="Verdana" w:cs="Verdana"/>
          <w:color w:val="000000"/>
          <w:sz w:val="22"/>
          <w:szCs w:val="22"/>
        </w:rPr>
        <w:t>: Es el valor de la propuesta económica válida inmediatamente por debajo de la mediana.</w:t>
      </w:r>
    </w:p>
    <w:p w14:paraId="000003B5" w14:textId="77777777" w:rsidR="00D956BA" w:rsidRDefault="000F29BE">
      <w:pPr>
        <w:numPr>
          <w:ilvl w:val="0"/>
          <w:numId w:val="56"/>
        </w:numPr>
        <w:pBdr>
          <w:top w:val="nil"/>
          <w:left w:val="nil"/>
          <w:bottom w:val="nil"/>
          <w:right w:val="nil"/>
          <w:between w:val="nil"/>
        </w:pBdr>
        <w:spacing w:after="20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Es el valor total corregido de cada una de las propuestas “i”.</w:t>
      </w:r>
    </w:p>
    <w:p w14:paraId="000003B6" w14:textId="77777777" w:rsidR="00D956BA" w:rsidRDefault="002C277E">
      <w:pPr>
        <w:numPr>
          <w:ilvl w:val="2"/>
          <w:numId w:val="10"/>
        </w:numPr>
        <w:spacing w:after="240" w:line="276" w:lineRule="auto"/>
        <w:ind w:left="1077"/>
        <w:jc w:val="both"/>
        <w:rPr>
          <w:rFonts w:ascii="Verdana" w:eastAsia="Verdana" w:hAnsi="Verdana" w:cs="Verdana"/>
          <w:b/>
          <w:bCs/>
          <w:color w:val="000000"/>
          <w:sz w:val="22"/>
          <w:szCs w:val="22"/>
        </w:rPr>
      </w:pPr>
      <w:r>
        <w:rPr>
          <w:rFonts w:ascii="Verdana" w:eastAsia="Verdana" w:hAnsi="Verdana" w:cs="Verdana"/>
          <w:b/>
          <w:bCs/>
          <w:color w:val="000000"/>
          <w:sz w:val="22"/>
          <w:szCs w:val="22"/>
        </w:rPr>
        <w:t>Media Geométrica</w:t>
      </w:r>
    </w:p>
    <w:p w14:paraId="000003B7"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calcular la Media Geométrica se tomará el valor de las propuestas hábiles para el respectivo factor de calificación para asignar el puntaje de conformidad con el siguiente procedimiento: </w:t>
      </w:r>
    </w:p>
    <w:p w14:paraId="000003B8" w14:textId="77777777" w:rsidR="00D956BA" w:rsidRDefault="00D956BA">
      <w:pPr>
        <w:jc w:val="both"/>
        <w:rPr>
          <w:rFonts w:ascii="Verdana" w:eastAsia="Verdana" w:hAnsi="Verdana" w:cs="Verdana"/>
          <w:color w:val="000000"/>
          <w:sz w:val="22"/>
          <w:szCs w:val="22"/>
        </w:rPr>
      </w:pPr>
    </w:p>
    <w:p w14:paraId="000003B9"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MG=</m:t>
          </m:r>
          <m:rad>
            <m:radPr>
              <m:ctrlPr>
                <w:rPr>
                  <w:rFonts w:ascii="Cambria Math" w:eastAsia="Cambria Math" w:hAnsi="Cambria Math" w:cs="Cambria Math"/>
                  <w:color w:val="000000"/>
                  <w:sz w:val="22"/>
                  <w:szCs w:val="22"/>
                </w:rPr>
              </m:ctrlPr>
            </m:radPr>
            <m:deg>
              <m:r>
                <w:rPr>
                  <w:rFonts w:ascii="Cambria Math" w:eastAsia="Cambria Math" w:hAnsi="Cambria Math" w:cs="Cambria Math"/>
                  <w:color w:val="000000"/>
                  <w:sz w:val="22"/>
                  <w:szCs w:val="22"/>
                </w:rPr>
                <m:t>n</m:t>
              </m:r>
            </m:deg>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3</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n</m:t>
                  </m:r>
                </m:sub>
              </m:sSub>
            </m:e>
          </m:rad>
        </m:oMath>
      </m:oMathPara>
    </w:p>
    <w:p w14:paraId="000003BA" w14:textId="77777777" w:rsidR="00D956BA" w:rsidRDefault="002C277E">
      <w:pPr>
        <w:jc w:val="both"/>
        <w:rPr>
          <w:rFonts w:ascii="Verdana" w:eastAsia="Verdana" w:hAnsi="Verdana" w:cs="Verdana"/>
          <w:i/>
          <w:iCs/>
          <w:color w:val="000000"/>
          <w:sz w:val="22"/>
          <w:szCs w:val="22"/>
        </w:rPr>
      </w:pPr>
      <w:r>
        <w:rPr>
          <w:rFonts w:ascii="Verdana" w:eastAsia="Verdana" w:hAnsi="Verdana" w:cs="Verdana"/>
          <w:color w:val="000000"/>
          <w:sz w:val="22"/>
          <w:szCs w:val="22"/>
        </w:rPr>
        <w:t xml:space="preserve">Donde: </w:t>
      </w:r>
    </w:p>
    <w:p w14:paraId="000003BB" w14:textId="77777777" w:rsidR="00D956BA" w:rsidRDefault="002C277E">
      <w:pPr>
        <w:numPr>
          <w:ilvl w:val="0"/>
          <w:numId w:val="58"/>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MG: Es la media geométrica de todas las ofertas habilitadas. </w:t>
      </w:r>
    </w:p>
    <w:p w14:paraId="000003BC" w14:textId="77777777" w:rsidR="00D956BA" w:rsidRDefault="002C277E">
      <w:pPr>
        <w:numPr>
          <w:ilvl w:val="0"/>
          <w:numId w:val="58"/>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V1: Es el valor de una propuesta habilitada.</w:t>
      </w:r>
    </w:p>
    <w:p w14:paraId="000003BD" w14:textId="77777777" w:rsidR="00D956BA" w:rsidRDefault="002C277E">
      <w:pPr>
        <w:numPr>
          <w:ilvl w:val="0"/>
          <w:numId w:val="58"/>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Vn: Es el valor de la propuesta n habilitada. </w:t>
      </w:r>
    </w:p>
    <w:p w14:paraId="000003BE" w14:textId="77777777" w:rsidR="00D956BA" w:rsidRDefault="002C277E">
      <w:pPr>
        <w:numPr>
          <w:ilvl w:val="0"/>
          <w:numId w:val="58"/>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n: La cantidad total de propuestas habilitadas. </w:t>
      </w:r>
    </w:p>
    <w:p w14:paraId="000003BF"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000003C0"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Las demás propuestas recibirán puntaje de acuerdo con la siguiente ecuación:</w:t>
      </w:r>
    </w:p>
    <w:p w14:paraId="000003C1"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Puntaje=Puntaje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MG-</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e>
                      </m:d>
                    </m:num>
                    <m:den>
                      <m:r>
                        <w:rPr>
                          <w:rFonts w:ascii="Cambria Math" w:eastAsia="Cambria Math" w:hAnsi="Cambria Math" w:cs="Cambria Math"/>
                          <w:color w:val="000000"/>
                          <w:sz w:val="22"/>
                          <w:szCs w:val="22"/>
                        </w:rPr>
                        <m:t>MG</m:t>
                      </m:r>
                    </m:den>
                  </m:f>
                </m:e>
              </m:d>
            </m:e>
          </m:d>
        </m:oMath>
      </m:oMathPara>
    </w:p>
    <w:p w14:paraId="000003C2" w14:textId="77777777" w:rsidR="00D956BA" w:rsidRDefault="002C277E">
      <w:pPr>
        <w:spacing w:after="120"/>
        <w:rPr>
          <w:rFonts w:ascii="Verdana" w:eastAsia="Verdana" w:hAnsi="Verdana" w:cs="Verdana"/>
          <w:color w:val="000000"/>
          <w:sz w:val="22"/>
          <w:szCs w:val="22"/>
        </w:rPr>
      </w:pPr>
      <w:r>
        <w:rPr>
          <w:rFonts w:ascii="Verdana" w:eastAsia="Verdana" w:hAnsi="Verdana" w:cs="Verdana"/>
          <w:color w:val="000000"/>
          <w:sz w:val="22"/>
          <w:szCs w:val="22"/>
        </w:rPr>
        <w:t>Donde:</w:t>
      </w:r>
    </w:p>
    <w:p w14:paraId="000003C3" w14:textId="77777777" w:rsidR="00D956BA" w:rsidRDefault="002C277E">
      <w:pPr>
        <w:numPr>
          <w:ilvl w:val="0"/>
          <w:numId w:val="63"/>
        </w:numPr>
        <w:spacing w:after="120"/>
        <w:ind w:left="582" w:hanging="219"/>
        <w:rPr>
          <w:rFonts w:ascii="Verdana" w:eastAsia="Verdana" w:hAnsi="Verdana" w:cs="Verdana"/>
          <w:color w:val="000000"/>
          <w:sz w:val="22"/>
          <w:szCs w:val="22"/>
        </w:rPr>
      </w:pPr>
      <w:r>
        <w:rPr>
          <w:rFonts w:ascii="Verdana" w:eastAsia="Verdana" w:hAnsi="Verdana" w:cs="Verdana"/>
          <w:color w:val="000000"/>
          <w:sz w:val="22"/>
          <w:szCs w:val="22"/>
        </w:rPr>
        <w:t>MG: Es la media geométrica de todas las ofertas habilitadas.</w:t>
      </w:r>
    </w:p>
    <w:p w14:paraId="000003C4" w14:textId="77777777" w:rsidR="00D956BA" w:rsidRDefault="000F29BE">
      <w:pPr>
        <w:numPr>
          <w:ilvl w:val="0"/>
          <w:numId w:val="63"/>
        </w:numPr>
        <w:spacing w:after="120"/>
        <w:ind w:left="582" w:hanging="219"/>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Es el valor total corregido de cada una de las propuestas “i”.</w:t>
      </w:r>
    </w:p>
    <w:p w14:paraId="000003C5" w14:textId="77777777" w:rsidR="00D956BA" w:rsidRDefault="002C277E">
      <w:pPr>
        <w:spacing w:after="120"/>
        <w:rPr>
          <w:rFonts w:ascii="Verdana" w:eastAsia="Verdana" w:hAnsi="Verdana" w:cs="Verdana"/>
          <w:color w:val="000000"/>
          <w:sz w:val="22"/>
          <w:szCs w:val="22"/>
        </w:rPr>
      </w:pPr>
      <w:r>
        <w:rPr>
          <w:rFonts w:ascii="Verdana" w:eastAsia="Verdana" w:hAnsi="Verdana" w:cs="Verdana"/>
          <w:color w:val="000000"/>
          <w:sz w:val="22"/>
          <w:szCs w:val="22"/>
        </w:rPr>
        <w:t>Se tomará el valor absoluto de la diferencia entre la media geométrica y el valor total corregido de cada una de las propuestas.</w:t>
      </w:r>
    </w:p>
    <w:p w14:paraId="000003C6" w14:textId="77777777" w:rsidR="00D956BA" w:rsidRDefault="00D956BA">
      <w:pPr>
        <w:spacing w:after="240" w:line="276" w:lineRule="auto"/>
        <w:jc w:val="both"/>
        <w:rPr>
          <w:rFonts w:ascii="Verdana" w:eastAsia="Verdana" w:hAnsi="Verdana" w:cs="Verdana"/>
          <w:color w:val="000000"/>
          <w:sz w:val="22"/>
          <w:szCs w:val="22"/>
        </w:rPr>
      </w:pPr>
    </w:p>
    <w:p w14:paraId="000003C7" w14:textId="77777777" w:rsidR="00D956BA" w:rsidRDefault="002C277E">
      <w:pPr>
        <w:numPr>
          <w:ilvl w:val="2"/>
          <w:numId w:val="10"/>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Media Aritmética Baja</w:t>
      </w:r>
    </w:p>
    <w:p w14:paraId="000003C8"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Consiste en determinar el promedio aritmético entre la propuesta válida más baja y el promedio simple de las ofertas hábiles para calificación económica.</w:t>
      </w:r>
    </w:p>
    <w:p w14:paraId="000003C9" w14:textId="77777777" w:rsidR="00D956BA" w:rsidRDefault="00D956BA">
      <w:pPr>
        <w:jc w:val="both"/>
        <w:rPr>
          <w:rFonts w:ascii="Verdana" w:eastAsia="Verdana" w:hAnsi="Verdana" w:cs="Verdana"/>
          <w:color w:val="000000"/>
          <w:sz w:val="22"/>
          <w:szCs w:val="22"/>
        </w:rPr>
      </w:pPr>
    </w:p>
    <w:p w14:paraId="000003CA" w14:textId="77777777" w:rsidR="00D956BA" w:rsidRDefault="000F29BE">
      <w:pPr>
        <w:jc w:val="center"/>
        <w:rPr>
          <w:rFonts w:ascii="Cambria Math" w:eastAsia="Cambria Math" w:hAnsi="Cambria Math" w:cs="Cambria Math"/>
          <w:color w:val="000000"/>
          <w:sz w:val="22"/>
          <w:szCs w:val="22"/>
        </w:rPr>
      </w:pPr>
      <m:oMathPara>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r>
                <w:rPr>
                  <w:rFonts w:ascii="Cambria Math" w:eastAsia="Cambria Math" w:hAnsi="Cambria Math" w:cs="Cambria Math"/>
                  <w:color w:val="000000"/>
                  <w:sz w:val="22"/>
                  <w:szCs w:val="22"/>
                </w:rPr>
                <m:t>+</m:t>
              </m:r>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r>
                <w:rPr>
                  <w:rFonts w:ascii="Cambria Math" w:eastAsia="Cambria Math" w:hAnsi="Cambria Math" w:cs="Cambria Math"/>
                  <w:color w:val="000000"/>
                  <w:sz w:val="22"/>
                  <w:szCs w:val="22"/>
                </w:rPr>
                <m:t>)</m:t>
              </m:r>
            </m:num>
            <m:den>
              <m:r>
                <w:rPr>
                  <w:rFonts w:ascii="Cambria Math" w:eastAsia="Cambria Math" w:hAnsi="Cambria Math" w:cs="Cambria Math"/>
                  <w:color w:val="000000"/>
                  <w:sz w:val="22"/>
                  <w:szCs w:val="22"/>
                </w:rPr>
                <m:t>2</m:t>
              </m:r>
            </m:den>
          </m:f>
        </m:oMath>
      </m:oMathPara>
    </w:p>
    <w:p w14:paraId="000003CB"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CC" w14:textId="77777777" w:rsidR="00D956BA" w:rsidRDefault="000F29BE">
      <w:pPr>
        <w:numPr>
          <w:ilvl w:val="0"/>
          <w:numId w:val="59"/>
        </w:numPr>
        <w:pBdr>
          <w:top w:val="nil"/>
          <w:left w:val="nil"/>
          <w:bottom w:val="nil"/>
          <w:right w:val="nil"/>
          <w:between w:val="nil"/>
        </w:pBdr>
        <w:spacing w:after="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sidR="002C277E">
        <w:rPr>
          <w:rFonts w:ascii="Verdana" w:eastAsia="Verdana" w:hAnsi="Verdana" w:cs="Verdana"/>
          <w:color w:val="000000"/>
          <w:sz w:val="22"/>
          <w:szCs w:val="22"/>
        </w:rPr>
        <w:t>: Es el valor total corregido de la propuesta válida más baja.</w:t>
      </w:r>
    </w:p>
    <w:p w14:paraId="000003CD" w14:textId="77777777" w:rsidR="00D956BA" w:rsidRDefault="000F29BE">
      <w:pPr>
        <w:numPr>
          <w:ilvl w:val="0"/>
          <w:numId w:val="59"/>
        </w:numPr>
        <w:pBdr>
          <w:top w:val="nil"/>
          <w:left w:val="nil"/>
          <w:bottom w:val="nil"/>
          <w:right w:val="nil"/>
          <w:between w:val="nil"/>
        </w:pBdr>
        <w:spacing w:after="0" w:line="276" w:lineRule="auto"/>
        <w:jc w:val="both"/>
        <w:rPr>
          <w:rFonts w:ascii="Verdana" w:eastAsia="Verdana" w:hAnsi="Verdana" w:cs="Verdana"/>
          <w:color w:val="000000"/>
          <w:sz w:val="22"/>
          <w:szCs w:val="22"/>
        </w:rPr>
      </w:pPr>
      <m:oMath>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oMath>
      <w:r w:rsidR="002C277E">
        <w:rPr>
          <w:rFonts w:ascii="Verdana" w:eastAsia="Verdana" w:hAnsi="Verdana" w:cs="Verdana"/>
          <w:color w:val="000000"/>
          <w:sz w:val="22"/>
          <w:szCs w:val="22"/>
        </w:rPr>
        <w:t>: Es el promedio aritmético simple de las propuestas económicas válidas.</w:t>
      </w:r>
    </w:p>
    <w:p w14:paraId="000003CE" w14:textId="77777777" w:rsidR="00D956BA" w:rsidRDefault="000F29BE">
      <w:pPr>
        <w:numPr>
          <w:ilvl w:val="0"/>
          <w:numId w:val="59"/>
        </w:numPr>
        <w:pBdr>
          <w:top w:val="nil"/>
          <w:left w:val="nil"/>
          <w:bottom w:val="nil"/>
          <w:right w:val="nil"/>
          <w:between w:val="nil"/>
        </w:pBdr>
        <w:spacing w:after="200" w:line="276" w:lineRule="auto"/>
        <w:jc w:val="both"/>
        <w:rPr>
          <w:rFonts w:ascii="Verdana" w:eastAsia="Verdana" w:hAnsi="Verdana" w:cs="Verdana"/>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sidR="002C277E">
        <w:rPr>
          <w:rFonts w:ascii="Verdana" w:eastAsia="Verdana" w:hAnsi="Verdana" w:cs="Verdana"/>
          <w:color w:val="000000"/>
          <w:sz w:val="22"/>
          <w:szCs w:val="22"/>
        </w:rPr>
        <w:t>: Es la media aritmética baja.</w:t>
      </w:r>
    </w:p>
    <w:p w14:paraId="000003CF"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procederá a ponderar las propuestas de acuerdo con la siguiente formula: </w:t>
      </w:r>
    </w:p>
    <w:p w14:paraId="000003D0" w14:textId="77777777" w:rsidR="00D956BA" w:rsidRDefault="00D956BA">
      <w:pPr>
        <w:jc w:val="both"/>
        <w:rPr>
          <w:rFonts w:ascii="Verdana" w:eastAsia="Verdana" w:hAnsi="Verdana" w:cs="Verdana"/>
          <w:color w:val="000000"/>
          <w:sz w:val="22"/>
          <w:szCs w:val="22"/>
        </w:rPr>
      </w:pPr>
    </w:p>
    <w:p w14:paraId="000003D1" w14:textId="77777777" w:rsidR="00D956BA" w:rsidRDefault="002C277E">
      <w:pPr>
        <w:jc w:val="center"/>
      </w:pPr>
      <m:oMathPara>
        <m:oMath>
          <m:r>
            <w:rPr>
              <w:rFonts w:ascii="Cambria Math" w:eastAsia="Cambria Math" w:hAnsi="Cambria Math" w:cs="Cambria Math"/>
              <w:color w:val="000000"/>
              <w:sz w:val="22"/>
              <w:szCs w:val="22"/>
            </w:rPr>
            <w:lastRenderedPageBreak/>
            <m:t>Puntaje=</m:t>
          </m:r>
          <m:d>
            <m:dPr>
              <m:begChr m:val="{"/>
              <m:endChr m:val="}"/>
              <m:ctrlPr>
                <w:rPr>
                  <w:rFonts w:ascii="Cambria Math" w:hAnsi="Cambria Math"/>
                </w:rPr>
              </m:ctrlPr>
            </m:dPr>
            <m:e>
              <m:r>
                <w:rPr>
                  <w:rFonts w:ascii="Cambria Math" w:eastAsia="Cambria Math" w:hAnsi="Cambria Math" w:cs="Cambria Math"/>
                  <w:color w:val="000000"/>
                  <w:sz w:val="22"/>
                  <w:szCs w:val="22"/>
                </w:rPr>
                <m:t>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den>
                      </m:f>
                    </m:e>
                  </m:d>
                </m:e>
              </m:d>
              <m:r>
                <w:rPr>
                  <w:rFonts w:ascii="Cambria Math" w:eastAsia="Cambria Math" w:hAnsi="Cambria Math" w:cs="Cambria Math"/>
                  <w:color w:val="000000"/>
                  <w:sz w:val="22"/>
                  <w:szCs w:val="22"/>
                </w:rPr>
                <m:t xml:space="preserve"> Para valores menores o iguales a </m:t>
              </m:r>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hAnsi="Cambria Math"/>
                </w:rPr>
                <m:t xml:space="preserve"> </m:t>
              </m:r>
              <m:r>
                <w:rPr>
                  <w:rFonts w:ascii="Cambria Math" w:eastAsia="Cambria Math" w:hAnsi="Cambria Math" w:cs="Cambria Math"/>
                  <w:color w:val="000000"/>
                  <w:sz w:val="22"/>
                  <w:szCs w:val="22"/>
                </w:rPr>
                <m:t xml:space="preserve"> </m:t>
              </m:r>
              <m:r>
                <w:rPr>
                  <w:rFonts w:ascii="Cambria Math" w:hAnsi="Cambria Math"/>
                </w:rPr>
                <m:t xml:space="preserve"> </m:t>
              </m:r>
              <m:r>
                <w:rPr>
                  <w:rFonts w:ascii="Cambria Math" w:eastAsia="Cambria Math" w:hAnsi="Cambria Math" w:cs="Cambria Math"/>
                  <w:color w:val="000000"/>
                  <w:sz w:val="22"/>
                  <w:szCs w:val="22"/>
                </w:rPr>
                <m:t xml:space="preserve"> </m:t>
              </m:r>
              <m:r>
                <w:rPr>
                  <w:rFonts w:ascii="Cambria Math" w:hAnsi="Cambria Math"/>
                </w:rPr>
                <m:t xml:space="preserve"> </m:t>
              </m:r>
              <m:r>
                <w:rPr>
                  <w:rFonts w:ascii="Cambria Math" w:eastAsia="Cambria Math" w:hAnsi="Cambria Math" w:cs="Cambria Math"/>
                  <w:color w:val="000000"/>
                  <w:sz w:val="22"/>
                  <w:szCs w:val="22"/>
                </w:rPr>
                <m:t xml:space="preserve"> </m:t>
              </m:r>
              <m:r>
                <w:rPr>
                  <w:rFonts w:ascii="Cambria Math" w:hAnsi="Cambria Math"/>
                </w:rPr>
                <m:t xml:space="preserve"> </m:t>
              </m:r>
              <m:r>
                <w:rPr>
                  <w:rFonts w:ascii="Cambria Math" w:eastAsia="Cambria Math" w:hAnsi="Cambria Math" w:cs="Cambria Math"/>
                  <w:color w:val="000000"/>
                  <w:sz w:val="22"/>
                  <w:szCs w:val="22"/>
                </w:rPr>
                <m:t>Puntaje máximo*</m:t>
              </m:r>
              <m:d>
                <m:dPr>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 xml:space="preserve"> </m:t>
                              </m:r>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 xml:space="preserve"> </m:t>
                              </m:r>
                            </m:e>
                          </m:d>
                        </m:num>
                        <m:den>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den>
                      </m:f>
                    </m:e>
                  </m:d>
                </m:e>
              </m:d>
              <m:r>
                <w:rPr>
                  <w:rFonts w:ascii="Cambria Math" w:eastAsia="Cambria Math" w:hAnsi="Cambria Math" w:cs="Cambria Math"/>
                  <w:color w:val="000000"/>
                  <w:sz w:val="22"/>
                  <w:szCs w:val="22"/>
                </w:rPr>
                <m:t xml:space="preserve"> Para valores mayores a </m:t>
              </m:r>
              <m:bar>
                <m:barPr>
                  <m:ctrlPr>
                    <w:rPr>
                      <w:rFonts w:ascii="Cambria Math" w:eastAsia="Cambria Math" w:hAnsi="Cambria Math" w:cs="Cambria Math"/>
                      <w:color w:val="000000"/>
                      <w:sz w:val="22"/>
                      <w:szCs w:val="22"/>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r>
                <w:rPr>
                  <w:rFonts w:ascii="Cambria Math" w:hAnsi="Cambria Math"/>
                </w:rPr>
                <m:t xml:space="preserve"> </m:t>
              </m:r>
            </m:e>
          </m:d>
        </m:oMath>
      </m:oMathPara>
    </w:p>
    <w:p w14:paraId="000003D2"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D3" w14:textId="77777777" w:rsidR="00D956BA" w:rsidRDefault="000F29BE">
      <w:pPr>
        <w:numPr>
          <w:ilvl w:val="0"/>
          <w:numId w:val="60"/>
        </w:numPr>
        <w:pBdr>
          <w:top w:val="nil"/>
          <w:left w:val="nil"/>
          <w:bottom w:val="nil"/>
          <w:right w:val="nil"/>
          <w:between w:val="nil"/>
        </w:pBdr>
        <w:spacing w:after="0" w:line="276" w:lineRule="auto"/>
        <w:jc w:val="both"/>
        <w:rPr>
          <w:rFonts w:ascii="Verdana" w:eastAsia="Verdana" w:hAnsi="Verdana" w:cs="Verdana"/>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sidR="002C277E">
        <w:rPr>
          <w:rFonts w:ascii="Verdana" w:eastAsia="Verdana" w:hAnsi="Verdana" w:cs="Verdana"/>
          <w:color w:val="000000"/>
          <w:sz w:val="22"/>
          <w:szCs w:val="22"/>
        </w:rPr>
        <w:t>: Es la media aritmética baja.</w:t>
      </w:r>
    </w:p>
    <w:p w14:paraId="000003D4" w14:textId="77777777" w:rsidR="00D956BA" w:rsidRDefault="000F29BE">
      <w:pPr>
        <w:numPr>
          <w:ilvl w:val="0"/>
          <w:numId w:val="60"/>
        </w:numPr>
        <w:pBdr>
          <w:top w:val="nil"/>
          <w:left w:val="nil"/>
          <w:bottom w:val="nil"/>
          <w:right w:val="nil"/>
          <w:between w:val="nil"/>
        </w:pBdr>
        <w:spacing w:after="20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Es el valor total corregido de cada una de las propuestas “i”.</w:t>
      </w:r>
    </w:p>
    <w:p w14:paraId="000003D5" w14:textId="77777777" w:rsidR="00D956BA" w:rsidRDefault="002C277E">
      <w:pPr>
        <w:spacing w:after="120"/>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color w:val="000000"/>
          <w:sz w:val="22"/>
          <w:szCs w:val="22"/>
        </w:rPr>
        <w:t>, se tomará el valor absoluto de la diferencia entre la media aritmética baja y el valor total corregido de cada una de las propuestas.</w:t>
      </w:r>
    </w:p>
    <w:p w14:paraId="000003D6"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3D7" w14:textId="77777777" w:rsidR="00D956BA" w:rsidRDefault="00D956BA">
      <w:pPr>
        <w:pBdr>
          <w:top w:val="nil"/>
          <w:left w:val="nil"/>
          <w:bottom w:val="nil"/>
          <w:right w:val="nil"/>
          <w:between w:val="nil"/>
        </w:pBdr>
        <w:spacing w:after="0" w:line="276" w:lineRule="auto"/>
        <w:ind w:left="720"/>
        <w:jc w:val="both"/>
        <w:rPr>
          <w:rFonts w:ascii="Verdana" w:eastAsia="Verdana" w:hAnsi="Verdana" w:cs="Verdana"/>
          <w:color w:val="000000"/>
          <w:sz w:val="22"/>
          <w:szCs w:val="22"/>
        </w:rPr>
      </w:pPr>
    </w:p>
    <w:p w14:paraId="000003D8" w14:textId="77777777" w:rsidR="00D956BA" w:rsidRDefault="002C277E">
      <w:pPr>
        <w:numPr>
          <w:ilvl w:val="2"/>
          <w:numId w:val="10"/>
        </w:numPr>
        <w:pBdr>
          <w:top w:val="nil"/>
          <w:left w:val="nil"/>
          <w:bottom w:val="nil"/>
          <w:right w:val="nil"/>
          <w:between w:val="nil"/>
        </w:pBdr>
        <w:tabs>
          <w:tab w:val="left" w:pos="-142"/>
        </w:tabs>
        <w:spacing w:after="240" w:line="276" w:lineRule="auto"/>
        <w:jc w:val="both"/>
        <w:rPr>
          <w:rFonts w:ascii="Verdana" w:eastAsia="Verdana" w:hAnsi="Verdana" w:cs="Verdana"/>
          <w:b/>
          <w:bCs/>
          <w:color w:val="000000"/>
          <w:sz w:val="22"/>
          <w:szCs w:val="22"/>
        </w:rPr>
      </w:pPr>
      <w:r>
        <w:rPr>
          <w:rFonts w:ascii="Verdana" w:eastAsia="Verdana" w:hAnsi="Verdana" w:cs="Verdana"/>
          <w:b/>
          <w:bCs/>
          <w:color w:val="000000"/>
          <w:sz w:val="22"/>
          <w:szCs w:val="22"/>
        </w:rPr>
        <w:t>Menor Valor</w:t>
      </w:r>
    </w:p>
    <w:p w14:paraId="000003D9"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 Entidad otorgará el máximo puntaje a la oferta económica hábil para calificación económica de menor valor.</w:t>
      </w:r>
    </w:p>
    <w:p w14:paraId="000003DA" w14:textId="77777777" w:rsidR="00D956BA" w:rsidRDefault="00D956BA">
      <w:pPr>
        <w:jc w:val="both"/>
        <w:rPr>
          <w:rFonts w:ascii="Verdana" w:eastAsia="Verdana" w:hAnsi="Verdana" w:cs="Verdana"/>
          <w:color w:val="000000"/>
          <w:sz w:val="22"/>
          <w:szCs w:val="22"/>
        </w:rPr>
      </w:pPr>
    </w:p>
    <w:p w14:paraId="000003DB" w14:textId="77777777" w:rsidR="00D956BA" w:rsidRDefault="000F29BE">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r>
            <w:rPr>
              <w:rFonts w:ascii="Cambria Math" w:eastAsia="Cambria Math" w:hAnsi="Cambria Math" w:cs="Cambria Math"/>
              <w:color w:val="000000"/>
              <w:sz w:val="22"/>
              <w:szCs w:val="22"/>
            </w:rPr>
            <m:t>=</m:t>
          </m:r>
          <m:r>
            <w:rPr>
              <w:rFonts w:ascii="Cambria Math" w:eastAsia="Cambria Math" w:hAnsi="Cambria Math" w:cs="Cambria Math"/>
              <w:color w:val="000000"/>
              <w:sz w:val="22"/>
              <w:szCs w:val="22"/>
            </w:rPr>
            <m:t>M</m:t>
          </m:r>
          <m:r>
            <w:rPr>
              <w:rFonts w:ascii="Cambria Math" w:eastAsia="Cambria Math" w:hAnsi="Cambria Math" w:cs="Cambria Math"/>
              <w:color w:val="000000"/>
              <w:sz w:val="22"/>
              <w:szCs w:val="22"/>
            </w:rPr>
            <m:t>í</m:t>
          </m:r>
          <m:r>
            <w:rPr>
              <w:rFonts w:ascii="Cambria Math" w:eastAsia="Cambria Math" w:hAnsi="Cambria Math" w:cs="Cambria Math"/>
              <w:color w:val="000000"/>
              <w:sz w:val="22"/>
              <w:szCs w:val="22"/>
            </w:rPr>
            <m:t>nimo</m:t>
          </m:r>
          <m:r>
            <w:rPr>
              <w:rFonts w:ascii="Cambria Math" w:eastAsia="Cambria Math" w:hAnsi="Cambria Math" w:cs="Cambria Math"/>
              <w:color w:val="000000"/>
              <w:sz w:val="22"/>
              <w:szCs w:val="22"/>
            </w:rPr>
            <m:t xml:space="preserve">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1</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2</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oMath>
      </m:oMathPara>
    </w:p>
    <w:p w14:paraId="000003DC"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DD" w14:textId="77777777" w:rsidR="00D956BA" w:rsidRDefault="000F29BE">
      <w:pPr>
        <w:numPr>
          <w:ilvl w:val="0"/>
          <w:numId w:val="61"/>
        </w:numPr>
        <w:pBdr>
          <w:top w:val="nil"/>
          <w:left w:val="nil"/>
          <w:bottom w:val="nil"/>
          <w:right w:val="nil"/>
          <w:between w:val="nil"/>
        </w:pBdr>
        <w:spacing w:after="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Es el valor total corregido de cada una de las propuestas “i”.</w:t>
      </w:r>
    </w:p>
    <w:p w14:paraId="000003DE" w14:textId="77777777" w:rsidR="00D956BA" w:rsidRDefault="002C277E">
      <w:pPr>
        <w:numPr>
          <w:ilvl w:val="0"/>
          <w:numId w:val="61"/>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 Es el número total de propuestas económicas válidas recibidas por la Entidad.</w:t>
      </w:r>
    </w:p>
    <w:p w14:paraId="000003DF" w14:textId="77777777" w:rsidR="00D956BA" w:rsidRDefault="000F29BE">
      <w:pPr>
        <w:numPr>
          <w:ilvl w:val="0"/>
          <w:numId w:val="61"/>
        </w:numPr>
        <w:pBdr>
          <w:top w:val="nil"/>
          <w:left w:val="nil"/>
          <w:bottom w:val="nil"/>
          <w:right w:val="nil"/>
          <w:between w:val="nil"/>
        </w:pBdr>
        <w:spacing w:after="20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sidR="002C277E">
        <w:rPr>
          <w:rFonts w:ascii="Verdana" w:eastAsia="Verdana" w:hAnsi="Verdana" w:cs="Verdana"/>
          <w:color w:val="000000"/>
          <w:sz w:val="22"/>
          <w:szCs w:val="22"/>
        </w:rPr>
        <w:t>: Es el valor total corregido de la propuesta válida más baja.</w:t>
      </w:r>
    </w:p>
    <w:p w14:paraId="000003E0"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procederá a ponderar las otras propuestas de acuerdo con la siguiente fórmula: </w:t>
      </w:r>
    </w:p>
    <w:p w14:paraId="000003E1" w14:textId="77777777" w:rsidR="00D956BA" w:rsidRDefault="00D956BA">
      <w:pPr>
        <w:jc w:val="both"/>
        <w:rPr>
          <w:rFonts w:ascii="Verdana" w:eastAsia="Verdana" w:hAnsi="Verdana" w:cs="Verdana"/>
          <w:color w:val="000000"/>
          <w:sz w:val="22"/>
          <w:szCs w:val="22"/>
        </w:rPr>
      </w:pPr>
    </w:p>
    <w:p w14:paraId="000003E2"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w:lastRenderedPageBreak/>
            <m:t>Puntaje=</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Puntaje máximo*</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den>
          </m:f>
        </m:oMath>
      </m:oMathPara>
    </w:p>
    <w:p w14:paraId="000003E3"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Donde:</w:t>
      </w:r>
    </w:p>
    <w:p w14:paraId="000003E4" w14:textId="77777777" w:rsidR="00D956BA" w:rsidRDefault="00D956BA">
      <w:pPr>
        <w:jc w:val="both"/>
        <w:rPr>
          <w:rFonts w:ascii="Verdana" w:eastAsia="Verdana" w:hAnsi="Verdana" w:cs="Verdana"/>
          <w:color w:val="000000"/>
          <w:sz w:val="22"/>
          <w:szCs w:val="22"/>
        </w:rPr>
      </w:pPr>
    </w:p>
    <w:p w14:paraId="000003E5" w14:textId="77777777" w:rsidR="00D956BA" w:rsidRDefault="000F29BE">
      <w:pPr>
        <w:numPr>
          <w:ilvl w:val="0"/>
          <w:numId w:val="62"/>
        </w:numPr>
        <w:pBdr>
          <w:top w:val="nil"/>
          <w:left w:val="nil"/>
          <w:bottom w:val="nil"/>
          <w:right w:val="nil"/>
          <w:between w:val="nil"/>
        </w:pBdr>
        <w:spacing w:after="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sidR="002C277E">
        <w:rPr>
          <w:rFonts w:ascii="Verdana" w:eastAsia="Verdana" w:hAnsi="Verdana" w:cs="Verdana"/>
          <w:color w:val="000000"/>
          <w:sz w:val="22"/>
          <w:szCs w:val="22"/>
        </w:rPr>
        <w:t>: Es el valor total corregido de la propuesta válida más baja.</w:t>
      </w:r>
    </w:p>
    <w:p w14:paraId="000003E6" w14:textId="77777777" w:rsidR="00D956BA" w:rsidRDefault="000F29BE">
      <w:pPr>
        <w:numPr>
          <w:ilvl w:val="0"/>
          <w:numId w:val="62"/>
        </w:numPr>
        <w:pBdr>
          <w:top w:val="nil"/>
          <w:left w:val="nil"/>
          <w:bottom w:val="nil"/>
          <w:right w:val="nil"/>
          <w:between w:val="nil"/>
        </w:pBdr>
        <w:spacing w:after="200" w:line="276" w:lineRule="auto"/>
        <w:jc w:val="both"/>
        <w:rPr>
          <w:rFonts w:ascii="Verdana" w:eastAsia="Verdana" w:hAnsi="Verdana" w:cs="Verdana"/>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xml:space="preserve">: Es el valor total corregido de cada una de las propuestas “i”. </w:t>
      </w:r>
    </w:p>
    <w:p w14:paraId="000003E7" w14:textId="77777777" w:rsidR="00D956BA" w:rsidRDefault="002C277E">
      <w:pPr>
        <w:keepNext/>
        <w:numPr>
          <w:ilvl w:val="1"/>
          <w:numId w:val="70"/>
        </w:numPr>
        <w:pBdr>
          <w:top w:val="nil"/>
          <w:left w:val="nil"/>
          <w:bottom w:val="nil"/>
          <w:right w:val="nil"/>
          <w:between w:val="nil"/>
        </w:pBdr>
        <w:spacing w:before="120" w:line="276" w:lineRule="auto"/>
        <w:rPr>
          <w:rFonts w:ascii="Verdana" w:eastAsia="Verdana" w:hAnsi="Verdana" w:cs="Verdana"/>
          <w:b/>
          <w:bCs/>
          <w:color w:val="000000"/>
          <w:sz w:val="22"/>
          <w:szCs w:val="22"/>
        </w:rPr>
      </w:pPr>
      <w:bookmarkStart w:id="90" w:name="_heading=h.v8fecz698u7l" w:colFirst="0" w:colLast="0"/>
      <w:bookmarkEnd w:id="90"/>
      <w:r>
        <w:rPr>
          <w:rFonts w:ascii="Verdana" w:eastAsia="Verdana" w:hAnsi="Verdana" w:cs="Verdana"/>
          <w:b/>
          <w:bCs/>
          <w:color w:val="000000"/>
          <w:sz w:val="22"/>
          <w:szCs w:val="22"/>
        </w:rPr>
        <w:t xml:space="preserve">FACTOR DE CALIDAD </w:t>
      </w:r>
    </w:p>
    <w:p w14:paraId="000003E8"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asignará el puntaje de factor de calidad como sigue:</w:t>
      </w:r>
    </w:p>
    <w:tbl>
      <w:tblPr>
        <w:tblStyle w:val="af"/>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35"/>
        <w:gridCol w:w="1173"/>
      </w:tblGrid>
      <w:tr w:rsidR="00D956BA" w14:paraId="56D669E0" w14:textId="77777777">
        <w:trPr>
          <w:trHeight w:val="283"/>
          <w:tblHeader/>
          <w:jc w:val="center"/>
        </w:trPr>
        <w:tc>
          <w:tcPr>
            <w:tcW w:w="763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E9"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Concepto</w:t>
            </w:r>
          </w:p>
        </w:tc>
        <w:tc>
          <w:tcPr>
            <w:tcW w:w="117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3EA"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 xml:space="preserve">Puntaje </w:t>
            </w:r>
          </w:p>
        </w:tc>
      </w:tr>
      <w:tr w:rsidR="00D956BA" w14:paraId="31AB48E4" w14:textId="77777777">
        <w:trPr>
          <w:trHeight w:val="569"/>
          <w:tblHeader/>
          <w:jc w:val="center"/>
        </w:trPr>
        <w:tc>
          <w:tcPr>
            <w:tcW w:w="7635" w:type="dxa"/>
            <w:tcBorders>
              <w:top w:val="single" w:sz="4" w:space="0" w:color="000000"/>
              <w:left w:val="single" w:sz="4" w:space="0" w:color="000000"/>
              <w:bottom w:val="single" w:sz="4" w:space="0" w:color="000000"/>
              <w:right w:val="single" w:sz="4" w:space="0" w:color="000000"/>
            </w:tcBorders>
            <w:vAlign w:val="center"/>
          </w:tcPr>
          <w:p w14:paraId="000003EB" w14:textId="143C67FD" w:rsidR="00D956BA" w:rsidRDefault="002C277E">
            <w:pPr>
              <w:tabs>
                <w:tab w:val="left" w:pos="709"/>
                <w:tab w:val="left" w:pos="1039"/>
              </w:tabs>
              <w:spacing w:line="276" w:lineRule="auto"/>
              <w:ind w:left="666"/>
              <w:jc w:val="center"/>
              <w:rPr>
                <w:rFonts w:ascii="Verdana" w:eastAsia="Verdana" w:hAnsi="Verdana" w:cs="Verdana"/>
                <w:color w:val="000000"/>
                <w:sz w:val="22"/>
                <w:szCs w:val="22"/>
              </w:rPr>
            </w:pPr>
            <w:r>
              <w:rPr>
                <w:rFonts w:ascii="Verdana" w:eastAsia="Verdana" w:hAnsi="Verdana" w:cs="Verdana"/>
                <w:color w:val="000000"/>
                <w:sz w:val="22"/>
                <w:szCs w:val="22"/>
              </w:rPr>
              <w:t>(i) implementación del programa de gerencia de proyectos</w:t>
            </w:r>
          </w:p>
          <w:p w14:paraId="000003EC" w14:textId="77777777" w:rsidR="00D956BA" w:rsidRDefault="002C277E">
            <w:pPr>
              <w:tabs>
                <w:tab w:val="left" w:pos="709"/>
                <w:tab w:val="left" w:pos="1039"/>
              </w:tabs>
              <w:spacing w:line="276" w:lineRule="auto"/>
              <w:ind w:left="666"/>
              <w:jc w:val="center"/>
              <w:rPr>
                <w:rFonts w:ascii="Verdana" w:eastAsia="Verdana" w:hAnsi="Verdana" w:cs="Verdana"/>
                <w:color w:val="000000"/>
                <w:sz w:val="22"/>
                <w:szCs w:val="22"/>
              </w:rPr>
            </w:pPr>
            <w:r>
              <w:rPr>
                <w:rFonts w:ascii="Verdana" w:eastAsia="Verdana" w:hAnsi="Verdana" w:cs="Verdana"/>
                <w:color w:val="000000"/>
                <w:sz w:val="22"/>
                <w:szCs w:val="22"/>
              </w:rPr>
              <w:t>(ii) disponibilidad y condiciones funcionales de la maquinaria de obra</w:t>
            </w:r>
          </w:p>
          <w:p w14:paraId="000003ED" w14:textId="77777777" w:rsidR="00D956BA" w:rsidRDefault="002C277E">
            <w:pPr>
              <w:tabs>
                <w:tab w:val="left" w:pos="1039"/>
              </w:tabs>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 xml:space="preserve">(iii) presentación de un plan de calidad </w:t>
            </w:r>
          </w:p>
        </w:tc>
        <w:tc>
          <w:tcPr>
            <w:tcW w:w="1173" w:type="dxa"/>
            <w:tcBorders>
              <w:top w:val="single" w:sz="4" w:space="0" w:color="000000"/>
              <w:left w:val="single" w:sz="4" w:space="0" w:color="000000"/>
              <w:bottom w:val="single" w:sz="4" w:space="0" w:color="000000"/>
              <w:right w:val="single" w:sz="4" w:space="0" w:color="000000"/>
            </w:tcBorders>
            <w:vAlign w:val="center"/>
          </w:tcPr>
          <w:p w14:paraId="727F8B30" w14:textId="77777777" w:rsidR="00DE5AC2" w:rsidRDefault="00DE5AC2">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4</w:t>
            </w:r>
          </w:p>
          <w:p w14:paraId="4AF9239F" w14:textId="3ACC9AFA" w:rsidR="00DE5AC2" w:rsidRDefault="00DE5AC2">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p w14:paraId="56624727" w14:textId="77777777" w:rsidR="00DE5AC2" w:rsidRDefault="00DE5AC2">
            <w:pPr>
              <w:spacing w:line="276" w:lineRule="auto"/>
              <w:jc w:val="center"/>
              <w:rPr>
                <w:rFonts w:ascii="Verdana" w:eastAsia="Verdana" w:hAnsi="Verdana" w:cs="Verdana"/>
                <w:color w:val="000000"/>
                <w:sz w:val="22"/>
                <w:szCs w:val="22"/>
              </w:rPr>
            </w:pPr>
          </w:p>
          <w:p w14:paraId="000003EE" w14:textId="755E3964" w:rsidR="00D956BA" w:rsidRDefault="00DE5AC2">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r>
      <w:tr w:rsidR="00D956BA" w14:paraId="13182FF8" w14:textId="77777777">
        <w:trPr>
          <w:trHeight w:val="569"/>
          <w:tblHeader/>
          <w:jc w:val="center"/>
        </w:trPr>
        <w:tc>
          <w:tcPr>
            <w:tcW w:w="7635" w:type="dxa"/>
            <w:tcBorders>
              <w:top w:val="single" w:sz="4" w:space="0" w:color="000000"/>
              <w:left w:val="single" w:sz="4" w:space="0" w:color="000000"/>
              <w:bottom w:val="single" w:sz="4" w:space="0" w:color="000000"/>
              <w:right w:val="single" w:sz="4" w:space="0" w:color="000000"/>
            </w:tcBorders>
            <w:vAlign w:val="center"/>
          </w:tcPr>
          <w:p w14:paraId="000003EF" w14:textId="77777777" w:rsidR="00D956BA" w:rsidRDefault="002C277E">
            <w:pPr>
              <w:tabs>
                <w:tab w:val="left" w:pos="709"/>
                <w:tab w:val="left" w:pos="1039"/>
              </w:tabs>
              <w:spacing w:line="276" w:lineRule="auto"/>
              <w:ind w:left="164" w:firstLine="142"/>
              <w:jc w:val="center"/>
              <w:rPr>
                <w:rFonts w:ascii="Verdana" w:eastAsia="Verdana" w:hAnsi="Verdana" w:cs="Verdana"/>
                <w:color w:val="000000"/>
                <w:sz w:val="22"/>
                <w:szCs w:val="22"/>
              </w:rPr>
            </w:pPr>
            <w:r>
              <w:rPr>
                <w:rFonts w:ascii="Verdana" w:eastAsia="Verdana" w:hAnsi="Verdana" w:cs="Verdana"/>
                <w:color w:val="000000"/>
                <w:sz w:val="22"/>
                <w:szCs w:val="22"/>
              </w:rPr>
              <w:t>(i) Criterio ambiental (15)</w:t>
            </w:r>
          </w:p>
          <w:p w14:paraId="000003F0" w14:textId="77777777" w:rsidR="00D956BA" w:rsidRDefault="002C277E">
            <w:pPr>
              <w:tabs>
                <w:tab w:val="left" w:pos="709"/>
                <w:tab w:val="left" w:pos="1039"/>
              </w:tabs>
              <w:spacing w:line="276" w:lineRule="auto"/>
              <w:ind w:left="164" w:firstLine="142"/>
              <w:jc w:val="center"/>
              <w:rPr>
                <w:rFonts w:ascii="Verdana" w:eastAsia="Verdana" w:hAnsi="Verdana" w:cs="Verdana"/>
                <w:color w:val="000000"/>
                <w:sz w:val="22"/>
                <w:szCs w:val="22"/>
                <w:highlight w:val="lightGray"/>
              </w:rPr>
            </w:pPr>
            <w:r>
              <w:rPr>
                <w:rFonts w:ascii="Verdana" w:eastAsia="Verdana" w:hAnsi="Verdana" w:cs="Verdana"/>
                <w:color w:val="000000"/>
                <w:sz w:val="22"/>
                <w:szCs w:val="22"/>
              </w:rPr>
              <w:t>ii) Criterio Social (5)</w:t>
            </w:r>
          </w:p>
        </w:tc>
        <w:tc>
          <w:tcPr>
            <w:tcW w:w="1173" w:type="dxa"/>
            <w:tcBorders>
              <w:top w:val="single" w:sz="4" w:space="0" w:color="000000"/>
              <w:left w:val="single" w:sz="4" w:space="0" w:color="000000"/>
              <w:bottom w:val="single" w:sz="4" w:space="0" w:color="000000"/>
              <w:right w:val="single" w:sz="4" w:space="0" w:color="000000"/>
            </w:tcBorders>
            <w:vAlign w:val="center"/>
          </w:tcPr>
          <w:p w14:paraId="000003F1"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20</w:t>
            </w:r>
          </w:p>
        </w:tc>
      </w:tr>
      <w:tr w:rsidR="00D956BA" w14:paraId="21F4E81B" w14:textId="77777777">
        <w:trPr>
          <w:tblHeader/>
          <w:jc w:val="center"/>
        </w:trPr>
        <w:tc>
          <w:tcPr>
            <w:tcW w:w="7635" w:type="dxa"/>
            <w:tcBorders>
              <w:top w:val="single" w:sz="4" w:space="0" w:color="000000"/>
              <w:left w:val="single" w:sz="4" w:space="0" w:color="000000"/>
              <w:bottom w:val="single" w:sz="4" w:space="0" w:color="000000"/>
              <w:right w:val="single" w:sz="4" w:space="0" w:color="000000"/>
            </w:tcBorders>
            <w:vAlign w:val="center"/>
          </w:tcPr>
          <w:p w14:paraId="000003F2"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Total</w:t>
            </w:r>
          </w:p>
        </w:tc>
        <w:tc>
          <w:tcPr>
            <w:tcW w:w="1173" w:type="dxa"/>
            <w:tcBorders>
              <w:top w:val="single" w:sz="4" w:space="0" w:color="000000"/>
              <w:left w:val="single" w:sz="4" w:space="0" w:color="000000"/>
              <w:bottom w:val="single" w:sz="4" w:space="0" w:color="000000"/>
              <w:right w:val="single" w:sz="4" w:space="0" w:color="000000"/>
            </w:tcBorders>
            <w:vAlign w:val="center"/>
          </w:tcPr>
          <w:p w14:paraId="000003F3"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30</w:t>
            </w:r>
          </w:p>
        </w:tc>
      </w:tr>
    </w:tbl>
    <w:p w14:paraId="000003F4" w14:textId="77777777" w:rsidR="00D956BA" w:rsidRDefault="00D956BA">
      <w:pPr>
        <w:spacing w:after="0"/>
        <w:jc w:val="both"/>
        <w:rPr>
          <w:rFonts w:ascii="Verdana" w:eastAsia="Verdana" w:hAnsi="Verdana" w:cs="Verdana"/>
          <w:sz w:val="22"/>
          <w:szCs w:val="22"/>
          <w:highlight w:val="lightGray"/>
        </w:rPr>
      </w:pPr>
    </w:p>
    <w:p w14:paraId="000003F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000003F6"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000003F7" w14:textId="77777777" w:rsidR="00D956BA" w:rsidRDefault="002C277E">
      <w:pPr>
        <w:numPr>
          <w:ilvl w:val="2"/>
          <w:numId w:val="30"/>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91" w:name="_heading=h.7gu5nqlzx82y" w:colFirst="0" w:colLast="0"/>
      <w:bookmarkEnd w:id="91"/>
      <w:r>
        <w:rPr>
          <w:rFonts w:ascii="Verdana" w:eastAsia="Verdana" w:hAnsi="Verdana" w:cs="Verdana"/>
          <w:b/>
          <w:bCs/>
          <w:color w:val="000000"/>
          <w:sz w:val="22"/>
          <w:szCs w:val="22"/>
        </w:rPr>
        <w:t xml:space="preserve">IMPLEMENTACIÓN DEL PROGRAMA DE GERENCIA DE PROYECTOS </w:t>
      </w:r>
    </w:p>
    <w:p w14:paraId="000003F8"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4 puntos al Proponente que se comprometa a instaurar un programa de gerencia de proyectos mediante la suscripción del Formato 7A -Programa de gerencia de proyectos, en el cual bajo la gravedad de juramento conste el compromiso que en este sentido asume. </w:t>
      </w:r>
    </w:p>
    <w:p w14:paraId="000003F9"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000003FA"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establecidas.</w:t>
      </w:r>
    </w:p>
    <w:p w14:paraId="000003FB"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000003FC"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000003FD"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000003FE" w14:textId="77777777" w:rsidR="00D956BA" w:rsidRDefault="002C277E">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del presente Pliego, se entiende pensum académico, como el documento que contiene todas las asignaturas o materias que componen el plan de estudio de una determinada carrera. </w:t>
      </w:r>
    </w:p>
    <w:p w14:paraId="000003FF" w14:textId="77777777" w:rsidR="00D956BA" w:rsidRDefault="00D956BA">
      <w:pPr>
        <w:spacing w:after="0" w:line="276" w:lineRule="auto"/>
        <w:jc w:val="both"/>
        <w:rPr>
          <w:rFonts w:ascii="Verdana" w:eastAsia="Verdana" w:hAnsi="Verdana" w:cs="Verdana"/>
          <w:color w:val="000000"/>
          <w:sz w:val="22"/>
          <w:szCs w:val="22"/>
        </w:rPr>
      </w:pPr>
    </w:p>
    <w:p w14:paraId="00000400" w14:textId="77777777" w:rsidR="00D956BA" w:rsidRDefault="002C277E">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efectos de la equivalencia, el pensum académico deberá contener como mínimo estudios en las áreas de:</w:t>
      </w:r>
    </w:p>
    <w:p w14:paraId="00000401" w14:textId="77777777" w:rsidR="00D956BA" w:rsidRDefault="00D956BA">
      <w:pPr>
        <w:spacing w:after="0" w:line="276" w:lineRule="auto"/>
        <w:jc w:val="both"/>
        <w:rPr>
          <w:rFonts w:ascii="Verdana" w:eastAsia="Verdana" w:hAnsi="Verdana" w:cs="Verdana"/>
          <w:color w:val="000000"/>
          <w:sz w:val="22"/>
          <w:szCs w:val="22"/>
        </w:rPr>
      </w:pPr>
    </w:p>
    <w:p w14:paraId="00000402" w14:textId="77777777" w:rsidR="00D956BA" w:rsidRDefault="002C277E">
      <w:pPr>
        <w:numPr>
          <w:ilvl w:val="0"/>
          <w:numId w:val="3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Formulación, Evaluación o Gestión de Proyectos</w:t>
      </w:r>
    </w:p>
    <w:p w14:paraId="00000403" w14:textId="77777777" w:rsidR="00D956BA" w:rsidRDefault="002C277E">
      <w:pPr>
        <w:numPr>
          <w:ilvl w:val="0"/>
          <w:numId w:val="3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Gerencia del talento humano</w:t>
      </w:r>
    </w:p>
    <w:p w14:paraId="00000404" w14:textId="77777777" w:rsidR="00D956BA" w:rsidRDefault="002C277E">
      <w:pPr>
        <w:numPr>
          <w:ilvl w:val="0"/>
          <w:numId w:val="3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Principios de administración de proyectos (Planeación, organización, dirección y control) </w:t>
      </w:r>
    </w:p>
    <w:p w14:paraId="00000405" w14:textId="77777777" w:rsidR="00D956BA" w:rsidRDefault="002C277E">
      <w:pPr>
        <w:numPr>
          <w:ilvl w:val="0"/>
          <w:numId w:val="3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Planeación Estratégica</w:t>
      </w:r>
    </w:p>
    <w:p w14:paraId="00000406" w14:textId="77777777" w:rsidR="00D956BA" w:rsidRDefault="002C277E">
      <w:pPr>
        <w:numPr>
          <w:ilvl w:val="0"/>
          <w:numId w:val="3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Finanzas</w:t>
      </w:r>
    </w:p>
    <w:p w14:paraId="00000407" w14:textId="77777777" w:rsidR="00D956BA" w:rsidRDefault="00D956BA">
      <w:pPr>
        <w:spacing w:after="0" w:line="276" w:lineRule="auto"/>
        <w:jc w:val="both"/>
        <w:rPr>
          <w:rFonts w:ascii="Verdana" w:eastAsia="Verdana" w:hAnsi="Verdana" w:cs="Verdana"/>
          <w:color w:val="000000"/>
          <w:sz w:val="22"/>
          <w:szCs w:val="22"/>
        </w:rPr>
      </w:pPr>
    </w:p>
    <w:p w14:paraId="00000408"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programa de Gerencia de Proyectos estará sujeto al seguimiento de la supervisión durante la ejecución del Contrato. </w:t>
      </w:r>
    </w:p>
    <w:p w14:paraId="00000409"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de que el título académico haya sido obtenido en el extranjero el Proponente deberá acreditar la convalidación de dicho título ante el Ministerio de Educación Nacional, de conformidad con lo establecido en la Sección 1.9.</w:t>
      </w:r>
    </w:p>
    <w:p w14:paraId="0000040A"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estimar el tiempo de experiencia como coordinador, gerente, líder o director de proyectos de infraestructura social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 </w:t>
      </w:r>
    </w:p>
    <w:p w14:paraId="0000040B" w14:textId="77777777" w:rsidR="00D956BA" w:rsidRDefault="002C277E">
      <w:pPr>
        <w:numPr>
          <w:ilvl w:val="2"/>
          <w:numId w:val="30"/>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92" w:name="_heading=h.3rr8avw6xc1n" w:colFirst="0" w:colLast="0"/>
      <w:bookmarkEnd w:id="92"/>
      <w:r>
        <w:rPr>
          <w:rFonts w:ascii="Verdana" w:eastAsia="Verdana" w:hAnsi="Verdana" w:cs="Verdana"/>
          <w:b/>
          <w:bCs/>
          <w:color w:val="000000"/>
          <w:sz w:val="22"/>
          <w:szCs w:val="22"/>
        </w:rPr>
        <w:t>DISPONIBILIDAD Y CONDICIONES FUNCIONALES DE LA MAQUINARIA DE OBRA</w:t>
      </w:r>
    </w:p>
    <w:p w14:paraId="0000040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3 puntos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la repotenciación de la máquina. </w:t>
      </w:r>
    </w:p>
    <w:p w14:paraId="0000040D"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Se asignará cero (0) puntos al Proponente que no ofrezca la maquinaria en las condiciones requeridas o la ofrezca sin cumplir con las exigencias dispuestas en este Pliego de Condiciones. </w:t>
      </w:r>
    </w:p>
    <w:p w14:paraId="0000040E" w14:textId="77777777" w:rsidR="00D956BA" w:rsidRDefault="002C277E">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verificación de este ofrecimiento se hará por parte de la supervisión en la ejecución del contrato. En virtud de lo anterior, el adjudicatario del Proceso de Contratación deberá acreditar que la maquinaria se encuentra en las condiciones aquí descritas, para lo cual, allegará el documento idóneo.</w:t>
      </w:r>
    </w:p>
    <w:p w14:paraId="0000040F" w14:textId="77777777" w:rsidR="00D956BA" w:rsidRDefault="002C277E">
      <w:pPr>
        <w:numPr>
          <w:ilvl w:val="2"/>
          <w:numId w:val="30"/>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93" w:name="_heading=h.wkeh9cr2mv60" w:colFirst="0" w:colLast="0"/>
      <w:bookmarkEnd w:id="93"/>
      <w:r>
        <w:rPr>
          <w:rFonts w:ascii="Verdana" w:eastAsia="Verdana" w:hAnsi="Verdana" w:cs="Verdana"/>
          <w:b/>
          <w:bCs/>
          <w:color w:val="000000"/>
          <w:sz w:val="22"/>
          <w:szCs w:val="22"/>
        </w:rPr>
        <w:t xml:space="preserve"> PRESENTACIÓN DE UN PLAN DE CALIDAD</w:t>
      </w:r>
    </w:p>
    <w:p w14:paraId="0000041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3 puntos al Proponente que se comprometa a presentar un Plan de Calidad específico para el proyecto, elaborado conforme a los parámetros </w:t>
      </w:r>
      <w:r>
        <w:rPr>
          <w:rFonts w:ascii="Verdana" w:eastAsia="Verdana" w:hAnsi="Verdana" w:cs="Verdana"/>
          <w:color w:val="000000"/>
          <w:sz w:val="22"/>
          <w:szCs w:val="22"/>
        </w:rPr>
        <w:lastRenderedPageBreak/>
        <w:t xml:space="preserve">establecidos en la última actualización de las normas NTC ISO 9001:2015 y NTC ISO 10005:2018 mediante la suscripción del Formato 7C - Plan de calidad. </w:t>
      </w:r>
    </w:p>
    <w:p w14:paraId="00000411" w14:textId="77777777" w:rsidR="00D956BA" w:rsidRDefault="002C277E">
      <w:pPr>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supervisión verificará el cumplimiento de este criterio conforme a lo establecido en las normas mencionadas sin requerir la presentación de certificación alguna.</w:t>
      </w:r>
    </w:p>
    <w:p w14:paraId="00000412" w14:textId="77777777" w:rsidR="00D956BA" w:rsidRDefault="002C277E">
      <w:pPr>
        <w:spacing w:line="276" w:lineRule="auto"/>
        <w:jc w:val="both"/>
        <w:rPr>
          <w:rFonts w:ascii="Verdana" w:eastAsia="Verdana" w:hAnsi="Verdana" w:cs="Verdana"/>
          <w:color w:val="000000"/>
          <w:sz w:val="22"/>
          <w:szCs w:val="22"/>
        </w:rPr>
      </w:pPr>
      <w:bookmarkStart w:id="94" w:name="_heading=h.xh9c2iarx2lb" w:colFirst="0" w:colLast="0"/>
      <w:bookmarkEnd w:id="94"/>
      <w:r>
        <w:rPr>
          <w:rFonts w:ascii="Verdana" w:eastAsia="Verdana" w:hAnsi="Verdana" w:cs="Verdana"/>
          <w:color w:val="000000"/>
          <w:sz w:val="22"/>
          <w:szCs w:val="22"/>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p>
    <w:p w14:paraId="00000413" w14:textId="77777777" w:rsidR="00D956BA" w:rsidRDefault="002C277E">
      <w:pPr>
        <w:numPr>
          <w:ilvl w:val="2"/>
          <w:numId w:val="30"/>
        </w:numPr>
        <w:pBdr>
          <w:top w:val="nil"/>
          <w:left w:val="nil"/>
          <w:bottom w:val="nil"/>
          <w:right w:val="nil"/>
          <w:between w:val="nil"/>
        </w:pBdr>
        <w:tabs>
          <w:tab w:val="left" w:pos="-142"/>
        </w:tabs>
        <w:spacing w:before="120" w:after="240" w:line="276" w:lineRule="auto"/>
        <w:ind w:left="0" w:firstLine="0"/>
        <w:jc w:val="both"/>
        <w:rPr>
          <w:rFonts w:ascii="Verdana" w:eastAsia="Verdana" w:hAnsi="Verdana" w:cs="Verdana"/>
          <w:color w:val="000000"/>
          <w:sz w:val="22"/>
          <w:szCs w:val="22"/>
        </w:rPr>
      </w:pPr>
      <w:bookmarkStart w:id="95" w:name="_heading=h.n8lvb0wdrzli" w:colFirst="0" w:colLast="0"/>
      <w:bookmarkEnd w:id="95"/>
      <w:r>
        <w:rPr>
          <w:rFonts w:ascii="Verdana" w:eastAsia="Verdana" w:hAnsi="Verdana" w:cs="Verdana"/>
          <w:b/>
          <w:bCs/>
          <w:color w:val="000000"/>
          <w:sz w:val="22"/>
          <w:szCs w:val="22"/>
        </w:rPr>
        <w:t xml:space="preserve">CRITERIOS AMBIENTALES Y SOCIALES </w:t>
      </w:r>
    </w:p>
    <w:p w14:paraId="00000414"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un puntaje de quince (15) puntos al Proponente que se comprometa a ofrecer alguno de los elementos que conforman el criterio ambiental y cinco puntos (5) al Proponente que se comprometa a ofrecer alguno de los elementos que conforman el criterio social, para un total de veinte puntos por este concepto, como se desarrolla a continuación:  </w:t>
      </w:r>
    </w:p>
    <w:p w14:paraId="00000415" w14:textId="77777777" w:rsidR="00D956BA" w:rsidRDefault="002C277E">
      <w:pPr>
        <w:rPr>
          <w:rFonts w:ascii="Verdana" w:eastAsia="Verdana" w:hAnsi="Verdana" w:cs="Verdana"/>
          <w:b/>
          <w:bCs/>
          <w:sz w:val="22"/>
          <w:szCs w:val="22"/>
        </w:rPr>
      </w:pPr>
      <w:r>
        <w:rPr>
          <w:rFonts w:ascii="Verdana" w:eastAsia="Verdana" w:hAnsi="Verdana" w:cs="Verdana"/>
          <w:b/>
          <w:bCs/>
          <w:sz w:val="22"/>
          <w:szCs w:val="22"/>
        </w:rPr>
        <w:t xml:space="preserve">4.2.4.1.  CRITERIOS AMBIENTALES </w:t>
      </w:r>
    </w:p>
    <w:p w14:paraId="00000416" w14:textId="77777777" w:rsidR="00D956BA" w:rsidRDefault="002C277E">
      <w:pPr>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un puntaje de quince (15) puntos al Proponente que se comprometa a ofrecer alguno de los elementos que conforman el factor de sostenibilidad técnico ambiental agregado, mediante la suscripción del Formato 14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14 A - Criterio ambiental no serán acreedores de puntaje por este factor. </w:t>
      </w:r>
    </w:p>
    <w:p w14:paraId="00000417" w14:textId="77777777" w:rsidR="00D956BA" w:rsidRDefault="00D956BA">
      <w:pPr>
        <w:spacing w:after="0"/>
        <w:jc w:val="both"/>
        <w:rPr>
          <w:rFonts w:ascii="Verdana" w:eastAsia="Verdana" w:hAnsi="Verdana" w:cs="Verdana"/>
          <w:color w:val="000000"/>
          <w:sz w:val="22"/>
          <w:szCs w:val="22"/>
        </w:rPr>
      </w:pPr>
    </w:p>
    <w:p w14:paraId="00000418"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0000419"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la obtención de puntaje por este factor, se tendrán en cuenta las siguientes consideraciones: </w:t>
      </w:r>
    </w:p>
    <w:p w14:paraId="0000041A" w14:textId="77777777" w:rsidR="00D956BA" w:rsidRDefault="002C277E">
      <w:pPr>
        <w:numPr>
          <w:ilvl w:val="0"/>
          <w:numId w:val="66"/>
        </w:num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Los costos asociados a la implementación de los elementos que componen este factor serán asumidos por el Contratista. </w:t>
      </w:r>
    </w:p>
    <w:p w14:paraId="0000041B" w14:textId="77777777" w:rsidR="00D956BA" w:rsidRDefault="00D956BA">
      <w:p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p>
    <w:p w14:paraId="0000041C" w14:textId="77777777" w:rsidR="00D956BA" w:rsidRDefault="002C277E">
      <w:pPr>
        <w:numPr>
          <w:ilvl w:val="0"/>
          <w:numId w:val="66"/>
        </w:num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 xml:space="preserve">La verificación del ofrecimiento se hará por parte de la interventoría en la ejecución del Contrato. </w:t>
      </w:r>
    </w:p>
    <w:p w14:paraId="0000041D" w14:textId="77777777" w:rsidR="00D956BA" w:rsidRDefault="00D956BA">
      <w:pPr>
        <w:pBdr>
          <w:top w:val="nil"/>
          <w:left w:val="nil"/>
          <w:bottom w:val="nil"/>
          <w:right w:val="nil"/>
          <w:between w:val="nil"/>
        </w:pBdr>
        <w:spacing w:after="0" w:line="240" w:lineRule="auto"/>
        <w:ind w:left="709" w:hanging="283"/>
        <w:jc w:val="both"/>
        <w:rPr>
          <w:rFonts w:ascii="Verdana" w:eastAsia="Verdana" w:hAnsi="Verdana" w:cs="Verdana"/>
          <w:color w:val="000000"/>
          <w:sz w:val="22"/>
          <w:szCs w:val="22"/>
        </w:rPr>
      </w:pPr>
    </w:p>
    <w:p w14:paraId="0000041E" w14:textId="77777777" w:rsidR="00D956BA" w:rsidRDefault="002C277E">
      <w:pPr>
        <w:numPr>
          <w:ilvl w:val="0"/>
          <w:numId w:val="66"/>
        </w:numPr>
        <w:pBdr>
          <w:top w:val="nil"/>
          <w:left w:val="nil"/>
          <w:bottom w:val="nil"/>
          <w:right w:val="nil"/>
          <w:between w:val="nil"/>
        </w:pBdr>
        <w:spacing w:after="0" w:line="276" w:lineRule="auto"/>
        <w:ind w:left="709" w:hanging="283"/>
        <w:jc w:val="both"/>
        <w:rPr>
          <w:rFonts w:ascii="Verdana" w:eastAsia="Verdana" w:hAnsi="Verdana" w:cs="Verdana"/>
          <w:color w:val="000000"/>
          <w:sz w:val="22"/>
          <w:szCs w:val="22"/>
        </w:rPr>
      </w:pPr>
      <w:r>
        <w:rPr>
          <w:rFonts w:ascii="Verdana" w:eastAsia="Verdana" w:hAnsi="Verdana" w:cs="Verdana"/>
          <w:color w:val="000000"/>
          <w:sz w:val="22"/>
          <w:szCs w:val="22"/>
        </w:rPr>
        <w:t>Si el Contratista durante la ejecución del Contrato no cumple con estos compromisos, que se convierten en obligaciones contractuales, la Entidad podrá acudir a las multas para conminar al Contratista a su cumplimiento, de acuerdo con lo pactado en el Contrato.</w:t>
      </w:r>
    </w:p>
    <w:p w14:paraId="0000041F" w14:textId="77777777" w:rsidR="00D956BA" w:rsidRDefault="00D956BA">
      <w:pPr>
        <w:pBdr>
          <w:top w:val="nil"/>
          <w:left w:val="nil"/>
          <w:bottom w:val="nil"/>
          <w:right w:val="nil"/>
          <w:between w:val="nil"/>
        </w:pBdr>
        <w:spacing w:after="0" w:line="276" w:lineRule="auto"/>
        <w:ind w:left="709" w:hanging="283"/>
        <w:rPr>
          <w:rFonts w:ascii="Verdana" w:eastAsia="Verdana" w:hAnsi="Verdana" w:cs="Verdana"/>
          <w:color w:val="000000"/>
          <w:sz w:val="22"/>
          <w:szCs w:val="22"/>
        </w:rPr>
      </w:pPr>
    </w:p>
    <w:p w14:paraId="00000420" w14:textId="77777777" w:rsidR="00D956BA" w:rsidRDefault="002C277E">
      <w:pPr>
        <w:numPr>
          <w:ilvl w:val="0"/>
          <w:numId w:val="66"/>
        </w:numPr>
        <w:pBdr>
          <w:top w:val="nil"/>
          <w:left w:val="nil"/>
          <w:bottom w:val="nil"/>
          <w:right w:val="nil"/>
          <w:between w:val="nil"/>
        </w:pBdr>
        <w:spacing w:after="0" w:line="240" w:lineRule="auto"/>
        <w:ind w:left="709" w:hanging="283"/>
        <w:jc w:val="both"/>
        <w:rPr>
          <w:rFonts w:ascii="Verdana" w:eastAsia="Verdana" w:hAnsi="Verdana" w:cs="Verdana"/>
          <w:b/>
          <w:bCs/>
          <w:smallCaps/>
          <w:color w:val="000000"/>
          <w:sz w:val="22"/>
          <w:szCs w:val="22"/>
        </w:rPr>
      </w:pPr>
      <w:r>
        <w:rPr>
          <w:rFonts w:ascii="Verdana" w:eastAsia="Verdana" w:hAnsi="Verdana" w:cs="Verdana"/>
          <w:color w:val="000000"/>
          <w:sz w:val="22"/>
          <w:szCs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p>
    <w:p w14:paraId="00000421" w14:textId="77777777" w:rsidR="00D956BA" w:rsidRDefault="00D956BA">
      <w:pPr>
        <w:pBdr>
          <w:top w:val="nil"/>
          <w:left w:val="nil"/>
          <w:bottom w:val="nil"/>
          <w:right w:val="nil"/>
          <w:between w:val="nil"/>
        </w:pBdr>
        <w:spacing w:after="120" w:line="240" w:lineRule="auto"/>
        <w:ind w:left="720"/>
        <w:jc w:val="both"/>
        <w:rPr>
          <w:rFonts w:ascii="Verdana" w:eastAsia="Verdana" w:hAnsi="Verdana" w:cs="Verdana"/>
          <w:b/>
          <w:bCs/>
          <w:color w:val="000000"/>
          <w:sz w:val="22"/>
          <w:szCs w:val="22"/>
          <w:u w:val="single"/>
        </w:rPr>
      </w:pPr>
    </w:p>
    <w:p w14:paraId="00000422" w14:textId="77777777" w:rsidR="00D956BA" w:rsidRDefault="002C277E">
      <w:pPr>
        <w:spacing w:after="0"/>
        <w:jc w:val="both"/>
        <w:rPr>
          <w:rFonts w:ascii="Verdana" w:eastAsia="Verdana" w:hAnsi="Verdana" w:cs="Verdana"/>
          <w:color w:val="000000"/>
          <w:sz w:val="22"/>
          <w:szCs w:val="22"/>
        </w:rPr>
      </w:pPr>
      <w:r>
        <w:rPr>
          <w:rFonts w:ascii="Verdana" w:eastAsia="Verdana" w:hAnsi="Verdana" w:cs="Verdana"/>
          <w:color w:val="000000"/>
          <w:sz w:val="22"/>
          <w:szCs w:val="22"/>
        </w:rPr>
        <w:t>Para la acreditación del compromiso y asignación de puntaje el Proponente deberá presentar el Formato 14 A– Criterio Ambiental, debidamente suscrito y bajo la gravedad de juramento conste el compromiso que en este sentido asume, de realizar las siguientes actividades:</w:t>
      </w:r>
    </w:p>
    <w:p w14:paraId="00000423" w14:textId="77777777" w:rsidR="00D956BA" w:rsidRDefault="00D956BA">
      <w:pPr>
        <w:spacing w:after="0"/>
        <w:jc w:val="both"/>
        <w:rPr>
          <w:rFonts w:ascii="Verdana" w:eastAsia="Verdana" w:hAnsi="Verdana" w:cs="Verdana"/>
          <w:color w:val="000000"/>
          <w:sz w:val="22"/>
          <w:szCs w:val="22"/>
        </w:rPr>
      </w:pPr>
    </w:p>
    <w:p w14:paraId="00000424"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b/>
          <w:bCs/>
          <w:color w:val="000000"/>
          <w:sz w:val="22"/>
          <w:szCs w:val="22"/>
        </w:rPr>
        <w:t>i)</w:t>
      </w:r>
      <w:r>
        <w:rPr>
          <w:rFonts w:ascii="Verdana" w:eastAsia="Verdana" w:hAnsi="Verdana" w:cs="Verdana"/>
          <w:color w:val="000000"/>
          <w:sz w:val="22"/>
          <w:szCs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00000425" w14:textId="654B6901" w:rsidR="00D956BA" w:rsidRDefault="002C277E">
      <w:pPr>
        <w:spacing w:line="240" w:lineRule="auto"/>
        <w:ind w:right="49"/>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907F9F">
        <w:rPr>
          <w:rFonts w:ascii="Verdana" w:eastAsia="Verdana" w:hAnsi="Verdana" w:cs="Verdana"/>
          <w:b/>
          <w:bCs/>
          <w:color w:val="000000"/>
          <w:sz w:val="22"/>
          <w:szCs w:val="22"/>
        </w:rPr>
        <w:t>1</w:t>
      </w:r>
      <w:r>
        <w:rPr>
          <w:rFonts w:ascii="Verdana" w:eastAsia="Verdana" w:hAnsi="Verdana" w:cs="Verdana"/>
          <w:color w:val="000000"/>
          <w:sz w:val="22"/>
          <w:szCs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00000426"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ii) </w:t>
      </w:r>
      <w:r>
        <w:rPr>
          <w:rFonts w:ascii="Verdana" w:eastAsia="Verdana" w:hAnsi="Verdana" w:cs="Verdana"/>
          <w:color w:val="000000"/>
          <w:sz w:val="22"/>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00000427"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b/>
          <w:bCs/>
          <w:color w:val="000000"/>
          <w:sz w:val="22"/>
          <w:szCs w:val="22"/>
        </w:rPr>
        <w:t>iii)</w:t>
      </w:r>
      <w:r>
        <w:rPr>
          <w:rFonts w:ascii="Verdana" w:eastAsia="Verdana" w:hAnsi="Verdana" w:cs="Verdana"/>
          <w:color w:val="000000"/>
          <w:sz w:val="22"/>
          <w:szCs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w:t>
      </w:r>
      <w:r>
        <w:rPr>
          <w:rFonts w:ascii="Verdana" w:eastAsia="Verdana" w:hAnsi="Verdana" w:cs="Verdana"/>
          <w:color w:val="000000"/>
          <w:sz w:val="22"/>
          <w:szCs w:val="22"/>
        </w:rPr>
        <w:lastRenderedPageBreak/>
        <w:t>presentar el documento “Programa de reciclaje y gestión integral de residuos”, donde se evidencien las metas e indicadores, principalmente de reciclaje.</w:t>
      </w:r>
    </w:p>
    <w:p w14:paraId="00000428"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b/>
          <w:bCs/>
          <w:color w:val="000000"/>
          <w:sz w:val="22"/>
          <w:szCs w:val="22"/>
        </w:rPr>
        <w:t>iv)</w:t>
      </w:r>
      <w:r>
        <w:rPr>
          <w:rFonts w:ascii="Verdana" w:eastAsia="Verdana" w:hAnsi="Verdana" w:cs="Verdana"/>
          <w:color w:val="000000"/>
          <w:sz w:val="22"/>
          <w:szCs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0000429" w14:textId="77777777" w:rsidR="00D956BA" w:rsidRDefault="00D956BA">
      <w:pPr>
        <w:spacing w:after="0"/>
        <w:rPr>
          <w:rFonts w:ascii="Verdana" w:eastAsia="Verdana" w:hAnsi="Verdana" w:cs="Verdana"/>
          <w:sz w:val="22"/>
          <w:szCs w:val="22"/>
        </w:rPr>
      </w:pPr>
    </w:p>
    <w:p w14:paraId="0000042A" w14:textId="77777777" w:rsidR="00D956BA" w:rsidRDefault="002C277E">
      <w:pPr>
        <w:pStyle w:val="Ttulo3"/>
        <w:rPr>
          <w:rFonts w:ascii="Verdana" w:eastAsia="Verdana" w:hAnsi="Verdana" w:cs="Verdana"/>
          <w:b/>
          <w:bCs/>
          <w:color w:val="000000"/>
          <w:sz w:val="22"/>
          <w:szCs w:val="22"/>
        </w:rPr>
      </w:pPr>
      <w:bookmarkStart w:id="96" w:name="_heading=h.pw030rn5qpkt" w:colFirst="0" w:colLast="0"/>
      <w:bookmarkEnd w:id="96"/>
      <w:r>
        <w:rPr>
          <w:rFonts w:ascii="Verdana" w:eastAsia="Verdana" w:hAnsi="Verdana" w:cs="Verdana"/>
          <w:b/>
          <w:bCs/>
          <w:color w:val="000000"/>
          <w:sz w:val="22"/>
          <w:szCs w:val="22"/>
        </w:rPr>
        <w:t>4.2.5</w:t>
      </w:r>
      <w:r>
        <w:rPr>
          <w:rFonts w:ascii="Verdana" w:eastAsia="Verdana" w:hAnsi="Verdana" w:cs="Verdana"/>
          <w:b/>
          <w:bCs/>
          <w:color w:val="000000"/>
          <w:sz w:val="22"/>
          <w:szCs w:val="22"/>
        </w:rPr>
        <w:tab/>
        <w:t xml:space="preserve">CRITERIO SOCIAL </w:t>
      </w:r>
    </w:p>
    <w:p w14:paraId="0000042B" w14:textId="77777777" w:rsidR="00D956BA" w:rsidRDefault="00D956BA">
      <w:pPr>
        <w:spacing w:after="0"/>
        <w:jc w:val="both"/>
        <w:rPr>
          <w:rFonts w:ascii="Verdana" w:eastAsia="Verdana" w:hAnsi="Verdana" w:cs="Verdana"/>
          <w:color w:val="000000"/>
          <w:sz w:val="22"/>
          <w:szCs w:val="22"/>
        </w:rPr>
      </w:pPr>
    </w:p>
    <w:p w14:paraId="0000042C"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cinco (5) puntos al Proponente que se comprometa a vincular </w:t>
      </w:r>
      <w:r>
        <w:rPr>
          <w:rFonts w:ascii="Verdana" w:eastAsia="Verdana" w:hAnsi="Verdana" w:cs="Verdana"/>
          <w:sz w:val="22"/>
          <w:szCs w:val="22"/>
        </w:rPr>
        <w:t xml:space="preserve">durante toda la ejecución del Contrato al menos una persona de los tipos </w:t>
      </w:r>
      <w:r>
        <w:rPr>
          <w:rFonts w:ascii="Verdana" w:eastAsia="Verdana" w:hAnsi="Verdana" w:cs="Verdana"/>
          <w:color w:val="000000"/>
          <w:sz w:val="22"/>
          <w:szCs w:val="22"/>
        </w:rPr>
        <w:t>poblacionales que se enlistan en este numeral, para ello el Proponente deberá presentar el Formato 14 B– Criterio social, en el cual bajo la gravedad de juramento conste el compromiso que en este sentido asume.</w:t>
      </w:r>
    </w:p>
    <w:p w14:paraId="0000042D"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El adjudicatario del proceso vinculará al menos una (1) persona, durante toda la ejecución del Contrato, que pertenezcan a uno o algunos de los siguientes tipos poblacionales:</w:t>
      </w:r>
    </w:p>
    <w:p w14:paraId="0000042E"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Mujer Cabeza de Familia</w:t>
      </w:r>
    </w:p>
    <w:p w14:paraId="0000042F"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Mujer Víctima de Violencia Intrafamiliar</w:t>
      </w:r>
    </w:p>
    <w:p w14:paraId="00000430"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que no sean beneficiarios de la pensión de vejez, familiar o de sobrevivencia y que hayan cumplido el requisito de edad de pensión establecido en la ley</w:t>
      </w:r>
    </w:p>
    <w:p w14:paraId="00000431"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perteneciente a población indígena, negra, afrocolombiana, raizal, palanquera, Rrom o gitana.</w:t>
      </w:r>
    </w:p>
    <w:p w14:paraId="00000432"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rPr>
      </w:pPr>
      <w:r>
        <w:rPr>
          <w:rFonts w:ascii="Verdana" w:eastAsia="Verdana" w:hAnsi="Verdana" w:cs="Verdana"/>
          <w:color w:val="000000"/>
          <w:sz w:val="22"/>
          <w:szCs w:val="22"/>
        </w:rPr>
        <w:t>Persona en proceso de reintegración o reincorporación y miembros o exmiembros de la fuerza pública comparecientes ante la Jurisdicción Especial para la Paz- JEP</w:t>
      </w:r>
    </w:p>
    <w:p w14:paraId="00000433"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Persona pospenada, o aquellas personas que se encuentren cumpliendo pena con permiso de trabajo, libertad condicional o suspensión provisional de pena con autorización de trabajo</w:t>
      </w:r>
    </w:p>
    <w:p w14:paraId="00000434"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Víctima de conflicto armado </w:t>
      </w:r>
    </w:p>
    <w:p w14:paraId="00000435" w14:textId="77777777" w:rsidR="00D956BA" w:rsidRDefault="002C277E">
      <w:pPr>
        <w:numPr>
          <w:ilvl w:val="0"/>
          <w:numId w:val="65"/>
        </w:numPr>
        <w:pBdr>
          <w:top w:val="nil"/>
          <w:left w:val="nil"/>
          <w:bottom w:val="nil"/>
          <w:right w:val="nil"/>
          <w:between w:val="nil"/>
        </w:pBd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Sujetos de especial protección constitucional </w:t>
      </w:r>
    </w:p>
    <w:p w14:paraId="00000436" w14:textId="77777777" w:rsidR="00D956BA" w:rsidRDefault="002C277E">
      <w:pPr>
        <w:numPr>
          <w:ilvl w:val="0"/>
          <w:numId w:val="65"/>
        </w:numPr>
        <w:pBdr>
          <w:top w:val="nil"/>
          <w:left w:val="nil"/>
          <w:bottom w:val="nil"/>
          <w:right w:val="nil"/>
          <w:between w:val="nil"/>
        </w:pBd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condición de pobreza extrema </w:t>
      </w:r>
    </w:p>
    <w:p w14:paraId="00000437"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Durante la totalidad de la ejecución del Contrato, el Proponente deberá acreditar al Interventor y/o supervisor, el cumplimiento de este compromiso aportando el </w:t>
      </w:r>
      <w:r>
        <w:rPr>
          <w:rFonts w:ascii="Verdana" w:eastAsia="Verdana" w:hAnsi="Verdana" w:cs="Verdana"/>
          <w:color w:val="000000"/>
          <w:sz w:val="22"/>
          <w:szCs w:val="22"/>
        </w:rPr>
        <w:lastRenderedPageBreak/>
        <w:t>Contrato laboral o documento que soporte la vinculación y planillas de aportes a seguridad social de la persona o personas vinculadas por este criterio.</w:t>
      </w:r>
    </w:p>
    <w:p w14:paraId="00000438"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Adicional a lo anterior, para probar la condición de tipo poblacional, en lo que refiere a los listados en los numerales 1 al 9,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00000439" w14:textId="6DAF7233"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907F9F">
        <w:rPr>
          <w:rFonts w:ascii="Verdana" w:eastAsia="Verdana" w:hAnsi="Verdana" w:cs="Verdana"/>
          <w:b/>
          <w:bCs/>
          <w:color w:val="000000"/>
          <w:sz w:val="22"/>
          <w:szCs w:val="22"/>
        </w:rPr>
        <w:t>2</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w:t>
      </w:r>
    </w:p>
    <w:p w14:paraId="0000043A" w14:textId="341662B0"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907F9F">
        <w:rPr>
          <w:rFonts w:ascii="Verdana" w:eastAsia="Verdana" w:hAnsi="Verdana" w:cs="Verdana"/>
          <w:b/>
          <w:bCs/>
          <w:color w:val="000000"/>
          <w:sz w:val="22"/>
          <w:szCs w:val="22"/>
        </w:rPr>
        <w:t>3</w:t>
      </w:r>
      <w:r>
        <w:rPr>
          <w:rFonts w:ascii="Verdana" w:eastAsia="Verdana" w:hAnsi="Verdana" w:cs="Verdana"/>
          <w:color w:val="000000"/>
          <w:sz w:val="22"/>
          <w:szCs w:val="22"/>
        </w:rPr>
        <w:t>: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0000043B" w14:textId="51ED6C12"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907F9F">
        <w:rPr>
          <w:rFonts w:ascii="Verdana" w:eastAsia="Verdana" w:hAnsi="Verdana" w:cs="Verdana"/>
          <w:b/>
          <w:bCs/>
          <w:color w:val="000000"/>
          <w:sz w:val="22"/>
          <w:szCs w:val="22"/>
        </w:rPr>
        <w:t>4</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La condición de los sujetos de especial protección constitucional que no se encuentre definida en este documento tipo deberá ser acreditada de conformidad con lo determinado por la ley y la jurisprudencia en ausencia de norma aplicable.</w:t>
      </w:r>
    </w:p>
    <w:p w14:paraId="0000043C" w14:textId="77777777" w:rsidR="00D956BA" w:rsidRDefault="002C277E">
      <w:pPr>
        <w:keepNext/>
        <w:pBdr>
          <w:top w:val="nil"/>
          <w:left w:val="nil"/>
          <w:bottom w:val="nil"/>
          <w:right w:val="nil"/>
          <w:between w:val="nil"/>
        </w:pBdr>
        <w:spacing w:before="120" w:line="276" w:lineRule="auto"/>
        <w:ind w:left="786" w:hanging="360"/>
        <w:jc w:val="both"/>
        <w:rPr>
          <w:rFonts w:ascii="Verdana" w:eastAsia="Verdana" w:hAnsi="Verdana" w:cs="Verdana"/>
          <w:b/>
          <w:bCs/>
          <w:color w:val="000000"/>
          <w:sz w:val="22"/>
          <w:szCs w:val="22"/>
          <w:highlight w:val="lightGray"/>
        </w:rPr>
      </w:pPr>
      <w:bookmarkStart w:id="97" w:name="_heading=h.ne4bzy22llk0" w:colFirst="0" w:colLast="0"/>
      <w:bookmarkEnd w:id="97"/>
      <w:r>
        <w:rPr>
          <w:rFonts w:ascii="Verdana" w:eastAsia="Verdana" w:hAnsi="Verdana" w:cs="Verdana"/>
          <w:b/>
          <w:bCs/>
          <w:color w:val="000000"/>
          <w:sz w:val="22"/>
          <w:szCs w:val="22"/>
        </w:rPr>
        <w:t>4.3. APOYO A LA INDUSTRIA NACIONAL</w:t>
      </w:r>
    </w:p>
    <w:p w14:paraId="0000043D" w14:textId="77777777" w:rsidR="00D956BA" w:rsidRDefault="002C277E">
      <w:pPr>
        <w:jc w:val="both"/>
        <w:rPr>
          <w:rFonts w:ascii="Verdana" w:eastAsia="Verdana" w:hAnsi="Verdana" w:cs="Verdana"/>
          <w:color w:val="000000"/>
          <w:sz w:val="22"/>
          <w:szCs w:val="22"/>
        </w:rPr>
      </w:pPr>
      <w:bookmarkStart w:id="98" w:name="_heading=h.udmtse7zqt0d" w:colFirst="0" w:colLast="0"/>
      <w:bookmarkEnd w:id="98"/>
      <w:r>
        <w:rPr>
          <w:rFonts w:ascii="Verdana" w:eastAsia="Verdana" w:hAnsi="Verdana" w:cs="Verdana"/>
          <w:color w:val="000000"/>
          <w:sz w:val="22"/>
          <w:szCs w:val="22"/>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0000043E" w14:textId="77777777" w:rsidR="00D956BA" w:rsidRDefault="002C277E">
      <w:pPr>
        <w:jc w:val="both"/>
        <w:rPr>
          <w:rFonts w:ascii="Verdana" w:eastAsia="Verdana" w:hAnsi="Verdana" w:cs="Verdana"/>
          <w:sz w:val="22"/>
          <w:szCs w:val="22"/>
        </w:rPr>
      </w:pPr>
      <w:r>
        <w:rPr>
          <w:rFonts w:ascii="Verdana" w:eastAsia="Verdana" w:hAnsi="Verdana" w:cs="Verdana"/>
          <w:color w:val="000000"/>
          <w:sz w:val="22"/>
          <w:szCs w:val="22"/>
        </w:rPr>
        <w:t>Los puntajes para estimular a la industria nacional se relacionan en la siguiente tabla</w:t>
      </w:r>
      <w:r>
        <w:rPr>
          <w:rFonts w:ascii="Verdana" w:eastAsia="Verdana" w:hAnsi="Verdana" w:cs="Verdana"/>
          <w:sz w:val="22"/>
          <w:szCs w:val="22"/>
        </w:rPr>
        <w:t>:</w:t>
      </w:r>
    </w:p>
    <w:tbl>
      <w:tblPr>
        <w:tblStyle w:val="af0"/>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D956BA" w14:paraId="4B791153"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0000043F" w14:textId="77777777" w:rsidR="00D956BA" w:rsidRDefault="002C277E">
            <w:pPr>
              <w:spacing w:after="0" w:line="276" w:lineRule="auto"/>
              <w:jc w:val="center"/>
              <w:rPr>
                <w:rFonts w:ascii="Verdana" w:eastAsia="Verdana" w:hAnsi="Verdana" w:cs="Verdana"/>
                <w:b/>
                <w:bCs/>
                <w:smallCaps/>
                <w:color w:val="AEAAAA"/>
                <w:sz w:val="22"/>
                <w:szCs w:val="22"/>
              </w:rPr>
            </w:pPr>
            <w:r>
              <w:rPr>
                <w:rFonts w:ascii="Verdana" w:eastAsia="Verdana" w:hAnsi="Verdana" w:cs="Verdana"/>
                <w:b/>
                <w:bCs/>
                <w:color w:val="AEAAAA"/>
                <w:sz w:val="22"/>
                <w:szCs w:val="22"/>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40" w14:textId="77777777" w:rsidR="00D956BA" w:rsidRDefault="002C277E">
            <w:pPr>
              <w:spacing w:after="0" w:line="276" w:lineRule="auto"/>
              <w:jc w:val="center"/>
              <w:rPr>
                <w:rFonts w:ascii="Verdana" w:eastAsia="Verdana" w:hAnsi="Verdana" w:cs="Verdana"/>
                <w:b/>
                <w:bCs/>
                <w:smallCaps/>
                <w:color w:val="AEAAAA"/>
                <w:sz w:val="22"/>
                <w:szCs w:val="22"/>
              </w:rPr>
            </w:pPr>
            <w:r>
              <w:rPr>
                <w:rFonts w:ascii="Verdana" w:eastAsia="Verdana" w:hAnsi="Verdana" w:cs="Verdana"/>
                <w:b/>
                <w:bCs/>
                <w:color w:val="AEAAAA"/>
                <w:sz w:val="22"/>
                <w:szCs w:val="22"/>
              </w:rPr>
              <w:t>Puntaje</w:t>
            </w:r>
          </w:p>
        </w:tc>
      </w:tr>
      <w:tr w:rsidR="00D956BA" w14:paraId="7E9A7BDC"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00000441" w14:textId="77777777" w:rsidR="00D956BA" w:rsidRDefault="002C277E">
            <w:pPr>
              <w:spacing w:after="0" w:line="276" w:lineRule="auto"/>
              <w:rPr>
                <w:rFonts w:ascii="Verdana" w:eastAsia="Verdana" w:hAnsi="Verdana" w:cs="Verdana"/>
                <w:smallCaps/>
                <w:color w:val="000000"/>
                <w:sz w:val="22"/>
                <w:szCs w:val="22"/>
              </w:rPr>
            </w:pPr>
            <w:r>
              <w:rPr>
                <w:rFonts w:ascii="Verdana" w:eastAsia="Verdana" w:hAnsi="Verdana" w:cs="Verdana"/>
                <w:color w:val="000000"/>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00000442" w14:textId="77777777" w:rsidR="00D956BA" w:rsidRDefault="002C277E">
            <w:pPr>
              <w:spacing w:after="0" w:line="276" w:lineRule="auto"/>
              <w:jc w:val="center"/>
              <w:rPr>
                <w:rFonts w:ascii="Verdana" w:eastAsia="Verdana" w:hAnsi="Verdana" w:cs="Verdana"/>
                <w:smallCaps/>
                <w:color w:val="000000"/>
                <w:sz w:val="22"/>
                <w:szCs w:val="22"/>
              </w:rPr>
            </w:pPr>
            <w:r>
              <w:rPr>
                <w:rFonts w:ascii="Verdana" w:eastAsia="Verdana" w:hAnsi="Verdana" w:cs="Verdana"/>
                <w:color w:val="000000"/>
                <w:sz w:val="22"/>
                <w:szCs w:val="22"/>
              </w:rPr>
              <w:t>20</w:t>
            </w:r>
          </w:p>
        </w:tc>
      </w:tr>
      <w:tr w:rsidR="00D956BA" w14:paraId="078E978B"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00000443" w14:textId="77777777" w:rsidR="00D956BA" w:rsidRDefault="002C277E">
            <w:pPr>
              <w:spacing w:after="0" w:line="276" w:lineRule="auto"/>
              <w:rPr>
                <w:rFonts w:ascii="Verdana" w:eastAsia="Verdana" w:hAnsi="Verdana" w:cs="Verdana"/>
                <w:smallCaps/>
                <w:color w:val="000000"/>
                <w:sz w:val="22"/>
                <w:szCs w:val="22"/>
              </w:rPr>
            </w:pPr>
            <w:r>
              <w:rPr>
                <w:rFonts w:ascii="Verdana" w:eastAsia="Verdana" w:hAnsi="Verdana" w:cs="Verdana"/>
                <w:color w:val="000000"/>
                <w:sz w:val="22"/>
                <w:szCs w:val="22"/>
              </w:rPr>
              <w:lastRenderedPageBreak/>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00000444" w14:textId="77777777" w:rsidR="00D956BA" w:rsidRDefault="002C277E">
            <w:pPr>
              <w:spacing w:after="0" w:line="276" w:lineRule="auto"/>
              <w:jc w:val="center"/>
              <w:rPr>
                <w:rFonts w:ascii="Verdana" w:eastAsia="Verdana" w:hAnsi="Verdana" w:cs="Verdana"/>
                <w:smallCaps/>
                <w:color w:val="000000"/>
                <w:sz w:val="22"/>
                <w:szCs w:val="22"/>
              </w:rPr>
            </w:pPr>
            <w:r>
              <w:rPr>
                <w:rFonts w:ascii="Verdana" w:eastAsia="Verdana" w:hAnsi="Verdana" w:cs="Verdana"/>
                <w:color w:val="000000"/>
                <w:sz w:val="22"/>
                <w:szCs w:val="22"/>
              </w:rPr>
              <w:t>5</w:t>
            </w:r>
          </w:p>
        </w:tc>
      </w:tr>
    </w:tbl>
    <w:p w14:paraId="00000445" w14:textId="77777777" w:rsidR="00D956BA" w:rsidRDefault="00D956BA">
      <w:pPr>
        <w:pBdr>
          <w:top w:val="nil"/>
          <w:left w:val="nil"/>
          <w:bottom w:val="nil"/>
          <w:right w:val="nil"/>
          <w:between w:val="nil"/>
        </w:pBdr>
        <w:tabs>
          <w:tab w:val="left" w:pos="-142"/>
        </w:tabs>
        <w:spacing w:before="240" w:after="240" w:line="276" w:lineRule="auto"/>
        <w:ind w:left="720"/>
        <w:jc w:val="both"/>
        <w:rPr>
          <w:rFonts w:ascii="Verdana" w:eastAsia="Verdana" w:hAnsi="Verdana" w:cs="Verdana"/>
          <w:b/>
          <w:bCs/>
          <w:color w:val="000000"/>
          <w:sz w:val="22"/>
          <w:szCs w:val="22"/>
        </w:rPr>
      </w:pPr>
    </w:p>
    <w:p w14:paraId="00000446" w14:textId="49C8B84B" w:rsidR="00D956BA" w:rsidRPr="00357628" w:rsidRDefault="002C277E">
      <w:pPr>
        <w:numPr>
          <w:ilvl w:val="2"/>
          <w:numId w:val="31"/>
        </w:numPr>
        <w:pBdr>
          <w:top w:val="nil"/>
          <w:left w:val="nil"/>
          <w:bottom w:val="nil"/>
          <w:right w:val="nil"/>
          <w:between w:val="nil"/>
        </w:pBdr>
        <w:tabs>
          <w:tab w:val="left" w:pos="-142"/>
        </w:tabs>
        <w:spacing w:before="240" w:after="240" w:line="276" w:lineRule="auto"/>
        <w:jc w:val="both"/>
        <w:rPr>
          <w:rFonts w:ascii="Verdana" w:eastAsia="Verdana" w:hAnsi="Verdana" w:cs="Verdana"/>
          <w:b/>
          <w:bCs/>
          <w:color w:val="000000"/>
          <w:sz w:val="22"/>
          <w:szCs w:val="22"/>
        </w:rPr>
      </w:pPr>
      <w:bookmarkStart w:id="99" w:name="_heading=h.cn6lgx49e21m" w:colFirst="0" w:colLast="0"/>
      <w:bookmarkEnd w:id="99"/>
      <w:r w:rsidRPr="00357628">
        <w:rPr>
          <w:rFonts w:ascii="Verdana" w:eastAsia="Verdana" w:hAnsi="Verdana" w:cs="Verdana"/>
          <w:b/>
          <w:bCs/>
          <w:color w:val="000000"/>
          <w:sz w:val="22"/>
          <w:szCs w:val="22"/>
        </w:rPr>
        <w:t xml:space="preserve">PROMOCIÓN DE SERVICIOS NACIONALES O CON TRATO NACIONAL </w:t>
      </w:r>
    </w:p>
    <w:p w14:paraId="00000447" w14:textId="77777777" w:rsidR="00D956BA" w:rsidRDefault="002C277E">
      <w:pPr>
        <w:jc w:val="both"/>
        <w:rPr>
          <w:rFonts w:ascii="Verdana" w:eastAsia="Verdana" w:hAnsi="Verdana" w:cs="Verdana"/>
          <w:color w:val="000000"/>
          <w:sz w:val="22"/>
          <w:szCs w:val="22"/>
        </w:rPr>
      </w:pPr>
      <w:bookmarkStart w:id="100" w:name="_heading=h.apjbwo3fd2ay" w:colFirst="0" w:colLast="0"/>
      <w:bookmarkEnd w:id="100"/>
      <w:r w:rsidRPr="00357628">
        <w:rPr>
          <w:rFonts w:ascii="Verdana" w:eastAsia="Verdana" w:hAnsi="Verdana" w:cs="Verdana"/>
          <w:color w:val="000000"/>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00000448"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00000449"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0000044A"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social:</w:t>
      </w:r>
    </w:p>
    <w:p w14:paraId="0000044B" w14:textId="77777777"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lastRenderedPageBreak/>
        <w:t>Opción 1.</w:t>
      </w:r>
      <w:r>
        <w:rPr>
          <w:rFonts w:ascii="Verdana" w:eastAsia="Verdana" w:hAnsi="Verdana" w:cs="Verdana"/>
          <w:color w:val="000000"/>
          <w:sz w:val="22"/>
          <w:szCs w:val="22"/>
        </w:rPr>
        <w:t xml:space="preserve"> Si la Entidad luego de aplicar la metodología para identificar los bienes nacionales relevantes prevista en la Matriz 4, determina uno o varios bienes nacionales relevantes para el Proceso de Contratación, incluirá los siguientes párrafos:</w:t>
      </w:r>
    </w:p>
    <w:tbl>
      <w:tblPr>
        <w:tblW w:w="1099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2458"/>
        <w:gridCol w:w="1483"/>
        <w:gridCol w:w="1695"/>
        <w:gridCol w:w="1705"/>
        <w:gridCol w:w="1744"/>
        <w:gridCol w:w="1352"/>
      </w:tblGrid>
      <w:tr w:rsidR="00357628" w:rsidRPr="00357628" w14:paraId="16FA0CE0" w14:textId="77777777" w:rsidTr="00202C5B">
        <w:trPr>
          <w:trHeight w:val="579"/>
          <w:tblHeader/>
          <w:jc w:val="center"/>
        </w:trPr>
        <w:tc>
          <w:tcPr>
            <w:tcW w:w="557" w:type="dxa"/>
            <w:tcBorders>
              <w:top w:val="double" w:sz="4" w:space="0" w:color="auto"/>
              <w:left w:val="double" w:sz="4" w:space="0" w:color="auto"/>
              <w:bottom w:val="single" w:sz="4" w:space="0" w:color="000000" w:themeColor="text1"/>
              <w:right w:val="single" w:sz="6" w:space="0" w:color="auto"/>
            </w:tcBorders>
            <w:vAlign w:val="center"/>
            <w:hideMark/>
          </w:tcPr>
          <w:p w14:paraId="055A1AE5" w14:textId="77777777" w:rsidR="00357628" w:rsidRPr="00357628" w:rsidRDefault="00357628" w:rsidP="00202C5B">
            <w:pPr>
              <w:jc w:val="center"/>
              <w:rPr>
                <w:rFonts w:asciiTheme="minorBidi" w:hAnsiTheme="minorBidi" w:cstheme="minorBidi"/>
                <w:b/>
                <w:caps/>
                <w:color w:val="000000" w:themeColor="text1"/>
                <w:szCs w:val="18"/>
              </w:rPr>
            </w:pPr>
            <w:r w:rsidRPr="00357628">
              <w:rPr>
                <w:rFonts w:asciiTheme="minorBidi" w:hAnsiTheme="minorBidi" w:cstheme="minorBidi"/>
                <w:b/>
                <w:color w:val="000000" w:themeColor="text1"/>
                <w:szCs w:val="18"/>
              </w:rPr>
              <w:t>No.</w:t>
            </w:r>
          </w:p>
        </w:tc>
        <w:tc>
          <w:tcPr>
            <w:tcW w:w="2458" w:type="dxa"/>
            <w:tcBorders>
              <w:top w:val="double" w:sz="4" w:space="0" w:color="auto"/>
              <w:left w:val="single" w:sz="6" w:space="0" w:color="auto"/>
              <w:bottom w:val="single" w:sz="4" w:space="0" w:color="000000" w:themeColor="text1"/>
              <w:right w:val="single" w:sz="4" w:space="0" w:color="000000" w:themeColor="text1"/>
            </w:tcBorders>
            <w:vAlign w:val="center"/>
            <w:hideMark/>
          </w:tcPr>
          <w:p w14:paraId="6CC66E93" w14:textId="77777777" w:rsidR="00357628" w:rsidRPr="00357628" w:rsidRDefault="00357628" w:rsidP="00202C5B">
            <w:pPr>
              <w:jc w:val="center"/>
              <w:rPr>
                <w:rFonts w:asciiTheme="minorBidi" w:hAnsiTheme="minorBidi" w:cstheme="minorBidi"/>
                <w:b/>
                <w:caps/>
                <w:color w:val="000000" w:themeColor="text1"/>
                <w:szCs w:val="18"/>
              </w:rPr>
            </w:pPr>
            <w:r w:rsidRPr="00357628">
              <w:rPr>
                <w:rFonts w:asciiTheme="minorBidi" w:hAnsiTheme="minorBidi" w:cstheme="minorBidi"/>
                <w:b/>
                <w:color w:val="000000" w:themeColor="text1"/>
                <w:szCs w:val="18"/>
              </w:rPr>
              <w:t>Bien nacional relevante</w:t>
            </w:r>
          </w:p>
        </w:tc>
        <w:tc>
          <w:tcPr>
            <w:tcW w:w="1483" w:type="dxa"/>
            <w:tcBorders>
              <w:top w:val="double" w:sz="4" w:space="0" w:color="auto"/>
              <w:left w:val="single" w:sz="6" w:space="0" w:color="auto"/>
              <w:bottom w:val="single" w:sz="4" w:space="0" w:color="000000" w:themeColor="text1"/>
              <w:right w:val="single" w:sz="4" w:space="0" w:color="000000" w:themeColor="text1"/>
            </w:tcBorders>
            <w:vAlign w:val="center"/>
            <w:hideMark/>
          </w:tcPr>
          <w:p w14:paraId="138CDDC3"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b/>
                <w:color w:val="000000" w:themeColor="text1"/>
                <w:szCs w:val="18"/>
              </w:rPr>
              <w:t>Fecha de inscripción</w:t>
            </w:r>
          </w:p>
        </w:tc>
        <w:tc>
          <w:tcPr>
            <w:tcW w:w="1695" w:type="dxa"/>
            <w:tcBorders>
              <w:top w:val="doub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244C19"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b/>
                <w:color w:val="000000" w:themeColor="text1"/>
                <w:szCs w:val="18"/>
              </w:rPr>
              <w:t>Fecha de vigencia</w:t>
            </w:r>
          </w:p>
        </w:tc>
        <w:tc>
          <w:tcPr>
            <w:tcW w:w="1705" w:type="dxa"/>
            <w:tcBorders>
              <w:top w:val="doub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880EC8"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b/>
                <w:color w:val="000000" w:themeColor="text1"/>
                <w:szCs w:val="18"/>
              </w:rPr>
              <w:t>No. de partida arancelaria</w:t>
            </w:r>
          </w:p>
        </w:tc>
        <w:tc>
          <w:tcPr>
            <w:tcW w:w="1744" w:type="dxa"/>
            <w:tcBorders>
              <w:top w:val="double" w:sz="4" w:space="0" w:color="auto"/>
              <w:left w:val="single" w:sz="4" w:space="0" w:color="000000" w:themeColor="text1"/>
              <w:bottom w:val="single" w:sz="4" w:space="0" w:color="000000" w:themeColor="text1"/>
              <w:right w:val="double" w:sz="4" w:space="0" w:color="auto"/>
            </w:tcBorders>
            <w:vAlign w:val="center"/>
            <w:hideMark/>
          </w:tcPr>
          <w:p w14:paraId="0BABF53D"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b/>
                <w:color w:val="000000" w:themeColor="text1"/>
                <w:szCs w:val="18"/>
              </w:rPr>
              <w:t>% de participación</w:t>
            </w:r>
          </w:p>
        </w:tc>
        <w:tc>
          <w:tcPr>
            <w:tcW w:w="1352" w:type="dxa"/>
            <w:tcBorders>
              <w:top w:val="double" w:sz="4" w:space="0" w:color="auto"/>
              <w:left w:val="single" w:sz="4" w:space="0" w:color="000000" w:themeColor="text1"/>
              <w:bottom w:val="single" w:sz="4" w:space="0" w:color="000000" w:themeColor="text1"/>
              <w:right w:val="double" w:sz="4" w:space="0" w:color="auto"/>
            </w:tcBorders>
            <w:hideMark/>
          </w:tcPr>
          <w:p w14:paraId="5EEBCBE6" w14:textId="77777777" w:rsidR="00357628" w:rsidRPr="00357628" w:rsidRDefault="00357628" w:rsidP="00202C5B">
            <w:pPr>
              <w:jc w:val="center"/>
              <w:rPr>
                <w:rFonts w:asciiTheme="minorBidi" w:hAnsiTheme="minorBidi" w:cstheme="minorBidi"/>
                <w:b/>
                <w:bCs/>
                <w:color w:val="000000" w:themeColor="text1"/>
                <w:szCs w:val="18"/>
              </w:rPr>
            </w:pPr>
            <w:r w:rsidRPr="00357628">
              <w:rPr>
                <w:rFonts w:asciiTheme="minorBidi" w:hAnsiTheme="minorBidi" w:cstheme="minorBidi"/>
                <w:b/>
                <w:bCs/>
                <w:color w:val="000000" w:themeColor="text1"/>
                <w:szCs w:val="18"/>
              </w:rPr>
              <w:t xml:space="preserve">Puntaje individual  de cada bien </w:t>
            </w:r>
          </w:p>
        </w:tc>
      </w:tr>
      <w:tr w:rsidR="00357628" w:rsidRPr="00357628" w14:paraId="5AD3F2F7" w14:textId="77777777" w:rsidTr="00202C5B">
        <w:trPr>
          <w:trHeight w:val="412"/>
          <w:tblHeader/>
          <w:jc w:val="center"/>
        </w:trPr>
        <w:tc>
          <w:tcPr>
            <w:tcW w:w="557" w:type="dxa"/>
            <w:tcBorders>
              <w:top w:val="single" w:sz="4" w:space="0" w:color="000000" w:themeColor="text1"/>
              <w:left w:val="double" w:sz="4" w:space="0" w:color="auto"/>
              <w:bottom w:val="single" w:sz="6" w:space="0" w:color="auto"/>
              <w:right w:val="single" w:sz="6" w:space="0" w:color="auto"/>
            </w:tcBorders>
            <w:vAlign w:val="center"/>
            <w:hideMark/>
          </w:tcPr>
          <w:p w14:paraId="11CCAA72" w14:textId="77777777" w:rsidR="00357628" w:rsidRPr="00357628" w:rsidRDefault="00357628" w:rsidP="00202C5B">
            <w:pPr>
              <w:jc w:val="center"/>
              <w:rPr>
                <w:rFonts w:asciiTheme="minorBidi" w:hAnsiTheme="minorBidi" w:cstheme="minorBidi"/>
                <w:caps/>
                <w:color w:val="000000" w:themeColor="text1"/>
                <w:szCs w:val="18"/>
              </w:rPr>
            </w:pPr>
            <w:r w:rsidRPr="00357628">
              <w:rPr>
                <w:rFonts w:asciiTheme="minorBidi" w:hAnsiTheme="minorBidi" w:cstheme="minorBidi"/>
                <w:caps/>
                <w:color w:val="000000" w:themeColor="text1"/>
                <w:szCs w:val="18"/>
              </w:rPr>
              <w:t>1.</w:t>
            </w:r>
          </w:p>
        </w:tc>
        <w:tc>
          <w:tcPr>
            <w:tcW w:w="2458" w:type="dxa"/>
            <w:tcBorders>
              <w:top w:val="single" w:sz="4" w:space="0" w:color="000000" w:themeColor="text1"/>
              <w:left w:val="single" w:sz="6" w:space="0" w:color="auto"/>
              <w:bottom w:val="single" w:sz="6" w:space="0" w:color="auto"/>
              <w:right w:val="single" w:sz="4" w:space="0" w:color="000000" w:themeColor="text1"/>
            </w:tcBorders>
            <w:vAlign w:val="center"/>
          </w:tcPr>
          <w:p w14:paraId="73B38C50" w14:textId="77777777" w:rsidR="00357628" w:rsidRPr="00357628" w:rsidRDefault="00357628" w:rsidP="00202C5B">
            <w:pP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CUBIERTA AJOVER /TEJA THERMOACUSTICA TERRACOTA /BLANCO</w:t>
            </w:r>
          </w:p>
        </w:tc>
        <w:tc>
          <w:tcPr>
            <w:tcW w:w="1483" w:type="dxa"/>
            <w:tcBorders>
              <w:top w:val="single" w:sz="4" w:space="0" w:color="000000" w:themeColor="text1"/>
              <w:left w:val="single" w:sz="6" w:space="0" w:color="auto"/>
              <w:bottom w:val="single" w:sz="6" w:space="0" w:color="auto"/>
              <w:right w:val="single" w:sz="4" w:space="0" w:color="000000" w:themeColor="text1"/>
            </w:tcBorders>
          </w:tcPr>
          <w:p w14:paraId="4A1ABC0B"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NO REPORTA</w:t>
            </w:r>
          </w:p>
        </w:tc>
        <w:tc>
          <w:tcPr>
            <w:tcW w:w="1695"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7EACC9E2"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15/06/2026</w:t>
            </w:r>
          </w:p>
        </w:tc>
        <w:tc>
          <w:tcPr>
            <w:tcW w:w="1705"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45C9E5C7"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7308909000</w:t>
            </w:r>
          </w:p>
        </w:tc>
        <w:tc>
          <w:tcPr>
            <w:tcW w:w="1744" w:type="dxa"/>
            <w:tcBorders>
              <w:top w:val="single" w:sz="4" w:space="0" w:color="000000" w:themeColor="text1"/>
              <w:left w:val="single" w:sz="4" w:space="0" w:color="000000" w:themeColor="text1"/>
              <w:bottom w:val="single" w:sz="6" w:space="0" w:color="auto"/>
              <w:right w:val="double" w:sz="4" w:space="0" w:color="auto"/>
            </w:tcBorders>
          </w:tcPr>
          <w:p w14:paraId="6D80D4BD"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szCs w:val="18"/>
              </w:rPr>
              <w:t>18.27%</w:t>
            </w:r>
          </w:p>
        </w:tc>
        <w:tc>
          <w:tcPr>
            <w:tcW w:w="1352" w:type="dxa"/>
            <w:tcBorders>
              <w:top w:val="single" w:sz="4" w:space="0" w:color="000000" w:themeColor="text1"/>
              <w:left w:val="single" w:sz="4" w:space="0" w:color="000000" w:themeColor="text1"/>
              <w:bottom w:val="single" w:sz="6" w:space="0" w:color="auto"/>
              <w:right w:val="double" w:sz="4" w:space="0" w:color="auto"/>
            </w:tcBorders>
          </w:tcPr>
          <w:p w14:paraId="026E4183" w14:textId="77777777" w:rsidR="00357628" w:rsidRPr="00357628" w:rsidRDefault="00357628" w:rsidP="00202C5B">
            <w:pPr>
              <w:jc w:val="center"/>
              <w:rPr>
                <w:rFonts w:asciiTheme="minorBidi" w:hAnsiTheme="minorBidi" w:cstheme="minorBidi"/>
                <w:bCs/>
                <w:color w:val="000000" w:themeColor="text1"/>
                <w:szCs w:val="18"/>
              </w:rPr>
            </w:pPr>
            <w:r w:rsidRPr="00357628">
              <w:rPr>
                <w:rFonts w:asciiTheme="minorBidi" w:hAnsiTheme="minorBidi" w:cstheme="minorBidi"/>
                <w:bCs/>
                <w:color w:val="000000" w:themeColor="text1"/>
                <w:szCs w:val="18"/>
              </w:rPr>
              <w:t>7,78</w:t>
            </w:r>
          </w:p>
        </w:tc>
      </w:tr>
      <w:tr w:rsidR="00357628" w:rsidRPr="00357628" w14:paraId="4500F800" w14:textId="77777777" w:rsidTr="00202C5B">
        <w:trPr>
          <w:trHeight w:val="450"/>
          <w:tblHeader/>
          <w:jc w:val="center"/>
        </w:trPr>
        <w:tc>
          <w:tcPr>
            <w:tcW w:w="557" w:type="dxa"/>
            <w:tcBorders>
              <w:top w:val="double" w:sz="4" w:space="0" w:color="auto"/>
              <w:left w:val="double" w:sz="4" w:space="0" w:color="auto"/>
              <w:bottom w:val="double" w:sz="4" w:space="0" w:color="auto"/>
              <w:right w:val="single" w:sz="6" w:space="0" w:color="auto"/>
            </w:tcBorders>
            <w:vAlign w:val="center"/>
            <w:hideMark/>
          </w:tcPr>
          <w:p w14:paraId="101CC64D"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aps/>
                <w:color w:val="000000" w:themeColor="text1"/>
                <w:szCs w:val="18"/>
              </w:rPr>
              <w:t>2.</w:t>
            </w:r>
          </w:p>
        </w:tc>
        <w:tc>
          <w:tcPr>
            <w:tcW w:w="2458" w:type="dxa"/>
            <w:tcBorders>
              <w:top w:val="double" w:sz="4" w:space="0" w:color="auto"/>
              <w:left w:val="single" w:sz="6" w:space="0" w:color="auto"/>
              <w:bottom w:val="double" w:sz="4" w:space="0" w:color="auto"/>
              <w:right w:val="single" w:sz="4" w:space="0" w:color="000000" w:themeColor="text1"/>
            </w:tcBorders>
            <w:vAlign w:val="center"/>
          </w:tcPr>
          <w:p w14:paraId="3AF036EA"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LAMINA DE PVC SIN SOPORTE FLEXIBLE</w:t>
            </w:r>
          </w:p>
        </w:tc>
        <w:tc>
          <w:tcPr>
            <w:tcW w:w="1483" w:type="dxa"/>
            <w:tcBorders>
              <w:top w:val="double" w:sz="4" w:space="0" w:color="auto"/>
              <w:left w:val="single" w:sz="6" w:space="0" w:color="auto"/>
              <w:bottom w:val="double" w:sz="4" w:space="0" w:color="auto"/>
              <w:right w:val="single" w:sz="4" w:space="0" w:color="000000" w:themeColor="text1"/>
            </w:tcBorders>
          </w:tcPr>
          <w:p w14:paraId="2C7778AA"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NO REPORTA</w:t>
            </w:r>
          </w:p>
        </w:tc>
        <w:tc>
          <w:tcPr>
            <w:tcW w:w="1695" w:type="dxa"/>
            <w:tcBorders>
              <w:top w:val="double" w:sz="4" w:space="0" w:color="auto"/>
              <w:left w:val="single" w:sz="4" w:space="0" w:color="000000" w:themeColor="text1"/>
              <w:bottom w:val="double" w:sz="4" w:space="0" w:color="auto"/>
              <w:right w:val="single" w:sz="4" w:space="0" w:color="000000" w:themeColor="text1"/>
            </w:tcBorders>
          </w:tcPr>
          <w:p w14:paraId="7E5CDA6F"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07/09/2026</w:t>
            </w:r>
          </w:p>
        </w:tc>
        <w:tc>
          <w:tcPr>
            <w:tcW w:w="1705" w:type="dxa"/>
            <w:tcBorders>
              <w:top w:val="double" w:sz="4" w:space="0" w:color="auto"/>
              <w:left w:val="single" w:sz="4" w:space="0" w:color="000000" w:themeColor="text1"/>
              <w:bottom w:val="double" w:sz="4" w:space="0" w:color="auto"/>
              <w:right w:val="double" w:sz="4" w:space="0" w:color="auto"/>
            </w:tcBorders>
          </w:tcPr>
          <w:p w14:paraId="4B34DBDF"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3920430000</w:t>
            </w:r>
          </w:p>
        </w:tc>
        <w:tc>
          <w:tcPr>
            <w:tcW w:w="1744" w:type="dxa"/>
            <w:tcBorders>
              <w:top w:val="double" w:sz="4" w:space="0" w:color="auto"/>
              <w:left w:val="single" w:sz="4" w:space="0" w:color="000000" w:themeColor="text1"/>
              <w:bottom w:val="double" w:sz="4" w:space="0" w:color="auto"/>
              <w:right w:val="double" w:sz="4" w:space="0" w:color="auto"/>
            </w:tcBorders>
          </w:tcPr>
          <w:p w14:paraId="45E3C41E"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szCs w:val="18"/>
              </w:rPr>
              <w:t>13.77%</w:t>
            </w:r>
          </w:p>
        </w:tc>
        <w:tc>
          <w:tcPr>
            <w:tcW w:w="1352" w:type="dxa"/>
            <w:tcBorders>
              <w:top w:val="double" w:sz="4" w:space="0" w:color="auto"/>
              <w:left w:val="single" w:sz="4" w:space="0" w:color="000000" w:themeColor="text1"/>
              <w:bottom w:val="double" w:sz="4" w:space="0" w:color="auto"/>
              <w:right w:val="double" w:sz="4" w:space="0" w:color="auto"/>
            </w:tcBorders>
          </w:tcPr>
          <w:p w14:paraId="4DE77F06" w14:textId="77777777" w:rsidR="00357628" w:rsidRPr="00357628" w:rsidRDefault="00357628" w:rsidP="00202C5B">
            <w:pPr>
              <w:jc w:val="center"/>
              <w:rPr>
                <w:rFonts w:asciiTheme="minorBidi" w:hAnsiTheme="minorBidi" w:cstheme="minorBidi"/>
                <w:bCs/>
                <w:color w:val="000000" w:themeColor="text1"/>
                <w:szCs w:val="18"/>
              </w:rPr>
            </w:pPr>
            <w:r w:rsidRPr="00357628">
              <w:rPr>
                <w:rFonts w:asciiTheme="minorBidi" w:hAnsiTheme="minorBidi" w:cstheme="minorBidi"/>
                <w:bCs/>
                <w:color w:val="000000" w:themeColor="text1"/>
                <w:szCs w:val="18"/>
              </w:rPr>
              <w:t>5,87</w:t>
            </w:r>
          </w:p>
        </w:tc>
      </w:tr>
      <w:tr w:rsidR="00357628" w:rsidRPr="00357628" w14:paraId="1D0AEDBF" w14:textId="77777777" w:rsidTr="00202C5B">
        <w:trPr>
          <w:trHeight w:val="450"/>
          <w:tblHeader/>
          <w:jc w:val="center"/>
        </w:trPr>
        <w:tc>
          <w:tcPr>
            <w:tcW w:w="557" w:type="dxa"/>
            <w:tcBorders>
              <w:top w:val="double" w:sz="4" w:space="0" w:color="auto"/>
              <w:left w:val="double" w:sz="4" w:space="0" w:color="auto"/>
              <w:bottom w:val="double" w:sz="4" w:space="0" w:color="auto"/>
              <w:right w:val="single" w:sz="6" w:space="0" w:color="auto"/>
            </w:tcBorders>
            <w:vAlign w:val="center"/>
            <w:hideMark/>
          </w:tcPr>
          <w:p w14:paraId="5136E447" w14:textId="77777777" w:rsidR="00357628" w:rsidRPr="00357628" w:rsidRDefault="00357628" w:rsidP="00202C5B">
            <w:pPr>
              <w:jc w:val="center"/>
              <w:rPr>
                <w:rFonts w:asciiTheme="minorBidi" w:hAnsiTheme="minorBidi" w:cstheme="minorBidi"/>
                <w:caps/>
                <w:color w:val="000000" w:themeColor="text1"/>
                <w:szCs w:val="18"/>
              </w:rPr>
            </w:pPr>
            <w:r w:rsidRPr="00357628">
              <w:rPr>
                <w:rFonts w:asciiTheme="minorBidi" w:hAnsiTheme="minorBidi" w:cstheme="minorBidi"/>
                <w:caps/>
                <w:color w:val="000000" w:themeColor="text1"/>
                <w:szCs w:val="18"/>
              </w:rPr>
              <w:t>3</w:t>
            </w:r>
          </w:p>
        </w:tc>
        <w:tc>
          <w:tcPr>
            <w:tcW w:w="2458" w:type="dxa"/>
            <w:tcBorders>
              <w:top w:val="double" w:sz="4" w:space="0" w:color="auto"/>
              <w:left w:val="single" w:sz="6" w:space="0" w:color="auto"/>
              <w:bottom w:val="double" w:sz="4" w:space="0" w:color="auto"/>
              <w:right w:val="single" w:sz="4" w:space="0" w:color="000000" w:themeColor="text1"/>
            </w:tcBorders>
            <w:vAlign w:val="center"/>
          </w:tcPr>
          <w:p w14:paraId="41E04E2F"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PINTURA PARA USO EN EXTERIORES</w:t>
            </w:r>
          </w:p>
        </w:tc>
        <w:tc>
          <w:tcPr>
            <w:tcW w:w="1483" w:type="dxa"/>
            <w:tcBorders>
              <w:top w:val="double" w:sz="4" w:space="0" w:color="auto"/>
              <w:left w:val="single" w:sz="6" w:space="0" w:color="auto"/>
              <w:bottom w:val="double" w:sz="4" w:space="0" w:color="auto"/>
              <w:right w:val="single" w:sz="4" w:space="0" w:color="000000" w:themeColor="text1"/>
            </w:tcBorders>
          </w:tcPr>
          <w:p w14:paraId="55244B79"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NO REPORTA</w:t>
            </w:r>
          </w:p>
        </w:tc>
        <w:tc>
          <w:tcPr>
            <w:tcW w:w="1695" w:type="dxa"/>
            <w:tcBorders>
              <w:top w:val="double" w:sz="4" w:space="0" w:color="auto"/>
              <w:left w:val="single" w:sz="4" w:space="0" w:color="000000" w:themeColor="text1"/>
              <w:bottom w:val="double" w:sz="4" w:space="0" w:color="auto"/>
              <w:right w:val="single" w:sz="4" w:space="0" w:color="000000" w:themeColor="text1"/>
            </w:tcBorders>
          </w:tcPr>
          <w:p w14:paraId="6C703819"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13/11/2026</w:t>
            </w:r>
          </w:p>
        </w:tc>
        <w:tc>
          <w:tcPr>
            <w:tcW w:w="1705" w:type="dxa"/>
            <w:tcBorders>
              <w:top w:val="double" w:sz="4" w:space="0" w:color="auto"/>
              <w:left w:val="single" w:sz="4" w:space="0" w:color="000000" w:themeColor="text1"/>
              <w:bottom w:val="double" w:sz="4" w:space="0" w:color="auto"/>
              <w:right w:val="double" w:sz="4" w:space="0" w:color="auto"/>
            </w:tcBorders>
          </w:tcPr>
          <w:p w14:paraId="2824FA70" w14:textId="77777777" w:rsidR="00357628" w:rsidRPr="00357628" w:rsidRDefault="00357628" w:rsidP="00202C5B">
            <w:pPr>
              <w:jc w:val="center"/>
              <w:rPr>
                <w:rFonts w:asciiTheme="minorBidi" w:hAnsiTheme="minorBidi" w:cstheme="minorBidi"/>
                <w:color w:val="000000" w:themeColor="text1"/>
                <w:szCs w:val="18"/>
              </w:rPr>
            </w:pPr>
            <w:r w:rsidRPr="00357628">
              <w:rPr>
                <w:rFonts w:asciiTheme="minorBidi" w:hAnsiTheme="minorBidi" w:cstheme="minorBidi"/>
                <w:color w:val="000000" w:themeColor="text1"/>
                <w:szCs w:val="18"/>
              </w:rPr>
              <w:t>3209100000</w:t>
            </w:r>
          </w:p>
        </w:tc>
        <w:tc>
          <w:tcPr>
            <w:tcW w:w="1744" w:type="dxa"/>
            <w:tcBorders>
              <w:top w:val="double" w:sz="4" w:space="0" w:color="auto"/>
              <w:left w:val="single" w:sz="4" w:space="0" w:color="000000" w:themeColor="text1"/>
              <w:bottom w:val="double" w:sz="4" w:space="0" w:color="auto"/>
              <w:right w:val="double" w:sz="4" w:space="0" w:color="auto"/>
            </w:tcBorders>
          </w:tcPr>
          <w:p w14:paraId="2DA86F22" w14:textId="77777777" w:rsidR="00357628" w:rsidRPr="00357628" w:rsidRDefault="00357628" w:rsidP="00202C5B">
            <w:pPr>
              <w:jc w:val="center"/>
              <w:rPr>
                <w:rFonts w:asciiTheme="minorBidi" w:hAnsiTheme="minorBidi" w:cstheme="minorBidi"/>
                <w:b/>
                <w:color w:val="000000" w:themeColor="text1"/>
                <w:szCs w:val="18"/>
              </w:rPr>
            </w:pPr>
            <w:r w:rsidRPr="00357628">
              <w:rPr>
                <w:rFonts w:asciiTheme="minorBidi" w:hAnsiTheme="minorBidi" w:cstheme="minorBidi"/>
                <w:szCs w:val="18"/>
              </w:rPr>
              <w:t>7.53%</w:t>
            </w:r>
          </w:p>
        </w:tc>
        <w:tc>
          <w:tcPr>
            <w:tcW w:w="1352" w:type="dxa"/>
            <w:tcBorders>
              <w:top w:val="double" w:sz="4" w:space="0" w:color="auto"/>
              <w:left w:val="single" w:sz="4" w:space="0" w:color="000000" w:themeColor="text1"/>
              <w:bottom w:val="double" w:sz="4" w:space="0" w:color="auto"/>
              <w:right w:val="double" w:sz="4" w:space="0" w:color="auto"/>
            </w:tcBorders>
          </w:tcPr>
          <w:p w14:paraId="31BC3A07" w14:textId="77777777" w:rsidR="00357628" w:rsidRPr="00357628" w:rsidRDefault="00357628" w:rsidP="00202C5B">
            <w:pPr>
              <w:jc w:val="center"/>
              <w:rPr>
                <w:rFonts w:asciiTheme="minorBidi" w:hAnsiTheme="minorBidi" w:cstheme="minorBidi"/>
                <w:bCs/>
                <w:color w:val="000000" w:themeColor="text1"/>
                <w:szCs w:val="18"/>
              </w:rPr>
            </w:pPr>
            <w:r w:rsidRPr="00357628">
              <w:rPr>
                <w:rFonts w:asciiTheme="minorBidi" w:hAnsiTheme="minorBidi" w:cstheme="minorBidi"/>
                <w:bCs/>
                <w:color w:val="000000" w:themeColor="text1"/>
                <w:szCs w:val="18"/>
              </w:rPr>
              <w:t>3,20</w:t>
            </w:r>
          </w:p>
        </w:tc>
      </w:tr>
      <w:tr w:rsidR="00357628" w:rsidRPr="00357628" w14:paraId="2D826A24" w14:textId="77777777" w:rsidTr="00202C5B">
        <w:trPr>
          <w:trHeight w:val="450"/>
          <w:tblHeader/>
          <w:jc w:val="center"/>
        </w:trPr>
        <w:tc>
          <w:tcPr>
            <w:tcW w:w="557" w:type="dxa"/>
            <w:tcBorders>
              <w:top w:val="double" w:sz="4" w:space="0" w:color="auto"/>
              <w:left w:val="double" w:sz="4" w:space="0" w:color="auto"/>
              <w:bottom w:val="double" w:sz="4" w:space="0" w:color="auto"/>
              <w:right w:val="single" w:sz="6" w:space="0" w:color="auto"/>
            </w:tcBorders>
            <w:vAlign w:val="center"/>
            <w:hideMark/>
          </w:tcPr>
          <w:p w14:paraId="474F6BA3" w14:textId="77777777" w:rsidR="00357628" w:rsidRPr="00357628" w:rsidRDefault="00357628" w:rsidP="00202C5B">
            <w:pPr>
              <w:jc w:val="center"/>
              <w:rPr>
                <w:rFonts w:asciiTheme="minorBidi" w:hAnsiTheme="minorBidi" w:cstheme="minorBidi"/>
                <w:caps/>
                <w:color w:val="000000" w:themeColor="text1"/>
                <w:szCs w:val="18"/>
              </w:rPr>
            </w:pPr>
            <w:r w:rsidRPr="00357628">
              <w:rPr>
                <w:rFonts w:asciiTheme="minorBidi" w:hAnsiTheme="minorBidi" w:cstheme="minorBidi"/>
                <w:caps/>
                <w:color w:val="000000" w:themeColor="text1"/>
                <w:szCs w:val="18"/>
              </w:rPr>
              <w:t>4</w:t>
            </w:r>
          </w:p>
        </w:tc>
        <w:tc>
          <w:tcPr>
            <w:tcW w:w="2458" w:type="dxa"/>
            <w:tcBorders>
              <w:top w:val="double" w:sz="4" w:space="0" w:color="auto"/>
              <w:left w:val="single" w:sz="6" w:space="0" w:color="auto"/>
              <w:bottom w:val="double" w:sz="4" w:space="0" w:color="auto"/>
              <w:right w:val="single" w:sz="4" w:space="0" w:color="000000" w:themeColor="text1"/>
            </w:tcBorders>
            <w:vAlign w:val="center"/>
          </w:tcPr>
          <w:p w14:paraId="4CE12F58" w14:textId="77777777" w:rsidR="00357628" w:rsidRPr="00357628" w:rsidRDefault="00357628" w:rsidP="00202C5B">
            <w:pPr>
              <w:jc w:val="center"/>
              <w:rPr>
                <w:rFonts w:asciiTheme="minorBidi" w:hAnsiTheme="minorBidi" w:cstheme="minorBidi"/>
                <w:i/>
                <w:color w:val="000000" w:themeColor="text1"/>
                <w:szCs w:val="18"/>
              </w:rPr>
            </w:pPr>
            <w:r w:rsidRPr="00357628">
              <w:rPr>
                <w:rFonts w:asciiTheme="minorBidi" w:hAnsiTheme="minorBidi" w:cstheme="minorBidi"/>
                <w:i/>
                <w:color w:val="000000" w:themeColor="text1"/>
                <w:szCs w:val="18"/>
              </w:rPr>
              <w:t>PLACAS Y BALDOSAS, DE CERÁMICA, PARA PAVIMENTACIÓN O REVESTIMIENTO, EXCEPTO LAS DE LAS SUBPARTIDAS 6907.30 Y 6907.40 CON UN COEFICIENTE DE ABSORCIÓN DE AGUA SUPERIOR AL 0,5% PERO INFERIOR O IGUAL AL 10% EN PESO.</w:t>
            </w:r>
          </w:p>
        </w:tc>
        <w:tc>
          <w:tcPr>
            <w:tcW w:w="1483" w:type="dxa"/>
            <w:tcBorders>
              <w:top w:val="double" w:sz="4" w:space="0" w:color="auto"/>
              <w:left w:val="single" w:sz="6" w:space="0" w:color="auto"/>
              <w:bottom w:val="double" w:sz="4" w:space="0" w:color="auto"/>
              <w:right w:val="single" w:sz="4" w:space="0" w:color="000000" w:themeColor="text1"/>
            </w:tcBorders>
          </w:tcPr>
          <w:p w14:paraId="75E228B8" w14:textId="77777777" w:rsidR="00357628" w:rsidRPr="00357628" w:rsidRDefault="00357628" w:rsidP="00202C5B">
            <w:pPr>
              <w:jc w:val="center"/>
              <w:rPr>
                <w:rFonts w:asciiTheme="minorBidi" w:hAnsiTheme="minorBidi" w:cstheme="minorBidi"/>
                <w:i/>
                <w:color w:val="000000" w:themeColor="text1"/>
                <w:szCs w:val="18"/>
              </w:rPr>
            </w:pPr>
            <w:r w:rsidRPr="00357628">
              <w:rPr>
                <w:rFonts w:asciiTheme="minorBidi" w:hAnsiTheme="minorBidi" w:cstheme="minorBidi"/>
                <w:color w:val="000000" w:themeColor="text1"/>
                <w:szCs w:val="18"/>
              </w:rPr>
              <w:t>NO REPORTA</w:t>
            </w:r>
          </w:p>
        </w:tc>
        <w:tc>
          <w:tcPr>
            <w:tcW w:w="1695" w:type="dxa"/>
            <w:tcBorders>
              <w:top w:val="double" w:sz="4" w:space="0" w:color="auto"/>
              <w:left w:val="single" w:sz="4" w:space="0" w:color="000000" w:themeColor="text1"/>
              <w:bottom w:val="double" w:sz="4" w:space="0" w:color="auto"/>
              <w:right w:val="single" w:sz="4" w:space="0" w:color="000000" w:themeColor="text1"/>
            </w:tcBorders>
          </w:tcPr>
          <w:p w14:paraId="00410E50" w14:textId="77777777" w:rsidR="00357628" w:rsidRPr="00357628" w:rsidRDefault="00357628" w:rsidP="00202C5B">
            <w:pPr>
              <w:jc w:val="center"/>
              <w:rPr>
                <w:rFonts w:asciiTheme="minorBidi" w:hAnsiTheme="minorBidi" w:cstheme="minorBidi"/>
                <w:i/>
                <w:color w:val="000000" w:themeColor="text1"/>
                <w:szCs w:val="18"/>
              </w:rPr>
            </w:pPr>
            <w:r w:rsidRPr="00357628">
              <w:rPr>
                <w:rFonts w:asciiTheme="minorBidi" w:hAnsiTheme="minorBidi" w:cstheme="minorBidi"/>
                <w:i/>
                <w:color w:val="000000" w:themeColor="text1"/>
                <w:szCs w:val="18"/>
              </w:rPr>
              <w:t>30/09/2026</w:t>
            </w:r>
          </w:p>
        </w:tc>
        <w:tc>
          <w:tcPr>
            <w:tcW w:w="1705" w:type="dxa"/>
            <w:tcBorders>
              <w:top w:val="double" w:sz="4" w:space="0" w:color="auto"/>
              <w:left w:val="single" w:sz="4" w:space="0" w:color="000000" w:themeColor="text1"/>
              <w:bottom w:val="double" w:sz="4" w:space="0" w:color="auto"/>
              <w:right w:val="double" w:sz="4" w:space="0" w:color="auto"/>
            </w:tcBorders>
          </w:tcPr>
          <w:p w14:paraId="5ACEC317" w14:textId="77777777" w:rsidR="00357628" w:rsidRPr="00357628" w:rsidRDefault="00357628" w:rsidP="00202C5B">
            <w:pPr>
              <w:jc w:val="center"/>
              <w:rPr>
                <w:rFonts w:asciiTheme="minorBidi" w:hAnsiTheme="minorBidi" w:cstheme="minorBidi"/>
                <w:i/>
                <w:color w:val="000000" w:themeColor="text1"/>
                <w:szCs w:val="18"/>
              </w:rPr>
            </w:pPr>
            <w:r w:rsidRPr="00357628">
              <w:rPr>
                <w:rFonts w:asciiTheme="minorBidi" w:hAnsiTheme="minorBidi" w:cstheme="minorBidi"/>
                <w:i/>
                <w:color w:val="000000" w:themeColor="text1"/>
                <w:szCs w:val="18"/>
              </w:rPr>
              <w:t>6907220000</w:t>
            </w:r>
          </w:p>
        </w:tc>
        <w:tc>
          <w:tcPr>
            <w:tcW w:w="1744" w:type="dxa"/>
            <w:tcBorders>
              <w:top w:val="double" w:sz="4" w:space="0" w:color="auto"/>
              <w:left w:val="single" w:sz="4" w:space="0" w:color="000000" w:themeColor="text1"/>
              <w:bottom w:val="double" w:sz="4" w:space="0" w:color="auto"/>
              <w:right w:val="double" w:sz="4" w:space="0" w:color="auto"/>
            </w:tcBorders>
          </w:tcPr>
          <w:p w14:paraId="491F33C1" w14:textId="77777777" w:rsidR="00357628" w:rsidRPr="00357628" w:rsidRDefault="00357628" w:rsidP="00202C5B">
            <w:pPr>
              <w:jc w:val="center"/>
              <w:rPr>
                <w:rFonts w:asciiTheme="minorBidi" w:hAnsiTheme="minorBidi" w:cstheme="minorBidi"/>
                <w:b/>
                <w:i/>
                <w:color w:val="000000" w:themeColor="text1"/>
                <w:szCs w:val="18"/>
              </w:rPr>
            </w:pPr>
            <w:r w:rsidRPr="00357628">
              <w:rPr>
                <w:rFonts w:asciiTheme="minorBidi" w:hAnsiTheme="minorBidi" w:cstheme="minorBidi"/>
                <w:szCs w:val="18"/>
              </w:rPr>
              <w:t>7.39%</w:t>
            </w:r>
          </w:p>
        </w:tc>
        <w:tc>
          <w:tcPr>
            <w:tcW w:w="1352" w:type="dxa"/>
            <w:tcBorders>
              <w:top w:val="double" w:sz="4" w:space="0" w:color="auto"/>
              <w:left w:val="single" w:sz="4" w:space="0" w:color="000000" w:themeColor="text1"/>
              <w:bottom w:val="double" w:sz="4" w:space="0" w:color="auto"/>
              <w:right w:val="double" w:sz="4" w:space="0" w:color="auto"/>
            </w:tcBorders>
          </w:tcPr>
          <w:p w14:paraId="4D1158A4" w14:textId="77777777" w:rsidR="00357628" w:rsidRPr="00357628" w:rsidRDefault="00357628" w:rsidP="00202C5B">
            <w:pPr>
              <w:jc w:val="center"/>
              <w:rPr>
                <w:rFonts w:asciiTheme="minorBidi" w:hAnsiTheme="minorBidi" w:cstheme="minorBidi"/>
                <w:bCs/>
                <w:i/>
                <w:color w:val="000000" w:themeColor="text1"/>
                <w:szCs w:val="18"/>
              </w:rPr>
            </w:pPr>
            <w:r w:rsidRPr="00357628">
              <w:rPr>
                <w:rFonts w:asciiTheme="minorBidi" w:hAnsiTheme="minorBidi" w:cstheme="minorBidi"/>
                <w:bCs/>
                <w:i/>
                <w:color w:val="000000" w:themeColor="text1"/>
                <w:szCs w:val="18"/>
              </w:rPr>
              <w:t>3,15</w:t>
            </w:r>
          </w:p>
        </w:tc>
      </w:tr>
    </w:tbl>
    <w:p w14:paraId="0000046F" w14:textId="77777777" w:rsidR="00D956BA" w:rsidRDefault="00D956BA">
      <w:pPr>
        <w:rPr>
          <w:rFonts w:ascii="Verdana" w:eastAsia="Verdana" w:hAnsi="Verdana" w:cs="Verdana"/>
          <w:i/>
          <w:iCs/>
          <w:color w:val="000000"/>
          <w:sz w:val="22"/>
          <w:szCs w:val="22"/>
        </w:rPr>
      </w:pPr>
    </w:p>
    <w:p w14:paraId="00000470"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asignar el puntaje deberán tenerse en cuenta las siguientes consideraciones: </w:t>
      </w:r>
    </w:p>
    <w:p w14:paraId="00000471"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00000472"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B. Cuando se determine la existencia de oferta de los bienes nacionales relevantes requeridos para el desarrollo del presente objeto contractual dentro del Registro de Productores de Bienes Nacionales, no se otorgará puntaje a los </w:t>
      </w:r>
      <w:r>
        <w:rPr>
          <w:rFonts w:ascii="Verdana" w:eastAsia="Verdana" w:hAnsi="Verdana" w:cs="Verdana"/>
          <w:color w:val="000000"/>
          <w:sz w:val="22"/>
          <w:szCs w:val="22"/>
        </w:rPr>
        <w:lastRenderedPageBreak/>
        <w:t>Proponentes que no ofrezcan alguno de los bienes mencionados. Esto, aunque se comprometan a vincular al cumplimiento del objeto contractual un porcentaje de empleados o contratistas por prestación de servicios colombianos.</w:t>
      </w:r>
    </w:p>
    <w:p w14:paraId="00000473"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C. Cuando la Entidad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social:</w:t>
      </w:r>
    </w:p>
    <w:p w14:paraId="00000474"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la asignación de puntaje, la Entidad definirá el puntaje de cada bien nacional relevante de acuerdo con su porcentaje de participación, para lo cual aplicará la siguiente fórmula. </w:t>
      </w:r>
    </w:p>
    <w:p w14:paraId="00000475"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Pi=</m:t>
          </m:r>
          <m:f>
            <m:fPr>
              <m:ctrlPr>
                <w:rPr>
                  <w:rFonts w:ascii="Cambria Math" w:eastAsia="Cambria Math" w:hAnsi="Cambria Math" w:cs="Cambria Math"/>
                  <w:color w:val="000000"/>
                  <w:sz w:val="22"/>
                  <w:szCs w:val="22"/>
                </w:rPr>
              </m:ctrlPr>
            </m:fPr>
            <m:num>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Participación (%)</m:t>
                  </m:r>
                </m:e>
                <m:sub>
                  <m:r>
                    <w:rPr>
                      <w:rFonts w:ascii="Cambria Math" w:eastAsia="Cambria Math" w:hAnsi="Cambria Math" w:cs="Cambria Math"/>
                      <w:color w:val="000000"/>
                      <w:sz w:val="22"/>
                      <w:szCs w:val="22"/>
                    </w:rPr>
                    <m:t>i</m:t>
                  </m:r>
                </m:sub>
              </m:sSub>
              <m:r>
                <w:rPr>
                  <w:rFonts w:ascii="Cambria Math" w:eastAsia="Cambria Math" w:hAnsi="Cambria Math" w:cs="Cambria Math"/>
                  <w:color w:val="000000"/>
                  <w:sz w:val="22"/>
                  <w:szCs w:val="22"/>
                </w:rPr>
                <m:t>*(Pmax)</m:t>
              </m:r>
            </m:num>
            <m:den>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m:t>
                  </m:r>
                </m:sub>
                <m:sup>
                  <m:r>
                    <w:rPr>
                      <w:rFonts w:ascii="Cambria Math" w:eastAsia="Cambria Math" w:hAnsi="Cambria Math" w:cs="Cambria Math"/>
                      <w:color w:val="000000"/>
                      <w:sz w:val="22"/>
                      <w:szCs w:val="22"/>
                    </w:rPr>
                    <m:t>n</m:t>
                  </m:r>
                </m:sup>
                <m:e/>
              </m:nary>
              <m:r>
                <w:rPr>
                  <w:rFonts w:ascii="Cambria Math" w:eastAsia="Cambria Math" w:hAnsi="Cambria Math" w:cs="Cambria Math"/>
                  <w:color w:val="000000"/>
                  <w:sz w:val="22"/>
                  <w:szCs w:val="22"/>
                </w:rPr>
                <m:t>Participación (%)</m:t>
              </m:r>
            </m:den>
          </m:f>
        </m:oMath>
      </m:oMathPara>
    </w:p>
    <w:p w14:paraId="00000476"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Donde:</w:t>
      </w:r>
    </w:p>
    <w:p w14:paraId="00000477"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Pi: Puntaje de cada bien relevante</w:t>
      </w:r>
    </w:p>
    <w:p w14:paraId="00000478"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 xml:space="preserve">i: Bien o bienes nacionales relevantes </w:t>
      </w:r>
    </w:p>
    <w:p w14:paraId="00000479"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 xml:space="preserve">n: Número de bienes nacionales relevantes </w:t>
      </w:r>
    </w:p>
    <w:p w14:paraId="0000047A"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Participación (%) i: Porcentaje de participación del bien</w:t>
      </w:r>
    </w:p>
    <w:p w14:paraId="0000047B"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 xml:space="preserve">Pmax =Puntaje máximo para el factor de evaluación de apoyo a la industria nacional (20 puntos) </w:t>
      </w:r>
    </w:p>
    <w:p w14:paraId="0000047C" w14:textId="77777777" w:rsidR="00D956BA" w:rsidRDefault="000F29BE">
      <w:pPr>
        <w:rPr>
          <w:rFonts w:ascii="Verdana" w:eastAsia="Verdana" w:hAnsi="Verdana" w:cs="Verdana"/>
          <w:color w:val="000000"/>
          <w:sz w:val="22"/>
          <w:szCs w:val="22"/>
        </w:rPr>
      </w:pPr>
      <m:oMath>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i</m:t>
            </m:r>
          </m:sub>
          <m:sup>
            <m:r>
              <w:rPr>
                <w:rFonts w:ascii="Cambria Math" w:eastAsia="Cambria Math" w:hAnsi="Cambria Math" w:cs="Cambria Math"/>
                <w:color w:val="000000"/>
                <w:sz w:val="22"/>
                <w:szCs w:val="22"/>
              </w:rPr>
              <m:t>n</m:t>
            </m:r>
          </m:sup>
          <m:e/>
        </m:nary>
        <m:r>
          <w:rPr>
            <w:rFonts w:ascii="Cambria Math" w:eastAsia="Cambria Math" w:hAnsi="Cambria Math" w:cs="Cambria Math"/>
            <w:color w:val="000000"/>
            <w:sz w:val="22"/>
            <w:szCs w:val="22"/>
          </w:rPr>
          <m:t>Participaci</m:t>
        </m:r>
        <m:r>
          <w:rPr>
            <w:rFonts w:ascii="Cambria Math" w:eastAsia="Cambria Math" w:hAnsi="Cambria Math" w:cs="Cambria Math"/>
            <w:color w:val="000000"/>
            <w:sz w:val="22"/>
            <w:szCs w:val="22"/>
          </w:rPr>
          <m:t>ó</m:t>
        </m:r>
        <m:r>
          <w:rPr>
            <w:rFonts w:ascii="Cambria Math" w:eastAsia="Cambria Math" w:hAnsi="Cambria Math" w:cs="Cambria Math"/>
            <w:color w:val="000000"/>
            <w:sz w:val="22"/>
            <w:szCs w:val="22"/>
          </w:rPr>
          <m:t>n</m:t>
        </m:r>
        <m:r>
          <w:rPr>
            <w:rFonts w:ascii="Cambria Math" w:eastAsia="Cambria Math" w:hAnsi="Cambria Math" w:cs="Cambria Math"/>
            <w:color w:val="000000"/>
            <w:sz w:val="22"/>
            <w:szCs w:val="22"/>
          </w:rPr>
          <m:t xml:space="preserve"> (%)</m:t>
        </m:r>
      </m:oMath>
      <w:r w:rsidR="002C277E">
        <w:rPr>
          <w:rFonts w:ascii="Verdana" w:eastAsia="Verdana" w:hAnsi="Verdana" w:cs="Verdana"/>
          <w:color w:val="000000"/>
          <w:sz w:val="22"/>
          <w:szCs w:val="22"/>
        </w:rPr>
        <w:t xml:space="preserve">: Sumatoria de los porcentajes de participación de los bienes </w:t>
      </w:r>
    </w:p>
    <w:p w14:paraId="0000047D"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efectos de la asignación de los puntajes indicados, la Entidad tendrá en cuenta hasta el séptimo decimal. </w:t>
      </w:r>
    </w:p>
    <w:p w14:paraId="0000047E"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000047F" w14:textId="77777777" w:rsidR="00D956BA" w:rsidRDefault="002C277E">
      <w:pPr>
        <w:jc w:val="center"/>
        <w:rPr>
          <w:rFonts w:ascii="Cambria Math" w:eastAsia="Cambria Math" w:hAnsi="Cambria Math" w:cs="Cambria Math"/>
          <w:color w:val="000000"/>
          <w:sz w:val="22"/>
          <w:szCs w:val="22"/>
        </w:rPr>
      </w:pPr>
      <m:oMathPara>
        <m:oMath>
          <m:r>
            <w:rPr>
              <w:rFonts w:ascii="Cambria Math" w:eastAsia="Cambria Math" w:hAnsi="Cambria Math" w:cs="Cambria Math"/>
              <w:color w:val="000000"/>
              <w:sz w:val="22"/>
              <w:szCs w:val="22"/>
            </w:rPr>
            <m:t xml:space="preserve">Puntaje proponente= </m:t>
          </m:r>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j=0</m:t>
              </m:r>
            </m:sub>
            <m:sup>
              <m:r>
                <w:rPr>
                  <w:rFonts w:ascii="Cambria Math" w:eastAsia="Cambria Math" w:hAnsi="Cambria Math" w:cs="Cambria Math"/>
                  <w:color w:val="000000"/>
                  <w:sz w:val="22"/>
                  <w:szCs w:val="22"/>
                </w:rPr>
                <m:t>i</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P</m:t>
              </m:r>
            </m:e>
            <m:sub>
              <m:r>
                <w:rPr>
                  <w:rFonts w:ascii="Cambria Math" w:eastAsia="Cambria Math" w:hAnsi="Cambria Math" w:cs="Cambria Math"/>
                  <w:color w:val="000000"/>
                  <w:sz w:val="22"/>
                  <w:szCs w:val="22"/>
                </w:rPr>
                <m:t>i</m:t>
              </m:r>
            </m:sub>
          </m:sSub>
        </m:oMath>
      </m:oMathPara>
    </w:p>
    <w:p w14:paraId="00000480"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Donde:</w:t>
      </w:r>
    </w:p>
    <w:p w14:paraId="00000481"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Puntaje Proponente: Puntaje asignado al Proponente </w:t>
      </w:r>
    </w:p>
    <w:p w14:paraId="00000482" w14:textId="77777777" w:rsidR="00D956BA" w:rsidRDefault="000F29BE">
      <w:pPr>
        <w:rPr>
          <w:rFonts w:ascii="Verdana" w:eastAsia="Verdana" w:hAnsi="Verdana" w:cs="Verdana"/>
          <w:color w:val="000000"/>
          <w:sz w:val="22"/>
          <w:szCs w:val="22"/>
        </w:rPr>
      </w:pPr>
      <m:oMath>
        <m:nary>
          <m:naryPr>
            <m:chr m:val="∑"/>
            <m:ctrlPr>
              <w:rPr>
                <w:rFonts w:ascii="Cambria Math" w:eastAsia="Cambria Math" w:hAnsi="Cambria Math" w:cs="Cambria Math"/>
                <w:color w:val="000000"/>
                <w:sz w:val="22"/>
                <w:szCs w:val="22"/>
              </w:rPr>
            </m:ctrlPr>
          </m:naryPr>
          <m:sub>
            <m:r>
              <w:rPr>
                <w:rFonts w:ascii="Cambria Math" w:eastAsia="Cambria Math" w:hAnsi="Cambria Math" w:cs="Cambria Math"/>
                <w:color w:val="000000"/>
                <w:sz w:val="22"/>
                <w:szCs w:val="22"/>
              </w:rPr>
              <m:t>j</m:t>
            </m:r>
            <m:r>
              <w:rPr>
                <w:rFonts w:ascii="Cambria Math" w:eastAsia="Cambria Math" w:hAnsi="Cambria Math" w:cs="Cambria Math"/>
                <w:color w:val="000000"/>
                <w:sz w:val="22"/>
                <w:szCs w:val="22"/>
              </w:rPr>
              <m:t>=0</m:t>
            </m:r>
          </m:sub>
          <m:sup>
            <m:r>
              <w:rPr>
                <w:rFonts w:ascii="Cambria Math" w:eastAsia="Cambria Math" w:hAnsi="Cambria Math" w:cs="Cambria Math"/>
                <w:color w:val="000000"/>
                <w:sz w:val="22"/>
                <w:szCs w:val="22"/>
              </w:rPr>
              <m:t>i</m:t>
            </m:r>
          </m:sup>
          <m:e/>
        </m:nary>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P</m:t>
            </m:r>
          </m:e>
          <m:sub>
            <m:r>
              <w:rPr>
                <w:rFonts w:ascii="Cambria Math" w:eastAsia="Cambria Math" w:hAnsi="Cambria Math" w:cs="Cambria Math"/>
                <w:color w:val="000000"/>
                <w:sz w:val="22"/>
                <w:szCs w:val="22"/>
              </w:rPr>
              <m:t>i</m:t>
            </m:r>
          </m:sub>
        </m:sSub>
      </m:oMath>
      <w:r w:rsidR="002C277E">
        <w:rPr>
          <w:rFonts w:ascii="Verdana" w:eastAsia="Verdana" w:hAnsi="Verdana" w:cs="Verdana"/>
          <w:color w:val="000000"/>
          <w:sz w:val="22"/>
          <w:szCs w:val="22"/>
        </w:rPr>
        <w:t>: Sumatoria de los puntajes de los bienes relevantes seleccionados por el Proponente</w:t>
      </w:r>
    </w:p>
    <w:p w14:paraId="00000483"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Para efectos de la asignación del puntaje a los Proponentes, la Entidad tendrá en cuenta hasta el séptimo decimal. En todo caso, el puntaje asignado a los Proponentes no podrá superar los veinte (20) puntos.</w:t>
      </w:r>
    </w:p>
    <w:p w14:paraId="00000484"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00000485"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esos efectos en la siguiente tabla se indican las posibles composiciones de Proponentes Plurales, la regla de origen que les aplica en virtud de dicha conformación, así como la franja de puntaje correspondiente: </w:t>
      </w:r>
    </w:p>
    <w:tbl>
      <w:tblPr>
        <w:tblStyle w:val="af2"/>
        <w:tblpPr w:leftFromText="141" w:rightFromText="141" w:vertAnchor="text" w:tblpXSpec="center" w:tblpY="12"/>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D956BA" w14:paraId="77EE93F3" w14:textId="77777777" w:rsidTr="0064138E">
        <w:trPr>
          <w:trHeight w:val="300"/>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00000486" w14:textId="77777777" w:rsidR="00D956BA" w:rsidRDefault="002C277E">
            <w:pPr>
              <w:rPr>
                <w:rFonts w:ascii="Verdana" w:eastAsia="Verdana" w:hAnsi="Verdana" w:cs="Verdana"/>
                <w:b/>
                <w:bCs/>
                <w:color w:val="AEAAAA"/>
                <w:sz w:val="22"/>
                <w:szCs w:val="22"/>
              </w:rPr>
            </w:pPr>
            <w:r>
              <w:rPr>
                <w:rFonts w:ascii="Verdana" w:eastAsia="Verdana" w:hAnsi="Verdana" w:cs="Verdana"/>
                <w:b/>
                <w:bCs/>
                <w:color w:val="AEAAAA"/>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87"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88"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89"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aplicable</w:t>
            </w:r>
          </w:p>
        </w:tc>
      </w:tr>
      <w:tr w:rsidR="00D956BA" w14:paraId="16AED12F" w14:textId="77777777" w:rsidTr="0064138E">
        <w:trPr>
          <w:trHeight w:val="300"/>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000048A"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0000048B"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0000048C"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0000048D"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D956BA" w14:paraId="4B9BADF3" w14:textId="77777777" w:rsidTr="0064138E">
        <w:trPr>
          <w:trHeight w:val="300"/>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000048E"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0000048F"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00000490"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00000491"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D956BA" w14:paraId="2E6D0DC2" w14:textId="77777777" w:rsidTr="0064138E">
        <w:trPr>
          <w:trHeight w:val="300"/>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0000492"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00000493"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00000494"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 xml:space="preserve">La regla de origen del país con el que se tenga acuerdo comercial o la del Decreto 1082 de 2015. Si el Proponente Plural no especifica a cuál </w:t>
            </w:r>
            <w:r>
              <w:rPr>
                <w:rFonts w:ascii="Verdana" w:eastAsia="Verdana" w:hAnsi="Verdana" w:cs="Verdana"/>
                <w:color w:val="000000"/>
                <w:sz w:val="22"/>
                <w:szCs w:val="22"/>
              </w:rPr>
              <w:lastRenderedPageBreak/>
              <w:t>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00000495"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Promoción de Servicios Nacionales o con Trato Nacional (4.3.1)</w:t>
            </w:r>
          </w:p>
        </w:tc>
      </w:tr>
      <w:tr w:rsidR="00D956BA" w14:paraId="28B59415" w14:textId="77777777" w:rsidTr="0064138E">
        <w:trPr>
          <w:trHeight w:val="300"/>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00000496"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00000497"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00000498"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00000499"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Incorporación de componente nacional en servicios extranjeros (4.3.2)</w:t>
            </w:r>
          </w:p>
        </w:tc>
      </w:tr>
    </w:tbl>
    <w:p w14:paraId="0000049A" w14:textId="77777777" w:rsidR="00D956BA" w:rsidRDefault="00D956BA">
      <w:pPr>
        <w:rPr>
          <w:rFonts w:ascii="Verdana" w:eastAsia="Verdana" w:hAnsi="Verdana" w:cs="Verdana"/>
          <w:sz w:val="22"/>
          <w:szCs w:val="22"/>
        </w:rPr>
      </w:pPr>
    </w:p>
    <w:p w14:paraId="0000049B" w14:textId="77777777" w:rsidR="00D956BA" w:rsidRDefault="00D956BA">
      <w:pPr>
        <w:spacing w:line="240" w:lineRule="auto"/>
        <w:ind w:left="567" w:right="624"/>
        <w:jc w:val="both"/>
        <w:rPr>
          <w:rFonts w:ascii="Verdana" w:eastAsia="Verdana" w:hAnsi="Verdana" w:cs="Verdana"/>
          <w:color w:val="000000"/>
          <w:sz w:val="22"/>
          <w:szCs w:val="22"/>
          <w:highlight w:val="lightGray"/>
        </w:rPr>
      </w:pPr>
    </w:p>
    <w:p w14:paraId="0000049F"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00004A0" w14:textId="77777777" w:rsidR="00D956BA" w:rsidRDefault="002C277E">
      <w:pPr>
        <w:spacing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af3"/>
        <w:tblpPr w:leftFromText="141" w:rightFromText="141" w:vertAnchor="text" w:tblpXSpec="center" w:tblpY="127"/>
        <w:tblW w:w="8557"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156"/>
        <w:gridCol w:w="2710"/>
        <w:gridCol w:w="2455"/>
        <w:gridCol w:w="2236"/>
      </w:tblGrid>
      <w:tr w:rsidR="00D956BA" w14:paraId="58FEC3D7" w14:textId="77777777" w:rsidTr="0094501F">
        <w:trPr>
          <w:trHeight w:val="300"/>
          <w:tblHeader/>
          <w:jc w:val="center"/>
        </w:trPr>
        <w:tc>
          <w:tcPr>
            <w:tcW w:w="1156"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000004A1" w14:textId="77777777" w:rsidR="00D956BA" w:rsidRDefault="002C277E">
            <w:pPr>
              <w:rPr>
                <w:rFonts w:ascii="Verdana" w:eastAsia="Verdana" w:hAnsi="Verdana" w:cs="Verdana"/>
                <w:b/>
                <w:bCs/>
                <w:color w:val="AEAAAA"/>
                <w:sz w:val="22"/>
                <w:szCs w:val="22"/>
              </w:rPr>
            </w:pPr>
            <w:r>
              <w:rPr>
                <w:rFonts w:ascii="Verdana" w:eastAsia="Verdana" w:hAnsi="Verdana" w:cs="Verdana"/>
                <w:b/>
                <w:bCs/>
                <w:color w:val="AEAAAA"/>
                <w:sz w:val="22"/>
                <w:szCs w:val="22"/>
              </w:rPr>
              <w:t>No.</w:t>
            </w:r>
          </w:p>
        </w:tc>
        <w:tc>
          <w:tcPr>
            <w:tcW w:w="271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A2"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Composición del Proponente Plural</w:t>
            </w:r>
          </w:p>
        </w:tc>
        <w:tc>
          <w:tcPr>
            <w:tcW w:w="2455"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A3"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Regla de origen aplicable</w:t>
            </w:r>
          </w:p>
        </w:tc>
        <w:tc>
          <w:tcPr>
            <w:tcW w:w="2236"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00004A4"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Puntaje aplicable</w:t>
            </w:r>
          </w:p>
        </w:tc>
      </w:tr>
      <w:tr w:rsidR="00D956BA" w14:paraId="40AC039F" w14:textId="77777777" w:rsidTr="0094501F">
        <w:trPr>
          <w:trHeight w:val="300"/>
          <w:jc w:val="center"/>
        </w:trPr>
        <w:tc>
          <w:tcPr>
            <w:tcW w:w="1156" w:type="dxa"/>
            <w:tcBorders>
              <w:top w:val="single" w:sz="6" w:space="0" w:color="000000"/>
              <w:left w:val="single" w:sz="4" w:space="0" w:color="000000"/>
              <w:bottom w:val="single" w:sz="6" w:space="0" w:color="000000"/>
              <w:right w:val="single" w:sz="6" w:space="0" w:color="000000"/>
            </w:tcBorders>
            <w:vAlign w:val="center"/>
          </w:tcPr>
          <w:p w14:paraId="000004A5"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710" w:type="dxa"/>
            <w:tcBorders>
              <w:top w:val="single" w:sz="6" w:space="0" w:color="000000"/>
              <w:left w:val="single" w:sz="6" w:space="0" w:color="000000"/>
              <w:bottom w:val="single" w:sz="6" w:space="0" w:color="000000"/>
              <w:right w:val="single" w:sz="4" w:space="0" w:color="000000"/>
            </w:tcBorders>
            <w:vAlign w:val="center"/>
          </w:tcPr>
          <w:p w14:paraId="000004A6"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Únicamente integrantes colombianos</w:t>
            </w:r>
          </w:p>
        </w:tc>
        <w:tc>
          <w:tcPr>
            <w:tcW w:w="2455" w:type="dxa"/>
            <w:tcBorders>
              <w:top w:val="single" w:sz="6" w:space="0" w:color="000000"/>
              <w:left w:val="single" w:sz="6" w:space="0" w:color="000000"/>
              <w:bottom w:val="single" w:sz="6" w:space="0" w:color="000000"/>
              <w:right w:val="single" w:sz="4" w:space="0" w:color="000000"/>
            </w:tcBorders>
            <w:vAlign w:val="center"/>
          </w:tcPr>
          <w:p w14:paraId="000004A7"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236" w:type="dxa"/>
            <w:tcBorders>
              <w:top w:val="single" w:sz="6" w:space="0" w:color="000000"/>
              <w:left w:val="single" w:sz="6" w:space="0" w:color="000000"/>
              <w:bottom w:val="single" w:sz="6" w:space="0" w:color="000000"/>
              <w:right w:val="single" w:sz="4" w:space="0" w:color="000000"/>
            </w:tcBorders>
            <w:vAlign w:val="center"/>
          </w:tcPr>
          <w:p w14:paraId="000004A8"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D956BA" w14:paraId="2213AF8C" w14:textId="77777777" w:rsidTr="0094501F">
        <w:trPr>
          <w:trHeight w:val="300"/>
          <w:jc w:val="center"/>
        </w:trPr>
        <w:tc>
          <w:tcPr>
            <w:tcW w:w="1156" w:type="dxa"/>
            <w:tcBorders>
              <w:top w:val="single" w:sz="6" w:space="0" w:color="000000"/>
              <w:left w:val="single" w:sz="4" w:space="0" w:color="000000"/>
              <w:bottom w:val="single" w:sz="6" w:space="0" w:color="000000"/>
              <w:right w:val="single" w:sz="6" w:space="0" w:color="000000"/>
            </w:tcBorders>
            <w:vAlign w:val="center"/>
          </w:tcPr>
          <w:p w14:paraId="000004A9"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710" w:type="dxa"/>
            <w:tcBorders>
              <w:top w:val="single" w:sz="6" w:space="0" w:color="000000"/>
              <w:left w:val="single" w:sz="6" w:space="0" w:color="000000"/>
              <w:bottom w:val="single" w:sz="6" w:space="0" w:color="000000"/>
              <w:right w:val="single" w:sz="4" w:space="0" w:color="000000"/>
            </w:tcBorders>
            <w:vAlign w:val="center"/>
          </w:tcPr>
          <w:p w14:paraId="000004AA"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Colombianos en asocio con extranjeros con trato nacional</w:t>
            </w:r>
          </w:p>
        </w:tc>
        <w:tc>
          <w:tcPr>
            <w:tcW w:w="2455" w:type="dxa"/>
            <w:tcBorders>
              <w:top w:val="single" w:sz="6" w:space="0" w:color="000000"/>
              <w:left w:val="single" w:sz="6" w:space="0" w:color="000000"/>
              <w:bottom w:val="single" w:sz="6" w:space="0" w:color="000000"/>
              <w:right w:val="single" w:sz="4" w:space="0" w:color="000000"/>
            </w:tcBorders>
            <w:vAlign w:val="center"/>
          </w:tcPr>
          <w:p w14:paraId="000004AB"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236" w:type="dxa"/>
            <w:tcBorders>
              <w:top w:val="single" w:sz="6" w:space="0" w:color="000000"/>
              <w:left w:val="single" w:sz="6" w:space="0" w:color="000000"/>
              <w:bottom w:val="single" w:sz="6" w:space="0" w:color="000000"/>
              <w:right w:val="single" w:sz="4" w:space="0" w:color="000000"/>
            </w:tcBorders>
            <w:vAlign w:val="center"/>
          </w:tcPr>
          <w:p w14:paraId="000004AC"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D956BA" w14:paraId="68425DF5" w14:textId="77777777" w:rsidTr="0094501F">
        <w:trPr>
          <w:trHeight w:val="300"/>
          <w:jc w:val="center"/>
        </w:trPr>
        <w:tc>
          <w:tcPr>
            <w:tcW w:w="1156" w:type="dxa"/>
            <w:tcBorders>
              <w:top w:val="single" w:sz="6" w:space="0" w:color="000000"/>
              <w:left w:val="single" w:sz="4" w:space="0" w:color="000000"/>
              <w:bottom w:val="single" w:sz="6" w:space="0" w:color="000000"/>
              <w:right w:val="single" w:sz="6" w:space="0" w:color="000000"/>
            </w:tcBorders>
            <w:vAlign w:val="center"/>
          </w:tcPr>
          <w:p w14:paraId="000004AD"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3.</w:t>
            </w:r>
          </w:p>
        </w:tc>
        <w:tc>
          <w:tcPr>
            <w:tcW w:w="2710" w:type="dxa"/>
            <w:tcBorders>
              <w:top w:val="single" w:sz="6" w:space="0" w:color="000000"/>
              <w:left w:val="single" w:sz="6" w:space="0" w:color="000000"/>
              <w:bottom w:val="single" w:sz="6" w:space="0" w:color="000000"/>
              <w:right w:val="single" w:sz="4" w:space="0" w:color="000000"/>
            </w:tcBorders>
            <w:vAlign w:val="center"/>
          </w:tcPr>
          <w:p w14:paraId="000004AE"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Únicamente integrado por extranjeros con trato nacional</w:t>
            </w:r>
          </w:p>
        </w:tc>
        <w:tc>
          <w:tcPr>
            <w:tcW w:w="2455" w:type="dxa"/>
            <w:tcBorders>
              <w:top w:val="single" w:sz="6" w:space="0" w:color="000000"/>
              <w:left w:val="single" w:sz="6" w:space="0" w:color="000000"/>
              <w:bottom w:val="single" w:sz="6" w:space="0" w:color="000000"/>
              <w:right w:val="single" w:sz="4" w:space="0" w:color="000000"/>
            </w:tcBorders>
          </w:tcPr>
          <w:p w14:paraId="000004AF"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La regla de origen del país con el que se tenga acuerdo comercial o la del Decreto 1082 de 2015. Si el Proponente Plural no especifica a cuál regla se acoge, se aplicará la del Decreto 1082 de 2015.</w:t>
            </w:r>
          </w:p>
        </w:tc>
        <w:tc>
          <w:tcPr>
            <w:tcW w:w="2236" w:type="dxa"/>
            <w:tcBorders>
              <w:top w:val="single" w:sz="6" w:space="0" w:color="000000"/>
              <w:left w:val="single" w:sz="6" w:space="0" w:color="000000"/>
              <w:bottom w:val="single" w:sz="6" w:space="0" w:color="000000"/>
              <w:right w:val="single" w:sz="4" w:space="0" w:color="000000"/>
            </w:tcBorders>
            <w:vAlign w:val="center"/>
          </w:tcPr>
          <w:p w14:paraId="000004B0"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(4.3.1)</w:t>
            </w:r>
          </w:p>
        </w:tc>
      </w:tr>
      <w:tr w:rsidR="00D956BA" w14:paraId="551B6083" w14:textId="77777777" w:rsidTr="0094501F">
        <w:trPr>
          <w:trHeight w:val="300"/>
          <w:jc w:val="center"/>
        </w:trPr>
        <w:tc>
          <w:tcPr>
            <w:tcW w:w="1156" w:type="dxa"/>
            <w:tcBorders>
              <w:top w:val="single" w:sz="6" w:space="0" w:color="000000"/>
              <w:left w:val="single" w:sz="4" w:space="0" w:color="000000"/>
              <w:bottom w:val="single" w:sz="4" w:space="0" w:color="000000"/>
              <w:right w:val="single" w:sz="6" w:space="0" w:color="000000"/>
            </w:tcBorders>
            <w:vAlign w:val="center"/>
          </w:tcPr>
          <w:p w14:paraId="000004B1"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4.</w:t>
            </w:r>
          </w:p>
        </w:tc>
        <w:tc>
          <w:tcPr>
            <w:tcW w:w="2710" w:type="dxa"/>
            <w:tcBorders>
              <w:top w:val="single" w:sz="6" w:space="0" w:color="000000"/>
              <w:left w:val="single" w:sz="6" w:space="0" w:color="000000"/>
              <w:bottom w:val="single" w:sz="4" w:space="0" w:color="000000"/>
              <w:right w:val="single" w:sz="4" w:space="0" w:color="000000"/>
            </w:tcBorders>
            <w:vAlign w:val="center"/>
          </w:tcPr>
          <w:p w14:paraId="000004B2"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Proponente plural en el que al menos uno de los integrantes es extranjero sin trato nacional.</w:t>
            </w:r>
          </w:p>
        </w:tc>
        <w:tc>
          <w:tcPr>
            <w:tcW w:w="2455" w:type="dxa"/>
            <w:tcBorders>
              <w:top w:val="single" w:sz="6" w:space="0" w:color="000000"/>
              <w:left w:val="single" w:sz="6" w:space="0" w:color="000000"/>
              <w:bottom w:val="single" w:sz="4" w:space="0" w:color="000000"/>
              <w:right w:val="single" w:sz="4" w:space="0" w:color="000000"/>
            </w:tcBorders>
            <w:vAlign w:val="center"/>
          </w:tcPr>
          <w:p w14:paraId="000004B3"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No aplica la regla de origen del Decreto 1082 de 2015, ni la de los países de origen.</w:t>
            </w:r>
          </w:p>
        </w:tc>
        <w:tc>
          <w:tcPr>
            <w:tcW w:w="2236" w:type="dxa"/>
            <w:tcBorders>
              <w:top w:val="single" w:sz="6" w:space="0" w:color="000000"/>
              <w:left w:val="single" w:sz="6" w:space="0" w:color="000000"/>
              <w:bottom w:val="single" w:sz="4" w:space="0" w:color="000000"/>
              <w:right w:val="single" w:sz="4" w:space="0" w:color="000000"/>
            </w:tcBorders>
          </w:tcPr>
          <w:p w14:paraId="000004B4"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Incorporación de componente nacional en servicios extranjeros (4.3.2)</w:t>
            </w:r>
          </w:p>
        </w:tc>
      </w:tr>
    </w:tbl>
    <w:p w14:paraId="000004B5" w14:textId="77777777" w:rsidR="00D956BA" w:rsidRDefault="002C277E">
      <w:pPr>
        <w:numPr>
          <w:ilvl w:val="3"/>
          <w:numId w:val="31"/>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101" w:name="_heading=h.ojgtq9g47ng3" w:colFirst="0" w:colLast="0"/>
      <w:bookmarkEnd w:id="101"/>
      <w:r>
        <w:rPr>
          <w:rFonts w:ascii="Verdana" w:eastAsia="Verdana" w:hAnsi="Verdana" w:cs="Verdana"/>
          <w:b/>
          <w:bCs/>
          <w:color w:val="000000"/>
          <w:sz w:val="22"/>
          <w:szCs w:val="22"/>
        </w:rPr>
        <w:t xml:space="preserve">  ACREDITACIÓN DEL PUNTAJE POR SERVICIOS NACIONALES O CON TRATO NACIONAL</w:t>
      </w:r>
    </w:p>
    <w:p w14:paraId="000004B6" w14:textId="77777777" w:rsidR="00D956BA" w:rsidRDefault="002C277E">
      <w:pPr>
        <w:tabs>
          <w:tab w:val="left" w:pos="1276"/>
          <w:tab w:val="left" w:pos="1560"/>
          <w:tab w:val="left" w:pos="1701"/>
        </w:tabs>
        <w:jc w:val="both"/>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hasta veinte (20) puntos a la oferta de: i) Servicios Nacionales o ii) con Trato Nacional. </w:t>
      </w:r>
    </w:p>
    <w:p w14:paraId="000004B7"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nacional obtenga puntaje por Servicios Nacionales debe presentar, además del Formato 9 A – Promoción de Servicios Nacionales o con Trato Nacional, alguno de los siguientes documentos, según corresponda: </w:t>
      </w:r>
    </w:p>
    <w:p w14:paraId="000004B8" w14:textId="77777777" w:rsidR="00D956BA" w:rsidRDefault="002C277E">
      <w:pPr>
        <w:numPr>
          <w:ilvl w:val="0"/>
          <w:numId w:val="45"/>
        </w:numPr>
        <w:spacing w:after="0" w:line="240" w:lineRule="auto"/>
        <w:ind w:left="0" w:firstLine="142"/>
        <w:jc w:val="both"/>
        <w:rPr>
          <w:rFonts w:ascii="Verdana" w:eastAsia="Verdana" w:hAnsi="Verdana" w:cs="Verdana"/>
          <w:color w:val="000000"/>
          <w:sz w:val="22"/>
          <w:szCs w:val="22"/>
        </w:rPr>
      </w:pPr>
      <w:r>
        <w:rPr>
          <w:rFonts w:ascii="Verdana" w:eastAsia="Verdana" w:hAnsi="Verdana" w:cs="Verdana"/>
          <w:color w:val="000000"/>
          <w:sz w:val="22"/>
          <w:szCs w:val="22"/>
        </w:rPr>
        <w:t>Persona natural colombiana: La cédula de ciudadanía del Proponente.</w:t>
      </w:r>
    </w:p>
    <w:p w14:paraId="000004B9" w14:textId="77777777" w:rsidR="00D956BA" w:rsidRDefault="00D956BA">
      <w:pPr>
        <w:spacing w:after="0"/>
        <w:jc w:val="both"/>
        <w:rPr>
          <w:rFonts w:ascii="Verdana" w:eastAsia="Verdana" w:hAnsi="Verdana" w:cs="Verdana"/>
          <w:color w:val="000000"/>
          <w:sz w:val="22"/>
          <w:szCs w:val="22"/>
        </w:rPr>
      </w:pPr>
    </w:p>
    <w:p w14:paraId="000004BA" w14:textId="77777777" w:rsidR="00D956BA" w:rsidRDefault="002C277E">
      <w:pPr>
        <w:numPr>
          <w:ilvl w:val="0"/>
          <w:numId w:val="45"/>
        </w:numPr>
        <w:spacing w:after="0" w:line="240" w:lineRule="auto"/>
        <w:ind w:left="0" w:firstLine="142"/>
        <w:jc w:val="both"/>
        <w:rPr>
          <w:rFonts w:ascii="Verdana" w:eastAsia="Verdana" w:hAnsi="Verdana" w:cs="Verdana"/>
          <w:color w:val="000000"/>
          <w:sz w:val="22"/>
          <w:szCs w:val="22"/>
        </w:rPr>
      </w:pPr>
      <w:bookmarkStart w:id="102" w:name="_heading=h.mrk4ssecypkt" w:colFirst="0" w:colLast="0"/>
      <w:bookmarkEnd w:id="102"/>
      <w:r>
        <w:rPr>
          <w:rFonts w:ascii="Verdana" w:eastAsia="Verdana" w:hAnsi="Verdana" w:cs="Verdana"/>
          <w:color w:val="000000"/>
          <w:sz w:val="22"/>
          <w:szCs w:val="22"/>
        </w:rPr>
        <w:t xml:space="preserve">Persona natural extranjera residente en Colombia: La visa de residencia que le permita la ejecución del objeto contractual de conformidad con la ley. </w:t>
      </w:r>
    </w:p>
    <w:p w14:paraId="000004BB" w14:textId="77777777" w:rsidR="00D956BA" w:rsidRDefault="00D956BA">
      <w:pPr>
        <w:spacing w:after="0"/>
        <w:jc w:val="both"/>
        <w:rPr>
          <w:rFonts w:ascii="Verdana" w:eastAsia="Verdana" w:hAnsi="Verdana" w:cs="Verdana"/>
          <w:color w:val="000000"/>
          <w:sz w:val="22"/>
          <w:szCs w:val="22"/>
        </w:rPr>
      </w:pPr>
    </w:p>
    <w:p w14:paraId="000004BC" w14:textId="77777777" w:rsidR="00D956BA" w:rsidRDefault="002C277E">
      <w:pPr>
        <w:numPr>
          <w:ilvl w:val="0"/>
          <w:numId w:val="45"/>
        </w:numPr>
        <w:spacing w:after="0" w:line="240" w:lineRule="auto"/>
        <w:ind w:left="0" w:firstLine="142"/>
        <w:jc w:val="both"/>
        <w:rPr>
          <w:rFonts w:ascii="Verdana" w:eastAsia="Verdana" w:hAnsi="Verdana" w:cs="Verdana"/>
          <w:color w:val="000000"/>
          <w:sz w:val="22"/>
          <w:szCs w:val="22"/>
        </w:rPr>
      </w:pPr>
      <w:r>
        <w:rPr>
          <w:rFonts w:ascii="Verdana" w:eastAsia="Verdana" w:hAnsi="Verdana" w:cs="Verdana"/>
          <w:color w:val="000000"/>
          <w:sz w:val="22"/>
          <w:szCs w:val="22"/>
        </w:rPr>
        <w:t xml:space="preserve">Persona jurídica constituida en Colombia: El certificado de existencia y representación legal emitido por alguna de las cámaras de comercio del país. </w:t>
      </w:r>
    </w:p>
    <w:p w14:paraId="000004BD" w14:textId="77777777" w:rsidR="00D956BA" w:rsidRDefault="00D956BA">
      <w:pPr>
        <w:spacing w:after="0"/>
        <w:jc w:val="both"/>
        <w:rPr>
          <w:rFonts w:ascii="Verdana" w:eastAsia="Verdana" w:hAnsi="Verdana" w:cs="Verdana"/>
          <w:color w:val="000000"/>
          <w:sz w:val="22"/>
          <w:szCs w:val="22"/>
        </w:rPr>
      </w:pPr>
    </w:p>
    <w:p w14:paraId="000004BE" w14:textId="77777777" w:rsidR="00D956BA" w:rsidRDefault="002C277E">
      <w:pPr>
        <w:spacing w:after="0"/>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extranjero con trato nacional obtenga el puntaje por apoyo a la industria nacional por promoción de Servicios Nacionales o con Trato </w:t>
      </w:r>
      <w:r>
        <w:rPr>
          <w:rFonts w:ascii="Verdana" w:eastAsia="Verdana" w:hAnsi="Verdana" w:cs="Verdana"/>
          <w:color w:val="000000"/>
          <w:sz w:val="22"/>
          <w:szCs w:val="22"/>
        </w:rPr>
        <w:lastRenderedPageBreak/>
        <w:t xml:space="preserve">Nacional solo deberá presentar el Formato 9A – Promoción de Servicios Nacionales o con Trato Nacional. </w:t>
      </w:r>
    </w:p>
    <w:p w14:paraId="000004BF" w14:textId="77777777" w:rsidR="00D956BA" w:rsidRDefault="00D956BA">
      <w:pPr>
        <w:spacing w:after="0"/>
        <w:jc w:val="both"/>
        <w:rPr>
          <w:rFonts w:ascii="Verdana" w:eastAsia="Verdana" w:hAnsi="Verdana" w:cs="Verdana"/>
          <w:color w:val="000000"/>
          <w:sz w:val="22"/>
          <w:szCs w:val="22"/>
        </w:rPr>
      </w:pPr>
    </w:p>
    <w:p w14:paraId="000004C0" w14:textId="77777777" w:rsidR="00D956BA" w:rsidRDefault="002C277E">
      <w:pPr>
        <w:jc w:val="both"/>
        <w:rPr>
          <w:rFonts w:ascii="Verdana" w:eastAsia="Verdana" w:hAnsi="Verdana" w:cs="Verdana"/>
          <w:color w:val="000000"/>
          <w:sz w:val="22"/>
          <w:szCs w:val="22"/>
          <w:highlight w:val="yellow"/>
        </w:rPr>
      </w:pPr>
      <w:r>
        <w:rPr>
          <w:rFonts w:ascii="Verdana" w:eastAsia="Verdana" w:hAnsi="Verdana" w:cs="Verdana"/>
          <w:color w:val="000000"/>
          <w:sz w:val="22"/>
          <w:szCs w:val="22"/>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00004C1"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00004C2"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00004C3" w14:textId="77777777" w:rsidR="00D956BA" w:rsidRDefault="002C277E">
      <w:pPr>
        <w:numPr>
          <w:ilvl w:val="2"/>
          <w:numId w:val="31"/>
        </w:numPr>
        <w:pBdr>
          <w:top w:val="nil"/>
          <w:left w:val="nil"/>
          <w:bottom w:val="nil"/>
          <w:right w:val="nil"/>
          <w:between w:val="nil"/>
        </w:pBdr>
        <w:tabs>
          <w:tab w:val="left" w:pos="-142"/>
        </w:tabs>
        <w:spacing w:before="120" w:after="240" w:line="276" w:lineRule="auto"/>
        <w:jc w:val="both"/>
        <w:rPr>
          <w:rFonts w:ascii="Verdana" w:eastAsia="Verdana" w:hAnsi="Verdana" w:cs="Verdana"/>
          <w:b/>
          <w:bCs/>
          <w:color w:val="000000"/>
          <w:sz w:val="22"/>
          <w:szCs w:val="22"/>
        </w:rPr>
      </w:pPr>
      <w:bookmarkStart w:id="103" w:name="_heading=h.nrotfttfk132" w:colFirst="0" w:colLast="0"/>
      <w:bookmarkEnd w:id="103"/>
      <w:r>
        <w:rPr>
          <w:rFonts w:ascii="Verdana" w:eastAsia="Verdana" w:hAnsi="Verdana" w:cs="Verdana"/>
          <w:b/>
          <w:bCs/>
          <w:color w:val="000000"/>
          <w:sz w:val="22"/>
          <w:szCs w:val="22"/>
        </w:rPr>
        <w:t>INCORPORACIÓN DE COMPONENTE NACIONAL EN SERVICIOS EXTRANJEROS</w:t>
      </w:r>
    </w:p>
    <w:p w14:paraId="000004C4" w14:textId="77777777" w:rsidR="00D956BA" w:rsidRDefault="002C277E">
      <w:pPr>
        <w:jc w:val="both"/>
        <w:rPr>
          <w:rFonts w:ascii="Verdana" w:eastAsia="Verdana" w:hAnsi="Verdana" w:cs="Verdana"/>
          <w:color w:val="000000"/>
          <w:sz w:val="22"/>
          <w:szCs w:val="22"/>
        </w:rPr>
      </w:pPr>
      <w:bookmarkStart w:id="104" w:name="_heading=h.s1nxl4tp5236" w:colFirst="0" w:colLast="0"/>
      <w:bookmarkEnd w:id="104"/>
      <w:r>
        <w:rPr>
          <w:rFonts w:ascii="Verdana" w:eastAsia="Verdana" w:hAnsi="Verdana" w:cs="Verdana"/>
          <w:color w:val="000000"/>
          <w:sz w:val="22"/>
          <w:szCs w:val="22"/>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000004C5"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w:t>
      </w:r>
      <w:r>
        <w:rPr>
          <w:rFonts w:ascii="Verdana" w:eastAsia="Verdana" w:hAnsi="Verdana" w:cs="Verdana"/>
          <w:color w:val="000000"/>
          <w:sz w:val="22"/>
          <w:szCs w:val="22"/>
        </w:rPr>
        <w:lastRenderedPageBreak/>
        <w:t>presentar la Resolución expedida por el Ministerio de Educación Nacional que convalida el título obtenido en el exterior.</w:t>
      </w:r>
    </w:p>
    <w:p w14:paraId="000004C6"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00004C7"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000004C8"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00004C9"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En caso de no efectuar ningún ofrecimiento, el puntaje por este factor será de cero (0).</w:t>
      </w:r>
    </w:p>
    <w:p w14:paraId="000004CA" w14:textId="77777777" w:rsidR="00D956BA" w:rsidRDefault="002C277E">
      <w:pPr>
        <w:pStyle w:val="Ttulo2"/>
        <w:numPr>
          <w:ilvl w:val="1"/>
          <w:numId w:val="31"/>
        </w:numPr>
        <w:spacing w:after="120"/>
        <w:jc w:val="both"/>
        <w:rPr>
          <w:rFonts w:ascii="Verdana" w:eastAsia="Verdana" w:hAnsi="Verdana" w:cs="Verdana"/>
          <w:color w:val="000000"/>
          <w:sz w:val="22"/>
          <w:szCs w:val="22"/>
        </w:rPr>
      </w:pPr>
      <w:bookmarkStart w:id="105" w:name="_heading=h.e3eywxoe0ayg" w:colFirst="0" w:colLast="0"/>
      <w:bookmarkEnd w:id="105"/>
      <w:r>
        <w:rPr>
          <w:rFonts w:ascii="Verdana" w:eastAsia="Verdana" w:hAnsi="Verdana" w:cs="Verdana"/>
          <w:color w:val="000000"/>
          <w:sz w:val="22"/>
          <w:szCs w:val="22"/>
        </w:rPr>
        <w:t>EMPRENDIMIENTOS Y EMPRESAS DE MUJERES</w:t>
      </w:r>
    </w:p>
    <w:p w14:paraId="000004CB"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000004CC"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w:t>
      </w:r>
      <w:r>
        <w:rPr>
          <w:rFonts w:ascii="Verdana" w:eastAsia="Verdana" w:hAnsi="Verdana" w:cs="Verdana"/>
          <w:color w:val="000000"/>
          <w:sz w:val="22"/>
          <w:szCs w:val="22"/>
        </w:rPr>
        <w:lastRenderedPageBreak/>
        <w:t xml:space="preserve">no se tendrán en cuenta para la asignación de puntaje, por lo que obtendrá cero (0) puntos por este criterio de evaluación. </w:t>
      </w:r>
    </w:p>
    <w:p w14:paraId="000004CD"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000004CE"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asignación de este puntaje no excluye la aplicación del puntaje para Mipyme.</w:t>
      </w:r>
    </w:p>
    <w:p w14:paraId="000004CF" w14:textId="77777777" w:rsidR="00D956BA" w:rsidRDefault="002C277E">
      <w:pPr>
        <w:pStyle w:val="Ttulo2"/>
        <w:numPr>
          <w:ilvl w:val="1"/>
          <w:numId w:val="31"/>
        </w:numPr>
        <w:spacing w:after="120"/>
        <w:jc w:val="both"/>
        <w:rPr>
          <w:rFonts w:ascii="Verdana" w:eastAsia="Verdana" w:hAnsi="Verdana" w:cs="Verdana"/>
          <w:color w:val="000000"/>
          <w:sz w:val="22"/>
          <w:szCs w:val="22"/>
        </w:rPr>
      </w:pPr>
      <w:bookmarkStart w:id="106" w:name="_heading=h.pxylf7mklhta" w:colFirst="0" w:colLast="0"/>
      <w:bookmarkEnd w:id="106"/>
      <w:r>
        <w:rPr>
          <w:rFonts w:ascii="Verdana" w:eastAsia="Verdana" w:hAnsi="Verdana" w:cs="Verdana"/>
          <w:color w:val="000000"/>
          <w:sz w:val="22"/>
          <w:szCs w:val="22"/>
        </w:rPr>
        <w:t>MIPYME DOMICILIADA EN COLOMBIA</w:t>
      </w:r>
    </w:p>
    <w:p w14:paraId="000004D0"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000004D1"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00004D2" w14:textId="77777777" w:rsidR="00D956BA" w:rsidRDefault="002C277E">
      <w:pPr>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este puntaje se otorgará si por lo menos uno de los integrantes acredita la calidad de Mipyme y tiene una participación igual o superior al diez por ciento (10%) en el Consorcio o en la Unión Temporal.</w:t>
      </w:r>
    </w:p>
    <w:p w14:paraId="000004D3" w14:textId="3A968907" w:rsidR="00D956BA" w:rsidRDefault="002C277E">
      <w:pPr>
        <w:spacing w:line="257"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0C7E8B">
        <w:rPr>
          <w:rFonts w:ascii="Verdana" w:eastAsia="Verdana" w:hAnsi="Verdana" w:cs="Verdana"/>
          <w:b/>
          <w:bCs/>
          <w:color w:val="000000"/>
          <w:sz w:val="22"/>
          <w:szCs w:val="22"/>
        </w:rPr>
        <w:t>5</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00004D4" w14:textId="77777777" w:rsidR="00D956BA" w:rsidRDefault="002C277E">
      <w:pPr>
        <w:ind w:right="193"/>
        <w:jc w:val="both"/>
        <w:rPr>
          <w:rFonts w:ascii="Verdana" w:eastAsia="Verdana" w:hAnsi="Verdana" w:cs="Verdana"/>
          <w:color w:val="000000"/>
          <w:sz w:val="22"/>
          <w:szCs w:val="22"/>
        </w:rPr>
      </w:pPr>
      <w:r>
        <w:rPr>
          <w:rFonts w:ascii="Verdana" w:eastAsia="Verdana" w:hAnsi="Verdana" w:cs="Verdana"/>
          <w:color w:val="000000"/>
          <w:sz w:val="22"/>
          <w:szCs w:val="22"/>
        </w:rPr>
        <w:t>Por lo tanto, una vez presentada la subsanación, la Entidad analizará y valorará la información allegada por el Proponente</w:t>
      </w:r>
      <w:r>
        <w:rPr>
          <w:rFonts w:ascii="Verdana" w:eastAsia="Verdana" w:hAnsi="Verdana" w:cs="Verdana"/>
          <w:i/>
          <w:iCs/>
          <w:color w:val="000000"/>
          <w:sz w:val="22"/>
          <w:szCs w:val="22"/>
        </w:rPr>
        <w:t xml:space="preserve">, </w:t>
      </w:r>
      <w:r>
        <w:rPr>
          <w:rFonts w:ascii="Verdana" w:eastAsia="Verdana" w:hAnsi="Verdana" w:cs="Verdana"/>
          <w:color w:val="000000"/>
          <w:sz w:val="22"/>
          <w:szCs w:val="22"/>
        </w:rPr>
        <w:t xml:space="preserve">con el fin de establecer si efectivamente se trata de únicamente una aclaración o actualización de fecha </w:t>
      </w:r>
      <w:r>
        <w:rPr>
          <w:rFonts w:ascii="Verdana" w:eastAsia="Verdana" w:hAnsi="Verdana" w:cs="Verdana"/>
          <w:color w:val="000000"/>
          <w:sz w:val="22"/>
          <w:szCs w:val="22"/>
        </w:rPr>
        <w:lastRenderedPageBreak/>
        <w:t>de expedición del certificado del RUP, caso en el cual se podrá otorgar al Proponente el puntaje por este criterio.</w:t>
      </w:r>
    </w:p>
    <w:p w14:paraId="000004D5" w14:textId="77777777" w:rsidR="00D956BA" w:rsidRDefault="002C277E">
      <w:pPr>
        <w:pStyle w:val="Ttulo2"/>
        <w:numPr>
          <w:ilvl w:val="1"/>
          <w:numId w:val="31"/>
        </w:numPr>
        <w:spacing w:after="120"/>
        <w:jc w:val="both"/>
        <w:rPr>
          <w:rFonts w:ascii="Verdana" w:eastAsia="Verdana" w:hAnsi="Verdana" w:cs="Verdana"/>
          <w:color w:val="000000"/>
          <w:sz w:val="22"/>
          <w:szCs w:val="22"/>
        </w:rPr>
      </w:pPr>
      <w:bookmarkStart w:id="107" w:name="_heading=h.utzbxagnarkb" w:colFirst="0" w:colLast="0"/>
      <w:bookmarkEnd w:id="107"/>
      <w:r>
        <w:rPr>
          <w:rFonts w:ascii="Verdana" w:eastAsia="Verdana" w:hAnsi="Verdana" w:cs="Verdana"/>
          <w:color w:val="000000"/>
          <w:sz w:val="22"/>
          <w:szCs w:val="22"/>
        </w:rPr>
        <w:t>CRITERIOS DE DESEMPATE</w:t>
      </w:r>
    </w:p>
    <w:p w14:paraId="000004D6" w14:textId="77777777" w:rsidR="00D956BA" w:rsidRDefault="002C277E">
      <w:pPr>
        <w:shd w:val="clear" w:color="auto" w:fill="FFFFFF"/>
        <w:tabs>
          <w:tab w:val="left" w:pos="851"/>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00004D7" w14:textId="77777777" w:rsidR="00D956BA" w:rsidRDefault="002C277E">
      <w:pPr>
        <w:numPr>
          <w:ilvl w:val="0"/>
          <w:numId w:val="48"/>
        </w:numPr>
        <w:pBdr>
          <w:top w:val="nil"/>
          <w:left w:val="nil"/>
          <w:bottom w:val="nil"/>
          <w:right w:val="nil"/>
          <w:between w:val="nil"/>
        </w:pBdr>
        <w:tabs>
          <w:tab w:val="left" w:pos="284"/>
          <w:tab w:val="left" w:pos="851"/>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00004D8" w14:textId="77777777" w:rsidR="00D956BA" w:rsidRDefault="002C277E">
      <w:pPr>
        <w:numPr>
          <w:ilvl w:val="0"/>
          <w:numId w:val="48"/>
        </w:numPr>
        <w:pBdr>
          <w:top w:val="nil"/>
          <w:left w:val="nil"/>
          <w:bottom w:val="nil"/>
          <w:right w:val="nil"/>
          <w:between w:val="nil"/>
        </w:pBdr>
        <w:tabs>
          <w:tab w:val="left" w:pos="284"/>
          <w:tab w:val="left" w:pos="709"/>
          <w:tab w:val="left" w:pos="851"/>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000004D9"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w:t>
      </w:r>
      <w:r>
        <w:rPr>
          <w:rFonts w:ascii="Verdana" w:eastAsia="Verdana" w:hAnsi="Verdana" w:cs="Verdana"/>
          <w:color w:val="000000"/>
          <w:sz w:val="22"/>
          <w:szCs w:val="22"/>
        </w:rPr>
        <w:lastRenderedPageBreak/>
        <w:t xml:space="preserve">del juez civil municipal o promiscuo municipal, o la autoridad indígena en los casos de violencia intrafamiliar en las comunidades de esta naturaleza. </w:t>
      </w:r>
    </w:p>
    <w:p w14:paraId="000004DA" w14:textId="77777777" w:rsidR="00D956BA" w:rsidRDefault="002C277E">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00004DB" w14:textId="77777777" w:rsidR="00D956BA" w:rsidRDefault="002C277E">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Finalmente, en el caso de los Proponentes Plurales, se preferirá la oferta cuando cada uno de los integrantes acredite alguna de las condiciones señaladas en los incisos anteriores de este numeral.</w:t>
      </w:r>
    </w:p>
    <w:p w14:paraId="000004DC" w14:textId="77777777" w:rsidR="00D956BA" w:rsidRDefault="002C277E">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000004DD" w14:textId="77777777" w:rsidR="00D956BA" w:rsidRDefault="002C277E">
      <w:pPr>
        <w:numPr>
          <w:ilvl w:val="0"/>
          <w:numId w:val="48"/>
        </w:numPr>
        <w:tabs>
          <w:tab w:val="left" w:pos="284"/>
          <w:tab w:val="left" w:pos="709"/>
          <w:tab w:val="left" w:pos="851"/>
          <w:tab w:val="left" w:pos="993"/>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w:t>
      </w:r>
      <w:r>
        <w:rPr>
          <w:rFonts w:ascii="Verdana" w:eastAsia="Verdana" w:hAnsi="Verdana" w:cs="Verdana"/>
          <w:color w:val="000000"/>
          <w:sz w:val="22"/>
          <w:szCs w:val="22"/>
        </w:rPr>
        <w:lastRenderedPageBreak/>
        <w:t>8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00004DE" w14:textId="77777777" w:rsidR="00D956BA" w:rsidRDefault="002C277E">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000004DF" w14:textId="77777777" w:rsidR="00D956BA" w:rsidRDefault="002C277E">
      <w:pPr>
        <w:tabs>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00004E0" w14:textId="77777777" w:rsidR="00D956BA" w:rsidRDefault="002C277E">
      <w:pPr>
        <w:numPr>
          <w:ilvl w:val="0"/>
          <w:numId w:val="48"/>
        </w:numPr>
        <w:pBdr>
          <w:top w:val="nil"/>
          <w:left w:val="nil"/>
          <w:bottom w:val="nil"/>
          <w:right w:val="nil"/>
          <w:between w:val="nil"/>
        </w:pBdr>
        <w:tabs>
          <w:tab w:val="left" w:pos="284"/>
          <w:tab w:val="left" w:pos="709"/>
          <w:tab w:val="left" w:pos="851"/>
          <w:tab w:val="left" w:pos="993"/>
        </w:tabs>
        <w:spacing w:after="240" w:line="276" w:lineRule="auto"/>
        <w:ind w:left="0" w:firstLine="65"/>
        <w:jc w:val="both"/>
        <w:rPr>
          <w:rFonts w:ascii="Verdana" w:eastAsia="Verdana" w:hAnsi="Verdana" w:cs="Verdana"/>
          <w:color w:val="000000"/>
          <w:sz w:val="22"/>
          <w:szCs w:val="22"/>
        </w:rPr>
      </w:pPr>
      <w:r>
        <w:rPr>
          <w:rFonts w:ascii="Verdana" w:eastAsia="Verdana" w:hAnsi="Verdana" w:cs="Verdana"/>
          <w:color w:val="000000"/>
          <w:sz w:val="22"/>
          <w:szCs w:val="22"/>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00004E1"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 </w:t>
      </w:r>
    </w:p>
    <w:p w14:paraId="000004E2"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00004E3"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00004E4"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000004E5" w14:textId="77777777" w:rsidR="00D956BA" w:rsidRDefault="002C277E">
      <w:pPr>
        <w:numPr>
          <w:ilvl w:val="0"/>
          <w:numId w:val="48"/>
        </w:numPr>
        <w:pBdr>
          <w:top w:val="nil"/>
          <w:left w:val="nil"/>
          <w:bottom w:val="nil"/>
          <w:right w:val="nil"/>
          <w:between w:val="nil"/>
        </w:pBdr>
        <w:tabs>
          <w:tab w:val="left" w:pos="284"/>
          <w:tab w:val="left" w:pos="709"/>
          <w:tab w:val="left" w:pos="851"/>
          <w:tab w:val="left" w:pos="993"/>
        </w:tabs>
        <w:spacing w:after="240" w:line="276" w:lineRule="auto"/>
        <w:ind w:left="0" w:firstLine="65"/>
        <w:jc w:val="both"/>
        <w:rPr>
          <w:rFonts w:ascii="Verdana" w:eastAsia="Verdana" w:hAnsi="Verdana" w:cs="Verdana"/>
          <w:color w:val="000000"/>
          <w:sz w:val="22"/>
          <w:szCs w:val="22"/>
        </w:rPr>
      </w:pPr>
      <w:r>
        <w:rPr>
          <w:rFonts w:ascii="Verdana" w:eastAsia="Verdana" w:hAnsi="Verdana" w:cs="Verdana"/>
          <w:color w:val="000000"/>
          <w:sz w:val="22"/>
          <w:szCs w:val="22"/>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En caso de modificarse la fecha de cierre del proceso, se tendrá como referencia para establecer el plazo de vigencia del certificado la fecha originalmente contemplada en el Pliego de Condiciones definitivo.</w:t>
      </w:r>
    </w:p>
    <w:p w14:paraId="000004E6"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000004E7"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000004E8"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00004E9"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000004EA" w14:textId="77777777" w:rsidR="00D956BA" w:rsidRDefault="002C277E">
      <w:pPr>
        <w:numPr>
          <w:ilvl w:val="0"/>
          <w:numId w:val="48"/>
        </w:numPr>
        <w:pBdr>
          <w:top w:val="nil"/>
          <w:left w:val="nil"/>
          <w:bottom w:val="nil"/>
          <w:right w:val="nil"/>
          <w:between w:val="nil"/>
        </w:pBdr>
        <w:tabs>
          <w:tab w:val="left" w:pos="284"/>
          <w:tab w:val="left" w:pos="851"/>
          <w:tab w:val="left" w:pos="993"/>
        </w:tabs>
        <w:spacing w:after="240" w:line="276" w:lineRule="auto"/>
        <w:ind w:left="0" w:firstLine="65"/>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w:t>
      </w:r>
      <w:r>
        <w:rPr>
          <w:rFonts w:ascii="Verdana" w:eastAsia="Verdana" w:hAnsi="Verdana" w:cs="Verdana"/>
          <w:color w:val="000000"/>
          <w:sz w:val="22"/>
          <w:szCs w:val="22"/>
        </w:rPr>
        <w:lastRenderedPageBreak/>
        <w:t>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00004EB"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00004EC"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000004ED"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0004EE" w14:textId="77777777" w:rsidR="00D956BA" w:rsidRDefault="002C277E">
      <w:pPr>
        <w:numPr>
          <w:ilvl w:val="0"/>
          <w:numId w:val="48"/>
        </w:numPr>
        <w:tabs>
          <w:tab w:val="left" w:pos="284"/>
          <w:tab w:val="left" w:pos="709"/>
          <w:tab w:val="left" w:pos="851"/>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 Preferir la oferta presentada por un Proponente Plural siempre que se cumplan las condiciones de los siguientes literales:</w:t>
      </w:r>
    </w:p>
    <w:p w14:paraId="000004EF"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000004F0" w14:textId="77777777" w:rsidR="00D956BA" w:rsidRDefault="002C277E">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 xml:space="preserve">(b) el integrante del Proponente Plural de que trata el anterior literal debe aportar mínimo el veinticinco por ciento (25 %) de la experiencia acreditada en la oferta. </w:t>
      </w:r>
    </w:p>
    <w:p w14:paraId="000004F1" w14:textId="77777777" w:rsidR="00D956BA" w:rsidRDefault="002C277E">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000004F2" w14:textId="77777777" w:rsidR="00D956BA" w:rsidRDefault="002C277E">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w:t>
      </w:r>
      <w:r>
        <w:rPr>
          <w:rFonts w:ascii="Verdana" w:eastAsia="Verdana" w:hAnsi="Verdana" w:cs="Verdana"/>
          <w:color w:val="000000"/>
          <w:sz w:val="22"/>
          <w:szCs w:val="22"/>
        </w:rPr>
        <w:lastRenderedPageBreak/>
        <w:t xml:space="preserve">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00004F3" w14:textId="77777777" w:rsidR="00D956BA" w:rsidRDefault="002C277E">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000004F4"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00004F5" w14:textId="77777777" w:rsidR="00D956BA" w:rsidRDefault="002C277E">
      <w:pPr>
        <w:tabs>
          <w:tab w:val="left" w:pos="284"/>
          <w:tab w:val="left" w:pos="851"/>
          <w:tab w:val="left" w:pos="927"/>
        </w:tabs>
        <w:spacing w:after="240" w:line="276" w:lineRule="auto"/>
        <w:ind w:hanging="218"/>
        <w:jc w:val="both"/>
        <w:rPr>
          <w:rFonts w:ascii="Verdana" w:eastAsia="Verdana" w:hAnsi="Verdana" w:cs="Verdana"/>
          <w:color w:val="000000"/>
          <w:sz w:val="22"/>
          <w:szCs w:val="22"/>
        </w:rPr>
      </w:pPr>
      <w:r>
        <w:rPr>
          <w:rFonts w:ascii="Verdana" w:eastAsia="Verdana" w:hAnsi="Verdana" w:cs="Verdana"/>
          <w:color w:val="000000"/>
          <w:sz w:val="22"/>
          <w:szCs w:val="22"/>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00004F6" w14:textId="77777777" w:rsidR="00D956BA" w:rsidRDefault="002C277E">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oferta presentada por el Proponente Plural constituido en su totalidad por micro y/o pequeñas empresas, cooperativas o asociaciones mutuales. </w:t>
      </w:r>
    </w:p>
    <w:p w14:paraId="000004F7"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000004F8" w14:textId="77777777" w:rsidR="00D956BA" w:rsidRDefault="002C277E">
      <w:pPr>
        <w:tabs>
          <w:tab w:val="left" w:pos="284"/>
          <w:tab w:val="left" w:pos="490"/>
          <w:tab w:val="left" w:pos="567"/>
        </w:tabs>
        <w:spacing w:after="240" w:line="276" w:lineRule="auto"/>
        <w:ind w:hanging="77"/>
        <w:jc w:val="both"/>
        <w:rPr>
          <w:rFonts w:ascii="Verdana" w:eastAsia="Verdana" w:hAnsi="Verdana" w:cs="Verdana"/>
          <w:color w:val="000000"/>
          <w:sz w:val="22"/>
          <w:szCs w:val="22"/>
        </w:rPr>
      </w:pPr>
      <w:r>
        <w:rPr>
          <w:rFonts w:ascii="Verdana" w:eastAsia="Verdana" w:hAnsi="Verdana" w:cs="Verdana"/>
          <w:color w:val="000000"/>
          <w:sz w:val="22"/>
          <w:szCs w:val="22"/>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00004F9" w14:textId="77777777" w:rsidR="00D956BA" w:rsidRDefault="002C277E">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000004FA" w14:textId="77777777" w:rsidR="00D956BA" w:rsidRDefault="002C277E">
      <w:pPr>
        <w:tabs>
          <w:tab w:val="left" w:pos="284"/>
          <w:tab w:val="left" w:pos="567"/>
          <w:tab w:val="left" w:pos="993"/>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Igualmente, cuando la oferta es presentada por un Proponente Plural se preferirá a este siempre que: </w:t>
      </w:r>
    </w:p>
    <w:p w14:paraId="000004FB"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000004FC"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(b) la Mipyme, cooperativa o asociación mutual aporte mínimo el veinticinco por ciento (25 %) de la experiencia acreditada en la oferta; y </w:t>
      </w:r>
    </w:p>
    <w:p w14:paraId="000004FD"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00004FE"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0004FF" w14:textId="77777777" w:rsidR="00D956BA" w:rsidRDefault="002C277E">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00000500"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Proponentes Plurales, se preferirá la oferta cuando cada uno de los integrantes acredite las condiciones señaladas en el inciso anterior de este numeral.</w:t>
      </w:r>
    </w:p>
    <w:p w14:paraId="00000501" w14:textId="77777777" w:rsidR="00D956BA" w:rsidRDefault="002C277E">
      <w:pPr>
        <w:numPr>
          <w:ilvl w:val="0"/>
          <w:numId w:val="48"/>
        </w:numPr>
        <w:pBdr>
          <w:top w:val="nil"/>
          <w:left w:val="nil"/>
          <w:bottom w:val="nil"/>
          <w:right w:val="nil"/>
          <w:between w:val="nil"/>
        </w:pBdr>
        <w:tabs>
          <w:tab w:val="left" w:pos="0"/>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 xml:space="preserve">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w:t>
      </w:r>
      <w:r>
        <w:rPr>
          <w:rFonts w:ascii="Verdana" w:eastAsia="Verdana" w:hAnsi="Verdana" w:cs="Verdana"/>
          <w:color w:val="000000"/>
          <w:sz w:val="22"/>
          <w:szCs w:val="22"/>
        </w:rPr>
        <w:lastRenderedPageBreak/>
        <w:t>participación mayoritaria de jóvenes egresados del Sistema de Protección del ICBF. Dicha calidad se acreditará por la Entidad competente.</w:t>
      </w:r>
    </w:p>
    <w:p w14:paraId="00000502" w14:textId="77777777" w:rsidR="00D956BA" w:rsidRDefault="002C277E">
      <w:pPr>
        <w:numPr>
          <w:ilvl w:val="0"/>
          <w:numId w:val="48"/>
        </w:numPr>
        <w:tabs>
          <w:tab w:val="left" w:pos="284"/>
          <w:tab w:val="left" w:pos="851"/>
          <w:tab w:val="left" w:pos="927"/>
        </w:tabs>
        <w:spacing w:after="240" w:line="276" w:lineRule="auto"/>
        <w:ind w:left="0" w:firstLine="0"/>
        <w:jc w:val="both"/>
        <w:rPr>
          <w:rFonts w:ascii="Verdana" w:eastAsia="Verdana" w:hAnsi="Verdana" w:cs="Verdana"/>
          <w:color w:val="000000"/>
          <w:sz w:val="22"/>
          <w:szCs w:val="22"/>
        </w:rPr>
      </w:pPr>
      <w:r>
        <w:rPr>
          <w:rFonts w:ascii="Verdana" w:eastAsia="Verdana" w:hAnsi="Verdana" w:cs="Verdana"/>
          <w:color w:val="000000"/>
          <w:sz w:val="22"/>
          <w:szCs w:val="22"/>
        </w:rPr>
        <w:t>Si después de aplicar los criterios anteriormente mencionados persiste el empate:</w:t>
      </w:r>
    </w:p>
    <w:p w14:paraId="00000503"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00000504"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0000505" w14:textId="77777777" w:rsidR="00D956BA" w:rsidRDefault="002C277E">
      <w:pPr>
        <w:tabs>
          <w:tab w:val="left" w:pos="284"/>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 Realizados estos cálculos, la Entidad seleccionará a aquel Proponente que presente coincidencia entre el número asignado y el residuo encontrado. En caso de que el residuo sea cero (0), se escogerá al Proponente con el mayor número asignado.</w:t>
      </w:r>
    </w:p>
    <w:p w14:paraId="00000506" w14:textId="566F6521" w:rsidR="00D956BA" w:rsidRDefault="002C277E">
      <w:pPr>
        <w:tabs>
          <w:tab w:val="left" w:pos="567"/>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Nota 1</w:t>
      </w:r>
      <w:r w:rsidR="000C7E8B">
        <w:rPr>
          <w:rFonts w:ascii="Verdana" w:eastAsia="Verdana" w:hAnsi="Verdana" w:cs="Verdana"/>
          <w:b/>
          <w:bCs/>
          <w:color w:val="000000"/>
          <w:sz w:val="22"/>
          <w:szCs w:val="22"/>
        </w:rPr>
        <w:t>6</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0000507" w14:textId="32311A66" w:rsidR="00D956BA" w:rsidRDefault="002C277E">
      <w:pPr>
        <w:tabs>
          <w:tab w:val="left" w:pos="567"/>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Nota </w:t>
      </w:r>
      <w:r w:rsidR="000C7E8B">
        <w:rPr>
          <w:rFonts w:ascii="Verdana" w:eastAsia="Verdana" w:hAnsi="Verdana" w:cs="Verdana"/>
          <w:b/>
          <w:bCs/>
          <w:color w:val="000000"/>
          <w:sz w:val="22"/>
          <w:szCs w:val="22"/>
        </w:rPr>
        <w:t>17</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0000508" w14:textId="2BFD0E5D" w:rsidR="00D956BA" w:rsidRDefault="002C277E">
      <w:pPr>
        <w:tabs>
          <w:tab w:val="left" w:pos="426"/>
          <w:tab w:val="left" w:pos="567"/>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Nota </w:t>
      </w:r>
      <w:r w:rsidR="00C67B8A">
        <w:rPr>
          <w:rFonts w:ascii="Verdana" w:eastAsia="Verdana" w:hAnsi="Verdana" w:cs="Verdana"/>
          <w:b/>
          <w:bCs/>
          <w:color w:val="000000"/>
          <w:sz w:val="22"/>
          <w:szCs w:val="22"/>
        </w:rPr>
        <w:t>1</w:t>
      </w:r>
      <w:r w:rsidR="000C7E8B">
        <w:rPr>
          <w:rFonts w:ascii="Verdana" w:eastAsia="Verdana" w:hAnsi="Verdana" w:cs="Verdana"/>
          <w:b/>
          <w:bCs/>
          <w:color w:val="000000"/>
          <w:sz w:val="22"/>
          <w:szCs w:val="22"/>
        </w:rPr>
        <w:t>8</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w:t>
      </w:r>
      <w:r>
        <w:rPr>
          <w:rFonts w:ascii="Verdana" w:eastAsia="Verdana" w:hAnsi="Verdana" w:cs="Verdana"/>
          <w:color w:val="000000"/>
          <w:sz w:val="22"/>
          <w:szCs w:val="22"/>
        </w:rPr>
        <w:lastRenderedPageBreak/>
        <w:t>en proceso de reincorporación y/o reintegración y iii) la población indígena, negra, afrocolombiana, raizal, palenquera, Rrom o gitana.</w:t>
      </w:r>
    </w:p>
    <w:p w14:paraId="00000509" w14:textId="77777777" w:rsidR="00D956BA" w:rsidRDefault="002C277E">
      <w:pPr>
        <w:tabs>
          <w:tab w:val="left" w:pos="567"/>
          <w:tab w:val="left" w:pos="851"/>
          <w:tab w:val="left" w:pos="927"/>
        </w:tabs>
        <w:spacing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0000050A" w14:textId="2FB03D60" w:rsidR="00D956BA" w:rsidRDefault="002C277E">
      <w:pPr>
        <w:tabs>
          <w:tab w:val="left" w:pos="284"/>
          <w:tab w:val="left" w:pos="927"/>
        </w:tabs>
        <w:spacing w:after="240" w:line="276" w:lineRule="auto"/>
        <w:jc w:val="both"/>
        <w:rPr>
          <w:rFonts w:ascii="Verdana" w:eastAsia="Verdana" w:hAnsi="Verdana" w:cs="Verdana"/>
          <w:color w:val="000000"/>
          <w:sz w:val="22"/>
          <w:szCs w:val="22"/>
        </w:rPr>
      </w:pPr>
      <w:r>
        <w:rPr>
          <w:rFonts w:ascii="Verdana" w:eastAsia="Verdana" w:hAnsi="Verdana" w:cs="Verdana"/>
          <w:b/>
          <w:bCs/>
          <w:color w:val="000000"/>
          <w:sz w:val="22"/>
          <w:szCs w:val="22"/>
        </w:rPr>
        <w:t xml:space="preserve">Nota </w:t>
      </w:r>
      <w:r w:rsidR="000C7E8B">
        <w:rPr>
          <w:rFonts w:ascii="Verdana" w:eastAsia="Verdana" w:hAnsi="Verdana" w:cs="Verdana"/>
          <w:b/>
          <w:bCs/>
          <w:color w:val="000000"/>
          <w:sz w:val="22"/>
          <w:szCs w:val="22"/>
        </w:rPr>
        <w:t>19</w:t>
      </w:r>
      <w:r>
        <w:rPr>
          <w:rFonts w:ascii="Verdana" w:eastAsia="Verdana" w:hAnsi="Verdana" w:cs="Verdana"/>
          <w:b/>
          <w:bCs/>
          <w:color w:val="000000"/>
          <w:sz w:val="22"/>
          <w:szCs w:val="22"/>
        </w:rPr>
        <w:t>:</w:t>
      </w:r>
      <w:r>
        <w:rPr>
          <w:rFonts w:ascii="Verdana" w:eastAsia="Verdana" w:hAnsi="Verdana" w:cs="Verdana"/>
          <w:color w:val="000000"/>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0000050B"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08" w:name="_heading=h.o749k1dstxj1" w:colFirst="0" w:colLast="0"/>
      <w:bookmarkEnd w:id="108"/>
      <w:r>
        <w:rPr>
          <w:rFonts w:ascii="Verdana" w:eastAsia="Verdana" w:hAnsi="Verdana" w:cs="Verdana"/>
          <w:b/>
          <w:bCs/>
          <w:smallCaps/>
          <w:color w:val="000000"/>
          <w:sz w:val="24"/>
          <w:szCs w:val="24"/>
        </w:rPr>
        <w:t>CAPÍTULO V RIESGOS ASOCIADOS AL CONTRATO, FORMA DE MITIGARLOS Y ASIGNACIÓN DE RIESGOS</w:t>
      </w:r>
    </w:p>
    <w:p w14:paraId="0000050C"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0000050D" w14:textId="77777777" w:rsidR="00D956BA" w:rsidRDefault="002C277E">
      <w:pPr>
        <w:numPr>
          <w:ilvl w:val="0"/>
          <w:numId w:val="4"/>
        </w:numPr>
        <w:pBdr>
          <w:top w:val="nil"/>
          <w:left w:val="nil"/>
          <w:bottom w:val="nil"/>
          <w:right w:val="nil"/>
          <w:between w:val="nil"/>
        </w:pBdr>
        <w:spacing w:after="200" w:line="276" w:lineRule="auto"/>
        <w:rPr>
          <w:rFonts w:ascii="Verdana" w:eastAsia="Verdana" w:hAnsi="Verdana" w:cs="Verdana"/>
          <w:b/>
          <w:bCs/>
          <w:color w:val="000000"/>
          <w:sz w:val="22"/>
          <w:szCs w:val="22"/>
        </w:rPr>
      </w:pPr>
      <w:bookmarkStart w:id="109" w:name="_heading=h.hym72lkswv14" w:colFirst="0" w:colLast="0"/>
      <w:bookmarkEnd w:id="109"/>
      <w:r>
        <w:rPr>
          <w:rFonts w:ascii="Verdana" w:eastAsia="Verdana" w:hAnsi="Verdana" w:cs="Verdana"/>
          <w:b/>
          <w:bCs/>
          <w:color w:val="000000"/>
          <w:sz w:val="22"/>
          <w:szCs w:val="22"/>
        </w:rPr>
        <w:t>ASIGNACIÓN DE RIESGOS</w:t>
      </w:r>
    </w:p>
    <w:p w14:paraId="0000050E"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La Matriz 3 – Riesgos, en la cual se tipifican los riegos previsibles, preparada por la Entidad hace parte integrante del presente Pliego de Condiciones y los interesados podrán presentar sus observaciones durante la etapa de observaciones al proyecto o al Pliego de Condiciones.</w:t>
      </w:r>
    </w:p>
    <w:p w14:paraId="0000050F"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0000510" w14:textId="77777777" w:rsidR="00D956BA" w:rsidRDefault="002C277E">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Si el Proponente que resulte adjudicatario ha evaluado incorrectamente o no ha considerado toda la información que pueda influir en la determinación de los </w:t>
      </w:r>
      <w:r>
        <w:rPr>
          <w:rFonts w:ascii="Verdana" w:eastAsia="Verdana" w:hAnsi="Verdana" w:cs="Verdana"/>
          <w:color w:val="000000"/>
          <w:sz w:val="22"/>
          <w:szCs w:val="22"/>
        </w:rPr>
        <w:lastRenderedPageBreak/>
        <w:t>costos, no se eximirá de su responsabilidad por la ejecución completa de las obras de conformidad con el Contrato ni le dará derecho a rembolso de costos ni a reclamaciones o reconocimientos adicionales de ninguna naturaleza.</w:t>
      </w:r>
    </w:p>
    <w:p w14:paraId="0AB5241B" w14:textId="77777777" w:rsidR="00FE3740" w:rsidRDefault="00FE374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p>
    <w:p w14:paraId="2F240D7F" w14:textId="77777777" w:rsidR="00FE3740" w:rsidRPr="00704A71" w:rsidRDefault="00FE3740" w:rsidP="00FE3740">
      <w:pPr>
        <w:pStyle w:val="Entidad-Capitulo"/>
      </w:pPr>
      <w:bookmarkStart w:id="110" w:name="_Toc508648284"/>
      <w:bookmarkStart w:id="111" w:name="_Toc508984068"/>
      <w:bookmarkStart w:id="112" w:name="_Toc509843899"/>
      <w:bookmarkStart w:id="113" w:name="_Toc511924807"/>
      <w:bookmarkStart w:id="114" w:name="_Toc32134270"/>
      <w:bookmarkStart w:id="115" w:name="_Toc32147289"/>
      <w:bookmarkStart w:id="116" w:name="_Toc32147427"/>
      <w:bookmarkStart w:id="117" w:name="_Toc206147412"/>
      <w:r w:rsidRPr="00704A71">
        <w:t>CAPÍTULO VI ACUERDOS COMERCIALES</w:t>
      </w:r>
      <w:bookmarkEnd w:id="110"/>
      <w:bookmarkEnd w:id="111"/>
      <w:bookmarkEnd w:id="112"/>
      <w:bookmarkEnd w:id="113"/>
      <w:bookmarkEnd w:id="114"/>
      <w:bookmarkEnd w:id="115"/>
      <w:bookmarkEnd w:id="116"/>
      <w:bookmarkEnd w:id="117"/>
    </w:p>
    <w:p w14:paraId="5F20965F" w14:textId="5DEF6D05" w:rsidR="000F4CC4" w:rsidRDefault="00FE3740" w:rsidP="000F4C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w:t>
      </w:r>
      <w:r>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 xml:space="preserve">roceso de </w:t>
      </w:r>
      <w:r>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ontratación está cubierto por los siguientes acuerdos comerciales y por la Decisión 439 de la Secretaría de la Comunidad Andina de Naciones (</w:t>
      </w:r>
      <w:r w:rsidRPr="000F4CC4">
        <w:rPr>
          <w:rFonts w:ascii="Verdana" w:eastAsia="Arial" w:hAnsi="Verdana" w:cs="Arial"/>
          <w:color w:val="000000" w:themeColor="text1"/>
          <w:sz w:val="22"/>
          <w:szCs w:val="22"/>
          <w:lang w:val="es-CO"/>
        </w:rPr>
        <w:t>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2962"/>
        <w:gridCol w:w="1271"/>
        <w:gridCol w:w="1291"/>
        <w:gridCol w:w="1240"/>
        <w:gridCol w:w="2064"/>
      </w:tblGrid>
      <w:tr w:rsidR="000F4CC4" w:rsidRPr="000F4CC4" w14:paraId="4D7BF979"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D5060CF"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Acuerdo Comercial</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9EA0EB"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Entidad incluida</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90284A"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Umbral</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66A5AD"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Excepción aplicable</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EED55D"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Proceso de Contratación cubierto</w:t>
            </w:r>
          </w:p>
        </w:tc>
      </w:tr>
      <w:tr w:rsidR="000F4CC4" w:rsidRPr="000F4CC4" w14:paraId="5F88CCB2"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1E62A3"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Chile</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0BACC3A"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398BB7"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B19942"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517881"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43A0BC2E"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E21AEB8"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Triángulo Norte (El Salvador y Guatemala)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D388B75"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4ACD56"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B4412C"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35022A"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440459B6"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8601006"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Canadá</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536B74"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4E2099"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457728"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F910BF"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464A0ADB"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F26B4A"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AELC (EFTA)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0ADD5B"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DAE66A"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C6622D"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B120F5"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0EE0BF09"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8F41B6"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Estados Unidos</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FD8A7E8"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E1905"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028EF7"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334B69"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37A2E3E1"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0D761D"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Unión Europea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791911"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C3758C"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814391"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09E500"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0A66C721"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0CEF06"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Reino Unido e Irlanda del Norte</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3AB38A"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068070"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7A1138"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36496"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73E48DD7"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F2018D"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Corea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632396B"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D18462"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D05428"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3950FC"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5FF83D68"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225716"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Costa Rica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73A2B6"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5F10A"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CED10"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CF7641"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3F2A2CE9"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158958C"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Alianza del Pacífico</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E6E02BC"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BCF32"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F89664"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AE6373"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2F342653"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009C355"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Israel</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9761CE"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8FF214"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46C5B9"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1C4FF4"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33A1BBB0"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EAEFA17"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México</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9BD508D"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C7DF02"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C30288"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44D4B9"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25339406"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AA19CA"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Comunidad Andina (Decisión 439 de 1998)</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AC45D5"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Sí</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FFC1FC"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 aplica</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C1D6EE"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5F685D"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Sí</w:t>
            </w:r>
          </w:p>
        </w:tc>
      </w:tr>
      <w:tr w:rsidR="000F4CC4" w:rsidRPr="000F4CC4" w14:paraId="3EE645D0"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6C274A9"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CARICOM</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024000"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5E1A37"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207E22"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93A323"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r w:rsidR="000F4CC4" w:rsidRPr="000F4CC4" w14:paraId="6D309908" w14:textId="77777777" w:rsidTr="000F4CC4">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111D12" w14:textId="77777777" w:rsidR="000F4CC4" w:rsidRPr="000F4CC4" w:rsidRDefault="000F4CC4" w:rsidP="000F4CC4">
            <w:pPr>
              <w:spacing w:after="0" w:line="240" w:lineRule="auto"/>
              <w:rPr>
                <w:rFonts w:ascii="Verdana" w:hAnsi="Verdana"/>
                <w:b/>
                <w:color w:val="000000" w:themeColor="text1"/>
                <w:sz w:val="22"/>
                <w:lang w:val="es-ES"/>
              </w:rPr>
            </w:pPr>
            <w:r w:rsidRPr="000F4CC4">
              <w:rPr>
                <w:rFonts w:ascii="Verdana" w:hAnsi="Verdana"/>
                <w:b/>
                <w:color w:val="000000" w:themeColor="text1"/>
                <w:sz w:val="22"/>
                <w:lang w:val="es-ES"/>
              </w:rPr>
              <w:t>Mercosur (ACE 72)</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951394"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1CFF04"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7005A8"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w:t>
            </w:r>
          </w:p>
        </w:tc>
        <w:tc>
          <w:tcPr>
            <w:tcW w:w="116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95E9A2" w14:textId="77777777" w:rsidR="000F4CC4" w:rsidRPr="000F4CC4" w:rsidRDefault="000F4CC4" w:rsidP="000F4CC4">
            <w:pPr>
              <w:spacing w:after="0" w:line="240" w:lineRule="auto"/>
              <w:jc w:val="center"/>
              <w:rPr>
                <w:rFonts w:ascii="Verdana" w:hAnsi="Verdana"/>
                <w:color w:val="000000" w:themeColor="text1"/>
                <w:sz w:val="22"/>
                <w:lang w:val="es-ES"/>
              </w:rPr>
            </w:pPr>
            <w:r w:rsidRPr="000F4CC4">
              <w:rPr>
                <w:rFonts w:ascii="Verdana" w:hAnsi="Verdana"/>
                <w:color w:val="000000" w:themeColor="text1"/>
                <w:sz w:val="22"/>
                <w:lang w:val="es-ES"/>
              </w:rPr>
              <w:t>No</w:t>
            </w:r>
          </w:p>
        </w:tc>
      </w:tr>
    </w:tbl>
    <w:p w14:paraId="58073EDF" w14:textId="77777777" w:rsidR="00FE3740" w:rsidRPr="00704A71" w:rsidRDefault="00FE3740" w:rsidP="00FE3740">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consecuencia, la Entidad concederá trato nacional a </w:t>
      </w:r>
      <w:r>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 xml:space="preserve">roponentes y servicios de los Estados que cuenten con un acuerdo comercial que cubra el </w:t>
      </w:r>
      <w:r>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 xml:space="preserve">roceso de </w:t>
      </w:r>
      <w:r>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ontratación. </w:t>
      </w:r>
    </w:p>
    <w:p w14:paraId="2903D2A5" w14:textId="77777777" w:rsidR="00FE3740" w:rsidRPr="00704A71" w:rsidRDefault="00FE3740" w:rsidP="00FE3740">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Adicionalmente, los </w:t>
      </w:r>
      <w:r>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roponentes de Estados con los cuales el Gobierno Nacional haya certificado la existencia de trato nacional por reciprocidad recibirán este trato.</w:t>
      </w:r>
    </w:p>
    <w:p w14:paraId="6FA742E9" w14:textId="77777777" w:rsidR="00FE3740" w:rsidRDefault="00FE3740">
      <w:pPr>
        <w:pBdr>
          <w:top w:val="nil"/>
          <w:left w:val="nil"/>
          <w:bottom w:val="nil"/>
          <w:right w:val="nil"/>
          <w:between w:val="nil"/>
        </w:pBdr>
        <w:tabs>
          <w:tab w:val="left" w:pos="-142"/>
        </w:tabs>
        <w:spacing w:before="120" w:after="240" w:line="276" w:lineRule="auto"/>
        <w:jc w:val="both"/>
        <w:rPr>
          <w:rFonts w:ascii="Verdana" w:eastAsia="Verdana" w:hAnsi="Verdana" w:cs="Verdana"/>
          <w:color w:val="000000"/>
          <w:sz w:val="22"/>
          <w:szCs w:val="22"/>
        </w:rPr>
      </w:pPr>
    </w:p>
    <w:p w14:paraId="00000511"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18" w:name="_heading=h.ojppagepcv1f" w:colFirst="0" w:colLast="0"/>
      <w:bookmarkEnd w:id="118"/>
      <w:r>
        <w:rPr>
          <w:rFonts w:ascii="Verdana" w:eastAsia="Verdana" w:hAnsi="Verdana" w:cs="Verdana"/>
          <w:b/>
          <w:bCs/>
          <w:smallCaps/>
          <w:color w:val="000000"/>
          <w:sz w:val="24"/>
          <w:szCs w:val="24"/>
        </w:rPr>
        <w:t>CAPÍTULO VII GARANTÍAS</w:t>
      </w:r>
    </w:p>
    <w:p w14:paraId="00000512" w14:textId="77777777" w:rsidR="00D956BA" w:rsidRDefault="002C277E">
      <w:pPr>
        <w:numPr>
          <w:ilvl w:val="0"/>
          <w:numId w:val="3"/>
        </w:numPr>
        <w:pBdr>
          <w:top w:val="nil"/>
          <w:left w:val="nil"/>
          <w:bottom w:val="nil"/>
          <w:right w:val="nil"/>
          <w:between w:val="nil"/>
        </w:pBdr>
        <w:spacing w:after="240" w:line="276" w:lineRule="auto"/>
        <w:ind w:left="850" w:hanging="357"/>
        <w:rPr>
          <w:rFonts w:ascii="Verdana" w:eastAsia="Verdana" w:hAnsi="Verdana" w:cs="Verdana"/>
          <w:b/>
          <w:bCs/>
          <w:color w:val="000000"/>
          <w:sz w:val="22"/>
          <w:szCs w:val="22"/>
        </w:rPr>
      </w:pPr>
      <w:bookmarkStart w:id="119" w:name="_heading=h.z31fbgjaef0m" w:colFirst="0" w:colLast="0"/>
      <w:bookmarkEnd w:id="119"/>
      <w:r>
        <w:rPr>
          <w:rFonts w:ascii="Verdana" w:eastAsia="Verdana" w:hAnsi="Verdana" w:cs="Verdana"/>
          <w:b/>
          <w:bCs/>
          <w:color w:val="000000"/>
          <w:sz w:val="22"/>
          <w:szCs w:val="22"/>
        </w:rPr>
        <w:t xml:space="preserve">GARANTÍA DE SERIEDAD DE LA OFERTA </w:t>
      </w:r>
    </w:p>
    <w:p w14:paraId="00000513"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debe presentar con la propuesta una garantía de seriedad de la oferta que cumpla con los parámetros, condiciones y requisitos que se indican en este numeral.</w:t>
      </w:r>
    </w:p>
    <w:p w14:paraId="00000514" w14:textId="7777777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00000515"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Proponente presentará la Garantía de seriedad de la oferta sobre la sumatoria de los lotes en relación con los cuales presentó oferta de conformidad con lo establecido en el artículo 2.2.1.2.3.1.9 del Decreto 1082 de 2015 Suficiencia de la garantía de seriedad de la oferta</w:t>
      </w:r>
    </w:p>
    <w:p w14:paraId="00000516" w14:textId="7777777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Las características de las Garantías son las siguientes: </w:t>
      </w:r>
    </w:p>
    <w:tbl>
      <w:tblPr>
        <w:tblStyle w:val="af4"/>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2"/>
        <w:gridCol w:w="6746"/>
      </w:tblGrid>
      <w:tr w:rsidR="00D956BA" w14:paraId="70455FBC"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517"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Característica</w:t>
            </w:r>
          </w:p>
        </w:tc>
        <w:tc>
          <w:tcPr>
            <w:tcW w:w="674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518" w14:textId="77777777" w:rsidR="00D956BA" w:rsidRDefault="002C277E">
            <w:pPr>
              <w:spacing w:line="276" w:lineRule="auto"/>
              <w:jc w:val="center"/>
              <w:rPr>
                <w:rFonts w:ascii="Verdana" w:eastAsia="Verdana" w:hAnsi="Verdana" w:cs="Verdana"/>
                <w:b/>
                <w:bCs/>
                <w:color w:val="AEAAAA"/>
                <w:sz w:val="22"/>
                <w:szCs w:val="22"/>
              </w:rPr>
            </w:pPr>
            <w:r>
              <w:rPr>
                <w:rFonts w:ascii="Verdana" w:eastAsia="Verdana" w:hAnsi="Verdana" w:cs="Verdana"/>
                <w:b/>
                <w:bCs/>
                <w:color w:val="AEAAAA"/>
                <w:sz w:val="22"/>
                <w:szCs w:val="22"/>
              </w:rPr>
              <w:t>Condición</w:t>
            </w:r>
          </w:p>
        </w:tc>
      </w:tr>
      <w:tr w:rsidR="00D956BA" w14:paraId="30769EDE"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00000519"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746" w:type="dxa"/>
            <w:tcBorders>
              <w:top w:val="single" w:sz="4" w:space="0" w:color="000000"/>
              <w:left w:val="single" w:sz="4" w:space="0" w:color="000000"/>
              <w:bottom w:val="single" w:sz="4" w:space="0" w:color="000000"/>
              <w:right w:val="single" w:sz="4" w:space="0" w:color="000000"/>
            </w:tcBorders>
            <w:vAlign w:val="center"/>
          </w:tcPr>
          <w:p w14:paraId="0000051A"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Cualquiera de las clases permitidas por el artículo 2.2.1.2.3.1.2 del Decreto 1082 de 2015, a saber: (i) Contrato de seguro contenido en una póliza, (ii) patrimonio autónomo y (iii) Garantía Bancaria.</w:t>
            </w:r>
          </w:p>
        </w:tc>
      </w:tr>
      <w:tr w:rsidR="00D956BA" w14:paraId="51B96FF5"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0000051B"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Asegurado/ beneficiario</w:t>
            </w:r>
          </w:p>
        </w:tc>
        <w:tc>
          <w:tcPr>
            <w:tcW w:w="6746" w:type="dxa"/>
            <w:tcBorders>
              <w:top w:val="single" w:sz="4" w:space="0" w:color="000000"/>
              <w:left w:val="single" w:sz="4" w:space="0" w:color="000000"/>
              <w:bottom w:val="single" w:sz="4" w:space="0" w:color="000000"/>
              <w:right w:val="single" w:sz="4" w:space="0" w:color="000000"/>
            </w:tcBorders>
            <w:vAlign w:val="center"/>
          </w:tcPr>
          <w:p w14:paraId="0000051C"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ALCALDÍA SAN PABLO DE BORBUR identificada con NIT 891801369-2</w:t>
            </w:r>
          </w:p>
        </w:tc>
      </w:tr>
      <w:tr w:rsidR="00D956BA" w14:paraId="5208E484"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0000051D"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Amparos</w:t>
            </w:r>
          </w:p>
        </w:tc>
        <w:tc>
          <w:tcPr>
            <w:tcW w:w="6746" w:type="dxa"/>
            <w:tcBorders>
              <w:top w:val="single" w:sz="4" w:space="0" w:color="000000"/>
              <w:left w:val="single" w:sz="4" w:space="0" w:color="000000"/>
              <w:bottom w:val="single" w:sz="4" w:space="0" w:color="000000"/>
              <w:right w:val="single" w:sz="4" w:space="0" w:color="000000"/>
            </w:tcBorders>
            <w:vAlign w:val="center"/>
          </w:tcPr>
          <w:p w14:paraId="0000051E"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perjuicios derivados del incumplimiento del ofrecimiento en los eventos señalados en el artículo 2.2.1.2.3.1.6 del Decreto 1082 de 2015.</w:t>
            </w:r>
          </w:p>
        </w:tc>
      </w:tr>
      <w:tr w:rsidR="00D956BA" w14:paraId="3A3385FA"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0000051F"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Vigencia</w:t>
            </w:r>
          </w:p>
        </w:tc>
        <w:tc>
          <w:tcPr>
            <w:tcW w:w="6746" w:type="dxa"/>
            <w:tcBorders>
              <w:top w:val="single" w:sz="4" w:space="0" w:color="000000"/>
              <w:left w:val="single" w:sz="4" w:space="0" w:color="000000"/>
              <w:bottom w:val="single" w:sz="4" w:space="0" w:color="000000"/>
              <w:right w:val="single" w:sz="4" w:space="0" w:color="000000"/>
            </w:tcBorders>
            <w:vAlign w:val="center"/>
          </w:tcPr>
          <w:p w14:paraId="00000520"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3 meses contados a partir de la fecha de cierre del proceso de contratación. </w:t>
            </w:r>
            <w:r>
              <w:rPr>
                <w:rFonts w:ascii="Verdana" w:eastAsia="Verdana" w:hAnsi="Verdana" w:cs="Verdana"/>
                <w:sz w:val="22"/>
                <w:szCs w:val="22"/>
              </w:rPr>
              <w:t>En caso de modificarse la fecha del cierre del proceso, se tendrá como referencia para establecer el plazo de vigencia del certificado la fecha originalmente definida en el Pliego de Condiciones.</w:t>
            </w:r>
          </w:p>
        </w:tc>
      </w:tr>
      <w:tr w:rsidR="00D956BA" w14:paraId="65A7A27B"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00000521" w14:textId="7BA3937D"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t>Valor asegurado</w:t>
            </w:r>
          </w:p>
        </w:tc>
        <w:tc>
          <w:tcPr>
            <w:tcW w:w="6746" w:type="dxa"/>
            <w:tcBorders>
              <w:top w:val="single" w:sz="4" w:space="0" w:color="000000"/>
              <w:left w:val="single" w:sz="4" w:space="0" w:color="000000"/>
              <w:bottom w:val="single" w:sz="4" w:space="0" w:color="000000"/>
              <w:right w:val="single" w:sz="4" w:space="0" w:color="000000"/>
            </w:tcBorders>
            <w:vAlign w:val="center"/>
          </w:tcPr>
          <w:p w14:paraId="00000522"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Quince por ciento (15%) del Presupuesto Oficial del Proceso de Selección, para aquellos proponentes que no acrediten los criterios diferenciales para emprendimientos y </w:t>
            </w:r>
            <w:r>
              <w:rPr>
                <w:rFonts w:ascii="Verdana" w:eastAsia="Verdana" w:hAnsi="Verdana" w:cs="Verdana"/>
                <w:color w:val="000000"/>
                <w:sz w:val="22"/>
                <w:szCs w:val="22"/>
              </w:rPr>
              <w:lastRenderedPageBreak/>
              <w:t>empresas de mujeres y/o de MiPymes en el sistema de compras públicas.</w:t>
            </w:r>
          </w:p>
          <w:p w14:paraId="00000523"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00000524"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Diez por ciento (10%) del valor total del presupuesto oficial, para aquellos proponentes que acrediten los criterios diferenciales para emprendimientos y empresas de mujeres y/o de MiPymes en el sistema de compras públicas. </w:t>
            </w:r>
          </w:p>
        </w:tc>
      </w:tr>
      <w:tr w:rsidR="00D956BA" w14:paraId="0FE9CC5E" w14:textId="77777777">
        <w:trPr>
          <w:trHeight w:val="20"/>
          <w:jc w:val="center"/>
        </w:trPr>
        <w:tc>
          <w:tcPr>
            <w:tcW w:w="2062" w:type="dxa"/>
            <w:tcBorders>
              <w:top w:val="single" w:sz="4" w:space="0" w:color="000000"/>
              <w:left w:val="single" w:sz="4" w:space="0" w:color="000000"/>
              <w:bottom w:val="single" w:sz="4" w:space="0" w:color="000000"/>
              <w:right w:val="single" w:sz="4" w:space="0" w:color="000000"/>
            </w:tcBorders>
            <w:vAlign w:val="center"/>
          </w:tcPr>
          <w:p w14:paraId="00000525" w14:textId="77777777" w:rsidR="00D956BA" w:rsidRDefault="002C277E">
            <w:pPr>
              <w:spacing w:line="276" w:lineRule="auto"/>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Tomador </w:t>
            </w:r>
          </w:p>
        </w:tc>
        <w:tc>
          <w:tcPr>
            <w:tcW w:w="6746" w:type="dxa"/>
            <w:tcBorders>
              <w:top w:val="single" w:sz="4" w:space="0" w:color="000000"/>
              <w:left w:val="single" w:sz="4" w:space="0" w:color="000000"/>
              <w:bottom w:val="single" w:sz="4" w:space="0" w:color="000000"/>
              <w:right w:val="single" w:sz="4" w:space="0" w:color="000000"/>
            </w:tcBorders>
            <w:vAlign w:val="center"/>
          </w:tcPr>
          <w:p w14:paraId="00000526" w14:textId="77777777" w:rsidR="00D956BA" w:rsidRDefault="002C277E">
            <w:pPr>
              <w:numPr>
                <w:ilvl w:val="0"/>
                <w:numId w:val="38"/>
              </w:numPr>
              <w:pBdr>
                <w:top w:val="nil"/>
                <w:left w:val="nil"/>
                <w:bottom w:val="nil"/>
                <w:right w:val="nil"/>
                <w:between w:val="nil"/>
              </w:pBd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0000527" w14:textId="77777777" w:rsidR="00D956BA" w:rsidRDefault="002C277E">
            <w:pPr>
              <w:numPr>
                <w:ilvl w:val="0"/>
                <w:numId w:val="38"/>
              </w:numPr>
              <w:pBdr>
                <w:top w:val="nil"/>
                <w:left w:val="nil"/>
                <w:bottom w:val="nil"/>
                <w:right w:val="nil"/>
                <w:between w:val="nil"/>
              </w:pBd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00000528" w14:textId="77777777" w:rsidR="00D956BA" w:rsidRDefault="00D956BA">
      <w:pPr>
        <w:tabs>
          <w:tab w:val="left" w:pos="1860"/>
        </w:tabs>
        <w:jc w:val="both"/>
        <w:rPr>
          <w:rFonts w:ascii="Verdana" w:eastAsia="Verdana" w:hAnsi="Verdana" w:cs="Verdana"/>
          <w:sz w:val="22"/>
          <w:szCs w:val="22"/>
        </w:rPr>
      </w:pPr>
    </w:p>
    <w:p w14:paraId="00000529" w14:textId="77777777" w:rsidR="00D956BA" w:rsidRDefault="002C277E">
      <w:pPr>
        <w:tabs>
          <w:tab w:val="left" w:pos="1860"/>
        </w:tabs>
        <w:jc w:val="both"/>
        <w:rPr>
          <w:rFonts w:ascii="Verdana" w:eastAsia="Verdana" w:hAnsi="Verdana" w:cs="Verdana"/>
          <w:color w:val="000000"/>
          <w:sz w:val="22"/>
          <w:szCs w:val="22"/>
        </w:rPr>
      </w:pPr>
      <w:r>
        <w:rPr>
          <w:rFonts w:ascii="Verdana" w:eastAsia="Verdana" w:hAnsi="Verdana" w:cs="Verdana"/>
          <w:color w:val="000000"/>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000052A" w14:textId="74616B99" w:rsidR="00D956BA" w:rsidRDefault="002C277E">
      <w:pPr>
        <w:tabs>
          <w:tab w:val="left" w:pos="1860"/>
        </w:tabs>
        <w:jc w:val="both"/>
        <w:rPr>
          <w:rFonts w:ascii="Verdana" w:eastAsia="Verdana" w:hAnsi="Verdana" w:cs="Verdana"/>
          <w:color w:val="000000"/>
          <w:sz w:val="22"/>
          <w:szCs w:val="22"/>
        </w:rPr>
      </w:pPr>
      <w:r>
        <w:rPr>
          <w:rFonts w:ascii="Verdana" w:eastAsia="Verdana" w:hAnsi="Verdana" w:cs="Verdana"/>
          <w:color w:val="000000"/>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869C54A" w14:textId="77777777" w:rsidR="002F11A1" w:rsidRDefault="002F11A1">
      <w:pPr>
        <w:tabs>
          <w:tab w:val="left" w:pos="1860"/>
        </w:tabs>
        <w:jc w:val="both"/>
        <w:rPr>
          <w:rFonts w:ascii="Verdana" w:eastAsia="Verdana" w:hAnsi="Verdana" w:cs="Verdana"/>
          <w:color w:val="000000"/>
          <w:sz w:val="22"/>
          <w:szCs w:val="22"/>
        </w:rPr>
      </w:pPr>
    </w:p>
    <w:p w14:paraId="0000052B" w14:textId="77777777" w:rsidR="00D956BA" w:rsidRDefault="00D956BA">
      <w:pPr>
        <w:pBdr>
          <w:top w:val="nil"/>
          <w:left w:val="nil"/>
          <w:bottom w:val="nil"/>
          <w:right w:val="nil"/>
          <w:between w:val="nil"/>
        </w:pBdr>
        <w:tabs>
          <w:tab w:val="left" w:pos="1860"/>
        </w:tabs>
        <w:spacing w:after="0" w:line="276" w:lineRule="auto"/>
        <w:ind w:left="360" w:hanging="360"/>
        <w:jc w:val="both"/>
        <w:rPr>
          <w:rFonts w:ascii="Verdana" w:eastAsia="Verdana" w:hAnsi="Verdana" w:cs="Verdana"/>
          <w:b/>
          <w:bCs/>
          <w:color w:val="000000"/>
          <w:sz w:val="22"/>
          <w:szCs w:val="22"/>
        </w:rPr>
      </w:pPr>
      <w:bookmarkStart w:id="120" w:name="_heading=h.ftsb2j3vwo8h" w:colFirst="0" w:colLast="0"/>
      <w:bookmarkEnd w:id="120"/>
    </w:p>
    <w:p w14:paraId="0000052C" w14:textId="77777777" w:rsidR="00D956BA" w:rsidRDefault="002C277E">
      <w:pPr>
        <w:numPr>
          <w:ilvl w:val="2"/>
          <w:numId w:val="32"/>
        </w:numPr>
        <w:pBdr>
          <w:top w:val="nil"/>
          <w:left w:val="nil"/>
          <w:bottom w:val="nil"/>
          <w:right w:val="nil"/>
          <w:between w:val="nil"/>
        </w:pBdr>
        <w:spacing w:after="200" w:line="276" w:lineRule="auto"/>
        <w:ind w:left="1134" w:hanging="595"/>
        <w:rPr>
          <w:rFonts w:ascii="Verdana" w:eastAsia="Verdana" w:hAnsi="Verdana" w:cs="Verdana"/>
          <w:b/>
          <w:bCs/>
          <w:color w:val="000000"/>
          <w:sz w:val="22"/>
          <w:szCs w:val="22"/>
        </w:rPr>
      </w:pPr>
      <w:bookmarkStart w:id="121" w:name="_heading=h.7j3d87n7s0b0" w:colFirst="0" w:colLast="0"/>
      <w:bookmarkEnd w:id="121"/>
      <w:r>
        <w:rPr>
          <w:rFonts w:ascii="Verdana" w:eastAsia="Verdana" w:hAnsi="Verdana" w:cs="Verdana"/>
          <w:b/>
          <w:bCs/>
          <w:color w:val="000000"/>
          <w:sz w:val="22"/>
          <w:szCs w:val="22"/>
        </w:rPr>
        <w:t>GARANTÍA DE CUMPLIMIENTO</w:t>
      </w:r>
    </w:p>
    <w:p w14:paraId="0000052D" w14:textId="07CDAEAB"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Para cubrir cualquier hecho constitutivo de incumplimiento, el contratista deberá presentar la garantía de cumplimiento en original a la Entidad dentro de los cinco (05) días hábiles siguientes contados a partir de la firma del Contrato y requerirá la aprobación de la entidad. Esta garantía tendrá las siguientes características:</w:t>
      </w:r>
    </w:p>
    <w:tbl>
      <w:tblPr>
        <w:tblStyle w:val="af5"/>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38"/>
        <w:gridCol w:w="6790"/>
      </w:tblGrid>
      <w:tr w:rsidR="00D956BA" w14:paraId="3AC389BB" w14:textId="77777777">
        <w:trPr>
          <w:trHeight w:val="20"/>
          <w:tblHeader/>
          <w:jc w:val="center"/>
        </w:trPr>
        <w:tc>
          <w:tcPr>
            <w:tcW w:w="203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52E" w14:textId="77777777" w:rsidR="00D956BA" w:rsidRDefault="002C277E">
            <w:pPr>
              <w:rPr>
                <w:rFonts w:ascii="Verdana" w:eastAsia="Verdana" w:hAnsi="Verdana" w:cs="Verdana"/>
                <w:b/>
                <w:bCs/>
                <w:color w:val="AEAAAA"/>
                <w:sz w:val="22"/>
                <w:szCs w:val="22"/>
              </w:rPr>
            </w:pPr>
            <w:r>
              <w:rPr>
                <w:rFonts w:ascii="Verdana" w:eastAsia="Verdana" w:hAnsi="Verdana" w:cs="Verdana"/>
                <w:b/>
                <w:bCs/>
                <w:color w:val="AEAAAA"/>
                <w:sz w:val="22"/>
                <w:szCs w:val="22"/>
              </w:rPr>
              <w:lastRenderedPageBreak/>
              <w:t>Característica</w:t>
            </w:r>
          </w:p>
        </w:tc>
        <w:tc>
          <w:tcPr>
            <w:tcW w:w="67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52F" w14:textId="77777777" w:rsidR="00D956BA" w:rsidRDefault="002C277E">
            <w:pPr>
              <w:rPr>
                <w:rFonts w:ascii="Verdana" w:eastAsia="Verdana" w:hAnsi="Verdana" w:cs="Verdana"/>
                <w:b/>
                <w:bCs/>
                <w:color w:val="AEAAAA"/>
                <w:sz w:val="22"/>
                <w:szCs w:val="22"/>
              </w:rPr>
            </w:pPr>
            <w:r>
              <w:rPr>
                <w:rFonts w:ascii="Verdana" w:eastAsia="Verdana" w:hAnsi="Verdana" w:cs="Verdana"/>
                <w:b/>
                <w:bCs/>
                <w:color w:val="AEAAAA"/>
                <w:sz w:val="22"/>
                <w:szCs w:val="22"/>
              </w:rPr>
              <w:t xml:space="preserve">Condición </w:t>
            </w:r>
          </w:p>
        </w:tc>
      </w:tr>
      <w:tr w:rsidR="00D956BA" w14:paraId="7A879A6E" w14:textId="77777777">
        <w:trPr>
          <w:trHeight w:val="20"/>
          <w:jc w:val="center"/>
        </w:trPr>
        <w:tc>
          <w:tcPr>
            <w:tcW w:w="2038" w:type="dxa"/>
            <w:tcBorders>
              <w:top w:val="single" w:sz="4" w:space="0" w:color="000000"/>
              <w:left w:val="single" w:sz="4" w:space="0" w:color="000000"/>
              <w:bottom w:val="single" w:sz="4" w:space="0" w:color="000000"/>
              <w:right w:val="single" w:sz="4" w:space="0" w:color="000000"/>
            </w:tcBorders>
            <w:vAlign w:val="center"/>
          </w:tcPr>
          <w:p w14:paraId="00000530"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790" w:type="dxa"/>
            <w:tcBorders>
              <w:top w:val="single" w:sz="4" w:space="0" w:color="000000"/>
              <w:left w:val="single" w:sz="4" w:space="0" w:color="000000"/>
              <w:bottom w:val="single" w:sz="4" w:space="0" w:color="000000"/>
              <w:right w:val="single" w:sz="4" w:space="0" w:color="000000"/>
            </w:tcBorders>
            <w:vAlign w:val="center"/>
          </w:tcPr>
          <w:p w14:paraId="00000531"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Cualquiera de las clases permitidas por el artículo 2.2.1.2.3.1.2 del Decreto 1082 de 2015, a saber: (i) Contrato de seguro contenido en una póliza para entidades estatales, (ii) patrimonio autónomo, (iii) garantía bancaria.</w:t>
            </w:r>
          </w:p>
        </w:tc>
      </w:tr>
      <w:tr w:rsidR="00D956BA" w14:paraId="3F3C6373" w14:textId="77777777">
        <w:trPr>
          <w:trHeight w:val="20"/>
          <w:jc w:val="center"/>
        </w:trPr>
        <w:tc>
          <w:tcPr>
            <w:tcW w:w="2038" w:type="dxa"/>
            <w:tcBorders>
              <w:top w:val="single" w:sz="4" w:space="0" w:color="000000"/>
              <w:left w:val="single" w:sz="4" w:space="0" w:color="000000"/>
              <w:bottom w:val="single" w:sz="4" w:space="0" w:color="000000"/>
              <w:right w:val="single" w:sz="4" w:space="0" w:color="000000"/>
            </w:tcBorders>
            <w:vAlign w:val="center"/>
          </w:tcPr>
          <w:p w14:paraId="00000532"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Asegurado/ beneficiario</w:t>
            </w:r>
          </w:p>
        </w:tc>
        <w:tc>
          <w:tcPr>
            <w:tcW w:w="6790" w:type="dxa"/>
            <w:tcBorders>
              <w:top w:val="single" w:sz="4" w:space="0" w:color="000000"/>
              <w:left w:val="single" w:sz="4" w:space="0" w:color="000000"/>
              <w:bottom w:val="single" w:sz="4" w:space="0" w:color="000000"/>
              <w:right w:val="single" w:sz="4" w:space="0" w:color="000000"/>
            </w:tcBorders>
            <w:vAlign w:val="center"/>
          </w:tcPr>
          <w:p w14:paraId="00000533"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ALCALDÍA SAN PABLO DE BORBUR identificada con NIT 891801369-2</w:t>
            </w:r>
          </w:p>
        </w:tc>
      </w:tr>
      <w:tr w:rsidR="00D956BA" w14:paraId="323FA043" w14:textId="77777777">
        <w:trPr>
          <w:trHeight w:val="20"/>
          <w:jc w:val="center"/>
        </w:trPr>
        <w:tc>
          <w:tcPr>
            <w:tcW w:w="2038" w:type="dxa"/>
            <w:tcBorders>
              <w:top w:val="single" w:sz="4" w:space="0" w:color="000000"/>
              <w:left w:val="single" w:sz="4" w:space="0" w:color="000000"/>
              <w:bottom w:val="single" w:sz="4" w:space="0" w:color="000000"/>
              <w:right w:val="single" w:sz="4" w:space="0" w:color="000000"/>
            </w:tcBorders>
            <w:vAlign w:val="center"/>
          </w:tcPr>
          <w:p w14:paraId="00000534" w14:textId="77777777" w:rsidR="00D956BA" w:rsidRDefault="002C277E">
            <w:pPr>
              <w:rPr>
                <w:rFonts w:ascii="Verdana" w:eastAsia="Verdana" w:hAnsi="Verdana" w:cs="Verdana"/>
                <w:color w:val="404040"/>
                <w:sz w:val="22"/>
                <w:szCs w:val="22"/>
              </w:rPr>
            </w:pPr>
            <w:r>
              <w:rPr>
                <w:rFonts w:ascii="Verdana" w:eastAsia="Verdana" w:hAnsi="Verdana" w:cs="Verdana"/>
                <w:color w:val="000000"/>
                <w:sz w:val="22"/>
                <w:szCs w:val="22"/>
              </w:rPr>
              <w:t>Amparos, vigencia y valores asegurados</w:t>
            </w:r>
          </w:p>
        </w:tc>
        <w:tc>
          <w:tcPr>
            <w:tcW w:w="6790" w:type="dxa"/>
            <w:tcBorders>
              <w:top w:val="single" w:sz="4" w:space="0" w:color="000000"/>
              <w:left w:val="single" w:sz="4" w:space="0" w:color="000000"/>
              <w:bottom w:val="single" w:sz="4" w:space="0" w:color="000000"/>
              <w:right w:val="single" w:sz="4" w:space="0" w:color="000000"/>
            </w:tcBorders>
            <w:vAlign w:val="center"/>
          </w:tcPr>
          <w:p w14:paraId="00000535" w14:textId="77777777" w:rsidR="00D956BA" w:rsidRDefault="00D956BA">
            <w:pPr>
              <w:rPr>
                <w:rFonts w:ascii="Verdana" w:eastAsia="Verdana" w:hAnsi="Verdana" w:cs="Verdana"/>
                <w:color w:val="000000"/>
                <w:sz w:val="22"/>
                <w:szCs w:val="22"/>
              </w:rPr>
            </w:pPr>
          </w:p>
          <w:tbl>
            <w:tblPr>
              <w:tblStyle w:val="af6"/>
              <w:tblW w:w="65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6"/>
              <w:gridCol w:w="1880"/>
              <w:gridCol w:w="1918"/>
            </w:tblGrid>
            <w:tr w:rsidR="00D956BA" w14:paraId="0AC0056D" w14:textId="77777777">
              <w:tc>
                <w:tcPr>
                  <w:tcW w:w="2766" w:type="dxa"/>
                  <w:tcBorders>
                    <w:top w:val="single" w:sz="4" w:space="0" w:color="000000"/>
                    <w:left w:val="single" w:sz="4" w:space="0" w:color="000000"/>
                    <w:bottom w:val="single" w:sz="4" w:space="0" w:color="000000"/>
                    <w:right w:val="single" w:sz="4" w:space="0" w:color="000000"/>
                  </w:tcBorders>
                  <w:shd w:val="clear" w:color="auto" w:fill="404040"/>
                </w:tcPr>
                <w:p w14:paraId="00000536" w14:textId="77777777" w:rsidR="00D956BA" w:rsidRDefault="002C277E">
                  <w:pPr>
                    <w:rPr>
                      <w:rFonts w:ascii="Verdana" w:eastAsia="Verdana" w:hAnsi="Verdana" w:cs="Verdana"/>
                      <w:b/>
                      <w:bCs/>
                      <w:color w:val="AEAAAA"/>
                      <w:sz w:val="22"/>
                      <w:szCs w:val="22"/>
                    </w:rPr>
                  </w:pPr>
                  <w:r>
                    <w:rPr>
                      <w:rFonts w:ascii="Verdana" w:eastAsia="Verdana" w:hAnsi="Verdana" w:cs="Verdana"/>
                      <w:b/>
                      <w:bCs/>
                      <w:color w:val="AEAAAA"/>
                      <w:sz w:val="22"/>
                      <w:szCs w:val="22"/>
                    </w:rPr>
                    <w:t>Amparo</w:t>
                  </w:r>
                </w:p>
              </w:tc>
              <w:tc>
                <w:tcPr>
                  <w:tcW w:w="1880" w:type="dxa"/>
                  <w:tcBorders>
                    <w:top w:val="single" w:sz="4" w:space="0" w:color="000000"/>
                    <w:left w:val="single" w:sz="4" w:space="0" w:color="000000"/>
                    <w:bottom w:val="single" w:sz="4" w:space="0" w:color="000000"/>
                    <w:right w:val="single" w:sz="4" w:space="0" w:color="000000"/>
                  </w:tcBorders>
                  <w:shd w:val="clear" w:color="auto" w:fill="404040"/>
                </w:tcPr>
                <w:p w14:paraId="00000537" w14:textId="77777777" w:rsidR="00D956BA" w:rsidRDefault="002C277E">
                  <w:pPr>
                    <w:rPr>
                      <w:rFonts w:ascii="Verdana" w:eastAsia="Verdana" w:hAnsi="Verdana" w:cs="Verdana"/>
                      <w:b/>
                      <w:bCs/>
                      <w:color w:val="AEAAAA"/>
                      <w:sz w:val="22"/>
                      <w:szCs w:val="22"/>
                    </w:rPr>
                  </w:pPr>
                  <w:r>
                    <w:rPr>
                      <w:rFonts w:ascii="Verdana" w:eastAsia="Verdana" w:hAnsi="Verdana" w:cs="Verdana"/>
                      <w:b/>
                      <w:bCs/>
                      <w:color w:val="AEAAAA"/>
                      <w:sz w:val="22"/>
                      <w:szCs w:val="22"/>
                    </w:rPr>
                    <w:t xml:space="preserve">Vigencia </w:t>
                  </w:r>
                </w:p>
              </w:tc>
              <w:tc>
                <w:tcPr>
                  <w:tcW w:w="1918" w:type="dxa"/>
                  <w:tcBorders>
                    <w:top w:val="single" w:sz="4" w:space="0" w:color="000000"/>
                    <w:left w:val="single" w:sz="4" w:space="0" w:color="000000"/>
                    <w:bottom w:val="single" w:sz="4" w:space="0" w:color="000000"/>
                    <w:right w:val="single" w:sz="4" w:space="0" w:color="000000"/>
                  </w:tcBorders>
                  <w:shd w:val="clear" w:color="auto" w:fill="404040"/>
                </w:tcPr>
                <w:p w14:paraId="00000538" w14:textId="77777777" w:rsidR="00D956BA" w:rsidRPr="0094501F" w:rsidRDefault="002C277E">
                  <w:pPr>
                    <w:rPr>
                      <w:rFonts w:ascii="Verdana" w:eastAsia="Verdana" w:hAnsi="Verdana" w:cs="Verdana"/>
                      <w:b/>
                      <w:bCs/>
                      <w:color w:val="AEAAAA"/>
                      <w:sz w:val="22"/>
                      <w:szCs w:val="22"/>
                    </w:rPr>
                  </w:pPr>
                  <w:r w:rsidRPr="0094501F">
                    <w:rPr>
                      <w:rFonts w:ascii="Verdana" w:eastAsia="Verdana" w:hAnsi="Verdana" w:cs="Verdana"/>
                      <w:b/>
                      <w:bCs/>
                      <w:color w:val="AEAAAA"/>
                      <w:sz w:val="22"/>
                      <w:szCs w:val="22"/>
                    </w:rPr>
                    <w:t>Valor Asegurado</w:t>
                  </w:r>
                </w:p>
              </w:tc>
            </w:tr>
            <w:tr w:rsidR="00D956BA" w14:paraId="039CE77D" w14:textId="77777777">
              <w:tc>
                <w:tcPr>
                  <w:tcW w:w="2766" w:type="dxa"/>
                  <w:tcBorders>
                    <w:top w:val="single" w:sz="4" w:space="0" w:color="000000"/>
                    <w:left w:val="single" w:sz="4" w:space="0" w:color="000000"/>
                    <w:bottom w:val="single" w:sz="4" w:space="0" w:color="000000"/>
                    <w:right w:val="single" w:sz="4" w:space="0" w:color="000000"/>
                  </w:tcBorders>
                </w:tcPr>
                <w:p w14:paraId="00000539" w14:textId="77777777"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Cumplimiento general</w:t>
                  </w:r>
                  <w:r>
                    <w:rPr>
                      <w:rFonts w:ascii="Verdana" w:eastAsia="Verdana" w:hAnsi="Verdana" w:cs="Verdana"/>
                      <w:color w:val="000000"/>
                      <w:sz w:val="22"/>
                      <w:szCs w:val="22"/>
                    </w:rPr>
                    <w:t xml:space="preserve"> del Contrato y el pago de las multas y la cláusula penal pecuniaria que se le impongan</w:t>
                  </w:r>
                </w:p>
              </w:tc>
              <w:tc>
                <w:tcPr>
                  <w:tcW w:w="1880" w:type="dxa"/>
                  <w:tcBorders>
                    <w:top w:val="single" w:sz="4" w:space="0" w:color="000000"/>
                    <w:left w:val="single" w:sz="4" w:space="0" w:color="000000"/>
                    <w:bottom w:val="single" w:sz="4" w:space="0" w:color="000000"/>
                    <w:right w:val="single" w:sz="4" w:space="0" w:color="000000"/>
                  </w:tcBorders>
                </w:tcPr>
                <w:p w14:paraId="0000053A"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Hasta la liquidación del Contrato</w:t>
                  </w:r>
                </w:p>
              </w:tc>
              <w:tc>
                <w:tcPr>
                  <w:tcW w:w="1918" w:type="dxa"/>
                  <w:tcBorders>
                    <w:top w:val="single" w:sz="4" w:space="0" w:color="000000"/>
                    <w:left w:val="single" w:sz="4" w:space="0" w:color="000000"/>
                    <w:bottom w:val="single" w:sz="4" w:space="0" w:color="000000"/>
                    <w:right w:val="single" w:sz="4" w:space="0" w:color="000000"/>
                  </w:tcBorders>
                </w:tcPr>
                <w:p w14:paraId="0000053B" w14:textId="77777777" w:rsidR="00D956BA" w:rsidRPr="0094501F" w:rsidRDefault="002C277E">
                  <w:pPr>
                    <w:jc w:val="both"/>
                    <w:rPr>
                      <w:rFonts w:ascii="Verdana" w:eastAsia="Verdana" w:hAnsi="Verdana" w:cs="Verdana"/>
                      <w:color w:val="000000"/>
                      <w:sz w:val="22"/>
                      <w:szCs w:val="22"/>
                    </w:rPr>
                  </w:pPr>
                  <w:r w:rsidRPr="0094501F">
                    <w:rPr>
                      <w:rFonts w:ascii="Verdana" w:eastAsia="Verdana" w:hAnsi="Verdana" w:cs="Verdana"/>
                      <w:color w:val="000000"/>
                      <w:sz w:val="22"/>
                      <w:szCs w:val="22"/>
                    </w:rPr>
                    <w:t xml:space="preserve">10% del valor total del contrato </w:t>
                  </w:r>
                </w:p>
              </w:tc>
            </w:tr>
            <w:tr w:rsidR="00D956BA" w14:paraId="112294DA" w14:textId="77777777">
              <w:tc>
                <w:tcPr>
                  <w:tcW w:w="2766" w:type="dxa"/>
                  <w:tcBorders>
                    <w:top w:val="single" w:sz="4" w:space="0" w:color="000000"/>
                    <w:left w:val="single" w:sz="4" w:space="0" w:color="000000"/>
                    <w:bottom w:val="single" w:sz="4" w:space="0" w:color="000000"/>
                    <w:right w:val="single" w:sz="4" w:space="0" w:color="000000"/>
                  </w:tcBorders>
                </w:tcPr>
                <w:p w14:paraId="00000543" w14:textId="77777777"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Pago de salarios, prestaciones sociales legales e indemnizaciones laborales</w:t>
                  </w:r>
                  <w:r>
                    <w:rPr>
                      <w:rFonts w:ascii="Verdana" w:eastAsia="Verdana" w:hAnsi="Verdana" w:cs="Verdana"/>
                      <w:color w:val="000000"/>
                      <w:sz w:val="22"/>
                      <w:szCs w:val="22"/>
                    </w:rPr>
                    <w:t xml:space="preserve"> del personal que el contratista haya de utilizar en el territorio nacional para la ejecución del Contrato</w:t>
                  </w:r>
                </w:p>
              </w:tc>
              <w:tc>
                <w:tcPr>
                  <w:tcW w:w="1880" w:type="dxa"/>
                  <w:tcBorders>
                    <w:top w:val="single" w:sz="4" w:space="0" w:color="000000"/>
                    <w:left w:val="single" w:sz="4" w:space="0" w:color="000000"/>
                    <w:bottom w:val="single" w:sz="4" w:space="0" w:color="000000"/>
                    <w:right w:val="single" w:sz="4" w:space="0" w:color="000000"/>
                  </w:tcBorders>
                </w:tcPr>
                <w:p w14:paraId="00000544"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Plazo del Contrato y tres (3) años más.</w:t>
                  </w:r>
                </w:p>
              </w:tc>
              <w:tc>
                <w:tcPr>
                  <w:tcW w:w="1918" w:type="dxa"/>
                  <w:tcBorders>
                    <w:top w:val="single" w:sz="4" w:space="0" w:color="000000"/>
                    <w:left w:val="single" w:sz="4" w:space="0" w:color="000000"/>
                    <w:bottom w:val="single" w:sz="4" w:space="0" w:color="000000"/>
                    <w:right w:val="single" w:sz="4" w:space="0" w:color="000000"/>
                  </w:tcBorders>
                </w:tcPr>
                <w:p w14:paraId="00000545" w14:textId="77777777" w:rsidR="00D956BA" w:rsidRPr="0094501F" w:rsidRDefault="002C277E">
                  <w:pPr>
                    <w:jc w:val="both"/>
                    <w:rPr>
                      <w:rFonts w:ascii="Verdana" w:eastAsia="Verdana" w:hAnsi="Verdana" w:cs="Verdana"/>
                      <w:color w:val="000000"/>
                      <w:sz w:val="22"/>
                      <w:szCs w:val="22"/>
                    </w:rPr>
                  </w:pPr>
                  <w:r w:rsidRPr="0094501F">
                    <w:rPr>
                      <w:rFonts w:ascii="Verdana" w:eastAsia="Verdana" w:hAnsi="Verdana" w:cs="Verdana"/>
                      <w:color w:val="000000"/>
                      <w:sz w:val="22"/>
                      <w:szCs w:val="22"/>
                    </w:rPr>
                    <w:t>5% del valor total del contrato</w:t>
                  </w:r>
                </w:p>
              </w:tc>
            </w:tr>
            <w:tr w:rsidR="00D956BA" w14:paraId="76B51FBF" w14:textId="77777777">
              <w:tc>
                <w:tcPr>
                  <w:tcW w:w="2766" w:type="dxa"/>
                  <w:tcBorders>
                    <w:top w:val="single" w:sz="4" w:space="0" w:color="000000"/>
                    <w:left w:val="single" w:sz="4" w:space="0" w:color="000000"/>
                    <w:bottom w:val="single" w:sz="4" w:space="0" w:color="000000"/>
                    <w:right w:val="single" w:sz="4" w:space="0" w:color="000000"/>
                  </w:tcBorders>
                </w:tcPr>
                <w:p w14:paraId="00000546" w14:textId="2778397E" w:rsidR="00D956BA" w:rsidRDefault="002C277E">
                  <w:pPr>
                    <w:jc w:val="both"/>
                    <w:rPr>
                      <w:rFonts w:ascii="Verdana" w:eastAsia="Verdana" w:hAnsi="Verdana" w:cs="Verdana"/>
                      <w:color w:val="000000"/>
                      <w:sz w:val="22"/>
                      <w:szCs w:val="22"/>
                    </w:rPr>
                  </w:pPr>
                  <w:r>
                    <w:rPr>
                      <w:rFonts w:ascii="Verdana" w:eastAsia="Verdana" w:hAnsi="Verdana" w:cs="Verdana"/>
                      <w:b/>
                      <w:bCs/>
                      <w:color w:val="000000"/>
                      <w:sz w:val="22"/>
                      <w:szCs w:val="22"/>
                    </w:rPr>
                    <w:t>Estabilidad y calidad de las obras</w:t>
                  </w:r>
                  <w:r>
                    <w:rPr>
                      <w:rFonts w:ascii="Verdana" w:eastAsia="Verdana" w:hAnsi="Verdana" w:cs="Verdana"/>
                      <w:color w:val="000000"/>
                      <w:sz w:val="22"/>
                      <w:szCs w:val="22"/>
                    </w:rPr>
                    <w:t xml:space="preserve"> ejecutadas entregadas a satisfacción</w:t>
                  </w:r>
                </w:p>
              </w:tc>
              <w:tc>
                <w:tcPr>
                  <w:tcW w:w="1880" w:type="dxa"/>
                  <w:tcBorders>
                    <w:top w:val="single" w:sz="4" w:space="0" w:color="000000"/>
                    <w:left w:val="single" w:sz="4" w:space="0" w:color="000000"/>
                    <w:bottom w:val="single" w:sz="4" w:space="0" w:color="000000"/>
                    <w:right w:val="single" w:sz="4" w:space="0" w:color="000000"/>
                  </w:tcBorders>
                </w:tcPr>
                <w:p w14:paraId="00000547" w14:textId="77777777" w:rsidR="00D956BA" w:rsidRDefault="002C277E">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Por un término de un (01) año contado a partir de la firma del acta de recibo final.</w:t>
                  </w:r>
                </w:p>
              </w:tc>
              <w:tc>
                <w:tcPr>
                  <w:tcW w:w="1918" w:type="dxa"/>
                  <w:tcBorders>
                    <w:top w:val="single" w:sz="4" w:space="0" w:color="000000"/>
                    <w:left w:val="single" w:sz="4" w:space="0" w:color="000000"/>
                    <w:bottom w:val="single" w:sz="4" w:space="0" w:color="000000"/>
                    <w:right w:val="single" w:sz="4" w:space="0" w:color="000000"/>
                  </w:tcBorders>
                </w:tcPr>
                <w:p w14:paraId="00000548" w14:textId="472050BD" w:rsidR="00D956BA" w:rsidRDefault="00912DB6">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1</w:t>
                  </w:r>
                  <w:r w:rsidR="002C277E">
                    <w:rPr>
                      <w:rFonts w:ascii="Verdana" w:eastAsia="Verdana" w:hAnsi="Verdana" w:cs="Verdana"/>
                      <w:color w:val="000000"/>
                      <w:sz w:val="22"/>
                      <w:szCs w:val="22"/>
                    </w:rPr>
                    <w:t>0% del valor total del contrato</w:t>
                  </w:r>
                </w:p>
              </w:tc>
            </w:tr>
          </w:tbl>
          <w:p w14:paraId="00000549" w14:textId="77777777" w:rsidR="00D956BA" w:rsidRDefault="00D956BA">
            <w:pPr>
              <w:rPr>
                <w:rFonts w:ascii="Verdana" w:eastAsia="Verdana" w:hAnsi="Verdana" w:cs="Verdana"/>
                <w:color w:val="000000"/>
                <w:sz w:val="22"/>
                <w:szCs w:val="22"/>
              </w:rPr>
            </w:pPr>
          </w:p>
          <w:p w14:paraId="0000054A" w14:textId="77777777" w:rsidR="00D956BA" w:rsidRDefault="00D956BA">
            <w:pPr>
              <w:rPr>
                <w:rFonts w:ascii="Verdana" w:eastAsia="Verdana" w:hAnsi="Verdana" w:cs="Verdana"/>
                <w:color w:val="000000"/>
                <w:sz w:val="22"/>
                <w:szCs w:val="22"/>
              </w:rPr>
            </w:pPr>
          </w:p>
        </w:tc>
      </w:tr>
      <w:tr w:rsidR="00D956BA" w14:paraId="4DF3F0EC" w14:textId="77777777">
        <w:trPr>
          <w:trHeight w:val="20"/>
          <w:jc w:val="center"/>
        </w:trPr>
        <w:tc>
          <w:tcPr>
            <w:tcW w:w="2038" w:type="dxa"/>
            <w:tcBorders>
              <w:top w:val="single" w:sz="4" w:space="0" w:color="000000"/>
              <w:left w:val="single" w:sz="4" w:space="0" w:color="000000"/>
              <w:bottom w:val="single" w:sz="4" w:space="0" w:color="000000"/>
              <w:right w:val="single" w:sz="4" w:space="0" w:color="000000"/>
            </w:tcBorders>
            <w:vAlign w:val="center"/>
          </w:tcPr>
          <w:p w14:paraId="0000054B"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 xml:space="preserve">Tomador </w:t>
            </w:r>
          </w:p>
        </w:tc>
        <w:tc>
          <w:tcPr>
            <w:tcW w:w="6790" w:type="dxa"/>
            <w:tcBorders>
              <w:top w:val="single" w:sz="4" w:space="0" w:color="000000"/>
              <w:left w:val="single" w:sz="4" w:space="0" w:color="000000"/>
              <w:bottom w:val="single" w:sz="4" w:space="0" w:color="000000"/>
              <w:right w:val="single" w:sz="4" w:space="0" w:color="000000"/>
            </w:tcBorders>
            <w:vAlign w:val="center"/>
          </w:tcPr>
          <w:p w14:paraId="0000054C"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000054D"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No se aceptan garantías a nombre del representante legal o de alguno de los integrantes del consorcio. Cuando el contratista sea una unión temporal o </w:t>
            </w:r>
            <w:r>
              <w:rPr>
                <w:rFonts w:ascii="Verdana" w:eastAsia="Verdana" w:hAnsi="Verdana" w:cs="Verdana"/>
                <w:color w:val="000000"/>
                <w:sz w:val="22"/>
                <w:szCs w:val="22"/>
              </w:rPr>
              <w:lastRenderedPageBreak/>
              <w:t>consorcio, se debe incluir la razón social, NIT y porcentaje de participación de cada uno de los integrantes.</w:t>
            </w:r>
          </w:p>
          <w:p w14:paraId="0000054E" w14:textId="77777777" w:rsidR="00D956BA" w:rsidRDefault="002C277E">
            <w:pPr>
              <w:numPr>
                <w:ilvl w:val="0"/>
                <w:numId w:val="39"/>
              </w:numPr>
              <w:pBdr>
                <w:top w:val="nil"/>
                <w:left w:val="nil"/>
                <w:bottom w:val="nil"/>
                <w:right w:val="nil"/>
                <w:between w:val="nil"/>
              </w:pBdr>
              <w:spacing w:after="200"/>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956BA" w14:paraId="226E6B9F" w14:textId="77777777">
        <w:trPr>
          <w:trHeight w:val="20"/>
          <w:jc w:val="center"/>
        </w:trPr>
        <w:tc>
          <w:tcPr>
            <w:tcW w:w="2038" w:type="dxa"/>
            <w:tcBorders>
              <w:top w:val="single" w:sz="4" w:space="0" w:color="000000"/>
              <w:left w:val="single" w:sz="4" w:space="0" w:color="000000"/>
              <w:bottom w:val="single" w:sz="4" w:space="0" w:color="000000"/>
              <w:right w:val="single" w:sz="4" w:space="0" w:color="000000"/>
            </w:tcBorders>
            <w:vAlign w:val="center"/>
          </w:tcPr>
          <w:p w14:paraId="0000054F"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lastRenderedPageBreak/>
              <w:t>Información necesaria dentro de la póliza</w:t>
            </w:r>
          </w:p>
        </w:tc>
        <w:tc>
          <w:tcPr>
            <w:tcW w:w="6790" w:type="dxa"/>
            <w:tcBorders>
              <w:top w:val="single" w:sz="4" w:space="0" w:color="000000"/>
              <w:left w:val="single" w:sz="4" w:space="0" w:color="000000"/>
              <w:bottom w:val="single" w:sz="4" w:space="0" w:color="000000"/>
              <w:right w:val="single" w:sz="4" w:space="0" w:color="000000"/>
            </w:tcBorders>
            <w:vAlign w:val="center"/>
          </w:tcPr>
          <w:p w14:paraId="00000550"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Número y año del Contrato </w:t>
            </w:r>
          </w:p>
          <w:p w14:paraId="00000551"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00000552"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Firma del representante legal del contratista</w:t>
            </w:r>
          </w:p>
          <w:p w14:paraId="00000553" w14:textId="77777777" w:rsidR="00D956BA" w:rsidRDefault="002C277E">
            <w:pPr>
              <w:numPr>
                <w:ilvl w:val="0"/>
                <w:numId w:val="39"/>
              </w:numPr>
              <w:pBdr>
                <w:top w:val="nil"/>
                <w:left w:val="nil"/>
                <w:bottom w:val="nil"/>
                <w:right w:val="nil"/>
                <w:between w:val="nil"/>
              </w:pBdr>
              <w:spacing w:after="200"/>
              <w:jc w:val="both"/>
              <w:rPr>
                <w:rFonts w:ascii="Verdana" w:eastAsia="Verdana" w:hAnsi="Verdana" w:cs="Verdana"/>
                <w:color w:val="000000"/>
                <w:sz w:val="22"/>
                <w:szCs w:val="22"/>
              </w:rPr>
            </w:pPr>
            <w:r>
              <w:rPr>
                <w:rFonts w:ascii="Verdana" w:eastAsia="Verdana" w:hAnsi="Verdana" w:cs="Verdana"/>
                <w:color w:val="000000"/>
                <w:sz w:val="22"/>
                <w:szCs w:val="22"/>
              </w:rPr>
              <w:t>En caso de usar centavos, los valores deben aproximarse al mayor. Ej. Cumplimiento, si el valor a asegurar es $14.980.420,20 aproximar a $14.980.421</w:t>
            </w:r>
          </w:p>
        </w:tc>
      </w:tr>
    </w:tbl>
    <w:p w14:paraId="00000554" w14:textId="77777777" w:rsidR="00D956BA" w:rsidRDefault="00D956BA">
      <w:pPr>
        <w:tabs>
          <w:tab w:val="left" w:pos="1860"/>
        </w:tabs>
        <w:spacing w:line="276" w:lineRule="auto"/>
        <w:jc w:val="both"/>
        <w:rPr>
          <w:rFonts w:ascii="Verdana" w:eastAsia="Verdana" w:hAnsi="Verdana" w:cs="Verdana"/>
          <w:sz w:val="22"/>
          <w:szCs w:val="22"/>
        </w:rPr>
      </w:pPr>
    </w:p>
    <w:p w14:paraId="00000555" w14:textId="3C8EF356" w:rsidR="00D956BA" w:rsidRDefault="002C277E">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531A0EA5" w14:textId="29B0B911" w:rsidR="00304E18" w:rsidRDefault="00304E18">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p>
    <w:p w14:paraId="00000556" w14:textId="77777777" w:rsidR="00D956BA" w:rsidRDefault="00D956BA">
      <w:pPr>
        <w:pBdr>
          <w:top w:val="nil"/>
          <w:left w:val="nil"/>
          <w:bottom w:val="nil"/>
          <w:right w:val="nil"/>
          <w:between w:val="nil"/>
        </w:pBdr>
        <w:tabs>
          <w:tab w:val="left" w:pos="-142"/>
        </w:tabs>
        <w:spacing w:after="0" w:line="276" w:lineRule="auto"/>
        <w:jc w:val="both"/>
        <w:rPr>
          <w:rFonts w:ascii="Verdana" w:eastAsia="Verdana" w:hAnsi="Verdana" w:cs="Verdana"/>
          <w:color w:val="000000"/>
          <w:sz w:val="22"/>
          <w:szCs w:val="22"/>
        </w:rPr>
      </w:pPr>
    </w:p>
    <w:p w14:paraId="00000557" w14:textId="77777777" w:rsidR="00D956BA" w:rsidRDefault="002C277E">
      <w:pPr>
        <w:numPr>
          <w:ilvl w:val="2"/>
          <w:numId w:val="32"/>
        </w:numPr>
        <w:pBdr>
          <w:top w:val="nil"/>
          <w:left w:val="nil"/>
          <w:bottom w:val="nil"/>
          <w:right w:val="nil"/>
          <w:between w:val="nil"/>
        </w:pBdr>
        <w:spacing w:after="200" w:line="276" w:lineRule="auto"/>
        <w:ind w:left="1083" w:hanging="454"/>
        <w:rPr>
          <w:rFonts w:ascii="Verdana" w:eastAsia="Verdana" w:hAnsi="Verdana" w:cs="Verdana"/>
          <w:color w:val="000000"/>
          <w:sz w:val="22"/>
          <w:szCs w:val="22"/>
        </w:rPr>
      </w:pPr>
      <w:bookmarkStart w:id="122" w:name="_heading=h.53l9pagtlosy" w:colFirst="0" w:colLast="0"/>
      <w:bookmarkEnd w:id="122"/>
      <w:r>
        <w:rPr>
          <w:rFonts w:ascii="Verdana" w:eastAsia="Verdana" w:hAnsi="Verdana" w:cs="Verdana"/>
          <w:b/>
          <w:bCs/>
          <w:color w:val="000000"/>
          <w:sz w:val="22"/>
          <w:szCs w:val="22"/>
        </w:rPr>
        <w:t>ESTABILIDAD DE LA OBRA Y PERIODO DE GARANTÍA</w:t>
      </w:r>
    </w:p>
    <w:p w14:paraId="00000558" w14:textId="7BD51B9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w:t>
      </w:r>
      <w:r w:rsidR="00571193">
        <w:rPr>
          <w:rFonts w:ascii="Verdana" w:eastAsia="Verdana" w:hAnsi="Verdana" w:cs="Verdana"/>
          <w:color w:val="000000"/>
          <w:sz w:val="22"/>
          <w:szCs w:val="22"/>
        </w:rPr>
        <w:t>período de garantía de un (1) año contado a partir de la fecha de recibo definitivo de las obras.</w:t>
      </w:r>
      <w:r>
        <w:rPr>
          <w:rFonts w:ascii="Verdana" w:eastAsia="Verdana" w:hAnsi="Verdana" w:cs="Verdana"/>
          <w:color w:val="000000"/>
          <w:sz w:val="22"/>
          <w:szCs w:val="22"/>
        </w:rPr>
        <w:t xml:space="preserve"> El contratista procederá a reparar los defectos dentro de los términos que la Entidad le señale en la comunicación escrita que le enviará al respecto.</w:t>
      </w:r>
    </w:p>
    <w:p w14:paraId="00000559" w14:textId="7777777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lastRenderedPageBreak/>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0000055A" w14:textId="7777777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0000055B" w14:textId="77777777" w:rsidR="00D956BA" w:rsidRDefault="002C277E">
      <w:pPr>
        <w:numPr>
          <w:ilvl w:val="2"/>
          <w:numId w:val="32"/>
        </w:numPr>
        <w:pBdr>
          <w:top w:val="nil"/>
          <w:left w:val="nil"/>
          <w:bottom w:val="nil"/>
          <w:right w:val="nil"/>
          <w:between w:val="nil"/>
        </w:pBdr>
        <w:spacing w:after="200" w:line="276" w:lineRule="auto"/>
        <w:ind w:left="1083" w:hanging="454"/>
        <w:rPr>
          <w:rFonts w:ascii="Verdana" w:eastAsia="Verdana" w:hAnsi="Verdana" w:cs="Verdana"/>
          <w:b/>
          <w:bCs/>
          <w:color w:val="000000"/>
          <w:sz w:val="22"/>
          <w:szCs w:val="22"/>
        </w:rPr>
      </w:pPr>
      <w:bookmarkStart w:id="123" w:name="_heading=h.c0xrmoxujpy5" w:colFirst="0" w:colLast="0"/>
      <w:bookmarkEnd w:id="123"/>
      <w:r>
        <w:rPr>
          <w:rFonts w:ascii="Verdana" w:eastAsia="Verdana" w:hAnsi="Verdana" w:cs="Verdana"/>
          <w:b/>
          <w:bCs/>
          <w:color w:val="000000"/>
          <w:sz w:val="22"/>
          <w:szCs w:val="22"/>
        </w:rPr>
        <w:t>GARANTÍA DE RESPONSABILIDAD CIVIL EXTRACONTRACTUAL</w:t>
      </w:r>
    </w:p>
    <w:p w14:paraId="0000055C"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 xml:space="preserve">El Contratista deberá contratar un seguro que ampare la Responsabilidad Civil Extracontractual de la Entidad con las siguientes características: </w:t>
      </w:r>
    </w:p>
    <w:tbl>
      <w:tblPr>
        <w:tblStyle w:val="af7"/>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9"/>
        <w:gridCol w:w="6499"/>
      </w:tblGrid>
      <w:tr w:rsidR="00D956BA" w14:paraId="4982BC63" w14:textId="77777777">
        <w:trPr>
          <w:trHeight w:val="20"/>
          <w:tblHeader/>
          <w:jc w:val="center"/>
        </w:trPr>
        <w:tc>
          <w:tcPr>
            <w:tcW w:w="232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55D"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Característica</w:t>
            </w:r>
          </w:p>
        </w:tc>
        <w:tc>
          <w:tcPr>
            <w:tcW w:w="64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000055E" w14:textId="77777777" w:rsidR="00D956BA" w:rsidRDefault="002C277E">
            <w:pPr>
              <w:jc w:val="center"/>
              <w:rPr>
                <w:rFonts w:ascii="Verdana" w:eastAsia="Verdana" w:hAnsi="Verdana" w:cs="Verdana"/>
                <w:b/>
                <w:bCs/>
                <w:color w:val="AEAAAA"/>
                <w:sz w:val="22"/>
                <w:szCs w:val="22"/>
              </w:rPr>
            </w:pPr>
            <w:r>
              <w:rPr>
                <w:rFonts w:ascii="Verdana" w:eastAsia="Verdana" w:hAnsi="Verdana" w:cs="Verdana"/>
                <w:b/>
                <w:bCs/>
                <w:color w:val="AEAAAA"/>
                <w:sz w:val="22"/>
                <w:szCs w:val="22"/>
              </w:rPr>
              <w:t>Condición</w:t>
            </w:r>
          </w:p>
        </w:tc>
      </w:tr>
      <w:tr w:rsidR="00D956BA" w14:paraId="3782046C"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5F"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Clase</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0"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 xml:space="preserve">Contrato de seguro contenido en una póliza </w:t>
            </w:r>
          </w:p>
        </w:tc>
      </w:tr>
      <w:tr w:rsidR="00D956BA" w14:paraId="11F07C1A"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61"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Asegurados</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2" w14:textId="77777777" w:rsidR="00D956BA" w:rsidRDefault="002C277E">
            <w:pPr>
              <w:rPr>
                <w:rFonts w:ascii="Verdana" w:eastAsia="Verdana" w:hAnsi="Verdana" w:cs="Verdana"/>
                <w:color w:val="000000"/>
                <w:sz w:val="22"/>
                <w:szCs w:val="22"/>
              </w:rPr>
            </w:pPr>
            <w:r>
              <w:rPr>
                <w:rFonts w:ascii="Verdana" w:eastAsia="Verdana" w:hAnsi="Verdana" w:cs="Verdana"/>
                <w:color w:val="000000"/>
                <w:sz w:val="22"/>
                <w:szCs w:val="22"/>
              </w:rPr>
              <w:t>ALCALDÍA SAN PABLO DE BORBUR identificada con NIT 891801369-2 y el contratista</w:t>
            </w:r>
          </w:p>
        </w:tc>
      </w:tr>
      <w:tr w:rsidR="00D956BA" w14:paraId="51D5B541"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63"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Tomador</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4"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0000565" w14:textId="77777777" w:rsidR="00D956BA" w:rsidRDefault="002C277E">
            <w:pPr>
              <w:numPr>
                <w:ilvl w:val="0"/>
                <w:numId w:val="3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0000566" w14:textId="77777777" w:rsidR="00D956BA" w:rsidRDefault="002C277E">
            <w:pPr>
              <w:numPr>
                <w:ilvl w:val="0"/>
                <w:numId w:val="39"/>
              </w:numPr>
              <w:pBdr>
                <w:top w:val="nil"/>
                <w:left w:val="nil"/>
                <w:bottom w:val="nil"/>
                <w:right w:val="nil"/>
                <w:between w:val="nil"/>
              </w:pBdr>
              <w:spacing w:after="200"/>
              <w:jc w:val="both"/>
              <w:rPr>
                <w:rFonts w:ascii="Verdana" w:eastAsia="Verdana" w:hAnsi="Verdana" w:cs="Verdana"/>
                <w:color w:val="000000"/>
                <w:sz w:val="22"/>
                <w:szCs w:val="22"/>
              </w:rPr>
            </w:pPr>
            <w:r>
              <w:rPr>
                <w:rFonts w:ascii="Verdana" w:eastAsia="Verdana" w:hAnsi="Verdana" w:cs="Verdana"/>
                <w:color w:val="000000"/>
                <w:sz w:val="22"/>
                <w:szCs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w:t>
            </w:r>
            <w:r>
              <w:rPr>
                <w:rFonts w:ascii="Verdana" w:eastAsia="Verdana" w:hAnsi="Verdana" w:cs="Verdana"/>
                <w:color w:val="000000"/>
                <w:sz w:val="22"/>
                <w:szCs w:val="22"/>
              </w:rPr>
              <w:lastRenderedPageBreak/>
              <w:t xml:space="preserve">participación, quienes para todos los efectos serán los otorgantes de la misma. </w:t>
            </w:r>
          </w:p>
        </w:tc>
      </w:tr>
      <w:tr w:rsidR="00D956BA" w14:paraId="0E976737"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67" w14:textId="77777777" w:rsidR="00D956BA" w:rsidRPr="00517413" w:rsidRDefault="002C277E">
            <w:pPr>
              <w:jc w:val="center"/>
              <w:rPr>
                <w:rFonts w:ascii="Verdana" w:eastAsia="Verdana" w:hAnsi="Verdana" w:cs="Verdana"/>
                <w:color w:val="000000"/>
                <w:sz w:val="22"/>
                <w:szCs w:val="22"/>
              </w:rPr>
            </w:pPr>
            <w:r w:rsidRPr="00517413">
              <w:rPr>
                <w:rFonts w:ascii="Verdana" w:eastAsia="Verdana" w:hAnsi="Verdana" w:cs="Verdana"/>
                <w:color w:val="000000"/>
                <w:sz w:val="22"/>
                <w:szCs w:val="22"/>
              </w:rPr>
              <w:lastRenderedPageBreak/>
              <w:t>Valor</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8" w14:textId="77777777" w:rsidR="00D956BA" w:rsidRDefault="002C277E">
            <w:pPr>
              <w:shd w:val="clear" w:color="auto" w:fill="FFFFFF"/>
              <w:spacing w:after="150"/>
              <w:jc w:val="both"/>
              <w:rPr>
                <w:rFonts w:ascii="Verdana" w:eastAsia="Verdana" w:hAnsi="Verdana" w:cs="Verdana"/>
                <w:color w:val="000000"/>
                <w:sz w:val="22"/>
                <w:szCs w:val="22"/>
              </w:rPr>
            </w:pPr>
            <w:r w:rsidRPr="00517413">
              <w:rPr>
                <w:rFonts w:ascii="Verdana" w:eastAsia="Verdana" w:hAnsi="Verdana" w:cs="Verdana"/>
                <w:color w:val="000000"/>
                <w:sz w:val="22"/>
                <w:szCs w:val="22"/>
              </w:rPr>
              <w:t>200 SMLMV</w:t>
            </w:r>
            <w:r>
              <w:rPr>
                <w:rFonts w:ascii="Verdana" w:eastAsia="Verdana" w:hAnsi="Verdana" w:cs="Verdana"/>
                <w:color w:val="000000"/>
                <w:sz w:val="22"/>
                <w:szCs w:val="22"/>
              </w:rPr>
              <w:t xml:space="preserve"> </w:t>
            </w:r>
          </w:p>
        </w:tc>
      </w:tr>
      <w:tr w:rsidR="00D956BA" w14:paraId="615F7255"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69"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Vigencia</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A"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Igual al período de ejecución del Contrato.</w:t>
            </w:r>
          </w:p>
        </w:tc>
      </w:tr>
      <w:tr w:rsidR="00D956BA" w14:paraId="25B2206A"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6B"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Beneficiarios</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C" w14:textId="77777777" w:rsidR="00D956BA" w:rsidRDefault="002C277E">
            <w:pPr>
              <w:jc w:val="both"/>
              <w:rPr>
                <w:rFonts w:ascii="Verdana" w:eastAsia="Verdana" w:hAnsi="Verdana" w:cs="Verdana"/>
                <w:color w:val="000000"/>
                <w:sz w:val="22"/>
                <w:szCs w:val="22"/>
                <w:highlight w:val="lightGray"/>
              </w:rPr>
            </w:pPr>
            <w:r>
              <w:rPr>
                <w:rFonts w:ascii="Verdana" w:eastAsia="Verdana" w:hAnsi="Verdana" w:cs="Verdana"/>
                <w:color w:val="000000"/>
                <w:sz w:val="22"/>
                <w:szCs w:val="22"/>
              </w:rPr>
              <w:t>Terceros afectados y ALCALDÍA SAN PABLO DE BORBUR identificada con NIT 891801369-2</w:t>
            </w:r>
          </w:p>
        </w:tc>
      </w:tr>
      <w:tr w:rsidR="00D956BA" w14:paraId="3D924DD0" w14:textId="77777777">
        <w:trPr>
          <w:trHeight w:val="2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6D"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Amparos</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6E" w14:textId="77777777" w:rsidR="00D956BA" w:rsidRDefault="002C277E">
            <w:pPr>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w:t>
            </w:r>
          </w:p>
          <w:p w14:paraId="0000056F" w14:textId="77777777" w:rsidR="00D956BA" w:rsidRDefault="00D956BA">
            <w:pPr>
              <w:jc w:val="both"/>
              <w:rPr>
                <w:rFonts w:ascii="Verdana" w:eastAsia="Verdana" w:hAnsi="Verdana" w:cs="Verdana"/>
                <w:color w:val="000000"/>
                <w:sz w:val="22"/>
                <w:szCs w:val="22"/>
              </w:rPr>
            </w:pPr>
          </w:p>
        </w:tc>
      </w:tr>
      <w:tr w:rsidR="00D956BA" w14:paraId="30BFED18" w14:textId="77777777">
        <w:trPr>
          <w:trHeight w:val="70"/>
          <w:jc w:val="center"/>
        </w:trPr>
        <w:tc>
          <w:tcPr>
            <w:tcW w:w="2329" w:type="dxa"/>
            <w:tcBorders>
              <w:top w:val="single" w:sz="4" w:space="0" w:color="000000"/>
              <w:left w:val="single" w:sz="4" w:space="0" w:color="000000"/>
              <w:bottom w:val="single" w:sz="4" w:space="0" w:color="000000"/>
              <w:right w:val="single" w:sz="4" w:space="0" w:color="000000"/>
            </w:tcBorders>
            <w:vAlign w:val="center"/>
          </w:tcPr>
          <w:p w14:paraId="00000570" w14:textId="77777777" w:rsidR="00D956BA" w:rsidRDefault="002C277E">
            <w:pPr>
              <w:jc w:val="center"/>
              <w:rPr>
                <w:rFonts w:ascii="Verdana" w:eastAsia="Verdana" w:hAnsi="Verdana" w:cs="Verdana"/>
                <w:color w:val="000000"/>
                <w:sz w:val="22"/>
                <w:szCs w:val="22"/>
              </w:rPr>
            </w:pPr>
            <w:r>
              <w:rPr>
                <w:rFonts w:ascii="Verdana" w:eastAsia="Verdana" w:hAnsi="Verdana" w:cs="Verdana"/>
                <w:color w:val="000000"/>
                <w:sz w:val="22"/>
                <w:szCs w:val="22"/>
              </w:rPr>
              <w:t>Información necesaria dentro de la póliza</w:t>
            </w:r>
          </w:p>
        </w:tc>
        <w:tc>
          <w:tcPr>
            <w:tcW w:w="6499" w:type="dxa"/>
            <w:tcBorders>
              <w:top w:val="single" w:sz="4" w:space="0" w:color="000000"/>
              <w:left w:val="single" w:sz="4" w:space="0" w:color="000000"/>
              <w:bottom w:val="single" w:sz="4" w:space="0" w:color="000000"/>
              <w:right w:val="single" w:sz="4" w:space="0" w:color="000000"/>
            </w:tcBorders>
            <w:vAlign w:val="center"/>
          </w:tcPr>
          <w:p w14:paraId="00000571" w14:textId="77777777" w:rsidR="00D956BA" w:rsidRDefault="002C277E">
            <w:pPr>
              <w:numPr>
                <w:ilvl w:val="0"/>
                <w:numId w:val="3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Número y año del Contrato </w:t>
            </w:r>
          </w:p>
          <w:p w14:paraId="00000572" w14:textId="77777777" w:rsidR="00D956BA" w:rsidRDefault="002C277E">
            <w:pPr>
              <w:numPr>
                <w:ilvl w:val="0"/>
                <w:numId w:val="3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00000573" w14:textId="77777777" w:rsidR="00D956BA" w:rsidRDefault="002C277E">
            <w:pPr>
              <w:numPr>
                <w:ilvl w:val="0"/>
                <w:numId w:val="3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Firma del representante legal del contratista</w:t>
            </w:r>
          </w:p>
          <w:p w14:paraId="00000574" w14:textId="77777777" w:rsidR="00D956BA" w:rsidRDefault="002C277E">
            <w:pPr>
              <w:numPr>
                <w:ilvl w:val="0"/>
                <w:numId w:val="3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En caso de usar centavos, los valores deben aproximarse al mayor Ej. Cumplimiento si el valor a asegurar es $14.980.420,20 aproximar a $14.980.421</w:t>
            </w:r>
          </w:p>
        </w:tc>
      </w:tr>
    </w:tbl>
    <w:p w14:paraId="00000575" w14:textId="77777777" w:rsidR="00D956BA" w:rsidRDefault="00D956BA">
      <w:pPr>
        <w:pBdr>
          <w:top w:val="nil"/>
          <w:left w:val="nil"/>
          <w:bottom w:val="nil"/>
          <w:right w:val="nil"/>
          <w:between w:val="nil"/>
        </w:pBdr>
        <w:tabs>
          <w:tab w:val="left" w:pos="-142"/>
        </w:tabs>
        <w:spacing w:after="0" w:line="240" w:lineRule="auto"/>
        <w:jc w:val="both"/>
        <w:rPr>
          <w:rFonts w:ascii="Verdana" w:eastAsia="Verdana" w:hAnsi="Verdana" w:cs="Verdana"/>
          <w:sz w:val="22"/>
          <w:szCs w:val="22"/>
        </w:rPr>
      </w:pPr>
    </w:p>
    <w:p w14:paraId="00000576" w14:textId="77777777" w:rsidR="00D956BA" w:rsidRDefault="002C277E">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En esta póliza solamente se podrán pactar deducibles con un tope máximo del diez por ciento (10%) del valor de cada pérdida sin que en ningún caso puedan ser superiores a dos mil (2.000) SMMLV.</w:t>
      </w:r>
    </w:p>
    <w:p w14:paraId="00000577" w14:textId="77777777" w:rsidR="00D956BA" w:rsidRDefault="00D956BA">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p>
    <w:p w14:paraId="00000578" w14:textId="77777777" w:rsidR="00D956BA" w:rsidRDefault="002C277E">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Este seguro deberá constituirse y presentarse para aprobación de la entidad, dentro del mismo término establecido para la garantía única de cumplimiento. </w:t>
      </w:r>
    </w:p>
    <w:p w14:paraId="00000579" w14:textId="77777777" w:rsidR="00D956BA" w:rsidRDefault="00D956BA">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p>
    <w:p w14:paraId="0000057A" w14:textId="77777777" w:rsidR="00D956BA" w:rsidRDefault="002C277E">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r>
        <w:rPr>
          <w:rFonts w:ascii="Verdana" w:eastAsia="Verdana" w:hAnsi="Verdana" w:cs="Verdana"/>
          <w:color w:val="000000"/>
          <w:sz w:val="22"/>
          <w:szCs w:val="22"/>
        </w:rPr>
        <w:t>Las franquicias, coaseguros obligatorios y demás formas de estipulación que conlleven asunción de parte de la pérdida por la Entidad asegurada no serán admisibles.</w:t>
      </w:r>
    </w:p>
    <w:p w14:paraId="0000057B" w14:textId="77777777" w:rsidR="00D956BA" w:rsidRDefault="00D956BA">
      <w:pPr>
        <w:pBdr>
          <w:top w:val="nil"/>
          <w:left w:val="nil"/>
          <w:bottom w:val="nil"/>
          <w:right w:val="nil"/>
          <w:between w:val="nil"/>
        </w:pBdr>
        <w:tabs>
          <w:tab w:val="left" w:pos="-142"/>
        </w:tabs>
        <w:spacing w:after="0" w:line="240" w:lineRule="auto"/>
        <w:jc w:val="both"/>
        <w:rPr>
          <w:rFonts w:ascii="Verdana" w:eastAsia="Verdana" w:hAnsi="Verdana" w:cs="Verdana"/>
          <w:color w:val="000000"/>
          <w:sz w:val="22"/>
          <w:szCs w:val="22"/>
        </w:rPr>
      </w:pPr>
    </w:p>
    <w:p w14:paraId="0000057C" w14:textId="77777777" w:rsidR="00D956BA" w:rsidRDefault="002C277E">
      <w:pPr>
        <w:tabs>
          <w:tab w:val="left" w:pos="1860"/>
        </w:tabs>
        <w:spacing w:line="276" w:lineRule="auto"/>
        <w:jc w:val="both"/>
        <w:rPr>
          <w:rFonts w:ascii="Verdana" w:eastAsia="Verdana" w:hAnsi="Verdana" w:cs="Verdana"/>
          <w:color w:val="000000"/>
          <w:sz w:val="22"/>
          <w:szCs w:val="22"/>
        </w:rPr>
      </w:pPr>
      <w:r>
        <w:rPr>
          <w:rFonts w:ascii="Verdana" w:eastAsia="Verdana" w:hAnsi="Verdana" w:cs="Verdana"/>
          <w:color w:val="000000"/>
          <w:sz w:val="22"/>
          <w:szCs w:val="22"/>
        </w:rPr>
        <w:t>El contratista deberá anexar el comprobante de pago de la prima del seguro de responsabilidad civil extracontractual.</w:t>
      </w:r>
    </w:p>
    <w:p w14:paraId="0000057D"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24" w:name="_heading=h.nnlecfh9y0b7" w:colFirst="0" w:colLast="0"/>
      <w:bookmarkEnd w:id="124"/>
      <w:r>
        <w:rPr>
          <w:rFonts w:ascii="Verdana" w:eastAsia="Verdana" w:hAnsi="Verdana" w:cs="Verdana"/>
          <w:b/>
          <w:bCs/>
          <w:smallCaps/>
          <w:color w:val="000000"/>
          <w:sz w:val="24"/>
          <w:szCs w:val="24"/>
        </w:rPr>
        <w:t>CAPÍTULO VIII MINUTA Y CONDICIONES DEL CONTRATO</w:t>
      </w:r>
    </w:p>
    <w:p w14:paraId="0000057E"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Las condiciones de ejecución del Contrato están previstas en el Anexo 5 – Minuta del Contrato. Dentro de estas condiciones se incluye la forma de pago, anticipo o pago anticipado, obligaciones y derechos generales del contratista, </w:t>
      </w:r>
      <w:r>
        <w:rPr>
          <w:rFonts w:ascii="Verdana" w:eastAsia="Verdana" w:hAnsi="Verdana" w:cs="Verdana"/>
          <w:color w:val="000000"/>
          <w:sz w:val="22"/>
          <w:szCs w:val="22"/>
        </w:rPr>
        <w:lastRenderedPageBreak/>
        <w:t xml:space="preserve">obligaciones de la entidad, garantías, multas, cláusula penal y otras condiciones particulares aplicables al negocio jurídico a celebrar. </w:t>
      </w:r>
    </w:p>
    <w:p w14:paraId="0000057F"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El Proponente adjudicatario debe presentar el Registro Único Tributario—RUT y demás documentos necesarios para la celebración del Contrato al momento de firma.</w:t>
      </w:r>
    </w:p>
    <w:p w14:paraId="07B65615" w14:textId="77777777" w:rsidR="0094501F" w:rsidRDefault="0094501F">
      <w:pPr>
        <w:jc w:val="both"/>
        <w:rPr>
          <w:rFonts w:ascii="Verdana" w:eastAsia="Verdana" w:hAnsi="Verdana" w:cs="Verdana"/>
          <w:color w:val="000000"/>
          <w:sz w:val="22"/>
          <w:szCs w:val="22"/>
        </w:rPr>
      </w:pPr>
    </w:p>
    <w:p w14:paraId="20375268" w14:textId="77777777" w:rsidR="0094501F" w:rsidRDefault="0094501F">
      <w:pPr>
        <w:jc w:val="both"/>
        <w:rPr>
          <w:rFonts w:ascii="Verdana" w:eastAsia="Verdana" w:hAnsi="Verdana" w:cs="Verdana"/>
          <w:color w:val="000000"/>
          <w:sz w:val="22"/>
          <w:szCs w:val="22"/>
        </w:rPr>
      </w:pPr>
    </w:p>
    <w:p w14:paraId="77D66086" w14:textId="77777777" w:rsidR="0094501F" w:rsidRDefault="0094501F">
      <w:pPr>
        <w:jc w:val="both"/>
        <w:rPr>
          <w:rFonts w:ascii="Verdana" w:eastAsia="Verdana" w:hAnsi="Verdana" w:cs="Verdana"/>
          <w:color w:val="000000"/>
          <w:sz w:val="22"/>
          <w:szCs w:val="22"/>
        </w:rPr>
      </w:pPr>
    </w:p>
    <w:p w14:paraId="00000580" w14:textId="77777777" w:rsidR="00D956BA" w:rsidRDefault="002C277E">
      <w:pPr>
        <w:numPr>
          <w:ilvl w:val="0"/>
          <w:numId w:val="25"/>
        </w:numPr>
        <w:pBdr>
          <w:top w:val="nil"/>
          <w:left w:val="nil"/>
          <w:bottom w:val="nil"/>
          <w:right w:val="nil"/>
          <w:between w:val="nil"/>
        </w:pBdr>
        <w:spacing w:after="0" w:line="276" w:lineRule="auto"/>
        <w:ind w:left="850" w:hanging="510"/>
        <w:jc w:val="both"/>
        <w:rPr>
          <w:rFonts w:ascii="Verdana" w:eastAsia="Verdana" w:hAnsi="Verdana" w:cs="Verdana"/>
          <w:b/>
          <w:bCs/>
          <w:color w:val="000000"/>
          <w:sz w:val="22"/>
          <w:szCs w:val="22"/>
        </w:rPr>
      </w:pPr>
      <w:bookmarkStart w:id="125" w:name="_heading=h.q2guu1n5tasp" w:colFirst="0" w:colLast="0"/>
      <w:bookmarkEnd w:id="125"/>
      <w:r>
        <w:rPr>
          <w:rFonts w:ascii="Verdana" w:eastAsia="Verdana" w:hAnsi="Verdana" w:cs="Verdana"/>
          <w:b/>
          <w:bCs/>
          <w:color w:val="000000"/>
          <w:sz w:val="22"/>
          <w:szCs w:val="22"/>
        </w:rPr>
        <w:t>INFORMACIÓN PARA EL CONTROL DE LA EJECUCIÓN DE LA OBRA</w:t>
      </w:r>
    </w:p>
    <w:p w14:paraId="00000581" w14:textId="77777777" w:rsidR="00D956BA" w:rsidRDefault="00D956BA">
      <w:pPr>
        <w:pBdr>
          <w:top w:val="nil"/>
          <w:left w:val="nil"/>
          <w:bottom w:val="nil"/>
          <w:right w:val="nil"/>
          <w:between w:val="nil"/>
        </w:pBdr>
        <w:spacing w:after="0" w:line="276" w:lineRule="auto"/>
        <w:ind w:left="1020" w:hanging="360"/>
        <w:jc w:val="both"/>
        <w:rPr>
          <w:rFonts w:ascii="Verdana" w:eastAsia="Verdana" w:hAnsi="Verdana" w:cs="Verdana"/>
          <w:b/>
          <w:bCs/>
          <w:color w:val="000000"/>
          <w:sz w:val="22"/>
          <w:szCs w:val="22"/>
        </w:rPr>
      </w:pPr>
    </w:p>
    <w:p w14:paraId="00000582" w14:textId="77777777" w:rsidR="00D956BA" w:rsidRDefault="002C277E" w:rsidP="008062B7">
      <w:pPr>
        <w:pBdr>
          <w:top w:val="nil"/>
          <w:left w:val="nil"/>
          <w:bottom w:val="nil"/>
          <w:right w:val="nil"/>
          <w:between w:val="nil"/>
        </w:pBdr>
        <w:spacing w:after="200" w:line="276" w:lineRule="auto"/>
        <w:ind w:left="352"/>
        <w:jc w:val="both"/>
        <w:rPr>
          <w:rFonts w:ascii="Verdana" w:eastAsia="Verdana" w:hAnsi="Verdana" w:cs="Verdana"/>
          <w:b/>
          <w:bCs/>
          <w:color w:val="000000"/>
          <w:sz w:val="22"/>
          <w:szCs w:val="22"/>
        </w:rPr>
      </w:pPr>
      <w:r>
        <w:rPr>
          <w:rFonts w:ascii="Verdana" w:eastAsia="Verdana" w:hAnsi="Verdana" w:cs="Verdana"/>
          <w:color w:val="000000"/>
          <w:sz w:val="22"/>
          <w:szCs w:val="22"/>
        </w:rPr>
        <w:t>El contratista presentará a la supervisión respectiva, dentro de los cinco (5) días hábiles siguientes a la orden de iniciación del Contrato a la para su revisión y aprobación, los documentos que se relacionan a continuación, debidamente diligenciados de conformidad con el Pliego de Condiciones:</w:t>
      </w:r>
    </w:p>
    <w:p w14:paraId="00000583" w14:textId="77777777" w:rsidR="00D956BA" w:rsidRDefault="002C277E">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Hojas de vida del personal profesional.</w:t>
      </w:r>
    </w:p>
    <w:p w14:paraId="00000584" w14:textId="77777777" w:rsidR="00D956BA" w:rsidRDefault="002C277E">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Relación del equipo mínimo obligatorio.</w:t>
      </w:r>
    </w:p>
    <w:p w14:paraId="00000585" w14:textId="77777777" w:rsidR="00D956BA" w:rsidRDefault="002C277E">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Análisis de precios unitarios correspondientes a la propuesta económica.</w:t>
      </w:r>
    </w:p>
    <w:p w14:paraId="00000586" w14:textId="77777777" w:rsidR="00D956BA" w:rsidRDefault="002C277E">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Programación de obra, indicando fechas de las de inicio y termino de las actividades en el diagrama de flujo</w:t>
      </w:r>
    </w:p>
    <w:p w14:paraId="00000587" w14:textId="77777777" w:rsidR="00D956BA" w:rsidRDefault="002C277E">
      <w:pPr>
        <w:numPr>
          <w:ilvl w:val="0"/>
          <w:numId w:val="27"/>
        </w:num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Los demás que puedan exigirse, derivados del Pliego de Condiciones.</w:t>
      </w:r>
    </w:p>
    <w:p w14:paraId="00000588" w14:textId="77777777" w:rsidR="00D956BA" w:rsidRDefault="00D956BA">
      <w:pPr>
        <w:spacing w:after="0" w:line="276" w:lineRule="auto"/>
        <w:jc w:val="both"/>
        <w:rPr>
          <w:rFonts w:ascii="Verdana" w:eastAsia="Verdana" w:hAnsi="Verdana" w:cs="Verdana"/>
          <w:color w:val="000000"/>
          <w:sz w:val="22"/>
          <w:szCs w:val="22"/>
        </w:rPr>
      </w:pPr>
    </w:p>
    <w:p w14:paraId="00000589" w14:textId="77777777" w:rsidR="00D956BA" w:rsidRDefault="002C277E">
      <w:pPr>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El supervisor revisará los documentos presentados por el contratista de obra en un término no mayor a 15 días calendario. En caso de existir algún requerimiento por escrito por parte del supervisor, el contratista debe atenderlo en un término no mayor a 10 días hábiles, so pena de incurrir en causal de incumplimiento del Contrato. </w:t>
      </w:r>
    </w:p>
    <w:p w14:paraId="0000058A" w14:textId="77777777" w:rsidR="00D956BA" w:rsidRDefault="00D956BA">
      <w:pPr>
        <w:spacing w:after="0" w:line="276" w:lineRule="auto"/>
        <w:jc w:val="both"/>
        <w:rPr>
          <w:rFonts w:ascii="Verdana" w:eastAsia="Verdana" w:hAnsi="Verdana" w:cs="Verdana"/>
          <w:color w:val="000000"/>
          <w:sz w:val="22"/>
          <w:szCs w:val="22"/>
        </w:rPr>
      </w:pPr>
    </w:p>
    <w:p w14:paraId="1AE13FDF" w14:textId="5309A8DF" w:rsidR="008062B7" w:rsidRDefault="002C277E" w:rsidP="0094501F">
      <w:pPr>
        <w:spacing w:after="20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Una vez se cumpla con lo exigido en el Pliego de Condiciones, el supervisor su concepto favorable mediante comunicación dirigida al contratista, con copia a la entidad. </w:t>
      </w:r>
      <w:bookmarkStart w:id="126" w:name="_heading=h.vzivknmffmds" w:colFirst="0" w:colLast="0"/>
      <w:bookmarkEnd w:id="126"/>
    </w:p>
    <w:p w14:paraId="0000058C" w14:textId="77777777" w:rsidR="00D956BA" w:rsidRDefault="002C277E">
      <w:pPr>
        <w:numPr>
          <w:ilvl w:val="0"/>
          <w:numId w:val="25"/>
        </w:numPr>
        <w:pBdr>
          <w:top w:val="nil"/>
          <w:left w:val="nil"/>
          <w:bottom w:val="nil"/>
          <w:right w:val="nil"/>
          <w:between w:val="nil"/>
        </w:pBdr>
        <w:spacing w:after="200" w:line="276" w:lineRule="auto"/>
        <w:ind w:left="850" w:hanging="510"/>
        <w:jc w:val="both"/>
        <w:rPr>
          <w:rFonts w:ascii="Verdana" w:eastAsia="Verdana" w:hAnsi="Verdana" w:cs="Verdana"/>
          <w:b/>
          <w:bCs/>
          <w:color w:val="000000"/>
          <w:sz w:val="22"/>
          <w:szCs w:val="22"/>
        </w:rPr>
      </w:pPr>
      <w:r>
        <w:rPr>
          <w:rFonts w:ascii="Verdana" w:eastAsia="Verdana" w:hAnsi="Verdana" w:cs="Verdana"/>
          <w:b/>
          <w:bCs/>
          <w:color w:val="000000"/>
          <w:sz w:val="22"/>
          <w:szCs w:val="22"/>
        </w:rPr>
        <w:t xml:space="preserve">ANÁLISIS DE PRECIOS UNITARIOS </w:t>
      </w:r>
    </w:p>
    <w:p w14:paraId="0000058D"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 xml:space="preserve">El contratista debe diligenciar para cada uno de los ítems enunciados en el Formulario 1– Formulario de Presupuesto Oficial, el análisis de precios unitarios (costos directos más indirectos), de acuerdo con el formato que se presenta en el respectivo Formulario 1– Formulario de Presupuesto Oficial y entregarlos en </w:t>
      </w:r>
      <w:r>
        <w:rPr>
          <w:rFonts w:ascii="Verdana" w:eastAsia="Verdana" w:hAnsi="Verdana" w:cs="Verdana"/>
          <w:color w:val="000000"/>
          <w:sz w:val="22"/>
          <w:szCs w:val="22"/>
        </w:rPr>
        <w:lastRenderedPageBreak/>
        <w:t>el plazo establecido en el numeral 8.1.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0000058E" w14:textId="77777777" w:rsidR="00D956BA" w:rsidRDefault="002C277E">
      <w:pPr>
        <w:jc w:val="both"/>
        <w:rPr>
          <w:rFonts w:ascii="Verdana" w:eastAsia="Verdana" w:hAnsi="Verdana" w:cs="Verdana"/>
          <w:color w:val="000000"/>
          <w:sz w:val="22"/>
          <w:szCs w:val="22"/>
        </w:rPr>
      </w:pPr>
      <w:r>
        <w:rPr>
          <w:rFonts w:ascii="Verdana" w:eastAsia="Verdana" w:hAnsi="Verdana" w:cs="Verdana"/>
          <w:color w:val="000000"/>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0000058F" w14:textId="77777777" w:rsidR="00D956BA" w:rsidRDefault="002C277E">
      <w:pPr>
        <w:numPr>
          <w:ilvl w:val="0"/>
          <w:numId w:val="25"/>
        </w:numPr>
        <w:pBdr>
          <w:top w:val="nil"/>
          <w:left w:val="nil"/>
          <w:bottom w:val="nil"/>
          <w:right w:val="nil"/>
          <w:between w:val="nil"/>
        </w:pBdr>
        <w:spacing w:after="200" w:line="276" w:lineRule="auto"/>
        <w:ind w:left="850" w:hanging="510"/>
        <w:jc w:val="both"/>
        <w:rPr>
          <w:rFonts w:ascii="Verdana" w:eastAsia="Verdana" w:hAnsi="Verdana" w:cs="Verdana"/>
          <w:b/>
          <w:bCs/>
          <w:color w:val="000000"/>
          <w:sz w:val="22"/>
          <w:szCs w:val="22"/>
        </w:rPr>
      </w:pPr>
      <w:bookmarkStart w:id="127" w:name="_heading=h.aaz51ixotj25" w:colFirst="0" w:colLast="0"/>
      <w:bookmarkEnd w:id="127"/>
      <w:r>
        <w:rPr>
          <w:rFonts w:ascii="Verdana" w:eastAsia="Verdana" w:hAnsi="Verdana" w:cs="Verdana"/>
          <w:b/>
          <w:bCs/>
          <w:color w:val="000000"/>
          <w:sz w:val="22"/>
          <w:szCs w:val="22"/>
        </w:rPr>
        <w:t>ANTICIPO O PAGO ANTICIPADO</w:t>
      </w:r>
    </w:p>
    <w:p w14:paraId="00000590" w14:textId="77777777" w:rsidR="00D956BA" w:rsidRDefault="002C277E">
      <w:pPr>
        <w:jc w:val="both"/>
        <w:rPr>
          <w:rFonts w:ascii="Verdana" w:eastAsia="Verdana" w:hAnsi="Verdana" w:cs="Verdana"/>
          <w:sz w:val="22"/>
          <w:szCs w:val="22"/>
        </w:rPr>
      </w:pPr>
      <w:r>
        <w:rPr>
          <w:rFonts w:ascii="Verdana" w:eastAsia="Verdana" w:hAnsi="Verdana" w:cs="Verdana"/>
          <w:color w:val="000000"/>
          <w:sz w:val="22"/>
          <w:szCs w:val="22"/>
        </w:rPr>
        <w:t>En el presente Proceso de Contratación la Entidad no entregará al contratista anticipo o pago anticipado.</w:t>
      </w:r>
    </w:p>
    <w:p w14:paraId="45D093A2" w14:textId="77777777" w:rsidR="00517413" w:rsidRDefault="00517413">
      <w:pPr>
        <w:spacing w:after="0" w:line="276" w:lineRule="auto"/>
        <w:jc w:val="both"/>
        <w:rPr>
          <w:rFonts w:ascii="Verdana" w:eastAsia="Verdana" w:hAnsi="Verdana" w:cs="Verdana"/>
          <w:color w:val="000000"/>
          <w:sz w:val="22"/>
          <w:szCs w:val="22"/>
          <w:highlight w:val="lightGray"/>
        </w:rPr>
      </w:pPr>
    </w:p>
    <w:p w14:paraId="00000592" w14:textId="77777777" w:rsidR="00D956BA" w:rsidRDefault="002C277E">
      <w:pPr>
        <w:keepNext/>
        <w:pBdr>
          <w:top w:val="nil"/>
          <w:left w:val="nil"/>
          <w:bottom w:val="nil"/>
          <w:right w:val="nil"/>
          <w:between w:val="nil"/>
        </w:pBdr>
        <w:spacing w:before="240" w:after="240" w:line="240" w:lineRule="auto"/>
        <w:jc w:val="center"/>
        <w:rPr>
          <w:rFonts w:ascii="Verdana" w:eastAsia="Verdana" w:hAnsi="Verdana" w:cs="Verdana"/>
          <w:b/>
          <w:bCs/>
          <w:smallCaps/>
          <w:color w:val="000000"/>
          <w:sz w:val="24"/>
          <w:szCs w:val="24"/>
        </w:rPr>
      </w:pPr>
      <w:bookmarkStart w:id="128" w:name="_heading=h.97fmjqdhyuy" w:colFirst="0" w:colLast="0"/>
      <w:bookmarkEnd w:id="128"/>
      <w:r>
        <w:rPr>
          <w:rFonts w:ascii="Verdana" w:eastAsia="Verdana" w:hAnsi="Verdana" w:cs="Verdana"/>
          <w:b/>
          <w:bCs/>
          <w:smallCaps/>
          <w:color w:val="000000"/>
          <w:sz w:val="24"/>
          <w:szCs w:val="24"/>
        </w:rPr>
        <w:t>CAPÍTULO IX LISTADO DE ANEXOS, FORMATOS, MATRICES Y FORMULARIOS</w:t>
      </w:r>
    </w:p>
    <w:p w14:paraId="00000593" w14:textId="77777777" w:rsidR="00D956BA" w:rsidRDefault="002C277E">
      <w:pPr>
        <w:numPr>
          <w:ilvl w:val="1"/>
          <w:numId w:val="42"/>
        </w:numPr>
        <w:pBdr>
          <w:top w:val="nil"/>
          <w:left w:val="nil"/>
          <w:bottom w:val="nil"/>
          <w:right w:val="nil"/>
          <w:between w:val="nil"/>
        </w:pBdr>
        <w:spacing w:after="200" w:line="276" w:lineRule="auto"/>
        <w:rPr>
          <w:rFonts w:ascii="Verdana" w:eastAsia="Verdana" w:hAnsi="Verdana" w:cs="Verdana"/>
          <w:b/>
          <w:bCs/>
          <w:color w:val="000000"/>
          <w:sz w:val="22"/>
          <w:szCs w:val="22"/>
        </w:rPr>
      </w:pPr>
      <w:bookmarkStart w:id="129" w:name="_heading=h.19rq8xscu8l7" w:colFirst="0" w:colLast="0"/>
      <w:bookmarkEnd w:id="129"/>
      <w:r>
        <w:rPr>
          <w:rFonts w:ascii="Verdana" w:eastAsia="Verdana" w:hAnsi="Verdana" w:cs="Verdana"/>
          <w:b/>
          <w:bCs/>
          <w:color w:val="000000"/>
          <w:sz w:val="22"/>
          <w:szCs w:val="22"/>
        </w:rPr>
        <w:t xml:space="preserve">ANEXOS </w:t>
      </w:r>
    </w:p>
    <w:p w14:paraId="00000594" w14:textId="77777777" w:rsidR="00D956BA" w:rsidRDefault="002C277E">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0" w:name="_heading=h.lu7hk6w9e9l7" w:colFirst="0" w:colLast="0"/>
      <w:bookmarkEnd w:id="130"/>
      <w:r>
        <w:rPr>
          <w:rFonts w:ascii="Verdana" w:eastAsia="Verdana" w:hAnsi="Verdana" w:cs="Verdana"/>
          <w:color w:val="000000"/>
          <w:sz w:val="22"/>
          <w:szCs w:val="22"/>
        </w:rPr>
        <w:t>Anexo 1 – Anexo Técnico</w:t>
      </w:r>
    </w:p>
    <w:p w14:paraId="00000595" w14:textId="77777777" w:rsidR="00D956BA" w:rsidRDefault="002C277E">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1" w:name="_heading=h.672nmye9ziub" w:colFirst="0" w:colLast="0"/>
      <w:bookmarkEnd w:id="131"/>
      <w:r>
        <w:rPr>
          <w:rFonts w:ascii="Verdana" w:eastAsia="Verdana" w:hAnsi="Verdana" w:cs="Verdana"/>
          <w:color w:val="000000"/>
          <w:sz w:val="22"/>
          <w:szCs w:val="22"/>
        </w:rPr>
        <w:t>Anexo 2 – Cronograma</w:t>
      </w:r>
    </w:p>
    <w:p w14:paraId="00000596" w14:textId="77777777" w:rsidR="00D956BA" w:rsidRDefault="002C277E">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2" w:name="_heading=h.f4udnemyzf5q" w:colFirst="0" w:colLast="0"/>
      <w:bookmarkEnd w:id="132"/>
      <w:r>
        <w:rPr>
          <w:rFonts w:ascii="Verdana" w:eastAsia="Verdana" w:hAnsi="Verdana" w:cs="Verdana"/>
          <w:color w:val="000000"/>
          <w:sz w:val="22"/>
          <w:szCs w:val="22"/>
        </w:rPr>
        <w:t>Anexo 3 – Glosario</w:t>
      </w:r>
    </w:p>
    <w:p w14:paraId="00000597" w14:textId="77777777" w:rsidR="00D956BA" w:rsidRDefault="002C277E">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3" w:name="_heading=h.oc40xf6ls7ui" w:colFirst="0" w:colLast="0"/>
      <w:bookmarkEnd w:id="133"/>
      <w:r>
        <w:rPr>
          <w:rFonts w:ascii="Verdana" w:eastAsia="Verdana" w:hAnsi="Verdana" w:cs="Verdana"/>
          <w:color w:val="000000"/>
          <w:sz w:val="22"/>
          <w:szCs w:val="22"/>
        </w:rPr>
        <w:t>Anexo 4 – Pacto de Transparencia</w:t>
      </w:r>
    </w:p>
    <w:p w14:paraId="00000598" w14:textId="77777777" w:rsidR="00D956BA" w:rsidRDefault="002C277E">
      <w:pPr>
        <w:numPr>
          <w:ilvl w:val="0"/>
          <w:numId w:val="16"/>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4" w:name="_heading=h.gni0mv4z6azo" w:colFirst="0" w:colLast="0"/>
      <w:bookmarkEnd w:id="134"/>
      <w:r>
        <w:rPr>
          <w:rFonts w:ascii="Verdana" w:eastAsia="Verdana" w:hAnsi="Verdana" w:cs="Verdana"/>
          <w:color w:val="000000"/>
          <w:sz w:val="22"/>
          <w:szCs w:val="22"/>
        </w:rPr>
        <w:t xml:space="preserve">Anexo 5 – Minuta del Contrato  </w:t>
      </w:r>
    </w:p>
    <w:p w14:paraId="00000599" w14:textId="77777777" w:rsidR="00D956BA" w:rsidRDefault="00D956BA">
      <w:pPr>
        <w:rPr>
          <w:rFonts w:ascii="Verdana" w:eastAsia="Verdana" w:hAnsi="Verdana" w:cs="Verdana"/>
          <w:color w:val="000000"/>
          <w:sz w:val="22"/>
          <w:szCs w:val="22"/>
        </w:rPr>
      </w:pPr>
    </w:p>
    <w:p w14:paraId="0000059A" w14:textId="77777777" w:rsidR="00D956BA" w:rsidRDefault="002C277E">
      <w:pPr>
        <w:numPr>
          <w:ilvl w:val="1"/>
          <w:numId w:val="42"/>
        </w:numPr>
        <w:pBdr>
          <w:top w:val="nil"/>
          <w:left w:val="nil"/>
          <w:bottom w:val="nil"/>
          <w:right w:val="nil"/>
          <w:between w:val="nil"/>
        </w:pBdr>
        <w:spacing w:after="200" w:line="276" w:lineRule="auto"/>
        <w:ind w:left="714" w:hanging="357"/>
        <w:rPr>
          <w:rFonts w:ascii="Verdana" w:eastAsia="Verdana" w:hAnsi="Verdana" w:cs="Verdana"/>
          <w:b/>
          <w:bCs/>
          <w:color w:val="000000"/>
          <w:sz w:val="22"/>
          <w:szCs w:val="22"/>
        </w:rPr>
      </w:pPr>
      <w:bookmarkStart w:id="135" w:name="_heading=h.ed2rjq8ezhih" w:colFirst="0" w:colLast="0"/>
      <w:bookmarkEnd w:id="135"/>
      <w:r>
        <w:rPr>
          <w:rFonts w:ascii="Verdana" w:eastAsia="Verdana" w:hAnsi="Verdana" w:cs="Verdana"/>
          <w:b/>
          <w:bCs/>
          <w:color w:val="000000"/>
          <w:sz w:val="22"/>
          <w:szCs w:val="22"/>
        </w:rPr>
        <w:t>FORMATOS</w:t>
      </w:r>
    </w:p>
    <w:p w14:paraId="0000059B" w14:textId="77777777" w:rsidR="00D956BA" w:rsidRDefault="002C277E">
      <w:pPr>
        <w:numPr>
          <w:ilvl w:val="0"/>
          <w:numId w:val="23"/>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6" w:name="_heading=h.a8586ilz8q9c" w:colFirst="0" w:colLast="0"/>
      <w:bookmarkEnd w:id="136"/>
      <w:r>
        <w:rPr>
          <w:rFonts w:ascii="Verdana" w:eastAsia="Verdana" w:hAnsi="Verdana" w:cs="Verdana"/>
          <w:color w:val="000000"/>
          <w:sz w:val="22"/>
          <w:szCs w:val="22"/>
        </w:rPr>
        <w:t>Formato 1 – Carta de presentación de la oferta</w:t>
      </w:r>
    </w:p>
    <w:p w14:paraId="0000059C" w14:textId="77777777" w:rsidR="00D956BA" w:rsidRDefault="002C277E">
      <w:pPr>
        <w:numPr>
          <w:ilvl w:val="0"/>
          <w:numId w:val="23"/>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7" w:name="_heading=h.2hnqdtdie96a" w:colFirst="0" w:colLast="0"/>
      <w:bookmarkEnd w:id="137"/>
      <w:r>
        <w:rPr>
          <w:rFonts w:ascii="Verdana" w:eastAsia="Verdana" w:hAnsi="Verdana" w:cs="Verdana"/>
          <w:color w:val="000000"/>
          <w:sz w:val="22"/>
          <w:szCs w:val="22"/>
        </w:rPr>
        <w:lastRenderedPageBreak/>
        <w:t xml:space="preserve">Formato 2 – Conformación de Proponente plural (Formato 2A- Consorcios) (Formato 2B- UT) </w:t>
      </w:r>
    </w:p>
    <w:p w14:paraId="0000059D" w14:textId="77777777" w:rsidR="00D956BA" w:rsidRDefault="002C277E">
      <w:pPr>
        <w:numPr>
          <w:ilvl w:val="0"/>
          <w:numId w:val="23"/>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8" w:name="_heading=h.omhbmf7b9i9c" w:colFirst="0" w:colLast="0"/>
      <w:bookmarkEnd w:id="138"/>
      <w:r>
        <w:rPr>
          <w:rFonts w:ascii="Verdana" w:eastAsia="Verdana" w:hAnsi="Verdana" w:cs="Verdana"/>
          <w:color w:val="000000"/>
          <w:sz w:val="22"/>
          <w:szCs w:val="22"/>
        </w:rPr>
        <w:t>Formato 3 – Experiencia</w:t>
      </w:r>
    </w:p>
    <w:p w14:paraId="0000059E" w14:textId="77777777" w:rsidR="00D956BA" w:rsidRDefault="002C277E">
      <w:pPr>
        <w:numPr>
          <w:ilvl w:val="0"/>
          <w:numId w:val="23"/>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39" w:name="_heading=h.5j8lz1tngk9v" w:colFirst="0" w:colLast="0"/>
      <w:bookmarkEnd w:id="139"/>
      <w:r>
        <w:rPr>
          <w:rFonts w:ascii="Verdana" w:eastAsia="Verdana" w:hAnsi="Verdana" w:cs="Verdana"/>
          <w:color w:val="000000"/>
          <w:sz w:val="22"/>
          <w:szCs w:val="22"/>
        </w:rPr>
        <w:t>Formato 4 – Capacidad financiera y organizacional</w:t>
      </w:r>
    </w:p>
    <w:p w14:paraId="0000059F" w14:textId="77777777" w:rsidR="00D956BA" w:rsidRDefault="002C277E">
      <w:pPr>
        <w:numPr>
          <w:ilvl w:val="0"/>
          <w:numId w:val="23"/>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0" w:name="_heading=h.ai3rt7howh9x" w:colFirst="0" w:colLast="0"/>
      <w:bookmarkEnd w:id="140"/>
      <w:r>
        <w:rPr>
          <w:rFonts w:ascii="Verdana" w:eastAsia="Verdana" w:hAnsi="Verdana" w:cs="Verdana"/>
          <w:color w:val="000000"/>
          <w:sz w:val="22"/>
          <w:szCs w:val="22"/>
        </w:rPr>
        <w:t xml:space="preserve">Formato 5 – Capacidad residual </w:t>
      </w:r>
    </w:p>
    <w:p w14:paraId="000005A0" w14:textId="77777777" w:rsidR="00D956BA" w:rsidRDefault="002C277E">
      <w:pPr>
        <w:numPr>
          <w:ilvl w:val="0"/>
          <w:numId w:val="23"/>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Formato 6 – Pagos de seguridad social y aportes legales</w:t>
      </w:r>
    </w:p>
    <w:p w14:paraId="000005A1" w14:textId="77777777" w:rsidR="00D956BA" w:rsidRDefault="002C277E">
      <w:pPr>
        <w:numPr>
          <w:ilvl w:val="0"/>
          <w:numId w:val="23"/>
        </w:numPr>
        <w:pBdr>
          <w:top w:val="nil"/>
          <w:left w:val="nil"/>
          <w:bottom w:val="nil"/>
          <w:right w:val="nil"/>
          <w:between w:val="nil"/>
        </w:pBdr>
        <w:spacing w:after="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 xml:space="preserve">Formato 7 – Factor de calidad </w:t>
      </w:r>
    </w:p>
    <w:p w14:paraId="000005A2" w14:textId="77777777" w:rsidR="00D956BA" w:rsidRDefault="002C277E">
      <w:pPr>
        <w:numPr>
          <w:ilvl w:val="0"/>
          <w:numId w:val="23"/>
        </w:numPr>
        <w:pBdr>
          <w:top w:val="nil"/>
          <w:left w:val="nil"/>
          <w:bottom w:val="nil"/>
          <w:right w:val="nil"/>
          <w:between w:val="nil"/>
        </w:pBdr>
        <w:spacing w:after="0" w:line="276" w:lineRule="auto"/>
        <w:ind w:left="714" w:hanging="357"/>
        <w:jc w:val="both"/>
        <w:rPr>
          <w:rFonts w:ascii="Verdana" w:eastAsia="Verdana" w:hAnsi="Verdana" w:cs="Verdana"/>
          <w:color w:val="000000"/>
          <w:sz w:val="22"/>
          <w:szCs w:val="22"/>
        </w:rPr>
      </w:pPr>
      <w:r>
        <w:rPr>
          <w:rFonts w:ascii="Verdana" w:eastAsia="Verdana" w:hAnsi="Verdana" w:cs="Verdana"/>
          <w:color w:val="000000"/>
          <w:sz w:val="22"/>
          <w:szCs w:val="22"/>
        </w:rPr>
        <w:t>Formato 8 – Factores de desempate</w:t>
      </w:r>
    </w:p>
    <w:p w14:paraId="000005A3" w14:textId="77777777" w:rsidR="00D956BA" w:rsidRDefault="002C277E">
      <w:pPr>
        <w:numPr>
          <w:ilvl w:val="0"/>
          <w:numId w:val="23"/>
        </w:numPr>
        <w:pBdr>
          <w:top w:val="nil"/>
          <w:left w:val="nil"/>
          <w:bottom w:val="nil"/>
          <w:right w:val="nil"/>
          <w:between w:val="nil"/>
        </w:pBdr>
        <w:spacing w:after="0" w:line="276" w:lineRule="auto"/>
        <w:ind w:left="714" w:hanging="357"/>
        <w:rPr>
          <w:rFonts w:ascii="Verdana" w:eastAsia="Verdana" w:hAnsi="Verdana" w:cs="Verdana"/>
          <w:color w:val="000000"/>
          <w:sz w:val="22"/>
          <w:szCs w:val="22"/>
        </w:rPr>
      </w:pPr>
      <w:bookmarkStart w:id="141" w:name="_heading=h.ftswf1sbzu3z" w:colFirst="0" w:colLast="0"/>
      <w:bookmarkEnd w:id="141"/>
      <w:r>
        <w:rPr>
          <w:rFonts w:ascii="Verdana" w:eastAsia="Verdana" w:hAnsi="Verdana" w:cs="Verdana"/>
          <w:color w:val="000000"/>
          <w:sz w:val="22"/>
          <w:szCs w:val="22"/>
        </w:rPr>
        <w:t>Formato 9 – Puntaje de Industria Nacional.</w:t>
      </w:r>
    </w:p>
    <w:p w14:paraId="000005A4" w14:textId="77777777" w:rsidR="00D956BA" w:rsidRDefault="002C277E">
      <w:pPr>
        <w:numPr>
          <w:ilvl w:val="0"/>
          <w:numId w:val="23"/>
        </w:numPr>
        <w:pBdr>
          <w:top w:val="nil"/>
          <w:left w:val="nil"/>
          <w:bottom w:val="nil"/>
          <w:right w:val="nil"/>
          <w:between w:val="nil"/>
        </w:pBdr>
        <w:spacing w:after="0" w:line="276" w:lineRule="auto"/>
        <w:rPr>
          <w:rFonts w:ascii="Verdana" w:eastAsia="Verdana" w:hAnsi="Verdana" w:cs="Verdana"/>
          <w:color w:val="000000"/>
          <w:sz w:val="22"/>
          <w:szCs w:val="22"/>
        </w:rPr>
      </w:pPr>
      <w:bookmarkStart w:id="142" w:name="_heading=h.xpk8kxkuc0i" w:colFirst="0" w:colLast="0"/>
      <w:bookmarkEnd w:id="142"/>
      <w:r>
        <w:rPr>
          <w:rFonts w:ascii="Verdana" w:eastAsia="Verdana" w:hAnsi="Verdana" w:cs="Verdana"/>
          <w:color w:val="000000"/>
          <w:sz w:val="22"/>
          <w:szCs w:val="22"/>
        </w:rPr>
        <w:t>Formato 10 – Carta Manifestación de Interés</w:t>
      </w:r>
    </w:p>
    <w:p w14:paraId="000005A5" w14:textId="77777777" w:rsidR="00D956BA" w:rsidRDefault="002C277E">
      <w:pPr>
        <w:numPr>
          <w:ilvl w:val="0"/>
          <w:numId w:val="23"/>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11 – Autorización para el tratamiento de datos personales</w:t>
      </w:r>
    </w:p>
    <w:p w14:paraId="000005A6" w14:textId="77777777" w:rsidR="00D956BA" w:rsidRDefault="002C277E">
      <w:pPr>
        <w:numPr>
          <w:ilvl w:val="0"/>
          <w:numId w:val="23"/>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12 – Acreditación de emprendimientos y empresas de mujeres</w:t>
      </w:r>
    </w:p>
    <w:p w14:paraId="000005A7" w14:textId="77777777" w:rsidR="00D956BA" w:rsidRDefault="002C277E">
      <w:pPr>
        <w:numPr>
          <w:ilvl w:val="0"/>
          <w:numId w:val="23"/>
        </w:numPr>
        <w:pBdr>
          <w:top w:val="nil"/>
          <w:left w:val="nil"/>
          <w:bottom w:val="nil"/>
          <w:right w:val="nil"/>
          <w:between w:val="nil"/>
        </w:pBdr>
        <w:spacing w:after="0" w:line="276" w:lineRule="auto"/>
        <w:rPr>
          <w:rFonts w:ascii="Verdana" w:eastAsia="Verdana" w:hAnsi="Verdana" w:cs="Verdana"/>
          <w:color w:val="000000"/>
          <w:sz w:val="22"/>
          <w:szCs w:val="22"/>
        </w:rPr>
      </w:pPr>
      <w:r>
        <w:rPr>
          <w:rFonts w:ascii="Verdana" w:eastAsia="Verdana" w:hAnsi="Verdana" w:cs="Verdana"/>
          <w:color w:val="000000"/>
          <w:sz w:val="22"/>
          <w:szCs w:val="22"/>
        </w:rPr>
        <w:t>Formato 13 – Acreditación de Mipyme</w:t>
      </w:r>
    </w:p>
    <w:p w14:paraId="000005A8" w14:textId="77777777" w:rsidR="00D956BA" w:rsidRDefault="002C277E">
      <w:pPr>
        <w:numPr>
          <w:ilvl w:val="0"/>
          <w:numId w:val="23"/>
        </w:numPr>
        <w:pBdr>
          <w:top w:val="nil"/>
          <w:left w:val="nil"/>
          <w:bottom w:val="nil"/>
          <w:right w:val="nil"/>
          <w:between w:val="nil"/>
        </w:pBdr>
        <w:spacing w:after="200" w:line="276" w:lineRule="auto"/>
        <w:rPr>
          <w:rFonts w:ascii="Verdana" w:eastAsia="Verdana" w:hAnsi="Verdana" w:cs="Verdana"/>
          <w:color w:val="000000"/>
          <w:sz w:val="22"/>
          <w:szCs w:val="22"/>
        </w:rPr>
      </w:pPr>
      <w:r>
        <w:rPr>
          <w:rFonts w:ascii="Verdana" w:eastAsia="Verdana" w:hAnsi="Verdana" w:cs="Verdana"/>
          <w:color w:val="000000"/>
          <w:sz w:val="22"/>
          <w:szCs w:val="22"/>
        </w:rPr>
        <w:t>Formato 14 – Factor de Calidad Ambiental y Social</w:t>
      </w:r>
    </w:p>
    <w:p w14:paraId="000005A9" w14:textId="77777777" w:rsidR="00D956BA" w:rsidRDefault="002C277E">
      <w:pPr>
        <w:numPr>
          <w:ilvl w:val="1"/>
          <w:numId w:val="42"/>
        </w:numPr>
        <w:pBdr>
          <w:top w:val="nil"/>
          <w:left w:val="nil"/>
          <w:bottom w:val="nil"/>
          <w:right w:val="nil"/>
          <w:between w:val="nil"/>
        </w:pBdr>
        <w:spacing w:after="200" w:line="276" w:lineRule="auto"/>
        <w:ind w:left="714" w:hanging="357"/>
        <w:rPr>
          <w:rFonts w:ascii="Verdana" w:eastAsia="Verdana" w:hAnsi="Verdana" w:cs="Verdana"/>
          <w:b/>
          <w:bCs/>
          <w:color w:val="000000"/>
          <w:sz w:val="22"/>
          <w:szCs w:val="22"/>
        </w:rPr>
      </w:pPr>
      <w:bookmarkStart w:id="143" w:name="_heading=h.7hkym38y3tfc" w:colFirst="0" w:colLast="0"/>
      <w:bookmarkEnd w:id="143"/>
      <w:r>
        <w:rPr>
          <w:rFonts w:ascii="Verdana" w:eastAsia="Verdana" w:hAnsi="Verdana" w:cs="Verdana"/>
          <w:b/>
          <w:bCs/>
          <w:color w:val="000000"/>
          <w:sz w:val="22"/>
          <w:szCs w:val="22"/>
        </w:rPr>
        <w:t xml:space="preserve">MATRICES </w:t>
      </w:r>
    </w:p>
    <w:p w14:paraId="000005AA" w14:textId="77777777" w:rsidR="00D956BA" w:rsidRDefault="002C277E">
      <w:pPr>
        <w:numPr>
          <w:ilvl w:val="0"/>
          <w:numId w:val="17"/>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4" w:name="_heading=h.e1m9m9l4owce" w:colFirst="0" w:colLast="0"/>
      <w:bookmarkEnd w:id="144"/>
      <w:r>
        <w:rPr>
          <w:rFonts w:ascii="Verdana" w:eastAsia="Verdana" w:hAnsi="Verdana" w:cs="Verdana"/>
          <w:color w:val="000000"/>
          <w:sz w:val="22"/>
          <w:szCs w:val="22"/>
        </w:rPr>
        <w:t>Matriz 2 – Indicadores financieros y organizacionales</w:t>
      </w:r>
    </w:p>
    <w:p w14:paraId="000005AB" w14:textId="77777777" w:rsidR="00D956BA" w:rsidRDefault="002C277E">
      <w:pPr>
        <w:numPr>
          <w:ilvl w:val="0"/>
          <w:numId w:val="17"/>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bookmarkStart w:id="145" w:name="_heading=h.j0s9cya781cq" w:colFirst="0" w:colLast="0"/>
      <w:bookmarkEnd w:id="145"/>
      <w:r>
        <w:rPr>
          <w:rFonts w:ascii="Verdana" w:eastAsia="Verdana" w:hAnsi="Verdana" w:cs="Verdana"/>
          <w:color w:val="000000"/>
          <w:sz w:val="22"/>
          <w:szCs w:val="22"/>
        </w:rPr>
        <w:t>Matriz 3 – Riesgos</w:t>
      </w:r>
    </w:p>
    <w:p w14:paraId="000005AC" w14:textId="77777777" w:rsidR="00D956BA" w:rsidRDefault="002C277E">
      <w:pPr>
        <w:numPr>
          <w:ilvl w:val="0"/>
          <w:numId w:val="17"/>
        </w:numPr>
        <w:pBdr>
          <w:top w:val="nil"/>
          <w:left w:val="nil"/>
          <w:bottom w:val="nil"/>
          <w:right w:val="nil"/>
          <w:between w:val="nil"/>
        </w:pBdr>
        <w:tabs>
          <w:tab w:val="left" w:pos="426"/>
        </w:tabs>
        <w:spacing w:after="0" w:line="276" w:lineRule="auto"/>
        <w:jc w:val="both"/>
        <w:rPr>
          <w:rFonts w:ascii="Verdana" w:eastAsia="Verdana" w:hAnsi="Verdana" w:cs="Verdana"/>
          <w:color w:val="000000"/>
          <w:sz w:val="22"/>
          <w:szCs w:val="22"/>
        </w:rPr>
      </w:pPr>
      <w:r>
        <w:rPr>
          <w:rFonts w:ascii="Verdana" w:eastAsia="Verdana" w:hAnsi="Verdana" w:cs="Verdana"/>
          <w:color w:val="000000"/>
          <w:sz w:val="22"/>
          <w:szCs w:val="22"/>
        </w:rPr>
        <w:t xml:space="preserve">Matriz 4 – Bienes nacionales relevantes para la obra pública del sector Social </w:t>
      </w:r>
    </w:p>
    <w:p w14:paraId="000005AD" w14:textId="77777777" w:rsidR="00D956BA" w:rsidRDefault="00D956BA">
      <w:pPr>
        <w:spacing w:line="276" w:lineRule="auto"/>
        <w:rPr>
          <w:rFonts w:ascii="Verdana" w:eastAsia="Verdana" w:hAnsi="Verdana" w:cs="Verdana"/>
          <w:color w:val="000000"/>
          <w:sz w:val="22"/>
          <w:szCs w:val="22"/>
        </w:rPr>
      </w:pPr>
    </w:p>
    <w:p w14:paraId="000005AE" w14:textId="77777777" w:rsidR="00D956BA" w:rsidRDefault="002C277E">
      <w:pPr>
        <w:numPr>
          <w:ilvl w:val="1"/>
          <w:numId w:val="42"/>
        </w:numPr>
        <w:pBdr>
          <w:top w:val="nil"/>
          <w:left w:val="nil"/>
          <w:bottom w:val="nil"/>
          <w:right w:val="nil"/>
          <w:between w:val="nil"/>
        </w:pBdr>
        <w:spacing w:after="200" w:line="276" w:lineRule="auto"/>
        <w:ind w:left="714" w:hanging="357"/>
        <w:rPr>
          <w:rFonts w:ascii="Verdana" w:eastAsia="Verdana" w:hAnsi="Verdana" w:cs="Verdana"/>
          <w:b/>
          <w:bCs/>
          <w:color w:val="000000"/>
          <w:sz w:val="22"/>
          <w:szCs w:val="22"/>
        </w:rPr>
      </w:pPr>
      <w:bookmarkStart w:id="146" w:name="_heading=h.uggpmna5t0sg" w:colFirst="0" w:colLast="0"/>
      <w:bookmarkEnd w:id="146"/>
      <w:r>
        <w:rPr>
          <w:rFonts w:ascii="Verdana" w:eastAsia="Verdana" w:hAnsi="Verdana" w:cs="Verdana"/>
          <w:b/>
          <w:bCs/>
          <w:color w:val="000000"/>
          <w:sz w:val="22"/>
          <w:szCs w:val="22"/>
        </w:rPr>
        <w:t xml:space="preserve">FORMULARIOS </w:t>
      </w:r>
    </w:p>
    <w:p w14:paraId="000005AF" w14:textId="77777777" w:rsidR="00D956BA" w:rsidRDefault="002C277E">
      <w:pPr>
        <w:numPr>
          <w:ilvl w:val="0"/>
          <w:numId w:val="18"/>
        </w:numPr>
        <w:pBdr>
          <w:top w:val="nil"/>
          <w:left w:val="nil"/>
          <w:bottom w:val="nil"/>
          <w:right w:val="nil"/>
          <w:between w:val="nil"/>
        </w:pBdr>
        <w:tabs>
          <w:tab w:val="left" w:pos="426"/>
        </w:tabs>
        <w:spacing w:after="0" w:line="240" w:lineRule="auto"/>
        <w:jc w:val="both"/>
        <w:rPr>
          <w:rFonts w:ascii="Verdana" w:eastAsia="Verdana" w:hAnsi="Verdana" w:cs="Verdana"/>
          <w:color w:val="000000"/>
          <w:sz w:val="22"/>
          <w:szCs w:val="22"/>
        </w:rPr>
      </w:pPr>
      <w:bookmarkStart w:id="147" w:name="_heading=h.srsd6gpnr047" w:colFirst="0" w:colLast="0"/>
      <w:bookmarkEnd w:id="147"/>
      <w:r>
        <w:rPr>
          <w:rFonts w:ascii="Verdana" w:eastAsia="Verdana" w:hAnsi="Verdana" w:cs="Verdana"/>
          <w:color w:val="000000"/>
          <w:sz w:val="22"/>
          <w:szCs w:val="22"/>
        </w:rPr>
        <w:t>Formulario 1– Formulario de Presupuesto Oficial</w:t>
      </w:r>
    </w:p>
    <w:sectPr w:rsidR="00D956BA">
      <w:headerReference w:type="default" r:id="rId15"/>
      <w:footerReference w:type="default" r:id="rId16"/>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ABC06" w14:textId="77777777" w:rsidR="00CF6F1F" w:rsidRDefault="00CF6F1F">
      <w:pPr>
        <w:spacing w:after="0" w:line="240" w:lineRule="auto"/>
      </w:pPr>
      <w:r>
        <w:separator/>
      </w:r>
    </w:p>
  </w:endnote>
  <w:endnote w:type="continuationSeparator" w:id="0">
    <w:p w14:paraId="3C19DCD2" w14:textId="77777777" w:rsidR="00CF6F1F" w:rsidRDefault="00CF6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10AB165C-E388-4425-B5EC-DEB5819AD5AC}"/>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5BE3C0C-341B-4364-BB7C-5BA8BADB017E}"/>
    <w:embedItalic r:id="rId3" w:fontKey="{ED1CA8E8-3A41-4442-940B-B8B0ECA04816}"/>
  </w:font>
  <w:font w:name="Arial Narrow">
    <w:panose1 w:val="020B0606020202030204"/>
    <w:charset w:val="00"/>
    <w:family w:val="swiss"/>
    <w:pitch w:val="variable"/>
    <w:sig w:usb0="00000287" w:usb1="00000800" w:usb2="00000000" w:usb3="00000000" w:csb0="0000009F" w:csb1="00000000"/>
    <w:embedRegular r:id="rId4" w:fontKey="{13BB7B00-A33E-4641-B3EE-149B30D9DD97}"/>
  </w:font>
  <w:font w:name="Verdana">
    <w:panose1 w:val="020B0604030504040204"/>
    <w:charset w:val="00"/>
    <w:family w:val="swiss"/>
    <w:pitch w:val="variable"/>
    <w:sig w:usb0="A00006FF" w:usb1="4000205B" w:usb2="00000010" w:usb3="00000000" w:csb0="0000019F" w:csb1="00000000"/>
    <w:embedRegular r:id="rId5" w:fontKey="{1B885E35-2E45-4A3B-9900-83414CC7DD7F}"/>
    <w:embedBold r:id="rId6" w:fontKey="{BCFC9CCA-A0E6-41CC-AD74-FD2A0851C6CC}"/>
    <w:embedItalic r:id="rId7" w:fontKey="{8D106C08-359B-41A3-85B7-A40589DCB498}"/>
  </w:font>
  <w:font w:name="Cambria Math">
    <w:panose1 w:val="02040503050406030204"/>
    <w:charset w:val="00"/>
    <w:family w:val="roman"/>
    <w:pitch w:val="variable"/>
    <w:sig w:usb0="E00006FF" w:usb1="420024FF" w:usb2="02000000" w:usb3="00000000" w:csb0="0000019F" w:csb1="00000000"/>
    <w:embedRegular r:id="rId8" w:fontKey="{F9CAEFB8-0687-4E1F-8C0E-B9AEFCA1713C}"/>
    <w:embedItalic r:id="rId9" w:fontKey="{CF0E7B73-1858-4C07-BBFE-431CF4C1DFE6}"/>
  </w:font>
  <w:font w:name="Arial Unicode MS">
    <w:panose1 w:val="020B0604020202020204"/>
    <w:charset w:val="80"/>
    <w:family w:val="swiss"/>
    <w:pitch w:val="variable"/>
    <w:sig w:usb0="F7FFAEFF" w:usb1="F9DFFFFF" w:usb2="0000007F" w:usb3="00000000" w:csb0="003F01FF" w:csb1="00000000"/>
    <w:embedRegular r:id="rId10" w:subsetted="1" w:fontKey="{5758804C-388B-4B6D-9909-EFC498E3D8CE}"/>
  </w:font>
  <w:font w:name="Cambria">
    <w:panose1 w:val="02040503050406030204"/>
    <w:charset w:val="00"/>
    <w:family w:val="roman"/>
    <w:pitch w:val="variable"/>
    <w:sig w:usb0="E00006FF" w:usb1="420024FF" w:usb2="02000000" w:usb3="00000000" w:csb0="0000019F" w:csb1="00000000"/>
    <w:embedRegular r:id="rId11" w:fontKey="{4BA5A3C4-AC4B-4F91-90AF-F1CAFB6B7E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5B3" w14:textId="1DFC3337" w:rsidR="00D956BA" w:rsidRDefault="00D956BA">
    <w:pPr>
      <w:pBdr>
        <w:top w:val="nil"/>
        <w:left w:val="nil"/>
        <w:bottom w:val="nil"/>
        <w:right w:val="nil"/>
        <w:between w:val="nil"/>
      </w:pBdr>
      <w:tabs>
        <w:tab w:val="center" w:pos="4419"/>
        <w:tab w:val="right" w:pos="8838"/>
      </w:tabs>
      <w:spacing w:after="0" w:line="240" w:lineRule="auto"/>
      <w:jc w:val="right"/>
    </w:pPr>
  </w:p>
  <w:p w14:paraId="000005B5" w14:textId="0329040E" w:rsidR="00D956BA" w:rsidRDefault="00635558" w:rsidP="00635558">
    <w:pPr>
      <w:jc w:val="center"/>
    </w:pPr>
    <w:r>
      <w:t xml:space="preserve">                                                                                                                        </w:t>
    </w:r>
    <w:sdt>
      <w:sdtPr>
        <w:id w:val="-1769616900"/>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117</w:t>
        </w:r>
        <w:r>
          <w:rPr>
            <w:b/>
            <w:bCs/>
            <w:sz w:val="24"/>
            <w:szCs w:val="24"/>
          </w:rPr>
          <w:fldChar w:fldCharType="end"/>
        </w:r>
      </w:sdtContent>
    </w:sdt>
  </w:p>
  <w:p w14:paraId="3F16E900" w14:textId="77777777" w:rsidR="00C76EAF" w:rsidRDefault="00C76E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F83AF" w14:textId="77777777" w:rsidR="00CF6F1F" w:rsidRDefault="00CF6F1F">
      <w:pPr>
        <w:spacing w:after="0" w:line="240" w:lineRule="auto"/>
      </w:pPr>
      <w:r>
        <w:separator/>
      </w:r>
    </w:p>
  </w:footnote>
  <w:footnote w:type="continuationSeparator" w:id="0">
    <w:p w14:paraId="2351B882" w14:textId="77777777" w:rsidR="00CF6F1F" w:rsidRDefault="00CF6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5849" w14:textId="6DCB2292" w:rsidR="00A7675B" w:rsidRDefault="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r>
      <w:rPr>
        <w:noProof/>
      </w:rPr>
      <mc:AlternateContent>
        <mc:Choice Requires="wps">
          <w:drawing>
            <wp:anchor distT="0" distB="0" distL="114300" distR="114300" simplePos="0" relativeHeight="251661312" behindDoc="0" locked="0" layoutInCell="1" hidden="0" allowOverlap="1" wp14:anchorId="24FA1CAC" wp14:editId="7F8E9A56">
              <wp:simplePos x="0" y="0"/>
              <wp:positionH relativeFrom="margin">
                <wp:posOffset>2185882</wp:posOffset>
              </wp:positionH>
              <wp:positionV relativeFrom="paragraph">
                <wp:posOffset>-17145</wp:posOffset>
              </wp:positionV>
              <wp:extent cx="3484245" cy="688975"/>
              <wp:effectExtent l="0" t="0" r="0" b="0"/>
              <wp:wrapNone/>
              <wp:docPr id="6" name="Rectángulo 6"/>
              <wp:cNvGraphicFramePr/>
              <a:graphic xmlns:a="http://schemas.openxmlformats.org/drawingml/2006/main">
                <a:graphicData uri="http://schemas.microsoft.com/office/word/2010/wordprocessingShape">
                  <wps:wsp>
                    <wps:cNvSpPr/>
                    <wps:spPr>
                      <a:xfrm>
                        <a:off x="0" y="0"/>
                        <a:ext cx="3484245" cy="688975"/>
                      </a:xfrm>
                      <a:prstGeom prst="rect">
                        <a:avLst/>
                      </a:prstGeom>
                      <a:noFill/>
                      <a:ln>
                        <a:noFill/>
                      </a:ln>
                    </wps:spPr>
                    <wps:txbx>
                      <w:txbxContent>
                        <w:p w14:paraId="1A881156" w14:textId="77777777" w:rsidR="00A7675B" w:rsidRDefault="00A7675B" w:rsidP="00A7675B">
                          <w:pPr>
                            <w:spacing w:after="0" w:line="275" w:lineRule="auto"/>
                            <w:jc w:val="center"/>
                            <w:textDirection w:val="btLr"/>
                          </w:pPr>
                          <w:r>
                            <w:rPr>
                              <w:color w:val="000000"/>
                              <w:sz w:val="24"/>
                            </w:rPr>
                            <w:t>Modelo Integrado de Planeación y Gestión</w:t>
                          </w:r>
                        </w:p>
                        <w:p w14:paraId="710DD4F3" w14:textId="75358BD3" w:rsidR="00A7675B" w:rsidRDefault="00017342" w:rsidP="00A7675B">
                          <w:pPr>
                            <w:spacing w:after="0" w:line="275" w:lineRule="auto"/>
                            <w:jc w:val="center"/>
                            <w:textDirection w:val="btLr"/>
                          </w:pPr>
                          <w:r>
                            <w:rPr>
                              <w:b/>
                              <w:color w:val="000000"/>
                              <w:sz w:val="32"/>
                            </w:rPr>
                            <w:t>PLIEGOS DEFINITIVOS</w:t>
                          </w:r>
                        </w:p>
                        <w:p w14:paraId="3AAF5DC5" w14:textId="43B28A69" w:rsidR="00A7675B" w:rsidRDefault="00A7675B" w:rsidP="00A7675B">
                          <w:pPr>
                            <w:spacing w:after="0" w:line="275" w:lineRule="auto"/>
                            <w:jc w:val="center"/>
                            <w:textDirection w:val="btLr"/>
                          </w:pPr>
                          <w:r>
                            <w:rPr>
                              <w:b/>
                              <w:color w:val="000000"/>
                              <w:sz w:val="16"/>
                            </w:rPr>
                            <w:t>FM -02</w:t>
                          </w:r>
                          <w:r w:rsidR="00017342">
                            <w:rPr>
                              <w:b/>
                              <w:color w:val="000000"/>
                              <w:sz w:val="16"/>
                            </w:rPr>
                            <w:t>2</w:t>
                          </w:r>
                          <w:r>
                            <w:rPr>
                              <w:b/>
                              <w:color w:val="000000"/>
                              <w:sz w:val="16"/>
                            </w:rPr>
                            <w:tab/>
                          </w:r>
                          <w:r>
                            <w:rPr>
                              <w:b/>
                              <w:color w:val="000000"/>
                              <w:sz w:val="16"/>
                            </w:rPr>
                            <w:tab/>
                            <w:t>VERSIÓN 2.0</w:t>
                          </w:r>
                          <w:r>
                            <w:rPr>
                              <w:b/>
                              <w:color w:val="000000"/>
                              <w:sz w:val="16"/>
                            </w:rPr>
                            <w:tab/>
                            <w:t>FECHA: 2024.04.01</w:t>
                          </w:r>
                        </w:p>
                        <w:p w14:paraId="74AD3331" w14:textId="77777777" w:rsidR="00A7675B" w:rsidRDefault="00A7675B" w:rsidP="00A7675B">
                          <w:pPr>
                            <w:spacing w:line="258" w:lineRule="auto"/>
                            <w:jc w:val="center"/>
                            <w:textDirection w:val="btLr"/>
                          </w:pPr>
                        </w:p>
                        <w:p w14:paraId="3391DCD5" w14:textId="77777777" w:rsidR="00A7675B" w:rsidRDefault="00A7675B" w:rsidP="00A7675B">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24FA1CAC" id="Rectángulo 6" o:spid="_x0000_s1026" style="position:absolute;left:0;text-align:left;margin-left:172.1pt;margin-top:-1.35pt;width:274.35pt;height:54.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" filled="f" stroked="f">
              <v:textbox inset="2.53958mm,1.2694mm,2.53958mm,1.2694mm">
                <w:txbxContent>
                  <w:p w14:paraId="1A881156" w14:textId="77777777" w:rsidR="00A7675B" w:rsidRDefault="00A7675B" w:rsidP="00A7675B">
                    <w:pPr>
                      <w:spacing w:after="0" w:line="275" w:lineRule="auto"/>
                      <w:jc w:val="center"/>
                      <w:textDirection w:val="btLr"/>
                    </w:pPr>
                    <w:r>
                      <w:rPr>
                        <w:color w:val="000000"/>
                        <w:sz w:val="24"/>
                      </w:rPr>
                      <w:t>Modelo Integrado de Planeación y Gestión</w:t>
                    </w:r>
                  </w:p>
                  <w:p w14:paraId="710DD4F3" w14:textId="75358BD3" w:rsidR="00A7675B" w:rsidRDefault="00017342" w:rsidP="00A7675B">
                    <w:pPr>
                      <w:spacing w:after="0" w:line="275" w:lineRule="auto"/>
                      <w:jc w:val="center"/>
                      <w:textDirection w:val="btLr"/>
                    </w:pPr>
                    <w:r>
                      <w:rPr>
                        <w:b/>
                        <w:color w:val="000000"/>
                        <w:sz w:val="32"/>
                      </w:rPr>
                      <w:t>PLIEGOS DEFINITIVOS</w:t>
                    </w:r>
                  </w:p>
                  <w:p w14:paraId="3AAF5DC5" w14:textId="43B28A69" w:rsidR="00A7675B" w:rsidRDefault="00A7675B" w:rsidP="00A7675B">
                    <w:pPr>
                      <w:spacing w:after="0" w:line="275" w:lineRule="auto"/>
                      <w:jc w:val="center"/>
                      <w:textDirection w:val="btLr"/>
                    </w:pPr>
                    <w:r>
                      <w:rPr>
                        <w:b/>
                        <w:color w:val="000000"/>
                        <w:sz w:val="16"/>
                      </w:rPr>
                      <w:t>FM -02</w:t>
                    </w:r>
                    <w:r w:rsidR="00017342">
                      <w:rPr>
                        <w:b/>
                        <w:color w:val="000000"/>
                        <w:sz w:val="16"/>
                      </w:rPr>
                      <w:t>2</w:t>
                    </w:r>
                    <w:r>
                      <w:rPr>
                        <w:b/>
                        <w:color w:val="000000"/>
                        <w:sz w:val="16"/>
                      </w:rPr>
                      <w:tab/>
                    </w:r>
                    <w:r>
                      <w:rPr>
                        <w:b/>
                        <w:color w:val="000000"/>
                        <w:sz w:val="16"/>
                      </w:rPr>
                      <w:tab/>
                      <w:t>VERSIÓN 2.0</w:t>
                    </w:r>
                    <w:r>
                      <w:rPr>
                        <w:b/>
                        <w:color w:val="000000"/>
                        <w:sz w:val="16"/>
                      </w:rPr>
                      <w:tab/>
                      <w:t>FECHA: 2024.04.01</w:t>
                    </w:r>
                  </w:p>
                  <w:p w14:paraId="74AD3331" w14:textId="77777777" w:rsidR="00A7675B" w:rsidRDefault="00A7675B" w:rsidP="00A7675B">
                    <w:pPr>
                      <w:spacing w:line="258" w:lineRule="auto"/>
                      <w:jc w:val="center"/>
                      <w:textDirection w:val="btLr"/>
                    </w:pPr>
                  </w:p>
                  <w:p w14:paraId="3391DCD5" w14:textId="77777777" w:rsidR="00A7675B" w:rsidRDefault="00A7675B" w:rsidP="00A7675B">
                    <w:pPr>
                      <w:spacing w:line="258" w:lineRule="auto"/>
                      <w:jc w:val="center"/>
                      <w:textDirection w:val="btLr"/>
                    </w:pPr>
                  </w:p>
                </w:txbxContent>
              </v:textbox>
              <w10:wrap anchorx="margin"/>
            </v:rect>
          </w:pict>
        </mc:Fallback>
      </mc:AlternateContent>
    </w:r>
    <w:r>
      <w:rPr>
        <w:noProof/>
      </w:rPr>
      <w:drawing>
        <wp:anchor distT="0" distB="0" distL="114300" distR="114300" simplePos="0" relativeHeight="251659264" behindDoc="1" locked="0" layoutInCell="1" hidden="0" allowOverlap="1" wp14:anchorId="2388A5EC" wp14:editId="523CDB1E">
          <wp:simplePos x="0" y="0"/>
          <wp:positionH relativeFrom="column">
            <wp:posOffset>-1064260</wp:posOffset>
          </wp:positionH>
          <wp:positionV relativeFrom="paragraph">
            <wp:posOffset>-432012</wp:posOffset>
          </wp:positionV>
          <wp:extent cx="7763510" cy="9925050"/>
          <wp:effectExtent l="0" t="0" r="8890" b="0"/>
          <wp:wrapNone/>
          <wp:docPr id="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
                  <a:srcRect/>
                  <a:stretch>
                    <a:fillRect/>
                  </a:stretch>
                </pic:blipFill>
                <pic:spPr>
                  <a:xfrm>
                    <a:off x="0" y="0"/>
                    <a:ext cx="7763510" cy="9925050"/>
                  </a:xfrm>
                  <a:prstGeom prst="rect">
                    <a:avLst/>
                  </a:prstGeom>
                  <a:ln/>
                </pic:spPr>
              </pic:pic>
            </a:graphicData>
          </a:graphic>
        </wp:anchor>
      </w:drawing>
    </w:r>
  </w:p>
  <w:p w14:paraId="000005B2" w14:textId="6B44899F" w:rsidR="00D956BA" w:rsidRDefault="00D956BA">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p>
  <w:p w14:paraId="3F6094EB" w14:textId="773DD475" w:rsidR="00A7675B" w:rsidRDefault="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p>
  <w:p w14:paraId="1A0C8B96" w14:textId="6E53AF5D" w:rsidR="00A7675B" w:rsidRDefault="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p>
  <w:p w14:paraId="1B7B73A1" w14:textId="6A0FB03E" w:rsidR="00A7675B" w:rsidRDefault="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p>
  <w:p w14:paraId="76E922AC" w14:textId="77777777" w:rsidR="00A7675B" w:rsidRDefault="00A7675B">
    <w:pPr>
      <w:pBdr>
        <w:top w:val="nil"/>
        <w:left w:val="nil"/>
        <w:bottom w:val="nil"/>
        <w:right w:val="nil"/>
        <w:between w:val="nil"/>
      </w:pBdr>
      <w:tabs>
        <w:tab w:val="center" w:pos="4419"/>
        <w:tab w:val="right" w:pos="8838"/>
      </w:tabs>
      <w:spacing w:after="0" w:line="240" w:lineRule="auto"/>
      <w:jc w:val="center"/>
      <w:rPr>
        <w:rFonts w:ascii="Verdana" w:eastAsia="Verdana" w:hAnsi="Verdana" w:cs="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7E9"/>
    <w:multiLevelType w:val="multilevel"/>
    <w:tmpl w:val="EFDA108E"/>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B27656"/>
    <w:multiLevelType w:val="multilevel"/>
    <w:tmpl w:val="24E6F7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C7168E"/>
    <w:multiLevelType w:val="multilevel"/>
    <w:tmpl w:val="107844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BC4940"/>
    <w:multiLevelType w:val="multilevel"/>
    <w:tmpl w:val="C1BAA008"/>
    <w:lvl w:ilvl="0">
      <w:start w:val="9"/>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921576E"/>
    <w:multiLevelType w:val="multilevel"/>
    <w:tmpl w:val="BDAAC9D6"/>
    <w:lvl w:ilvl="0">
      <w:start w:val="7"/>
      <w:numFmt w:val="decimal"/>
      <w:lvlText w:val="%1."/>
      <w:lvlJc w:val="left"/>
      <w:pPr>
        <w:ind w:left="495" w:hanging="495"/>
      </w:pPr>
    </w:lvl>
    <w:lvl w:ilvl="1">
      <w:start w:val="2"/>
      <w:numFmt w:val="decimal"/>
      <w:lvlText w:val="%1.%2."/>
      <w:lvlJc w:val="left"/>
      <w:pPr>
        <w:ind w:left="495" w:hanging="49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AB2017E"/>
    <w:multiLevelType w:val="multilevel"/>
    <w:tmpl w:val="F3B655FC"/>
    <w:lvl w:ilvl="0">
      <w:start w:val="1"/>
      <w:numFmt w:val="decimal"/>
      <w:lvlText w:val="%1."/>
      <w:lvlJc w:val="left"/>
      <w:pPr>
        <w:ind w:left="360"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0B113DE6"/>
    <w:multiLevelType w:val="multilevel"/>
    <w:tmpl w:val="C9FE95B6"/>
    <w:lvl w:ilvl="0">
      <w:start w:val="1"/>
      <w:numFmt w:val="upp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DBF7B65"/>
    <w:multiLevelType w:val="multilevel"/>
    <w:tmpl w:val="3DE046F0"/>
    <w:lvl w:ilvl="0">
      <w:start w:val="1"/>
      <w:numFmt w:val="decimal"/>
      <w:lvlText w:val="%1"/>
      <w:lvlJc w:val="left"/>
      <w:pPr>
        <w:ind w:left="360" w:hanging="360"/>
      </w:pPr>
    </w:lvl>
    <w:lvl w:ilvl="1">
      <w:start w:val="8"/>
      <w:numFmt w:val="decimal"/>
      <w:lvlText w:val="%1.%2"/>
      <w:lvlJc w:val="left"/>
      <w:pPr>
        <w:ind w:left="786" w:hanging="360"/>
      </w:pPr>
    </w:lvl>
    <w:lvl w:ilvl="2">
      <w:start w:val="1"/>
      <w:numFmt w:val="decimal"/>
      <w:lvlText w:val="%1.%2.%3"/>
      <w:lvlJc w:val="left"/>
      <w:pPr>
        <w:ind w:left="648" w:hanging="720"/>
      </w:pPr>
    </w:lvl>
    <w:lvl w:ilvl="3">
      <w:start w:val="1"/>
      <w:numFmt w:val="decimal"/>
      <w:lvlText w:val="%1.%2.%3.%4"/>
      <w:lvlJc w:val="left"/>
      <w:pPr>
        <w:ind w:left="612" w:hanging="720"/>
      </w:pPr>
    </w:lvl>
    <w:lvl w:ilvl="4">
      <w:start w:val="1"/>
      <w:numFmt w:val="decimal"/>
      <w:lvlText w:val="%1.%2.%3.%4.%5"/>
      <w:lvlJc w:val="left"/>
      <w:pPr>
        <w:ind w:left="936" w:hanging="1080"/>
      </w:pPr>
    </w:lvl>
    <w:lvl w:ilvl="5">
      <w:start w:val="1"/>
      <w:numFmt w:val="decimal"/>
      <w:lvlText w:val="%1.%2.%3.%4.%5.%6"/>
      <w:lvlJc w:val="left"/>
      <w:pPr>
        <w:ind w:left="900" w:hanging="1080"/>
      </w:pPr>
    </w:lvl>
    <w:lvl w:ilvl="6">
      <w:start w:val="1"/>
      <w:numFmt w:val="decimal"/>
      <w:lvlText w:val="%1.%2.%3.%4.%5.%6.%7"/>
      <w:lvlJc w:val="left"/>
      <w:pPr>
        <w:ind w:left="1224" w:hanging="1440"/>
      </w:pPr>
    </w:lvl>
    <w:lvl w:ilvl="7">
      <w:start w:val="1"/>
      <w:numFmt w:val="decimal"/>
      <w:lvlText w:val="%1.%2.%3.%4.%5.%6.%7.%8"/>
      <w:lvlJc w:val="left"/>
      <w:pPr>
        <w:ind w:left="1188" w:hanging="1440"/>
      </w:pPr>
    </w:lvl>
    <w:lvl w:ilvl="8">
      <w:start w:val="1"/>
      <w:numFmt w:val="decimal"/>
      <w:lvlText w:val="%1.%2.%3.%4.%5.%6.%7.%8.%9"/>
      <w:lvlJc w:val="left"/>
      <w:pPr>
        <w:ind w:left="1512" w:hanging="1800"/>
      </w:pPr>
    </w:lvl>
  </w:abstractNum>
  <w:abstractNum w:abstractNumId="8" w15:restartNumberingAfterBreak="0">
    <w:nsid w:val="0FBC502F"/>
    <w:multiLevelType w:val="multilevel"/>
    <w:tmpl w:val="C2A012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CE6DE5"/>
    <w:multiLevelType w:val="multilevel"/>
    <w:tmpl w:val="6C78D218"/>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1593BF5"/>
    <w:multiLevelType w:val="multilevel"/>
    <w:tmpl w:val="C39257FC"/>
    <w:lvl w:ilvl="0">
      <w:start w:val="1"/>
      <w:numFmt w:val="upperRoman"/>
      <w:lvlText w:val="%1."/>
      <w:lvlJc w:val="righ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1E948AB"/>
    <w:multiLevelType w:val="multilevel"/>
    <w:tmpl w:val="F7E474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5D12D23"/>
    <w:multiLevelType w:val="multilevel"/>
    <w:tmpl w:val="8EE2F09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7717FBF"/>
    <w:multiLevelType w:val="multilevel"/>
    <w:tmpl w:val="3E30455C"/>
    <w:lvl w:ilvl="0">
      <w:start w:val="1"/>
      <w:numFmt w:val="upperRoman"/>
      <w:lvlText w:val="%1."/>
      <w:lvlJc w:val="right"/>
      <w:pPr>
        <w:ind w:left="720" w:hanging="360"/>
      </w:pPr>
    </w:lvl>
    <w:lvl w:ilvl="1">
      <w:start w:val="3"/>
      <w:numFmt w:val="decimal"/>
      <w:lvlText w:val="%1.%2"/>
      <w:lvlJc w:val="left"/>
      <w:pPr>
        <w:ind w:left="795" w:hanging="435"/>
      </w:pPr>
      <w:rPr>
        <w:sz w:val="20"/>
        <w:szCs w:val="20"/>
      </w:rPr>
    </w:lvl>
    <w:lvl w:ilvl="2">
      <w:start w:val="3"/>
      <w:numFmt w:val="decimal"/>
      <w:lvlText w:val="%1.%2.%3"/>
      <w:lvlJc w:val="left"/>
      <w:pPr>
        <w:ind w:left="1080" w:hanging="720"/>
      </w:pPr>
      <w:rPr>
        <w:sz w:val="20"/>
        <w:szCs w:val="20"/>
      </w:rPr>
    </w:lvl>
    <w:lvl w:ilvl="3">
      <w:start w:val="1"/>
      <w:numFmt w:val="decimal"/>
      <w:lvlText w:val="%1.%2.%3.%4"/>
      <w:lvlJc w:val="left"/>
      <w:pPr>
        <w:ind w:left="1440" w:hanging="1080"/>
      </w:pPr>
      <w:rPr>
        <w:sz w:val="20"/>
        <w:szCs w:val="20"/>
      </w:rPr>
    </w:lvl>
    <w:lvl w:ilvl="4">
      <w:start w:val="1"/>
      <w:numFmt w:val="decimal"/>
      <w:lvlText w:val="%1.%2.%3.%4.%5"/>
      <w:lvlJc w:val="left"/>
      <w:pPr>
        <w:ind w:left="1440" w:hanging="1080"/>
      </w:pPr>
      <w:rPr>
        <w:sz w:val="20"/>
        <w:szCs w:val="20"/>
      </w:rPr>
    </w:lvl>
    <w:lvl w:ilvl="5">
      <w:start w:val="1"/>
      <w:numFmt w:val="decimal"/>
      <w:lvlText w:val="%1.%2.%3.%4.%5.%6"/>
      <w:lvlJc w:val="left"/>
      <w:pPr>
        <w:ind w:left="1800" w:hanging="1440"/>
      </w:pPr>
      <w:rPr>
        <w:sz w:val="20"/>
        <w:szCs w:val="20"/>
      </w:rPr>
    </w:lvl>
    <w:lvl w:ilvl="6">
      <w:start w:val="1"/>
      <w:numFmt w:val="decimal"/>
      <w:lvlText w:val="%1.%2.%3.%4.%5.%6.%7"/>
      <w:lvlJc w:val="left"/>
      <w:pPr>
        <w:ind w:left="1800" w:hanging="1440"/>
      </w:pPr>
      <w:rPr>
        <w:sz w:val="20"/>
        <w:szCs w:val="20"/>
      </w:rPr>
    </w:lvl>
    <w:lvl w:ilvl="7">
      <w:start w:val="1"/>
      <w:numFmt w:val="decimal"/>
      <w:lvlText w:val="%1.%2.%3.%4.%5.%6.%7.%8"/>
      <w:lvlJc w:val="left"/>
      <w:pPr>
        <w:ind w:left="2160" w:hanging="1800"/>
      </w:pPr>
      <w:rPr>
        <w:sz w:val="20"/>
        <w:szCs w:val="20"/>
      </w:rPr>
    </w:lvl>
    <w:lvl w:ilvl="8">
      <w:start w:val="1"/>
      <w:numFmt w:val="decimal"/>
      <w:lvlText w:val="%1.%2.%3.%4.%5.%6.%7.%8.%9"/>
      <w:lvlJc w:val="left"/>
      <w:pPr>
        <w:ind w:left="2160" w:hanging="1800"/>
      </w:pPr>
      <w:rPr>
        <w:sz w:val="20"/>
        <w:szCs w:val="20"/>
      </w:rPr>
    </w:lvl>
  </w:abstractNum>
  <w:abstractNum w:abstractNumId="14" w15:restartNumberingAfterBreak="0">
    <w:nsid w:val="181923C4"/>
    <w:multiLevelType w:val="multilevel"/>
    <w:tmpl w:val="890E426E"/>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850773D"/>
    <w:multiLevelType w:val="multilevel"/>
    <w:tmpl w:val="79AAF5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96C7C16"/>
    <w:multiLevelType w:val="multilevel"/>
    <w:tmpl w:val="3716D57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AF0168B"/>
    <w:multiLevelType w:val="multilevel"/>
    <w:tmpl w:val="2B1C5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C884989"/>
    <w:multiLevelType w:val="multilevel"/>
    <w:tmpl w:val="7D828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0F74FA8"/>
    <w:multiLevelType w:val="multilevel"/>
    <w:tmpl w:val="44B2C0AE"/>
    <w:lvl w:ilvl="0">
      <w:start w:val="2"/>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648" w:hanging="720"/>
      </w:pPr>
    </w:lvl>
    <w:lvl w:ilvl="3">
      <w:start w:val="1"/>
      <w:numFmt w:val="decimal"/>
      <w:lvlText w:val="%1.%2.%3.%4"/>
      <w:lvlJc w:val="left"/>
      <w:pPr>
        <w:ind w:left="612" w:hanging="720"/>
      </w:pPr>
    </w:lvl>
    <w:lvl w:ilvl="4">
      <w:start w:val="1"/>
      <w:numFmt w:val="decimal"/>
      <w:lvlText w:val="%1.%2.%3.%4.%5"/>
      <w:lvlJc w:val="left"/>
      <w:pPr>
        <w:ind w:left="936" w:hanging="1080"/>
      </w:pPr>
    </w:lvl>
    <w:lvl w:ilvl="5">
      <w:start w:val="1"/>
      <w:numFmt w:val="decimal"/>
      <w:lvlText w:val="%1.%2.%3.%4.%5.%6"/>
      <w:lvlJc w:val="left"/>
      <w:pPr>
        <w:ind w:left="900" w:hanging="1080"/>
      </w:pPr>
    </w:lvl>
    <w:lvl w:ilvl="6">
      <w:start w:val="1"/>
      <w:numFmt w:val="decimal"/>
      <w:lvlText w:val="%1.%2.%3.%4.%5.%6.%7"/>
      <w:lvlJc w:val="left"/>
      <w:pPr>
        <w:ind w:left="1224" w:hanging="1440"/>
      </w:pPr>
    </w:lvl>
    <w:lvl w:ilvl="7">
      <w:start w:val="1"/>
      <w:numFmt w:val="decimal"/>
      <w:lvlText w:val="%1.%2.%3.%4.%5.%6.%7.%8"/>
      <w:lvlJc w:val="left"/>
      <w:pPr>
        <w:ind w:left="1188" w:hanging="1440"/>
      </w:pPr>
    </w:lvl>
    <w:lvl w:ilvl="8">
      <w:start w:val="1"/>
      <w:numFmt w:val="decimal"/>
      <w:lvlText w:val="%1.%2.%3.%4.%5.%6.%7.%8.%9"/>
      <w:lvlJc w:val="left"/>
      <w:pPr>
        <w:ind w:left="1512" w:hanging="1800"/>
      </w:pPr>
    </w:lvl>
  </w:abstractNum>
  <w:abstractNum w:abstractNumId="20" w15:restartNumberingAfterBreak="0">
    <w:nsid w:val="227E6482"/>
    <w:multiLevelType w:val="multilevel"/>
    <w:tmpl w:val="2CB688F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29204DB"/>
    <w:multiLevelType w:val="multilevel"/>
    <w:tmpl w:val="E5FA4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0B0A01"/>
    <w:multiLevelType w:val="multilevel"/>
    <w:tmpl w:val="E18A001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953173"/>
    <w:multiLevelType w:val="multilevel"/>
    <w:tmpl w:val="98BA9D1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9CA738B"/>
    <w:multiLevelType w:val="multilevel"/>
    <w:tmpl w:val="E77AD9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B6F73E0"/>
    <w:multiLevelType w:val="multilevel"/>
    <w:tmpl w:val="385EBC82"/>
    <w:lvl w:ilvl="0">
      <w:start w:val="1"/>
      <w:numFmt w:val="upperRoman"/>
      <w:lvlText w:val="%1."/>
      <w:lvlJc w:val="righ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6" w15:restartNumberingAfterBreak="0">
    <w:nsid w:val="2E071040"/>
    <w:multiLevelType w:val="multilevel"/>
    <w:tmpl w:val="277AFF6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ED13EA2"/>
    <w:multiLevelType w:val="multilevel"/>
    <w:tmpl w:val="13C26BFA"/>
    <w:lvl w:ilvl="0">
      <w:start w:val="1"/>
      <w:numFmt w:val="upperRoman"/>
      <w:lvlText w:val="%1."/>
      <w:lvlJc w:val="right"/>
      <w:pPr>
        <w:ind w:left="1080" w:hanging="360"/>
      </w:pPr>
    </w:lvl>
    <w:lvl w:ilvl="1">
      <w:start w:val="1"/>
      <w:numFmt w:val="upp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315F4044"/>
    <w:multiLevelType w:val="multilevel"/>
    <w:tmpl w:val="5AC2529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19B423A"/>
    <w:multiLevelType w:val="multilevel"/>
    <w:tmpl w:val="B914D8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30B7419"/>
    <w:multiLevelType w:val="multilevel"/>
    <w:tmpl w:val="4AE0C02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4A44340"/>
    <w:multiLevelType w:val="multilevel"/>
    <w:tmpl w:val="66ECF850"/>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3.3.%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36EF3901"/>
    <w:multiLevelType w:val="multilevel"/>
    <w:tmpl w:val="16F07A76"/>
    <w:lvl w:ilvl="0">
      <w:start w:val="1"/>
      <w:numFmt w:val="decimal"/>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79459B4"/>
    <w:multiLevelType w:val="multilevel"/>
    <w:tmpl w:val="34749C2A"/>
    <w:lvl w:ilvl="0">
      <w:start w:val="1"/>
      <w:numFmt w:val="upperRoman"/>
      <w:lvlText w:val="%1."/>
      <w:lvlJc w:val="right"/>
      <w:pPr>
        <w:ind w:left="720" w:hanging="360"/>
      </w:pPr>
    </w:lvl>
    <w:lvl w:ilvl="1">
      <w:start w:val="12"/>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4" w15:restartNumberingAfterBreak="0">
    <w:nsid w:val="38FD748B"/>
    <w:multiLevelType w:val="multilevel"/>
    <w:tmpl w:val="97C28C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9576FBB"/>
    <w:multiLevelType w:val="multilevel"/>
    <w:tmpl w:val="62721FAC"/>
    <w:lvl w:ilvl="0">
      <w:start w:val="1"/>
      <w:numFmt w:val="upperLetter"/>
      <w:lvlText w:val="%1."/>
      <w:lvlJc w:val="left"/>
      <w:pPr>
        <w:ind w:left="720" w:hanging="360"/>
      </w:pPr>
      <w:rPr>
        <w:rFonts w:ascii="Arial" w:eastAsia="Arial" w:hAnsi="Arial" w:cs="Arial"/>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A076D8C"/>
    <w:multiLevelType w:val="multilevel"/>
    <w:tmpl w:val="B8C4ACE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7" w15:restartNumberingAfterBreak="0">
    <w:nsid w:val="3B6A010D"/>
    <w:multiLevelType w:val="multilevel"/>
    <w:tmpl w:val="038A2BB4"/>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3.4.%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15:restartNumberingAfterBreak="0">
    <w:nsid w:val="3BC82FB5"/>
    <w:multiLevelType w:val="multilevel"/>
    <w:tmpl w:val="E340BA1E"/>
    <w:lvl w:ilvl="0">
      <w:start w:val="1"/>
      <w:numFmt w:val="decimal"/>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BD34FB9"/>
    <w:multiLevelType w:val="multilevel"/>
    <w:tmpl w:val="5FC0E3F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E1266FC"/>
    <w:multiLevelType w:val="multilevel"/>
    <w:tmpl w:val="3326BD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AE330C"/>
    <w:multiLevelType w:val="multilevel"/>
    <w:tmpl w:val="26E22098"/>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42" w15:restartNumberingAfterBreak="0">
    <w:nsid w:val="400844B9"/>
    <w:multiLevelType w:val="multilevel"/>
    <w:tmpl w:val="6CA09936"/>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15:restartNumberingAfterBreak="0">
    <w:nsid w:val="41A50B14"/>
    <w:multiLevelType w:val="multilevel"/>
    <w:tmpl w:val="773CCD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41C60849"/>
    <w:multiLevelType w:val="multilevel"/>
    <w:tmpl w:val="1772B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63636BB"/>
    <w:multiLevelType w:val="multilevel"/>
    <w:tmpl w:val="D0EA299C"/>
    <w:lvl w:ilvl="0">
      <w:start w:val="4"/>
      <w:numFmt w:val="decimal"/>
      <w:lvlText w:val="%1."/>
      <w:lvlJc w:val="left"/>
      <w:pPr>
        <w:ind w:left="500" w:hanging="500"/>
      </w:pPr>
    </w:lvl>
    <w:lvl w:ilvl="1">
      <w:start w:val="2"/>
      <w:numFmt w:val="decimal"/>
      <w:lvlText w:val="%1.%2."/>
      <w:lvlJc w:val="left"/>
      <w:pPr>
        <w:ind w:left="670" w:hanging="500"/>
      </w:pPr>
    </w:lvl>
    <w:lvl w:ilvl="2">
      <w:start w:val="1"/>
      <w:numFmt w:val="decimal"/>
      <w:lvlText w:val="%1.%2.%3."/>
      <w:lvlJc w:val="left"/>
      <w:pPr>
        <w:ind w:left="720" w:hanging="720"/>
      </w:pPr>
      <w:rPr>
        <w:rFonts w:ascii="Arial" w:eastAsia="Arial" w:hAnsi="Arial" w:cs="Arial"/>
        <w:b/>
        <w:bCs/>
        <w:sz w:val="20"/>
        <w:szCs w:val="20"/>
      </w:r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46" w15:restartNumberingAfterBreak="0">
    <w:nsid w:val="471412EA"/>
    <w:multiLevelType w:val="multilevel"/>
    <w:tmpl w:val="8C4A56B0"/>
    <w:lvl w:ilvl="0">
      <w:start w:val="4"/>
      <w:numFmt w:val="decimal"/>
      <w:lvlText w:val="%1"/>
      <w:lvlJc w:val="left"/>
      <w:pPr>
        <w:ind w:left="440" w:hanging="440"/>
      </w:pPr>
    </w:lvl>
    <w:lvl w:ilvl="1">
      <w:start w:val="3"/>
      <w:numFmt w:val="decimal"/>
      <w:lvlText w:val="%1.%2"/>
      <w:lvlJc w:val="left"/>
      <w:pPr>
        <w:ind w:left="610" w:hanging="440"/>
      </w:pPr>
    </w:lvl>
    <w:lvl w:ilvl="2">
      <w:start w:val="1"/>
      <w:numFmt w:val="decimal"/>
      <w:lvlText w:val="%1.%2.%3"/>
      <w:lvlJc w:val="left"/>
      <w:pPr>
        <w:ind w:left="720" w:hanging="720"/>
      </w:pPr>
    </w:lvl>
    <w:lvl w:ilvl="3">
      <w:start w:val="1"/>
      <w:numFmt w:val="decimal"/>
      <w:lvlText w:val="%1.%2.%3.%4"/>
      <w:lvlJc w:val="left"/>
      <w:pPr>
        <w:ind w:left="720" w:hanging="720"/>
      </w:pPr>
      <w:rPr>
        <w:b/>
        <w:bCs/>
      </w:r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47" w15:restartNumberingAfterBreak="0">
    <w:nsid w:val="48F225BA"/>
    <w:multiLevelType w:val="multilevel"/>
    <w:tmpl w:val="1E62DC82"/>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91622D2"/>
    <w:multiLevelType w:val="multilevel"/>
    <w:tmpl w:val="29AE5118"/>
    <w:lvl w:ilvl="0">
      <w:start w:val="1"/>
      <w:numFmt w:val="decimal"/>
      <w:lvlText w:val="%1."/>
      <w:lvlJc w:val="left"/>
      <w:pPr>
        <w:ind w:left="720" w:hanging="360"/>
      </w:pPr>
      <w:rPr>
        <w:rFonts w:ascii="Arial" w:eastAsia="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BF009A0"/>
    <w:multiLevelType w:val="multilevel"/>
    <w:tmpl w:val="C9B018E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CBE62FC"/>
    <w:multiLevelType w:val="multilevel"/>
    <w:tmpl w:val="723CD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51F8703E"/>
    <w:multiLevelType w:val="multilevel"/>
    <w:tmpl w:val="A816FF70"/>
    <w:lvl w:ilvl="0">
      <w:start w:val="1"/>
      <w:numFmt w:val="decimal"/>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4E65585"/>
    <w:multiLevelType w:val="multilevel"/>
    <w:tmpl w:val="3E606A38"/>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5B341FE5"/>
    <w:multiLevelType w:val="multilevel"/>
    <w:tmpl w:val="B73607C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C271D5B"/>
    <w:multiLevelType w:val="multilevel"/>
    <w:tmpl w:val="A8BA991A"/>
    <w:lvl w:ilvl="0">
      <w:start w:val="1"/>
      <w:numFmt w:val="upperLetter"/>
      <w:lvlText w:val="%1."/>
      <w:lvlJc w:val="left"/>
      <w:pPr>
        <w:ind w:left="720" w:hanging="360"/>
      </w:pPr>
      <w:rPr>
        <w:rFonts w:ascii="Arial" w:eastAsia="Arial" w:hAnsi="Arial" w:cs="Arial"/>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D321AF4"/>
    <w:multiLevelType w:val="multilevel"/>
    <w:tmpl w:val="808E5BA6"/>
    <w:lvl w:ilvl="0">
      <w:start w:val="1"/>
      <w:numFmt w:val="upperLetter"/>
      <w:lvlText w:val="%1."/>
      <w:lvlJc w:val="left"/>
      <w:pPr>
        <w:ind w:left="720" w:hanging="360"/>
      </w:pPr>
      <w:rPr>
        <w:rFonts w:ascii="Arial" w:eastAsia="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DF4164D"/>
    <w:multiLevelType w:val="multilevel"/>
    <w:tmpl w:val="55B227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EE00039"/>
    <w:multiLevelType w:val="multilevel"/>
    <w:tmpl w:val="5D642CA6"/>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65A11425"/>
    <w:multiLevelType w:val="multilevel"/>
    <w:tmpl w:val="13227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68473184"/>
    <w:multiLevelType w:val="multilevel"/>
    <w:tmpl w:val="C3F2919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9522A87"/>
    <w:multiLevelType w:val="multilevel"/>
    <w:tmpl w:val="5AF600AE"/>
    <w:lvl w:ilvl="0">
      <w:start w:val="1"/>
      <w:numFmt w:val="decimal"/>
      <w:lvlText w:val="8.%1."/>
      <w:lvlJc w:val="left"/>
      <w:pPr>
        <w:ind w:left="1004" w:hanging="360"/>
      </w:pPr>
      <w:rPr>
        <w:color w:val="00000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1" w15:restartNumberingAfterBreak="0">
    <w:nsid w:val="695D5101"/>
    <w:multiLevelType w:val="multilevel"/>
    <w:tmpl w:val="D952CCE4"/>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6D774013"/>
    <w:multiLevelType w:val="multilevel"/>
    <w:tmpl w:val="C7A0B87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3" w15:restartNumberingAfterBreak="0">
    <w:nsid w:val="70473633"/>
    <w:multiLevelType w:val="multilevel"/>
    <w:tmpl w:val="E0407BC4"/>
    <w:lvl w:ilvl="0">
      <w:numFmt w:val="bullet"/>
      <w:lvlText w:val="-"/>
      <w:lvlJc w:val="left"/>
      <w:pPr>
        <w:ind w:left="143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74041510"/>
    <w:multiLevelType w:val="multilevel"/>
    <w:tmpl w:val="929E5F4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4360B64"/>
    <w:multiLevelType w:val="multilevel"/>
    <w:tmpl w:val="4A4A68B8"/>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4.1.%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6" w15:restartNumberingAfterBreak="0">
    <w:nsid w:val="7A67080B"/>
    <w:multiLevelType w:val="multilevel"/>
    <w:tmpl w:val="9D4AA7FE"/>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BF365CD"/>
    <w:multiLevelType w:val="multilevel"/>
    <w:tmpl w:val="5252A890"/>
    <w:lvl w:ilvl="0">
      <w:start w:val="1"/>
      <w:numFmt w:val="upperLetter"/>
      <w:lvlText w:val="%1."/>
      <w:lvlJc w:val="left"/>
      <w:pPr>
        <w:ind w:left="1070" w:hanging="71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ED33B56"/>
    <w:multiLevelType w:val="multilevel"/>
    <w:tmpl w:val="485EAB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7F7751E3"/>
    <w:multiLevelType w:val="multilevel"/>
    <w:tmpl w:val="5D727806"/>
    <w:lvl w:ilvl="0">
      <w:start w:val="1"/>
      <w:numFmt w:val="decimal"/>
      <w:lvlText w:val="%1."/>
      <w:lvlJc w:val="left"/>
      <w:pPr>
        <w:ind w:left="360" w:hanging="360"/>
      </w:pPr>
      <w:rPr>
        <w:color w:val="000000"/>
        <w:sz w:val="20"/>
        <w:szCs w:val="20"/>
      </w:rPr>
    </w:lvl>
    <w:lvl w:ilvl="1">
      <w:start w:val="1"/>
      <w:numFmt w:val="decimal"/>
      <w:lvlText w:val="3.%2."/>
      <w:lvlJc w:val="left"/>
      <w:pPr>
        <w:ind w:left="1004" w:hanging="720"/>
      </w:pPr>
      <w:rPr>
        <w:b/>
        <w:bCs/>
        <w:i w:val="0"/>
        <w:iCs w:val="0"/>
        <w:color w:val="000000"/>
      </w:rPr>
    </w:lvl>
    <w:lvl w:ilvl="2">
      <w:start w:val="1"/>
      <w:numFmt w:val="decimal"/>
      <w:lvlText w:val="3.5.%3."/>
      <w:lvlJc w:val="left"/>
      <w:pPr>
        <w:ind w:left="964" w:hanging="624"/>
      </w:pPr>
      <w:rPr>
        <w:b/>
        <w:bCs/>
        <w:i w:val="0"/>
        <w:iCs w:val="0"/>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0" w15:restartNumberingAfterBreak="0">
    <w:nsid w:val="7FFE08F8"/>
    <w:multiLevelType w:val="multilevel"/>
    <w:tmpl w:val="70EA1C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04361185">
    <w:abstractNumId w:val="47"/>
  </w:num>
  <w:num w:numId="2" w16cid:durableId="649941247">
    <w:abstractNumId w:val="8"/>
  </w:num>
  <w:num w:numId="3" w16cid:durableId="724790646">
    <w:abstractNumId w:val="32"/>
  </w:num>
  <w:num w:numId="4" w16cid:durableId="2131624555">
    <w:abstractNumId w:val="38"/>
  </w:num>
  <w:num w:numId="5" w16cid:durableId="1141457614">
    <w:abstractNumId w:val="51"/>
  </w:num>
  <w:num w:numId="6" w16cid:durableId="780687269">
    <w:abstractNumId w:val="14"/>
  </w:num>
  <w:num w:numId="7" w16cid:durableId="1065302920">
    <w:abstractNumId w:val="0"/>
  </w:num>
  <w:num w:numId="8" w16cid:durableId="1374885881">
    <w:abstractNumId w:val="37"/>
  </w:num>
  <w:num w:numId="9" w16cid:durableId="1849951521">
    <w:abstractNumId w:val="65"/>
  </w:num>
  <w:num w:numId="10" w16cid:durableId="1232959680">
    <w:abstractNumId w:val="66"/>
  </w:num>
  <w:num w:numId="11" w16cid:durableId="1891962170">
    <w:abstractNumId w:val="31"/>
  </w:num>
  <w:num w:numId="12" w16cid:durableId="1639845635">
    <w:abstractNumId w:val="49"/>
  </w:num>
  <w:num w:numId="13" w16cid:durableId="1547108637">
    <w:abstractNumId w:val="6"/>
  </w:num>
  <w:num w:numId="14" w16cid:durableId="1503084406">
    <w:abstractNumId w:val="59"/>
  </w:num>
  <w:num w:numId="15" w16cid:durableId="1813907406">
    <w:abstractNumId w:val="69"/>
  </w:num>
  <w:num w:numId="16" w16cid:durableId="707488748">
    <w:abstractNumId w:val="1"/>
  </w:num>
  <w:num w:numId="17" w16cid:durableId="91900822">
    <w:abstractNumId w:val="15"/>
  </w:num>
  <w:num w:numId="18" w16cid:durableId="522550180">
    <w:abstractNumId w:val="40"/>
  </w:num>
  <w:num w:numId="19" w16cid:durableId="1359547077">
    <w:abstractNumId w:val="39"/>
  </w:num>
  <w:num w:numId="20" w16cid:durableId="774053494">
    <w:abstractNumId w:val="23"/>
  </w:num>
  <w:num w:numId="21" w16cid:durableId="1760952335">
    <w:abstractNumId w:val="13"/>
  </w:num>
  <w:num w:numId="22" w16cid:durableId="97530417">
    <w:abstractNumId w:val="33"/>
  </w:num>
  <w:num w:numId="23" w16cid:durableId="628168304">
    <w:abstractNumId w:val="48"/>
  </w:num>
  <w:num w:numId="24" w16cid:durableId="2074353741">
    <w:abstractNumId w:val="27"/>
  </w:num>
  <w:num w:numId="25" w16cid:durableId="222639177">
    <w:abstractNumId w:val="60"/>
  </w:num>
  <w:num w:numId="26" w16cid:durableId="263614040">
    <w:abstractNumId w:val="28"/>
  </w:num>
  <w:num w:numId="27" w16cid:durableId="1911888714">
    <w:abstractNumId w:val="21"/>
  </w:num>
  <w:num w:numId="28" w16cid:durableId="1146241121">
    <w:abstractNumId w:val="9"/>
  </w:num>
  <w:num w:numId="29" w16cid:durableId="1741171438">
    <w:abstractNumId w:val="35"/>
  </w:num>
  <w:num w:numId="30" w16cid:durableId="339898228">
    <w:abstractNumId w:val="45"/>
  </w:num>
  <w:num w:numId="31" w16cid:durableId="763576519">
    <w:abstractNumId w:val="46"/>
  </w:num>
  <w:num w:numId="32" w16cid:durableId="1289357502">
    <w:abstractNumId w:val="4"/>
  </w:num>
  <w:num w:numId="33" w16cid:durableId="1310482678">
    <w:abstractNumId w:val="53"/>
  </w:num>
  <w:num w:numId="34" w16cid:durableId="1687442360">
    <w:abstractNumId w:val="64"/>
  </w:num>
  <w:num w:numId="35" w16cid:durableId="1819954028">
    <w:abstractNumId w:val="22"/>
  </w:num>
  <w:num w:numId="36" w16cid:durableId="678695553">
    <w:abstractNumId w:val="61"/>
  </w:num>
  <w:num w:numId="37" w16cid:durableId="2097285463">
    <w:abstractNumId w:val="68"/>
  </w:num>
  <w:num w:numId="38" w16cid:durableId="1277561531">
    <w:abstractNumId w:val="62"/>
  </w:num>
  <w:num w:numId="39" w16cid:durableId="1237471242">
    <w:abstractNumId w:val="11"/>
  </w:num>
  <w:num w:numId="40" w16cid:durableId="1727411896">
    <w:abstractNumId w:val="7"/>
  </w:num>
  <w:num w:numId="41" w16cid:durableId="955019116">
    <w:abstractNumId w:val="54"/>
  </w:num>
  <w:num w:numId="42" w16cid:durableId="1690788718">
    <w:abstractNumId w:val="3"/>
  </w:num>
  <w:num w:numId="43" w16cid:durableId="1616407071">
    <w:abstractNumId w:val="57"/>
  </w:num>
  <w:num w:numId="44" w16cid:durableId="1003631412">
    <w:abstractNumId w:val="29"/>
  </w:num>
  <w:num w:numId="45" w16cid:durableId="618298580">
    <w:abstractNumId w:val="41"/>
  </w:num>
  <w:num w:numId="46" w16cid:durableId="609775151">
    <w:abstractNumId w:val="56"/>
  </w:num>
  <w:num w:numId="47" w16cid:durableId="992638036">
    <w:abstractNumId w:val="67"/>
  </w:num>
  <w:num w:numId="48" w16cid:durableId="321393122">
    <w:abstractNumId w:val="5"/>
  </w:num>
  <w:num w:numId="49" w16cid:durableId="1198196048">
    <w:abstractNumId w:val="16"/>
  </w:num>
  <w:num w:numId="50" w16cid:durableId="109905577">
    <w:abstractNumId w:val="30"/>
  </w:num>
  <w:num w:numId="51" w16cid:durableId="699665677">
    <w:abstractNumId w:val="10"/>
  </w:num>
  <w:num w:numId="52" w16cid:durableId="1112047173">
    <w:abstractNumId w:val="55"/>
  </w:num>
  <w:num w:numId="53" w16cid:durableId="211042310">
    <w:abstractNumId w:val="20"/>
  </w:num>
  <w:num w:numId="54" w16cid:durableId="1859198702">
    <w:abstractNumId w:val="24"/>
  </w:num>
  <w:num w:numId="55" w16cid:durableId="1063916208">
    <w:abstractNumId w:val="50"/>
  </w:num>
  <w:num w:numId="56" w16cid:durableId="1260526702">
    <w:abstractNumId w:val="58"/>
  </w:num>
  <w:num w:numId="57" w16cid:durableId="799617457">
    <w:abstractNumId w:val="36"/>
  </w:num>
  <w:num w:numId="58" w16cid:durableId="20133167">
    <w:abstractNumId w:val="17"/>
  </w:num>
  <w:num w:numId="59" w16cid:durableId="1239094343">
    <w:abstractNumId w:val="70"/>
  </w:num>
  <w:num w:numId="60" w16cid:durableId="424376021">
    <w:abstractNumId w:val="2"/>
  </w:num>
  <w:num w:numId="61" w16cid:durableId="210922966">
    <w:abstractNumId w:val="34"/>
  </w:num>
  <w:num w:numId="62" w16cid:durableId="151416331">
    <w:abstractNumId w:val="18"/>
  </w:num>
  <w:num w:numId="63" w16cid:durableId="919801200">
    <w:abstractNumId w:val="26"/>
  </w:num>
  <w:num w:numId="64" w16cid:durableId="968391691">
    <w:abstractNumId w:val="12"/>
  </w:num>
  <w:num w:numId="65" w16cid:durableId="1773159922">
    <w:abstractNumId w:val="44"/>
  </w:num>
  <w:num w:numId="66" w16cid:durableId="1827429112">
    <w:abstractNumId w:val="42"/>
  </w:num>
  <w:num w:numId="67" w16cid:durableId="285549287">
    <w:abstractNumId w:val="19"/>
  </w:num>
  <w:num w:numId="68" w16cid:durableId="1601572261">
    <w:abstractNumId w:val="43"/>
  </w:num>
  <w:num w:numId="69" w16cid:durableId="950818669">
    <w:abstractNumId w:val="63"/>
  </w:num>
  <w:num w:numId="70" w16cid:durableId="122234923">
    <w:abstractNumId w:val="52"/>
  </w:num>
  <w:num w:numId="71" w16cid:durableId="1896744746">
    <w:abstractNumId w:val="2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6BA"/>
    <w:rsid w:val="00004AFE"/>
    <w:rsid w:val="00013D7F"/>
    <w:rsid w:val="00017342"/>
    <w:rsid w:val="00063025"/>
    <w:rsid w:val="00097DC1"/>
    <w:rsid w:val="000C7E8B"/>
    <w:rsid w:val="000F29BE"/>
    <w:rsid w:val="000F4CC4"/>
    <w:rsid w:val="001106C0"/>
    <w:rsid w:val="00123020"/>
    <w:rsid w:val="00166DF4"/>
    <w:rsid w:val="001700E4"/>
    <w:rsid w:val="001A41DE"/>
    <w:rsid w:val="001B5133"/>
    <w:rsid w:val="001F50B7"/>
    <w:rsid w:val="002177C8"/>
    <w:rsid w:val="002701BA"/>
    <w:rsid w:val="002840D3"/>
    <w:rsid w:val="002A754B"/>
    <w:rsid w:val="002C277E"/>
    <w:rsid w:val="002F0202"/>
    <w:rsid w:val="002F11A1"/>
    <w:rsid w:val="00304E18"/>
    <w:rsid w:val="00324A18"/>
    <w:rsid w:val="00337423"/>
    <w:rsid w:val="00357628"/>
    <w:rsid w:val="00363ACE"/>
    <w:rsid w:val="00385B7B"/>
    <w:rsid w:val="003A226A"/>
    <w:rsid w:val="003E0D63"/>
    <w:rsid w:val="004341FF"/>
    <w:rsid w:val="00450FE0"/>
    <w:rsid w:val="004642CD"/>
    <w:rsid w:val="0046746C"/>
    <w:rsid w:val="00492B9A"/>
    <w:rsid w:val="004A750B"/>
    <w:rsid w:val="00517413"/>
    <w:rsid w:val="00571193"/>
    <w:rsid w:val="005C14D6"/>
    <w:rsid w:val="005F5190"/>
    <w:rsid w:val="00635558"/>
    <w:rsid w:val="0064138E"/>
    <w:rsid w:val="00656416"/>
    <w:rsid w:val="0069535A"/>
    <w:rsid w:val="006B0ED9"/>
    <w:rsid w:val="006B2010"/>
    <w:rsid w:val="00721582"/>
    <w:rsid w:val="00721DE6"/>
    <w:rsid w:val="00791881"/>
    <w:rsid w:val="008062B7"/>
    <w:rsid w:val="008426D7"/>
    <w:rsid w:val="00907F9F"/>
    <w:rsid w:val="00912DB6"/>
    <w:rsid w:val="009244DA"/>
    <w:rsid w:val="00931EEB"/>
    <w:rsid w:val="00941DB0"/>
    <w:rsid w:val="0094501F"/>
    <w:rsid w:val="00946C0B"/>
    <w:rsid w:val="00954B4F"/>
    <w:rsid w:val="009B3466"/>
    <w:rsid w:val="00A36689"/>
    <w:rsid w:val="00A5400B"/>
    <w:rsid w:val="00A72938"/>
    <w:rsid w:val="00A7675B"/>
    <w:rsid w:val="00A85DD2"/>
    <w:rsid w:val="00BB6FC5"/>
    <w:rsid w:val="00BC5EE8"/>
    <w:rsid w:val="00C67B8A"/>
    <w:rsid w:val="00C76EAF"/>
    <w:rsid w:val="00CA4FB4"/>
    <w:rsid w:val="00CD1115"/>
    <w:rsid w:val="00CF206B"/>
    <w:rsid w:val="00CF6F1F"/>
    <w:rsid w:val="00D10A3F"/>
    <w:rsid w:val="00D5168C"/>
    <w:rsid w:val="00D54E6D"/>
    <w:rsid w:val="00D956BA"/>
    <w:rsid w:val="00DA50AC"/>
    <w:rsid w:val="00DE5AC2"/>
    <w:rsid w:val="00E048DE"/>
    <w:rsid w:val="00E31B62"/>
    <w:rsid w:val="00E57966"/>
    <w:rsid w:val="00E61B83"/>
    <w:rsid w:val="00E7747D"/>
    <w:rsid w:val="00F0699E"/>
    <w:rsid w:val="00F20F8D"/>
    <w:rsid w:val="00F507B3"/>
    <w:rsid w:val="00F83DDE"/>
    <w:rsid w:val="00FD3D70"/>
    <w:rsid w:val="00FE3740"/>
    <w:rsid w:val="00FE7AF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6F45F"/>
  <w15:docId w15:val="{04AFED16-234B-4550-B101-CA3250C7E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3B3838"/>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ind w:left="432" w:hanging="432"/>
      <w:outlineLvl w:val="0"/>
    </w:pPr>
    <w:rPr>
      <w:b/>
      <w:bCs/>
    </w:rPr>
  </w:style>
  <w:style w:type="paragraph" w:styleId="Ttulo2">
    <w:name w:val="heading 2"/>
    <w:basedOn w:val="Normal"/>
    <w:next w:val="Normal"/>
    <w:uiPriority w:val="9"/>
    <w:unhideWhenUsed/>
    <w:qFormat/>
    <w:pPr>
      <w:keepNext/>
      <w:keepLines/>
      <w:spacing w:before="40" w:after="0"/>
      <w:ind w:left="576" w:hanging="576"/>
      <w:jc w:val="center"/>
      <w:outlineLvl w:val="1"/>
    </w:pPr>
    <w:rPr>
      <w:b/>
      <w:bCs/>
    </w:rPr>
  </w:style>
  <w:style w:type="paragraph" w:styleId="Ttulo3">
    <w:name w:val="heading 3"/>
    <w:basedOn w:val="Normal"/>
    <w:next w:val="Normal"/>
    <w:uiPriority w:val="9"/>
    <w:unhideWhenUsed/>
    <w:qFormat/>
    <w:pPr>
      <w:keepNext/>
      <w:keepLines/>
      <w:spacing w:before="40" w:after="0"/>
      <w:ind w:left="720" w:hanging="720"/>
      <w:outlineLvl w:val="2"/>
    </w:pPr>
  </w:style>
  <w:style w:type="paragraph" w:styleId="Ttulo4">
    <w:name w:val="heading 4"/>
    <w:basedOn w:val="Normal"/>
    <w:next w:val="Normal"/>
    <w:uiPriority w:val="9"/>
    <w:semiHidden/>
    <w:unhideWhenUsed/>
    <w:qFormat/>
    <w:pPr>
      <w:keepNext/>
      <w:keepLines/>
      <w:spacing w:before="40" w:after="0"/>
      <w:ind w:left="864" w:hanging="864"/>
      <w:outlineLvl w:val="3"/>
    </w:pPr>
    <w:rPr>
      <w:rFonts w:ascii="Calibri" w:eastAsia="Calibri" w:hAnsi="Calibri" w:cs="Calibri"/>
      <w:i/>
      <w:iCs/>
      <w:color w:val="2F5496"/>
    </w:rPr>
  </w:style>
  <w:style w:type="paragraph" w:styleId="Ttulo5">
    <w:name w:val="heading 5"/>
    <w:basedOn w:val="Normal"/>
    <w:next w:val="Normal"/>
    <w:uiPriority w:val="9"/>
    <w:semiHidden/>
    <w:unhideWhenUsed/>
    <w:qFormat/>
    <w:pPr>
      <w:keepNext/>
      <w:keepLines/>
      <w:spacing w:before="40" w:after="0"/>
      <w:outlineLvl w:val="4"/>
    </w:pPr>
    <w:rPr>
      <w:rFonts w:ascii="Calibri" w:eastAsia="Calibri" w:hAnsi="Calibri" w:cs="Calibri"/>
      <w:color w:val="2F5496"/>
    </w:rPr>
  </w:style>
  <w:style w:type="paragraph" w:styleId="Ttulo6">
    <w:name w:val="heading 6"/>
    <w:basedOn w:val="Normal"/>
    <w:next w:val="Normal"/>
    <w:uiPriority w:val="9"/>
    <w:semiHidden/>
    <w:unhideWhenUsed/>
    <w:qFormat/>
    <w:pPr>
      <w:keepNext/>
      <w:keepLines/>
      <w:spacing w:before="40" w:after="0"/>
      <w:outlineLvl w:val="5"/>
    </w:pPr>
    <w:rPr>
      <w:rFonts w:ascii="Calibri" w:eastAsia="Calibri" w:hAnsi="Calibri" w:cs="Calibri"/>
      <w:color w:val="1F386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rPr>
      <w:rFonts w:ascii="Calibri" w:eastAsia="Calibri" w:hAnsi="Calibri" w:cs="Calibri"/>
      <w:color w:val="5A5A5A"/>
      <w:sz w:val="22"/>
      <w:szCs w:val="22"/>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tblPr>
      <w:tblStyleRowBandSize w:val="1"/>
      <w:tblStyleColBandSize w:val="1"/>
      <w:tblCellMar>
        <w:top w:w="0" w:type="dxa"/>
        <w:left w:w="70" w:type="dxa"/>
        <w:bottom w:w="0" w:type="dxa"/>
        <w:right w:w="70"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 w:type="table" w:customStyle="1" w:styleId="af4">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5">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6">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7">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A767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675B"/>
  </w:style>
  <w:style w:type="paragraph" w:styleId="Piedepgina">
    <w:name w:val="footer"/>
    <w:basedOn w:val="Normal"/>
    <w:link w:val="PiedepginaCar"/>
    <w:uiPriority w:val="99"/>
    <w:unhideWhenUsed/>
    <w:rsid w:val="00A767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675B"/>
  </w:style>
  <w:style w:type="paragraph" w:styleId="Prrafodelista">
    <w:name w:val="List Paragraph"/>
    <w:basedOn w:val="Normal"/>
    <w:uiPriority w:val="34"/>
    <w:qFormat/>
    <w:rsid w:val="00F507B3"/>
    <w:pPr>
      <w:ind w:left="720"/>
      <w:contextualSpacing/>
    </w:pPr>
  </w:style>
  <w:style w:type="paragraph" w:styleId="Asuntodelcomentario">
    <w:name w:val="annotation subject"/>
    <w:basedOn w:val="Textocomentario"/>
    <w:next w:val="Textocomentario"/>
    <w:link w:val="AsuntodelcomentarioCar"/>
    <w:uiPriority w:val="99"/>
    <w:semiHidden/>
    <w:unhideWhenUsed/>
    <w:rsid w:val="00656416"/>
    <w:rPr>
      <w:b/>
      <w:bCs/>
    </w:rPr>
  </w:style>
  <w:style w:type="character" w:customStyle="1" w:styleId="AsuntodelcomentarioCar">
    <w:name w:val="Asunto del comentario Car"/>
    <w:basedOn w:val="TextocomentarioCar"/>
    <w:link w:val="Asuntodelcomentario"/>
    <w:uiPriority w:val="99"/>
    <w:semiHidden/>
    <w:rsid w:val="00656416"/>
    <w:rPr>
      <w:b/>
      <w:bCs/>
    </w:rPr>
  </w:style>
  <w:style w:type="paragraph" w:customStyle="1" w:styleId="InviasNormal">
    <w:name w:val="Invias Normal"/>
    <w:basedOn w:val="Normal"/>
    <w:link w:val="InviasNormalCar"/>
    <w:qFormat/>
    <w:rsid w:val="00FE3740"/>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FE3740"/>
    <w:rPr>
      <w:rFonts w:ascii="Arial Narrow" w:eastAsia="Times New Roman" w:hAnsi="Arial Narrow" w:cs="Times New Roman"/>
      <w:color w:val="4A442A" w:themeColor="background2" w:themeShade="40"/>
      <w:sz w:val="24"/>
      <w:szCs w:val="24"/>
      <w:lang w:val="x-none" w:eastAsia="es-ES"/>
    </w:rPr>
  </w:style>
  <w:style w:type="paragraph" w:customStyle="1" w:styleId="Entidad-Capitulo">
    <w:name w:val="Entidad-Capitulo"/>
    <w:next w:val="Normal"/>
    <w:autoRedefine/>
    <w:uiPriority w:val="99"/>
    <w:qFormat/>
    <w:rsid w:val="00FE3740"/>
    <w:pPr>
      <w:keepNext/>
      <w:spacing w:before="240" w:after="240" w:line="240" w:lineRule="auto"/>
      <w:jc w:val="center"/>
      <w:outlineLvl w:val="0"/>
    </w:pPr>
    <w:rPr>
      <w:rFonts w:ascii="Verdana" w:eastAsia="Times New Roman" w:hAnsi="Verdana"/>
      <w:b/>
      <w:smallCaps/>
      <w:color w:val="auto"/>
      <w:sz w:val="24"/>
      <w:szCs w:val="24"/>
      <w:lang w:eastAsia="es-ES"/>
    </w:rPr>
  </w:style>
  <w:style w:type="paragraph" w:styleId="TtuloTDC">
    <w:name w:val="TOC Heading"/>
    <w:basedOn w:val="Ttulo1"/>
    <w:next w:val="Normal"/>
    <w:uiPriority w:val="39"/>
    <w:unhideWhenUsed/>
    <w:qFormat/>
    <w:rsid w:val="00450FE0"/>
    <w:pPr>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DC1">
    <w:name w:val="toc 1"/>
    <w:basedOn w:val="Normal"/>
    <w:next w:val="Normal"/>
    <w:autoRedefine/>
    <w:uiPriority w:val="39"/>
    <w:unhideWhenUsed/>
    <w:rsid w:val="00450FE0"/>
    <w:pPr>
      <w:spacing w:after="100"/>
    </w:pPr>
  </w:style>
  <w:style w:type="paragraph" w:styleId="TDC3">
    <w:name w:val="toc 3"/>
    <w:basedOn w:val="Normal"/>
    <w:next w:val="Normal"/>
    <w:autoRedefine/>
    <w:uiPriority w:val="39"/>
    <w:unhideWhenUsed/>
    <w:rsid w:val="00450FE0"/>
    <w:pPr>
      <w:spacing w:after="100"/>
      <w:ind w:left="400"/>
    </w:pPr>
  </w:style>
  <w:style w:type="paragraph" w:styleId="TDC2">
    <w:name w:val="toc 2"/>
    <w:basedOn w:val="Normal"/>
    <w:next w:val="Normal"/>
    <w:autoRedefine/>
    <w:uiPriority w:val="39"/>
    <w:unhideWhenUsed/>
    <w:rsid w:val="00450FE0"/>
    <w:pPr>
      <w:spacing w:after="100"/>
      <w:ind w:left="200"/>
    </w:pPr>
  </w:style>
  <w:style w:type="character" w:styleId="Hipervnculo">
    <w:name w:val="Hyperlink"/>
    <w:basedOn w:val="Fuentedeprrafopredeter"/>
    <w:uiPriority w:val="99"/>
    <w:unhideWhenUsed/>
    <w:rsid w:val="00450F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banrep.gov.co/es/mercado-laboral/salarios"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SD6ySwwsxsOpEcBa0Ni/qigR1Q==">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6DF99A-D8AE-49A5-8041-45EFB50FB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109</Pages>
  <Words>35130</Words>
  <Characters>193218</Characters>
  <Application>Microsoft Office Word</Application>
  <DocSecurity>0</DocSecurity>
  <Lines>1610</Lines>
  <Paragraphs>455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ALCALDIA SAN PABLO DE BORBUR</cp:lastModifiedBy>
  <cp:revision>4</cp:revision>
  <cp:lastPrinted>2026-06-17T17:51:00Z</cp:lastPrinted>
  <dcterms:created xsi:type="dcterms:W3CDTF">2026-06-25T19:24:00Z</dcterms:created>
  <dcterms:modified xsi:type="dcterms:W3CDTF">2026-06-25T19:53:00Z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lpwstr>22926100</vt:lpwstr>
  </property>
  <property fmtid="{D5CDD505-2E9C-101B-9397-08002B2CF9AE}" pid="5" name="xd_Signature">
    <vt:lpwstr>false</vt:lpwstr>
  </property>
  <property fmtid="{D5CDD505-2E9C-101B-9397-08002B2CF9AE}" pid="6" name="xd_ProgID">
    <vt:lpwstr>xd_ProgID</vt:lpwstr>
  </property>
  <property fmtid="{D5CDD505-2E9C-101B-9397-08002B2CF9AE}" pid="7" name="ComplianceAssetId">
    <vt:lpwstr>ComplianceAssetId</vt:lpwstr>
  </property>
  <property fmtid="{D5CDD505-2E9C-101B-9397-08002B2CF9AE}" pid="8" name="TemplateUrl">
    <vt:lpwstr>TemplateUrl</vt:lpwstr>
  </property>
  <property fmtid="{D5CDD505-2E9C-101B-9397-08002B2CF9AE}" pid="9" name="MediaServiceImageTags">
    <vt:lpwstr>MediaServiceImageTags</vt:lpwstr>
  </property>
</Properties>
</file>