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0BEB0" w14:textId="77777777" w:rsidR="005D7407" w:rsidRDefault="000B6A60">
      <w:pPr>
        <w:spacing w:after="80"/>
        <w:jc w:val="center"/>
      </w:pPr>
      <w:r>
        <w:rPr>
          <w:b/>
          <w:bCs/>
          <w:color w:val="1F3864"/>
        </w:rPr>
        <w:t>ALCALDÍA MUNICIPAL DE SOACHA</w:t>
      </w:r>
    </w:p>
    <w:p w14:paraId="7DB041CC" w14:textId="77777777" w:rsidR="005D7407" w:rsidRDefault="000B6A60">
      <w:pPr>
        <w:spacing w:after="80"/>
        <w:jc w:val="center"/>
      </w:pPr>
      <w:r>
        <w:rPr>
          <w:b/>
          <w:bCs/>
          <w:color w:val="595959"/>
          <w:sz w:val="20"/>
          <w:szCs w:val="20"/>
        </w:rPr>
        <w:t>SECRETARÍA DE INFRAESTRUCTURA — COMITÉ EVALUADOR</w:t>
      </w:r>
    </w:p>
    <w:p w14:paraId="6DD92378" w14:textId="77777777" w:rsidR="005D7407" w:rsidRDefault="000B6A60">
      <w:pPr>
        <w:pBdr>
          <w:bottom w:val="single" w:sz="10" w:space="4" w:color="C00000"/>
        </w:pBdr>
        <w:spacing w:after="80"/>
        <w:jc w:val="center"/>
      </w:pPr>
      <w:r>
        <w:rPr>
          <w:b/>
          <w:bCs/>
          <w:color w:val="1F3864"/>
          <w:sz w:val="26"/>
          <w:szCs w:val="26"/>
        </w:rPr>
        <w:t>INFORME DE EVALUACIÓN ECONÓMICA DEFINITIVA</w:t>
      </w:r>
    </w:p>
    <w:p w14:paraId="3E32B63E" w14:textId="77777777" w:rsidR="005D7407" w:rsidRDefault="000B6A60">
      <w:pPr>
        <w:spacing w:after="300"/>
        <w:jc w:val="center"/>
      </w:pPr>
      <w:r>
        <w:rPr>
          <w:i/>
          <w:iCs/>
          <w:color w:val="595959"/>
        </w:rPr>
        <w:t>Proceso de Selección de Mínima Cuantía No. MC-019-2026</w:t>
      </w:r>
    </w:p>
    <w:p w14:paraId="3A8647E8" w14:textId="77777777" w:rsidR="005D7407" w:rsidRDefault="000B6A60">
      <w:pPr>
        <w:spacing w:after="100" w:line="312" w:lineRule="auto"/>
      </w:pPr>
      <w:r>
        <w:rPr>
          <w:b/>
          <w:bCs/>
        </w:rPr>
        <w:t xml:space="preserve">OBJETO: </w:t>
      </w:r>
      <w:r>
        <w:t>Interventoría técnica, administrativa, financiera y ambiental para el mejoramiento de la red vial terciaria mediante sistemas constructivos de placa huella en el municipio de Soacha en el marco del Convenio RMBC-CD-180-2025.</w:t>
      </w:r>
    </w:p>
    <w:p w14:paraId="4C8171E3" w14:textId="77777777" w:rsidR="005D7407" w:rsidRDefault="000B6A60">
      <w:pPr>
        <w:spacing w:after="100" w:line="312" w:lineRule="auto"/>
      </w:pPr>
      <w:r>
        <w:rPr>
          <w:b/>
          <w:bCs/>
        </w:rPr>
        <w:t xml:space="preserve">ASUNTO: </w:t>
      </w:r>
      <w:r>
        <w:t>Evaluación económica de</w:t>
      </w:r>
      <w:r>
        <w:t>finitiva de la oferta presentada por el CONSORCIO AB 2026, ubicada en el primer orden por menor precio, en aplicación del artículo 2.2.1.1.2.2.4 del Decreto 1082 de 2015 y de la causal de rechazo prevista en el numeral 1.14, literal l, de la Invitación Púb</w:t>
      </w:r>
      <w:r>
        <w:t>lica.</w:t>
      </w:r>
    </w:p>
    <w:p w14:paraId="1CFAECCE" w14:textId="77777777" w:rsidR="005D7407" w:rsidRDefault="000B6A60">
      <w:pPr>
        <w:spacing w:after="240" w:line="312" w:lineRule="auto"/>
      </w:pPr>
      <w:r>
        <w:rPr>
          <w:b/>
          <w:bCs/>
        </w:rPr>
        <w:t xml:space="preserve">FECHA: </w:t>
      </w:r>
      <w:r>
        <w:t>25 de junio de 2026</w:t>
      </w:r>
    </w:p>
    <w:p w14:paraId="615B5E6B" w14:textId="77777777" w:rsidR="005D7407" w:rsidRDefault="000B6A60">
      <w:pPr>
        <w:pStyle w:val="Prrafodelista"/>
        <w:numPr>
          <w:ilvl w:val="0"/>
          <w:numId w:val="2"/>
        </w:numPr>
        <w:spacing w:before="200" w:after="100" w:line="312" w:lineRule="auto"/>
      </w:pPr>
      <w:r>
        <w:rPr>
          <w:b/>
          <w:bCs/>
          <w:color w:val="1F3864"/>
        </w:rPr>
        <w:t>1. ANTECEDENTES</w:t>
      </w:r>
    </w:p>
    <w:p w14:paraId="094228EF" w14:textId="5680876F" w:rsidR="005D7407" w:rsidRDefault="000B6A60">
      <w:pPr>
        <w:spacing w:after="160" w:line="312" w:lineRule="auto"/>
        <w:jc w:val="both"/>
      </w:pPr>
      <w:r>
        <w:rPr>
          <w:b/>
          <w:bCs/>
        </w:rPr>
        <w:t xml:space="preserve">1.1. </w:t>
      </w:r>
      <w:r>
        <w:t>De conformidad con el numeral 5 del artículo 2.2.1.2.1.5.2 del Decreto 1082 de 2015, en los procesos de selección de mínima cuantía la Entidad debe verificar primero la oferta de menor precio y, en caso</w:t>
      </w:r>
      <w:r>
        <w:t xml:space="preserve"> de no cumplir con las condiciones de la invitación, continuar sucesivamente con la oferta del segundo mejor precio y así en orden ascendente. En aplicación de esta regla, y mediante Informe Preliminar de Verificación de Requisitos Habilitantes y Evaluació</w:t>
      </w:r>
      <w:r>
        <w:t>n del 23 de junio de 2026, el componente</w:t>
      </w:r>
      <w:r w:rsidR="00A34229">
        <w:t xml:space="preserve"> técnico y financiero</w:t>
      </w:r>
      <w:r>
        <w:t xml:space="preserve"> de la Secretaría de Infraestructura del Municipio de Soacha calculó el indicio estadístico de oferta artificialmente baja respecto de la oferta económica ubicada en el primer orden por menor precio dentro d</w:t>
      </w:r>
      <w:r>
        <w:t>el proceso MC-019-2026, correspondiente al CONSORCIO AB 2026.</w:t>
      </w:r>
    </w:p>
    <w:p w14:paraId="4A29082E" w14:textId="77777777" w:rsidR="005D7407" w:rsidRDefault="000B6A60">
      <w:pPr>
        <w:spacing w:after="160" w:line="312" w:lineRule="auto"/>
        <w:jc w:val="both"/>
      </w:pPr>
      <w:r>
        <w:rPr>
          <w:b/>
          <w:bCs/>
        </w:rPr>
        <w:t xml:space="preserve">1.2. </w:t>
      </w:r>
      <w:r>
        <w:t>Para dicha evaluación, la Entidad tomó como insumos el presupuesto oficial del proceso y el conjunto de las diez (10) ofertas económicas presentadas, y con base en ellos calculó el valor mí</w:t>
      </w:r>
      <w:r>
        <w:t>nimo aceptable, aplicando la metodología de comparación relativa prevista en la Guía para el Manejo de Ofertas Artificialmente Bajas en Procesos de Contratación de Colombia Compra Eficiente (Código CCE-EICP-GI-27, Versión 01 de 2024). Como resultado de dic</w:t>
      </w:r>
      <w:r>
        <w:t xml:space="preserve">ho ejercicio, se estableció que la oferta presentada por el </w:t>
      </w:r>
      <w:r>
        <w:rPr>
          <w:b/>
          <w:bCs/>
        </w:rPr>
        <w:t>CONSORCIO AB 2026</w:t>
      </w:r>
      <w:r>
        <w:t xml:space="preserve">, por valor de </w:t>
      </w:r>
      <w:r>
        <w:rPr>
          <w:b/>
          <w:bCs/>
        </w:rPr>
        <w:t>CINCUENTA Y TRES MILLONES CIENTO CINCUENTA Y TRES MIL NOVECIENTOS SESENTA Y DOS PESOS CON CINCO CENTAVOS ($53.153.962,05)</w:t>
      </w:r>
      <w:r>
        <w:t xml:space="preserve">, se encontraba un </w:t>
      </w:r>
      <w:r>
        <w:rPr>
          <w:b/>
          <w:bCs/>
        </w:rPr>
        <w:t>49,33 %</w:t>
      </w:r>
      <w:r>
        <w:t xml:space="preserve"> por debajo del p</w:t>
      </w:r>
      <w:r>
        <w:t>resupuesto oficial del proceso y, así mismo, por debajo del valor mínimo aceptable calculado por la Entidad, constituyendo un indicio de oferta artificialmente baja que ameritaba requerir al proponente.</w:t>
      </w:r>
    </w:p>
    <w:p w14:paraId="232B9EC2" w14:textId="77777777" w:rsidR="005D7407" w:rsidRDefault="000B6A60">
      <w:pPr>
        <w:spacing w:after="160" w:line="312" w:lineRule="auto"/>
        <w:jc w:val="both"/>
      </w:pPr>
      <w:r>
        <w:rPr>
          <w:b/>
          <w:bCs/>
        </w:rPr>
        <w:lastRenderedPageBreak/>
        <w:t xml:space="preserve">1.3. </w:t>
      </w:r>
      <w:r>
        <w:t>Conforme al artículo 2.2.1.1.2.2.4 del Decreto 1</w:t>
      </w:r>
      <w:r>
        <w:t>082 de 2015, el referido informe preliminar dejó expresamente “PENDIENTE” la evaluación económica del CONSORCIO AB 2026 y requirió al proponente para que presentara las explicaciones y soportes que acreditaran la viabilidad y sostenibilidad técnica, económ</w:t>
      </w:r>
      <w:r>
        <w:t>ica y financiera de su propuesta, dejando constancia de que dicho indicio, por sí solo, no constituía causal de rechazo.</w:t>
      </w:r>
    </w:p>
    <w:p w14:paraId="5B764E58" w14:textId="77777777" w:rsidR="005D7407" w:rsidRDefault="000B6A60">
      <w:pPr>
        <w:spacing w:after="160" w:line="312" w:lineRule="auto"/>
        <w:jc w:val="both"/>
      </w:pPr>
      <w:r>
        <w:rPr>
          <w:b/>
          <w:bCs/>
        </w:rPr>
        <w:t xml:space="preserve">1.4. </w:t>
      </w:r>
      <w:r>
        <w:t>Dentro del término establecido en el cronograma del proceso, el CONSORCIO AB 2026 allegó comunicación de fecha 24 de junio de 2026</w:t>
      </w:r>
      <w:r>
        <w:t>, suscrita por su representante legal LEIDY JOHANNA SOLER ARIAS, mediante la cual presentó la justificación financiera, técnica y operativa de su oferta económica (en adelante, “la justificación”).</w:t>
      </w:r>
    </w:p>
    <w:p w14:paraId="64A865F3" w14:textId="77777777" w:rsidR="005D7407" w:rsidRDefault="000B6A60">
      <w:pPr>
        <w:spacing w:after="160" w:line="312" w:lineRule="auto"/>
        <w:jc w:val="both"/>
      </w:pPr>
      <w:r>
        <w:rPr>
          <w:b/>
          <w:bCs/>
        </w:rPr>
        <w:t xml:space="preserve">1.5. </w:t>
      </w:r>
      <w:r>
        <w:t>El presente informe contiene el análisis definitivo d</w:t>
      </w:r>
      <w:r>
        <w:t>e dicha justificación y la recomendación correspondiente del Comité Evaluador respecto de la evaluación económica del proceso, la cual se somete al ordenador del gasto para los efectos a que haya lugar.</w:t>
      </w:r>
    </w:p>
    <w:p w14:paraId="2B5C0F45" w14:textId="77777777" w:rsidR="005D7407" w:rsidRDefault="000B6A60">
      <w:pPr>
        <w:pStyle w:val="Prrafodelista"/>
        <w:numPr>
          <w:ilvl w:val="0"/>
          <w:numId w:val="2"/>
        </w:numPr>
        <w:spacing w:before="200" w:after="100" w:line="312" w:lineRule="auto"/>
      </w:pPr>
      <w:r>
        <w:rPr>
          <w:b/>
          <w:bCs/>
          <w:color w:val="1F3864"/>
        </w:rPr>
        <w:t>2. FUNDAMENTOS JURÍDICOS APLICABLES</w:t>
      </w:r>
    </w:p>
    <w:p w14:paraId="05C28470" w14:textId="77777777" w:rsidR="005D7407" w:rsidRDefault="000B6A60">
      <w:pPr>
        <w:spacing w:after="160" w:line="312" w:lineRule="auto"/>
        <w:jc w:val="both"/>
      </w:pPr>
      <w:r>
        <w:rPr>
          <w:b/>
          <w:bCs/>
        </w:rPr>
        <w:t xml:space="preserve">2.1. </w:t>
      </w:r>
      <w:r>
        <w:t xml:space="preserve">El artículo </w:t>
      </w:r>
      <w:r>
        <w:t xml:space="preserve">2.2.1.1.2.2.4 del Decreto 1082 de 2015 dispone que, cuando el valor de una oferta parece artificialmente bajo, la Entidad debe requerir al oferente para que explique las razones que sustentan el precio ofrecido, analizar dichas explicaciones, y decidir si </w:t>
      </w:r>
      <w:r>
        <w:t>continúa con la evaluación de la oferta o si la rechaza por no encontrarse desvirtuado el riesgo identificado.</w:t>
      </w:r>
    </w:p>
    <w:p w14:paraId="125F8346" w14:textId="77777777" w:rsidR="005D7407" w:rsidRDefault="000B6A60">
      <w:pPr>
        <w:spacing w:after="160" w:line="312" w:lineRule="auto"/>
        <w:jc w:val="both"/>
      </w:pPr>
      <w:r>
        <w:rPr>
          <w:b/>
          <w:bCs/>
        </w:rPr>
        <w:t xml:space="preserve">2.2. </w:t>
      </w:r>
      <w:r>
        <w:t xml:space="preserve">El numeral 1.14, literal l, de la Invitación Pública No. MC-019-2026 establece como causal de rechazo de la oferta: </w:t>
      </w:r>
      <w:r>
        <w:rPr>
          <w:i/>
          <w:iCs/>
        </w:rPr>
        <w:t>“Cuando la oferta presen</w:t>
      </w:r>
      <w:r>
        <w:rPr>
          <w:i/>
          <w:iCs/>
        </w:rPr>
        <w:t>te precios artificialmente bajos y la justificación dada por el oferente no sea suficiente para el Comité Evaluador”</w:t>
      </w:r>
      <w:r>
        <w:t>. Esta es la causal aplicable al presente caso.</w:t>
      </w:r>
    </w:p>
    <w:p w14:paraId="753BCBF3" w14:textId="77777777" w:rsidR="005D7407" w:rsidRDefault="000B6A60">
      <w:pPr>
        <w:spacing w:after="160" w:line="312" w:lineRule="auto"/>
        <w:jc w:val="both"/>
      </w:pPr>
      <w:r>
        <w:rPr>
          <w:b/>
          <w:bCs/>
        </w:rPr>
        <w:t xml:space="preserve">2.3. </w:t>
      </w:r>
      <w:r>
        <w:t>La Guía CCE-EICP-GI-27 de Colombia Compra Eficiente no crea causales de rechazo —función que corresponde exclusivamente a la ley, al reglamento y a los Documentos del Proceso, conforme se expuso en los numerales 2.1 y 2.2—, sino que desarrolla el procedimi</w:t>
      </w:r>
      <w:r>
        <w:t>ento para el análisis de la sostenibilidad de la oferta frente a un indicio de precio artificialmente bajo. En este sentido, dicha Guía (numeral 4.2) identifica situaciones puntuales que ameritan un tratamiento específico (oferta incompleta, error aritméti</w:t>
      </w:r>
      <w:r>
        <w:t xml:space="preserve">co, unidad de medida distinta a la solicitada, o condiciones técnicas que no se ajustan a lo exigido) y, para los demás casos en que la oferta resulta baja por una razón distinta a las anteriores, dispone que </w:t>
      </w:r>
      <w:r>
        <w:rPr>
          <w:i/>
          <w:iCs/>
        </w:rPr>
        <w:t>“la Entidad Estatal debe estudiar con detalle l</w:t>
      </w:r>
      <w:r>
        <w:rPr>
          <w:i/>
          <w:iCs/>
        </w:rPr>
        <w:t>a sostenibilidad de la oferta de acuerdo con las aclaraciones recibidas”</w:t>
      </w:r>
      <w:r>
        <w:t xml:space="preserve">. El presente caso corresponde a este último supuesto: no se trata de una oferta incompleta ni de un error de cálculo, sino de la insuficiencia material de las explicaciones aportadas </w:t>
      </w:r>
      <w:r>
        <w:t>para acreditar la sostenibilidad económica de la propuesta, razón por la cual el análisis que sigue se centra en dicha sostenibilidad.</w:t>
      </w:r>
    </w:p>
    <w:p w14:paraId="120C19F9" w14:textId="77777777" w:rsidR="005D7407" w:rsidRDefault="000B6A60">
      <w:pPr>
        <w:spacing w:after="160" w:line="312" w:lineRule="auto"/>
        <w:jc w:val="both"/>
      </w:pPr>
      <w:r>
        <w:rPr>
          <w:b/>
          <w:bCs/>
        </w:rPr>
        <w:t xml:space="preserve">2.4. </w:t>
      </w:r>
      <w:r>
        <w:t xml:space="preserve">Se precisa que el deber de requerir explicaciones previsto en el artículo 2.2.1.1.2.2.4 del Decreto 1082 de 2015 se </w:t>
      </w:r>
      <w:r>
        <w:t>activa exclusivamente respecto de la oferta o las ofertas que, conforme al ejercicio estadístico de la Guía CCE-EICP-GI-27, arrojan un indicio de precio artificialmente bajo. El hecho de que dicho requerimiento no se haya extendido a las demás ofertas pres</w:t>
      </w:r>
      <w:r>
        <w:t>entadas en el proceso no constituye un trato desigual hacia el CONSORCIO AB 2026, sino la aplicación uniforme del criterio objetivo previsto en la Guía, que sitúa a la oferta del Consorcio como la única que se ubicó por debajo del valor mínimo aceptable, c</w:t>
      </w:r>
      <w:r>
        <w:t>onforme se expone en el numeral siguiente.</w:t>
      </w:r>
    </w:p>
    <w:p w14:paraId="754D201F" w14:textId="77777777" w:rsidR="005D7407" w:rsidRDefault="000B6A60">
      <w:pPr>
        <w:spacing w:after="160" w:line="312" w:lineRule="auto"/>
        <w:jc w:val="both"/>
      </w:pPr>
      <w:r>
        <w:rPr>
          <w:b/>
          <w:bCs/>
        </w:rPr>
        <w:t xml:space="preserve">2.5. </w:t>
      </w:r>
      <w:r>
        <w:t>La Guía precisa igualmente que el procedimiento de aclaración es distinto del de subsanación, por lo que no constituye una oportunidad para que el proponente modifique, mejore o complemente los términos de su</w:t>
      </w:r>
      <w:r>
        <w:t xml:space="preserve"> oferta inicial.</w:t>
      </w:r>
    </w:p>
    <w:p w14:paraId="2AD64E15" w14:textId="77777777" w:rsidR="005D7407" w:rsidRDefault="000B6A60">
      <w:pPr>
        <w:pStyle w:val="Prrafodelista"/>
        <w:numPr>
          <w:ilvl w:val="0"/>
          <w:numId w:val="2"/>
        </w:numPr>
        <w:spacing w:before="200" w:after="100" w:line="312" w:lineRule="auto"/>
      </w:pPr>
      <w:r>
        <w:rPr>
          <w:b/>
          <w:bCs/>
          <w:color w:val="1F3864"/>
        </w:rPr>
        <w:t>3. METODOLOGÍA APLICADA Y RESULTADO ESTADÍSTICO</w:t>
      </w:r>
    </w:p>
    <w:p w14:paraId="7A7E492D" w14:textId="77777777" w:rsidR="005D7407" w:rsidRDefault="000B6A60">
      <w:pPr>
        <w:spacing w:after="160" w:line="312" w:lineRule="auto"/>
        <w:jc w:val="both"/>
      </w:pPr>
      <w:r>
        <w:t xml:space="preserve">Al haberse recibido diez (10) propuestas dentro del proceso MC-019-2026, la Entidad aplicó la metodología de </w:t>
      </w:r>
      <w:r>
        <w:rPr>
          <w:b/>
          <w:bCs/>
        </w:rPr>
        <w:t>comparación relativa</w:t>
      </w:r>
      <w:r>
        <w:t xml:space="preserve"> prevista en el numeral 2.1.2 de la Guía CCE-EICP-GI-27, proce</w:t>
      </w:r>
      <w:r>
        <w:t>dimiento aplicable cuando concurren cinco (5) o más ofertas. Los resultados de dicho ejercicio, ya consignados en el informe preliminar del 23 de junio de 2026, se resumen a continuación: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gridCol w:w="4160"/>
      </w:tblGrid>
      <w:tr w:rsidR="005D7407" w14:paraId="6275056E" w14:textId="77777777">
        <w:tblPrEx>
          <w:tblCellMar>
            <w:top w:w="0" w:type="dxa"/>
            <w:bottom w:w="0" w:type="dxa"/>
          </w:tblCellMar>
        </w:tblPrEx>
        <w:tc>
          <w:tcPr>
            <w:tcW w:w="5200" w:type="dxa"/>
            <w:tcBorders>
              <w:top w:val="single" w:sz="4" w:space="0" w:color="BFBFBF"/>
              <w:left w:val="single" w:sz="4" w:space="0" w:color="BFBFBF"/>
              <w:bottom w:val="single" w:sz="4" w:space="0" w:color="BFBFBF"/>
              <w:right w:val="single" w:sz="4" w:space="0" w:color="BFBFBF"/>
            </w:tcBorders>
            <w:shd w:val="clear" w:color="auto" w:fill="F2F2F2"/>
            <w:tcMar>
              <w:top w:w="70" w:type="dxa"/>
              <w:left w:w="140" w:type="dxa"/>
              <w:bottom w:w="70" w:type="dxa"/>
              <w:right w:w="140" w:type="dxa"/>
            </w:tcMar>
          </w:tcPr>
          <w:p w14:paraId="59CA4379" w14:textId="77777777" w:rsidR="005D7407" w:rsidRDefault="000B6A60">
            <w:r>
              <w:rPr>
                <w:b/>
                <w:bCs/>
                <w:color w:val="262626"/>
                <w:sz w:val="20"/>
                <w:szCs w:val="20"/>
              </w:rPr>
              <w:t>Presupuesto oficial del proceso</w:t>
            </w:r>
          </w:p>
        </w:tc>
        <w:tc>
          <w:tcPr>
            <w:tcW w:w="4160" w:type="dxa"/>
            <w:tcBorders>
              <w:top w:val="single" w:sz="4" w:space="0" w:color="BFBFBF"/>
              <w:left w:val="single" w:sz="4" w:space="0" w:color="BFBFBF"/>
              <w:bottom w:val="single" w:sz="4" w:space="0" w:color="BFBFBF"/>
              <w:right w:val="single" w:sz="4" w:space="0" w:color="BFBFBF"/>
            </w:tcBorders>
            <w:shd w:val="clear" w:color="auto" w:fill="FFFFFF"/>
            <w:tcMar>
              <w:top w:w="70" w:type="dxa"/>
              <w:left w:w="140" w:type="dxa"/>
              <w:bottom w:w="70" w:type="dxa"/>
              <w:right w:w="140" w:type="dxa"/>
            </w:tcMar>
          </w:tcPr>
          <w:p w14:paraId="3F8B6A2D" w14:textId="77777777" w:rsidR="005D7407" w:rsidRDefault="000B6A60">
            <w:pPr>
              <w:jc w:val="right"/>
            </w:pPr>
            <w:r>
              <w:rPr>
                <w:b/>
                <w:bCs/>
                <w:color w:val="1F3864"/>
                <w:sz w:val="20"/>
                <w:szCs w:val="20"/>
              </w:rPr>
              <w:t>$ 104.905.558,00</w:t>
            </w:r>
          </w:p>
        </w:tc>
      </w:tr>
      <w:tr w:rsidR="005D7407" w14:paraId="02E97660" w14:textId="77777777">
        <w:tblPrEx>
          <w:tblCellMar>
            <w:top w:w="0" w:type="dxa"/>
            <w:bottom w:w="0" w:type="dxa"/>
          </w:tblCellMar>
        </w:tblPrEx>
        <w:tc>
          <w:tcPr>
            <w:tcW w:w="5200" w:type="dxa"/>
            <w:tcBorders>
              <w:top w:val="single" w:sz="4" w:space="0" w:color="BFBFBF"/>
              <w:left w:val="single" w:sz="4" w:space="0" w:color="BFBFBF"/>
              <w:bottom w:val="single" w:sz="4" w:space="0" w:color="BFBFBF"/>
              <w:right w:val="single" w:sz="4" w:space="0" w:color="BFBFBF"/>
            </w:tcBorders>
            <w:shd w:val="clear" w:color="auto" w:fill="F2F2F2"/>
            <w:tcMar>
              <w:top w:w="70" w:type="dxa"/>
              <w:left w:w="140" w:type="dxa"/>
              <w:bottom w:w="70" w:type="dxa"/>
              <w:right w:w="140" w:type="dxa"/>
            </w:tcMar>
          </w:tcPr>
          <w:p w14:paraId="3E5E38EF" w14:textId="77777777" w:rsidR="005D7407" w:rsidRDefault="000B6A60">
            <w:r>
              <w:rPr>
                <w:b/>
                <w:bCs/>
                <w:color w:val="262626"/>
                <w:sz w:val="20"/>
                <w:szCs w:val="20"/>
              </w:rPr>
              <w:t>Número de ofertas recibidas</w:t>
            </w:r>
          </w:p>
        </w:tc>
        <w:tc>
          <w:tcPr>
            <w:tcW w:w="4160" w:type="dxa"/>
            <w:tcBorders>
              <w:top w:val="single" w:sz="4" w:space="0" w:color="BFBFBF"/>
              <w:left w:val="single" w:sz="4" w:space="0" w:color="BFBFBF"/>
              <w:bottom w:val="single" w:sz="4" w:space="0" w:color="BFBFBF"/>
              <w:right w:val="single" w:sz="4" w:space="0" w:color="BFBFBF"/>
            </w:tcBorders>
            <w:shd w:val="clear" w:color="auto" w:fill="FFFFFF"/>
            <w:tcMar>
              <w:top w:w="70" w:type="dxa"/>
              <w:left w:w="140" w:type="dxa"/>
              <w:bottom w:w="70" w:type="dxa"/>
              <w:right w:w="140" w:type="dxa"/>
            </w:tcMar>
          </w:tcPr>
          <w:p w14:paraId="3FBAF8D9" w14:textId="77777777" w:rsidR="005D7407" w:rsidRDefault="000B6A60">
            <w:pPr>
              <w:jc w:val="right"/>
            </w:pPr>
            <w:r>
              <w:rPr>
                <w:b/>
                <w:bCs/>
                <w:color w:val="1F3864"/>
                <w:sz w:val="20"/>
                <w:szCs w:val="20"/>
              </w:rPr>
              <w:t>10</w:t>
            </w:r>
          </w:p>
        </w:tc>
      </w:tr>
      <w:tr w:rsidR="005D7407" w14:paraId="1C05C327" w14:textId="77777777">
        <w:tblPrEx>
          <w:tblCellMar>
            <w:top w:w="0" w:type="dxa"/>
            <w:bottom w:w="0" w:type="dxa"/>
          </w:tblCellMar>
        </w:tblPrEx>
        <w:tc>
          <w:tcPr>
            <w:tcW w:w="5200" w:type="dxa"/>
            <w:tcBorders>
              <w:top w:val="single" w:sz="4" w:space="0" w:color="BFBFBF"/>
              <w:left w:val="single" w:sz="4" w:space="0" w:color="BFBFBF"/>
              <w:bottom w:val="single" w:sz="4" w:space="0" w:color="BFBFBF"/>
              <w:right w:val="single" w:sz="4" w:space="0" w:color="BFBFBF"/>
            </w:tcBorders>
            <w:shd w:val="clear" w:color="auto" w:fill="F2F2F2"/>
            <w:tcMar>
              <w:top w:w="70" w:type="dxa"/>
              <w:left w:w="140" w:type="dxa"/>
              <w:bottom w:w="70" w:type="dxa"/>
              <w:right w:w="140" w:type="dxa"/>
            </w:tcMar>
          </w:tcPr>
          <w:p w14:paraId="516EF6AC" w14:textId="77777777" w:rsidR="005D7407" w:rsidRDefault="000B6A60">
            <w:r>
              <w:rPr>
                <w:b/>
                <w:bCs/>
                <w:color w:val="262626"/>
                <w:sz w:val="20"/>
                <w:szCs w:val="20"/>
              </w:rPr>
              <w:t>Mediana del valor de las ofertas</w:t>
            </w:r>
          </w:p>
        </w:tc>
        <w:tc>
          <w:tcPr>
            <w:tcW w:w="4160" w:type="dxa"/>
            <w:tcBorders>
              <w:top w:val="single" w:sz="4" w:space="0" w:color="BFBFBF"/>
              <w:left w:val="single" w:sz="4" w:space="0" w:color="BFBFBF"/>
              <w:bottom w:val="single" w:sz="4" w:space="0" w:color="BFBFBF"/>
              <w:right w:val="single" w:sz="4" w:space="0" w:color="BFBFBF"/>
            </w:tcBorders>
            <w:shd w:val="clear" w:color="auto" w:fill="FFFFFF"/>
            <w:tcMar>
              <w:top w:w="70" w:type="dxa"/>
              <w:left w:w="140" w:type="dxa"/>
              <w:bottom w:w="70" w:type="dxa"/>
              <w:right w:w="140" w:type="dxa"/>
            </w:tcMar>
          </w:tcPr>
          <w:p w14:paraId="28FA0E5D" w14:textId="77777777" w:rsidR="005D7407" w:rsidRDefault="000B6A60">
            <w:pPr>
              <w:jc w:val="right"/>
            </w:pPr>
            <w:r>
              <w:rPr>
                <w:b/>
                <w:bCs/>
                <w:color w:val="1F3864"/>
                <w:sz w:val="20"/>
                <w:szCs w:val="20"/>
              </w:rPr>
              <w:t>$ 81.455.500,00</w:t>
            </w:r>
          </w:p>
        </w:tc>
      </w:tr>
      <w:tr w:rsidR="005D7407" w14:paraId="64988CAC" w14:textId="77777777">
        <w:tblPrEx>
          <w:tblCellMar>
            <w:top w:w="0" w:type="dxa"/>
            <w:bottom w:w="0" w:type="dxa"/>
          </w:tblCellMar>
        </w:tblPrEx>
        <w:tc>
          <w:tcPr>
            <w:tcW w:w="5200" w:type="dxa"/>
            <w:tcBorders>
              <w:top w:val="single" w:sz="4" w:space="0" w:color="BFBFBF"/>
              <w:left w:val="single" w:sz="4" w:space="0" w:color="BFBFBF"/>
              <w:bottom w:val="single" w:sz="4" w:space="0" w:color="BFBFBF"/>
              <w:right w:val="single" w:sz="4" w:space="0" w:color="BFBFBF"/>
            </w:tcBorders>
            <w:shd w:val="clear" w:color="auto" w:fill="F2F2F2"/>
            <w:tcMar>
              <w:top w:w="70" w:type="dxa"/>
              <w:left w:w="140" w:type="dxa"/>
              <w:bottom w:w="70" w:type="dxa"/>
              <w:right w:w="140" w:type="dxa"/>
            </w:tcMar>
          </w:tcPr>
          <w:p w14:paraId="241C7FF1" w14:textId="77777777" w:rsidR="005D7407" w:rsidRDefault="000B6A60">
            <w:r>
              <w:rPr>
                <w:b/>
                <w:bCs/>
                <w:color w:val="262626"/>
                <w:sz w:val="20"/>
                <w:szCs w:val="20"/>
              </w:rPr>
              <w:t>Desviación estándar del conjunto</w:t>
            </w:r>
          </w:p>
        </w:tc>
        <w:tc>
          <w:tcPr>
            <w:tcW w:w="4160" w:type="dxa"/>
            <w:tcBorders>
              <w:top w:val="single" w:sz="4" w:space="0" w:color="BFBFBF"/>
              <w:left w:val="single" w:sz="4" w:space="0" w:color="BFBFBF"/>
              <w:bottom w:val="single" w:sz="4" w:space="0" w:color="BFBFBF"/>
              <w:right w:val="single" w:sz="4" w:space="0" w:color="BFBFBF"/>
            </w:tcBorders>
            <w:shd w:val="clear" w:color="auto" w:fill="FFFFFF"/>
            <w:tcMar>
              <w:top w:w="70" w:type="dxa"/>
              <w:left w:w="140" w:type="dxa"/>
              <w:bottom w:w="70" w:type="dxa"/>
              <w:right w:w="140" w:type="dxa"/>
            </w:tcMar>
          </w:tcPr>
          <w:p w14:paraId="7465130B" w14:textId="77777777" w:rsidR="005D7407" w:rsidRDefault="000B6A60">
            <w:pPr>
              <w:jc w:val="right"/>
            </w:pPr>
            <w:r>
              <w:rPr>
                <w:b/>
                <w:bCs/>
                <w:color w:val="1F3864"/>
                <w:sz w:val="20"/>
                <w:szCs w:val="20"/>
              </w:rPr>
              <w:t>$ 12.535.622,00</w:t>
            </w:r>
          </w:p>
        </w:tc>
      </w:tr>
      <w:tr w:rsidR="005D7407" w14:paraId="296AA42E" w14:textId="77777777">
        <w:tblPrEx>
          <w:tblCellMar>
            <w:top w:w="0" w:type="dxa"/>
            <w:bottom w:w="0" w:type="dxa"/>
          </w:tblCellMar>
        </w:tblPrEx>
        <w:tc>
          <w:tcPr>
            <w:tcW w:w="5200" w:type="dxa"/>
            <w:tcBorders>
              <w:top w:val="single" w:sz="4" w:space="0" w:color="BFBFBF"/>
              <w:left w:val="single" w:sz="4" w:space="0" w:color="BFBFBF"/>
              <w:bottom w:val="single" w:sz="4" w:space="0" w:color="BFBFBF"/>
              <w:right w:val="single" w:sz="4" w:space="0" w:color="BFBFBF"/>
            </w:tcBorders>
            <w:shd w:val="clear" w:color="auto" w:fill="1F3864"/>
            <w:tcMar>
              <w:top w:w="70" w:type="dxa"/>
              <w:left w:w="140" w:type="dxa"/>
              <w:bottom w:w="70" w:type="dxa"/>
              <w:right w:w="140" w:type="dxa"/>
            </w:tcMar>
          </w:tcPr>
          <w:p w14:paraId="4B59901B" w14:textId="77777777" w:rsidR="005D7407" w:rsidRDefault="000B6A60">
            <w:r>
              <w:rPr>
                <w:b/>
                <w:bCs/>
                <w:color w:val="FFFFFF"/>
                <w:sz w:val="20"/>
                <w:szCs w:val="20"/>
              </w:rPr>
              <w:t xml:space="preserve">Valor mínimo aceptable (Mediana − </w:t>
            </w:r>
            <w:proofErr w:type="spellStart"/>
            <w:r>
              <w:rPr>
                <w:b/>
                <w:bCs/>
                <w:color w:val="FFFFFF"/>
                <w:sz w:val="20"/>
                <w:szCs w:val="20"/>
              </w:rPr>
              <w:t>Desv</w:t>
            </w:r>
            <w:proofErr w:type="spellEnd"/>
            <w:r>
              <w:rPr>
                <w:b/>
                <w:bCs/>
                <w:color w:val="FFFFFF"/>
                <w:sz w:val="20"/>
                <w:szCs w:val="20"/>
              </w:rPr>
              <w:t>. estándar)</w:t>
            </w:r>
          </w:p>
        </w:tc>
        <w:tc>
          <w:tcPr>
            <w:tcW w:w="4160" w:type="dxa"/>
            <w:tcBorders>
              <w:top w:val="single" w:sz="4" w:space="0" w:color="BFBFBF"/>
              <w:left w:val="single" w:sz="4" w:space="0" w:color="BFBFBF"/>
              <w:bottom w:val="single" w:sz="4" w:space="0" w:color="BFBFBF"/>
              <w:right w:val="single" w:sz="4" w:space="0" w:color="BFBFBF"/>
            </w:tcBorders>
            <w:shd w:val="clear" w:color="auto" w:fill="1F3864"/>
            <w:tcMar>
              <w:top w:w="70" w:type="dxa"/>
              <w:left w:w="140" w:type="dxa"/>
              <w:bottom w:w="70" w:type="dxa"/>
              <w:right w:w="140" w:type="dxa"/>
            </w:tcMar>
          </w:tcPr>
          <w:p w14:paraId="45FA2BAF" w14:textId="77777777" w:rsidR="005D7407" w:rsidRDefault="000B6A60">
            <w:pPr>
              <w:jc w:val="right"/>
            </w:pPr>
            <w:r>
              <w:rPr>
                <w:b/>
                <w:bCs/>
                <w:color w:val="FFFFFF"/>
                <w:sz w:val="20"/>
                <w:szCs w:val="20"/>
              </w:rPr>
              <w:t>$ 68.919.878,00</w:t>
            </w:r>
          </w:p>
        </w:tc>
      </w:tr>
      <w:tr w:rsidR="005D7407" w14:paraId="13600139" w14:textId="77777777">
        <w:tblPrEx>
          <w:tblCellMar>
            <w:top w:w="0" w:type="dxa"/>
            <w:bottom w:w="0" w:type="dxa"/>
          </w:tblCellMar>
        </w:tblPrEx>
        <w:tc>
          <w:tcPr>
            <w:tcW w:w="5200" w:type="dxa"/>
            <w:tcBorders>
              <w:top w:val="single" w:sz="4" w:space="0" w:color="BFBFBF"/>
              <w:left w:val="single" w:sz="4" w:space="0" w:color="BFBFBF"/>
              <w:bottom w:val="single" w:sz="4" w:space="0" w:color="BFBFBF"/>
              <w:right w:val="single" w:sz="4" w:space="0" w:color="BFBFBF"/>
            </w:tcBorders>
            <w:shd w:val="clear" w:color="auto" w:fill="F2F2F2"/>
            <w:tcMar>
              <w:top w:w="70" w:type="dxa"/>
              <w:left w:w="140" w:type="dxa"/>
              <w:bottom w:w="70" w:type="dxa"/>
              <w:right w:w="140" w:type="dxa"/>
            </w:tcMar>
          </w:tcPr>
          <w:p w14:paraId="7B2936C0" w14:textId="77777777" w:rsidR="005D7407" w:rsidRDefault="000B6A60">
            <w:r>
              <w:rPr>
                <w:b/>
                <w:bCs/>
                <w:color w:val="262626"/>
                <w:sz w:val="20"/>
                <w:szCs w:val="20"/>
              </w:rPr>
              <w:t>Oferta económica del CONSORCIO AB 2026</w:t>
            </w:r>
          </w:p>
        </w:tc>
        <w:tc>
          <w:tcPr>
            <w:tcW w:w="4160" w:type="dxa"/>
            <w:tcBorders>
              <w:top w:val="single" w:sz="4" w:space="0" w:color="BFBFBF"/>
              <w:left w:val="single" w:sz="4" w:space="0" w:color="BFBFBF"/>
              <w:bottom w:val="single" w:sz="4" w:space="0" w:color="BFBFBF"/>
              <w:right w:val="single" w:sz="4" w:space="0" w:color="BFBFBF"/>
            </w:tcBorders>
            <w:shd w:val="clear" w:color="auto" w:fill="FFFFFF"/>
            <w:tcMar>
              <w:top w:w="70" w:type="dxa"/>
              <w:left w:w="140" w:type="dxa"/>
              <w:bottom w:w="70" w:type="dxa"/>
              <w:right w:w="140" w:type="dxa"/>
            </w:tcMar>
          </w:tcPr>
          <w:p w14:paraId="77264CDF" w14:textId="77777777" w:rsidR="005D7407" w:rsidRDefault="000B6A60">
            <w:pPr>
              <w:jc w:val="right"/>
            </w:pPr>
            <w:r>
              <w:rPr>
                <w:b/>
                <w:bCs/>
                <w:color w:val="1F3864"/>
                <w:sz w:val="20"/>
                <w:szCs w:val="20"/>
              </w:rPr>
              <w:t>$ 53.153.962,05</w:t>
            </w:r>
          </w:p>
        </w:tc>
      </w:tr>
      <w:tr w:rsidR="005D7407" w14:paraId="2972B158" w14:textId="77777777">
        <w:tblPrEx>
          <w:tblCellMar>
            <w:top w:w="0" w:type="dxa"/>
            <w:bottom w:w="0" w:type="dxa"/>
          </w:tblCellMar>
        </w:tblPrEx>
        <w:tc>
          <w:tcPr>
            <w:tcW w:w="5200" w:type="dxa"/>
            <w:tcBorders>
              <w:top w:val="single" w:sz="4" w:space="0" w:color="BFBFBF"/>
              <w:left w:val="single" w:sz="4" w:space="0" w:color="BFBFBF"/>
              <w:bottom w:val="single" w:sz="4" w:space="0" w:color="BFBFBF"/>
              <w:right w:val="single" w:sz="4" w:space="0" w:color="BFBFBF"/>
            </w:tcBorders>
            <w:shd w:val="clear" w:color="auto" w:fill="1F3864"/>
            <w:tcMar>
              <w:top w:w="70" w:type="dxa"/>
              <w:left w:w="140" w:type="dxa"/>
              <w:bottom w:w="70" w:type="dxa"/>
              <w:right w:w="140" w:type="dxa"/>
            </w:tcMar>
          </w:tcPr>
          <w:p w14:paraId="651BA512" w14:textId="77777777" w:rsidR="005D7407" w:rsidRDefault="000B6A60">
            <w:r>
              <w:rPr>
                <w:b/>
                <w:bCs/>
                <w:color w:val="FFFFFF"/>
                <w:sz w:val="20"/>
                <w:szCs w:val="20"/>
              </w:rPr>
              <w:t>Diferencia frente al valor mínimo aceptable</w:t>
            </w:r>
          </w:p>
        </w:tc>
        <w:tc>
          <w:tcPr>
            <w:tcW w:w="4160" w:type="dxa"/>
            <w:tcBorders>
              <w:top w:val="single" w:sz="4" w:space="0" w:color="BFBFBF"/>
              <w:left w:val="single" w:sz="4" w:space="0" w:color="BFBFBF"/>
              <w:bottom w:val="single" w:sz="4" w:space="0" w:color="BFBFBF"/>
              <w:right w:val="single" w:sz="4" w:space="0" w:color="BFBFBF"/>
            </w:tcBorders>
            <w:shd w:val="clear" w:color="auto" w:fill="1F3864"/>
            <w:tcMar>
              <w:top w:w="70" w:type="dxa"/>
              <w:left w:w="140" w:type="dxa"/>
              <w:bottom w:w="70" w:type="dxa"/>
              <w:right w:w="140" w:type="dxa"/>
            </w:tcMar>
          </w:tcPr>
          <w:p w14:paraId="70989AAC" w14:textId="77777777" w:rsidR="005D7407" w:rsidRDefault="000B6A60">
            <w:pPr>
              <w:jc w:val="right"/>
            </w:pPr>
            <w:r>
              <w:rPr>
                <w:b/>
                <w:bCs/>
                <w:color w:val="FFFFFF"/>
                <w:sz w:val="20"/>
                <w:szCs w:val="20"/>
              </w:rPr>
              <w:t>$ 15.765.915,95 por debajo</w:t>
            </w:r>
          </w:p>
        </w:tc>
      </w:tr>
      <w:tr w:rsidR="005D7407" w14:paraId="69D40D0E" w14:textId="77777777">
        <w:tblPrEx>
          <w:tblCellMar>
            <w:top w:w="0" w:type="dxa"/>
            <w:bottom w:w="0" w:type="dxa"/>
          </w:tblCellMar>
        </w:tblPrEx>
        <w:tc>
          <w:tcPr>
            <w:tcW w:w="5200" w:type="dxa"/>
            <w:tcBorders>
              <w:top w:val="single" w:sz="4" w:space="0" w:color="BFBFBF"/>
              <w:left w:val="single" w:sz="4" w:space="0" w:color="BFBFBF"/>
              <w:bottom w:val="single" w:sz="4" w:space="0" w:color="BFBFBF"/>
              <w:right w:val="single" w:sz="4" w:space="0" w:color="BFBFBF"/>
            </w:tcBorders>
            <w:shd w:val="clear" w:color="auto" w:fill="F2F2F2"/>
            <w:tcMar>
              <w:top w:w="70" w:type="dxa"/>
              <w:left w:w="140" w:type="dxa"/>
              <w:bottom w:w="70" w:type="dxa"/>
              <w:right w:w="140" w:type="dxa"/>
            </w:tcMar>
          </w:tcPr>
          <w:p w14:paraId="300A565C" w14:textId="77777777" w:rsidR="005D7407" w:rsidRDefault="000B6A60">
            <w:r>
              <w:rPr>
                <w:b/>
                <w:bCs/>
                <w:color w:val="262626"/>
                <w:sz w:val="20"/>
                <w:szCs w:val="20"/>
              </w:rPr>
              <w:t>Variación porcentual frente al presupuesto oficial (Vo)</w:t>
            </w:r>
          </w:p>
        </w:tc>
        <w:tc>
          <w:tcPr>
            <w:tcW w:w="4160" w:type="dxa"/>
            <w:tcBorders>
              <w:top w:val="single" w:sz="4" w:space="0" w:color="BFBFBF"/>
              <w:left w:val="single" w:sz="4" w:space="0" w:color="BFBFBF"/>
              <w:bottom w:val="single" w:sz="4" w:space="0" w:color="BFBFBF"/>
              <w:right w:val="single" w:sz="4" w:space="0" w:color="BFBFBF"/>
            </w:tcBorders>
            <w:shd w:val="clear" w:color="auto" w:fill="FFFFFF"/>
            <w:tcMar>
              <w:top w:w="70" w:type="dxa"/>
              <w:left w:w="140" w:type="dxa"/>
              <w:bottom w:w="70" w:type="dxa"/>
              <w:right w:w="140" w:type="dxa"/>
            </w:tcMar>
          </w:tcPr>
          <w:p w14:paraId="179FD5A6" w14:textId="77777777" w:rsidR="005D7407" w:rsidRDefault="000B6A60">
            <w:pPr>
              <w:jc w:val="right"/>
            </w:pPr>
            <w:r>
              <w:rPr>
                <w:b/>
                <w:bCs/>
                <w:color w:val="1F3864"/>
                <w:sz w:val="20"/>
                <w:szCs w:val="20"/>
              </w:rPr>
              <w:t>−</w:t>
            </w:r>
            <w:r>
              <w:rPr>
                <w:b/>
                <w:bCs/>
                <w:color w:val="1F3864"/>
                <w:sz w:val="20"/>
                <w:szCs w:val="20"/>
              </w:rPr>
              <w:t xml:space="preserve"> 49,33 %</w:t>
            </w:r>
          </w:p>
        </w:tc>
      </w:tr>
    </w:tbl>
    <w:p w14:paraId="0705C46E" w14:textId="77777777" w:rsidR="005D7407" w:rsidRDefault="005D7407">
      <w:pPr>
        <w:spacing w:after="200" w:line="312" w:lineRule="auto"/>
        <w:jc w:val="both"/>
      </w:pPr>
    </w:p>
    <w:p w14:paraId="034D6A7C" w14:textId="77777777" w:rsidR="005D7407" w:rsidRDefault="000B6A60">
      <w:pPr>
        <w:spacing w:after="160" w:line="312" w:lineRule="auto"/>
        <w:jc w:val="both"/>
      </w:pPr>
      <w:r>
        <w:t>El siguiente cuadro recoge la totalidad de las ofertas presentadas dentro del proceso y su resultado frente al valor mínimo aceptable: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
        <w:gridCol w:w="4600"/>
        <w:gridCol w:w="1900"/>
        <w:gridCol w:w="2360"/>
      </w:tblGrid>
      <w:tr w:rsidR="005D7407" w14:paraId="1B27B134" w14:textId="77777777">
        <w:tblPrEx>
          <w:tblCellMar>
            <w:top w:w="0" w:type="dxa"/>
            <w:bottom w:w="0" w:type="dxa"/>
          </w:tblCellMar>
        </w:tblPrEx>
        <w:trPr>
          <w:tblHeader/>
        </w:trPr>
        <w:tc>
          <w:tcPr>
            <w:tcW w:w="500" w:type="dxa"/>
            <w:tcBorders>
              <w:top w:val="single" w:sz="4" w:space="0" w:color="BFBFBF"/>
              <w:left w:val="single" w:sz="4" w:space="0" w:color="BFBFBF"/>
              <w:bottom w:val="single" w:sz="4" w:space="0" w:color="BFBFBF"/>
              <w:right w:val="single" w:sz="4" w:space="0" w:color="BFBFBF"/>
            </w:tcBorders>
            <w:shd w:val="clear" w:color="auto" w:fill="1F3864"/>
            <w:tcMar>
              <w:top w:w="80" w:type="dxa"/>
              <w:left w:w="100" w:type="dxa"/>
              <w:bottom w:w="80" w:type="dxa"/>
              <w:right w:w="100" w:type="dxa"/>
            </w:tcMar>
            <w:vAlign w:val="center"/>
          </w:tcPr>
          <w:p w14:paraId="4BFAC534" w14:textId="77777777" w:rsidR="005D7407" w:rsidRDefault="000B6A60">
            <w:pPr>
              <w:jc w:val="center"/>
            </w:pPr>
            <w:r>
              <w:rPr>
                <w:b/>
                <w:bCs/>
                <w:color w:val="FFFFFF"/>
                <w:sz w:val="18"/>
                <w:szCs w:val="18"/>
              </w:rPr>
              <w:t>No.</w:t>
            </w:r>
          </w:p>
        </w:tc>
        <w:tc>
          <w:tcPr>
            <w:tcW w:w="4600" w:type="dxa"/>
            <w:tcBorders>
              <w:top w:val="single" w:sz="4" w:space="0" w:color="BFBFBF"/>
              <w:left w:val="single" w:sz="4" w:space="0" w:color="BFBFBF"/>
              <w:bottom w:val="single" w:sz="4" w:space="0" w:color="BFBFBF"/>
              <w:right w:val="single" w:sz="4" w:space="0" w:color="BFBFBF"/>
            </w:tcBorders>
            <w:shd w:val="clear" w:color="auto" w:fill="1F3864"/>
            <w:tcMar>
              <w:top w:w="80" w:type="dxa"/>
              <w:left w:w="100" w:type="dxa"/>
              <w:bottom w:w="80" w:type="dxa"/>
              <w:right w:w="100" w:type="dxa"/>
            </w:tcMar>
            <w:vAlign w:val="center"/>
          </w:tcPr>
          <w:p w14:paraId="6E6C3189" w14:textId="77777777" w:rsidR="005D7407" w:rsidRDefault="000B6A60">
            <w:pPr>
              <w:jc w:val="center"/>
            </w:pPr>
            <w:r>
              <w:rPr>
                <w:b/>
                <w:bCs/>
                <w:color w:val="FFFFFF"/>
                <w:sz w:val="18"/>
                <w:szCs w:val="18"/>
              </w:rPr>
              <w:t>PROPONENTE</w:t>
            </w:r>
          </w:p>
        </w:tc>
        <w:tc>
          <w:tcPr>
            <w:tcW w:w="1900" w:type="dxa"/>
            <w:tcBorders>
              <w:top w:val="single" w:sz="4" w:space="0" w:color="BFBFBF"/>
              <w:left w:val="single" w:sz="4" w:space="0" w:color="BFBFBF"/>
              <w:bottom w:val="single" w:sz="4" w:space="0" w:color="BFBFBF"/>
              <w:right w:val="single" w:sz="4" w:space="0" w:color="BFBFBF"/>
            </w:tcBorders>
            <w:shd w:val="clear" w:color="auto" w:fill="1F3864"/>
            <w:tcMar>
              <w:top w:w="80" w:type="dxa"/>
              <w:left w:w="100" w:type="dxa"/>
              <w:bottom w:w="80" w:type="dxa"/>
              <w:right w:w="100" w:type="dxa"/>
            </w:tcMar>
            <w:vAlign w:val="center"/>
          </w:tcPr>
          <w:p w14:paraId="47B536DA" w14:textId="77777777" w:rsidR="005D7407" w:rsidRDefault="000B6A60">
            <w:pPr>
              <w:jc w:val="center"/>
            </w:pPr>
            <w:r>
              <w:rPr>
                <w:b/>
                <w:bCs/>
                <w:color w:val="FFFFFF"/>
                <w:sz w:val="18"/>
                <w:szCs w:val="18"/>
              </w:rPr>
              <w:t>VALOR OFERTADO ($)</w:t>
            </w:r>
          </w:p>
        </w:tc>
        <w:tc>
          <w:tcPr>
            <w:tcW w:w="2360" w:type="dxa"/>
            <w:tcBorders>
              <w:top w:val="single" w:sz="4" w:space="0" w:color="BFBFBF"/>
              <w:left w:val="single" w:sz="4" w:space="0" w:color="BFBFBF"/>
              <w:bottom w:val="single" w:sz="4" w:space="0" w:color="BFBFBF"/>
              <w:right w:val="single" w:sz="4" w:space="0" w:color="BFBFBF"/>
            </w:tcBorders>
            <w:shd w:val="clear" w:color="auto" w:fill="1F3864"/>
            <w:tcMar>
              <w:top w:w="80" w:type="dxa"/>
              <w:left w:w="100" w:type="dxa"/>
              <w:bottom w:w="80" w:type="dxa"/>
              <w:right w:w="100" w:type="dxa"/>
            </w:tcMar>
            <w:vAlign w:val="center"/>
          </w:tcPr>
          <w:p w14:paraId="0E061A32" w14:textId="77777777" w:rsidR="005D7407" w:rsidRDefault="000B6A60">
            <w:pPr>
              <w:jc w:val="center"/>
            </w:pPr>
            <w:r>
              <w:rPr>
                <w:b/>
                <w:bCs/>
                <w:color w:val="FFFFFF"/>
                <w:sz w:val="18"/>
                <w:szCs w:val="18"/>
              </w:rPr>
              <w:t>RESULTADO FRENTE AL VALOR MÍNIMO ACEPTABLE</w:t>
            </w:r>
          </w:p>
        </w:tc>
      </w:tr>
      <w:tr w:rsidR="005D7407" w14:paraId="2B0031E6"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5CC5E4D7" w14:textId="77777777" w:rsidR="005D7407" w:rsidRDefault="000B6A60">
            <w:pPr>
              <w:jc w:val="center"/>
            </w:pPr>
            <w:r>
              <w:rPr>
                <w:sz w:val="19"/>
                <w:szCs w:val="19"/>
              </w:rPr>
              <w:t>1</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2EE8FADA" w14:textId="77777777" w:rsidR="005D7407" w:rsidRDefault="000B6A60">
            <w:r>
              <w:rPr>
                <w:sz w:val="19"/>
                <w:szCs w:val="19"/>
              </w:rPr>
              <w:t>CONSULTORIA Y OBRAS CIVILES JS SAS</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AEC4281" w14:textId="77777777" w:rsidR="005D7407" w:rsidRDefault="000B6A60">
            <w:pPr>
              <w:jc w:val="right"/>
            </w:pPr>
            <w:r>
              <w:rPr>
                <w:sz w:val="19"/>
                <w:szCs w:val="19"/>
              </w:rPr>
              <w:t>83.657.000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4C02961" w14:textId="77777777" w:rsidR="005D7407" w:rsidRDefault="000B6A60">
            <w:r>
              <w:rPr>
                <w:sz w:val="19"/>
                <w:szCs w:val="19"/>
              </w:rPr>
              <w:t>Supera el valor mínimo aceptable</w:t>
            </w:r>
          </w:p>
        </w:tc>
      </w:tr>
      <w:tr w:rsidR="005D7407" w14:paraId="3CE8034A"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1871F38" w14:textId="77777777" w:rsidR="005D7407" w:rsidRDefault="000B6A60">
            <w:pPr>
              <w:jc w:val="center"/>
            </w:pPr>
            <w:r>
              <w:rPr>
                <w:sz w:val="19"/>
                <w:szCs w:val="19"/>
              </w:rPr>
              <w:t>2</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7C578F0" w14:textId="77777777" w:rsidR="005D7407" w:rsidRDefault="000B6A60">
            <w:r>
              <w:rPr>
                <w:sz w:val="19"/>
                <w:szCs w:val="19"/>
              </w:rPr>
              <w:t>C &amp; C JC. Y TS. S.A.S</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DBD87F8" w14:textId="77777777" w:rsidR="005D7407" w:rsidRDefault="000B6A60">
            <w:pPr>
              <w:jc w:val="right"/>
            </w:pPr>
            <w:r>
              <w:rPr>
                <w:sz w:val="19"/>
                <w:szCs w:val="19"/>
              </w:rPr>
              <w:t>98.353.500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B162DCE" w14:textId="77777777" w:rsidR="005D7407" w:rsidRDefault="000B6A60">
            <w:r>
              <w:rPr>
                <w:sz w:val="19"/>
                <w:szCs w:val="19"/>
              </w:rPr>
              <w:t>Supera el valor mínimo aceptable</w:t>
            </w:r>
          </w:p>
        </w:tc>
      </w:tr>
      <w:tr w:rsidR="005D7407" w14:paraId="51133021"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2BD3045A" w14:textId="77777777" w:rsidR="005D7407" w:rsidRDefault="000B6A60">
            <w:pPr>
              <w:jc w:val="center"/>
            </w:pPr>
            <w:r>
              <w:rPr>
                <w:sz w:val="19"/>
                <w:szCs w:val="19"/>
              </w:rPr>
              <w:t>3</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595ABBB3" w14:textId="77777777" w:rsidR="005D7407" w:rsidRDefault="000B6A60">
            <w:r>
              <w:rPr>
                <w:sz w:val="19"/>
                <w:szCs w:val="19"/>
              </w:rPr>
              <w:t>CCA SAS</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8DF950D" w14:textId="77777777" w:rsidR="005D7407" w:rsidRDefault="000B6A60">
            <w:pPr>
              <w:jc w:val="right"/>
            </w:pPr>
            <w:r>
              <w:rPr>
                <w:sz w:val="19"/>
                <w:szCs w:val="19"/>
              </w:rPr>
              <w:t>85.013.600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465D118" w14:textId="77777777" w:rsidR="005D7407" w:rsidRDefault="000B6A60">
            <w:r>
              <w:rPr>
                <w:sz w:val="19"/>
                <w:szCs w:val="19"/>
              </w:rPr>
              <w:t>Supera el valor mínimo aceptable</w:t>
            </w:r>
          </w:p>
        </w:tc>
      </w:tr>
      <w:tr w:rsidR="005D7407" w14:paraId="63CF009D"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82A347B" w14:textId="77777777" w:rsidR="005D7407" w:rsidRDefault="000B6A60">
            <w:pPr>
              <w:jc w:val="center"/>
            </w:pPr>
            <w:r>
              <w:rPr>
                <w:sz w:val="19"/>
                <w:szCs w:val="19"/>
              </w:rPr>
              <w:t>4</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62C525D" w14:textId="77777777" w:rsidR="005D7407" w:rsidRDefault="000B6A60">
            <w:r>
              <w:rPr>
                <w:sz w:val="19"/>
                <w:szCs w:val="19"/>
              </w:rPr>
              <w:t>ALISANDRO OCTAVIO TARAPUÉS ROSERO (2.º menor precio)</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5D60810A" w14:textId="77777777" w:rsidR="005D7407" w:rsidRDefault="000B6A60">
            <w:pPr>
              <w:jc w:val="right"/>
            </w:pPr>
            <w:r>
              <w:rPr>
                <w:sz w:val="19"/>
                <w:szCs w:val="19"/>
              </w:rPr>
              <w:t>70.656.250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5A4352DE" w14:textId="77777777" w:rsidR="005D7407" w:rsidRDefault="000B6A60">
            <w:r>
              <w:rPr>
                <w:sz w:val="19"/>
                <w:szCs w:val="19"/>
              </w:rPr>
              <w:t>Supera el valor mínimo aceptable</w:t>
            </w:r>
          </w:p>
        </w:tc>
      </w:tr>
      <w:tr w:rsidR="005D7407" w14:paraId="093B249B"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7576B71" w14:textId="77777777" w:rsidR="005D7407" w:rsidRDefault="000B6A60">
            <w:pPr>
              <w:jc w:val="center"/>
            </w:pPr>
            <w:r>
              <w:rPr>
                <w:sz w:val="19"/>
                <w:szCs w:val="19"/>
              </w:rPr>
              <w:t>5</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FC190D1" w14:textId="77777777" w:rsidR="005D7407" w:rsidRDefault="000B6A60">
            <w:r>
              <w:rPr>
                <w:sz w:val="19"/>
                <w:szCs w:val="19"/>
              </w:rPr>
              <w:t>BOTERO INGENIERÍA SAS</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FDD4F56" w14:textId="77777777" w:rsidR="005D7407" w:rsidRDefault="000B6A60">
            <w:pPr>
              <w:jc w:val="right"/>
            </w:pPr>
            <w:r>
              <w:rPr>
                <w:sz w:val="19"/>
                <w:szCs w:val="19"/>
              </w:rPr>
              <w:t>94.057.600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8394C91" w14:textId="77777777" w:rsidR="005D7407" w:rsidRDefault="000B6A60">
            <w:r>
              <w:rPr>
                <w:sz w:val="19"/>
                <w:szCs w:val="19"/>
              </w:rPr>
              <w:t>Supera el valor mínimo aceptable</w:t>
            </w:r>
          </w:p>
        </w:tc>
      </w:tr>
      <w:tr w:rsidR="005D7407" w14:paraId="66FD4115"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CF7FE30" w14:textId="77777777" w:rsidR="005D7407" w:rsidRDefault="000B6A60">
            <w:pPr>
              <w:jc w:val="center"/>
            </w:pPr>
            <w:r>
              <w:rPr>
                <w:sz w:val="19"/>
                <w:szCs w:val="19"/>
              </w:rPr>
              <w:t>6</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0DF53E7" w14:textId="77777777" w:rsidR="005D7407" w:rsidRDefault="000B6A60">
            <w:r>
              <w:rPr>
                <w:sz w:val="19"/>
                <w:szCs w:val="19"/>
              </w:rPr>
              <w:t>CONSORCIO CVT VIAL</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2A27DF0" w14:textId="77777777" w:rsidR="005D7407" w:rsidRDefault="000B6A60">
            <w:pPr>
              <w:jc w:val="right"/>
            </w:pPr>
            <w:r>
              <w:rPr>
                <w:sz w:val="19"/>
                <w:szCs w:val="19"/>
              </w:rPr>
              <w:t>78.841.070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EC642CC" w14:textId="77777777" w:rsidR="005D7407" w:rsidRDefault="000B6A60">
            <w:r>
              <w:rPr>
                <w:sz w:val="19"/>
                <w:szCs w:val="19"/>
              </w:rPr>
              <w:t>Supera el valor mínimo aceptable</w:t>
            </w:r>
          </w:p>
        </w:tc>
      </w:tr>
      <w:tr w:rsidR="005D7407" w14:paraId="26733501"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CB6AC94" w14:textId="77777777" w:rsidR="005D7407" w:rsidRDefault="000B6A60">
            <w:pPr>
              <w:jc w:val="center"/>
            </w:pPr>
            <w:r>
              <w:rPr>
                <w:sz w:val="19"/>
                <w:szCs w:val="19"/>
              </w:rPr>
              <w:t>7</w:t>
            </w:r>
          </w:p>
        </w:tc>
        <w:tc>
          <w:tcPr>
            <w:tcW w:w="4600" w:type="dxa"/>
            <w:tcBorders>
              <w:top w:val="single" w:sz="4" w:space="0" w:color="BFBFBF"/>
              <w:left w:val="single" w:sz="4" w:space="0" w:color="BFBFBF"/>
              <w:bottom w:val="single" w:sz="4" w:space="0" w:color="BFBFBF"/>
              <w:right w:val="single" w:sz="4" w:space="0" w:color="BFBFBF"/>
            </w:tcBorders>
            <w:shd w:val="clear" w:color="auto" w:fill="FCE4E4"/>
            <w:tcMar>
              <w:top w:w="60" w:type="dxa"/>
              <w:left w:w="100" w:type="dxa"/>
              <w:bottom w:w="60" w:type="dxa"/>
              <w:right w:w="100" w:type="dxa"/>
            </w:tcMar>
            <w:vAlign w:val="center"/>
          </w:tcPr>
          <w:p w14:paraId="27077D76" w14:textId="77777777" w:rsidR="005D7407" w:rsidRDefault="000B6A60">
            <w:r>
              <w:rPr>
                <w:b/>
                <w:bCs/>
                <w:sz w:val="19"/>
                <w:szCs w:val="19"/>
              </w:rPr>
              <w:t>CONSORCIO AB 2026 (1.er menor precio)</w:t>
            </w:r>
          </w:p>
        </w:tc>
        <w:tc>
          <w:tcPr>
            <w:tcW w:w="1900" w:type="dxa"/>
            <w:tcBorders>
              <w:top w:val="single" w:sz="4" w:space="0" w:color="BFBFBF"/>
              <w:left w:val="single" w:sz="4" w:space="0" w:color="BFBFBF"/>
              <w:bottom w:val="single" w:sz="4" w:space="0" w:color="BFBFBF"/>
              <w:right w:val="single" w:sz="4" w:space="0" w:color="BFBFBF"/>
            </w:tcBorders>
            <w:shd w:val="clear" w:color="auto" w:fill="FCE4E4"/>
            <w:tcMar>
              <w:top w:w="60" w:type="dxa"/>
              <w:left w:w="100" w:type="dxa"/>
              <w:bottom w:w="60" w:type="dxa"/>
              <w:right w:w="100" w:type="dxa"/>
            </w:tcMar>
            <w:vAlign w:val="center"/>
          </w:tcPr>
          <w:p w14:paraId="6564ED95" w14:textId="77777777" w:rsidR="005D7407" w:rsidRDefault="000B6A60">
            <w:pPr>
              <w:jc w:val="right"/>
            </w:pPr>
            <w:r>
              <w:rPr>
                <w:b/>
                <w:bCs/>
                <w:sz w:val="19"/>
                <w:szCs w:val="19"/>
              </w:rPr>
              <w:t>53.153.962,05</w:t>
            </w:r>
          </w:p>
        </w:tc>
        <w:tc>
          <w:tcPr>
            <w:tcW w:w="2360" w:type="dxa"/>
            <w:tcBorders>
              <w:top w:val="single" w:sz="4" w:space="0" w:color="BFBFBF"/>
              <w:left w:val="single" w:sz="4" w:space="0" w:color="BFBFBF"/>
              <w:bottom w:val="single" w:sz="4" w:space="0" w:color="BFBFBF"/>
              <w:right w:val="single" w:sz="4" w:space="0" w:color="BFBFBF"/>
            </w:tcBorders>
            <w:shd w:val="clear" w:color="auto" w:fill="FCE4E4"/>
            <w:tcMar>
              <w:top w:w="60" w:type="dxa"/>
              <w:left w:w="100" w:type="dxa"/>
              <w:bottom w:w="60" w:type="dxa"/>
              <w:right w:w="100" w:type="dxa"/>
            </w:tcMar>
            <w:vAlign w:val="center"/>
          </w:tcPr>
          <w:p w14:paraId="6BFB6589" w14:textId="77777777" w:rsidR="005D7407" w:rsidRDefault="000B6A60">
            <w:r>
              <w:rPr>
                <w:b/>
                <w:bCs/>
                <w:color w:val="C00000"/>
                <w:sz w:val="19"/>
                <w:szCs w:val="19"/>
              </w:rPr>
              <w:t>POR DEBAJO del valor mínimo aceptable</w:t>
            </w:r>
          </w:p>
        </w:tc>
      </w:tr>
      <w:tr w:rsidR="005D7407" w14:paraId="16326439"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2CC52122" w14:textId="77777777" w:rsidR="005D7407" w:rsidRDefault="000B6A60">
            <w:pPr>
              <w:jc w:val="center"/>
            </w:pPr>
            <w:r>
              <w:rPr>
                <w:sz w:val="19"/>
                <w:szCs w:val="19"/>
              </w:rPr>
              <w:t>8</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2194F0EB" w14:textId="77777777" w:rsidR="005D7407" w:rsidRDefault="000B6A60">
            <w:r>
              <w:rPr>
                <w:sz w:val="19"/>
                <w:szCs w:val="19"/>
              </w:rPr>
              <w:t>INGARQ J&amp;J CORP S.A.S. (3.er menor precio)</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9EB197F" w14:textId="77777777" w:rsidR="005D7407" w:rsidRDefault="000B6A60">
            <w:pPr>
              <w:jc w:val="right"/>
            </w:pPr>
            <w:r>
              <w:rPr>
                <w:sz w:val="19"/>
                <w:szCs w:val="19"/>
              </w:rPr>
              <w:t>76.783.560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B3E0AD4" w14:textId="77777777" w:rsidR="005D7407" w:rsidRDefault="000B6A60">
            <w:r>
              <w:rPr>
                <w:sz w:val="19"/>
                <w:szCs w:val="19"/>
              </w:rPr>
              <w:t>Supera el valor mínimo aceptable</w:t>
            </w:r>
          </w:p>
        </w:tc>
      </w:tr>
      <w:tr w:rsidR="005D7407" w14:paraId="048906F7"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263BA644" w14:textId="77777777" w:rsidR="005D7407" w:rsidRDefault="000B6A60">
            <w:pPr>
              <w:jc w:val="center"/>
            </w:pPr>
            <w:r>
              <w:rPr>
                <w:sz w:val="19"/>
                <w:szCs w:val="19"/>
              </w:rPr>
              <w:t>9</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59664416" w14:textId="77777777" w:rsidR="005D7407" w:rsidRDefault="000B6A60">
            <w:r>
              <w:rPr>
                <w:sz w:val="19"/>
                <w:szCs w:val="19"/>
              </w:rPr>
              <w:t>PROCOING SAS</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34EE179" w14:textId="77777777" w:rsidR="005D7407" w:rsidRDefault="000B6A60">
            <w:pPr>
              <w:jc w:val="right"/>
            </w:pPr>
            <w:r>
              <w:rPr>
                <w:sz w:val="19"/>
                <w:szCs w:val="19"/>
              </w:rPr>
              <w:t>79.254.000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42CC4DC" w14:textId="77777777" w:rsidR="005D7407" w:rsidRDefault="000B6A60">
            <w:r>
              <w:rPr>
                <w:sz w:val="19"/>
                <w:szCs w:val="19"/>
              </w:rPr>
              <w:t>Supera el valor mínimo aceptable</w:t>
            </w:r>
          </w:p>
        </w:tc>
      </w:tr>
      <w:tr w:rsidR="005D7407" w14:paraId="245FAD09" w14:textId="77777777">
        <w:tblPrEx>
          <w:tblCellMar>
            <w:top w:w="0" w:type="dxa"/>
            <w:bottom w:w="0" w:type="dxa"/>
          </w:tblCellMar>
        </w:tblPrEx>
        <w:tc>
          <w:tcPr>
            <w:tcW w:w="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7DCD972" w14:textId="77777777" w:rsidR="005D7407" w:rsidRDefault="000B6A60">
            <w:pPr>
              <w:jc w:val="center"/>
            </w:pPr>
            <w:r>
              <w:rPr>
                <w:sz w:val="19"/>
                <w:szCs w:val="19"/>
              </w:rPr>
              <w:t>10</w:t>
            </w:r>
          </w:p>
        </w:tc>
        <w:tc>
          <w:tcPr>
            <w:tcW w:w="4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E8EA83C" w14:textId="77777777" w:rsidR="005D7407" w:rsidRDefault="000B6A60">
            <w:r>
              <w:rPr>
                <w:sz w:val="19"/>
                <w:szCs w:val="19"/>
              </w:rPr>
              <w:t>ANDRÉS CASANOVA</w:t>
            </w:r>
          </w:p>
        </w:tc>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1D8B3A8" w14:textId="77777777" w:rsidR="005D7407" w:rsidRDefault="000B6A60">
            <w:pPr>
              <w:jc w:val="right"/>
            </w:pPr>
            <w:r>
              <w:rPr>
                <w:sz w:val="19"/>
                <w:szCs w:val="19"/>
              </w:rPr>
              <w:t>84.810.110</w:t>
            </w:r>
          </w:p>
        </w:tc>
        <w:tc>
          <w:tcPr>
            <w:tcW w:w="236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170EDCD" w14:textId="77777777" w:rsidR="005D7407" w:rsidRDefault="000B6A60">
            <w:r>
              <w:rPr>
                <w:sz w:val="19"/>
                <w:szCs w:val="19"/>
              </w:rPr>
              <w:t>Supera el valor mínimo aceptable</w:t>
            </w:r>
          </w:p>
        </w:tc>
      </w:tr>
    </w:tbl>
    <w:p w14:paraId="057E0AC4" w14:textId="77777777" w:rsidR="005D7407" w:rsidRDefault="005D7407">
      <w:pPr>
        <w:spacing w:after="160" w:line="312" w:lineRule="auto"/>
        <w:jc w:val="both"/>
      </w:pPr>
    </w:p>
    <w:p w14:paraId="4F6FA22C" w14:textId="77777777" w:rsidR="005D7407" w:rsidRDefault="000B6A60">
      <w:pPr>
        <w:spacing w:after="160" w:line="312" w:lineRule="auto"/>
        <w:jc w:val="both"/>
      </w:pPr>
      <w:r>
        <w:t xml:space="preserve">Como se observa, </w:t>
      </w:r>
      <w:r>
        <w:rPr>
          <w:b/>
          <w:bCs/>
        </w:rPr>
        <w:t>nueve (9) de las diez (10) ofertas presentadas superan el valor mínimo aceptable</w:t>
      </w:r>
      <w:r>
        <w:t xml:space="preserve">. El CONSORCIO AB 2026 es la única propuesta que se ubica por debajo de dicho umbral, con una diferencia de </w:t>
      </w:r>
      <w:r>
        <w:rPr>
          <w:b/>
          <w:bCs/>
        </w:rPr>
        <w:t>$15.765.915,95</w:t>
      </w:r>
      <w:r>
        <w:t xml:space="preserve"> respecto del valor mínimo aceptable y una variación d</w:t>
      </w:r>
      <w:r>
        <w:t xml:space="preserve">e </w:t>
      </w:r>
      <w:r>
        <w:rPr>
          <w:b/>
          <w:bCs/>
        </w:rPr>
        <w:t>49,33 %</w:t>
      </w:r>
      <w:r>
        <w:t xml:space="preserve"> por debajo del presupuesto oficial. Esta circunstancia no es un juicio subjetivo de la Entidad, sino el resultado objetivo de contrastar la oferta contra el comportamiento estadístico del propio mercado que concurrió a este proceso específico, lo</w:t>
      </w:r>
      <w:r>
        <w:t xml:space="preserve"> que descarta cualquier apreciación arbitraria o discriminatoria en su contra.</w:t>
      </w:r>
    </w:p>
    <w:p w14:paraId="08AD48D4" w14:textId="77777777" w:rsidR="005D7407" w:rsidRDefault="000B6A60">
      <w:pPr>
        <w:pStyle w:val="Prrafodelista"/>
        <w:numPr>
          <w:ilvl w:val="0"/>
          <w:numId w:val="2"/>
        </w:numPr>
        <w:spacing w:before="200" w:after="100" w:line="312" w:lineRule="auto"/>
      </w:pPr>
      <w:r>
        <w:rPr>
          <w:b/>
          <w:bCs/>
          <w:color w:val="1F3864"/>
        </w:rPr>
        <w:t>4. ANÁLISIS DE LA JUSTIFICACIÓN PRESENTADA POR EL CONSORCIO AB 2026</w:t>
      </w:r>
    </w:p>
    <w:p w14:paraId="7ACFB47E" w14:textId="77777777" w:rsidR="005D7407" w:rsidRDefault="000B6A60">
      <w:pPr>
        <w:spacing w:after="160" w:line="312" w:lineRule="auto"/>
        <w:jc w:val="both"/>
      </w:pPr>
      <w:r>
        <w:t>Una vez analizadas integralmente las explicaciones y los soportes allegados por el CONSORCIO AB 2026 con ocas</w:t>
      </w:r>
      <w:r>
        <w:t>ión del requerimiento formulado por la Entidad, los componentes técnico y financiero del Comité Evaluador procedieron a valorar dicha información a la luz de lo previsto en el artículo 2.2.1.1.2.2.4 del Decreto 1082 de 2015 y la Invitación Pública.</w:t>
      </w:r>
    </w:p>
    <w:p w14:paraId="0D4C50EB" w14:textId="77777777" w:rsidR="005D7407" w:rsidRDefault="000B6A60">
      <w:pPr>
        <w:spacing w:after="160" w:line="312" w:lineRule="auto"/>
        <w:jc w:val="both"/>
      </w:pPr>
      <w:r>
        <w:t>El obje</w:t>
      </w:r>
      <w:r>
        <w:t>to exclusivo de esta actuación consiste en establecer si las explicaciones allegadas permiten concluir, mediante elementos objetivos, verificables y suficientes, que el menor valor ofertado responde a circunstancias propias del oferente que garantizan la a</w:t>
      </w:r>
      <w:r>
        <w:t xml:space="preserve">decuada ejecución del contrato; </w:t>
      </w:r>
      <w:r>
        <w:rPr>
          <w:b/>
          <w:bCs/>
        </w:rPr>
        <w:t>no</w:t>
      </w:r>
      <w:r>
        <w:t xml:space="preserve"> en determinar si el oferente posee experiencia, capacidad financiera o capacidad organizacional para contratar con el Estado, aspectos ajenos al objeto de la presente evaluación económica.</w:t>
      </w:r>
    </w:p>
    <w:p w14:paraId="43C906B0" w14:textId="77777777" w:rsidR="005D7407" w:rsidRDefault="000B6A60">
      <w:pPr>
        <w:spacing w:after="160" w:line="312" w:lineRule="auto"/>
        <w:jc w:val="both"/>
      </w:pPr>
      <w:r>
        <w:t>Para efectos de este análisis, la Entidad no exige al proponente una metodología específica de estructuración de costos, sino la trazabilidad mínima entre cada afirmación general y una cifra verificable que permita constatar su incidencia sobre el valor of</w:t>
      </w:r>
      <w:r>
        <w:t>ertado. Bajo este criterio, uniformemente aplicado, se analizan a continuación los distintos componentes de la justificación presentada.</w:t>
      </w:r>
    </w:p>
    <w:p w14:paraId="12125413" w14:textId="77777777" w:rsidR="005D7407" w:rsidRDefault="000B6A60">
      <w:pPr>
        <w:pBdr>
          <w:bottom w:val="single" w:sz="6" w:space="2" w:color="1F3864"/>
        </w:pBdr>
        <w:spacing w:before="200" w:after="140"/>
      </w:pPr>
      <w:r>
        <w:rPr>
          <w:b/>
          <w:bCs/>
          <w:color w:val="1F3864"/>
        </w:rPr>
        <w:t>4.1. Las eficiencias invocadas no fueron cuantificadas frente a este contrato específico</w:t>
      </w:r>
    </w:p>
    <w:p w14:paraId="643010FA" w14:textId="77777777" w:rsidR="005D7407" w:rsidRDefault="000B6A60">
      <w:pPr>
        <w:spacing w:after="160" w:line="312" w:lineRule="auto"/>
        <w:jc w:val="both"/>
      </w:pPr>
      <w:r>
        <w:t xml:space="preserve">En su respuesta, el CONSORCIO </w:t>
      </w:r>
      <w:r>
        <w:t>AB 2026 manifiesta que la viabilidad de su oferta obedece a la experiencia de las sociedades que lo integran, a su estructura administrativa consolidada, a la disponibilidad de personal permanente, a la obtención de economías de escala, al respaldo financi</w:t>
      </w:r>
      <w:r>
        <w:t>ero de sus integrantes y a una metodología propia de estructuración de costos.</w:t>
      </w:r>
    </w:p>
    <w:p w14:paraId="230829E1" w14:textId="77777777" w:rsidR="005D7407" w:rsidRDefault="000B6A60">
      <w:pPr>
        <w:spacing w:after="160" w:line="312" w:lineRule="auto"/>
        <w:jc w:val="both"/>
      </w:pPr>
      <w:r>
        <w:t>Revisada la comunicación allegada, se observa que dichas afirmaciones se formulan en términos generales sobre la organización empresarial de los integrantes del Consorcio. El pr</w:t>
      </w:r>
      <w:r>
        <w:t xml:space="preserve">oponente no indica el ahorro efectivo generado dentro de </w:t>
      </w:r>
      <w:r>
        <w:rPr>
          <w:i/>
          <w:iCs/>
        </w:rPr>
        <w:t>esta</w:t>
      </w:r>
      <w:r>
        <w:t xml:space="preserve"> contratación en particular, ni identifica los componentes específicos de la estructura de costos de la presente oferta que resultarían impactados por las economías de escala invocadas. Una afirm</w:t>
      </w:r>
      <w:r>
        <w:t>ación general de eficiencia empresarial, sin esa conexión cuantitativa con la oferta concreta, no constituye el elemento objetivo y verificable que exige el artículo 2.2.1.1.2.2.4 del Decreto 1082 de 2015.</w:t>
      </w:r>
    </w:p>
    <w:p w14:paraId="0B3B552A" w14:textId="77777777" w:rsidR="005D7407" w:rsidRDefault="000B6A60">
      <w:pPr>
        <w:pBdr>
          <w:bottom w:val="single" w:sz="6" w:space="2" w:color="1F3864"/>
        </w:pBdr>
        <w:spacing w:before="200" w:after="140"/>
      </w:pPr>
      <w:r>
        <w:rPr>
          <w:b/>
          <w:bCs/>
          <w:color w:val="1F3864"/>
        </w:rPr>
        <w:t>4.2. El factor multiplicador de 1,9 no fue desagre</w:t>
      </w:r>
      <w:r>
        <w:rPr>
          <w:b/>
          <w:bCs/>
          <w:color w:val="1F3864"/>
        </w:rPr>
        <w:t>gado</w:t>
      </w:r>
    </w:p>
    <w:p w14:paraId="7E3ED71D" w14:textId="77777777" w:rsidR="005D7407" w:rsidRDefault="000B6A60">
      <w:pPr>
        <w:spacing w:after="160" w:line="312" w:lineRule="auto"/>
        <w:jc w:val="both"/>
      </w:pPr>
      <w:r>
        <w:t xml:space="preserve">El proponente sustenta la suficiencia de su oferta en la aplicación de un factor multiplicador de </w:t>
      </w:r>
      <w:r>
        <w:rPr>
          <w:b/>
          <w:bCs/>
        </w:rPr>
        <w:t>1,9</w:t>
      </w:r>
      <w:r>
        <w:t xml:space="preserve"> sobre el subtotal de personal profesional ($23.509.050,00), mediante el cual afirma cubrir “integralmente todos los costos laborales, prestacionales,</w:t>
      </w:r>
      <w:r>
        <w:t xml:space="preserve"> administrativos, operativos y empresariales” necesarios para la ejecución del contrato.</w:t>
      </w:r>
    </w:p>
    <w:p w14:paraId="4BCF6FD7" w14:textId="77777777" w:rsidR="005D7407" w:rsidRDefault="000B6A60">
      <w:pPr>
        <w:spacing w:after="160" w:line="312" w:lineRule="auto"/>
        <w:jc w:val="both"/>
      </w:pPr>
      <w:r>
        <w:t>La sola referencia a un factor multiplicador constituye una metodología de estructuración interna de la oferta, admitida en la práctica de la consultoría e interventor</w:t>
      </w:r>
      <w:r>
        <w:t xml:space="preserve">ía de obra pública en Colombia. Sin embargo, la comunicación allegada </w:t>
      </w:r>
      <w:r>
        <w:rPr>
          <w:b/>
          <w:bCs/>
        </w:rPr>
        <w:t>no desagrega su composición</w:t>
      </w:r>
      <w:r>
        <w:t xml:space="preserve"> en sus componentes de prestaciones sociales, aportes parafiscales, costos administrativos, imprevistos y utilidad, por lo que no es posible verificar, con la </w:t>
      </w:r>
      <w:r>
        <w:t>información aportada, que dicho factor resulte suficiente para cubrir integralmente los costos directos e indirectos asociados a la ejecución del contrato. La sola mención de la cifra del factor, sin su desagregación, no satisface la trazabilidad mínima ex</w:t>
      </w:r>
      <w:r>
        <w:t>igida conforme al criterio expuesto al inicio del presente numeral. Se precisa que la Entidad no cuestiona el empleo de un factor multiplicador como metodología de estructuración de costos, sino la ausencia de elementos que permitan verificar objetivamente</w:t>
      </w:r>
      <w:r>
        <w:t xml:space="preserve"> su composición e incidencia en la presente oferta.</w:t>
      </w:r>
    </w:p>
    <w:p w14:paraId="70027221" w14:textId="77777777" w:rsidR="005D7407" w:rsidRDefault="000B6A60">
      <w:pPr>
        <w:pBdr>
          <w:bottom w:val="single" w:sz="6" w:space="2" w:color="1F3864"/>
        </w:pBdr>
        <w:spacing w:before="200" w:after="140"/>
      </w:pPr>
      <w:r>
        <w:rPr>
          <w:b/>
          <w:bCs/>
          <w:color w:val="1F3864"/>
        </w:rPr>
        <w:t>4.3. El respaldo financiero invocado corresponde a capacidad general, no a la sostenibilidad de este contrato</w:t>
      </w:r>
    </w:p>
    <w:p w14:paraId="28E152D4" w14:textId="77777777" w:rsidR="005D7407" w:rsidRDefault="000B6A60">
      <w:pPr>
        <w:spacing w:after="160" w:line="312" w:lineRule="auto"/>
        <w:jc w:val="both"/>
      </w:pPr>
      <w:r>
        <w:t xml:space="preserve">Por último, en cuanto al respaldo financiero invocado por el proponente, se observa que dicha </w:t>
      </w:r>
      <w:r>
        <w:t>circunstancia corresponde a un aspecto relacionado con la capacidad general de los integrantes del Consorcio para participar en el proceso de selección. Pero el procedimiento del artículo 2.2.1.1.2.2.4 del Decreto 1082 de 2015 plantea una pregunta distinta</w:t>
      </w:r>
      <w:r>
        <w:t xml:space="preserve"> y más exigente: si el precio ofertado es suficiente para </w:t>
      </w:r>
      <w:r>
        <w:rPr>
          <w:i/>
          <w:iCs/>
        </w:rPr>
        <w:t>este</w:t>
      </w:r>
      <w:r>
        <w:t xml:space="preserve"> contrato en particular. Esa pregunta no se responde con la solidez patrimonial general de las empresas consorciadas, sino con cifras propias de la presente oferta, que en este punto tampoco fue</w:t>
      </w:r>
      <w:r>
        <w:t>ron aportadas.</w:t>
      </w:r>
    </w:p>
    <w:p w14:paraId="673345C9" w14:textId="77777777" w:rsidR="005D7407" w:rsidRDefault="000B6A60">
      <w:pPr>
        <w:pBdr>
          <w:bottom w:val="single" w:sz="6" w:space="2" w:color="1F3864"/>
        </w:pBdr>
        <w:spacing w:before="200" w:after="140"/>
      </w:pPr>
      <w:r>
        <w:rPr>
          <w:b/>
          <w:bCs/>
          <w:color w:val="1F3864"/>
        </w:rPr>
        <w:t>4.4. La diferencia frente al mercado no fue compensada con prueba reforzada</w:t>
      </w:r>
    </w:p>
    <w:p w14:paraId="350927C2" w14:textId="77777777" w:rsidR="005D7407" w:rsidRDefault="000B6A60">
      <w:pPr>
        <w:spacing w:after="160" w:line="312" w:lineRule="auto"/>
        <w:jc w:val="both"/>
      </w:pPr>
      <w:r>
        <w:t>Como se expuso en el numeral 3, nueve (9) de las diez (10) ofertas presentadas dentro del proceso MC-019-2026 superan el valor mínimo aceptable calculado por la Enti</w:t>
      </w:r>
      <w:r>
        <w:t>dad, siendo el CONSORCIO AB 2026 la única propuesta ubicada por debajo de dicho umbral. Esta circunstancia, por sí sola, no convierte la oferta en artificialmente baja, pues la Guía CCE-EICP-GI-27 advierte expresamente que una oferta puede resultar más baj</w:t>
      </w:r>
      <w:r>
        <w:t>a que las demás sin ser artificiosa, cuando el proponente cuenta con economías de escala o de alcance reales.</w:t>
      </w:r>
    </w:p>
    <w:p w14:paraId="3B46FAFE" w14:textId="77777777" w:rsidR="005D7407" w:rsidRDefault="000B6A60">
      <w:pPr>
        <w:spacing w:after="160" w:line="312" w:lineRule="auto"/>
        <w:jc w:val="both"/>
      </w:pPr>
      <w:r>
        <w:t>Sin embargo, precisamente por la magnitud de dicha diferencia, correspondía al CONSORCIO AB 2026 una carga de prueba reforzada para acreditar, con</w:t>
      </w:r>
      <w:r>
        <w:t xml:space="preserve"> cifras propias de esta oferta, que dichas economías existen y resultan suficientes. La mayor diferencia frente al valor mínimo aceptable incrementa la necesidad de contar con soportes objetivos que permitan verificar la incidencia real de las eficiencias </w:t>
      </w:r>
      <w:r>
        <w:t>invocadas, pues entre mayor sea la distancia frente al comportamiento del mercado, mayor es también la duda razonable sobre la sostenibilidad de la oferta que debe ser despejada por el proponente. Conforme se expuso en los numerales 4.1 a 4.3, esa carga no</w:t>
      </w:r>
      <w:r>
        <w:t xml:space="preserve"> fue satisfecha: la justificación se limita a enunciar condiciones generales de la organización empresarial del Consorcio, sin el respaldo cuantitativo que la magnitud de la diferencia exigía.</w:t>
      </w:r>
    </w:p>
    <w:p w14:paraId="2D17C0FC" w14:textId="77777777" w:rsidR="005D7407" w:rsidRDefault="000B6A60">
      <w:pPr>
        <w:pStyle w:val="Prrafodelista"/>
        <w:numPr>
          <w:ilvl w:val="0"/>
          <w:numId w:val="2"/>
        </w:numPr>
        <w:spacing w:before="200" w:after="100" w:line="312" w:lineRule="auto"/>
      </w:pPr>
      <w:r>
        <w:rPr>
          <w:b/>
          <w:bCs/>
          <w:color w:val="1F3864"/>
        </w:rPr>
        <w:t>5. CONCLUSIÓN Y RECOMENDACIÓN</w:t>
      </w:r>
    </w:p>
    <w:p w14:paraId="03534DCE" w14:textId="77777777" w:rsidR="005D7407" w:rsidRDefault="000B6A60">
      <w:pPr>
        <w:spacing w:after="160" w:line="312" w:lineRule="auto"/>
        <w:jc w:val="both"/>
      </w:pPr>
      <w:r>
        <w:t>Como resultado del análisis integ</w:t>
      </w:r>
      <w:r>
        <w:t>ral efectuado, el Comité Evaluador no encontró elementos objetivos, verificables y suficientes que permitan establecer que las circunstancias invocadas por el CONSORCIO AB 2026 tengan una incidencia concreta sobre la estructura económica de la propuesta, n</w:t>
      </w:r>
      <w:r>
        <w:t>i que el menor valor ofertado responda a condiciones propias del oferente que garanticen la adecuada ejecución del contrato.</w:t>
      </w:r>
    </w:p>
    <w:p w14:paraId="2DDC8B8A" w14:textId="77777777" w:rsidR="005D7407" w:rsidRDefault="000B6A60">
      <w:pPr>
        <w:spacing w:after="160" w:line="312" w:lineRule="auto"/>
        <w:jc w:val="both"/>
      </w:pPr>
      <w:r>
        <w:t xml:space="preserve">En consecuencia, las explicaciones y soportes allegados </w:t>
      </w:r>
      <w:r>
        <w:rPr>
          <w:b/>
          <w:bCs/>
        </w:rPr>
        <w:t>no resultan suficientes para el Comité Evaluador</w:t>
      </w:r>
      <w:r>
        <w:t xml:space="preserve"> frente al indicio de ofert</w:t>
      </w:r>
      <w:r>
        <w:t xml:space="preserve">a artificialmente baja identificado en el numeral 3, configurándose la causal de rechazo prevista en el numeral 1.14, literal l, de la Invitación Pública del proceso MC-019-2026, conforme al cual procede el rechazo de la oferta </w:t>
      </w:r>
      <w:r>
        <w:rPr>
          <w:i/>
          <w:iCs/>
        </w:rPr>
        <w:t>“cuando la oferta presente p</w:t>
      </w:r>
      <w:r>
        <w:rPr>
          <w:i/>
          <w:iCs/>
        </w:rPr>
        <w:t>recios artificialmente bajos y la justificación dada por el oferente no sea suficiente para el Comité Evaluador”</w:t>
      </w:r>
      <w:r>
        <w:t>, en armonía con el procedimiento previsto en el artículo 2.2.1.1.2.2.4 del Decreto 1082 de 2015.</w:t>
      </w:r>
    </w:p>
    <w:p w14:paraId="00E1ED5A" w14:textId="77777777" w:rsidR="005D7407" w:rsidRDefault="000B6A60">
      <w:pPr>
        <w:spacing w:after="160" w:line="312" w:lineRule="auto"/>
        <w:jc w:val="both"/>
      </w:pPr>
      <w:r>
        <w:t>Al configurarse dicha causal, la oferta presen</w:t>
      </w:r>
      <w:r>
        <w:t xml:space="preserve">tada por el CONSORCIO AB 2026 </w:t>
      </w:r>
      <w:r>
        <w:rPr>
          <w:b/>
          <w:bCs/>
        </w:rPr>
        <w:t>no cumple con las condiciones de la Invitación Pública</w:t>
      </w:r>
      <w:r>
        <w:t xml:space="preserve"> del proceso MC-019-2026, presupuesto que activa, conforme se expone en el numeral siguiente, la regla de continuidad prevista en el numeral 5 del artículo 2.2.1.2.1.5.2 de</w:t>
      </w:r>
      <w:r>
        <w:t>l Decreto 1082 de 2015.</w:t>
      </w:r>
    </w:p>
    <w:p w14:paraId="604BF2A8" w14:textId="0C0A75F5" w:rsidR="005D7407" w:rsidRDefault="000B6A60" w:rsidP="00A34229">
      <w:pPr>
        <w:spacing w:after="240" w:line="312" w:lineRule="auto"/>
        <w:jc w:val="both"/>
      </w:pPr>
      <w:r>
        <w:t>En mérito de lo anterior, el Comité</w:t>
      </w:r>
      <w:r w:rsidR="00A34229">
        <w:t xml:space="preserve"> técnico y financiero</w:t>
      </w:r>
      <w:r>
        <w:t xml:space="preserve"> Evaluador de la Secretaría de Infraestructura del Municipio de Soacha </w:t>
      </w:r>
      <w:r>
        <w:rPr>
          <w:b/>
          <w:bCs/>
          <w:color w:val="C00000"/>
          <w:sz w:val="24"/>
          <w:szCs w:val="24"/>
        </w:rPr>
        <w:t>RECHAZ</w:t>
      </w:r>
      <w:r w:rsidR="00A34229">
        <w:rPr>
          <w:b/>
          <w:bCs/>
          <w:color w:val="C00000"/>
          <w:sz w:val="24"/>
          <w:szCs w:val="24"/>
        </w:rPr>
        <w:t>A</w:t>
      </w:r>
      <w:r>
        <w:t xml:space="preserve"> </w:t>
      </w:r>
      <w:r>
        <w:t xml:space="preserve">la propuesta económica presentada por el CONSORCIO AB 2026 dentro del proceso de selección de mínima </w:t>
      </w:r>
      <w:r>
        <w:t>cuantía No. MC-019-2026</w:t>
      </w:r>
      <w:r w:rsidR="00A34229">
        <w:t>.</w:t>
      </w:r>
    </w:p>
    <w:sectPr w:rsidR="005D7407">
      <w:headerReference w:type="default" r:id="rId7"/>
      <w:footerReference w:type="default" r:id="rId8"/>
      <w:pgSz w:w="12240" w:h="15840"/>
      <w:pgMar w:top="1500" w:right="1440" w:bottom="130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A3162" w14:textId="77777777" w:rsidR="000B6A60" w:rsidRDefault="000B6A60">
      <w:r>
        <w:separator/>
      </w:r>
    </w:p>
  </w:endnote>
  <w:endnote w:type="continuationSeparator" w:id="0">
    <w:p w14:paraId="21F54A6C" w14:textId="77777777" w:rsidR="000B6A60" w:rsidRDefault="000B6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D18C" w14:textId="77777777" w:rsidR="005D7407" w:rsidRDefault="000B6A60">
    <w:pPr>
      <w:spacing w:after="40"/>
      <w:jc w:val="center"/>
    </w:pPr>
    <w:r>
      <w:rPr>
        <w:noProof/>
      </w:rPr>
      <w:drawing>
        <wp:inline distT="0" distB="0" distL="0" distR="0" wp14:anchorId="1090EE3F" wp14:editId="23109665">
          <wp:extent cx="5400675" cy="590550"/>
          <wp:effectExtent l="0" t="0" r="0" b="0"/>
          <wp:docPr id="2" name="footer" descr="Datos de contacto Alcaldía de Soacha" title="Pie de pág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5400675" cy="590550"/>
                  </a:xfrm>
                  <a:prstGeom prst="rect">
                    <a:avLst/>
                  </a:prstGeom>
                </pic:spPr>
              </pic:pic>
            </a:graphicData>
          </a:graphic>
        </wp:inline>
      </w:drawing>
    </w:r>
  </w:p>
  <w:p w14:paraId="4388BFE6" w14:textId="77777777" w:rsidR="005D7407" w:rsidRDefault="000B6A60">
    <w:pPr>
      <w:jc w:val="center"/>
    </w:pPr>
    <w:r>
      <w:rPr>
        <w:color w:val="595959"/>
        <w:sz w:val="14"/>
        <w:szCs w:val="14"/>
      </w:rPr>
      <w:t xml:space="preserve">Página </w:t>
    </w:r>
    <w:r>
      <w:rPr>
        <w:color w:val="595959"/>
        <w:sz w:val="14"/>
        <w:szCs w:val="14"/>
      </w:rPr>
      <w:fldChar w:fldCharType="begin"/>
    </w:r>
    <w:r>
      <w:rPr>
        <w:color w:val="595959"/>
        <w:sz w:val="14"/>
        <w:szCs w:val="14"/>
      </w:rPr>
      <w:instrText>PAGE</w:instrText>
    </w:r>
    <w:r>
      <w:rPr>
        <w:color w:val="595959"/>
        <w:sz w:val="14"/>
        <w:szCs w:val="14"/>
      </w:rPr>
      <w:fldChar w:fldCharType="separate"/>
    </w:r>
    <w:r w:rsidR="00A34229">
      <w:rPr>
        <w:noProof/>
        <w:color w:val="595959"/>
        <w:sz w:val="14"/>
        <w:szCs w:val="14"/>
      </w:rPr>
      <w:t>1</w:t>
    </w:r>
    <w:r>
      <w:rPr>
        <w:color w:val="595959"/>
        <w:sz w:val="14"/>
        <w:szCs w:val="14"/>
      </w:rPr>
      <w:fldChar w:fldCharType="end"/>
    </w:r>
    <w:r>
      <w:rPr>
        <w:color w:val="595959"/>
        <w:sz w:val="14"/>
        <w:szCs w:val="14"/>
      </w:rPr>
      <w:t xml:space="preserve"> de </w:t>
    </w:r>
    <w:r>
      <w:rPr>
        <w:color w:val="595959"/>
        <w:sz w:val="14"/>
        <w:szCs w:val="14"/>
      </w:rPr>
      <w:fldChar w:fldCharType="begin"/>
    </w:r>
    <w:r>
      <w:rPr>
        <w:color w:val="595959"/>
        <w:sz w:val="14"/>
        <w:szCs w:val="14"/>
      </w:rPr>
      <w:instrText>NUMPAGES</w:instrText>
    </w:r>
    <w:r>
      <w:rPr>
        <w:color w:val="595959"/>
        <w:sz w:val="14"/>
        <w:szCs w:val="14"/>
      </w:rPr>
      <w:fldChar w:fldCharType="separate"/>
    </w:r>
    <w:r w:rsidR="00A34229">
      <w:rPr>
        <w:noProof/>
        <w:color w:val="595959"/>
        <w:sz w:val="14"/>
        <w:szCs w:val="14"/>
      </w:rPr>
      <w:t>2</w:t>
    </w:r>
    <w:r>
      <w:rPr>
        <w:color w:val="595959"/>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3F9BB" w14:textId="77777777" w:rsidR="000B6A60" w:rsidRDefault="000B6A60">
      <w:r>
        <w:separator/>
      </w:r>
    </w:p>
  </w:footnote>
  <w:footnote w:type="continuationSeparator" w:id="0">
    <w:p w14:paraId="071B018C" w14:textId="77777777" w:rsidR="000B6A60" w:rsidRDefault="000B6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568CD" w14:textId="77777777" w:rsidR="005D7407" w:rsidRDefault="000B6A60">
    <w:pPr>
      <w:jc w:val="center"/>
    </w:pPr>
    <w:r>
      <w:rPr>
        <w:noProof/>
      </w:rPr>
      <w:drawing>
        <wp:inline distT="0" distB="0" distL="0" distR="0" wp14:anchorId="3A8E574E" wp14:editId="01B825DB">
          <wp:extent cx="5400675" cy="552450"/>
          <wp:effectExtent l="0" t="0" r="0" b="0"/>
          <wp:docPr id="1" name="header" descr="Alcaldía de Soacha - Secretaría de Infraestructura" title="Encabez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5400675" cy="5524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969D8"/>
    <w:multiLevelType w:val="hybridMultilevel"/>
    <w:tmpl w:val="C1F8FBD0"/>
    <w:lvl w:ilvl="0" w:tplc="09D0C7C2">
      <w:start w:val="1"/>
      <w:numFmt w:val="bullet"/>
      <w:lvlText w:val="●"/>
      <w:lvlJc w:val="left"/>
      <w:pPr>
        <w:ind w:left="720" w:hanging="360"/>
      </w:pPr>
    </w:lvl>
    <w:lvl w:ilvl="1" w:tplc="F23C9DCE">
      <w:start w:val="1"/>
      <w:numFmt w:val="bullet"/>
      <w:lvlText w:val="○"/>
      <w:lvlJc w:val="left"/>
      <w:pPr>
        <w:ind w:left="1440" w:hanging="360"/>
      </w:pPr>
    </w:lvl>
    <w:lvl w:ilvl="2" w:tplc="53BCBBD8">
      <w:start w:val="1"/>
      <w:numFmt w:val="bullet"/>
      <w:lvlText w:val="■"/>
      <w:lvlJc w:val="left"/>
      <w:pPr>
        <w:ind w:left="2160" w:hanging="360"/>
      </w:pPr>
    </w:lvl>
    <w:lvl w:ilvl="3" w:tplc="D22455D6">
      <w:start w:val="1"/>
      <w:numFmt w:val="bullet"/>
      <w:lvlText w:val="●"/>
      <w:lvlJc w:val="left"/>
      <w:pPr>
        <w:ind w:left="2880" w:hanging="360"/>
      </w:pPr>
    </w:lvl>
    <w:lvl w:ilvl="4" w:tplc="88406E0E">
      <w:start w:val="1"/>
      <w:numFmt w:val="bullet"/>
      <w:lvlText w:val="○"/>
      <w:lvlJc w:val="left"/>
      <w:pPr>
        <w:ind w:left="3600" w:hanging="360"/>
      </w:pPr>
    </w:lvl>
    <w:lvl w:ilvl="5" w:tplc="7D604AD8">
      <w:start w:val="1"/>
      <w:numFmt w:val="bullet"/>
      <w:lvlText w:val="■"/>
      <w:lvlJc w:val="left"/>
      <w:pPr>
        <w:ind w:left="4320" w:hanging="360"/>
      </w:pPr>
    </w:lvl>
    <w:lvl w:ilvl="6" w:tplc="A5C611C2">
      <w:start w:val="1"/>
      <w:numFmt w:val="bullet"/>
      <w:lvlText w:val="●"/>
      <w:lvlJc w:val="left"/>
      <w:pPr>
        <w:ind w:left="5040" w:hanging="360"/>
      </w:pPr>
    </w:lvl>
    <w:lvl w:ilvl="7" w:tplc="9B04752E">
      <w:start w:val="1"/>
      <w:numFmt w:val="bullet"/>
      <w:lvlText w:val="●"/>
      <w:lvlJc w:val="left"/>
      <w:pPr>
        <w:ind w:left="5760" w:hanging="360"/>
      </w:pPr>
    </w:lvl>
    <w:lvl w:ilvl="8" w:tplc="F77293B2">
      <w:start w:val="1"/>
      <w:numFmt w:val="bullet"/>
      <w:lvlText w:val="●"/>
      <w:lvlJc w:val="left"/>
      <w:pPr>
        <w:ind w:left="6480" w:hanging="360"/>
      </w:pPr>
    </w:lvl>
  </w:abstractNum>
  <w:abstractNum w:abstractNumId="1" w15:restartNumberingAfterBreak="0">
    <w:nsid w:val="5DF3064A"/>
    <w:multiLevelType w:val="hybridMultilevel"/>
    <w:tmpl w:val="0ED8EBF2"/>
    <w:lvl w:ilvl="0" w:tplc="63867ACC">
      <w:start w:val="1"/>
      <w:numFmt w:val="decimal"/>
      <w:lvlText w:val=""/>
      <w:lvlJc w:val="left"/>
      <w:pPr>
        <w:ind w:left="0" w:firstLine="0"/>
      </w:pPr>
    </w:lvl>
    <w:lvl w:ilvl="1" w:tplc="4CCE09FE">
      <w:numFmt w:val="decimal"/>
      <w:lvlText w:val=""/>
      <w:lvlJc w:val="left"/>
    </w:lvl>
    <w:lvl w:ilvl="2" w:tplc="C03684E6">
      <w:numFmt w:val="decimal"/>
      <w:lvlText w:val=""/>
      <w:lvlJc w:val="left"/>
    </w:lvl>
    <w:lvl w:ilvl="3" w:tplc="0D18B8B8">
      <w:numFmt w:val="decimal"/>
      <w:lvlText w:val=""/>
      <w:lvlJc w:val="left"/>
    </w:lvl>
    <w:lvl w:ilvl="4" w:tplc="DA7EC1D2">
      <w:numFmt w:val="decimal"/>
      <w:lvlText w:val=""/>
      <w:lvlJc w:val="left"/>
    </w:lvl>
    <w:lvl w:ilvl="5" w:tplc="2066451C">
      <w:numFmt w:val="decimal"/>
      <w:lvlText w:val=""/>
      <w:lvlJc w:val="left"/>
    </w:lvl>
    <w:lvl w:ilvl="6" w:tplc="AF46C42C">
      <w:numFmt w:val="decimal"/>
      <w:lvlText w:val=""/>
      <w:lvlJc w:val="left"/>
    </w:lvl>
    <w:lvl w:ilvl="7" w:tplc="4B7E7404">
      <w:numFmt w:val="decimal"/>
      <w:lvlText w:val=""/>
      <w:lvlJc w:val="left"/>
    </w:lvl>
    <w:lvl w:ilvl="8" w:tplc="1A5210D4">
      <w:numFmt w:val="decimal"/>
      <w:lvlText w:val=""/>
      <w:lvlJc w:val="left"/>
    </w:lvl>
  </w:abstractNum>
  <w:abstractNum w:abstractNumId="2" w15:restartNumberingAfterBreak="0">
    <w:nsid w:val="703911D9"/>
    <w:multiLevelType w:val="hybridMultilevel"/>
    <w:tmpl w:val="BBAE8438"/>
    <w:lvl w:ilvl="0" w:tplc="F6BE6322">
      <w:start w:val="1"/>
      <w:numFmt w:val="bullet"/>
      <w:lvlText w:val="•"/>
      <w:lvlJc w:val="left"/>
      <w:pPr>
        <w:ind w:left="480" w:hanging="240"/>
      </w:pPr>
    </w:lvl>
    <w:lvl w:ilvl="1" w:tplc="636A4F64">
      <w:numFmt w:val="decimal"/>
      <w:lvlText w:val=""/>
      <w:lvlJc w:val="left"/>
    </w:lvl>
    <w:lvl w:ilvl="2" w:tplc="0AB66138">
      <w:numFmt w:val="decimal"/>
      <w:lvlText w:val=""/>
      <w:lvlJc w:val="left"/>
    </w:lvl>
    <w:lvl w:ilvl="3" w:tplc="1CF2E280">
      <w:numFmt w:val="decimal"/>
      <w:lvlText w:val=""/>
      <w:lvlJc w:val="left"/>
    </w:lvl>
    <w:lvl w:ilvl="4" w:tplc="08865790">
      <w:numFmt w:val="decimal"/>
      <w:lvlText w:val=""/>
      <w:lvlJc w:val="left"/>
    </w:lvl>
    <w:lvl w:ilvl="5" w:tplc="A3E2BC18">
      <w:numFmt w:val="decimal"/>
      <w:lvlText w:val=""/>
      <w:lvlJc w:val="left"/>
    </w:lvl>
    <w:lvl w:ilvl="6" w:tplc="5F14DA80">
      <w:numFmt w:val="decimal"/>
      <w:lvlText w:val=""/>
      <w:lvlJc w:val="left"/>
    </w:lvl>
    <w:lvl w:ilvl="7" w:tplc="05C018B8">
      <w:numFmt w:val="decimal"/>
      <w:lvlText w:val=""/>
      <w:lvlJc w:val="left"/>
    </w:lvl>
    <w:lvl w:ilvl="8" w:tplc="AAD072B6">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displayBackgroundShape/>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407"/>
    <w:rsid w:val="000B6A60"/>
    <w:rsid w:val="005D7407"/>
    <w:rsid w:val="00A342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5F4FC"/>
  <w15:docId w15:val="{44494F21-1C5D-45F5-A897-3B7F25E38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2509</Words>
  <Characters>13801</Characters>
  <Application>Microsoft Office Word</Application>
  <DocSecurity>0</DocSecurity>
  <Lines>115</Lines>
  <Paragraphs>32</Paragraphs>
  <ScaleCrop>false</ScaleCrop>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Diana Paola Ariza Dominguez</cp:lastModifiedBy>
  <cp:revision>2</cp:revision>
  <dcterms:created xsi:type="dcterms:W3CDTF">2026-06-26T04:51:00Z</dcterms:created>
  <dcterms:modified xsi:type="dcterms:W3CDTF">2026-06-26T04:59:00Z</dcterms:modified>
</cp:coreProperties>
</file>