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8BE4E" w14:textId="08C4FBD1" w:rsidR="004267FA" w:rsidRPr="00DC2A31" w:rsidRDefault="004267FA" w:rsidP="00DC2A31">
      <w:pPr>
        <w:numPr>
          <w:ilvl w:val="0"/>
          <w:numId w:val="9"/>
        </w:numPr>
        <w:spacing w:after="0" w:line="240" w:lineRule="auto"/>
        <w:ind w:left="426" w:hanging="426"/>
        <w:jc w:val="both"/>
        <w:rPr>
          <w:rFonts w:ascii="Arial" w:eastAsia="ZTR1C.tmp" w:hAnsi="Arial" w:cs="Arial"/>
          <w:b/>
          <w:lang w:val="es-ES" w:eastAsia="es-ES"/>
        </w:rPr>
      </w:pPr>
      <w:r w:rsidRPr="00DC2A31">
        <w:rPr>
          <w:rFonts w:ascii="Arial" w:eastAsia="ZTR1C.tmp" w:hAnsi="Arial" w:cs="Arial"/>
          <w:b/>
          <w:lang w:val="es-ES" w:eastAsia="es-ES"/>
        </w:rPr>
        <w:t xml:space="preserve">DESCRIPCIÓN </w:t>
      </w:r>
      <w:r w:rsidR="00BA3048" w:rsidRPr="00DC2A31">
        <w:rPr>
          <w:rFonts w:ascii="Arial" w:eastAsia="ZTR1C.tmp" w:hAnsi="Arial" w:cs="Arial"/>
          <w:b/>
          <w:lang w:val="es-ES" w:eastAsia="es-ES"/>
        </w:rPr>
        <w:t xml:space="preserve">Y CONVENIENCIA </w:t>
      </w:r>
      <w:r w:rsidRPr="00DC2A31">
        <w:rPr>
          <w:rFonts w:ascii="Arial" w:eastAsia="ZTR1C.tmp" w:hAnsi="Arial" w:cs="Arial"/>
          <w:b/>
          <w:lang w:val="es-ES" w:eastAsia="es-ES"/>
        </w:rPr>
        <w:t xml:space="preserve">DE LA NECESIDAD QUE SE PRETENDE SATISFACER: </w:t>
      </w:r>
    </w:p>
    <w:p w14:paraId="47B8BE4F" w14:textId="77777777" w:rsidR="004267FA" w:rsidRPr="00DC2A31" w:rsidRDefault="004267FA" w:rsidP="00DC2A31">
      <w:pPr>
        <w:spacing w:after="0" w:line="240" w:lineRule="auto"/>
        <w:jc w:val="both"/>
        <w:rPr>
          <w:rFonts w:ascii="Arial" w:eastAsia="ZTR1C.tmp" w:hAnsi="Arial" w:cs="Arial"/>
          <w:b/>
          <w:lang w:val="es-ES" w:eastAsia="es-ES"/>
        </w:rPr>
      </w:pPr>
    </w:p>
    <w:p w14:paraId="2092DC7E" w14:textId="0879090B"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En virtud del artículo 1 del Acuerdo Distrital 004 de 1999 TRANSMILENIO S.A. es una Entidad de Derecho Público, bajo la forma jurídica de una sociedad por acciones del Orden Distrital, con la participación exclusiva de entidades públicas. TRANSMILENIO S.A., tiene personería jurídica, autonomía administrativa, financiera, presupuestal y patrimonio propio.</w:t>
      </w:r>
    </w:p>
    <w:p w14:paraId="25FFAE22" w14:textId="05BA4236" w:rsidR="004267FA" w:rsidRPr="00DC2A31" w:rsidRDefault="004267FA" w:rsidP="00DC2A31">
      <w:pPr>
        <w:spacing w:after="0" w:line="240" w:lineRule="auto"/>
        <w:jc w:val="both"/>
        <w:rPr>
          <w:rFonts w:ascii="Arial" w:eastAsia="Arial" w:hAnsi="Arial" w:cs="Arial"/>
          <w:lang w:val="es-ES"/>
        </w:rPr>
      </w:pPr>
    </w:p>
    <w:p w14:paraId="7615558C" w14:textId="292AB152"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Conforme con la Ley 86 de 1999 y el artículo 2 del Decreto 831 de 1999, el Sistema TransMilenio, se encuentra integrado por la combinación organizada de infraestructura, predios, equipos, señales, paraderos, estaciones utilizadas para la eficiente y continua prestación del servicio público esencial de transporte masivo de personas, a través de buses dentro del perímetro urbano de Bogotá, D.C. </w:t>
      </w:r>
    </w:p>
    <w:p w14:paraId="14E2B32C" w14:textId="7932CBD5" w:rsidR="004267FA" w:rsidRPr="00DC2A31" w:rsidRDefault="004267FA" w:rsidP="00DC2A31">
      <w:pPr>
        <w:spacing w:after="0" w:line="240" w:lineRule="auto"/>
        <w:jc w:val="both"/>
        <w:rPr>
          <w:rFonts w:ascii="Arial" w:eastAsia="Arial" w:hAnsi="Arial" w:cs="Arial"/>
          <w:lang w:val="es-ES"/>
        </w:rPr>
      </w:pPr>
    </w:p>
    <w:p w14:paraId="4E9D9D0F" w14:textId="5A4BA585"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La Gestión del Sistema TransMilenio conforme con los Acuerdos Distritales 6 de 1998 y 4 de 1999 y el artículo 3 del Decreto 831 de 1999, corresponde a TRANSMILENIO S.A., quien ejerce la gestión, organización, planeación, supervisión, regulación, control y responsabilidad del Sistema de Transporte Público Masivo Urbano de Pasajeros en el Distrito Capital bajo la modalidad de transporte terrestre automotor.</w:t>
      </w:r>
    </w:p>
    <w:p w14:paraId="5EE2CFDD" w14:textId="018C5584" w:rsidR="004267FA" w:rsidRPr="00DC2A31" w:rsidRDefault="004267FA" w:rsidP="00DC2A31">
      <w:pPr>
        <w:spacing w:after="0" w:line="240" w:lineRule="auto"/>
        <w:jc w:val="both"/>
        <w:rPr>
          <w:rFonts w:ascii="Arial" w:eastAsia="Arial" w:hAnsi="Arial" w:cs="Arial"/>
          <w:lang w:val="es-ES"/>
        </w:rPr>
      </w:pPr>
    </w:p>
    <w:p w14:paraId="65994442" w14:textId="0BB32F6C" w:rsidR="004267FA" w:rsidRPr="00DC2A31" w:rsidRDefault="3969E1D2" w:rsidP="00DC2A31">
      <w:pPr>
        <w:spacing w:after="0" w:line="240" w:lineRule="auto"/>
        <w:jc w:val="both"/>
        <w:rPr>
          <w:rFonts w:ascii="Arial" w:eastAsia="Arial" w:hAnsi="Arial" w:cs="Arial"/>
          <w:lang w:val="es-ES"/>
        </w:rPr>
      </w:pPr>
      <w:r w:rsidRPr="00DC2A31">
        <w:rPr>
          <w:rFonts w:ascii="Arial" w:eastAsia="Arial" w:hAnsi="Arial" w:cs="Arial"/>
          <w:lang w:val="es-ES"/>
        </w:rPr>
        <w:t>La prestación del servicio público de transporte terrestre automotor en el Sistema TransMilenio, se realiza a través de contratos de concesión suscritos por TRANSMILENIO S.A. con empresas de carácter privado habilitadas para el efecto. Al respecto el artículo 6 del Decreto 831 de 1999, establece lo siguiente:</w:t>
      </w:r>
    </w:p>
    <w:p w14:paraId="7668A3CC" w14:textId="1DFC9637" w:rsidR="004267FA" w:rsidRPr="00DC2A31" w:rsidRDefault="004267FA" w:rsidP="00DC2A31">
      <w:pPr>
        <w:spacing w:after="0" w:line="240" w:lineRule="auto"/>
        <w:ind w:left="720"/>
        <w:rPr>
          <w:rFonts w:ascii="Arial" w:eastAsia="Arial" w:hAnsi="Arial" w:cs="Arial"/>
          <w:lang w:val="es-ES"/>
        </w:rPr>
      </w:pPr>
    </w:p>
    <w:p w14:paraId="0FF89BBA" w14:textId="2A5B5753" w:rsidR="004267FA" w:rsidRPr="00DC2A31" w:rsidRDefault="3969E1D2" w:rsidP="00DC2A31">
      <w:pPr>
        <w:spacing w:after="0" w:line="240" w:lineRule="auto"/>
        <w:ind w:left="284"/>
        <w:jc w:val="both"/>
        <w:rPr>
          <w:rFonts w:ascii="Arial" w:eastAsia="Arial" w:hAnsi="Arial" w:cs="Arial"/>
          <w:lang w:val="es-ES"/>
        </w:rPr>
      </w:pPr>
      <w:r w:rsidRPr="00DC2A31">
        <w:rPr>
          <w:rFonts w:ascii="Arial" w:eastAsia="Arial" w:hAnsi="Arial" w:cs="Arial"/>
          <w:i/>
          <w:iCs/>
          <w:lang w:val="es-ES"/>
        </w:rPr>
        <w:t>“De conformidad con los Acuerdos 6 de 1998 y 4 de 1999, corresponde a TRANSMILENIO S.A., mediante contratos de concesión adjudicados en licitación pública vincular a la prestación del servicio de transporte público de pasajeros, a las empresas interesadas en explotar económicamente dicha actividad dentro del Sistema Transmilenio. Igualmente, mediante el contrato de concesión, Transmilenio S.A., otorgará a los adjudicatarios de las licitaciones respectivas el permiso de operación para el desarrollo de la actividad de transporte público de pasajeros en el Sistema Transmilenio, tal como lo autorizan los artículos 19 de la Ley 336 de 1996 y 3 numeral 7 de la Ley 105 de 1993.”</w:t>
      </w:r>
    </w:p>
    <w:p w14:paraId="0900CAE7" w14:textId="27F466DC" w:rsidR="004267FA" w:rsidRPr="00DC2A31" w:rsidRDefault="004267FA" w:rsidP="00DC2A31">
      <w:pPr>
        <w:spacing w:after="0" w:line="240" w:lineRule="auto"/>
        <w:ind w:left="567" w:right="758" w:firstLine="11"/>
        <w:jc w:val="both"/>
        <w:rPr>
          <w:rFonts w:ascii="Arial" w:eastAsia="Arial" w:hAnsi="Arial" w:cs="Arial"/>
          <w:lang w:val="es-ES"/>
        </w:rPr>
      </w:pPr>
    </w:p>
    <w:p w14:paraId="5F68C0B4" w14:textId="2091FDB1"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TRANSMILENIO S.A., como gestor del Sistema TransMilenio, para la prestación del servicio público de trasporte terrestre automotor al interior del Sistema, suscribe contratos de concesión con empresas seleccionadas mediante la modalidad de Licitación Pública.</w:t>
      </w:r>
    </w:p>
    <w:p w14:paraId="4BA7E3EC" w14:textId="78E6F210" w:rsidR="004267FA" w:rsidRPr="00DC2A31" w:rsidRDefault="004267FA" w:rsidP="00DC2A31">
      <w:pPr>
        <w:spacing w:after="0" w:line="240" w:lineRule="auto"/>
        <w:ind w:right="-93"/>
        <w:jc w:val="both"/>
        <w:rPr>
          <w:rFonts w:ascii="Arial" w:eastAsia="Arial" w:hAnsi="Arial" w:cs="Arial"/>
          <w:lang w:val="es-ES"/>
        </w:rPr>
      </w:pPr>
    </w:p>
    <w:p w14:paraId="4209040E" w14:textId="636A4E28"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TRANSMILENIO S.A., por disposición legal y reglamentaria es el Ente Gestor del Sistema TransMilenio y en tal sentido, es responsable de la vigilancia y control de la prestación del servicio público de transporte terrestre automotor en el Sistema.</w:t>
      </w:r>
    </w:p>
    <w:p w14:paraId="7A890901" w14:textId="7C45DF91" w:rsidR="004267FA" w:rsidRPr="00DC2A31" w:rsidRDefault="004267FA" w:rsidP="00DC2A31">
      <w:pPr>
        <w:spacing w:after="0" w:line="240" w:lineRule="auto"/>
        <w:ind w:right="-93"/>
        <w:jc w:val="both"/>
        <w:rPr>
          <w:rFonts w:ascii="Arial" w:eastAsia="Arial" w:hAnsi="Arial" w:cs="Arial"/>
          <w:lang w:val="es-ES"/>
        </w:rPr>
      </w:pPr>
    </w:p>
    <w:p w14:paraId="610578B8" w14:textId="2C45B446"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Dentro de las funciones que tiene TRANSMILENIO S.A., como ente gestor del Sistema Transmilenio, es velar por la seguridad física y vial, la cual debe materializarse en el seguimiento a la ejecución de los contratos de concesión y la inspección, vigilancia y control del desarrollo operacional del Sistema TransMilenio, velando porque la prestación del servicio de transporte sea segura y confiable para los usuarios del Sistema TransMilenio.</w:t>
      </w:r>
    </w:p>
    <w:p w14:paraId="46BFE23C" w14:textId="3DC7C127" w:rsidR="004267FA" w:rsidRPr="00DC2A31" w:rsidRDefault="004267FA" w:rsidP="00DC2A31">
      <w:pPr>
        <w:spacing w:after="0" w:line="240" w:lineRule="auto"/>
        <w:ind w:right="-93"/>
        <w:jc w:val="both"/>
        <w:rPr>
          <w:rFonts w:ascii="Arial" w:eastAsia="Arial" w:hAnsi="Arial" w:cs="Arial"/>
          <w:lang w:val="es-ES"/>
        </w:rPr>
      </w:pPr>
    </w:p>
    <w:p w14:paraId="5BA33B37" w14:textId="63AD2B8B"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lastRenderedPageBreak/>
        <w:t xml:space="preserve">Como se señaló, TRANSMILENIO S.A., también tiene la función de velar </w:t>
      </w:r>
      <w:r w:rsidRPr="00DC2A31">
        <w:rPr>
          <w:rFonts w:ascii="Arial" w:eastAsia="Arial" w:hAnsi="Arial" w:cs="Arial"/>
          <w:b/>
          <w:bCs/>
          <w:u w:val="single"/>
          <w:lang w:val="es-ES"/>
        </w:rPr>
        <w:t>por la seguridad física de la infraestructura del Sistema TransMilenio, así como la de los usuarios que utilizan el Sistema, ello implica el desarrollo de estrategias, no solo de contención, sino a su vez de disuasión y prevención, a través, de mecanismos de diálogo y cultura ciudadana que prevengan conductas que atenten contra la seguridad y convivencia pacífica en el Sistema TransMilenio.</w:t>
      </w:r>
    </w:p>
    <w:p w14:paraId="44C380A3" w14:textId="3F8CD27E" w:rsidR="004267FA" w:rsidRPr="00DC2A31" w:rsidRDefault="004267FA" w:rsidP="00DC2A31">
      <w:pPr>
        <w:spacing w:after="0" w:line="240" w:lineRule="auto"/>
        <w:ind w:right="-93"/>
        <w:jc w:val="both"/>
        <w:rPr>
          <w:rFonts w:ascii="Arial" w:eastAsia="Arial" w:hAnsi="Arial" w:cs="Arial"/>
          <w:lang w:val="es-ES"/>
        </w:rPr>
      </w:pPr>
    </w:p>
    <w:p w14:paraId="07A79294" w14:textId="30DD874C"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b/>
          <w:bCs/>
          <w:u w:val="single"/>
          <w:lang w:val="es-ES"/>
        </w:rPr>
        <w:t>Está prevención, mitigación y contención también está orientada a fenómeno social de la evasión, donde se deben desarrollar estrategias que eviten la concreción de este hecho social, que vulnera la precepción de seguridad del Sistema TransMilenio.</w:t>
      </w:r>
    </w:p>
    <w:p w14:paraId="1796A7FE" w14:textId="37D7CF6B" w:rsidR="004267FA" w:rsidRPr="00DC2A31" w:rsidRDefault="004267FA" w:rsidP="00DC2A31">
      <w:pPr>
        <w:spacing w:after="0" w:line="240" w:lineRule="auto"/>
        <w:ind w:right="-93"/>
        <w:jc w:val="both"/>
        <w:rPr>
          <w:rFonts w:ascii="Arial" w:eastAsia="Arial" w:hAnsi="Arial" w:cs="Arial"/>
          <w:lang w:val="es-ES"/>
        </w:rPr>
      </w:pPr>
    </w:p>
    <w:p w14:paraId="74172D36" w14:textId="41853C21" w:rsidR="004267FA" w:rsidRPr="00DC2A31" w:rsidRDefault="3969E1D2" w:rsidP="00DC2A31">
      <w:pPr>
        <w:spacing w:after="0" w:line="240" w:lineRule="auto"/>
        <w:ind w:right="-93"/>
        <w:jc w:val="both"/>
        <w:rPr>
          <w:rFonts w:ascii="Arial" w:eastAsia="Arial" w:hAnsi="Arial" w:cs="Arial"/>
          <w:lang w:val="es-ES"/>
        </w:rPr>
      </w:pPr>
      <w:r w:rsidRPr="00DC2A31">
        <w:rPr>
          <w:rFonts w:ascii="Arial" w:eastAsia="Arial" w:hAnsi="Arial" w:cs="Arial"/>
          <w:lang w:val="es-ES"/>
        </w:rPr>
        <w:t>Estas funciones de conformidad con el Acuerdo 05 de 2025, están a cargo de la Dirección Técnica de Seguridad de TRANSMILENIO S.A., las cuales se describen a continuación:</w:t>
      </w:r>
    </w:p>
    <w:p w14:paraId="611B34AE" w14:textId="5E55C733" w:rsidR="004267FA" w:rsidRPr="00DC2A31" w:rsidRDefault="004267FA" w:rsidP="00DC2A31">
      <w:pPr>
        <w:spacing w:after="0" w:line="240" w:lineRule="auto"/>
        <w:ind w:right="-93"/>
        <w:jc w:val="both"/>
        <w:rPr>
          <w:rFonts w:ascii="Arial" w:eastAsia="Arial" w:hAnsi="Arial" w:cs="Arial"/>
          <w:lang w:val="es-ES"/>
        </w:rPr>
      </w:pPr>
    </w:p>
    <w:p w14:paraId="4DA9696C" w14:textId="0812EB01" w:rsidR="004267FA" w:rsidRPr="00DC2A31" w:rsidRDefault="00B15B90" w:rsidP="00DC2A31">
      <w:pPr>
        <w:spacing w:after="0" w:line="240" w:lineRule="auto"/>
        <w:ind w:right="-93"/>
        <w:jc w:val="both"/>
        <w:rPr>
          <w:rFonts w:ascii="Arial" w:hAnsi="Arial" w:cs="Arial"/>
          <w:i/>
        </w:rPr>
      </w:pPr>
      <w:r w:rsidRPr="00DC2A31">
        <w:rPr>
          <w:rFonts w:ascii="Arial" w:eastAsia="Arial" w:hAnsi="Arial" w:cs="Arial"/>
          <w:i/>
        </w:rPr>
        <w:t>“</w:t>
      </w:r>
      <w:r w:rsidR="3969E1D2" w:rsidRPr="00DC2A31">
        <w:rPr>
          <w:rFonts w:ascii="Arial" w:eastAsia="Arial" w:hAnsi="Arial" w:cs="Arial"/>
          <w:i/>
        </w:rPr>
        <w:t>Artículo 16</w:t>
      </w:r>
      <w:r w:rsidR="3969E1D2" w:rsidRPr="00DC2A31">
        <w:rPr>
          <w:rFonts w:ascii="Arial" w:eastAsia="Arial" w:hAnsi="Arial" w:cs="Arial"/>
          <w:bCs/>
          <w:i/>
        </w:rPr>
        <w:t>°.</w:t>
      </w:r>
      <w:r w:rsidR="3969E1D2" w:rsidRPr="00DC2A31">
        <w:rPr>
          <w:rFonts w:ascii="Arial" w:eastAsia="Arial" w:hAnsi="Arial" w:cs="Arial"/>
          <w:i/>
          <w:lang w:val="es-ES"/>
        </w:rPr>
        <w:t xml:space="preserve"> Dirección Técnica de Seguridad</w:t>
      </w:r>
    </w:p>
    <w:p w14:paraId="20334A60" w14:textId="3BCDEDBF" w:rsidR="004267FA" w:rsidRPr="00DC2A31" w:rsidRDefault="004267FA" w:rsidP="00DC2A31">
      <w:pPr>
        <w:spacing w:after="0" w:line="240" w:lineRule="auto"/>
        <w:ind w:right="-93"/>
        <w:jc w:val="both"/>
        <w:rPr>
          <w:rFonts w:ascii="Arial" w:eastAsia="Arial" w:hAnsi="Arial" w:cs="Arial"/>
          <w:i/>
          <w:lang w:val="es-ES"/>
        </w:rPr>
      </w:pPr>
    </w:p>
    <w:p w14:paraId="202FEF55" w14:textId="2149E941" w:rsidR="004267FA" w:rsidRPr="00DC2A31" w:rsidRDefault="395B41B6" w:rsidP="00DC2A31">
      <w:pPr>
        <w:spacing w:after="0" w:line="240" w:lineRule="auto"/>
        <w:jc w:val="both"/>
        <w:rPr>
          <w:rFonts w:ascii="Arial" w:eastAsia="Arial" w:hAnsi="Arial" w:cs="Arial"/>
          <w:i/>
          <w:color w:val="000000" w:themeColor="text1"/>
          <w:lang w:val="es-ES"/>
        </w:rPr>
      </w:pPr>
      <w:r w:rsidRPr="00DC2A31">
        <w:rPr>
          <w:rFonts w:ascii="Arial" w:eastAsia="Arial" w:hAnsi="Arial" w:cs="Arial"/>
          <w:bCs/>
          <w:i/>
          <w:color w:val="000000" w:themeColor="text1"/>
        </w:rPr>
        <w:t xml:space="preserve">OBJETO. </w:t>
      </w:r>
      <w:r w:rsidRPr="00DC2A31">
        <w:rPr>
          <w:rFonts w:ascii="Arial" w:eastAsia="Arial" w:hAnsi="Arial" w:cs="Arial"/>
          <w:i/>
          <w:color w:val="000000" w:themeColor="text1"/>
        </w:rPr>
        <w:t xml:space="preserve">Gestionar la seguridad integral del Sistema Integrado de Transporte Público mediante la implementación de políticas, procedimientos y medidas efectivas que prevengan accidentes, minimicen riesgos y promuevan un entorno seguro. </w:t>
      </w:r>
    </w:p>
    <w:p w14:paraId="4AD03E4A" w14:textId="231B756B" w:rsidR="004267FA" w:rsidRPr="00DC2A31" w:rsidRDefault="004267FA" w:rsidP="00DC2A31">
      <w:pPr>
        <w:spacing w:after="0" w:line="240" w:lineRule="auto"/>
        <w:rPr>
          <w:rFonts w:ascii="Arial" w:eastAsia="Arial" w:hAnsi="Arial" w:cs="Arial"/>
          <w:i/>
          <w:color w:val="000000" w:themeColor="text1"/>
          <w:lang w:val="es-ES"/>
        </w:rPr>
      </w:pPr>
    </w:p>
    <w:p w14:paraId="515412F0" w14:textId="7CC124DE" w:rsidR="004267FA" w:rsidRPr="00DC2A31" w:rsidRDefault="395B41B6" w:rsidP="00DC2A31">
      <w:pPr>
        <w:spacing w:after="0" w:line="240" w:lineRule="auto"/>
        <w:rPr>
          <w:rFonts w:ascii="Arial" w:eastAsia="Arial" w:hAnsi="Arial" w:cs="Arial"/>
          <w:i/>
          <w:color w:val="000000" w:themeColor="text1"/>
          <w:lang w:val="es-ES"/>
        </w:rPr>
      </w:pPr>
      <w:r w:rsidRPr="00DC2A31">
        <w:rPr>
          <w:rFonts w:ascii="Arial" w:eastAsia="Arial" w:hAnsi="Arial" w:cs="Arial"/>
          <w:bCs/>
          <w:i/>
          <w:color w:val="000000" w:themeColor="text1"/>
        </w:rPr>
        <w:t xml:space="preserve">FUNCIONES. </w:t>
      </w:r>
      <w:r w:rsidRPr="00DC2A31">
        <w:rPr>
          <w:rFonts w:ascii="Arial" w:eastAsia="Arial" w:hAnsi="Arial" w:cs="Arial"/>
          <w:i/>
          <w:color w:val="000000" w:themeColor="text1"/>
        </w:rPr>
        <w:t xml:space="preserve">La Dirección Técnica de Seguridad, tendrá las siguientes funciones: </w:t>
      </w:r>
    </w:p>
    <w:p w14:paraId="18AD4FC1" w14:textId="4016C871" w:rsidR="004267FA" w:rsidRPr="00DC2A31" w:rsidRDefault="004267FA" w:rsidP="00DC2A31">
      <w:pPr>
        <w:tabs>
          <w:tab w:val="center" w:pos="4465"/>
        </w:tabs>
        <w:spacing w:after="0" w:line="240" w:lineRule="auto"/>
        <w:ind w:right="-93"/>
        <w:jc w:val="both"/>
        <w:rPr>
          <w:rFonts w:ascii="Arial" w:eastAsia="Arial" w:hAnsi="Arial" w:cs="Arial"/>
          <w:i/>
          <w:lang w:val="es-ES"/>
        </w:rPr>
      </w:pPr>
    </w:p>
    <w:p w14:paraId="25BACE08" w14:textId="729D209B"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1. Diseñar políticas y programas, así como elaborar los lineamientos técnicos transversales a la organización y operación del Sistema como base de un enfoque de sistema seguro. </w:t>
      </w:r>
    </w:p>
    <w:p w14:paraId="7F04FA8F" w14:textId="680B3658"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2. Promover la implementación de estándares que propicien un entorno seguro alrededor de la operación del Sistema. </w:t>
      </w:r>
    </w:p>
    <w:p w14:paraId="5E0187F5" w14:textId="22065869"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3. Gestionar la implementación de inspecciones de seguridad integral para identificar amenazas y vulnerabilidades, tanto en la infraestructura y vehículos, como de las dinámicas sociales, para realizar propuestas de solución a los factores que afecten la seguridad del Sistema. </w:t>
      </w:r>
    </w:p>
    <w:p w14:paraId="45CC6A12" w14:textId="0FD251C8" w:rsidR="004267FA" w:rsidRPr="00DC2A31" w:rsidRDefault="395B41B6" w:rsidP="00DC2A31">
      <w:pPr>
        <w:tabs>
          <w:tab w:val="center" w:pos="4465"/>
        </w:tabs>
        <w:spacing w:after="0" w:line="240" w:lineRule="auto"/>
        <w:ind w:right="-93"/>
        <w:jc w:val="both"/>
        <w:rPr>
          <w:rFonts w:ascii="Arial" w:eastAsia="Arial" w:hAnsi="Arial" w:cs="Arial"/>
          <w:i/>
          <w:lang w:val="es-ES"/>
        </w:rPr>
      </w:pPr>
      <w:r w:rsidRPr="00DC2A31">
        <w:rPr>
          <w:rFonts w:ascii="Arial" w:eastAsia="Arial" w:hAnsi="Arial" w:cs="Arial"/>
          <w:i/>
        </w:rPr>
        <w:t xml:space="preserve">4. Definir e implementar medidas que permitan mejorar y fortalecer la seguridad en el Sistema Integrado de Transporte Público a través del desarrollo y puesta en marcha de sistemas tecnológicos. </w:t>
      </w:r>
    </w:p>
    <w:p w14:paraId="06BA264F" w14:textId="3C151CD2"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5. Realizar en coordinación con la Dirección de Analítica de Datos, la consolidación y análisis de estadísticas de seguridad integral, y proponer las acciones de mejora necesarias para el fortalecimiento del Sistema, de acuerdo con el direccionamiento estratégico de la Empresa. </w:t>
      </w:r>
    </w:p>
    <w:p w14:paraId="331C001A" w14:textId="61A7A246"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6.Liderar investigaciones y análisis temáticos que apoyen la construcción de conocimiento y la intervención de las dinámicas de fenómenos asociados a la seguridad integral y la convivencia en el SITP, y gestionar alianzas con organismos nacionales y/o territoriales del sector público o privado para la transferencia, análisis y divulgación de información en la materia. </w:t>
      </w:r>
    </w:p>
    <w:p w14:paraId="1027C5FE" w14:textId="3FC54E05"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7.Coordinar la relación interinstitucional con los organismos y entidades correspondientes a nivel distrital y nacional. </w:t>
      </w:r>
    </w:p>
    <w:p w14:paraId="229F8568" w14:textId="2D5BA31B"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8. Implementar criterios para la supervisión y seguimiento al cumplimiento contractual de los concesionarios con el fin de promover la seguridad vial, Sistemas de Gestión de Seguridad y Salud en el Trabajo, atención de emergencias y contingencias en la operación del Sistema. </w:t>
      </w:r>
    </w:p>
    <w:p w14:paraId="05A3056D" w14:textId="0206EC75"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9.Diseñar los protocolos y demás instrumentos necesarios para la seguridad operacional en coordinación con las Direcciones Técnicas. </w:t>
      </w:r>
    </w:p>
    <w:p w14:paraId="3CDA12E4" w14:textId="4F911FA8"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lastRenderedPageBreak/>
        <w:t xml:space="preserve">10.Implementar estrategias, planes, y proyectos que promuevan la seguridad de las mujeres en sus diversidades. </w:t>
      </w:r>
    </w:p>
    <w:p w14:paraId="698FA31A" w14:textId="48DDD7D6"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11.Liderar programas y acciones relacionados con la gestión de la seguridad del Sistema Integrado de Transporte Público, con enfoque diferencial, desplegando acciones afirmativas para los diferentes grupos poblacionales mediante la articulación interinstitucional. </w:t>
      </w:r>
    </w:p>
    <w:p w14:paraId="3F654B0D" w14:textId="61C7FCF8"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12.Participar en el diseño de estrategias de articulación intra-organizacional para asegurar líneas de decisión y esquemas de respuesta, entre otros, en atención de contingencias. </w:t>
      </w:r>
    </w:p>
    <w:p w14:paraId="331D08D6" w14:textId="5B96148A"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13.Diseñar y proponer las estrategias y planes para la gestión de las contingencias que se presenten dentro de la operación del sistema de transporte público gestionado por TRANSMILENIO S.A., en el marco de la Estrategia Institucional de Respuesta a Emergencias (EIR) y en articulación con el Sistema Distrital de Gestión de Riesgos y Cambio Climático (SDGRCC). </w:t>
      </w:r>
    </w:p>
    <w:p w14:paraId="57CD663E" w14:textId="503B14B9"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14.Liderar el relacionamiento con las autoridades de policía, participar en los espacios de articulación interinstitucional y diseñar protocolos de acceso a información reservada y clasificada. </w:t>
      </w:r>
    </w:p>
    <w:p w14:paraId="30FA7B8A" w14:textId="525F3C42"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 xml:space="preserve">15.Diseñar e implementar planes y estrategias en coordinación con otras entidades distritales que permitan mitigar los fenómenos de elusión y la evasión en el Sistema Integrado de Transporte Público. </w:t>
      </w:r>
    </w:p>
    <w:p w14:paraId="6A5D2ECD" w14:textId="25E13A19" w:rsidR="004267FA" w:rsidRPr="00DC2A31" w:rsidRDefault="395B41B6" w:rsidP="00DC2A31">
      <w:pPr>
        <w:tabs>
          <w:tab w:val="center" w:pos="4465"/>
        </w:tabs>
        <w:spacing w:after="0" w:line="240" w:lineRule="auto"/>
        <w:ind w:right="-93"/>
        <w:jc w:val="both"/>
        <w:rPr>
          <w:rFonts w:ascii="Arial" w:eastAsia="Arial" w:hAnsi="Arial" w:cs="Arial"/>
          <w:i/>
        </w:rPr>
      </w:pPr>
      <w:r w:rsidRPr="00DC2A31">
        <w:rPr>
          <w:rFonts w:ascii="Arial" w:eastAsia="Arial" w:hAnsi="Arial" w:cs="Arial"/>
          <w:i/>
        </w:rPr>
        <w:t>16.Aportar al cumplimiento de los objetivos estratégicos de la Entidad, mediante la implementación y gestión eficaz de los instrumentos, procesos, planes, programas y proyectos, conforme a lo establecido en el Modelo Integrado de Planeación y Gestión (MIPG) y demás lineamientos relacionados</w:t>
      </w:r>
      <w:r w:rsidR="00B15B90" w:rsidRPr="00DC2A31">
        <w:rPr>
          <w:rFonts w:ascii="Arial" w:eastAsia="Arial" w:hAnsi="Arial" w:cs="Arial"/>
          <w:i/>
        </w:rPr>
        <w:t>”</w:t>
      </w:r>
      <w:r w:rsidRPr="00DC2A31">
        <w:rPr>
          <w:rFonts w:ascii="Arial" w:eastAsia="Arial" w:hAnsi="Arial" w:cs="Arial"/>
          <w:i/>
        </w:rPr>
        <w:t xml:space="preserve">. </w:t>
      </w:r>
    </w:p>
    <w:p w14:paraId="53E07B55" w14:textId="3782BB73" w:rsidR="004267FA" w:rsidRPr="00DC2A31" w:rsidRDefault="004267FA" w:rsidP="00DC2A31">
      <w:pPr>
        <w:tabs>
          <w:tab w:val="center" w:pos="4465"/>
        </w:tabs>
        <w:spacing w:after="0" w:line="240" w:lineRule="auto"/>
        <w:ind w:right="-93"/>
        <w:jc w:val="both"/>
        <w:rPr>
          <w:rFonts w:ascii="Arial" w:eastAsia="Arial" w:hAnsi="Arial" w:cs="Arial"/>
        </w:rPr>
      </w:pPr>
    </w:p>
    <w:p w14:paraId="446879F8" w14:textId="3B430581" w:rsidR="004267FA" w:rsidRPr="00DC2A31" w:rsidRDefault="395B41B6" w:rsidP="00DC2A31">
      <w:pPr>
        <w:tabs>
          <w:tab w:val="center" w:pos="4465"/>
        </w:tabs>
        <w:spacing w:after="0" w:line="240" w:lineRule="auto"/>
        <w:ind w:right="-93"/>
        <w:jc w:val="both"/>
        <w:rPr>
          <w:rFonts w:ascii="Arial" w:eastAsia="Arial" w:hAnsi="Arial" w:cs="Arial"/>
        </w:rPr>
      </w:pPr>
      <w:r w:rsidRPr="00DC2A31">
        <w:rPr>
          <w:rFonts w:ascii="Arial" w:eastAsia="Arial" w:hAnsi="Arial" w:cs="Arial"/>
          <w:lang w:val="es-ES"/>
        </w:rPr>
        <w:t>Como se observa, la Dirección Técnica de Seguridad de TRANSMILENIO S.A., tiene a cargo la implementación de políticas públicas y estrategias que permitan garantizar la seguridad física del Sistema TransMilenio, donde debe desarrollar acciones de prevención, mitigación y contención de los riesgos o situaciones que puedan vulnerar esa seguridad.</w:t>
      </w:r>
    </w:p>
    <w:p w14:paraId="3AC8BA95" w14:textId="02ADD45E" w:rsidR="004267FA" w:rsidRPr="00DC2A31" w:rsidRDefault="004267FA" w:rsidP="00DC2A31">
      <w:pPr>
        <w:tabs>
          <w:tab w:val="center" w:pos="4465"/>
        </w:tabs>
        <w:spacing w:after="0" w:line="240" w:lineRule="auto"/>
        <w:ind w:right="-93"/>
        <w:jc w:val="both"/>
        <w:rPr>
          <w:rFonts w:ascii="Arial" w:eastAsia="Arial" w:hAnsi="Arial" w:cs="Arial"/>
        </w:rPr>
      </w:pPr>
    </w:p>
    <w:p w14:paraId="558CCEBE" w14:textId="5CC822B6" w:rsidR="004267FA" w:rsidRPr="00DC2A31" w:rsidRDefault="04BB111C" w:rsidP="00DC2A31">
      <w:pPr>
        <w:spacing w:after="0" w:line="240" w:lineRule="auto"/>
        <w:jc w:val="both"/>
        <w:rPr>
          <w:rFonts w:ascii="Arial" w:eastAsia="Arial" w:hAnsi="Arial" w:cs="Arial"/>
        </w:rPr>
      </w:pPr>
      <w:r w:rsidRPr="00DC2A31">
        <w:rPr>
          <w:rFonts w:ascii="Arial" w:eastAsia="Arial" w:hAnsi="Arial" w:cs="Arial"/>
        </w:rPr>
        <w:t xml:space="preserve">En consideración a la necesidad planteada en el Plan Distrital de Desarrollo </w:t>
      </w:r>
      <w:r w:rsidRPr="00DC2A31">
        <w:rPr>
          <w:rFonts w:ascii="Arial" w:eastAsia="Arial" w:hAnsi="Arial" w:cs="Arial"/>
          <w:b/>
          <w:bCs/>
        </w:rPr>
        <w:t xml:space="preserve">Acuerdo 927 de 2024 </w:t>
      </w:r>
      <w:r w:rsidR="3D6E588F" w:rsidRPr="00DC2A31">
        <w:rPr>
          <w:rFonts w:ascii="Arial" w:eastAsia="Arial" w:hAnsi="Arial" w:cs="Arial"/>
        </w:rPr>
        <w:t xml:space="preserve">se adoptó el Proyecto 7515 </w:t>
      </w:r>
      <w:r w:rsidR="3D6E588F" w:rsidRPr="00DC2A31">
        <w:rPr>
          <w:rFonts w:ascii="Arial" w:eastAsia="Arial" w:hAnsi="Arial" w:cs="Arial"/>
          <w:i/>
          <w:iCs/>
        </w:rPr>
        <w:t xml:space="preserve">“DESARROLLO Y GESTIÓN DE LA SEGURIDAD EN EL SISTEMA INTEGRADO DE TRANSPORTE PÚBLICO DE BOGOTÁ” </w:t>
      </w:r>
      <w:r w:rsidR="3D6E588F" w:rsidRPr="00DC2A31">
        <w:rPr>
          <w:rFonts w:ascii="Arial" w:eastAsia="Arial" w:hAnsi="Arial" w:cs="Arial"/>
        </w:rPr>
        <w:t>en la ficha de estadística básica de inversión distrital -EBI-D, se describió la identificación del problema o necesidad para este tipo de proyecto, con el fin de mitigarla en los plazos establecidos en la Plan Distrital de Desarrollo, de la siguiente manera:</w:t>
      </w:r>
    </w:p>
    <w:p w14:paraId="27063130" w14:textId="050344F7" w:rsidR="004267FA" w:rsidRPr="00DC2A31" w:rsidRDefault="004267FA" w:rsidP="00DC2A31">
      <w:pPr>
        <w:spacing w:after="0" w:line="240" w:lineRule="auto"/>
        <w:jc w:val="both"/>
        <w:rPr>
          <w:rFonts w:ascii="Arial" w:eastAsia="Arial" w:hAnsi="Arial" w:cs="Arial"/>
        </w:rPr>
      </w:pPr>
    </w:p>
    <w:p w14:paraId="4015CCFF" w14:textId="0E040FC9" w:rsidR="004267FA" w:rsidRPr="00DC2A31" w:rsidRDefault="3D6E588F" w:rsidP="00DC2A31">
      <w:pPr>
        <w:spacing w:after="0" w:line="240" w:lineRule="auto"/>
        <w:ind w:left="284"/>
        <w:jc w:val="both"/>
        <w:rPr>
          <w:rFonts w:ascii="Arial" w:eastAsia="Arial" w:hAnsi="Arial" w:cs="Arial"/>
        </w:rPr>
      </w:pPr>
      <w:r w:rsidRPr="00DC2A31">
        <w:rPr>
          <w:rFonts w:ascii="Arial" w:eastAsia="Arial" w:hAnsi="Arial" w:cs="Arial"/>
          <w:i/>
          <w:iCs/>
        </w:rPr>
        <w:t xml:space="preserve">“(…) De acuerdo con las estadísticas, el Sistema de Transporte Público Masivo gestionado por TRANSMILENIO S.A, moviliza diariamente más de 3.500.000 personas, </w:t>
      </w:r>
      <w:r w:rsidRPr="00DC2A31">
        <w:rPr>
          <w:rFonts w:ascii="Arial" w:eastAsia="Arial" w:hAnsi="Arial" w:cs="Arial"/>
          <w:i/>
          <w:iCs/>
          <w:lang w:val="es-ES"/>
        </w:rPr>
        <w:t>demanda</w:t>
      </w:r>
      <w:r w:rsidRPr="00DC2A31">
        <w:rPr>
          <w:rFonts w:ascii="Arial" w:eastAsia="Arial" w:hAnsi="Arial" w:cs="Arial"/>
          <w:i/>
          <w:iCs/>
        </w:rPr>
        <w:t xml:space="preserve"> que genera un nivel de riesgo para la seguridad de los distintos actores viales que se encuentran involucrados en el Sistema, particularmente porque convergen diferentes fenómenos. Es importante comprender que la inseguridad es un fenómeno multicausal. Dentro de los factores que inciden en su causalidad podemos encontrar: violencias contra las mujeres, la cultura de la ilegalidad, la presencia de organizaciones criminales, el consumo de alcohol irresponsable, el porte ilegal de armas de fuego y armas blancas, los grupos sociales en condiciones de vulnerabilidad, los contextos urbanos desordenados, necesidades básicas no atendidas en algunas comunidades, falta de control por parte de un ente oficial y las deficiencias institucionales, tanto al nivel de la Policía como del aparato judicial, que generan impunidad e injusticias. Por otra parte, el principal medio de locomoción de hombres y mujeres en Bogotá es el Sistema Integrado de Transporte Público.</w:t>
      </w:r>
    </w:p>
    <w:p w14:paraId="5ACDA3B4" w14:textId="2BE3DED4" w:rsidR="004267FA" w:rsidRPr="00DC2A31" w:rsidRDefault="004267FA" w:rsidP="00DC2A31">
      <w:pPr>
        <w:spacing w:after="0" w:line="240" w:lineRule="auto"/>
        <w:ind w:left="284" w:right="709"/>
        <w:jc w:val="both"/>
        <w:rPr>
          <w:rFonts w:ascii="Arial" w:eastAsia="Arial" w:hAnsi="Arial" w:cs="Arial"/>
        </w:rPr>
      </w:pPr>
    </w:p>
    <w:p w14:paraId="4AA8CBF3" w14:textId="42770D96" w:rsidR="004267FA" w:rsidRPr="00DC2A31" w:rsidRDefault="3D6E588F" w:rsidP="00DC2A31">
      <w:pPr>
        <w:spacing w:after="0" w:line="240" w:lineRule="auto"/>
        <w:ind w:left="284"/>
        <w:jc w:val="both"/>
        <w:rPr>
          <w:rFonts w:ascii="Arial" w:eastAsia="Arial" w:hAnsi="Arial" w:cs="Arial"/>
        </w:rPr>
      </w:pPr>
      <w:r w:rsidRPr="00DC2A31">
        <w:rPr>
          <w:rFonts w:ascii="Arial" w:eastAsia="Arial" w:hAnsi="Arial" w:cs="Arial"/>
          <w:i/>
          <w:iCs/>
        </w:rPr>
        <w:t xml:space="preserve">Adicionalmente, los traumatismos por accidentes de tránsito siguen representando un importante problema de salud pública a nivel mundial, siendo en nuestro país la segunda causa de muerte violenta después de los homicidios y representando, dentro de Bogotá, el 21% de las fatalidades. Así mismo, en el 2018 para esta ciudad hubo una persona muerta cada 3 días en siniestros viales que involucraban vehículos de transporte de pasajeros incluido transporte colectivo e individual. En este sentido, es necesario la implementación de acciones con el fin de atender las problemáticas de seguridad y convivencia, seguridad vial, emergencias y contingencias que se presentan en el Sistema TransMilenio. Esta atención debe contemplar un aspecto fundamental como la garantía de los derechos de las mujeres en su integridad física y emocional, en su salud mental, en la abolición de barreras que les impidan u obstaculicen su libre desarrollo como personas y como ciudadanas. </w:t>
      </w:r>
      <w:r w:rsidRPr="00DC2A31">
        <w:rPr>
          <w:rFonts w:ascii="Arial" w:eastAsia="Arial" w:hAnsi="Arial" w:cs="Arial"/>
          <w:b/>
          <w:bCs/>
          <w:i/>
          <w:iCs/>
        </w:rPr>
        <w:t>1. Seguridad Ciudadana y Física: En este componente se coordinarán acciones de prevención y control con la Policía Metropolitana de Bogotá como garante de la seguridad ciudadana y la Secretaría Distrital de Seguridad, Convivencia y Justicia como rector de la política pública de seguridad en el Distrito Capital, entre otras entidades. Lo anterior con el fin de mitigar los eventos relacionados con los delitos de hurto, lesiones personales y daño en bien ajeno (infraestructura y buses del Sistema TransMilenio).</w:t>
      </w:r>
      <w:r w:rsidRPr="00DC2A31">
        <w:rPr>
          <w:rFonts w:ascii="Arial" w:eastAsia="Arial" w:hAnsi="Arial" w:cs="Arial"/>
          <w:i/>
          <w:iCs/>
        </w:rPr>
        <w:t xml:space="preserve"> 2. Mujer: Se adelantará la articulación interinstitucional, bajo los lineamientos de la Secretaría Distrital de la Mujer como cabeza del sector, para desarrollar acciones de prevención y atención de las violencias, promoción del acceso a la justicia y monitoreo de estas. Para ello, se realizarán las actividades de sensibilización y capacitación de los Agentes del Sistema y que se encuentre en vía sobre la ruta única de atención y el Protocolo de prevención, atención y sanción de las violencias contra las mujeres en el transporte público. Igualmente se</w:t>
      </w:r>
      <w:r w:rsidR="534DEE4F" w:rsidRPr="00DC2A31">
        <w:rPr>
          <w:rFonts w:ascii="Arial" w:eastAsia="Arial" w:hAnsi="Arial" w:cs="Arial"/>
          <w:i/>
          <w:iCs/>
        </w:rPr>
        <w:t xml:space="preserve"> </w:t>
      </w:r>
      <w:r w:rsidRPr="00DC2A31">
        <w:rPr>
          <w:rFonts w:ascii="Arial" w:eastAsia="Arial" w:hAnsi="Arial" w:cs="Arial"/>
          <w:i/>
          <w:iCs/>
        </w:rPr>
        <w:t>trabajará en la difusión, comunicación y sensibilización a los usuarias y usuarios del Sistema, de los instrumentos relevantes y mensajes estratégicos para la prevención de las violencias. 3. Seguridad Vial: El proyecto busca fortalecer la formación de los conductores del Sistema, buscando ajustar las metodologías tanto de formación como de seguimiento</w:t>
      </w:r>
    </w:p>
    <w:p w14:paraId="145A3E43" w14:textId="53D4123F" w:rsidR="004267FA" w:rsidRPr="00DC2A31" w:rsidRDefault="3D6E588F" w:rsidP="00DC2A31">
      <w:pPr>
        <w:spacing w:after="0" w:line="240" w:lineRule="auto"/>
        <w:ind w:left="284"/>
        <w:jc w:val="both"/>
        <w:rPr>
          <w:rFonts w:ascii="Arial" w:eastAsia="Arial" w:hAnsi="Arial" w:cs="Arial"/>
        </w:rPr>
      </w:pPr>
      <w:r w:rsidRPr="00DC2A31">
        <w:rPr>
          <w:rFonts w:ascii="Arial" w:eastAsia="Arial" w:hAnsi="Arial" w:cs="Arial"/>
          <w:i/>
          <w:iCs/>
        </w:rPr>
        <w:t>que permitan mejorar los estándares de conducción.4. Emergencias y Contingencia: Con el fin de reducir la probabilidad de que se materialicen emergencias, mitigar los efectos negativos o lesivos de las situaciones que se presenten y contribuir a la seguridad de los usuarios, personal del Sistema y el entorno, se pretende fortalecer los instrumentos de prevención, preparación y respuesta ante emergencias elaborados y actualizados en cumplimiento de la normatividad vigente.</w:t>
      </w:r>
      <w:r w:rsidRPr="00DC2A31">
        <w:rPr>
          <w:rFonts w:ascii="Arial" w:eastAsia="Arial" w:hAnsi="Arial" w:cs="Arial"/>
          <w:b/>
          <w:bCs/>
          <w:u w:val="single"/>
        </w:rPr>
        <w:t xml:space="preserve">” </w:t>
      </w:r>
      <w:r w:rsidRPr="00DC2A31">
        <w:rPr>
          <w:rFonts w:ascii="Arial" w:eastAsia="Arial" w:hAnsi="Arial" w:cs="Arial"/>
        </w:rPr>
        <w:t>(negrilla fuera de texto)</w:t>
      </w:r>
    </w:p>
    <w:p w14:paraId="459EB434" w14:textId="5108F321" w:rsidR="004267FA" w:rsidRPr="00DC2A31" w:rsidRDefault="004267FA" w:rsidP="00DC2A31">
      <w:pPr>
        <w:spacing w:after="0" w:line="240" w:lineRule="auto"/>
        <w:ind w:left="708" w:right="900"/>
        <w:jc w:val="both"/>
        <w:rPr>
          <w:rFonts w:ascii="Arial" w:eastAsia="Arial" w:hAnsi="Arial" w:cs="Arial"/>
        </w:rPr>
      </w:pPr>
    </w:p>
    <w:p w14:paraId="7B5D7B0F" w14:textId="68CD03DA"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Por consiguiente, y con el fin de dar cumplimiento al proyecto en mención se establecieron por parte de la Entidad dos metas las cuales se describen a continuación:</w:t>
      </w:r>
    </w:p>
    <w:p w14:paraId="250EBF45" w14:textId="7D099981" w:rsidR="004267FA" w:rsidRPr="00DC2A31" w:rsidRDefault="004267FA" w:rsidP="00DC2A31">
      <w:pPr>
        <w:spacing w:after="0" w:line="240" w:lineRule="auto"/>
        <w:jc w:val="both"/>
        <w:rPr>
          <w:rFonts w:ascii="Arial" w:eastAsia="Arial" w:hAnsi="Arial" w:cs="Arial"/>
        </w:rPr>
      </w:pPr>
    </w:p>
    <w:p w14:paraId="7143895B" w14:textId="295D1CCA" w:rsidR="004267FA" w:rsidRPr="00DC2A31" w:rsidRDefault="3D6E588F" w:rsidP="00DC2A31">
      <w:pPr>
        <w:pStyle w:val="Prrafodelista"/>
        <w:numPr>
          <w:ilvl w:val="0"/>
          <w:numId w:val="8"/>
        </w:numPr>
        <w:spacing w:after="0" w:line="240" w:lineRule="auto"/>
        <w:ind w:left="426" w:hanging="426"/>
        <w:jc w:val="both"/>
        <w:rPr>
          <w:rFonts w:ascii="Arial" w:eastAsia="Arial" w:hAnsi="Arial" w:cs="Arial"/>
        </w:rPr>
      </w:pPr>
      <w:r w:rsidRPr="00DC2A31">
        <w:rPr>
          <w:rFonts w:ascii="Arial" w:eastAsia="Arial" w:hAnsi="Arial" w:cs="Arial"/>
        </w:rPr>
        <w:t xml:space="preserve">Implementar y actualizar el modelo de seguridad en el componente troncal y zonal del SITP </w:t>
      </w:r>
    </w:p>
    <w:p w14:paraId="69A5B876" w14:textId="11A08446" w:rsidR="004267FA" w:rsidRPr="00DC2A31" w:rsidRDefault="3D6E588F" w:rsidP="00DC2A31">
      <w:pPr>
        <w:pStyle w:val="Prrafodelista"/>
        <w:numPr>
          <w:ilvl w:val="0"/>
          <w:numId w:val="8"/>
        </w:numPr>
        <w:spacing w:after="0" w:line="240" w:lineRule="auto"/>
        <w:ind w:left="426" w:hanging="426"/>
        <w:jc w:val="both"/>
        <w:rPr>
          <w:rFonts w:ascii="Arial" w:eastAsia="Arial" w:hAnsi="Arial" w:cs="Arial"/>
        </w:rPr>
      </w:pPr>
      <w:r w:rsidRPr="00DC2A31">
        <w:rPr>
          <w:rFonts w:ascii="Arial" w:eastAsia="Arial" w:hAnsi="Arial" w:cs="Arial"/>
        </w:rPr>
        <w:t xml:space="preserve">Implementar el 100% de los compromisos de TRANSMILENIO S.A., para la ejecución del "Protocolo de prevención, atención y sanción de las violencias contra las mujeres en el espacio y el Transporte Público en Bogotá </w:t>
      </w:r>
    </w:p>
    <w:p w14:paraId="3E24427F" w14:textId="77777777" w:rsidR="00AF7506" w:rsidRPr="00DC2A31" w:rsidRDefault="00AF7506" w:rsidP="00DC2A31">
      <w:pPr>
        <w:spacing w:after="0" w:line="240" w:lineRule="auto"/>
        <w:jc w:val="both"/>
        <w:rPr>
          <w:rFonts w:ascii="Arial" w:eastAsia="Arial" w:hAnsi="Arial" w:cs="Arial"/>
        </w:rPr>
      </w:pPr>
    </w:p>
    <w:p w14:paraId="6D6D0D41" w14:textId="4261D48F"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TRANSMILENIO S.A., en un principio contaba con dos tipos de cámaras instaladas y en funcionamiento en el Sistema, como se describe a continuación:</w:t>
      </w:r>
    </w:p>
    <w:p w14:paraId="4BD6223A" w14:textId="24D3BCE6" w:rsidR="004267FA" w:rsidRPr="00DC2A31" w:rsidRDefault="004267FA" w:rsidP="00DC2A31">
      <w:pPr>
        <w:spacing w:after="0" w:line="240" w:lineRule="auto"/>
        <w:jc w:val="both"/>
        <w:rPr>
          <w:rFonts w:ascii="Arial" w:eastAsia="Arial" w:hAnsi="Arial" w:cs="Arial"/>
        </w:rPr>
      </w:pPr>
    </w:p>
    <w:p w14:paraId="2EEDB38A" w14:textId="3E962590"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b/>
          <w:bCs/>
        </w:rPr>
        <w:lastRenderedPageBreak/>
        <w:t>Cámaras de operación:</w:t>
      </w:r>
      <w:r w:rsidRPr="00DC2A31">
        <w:rPr>
          <w:rFonts w:ascii="Arial" w:eastAsia="Arial" w:hAnsi="Arial" w:cs="Arial"/>
        </w:rPr>
        <w:t xml:space="preserve"> Controladas por el centro de control BRT para temas propios de la operación troncal, estas cámaras estaban instaladas con el fin de monitorear las plataformas y puertas de acceso a los buses troncales (617 cámaras en 52 estaciones y todos los portales).</w:t>
      </w:r>
    </w:p>
    <w:p w14:paraId="578A29D4" w14:textId="668D53BA" w:rsidR="004267FA" w:rsidRPr="00DC2A31" w:rsidRDefault="004267FA" w:rsidP="00DC2A31">
      <w:pPr>
        <w:spacing w:after="0" w:line="240" w:lineRule="auto"/>
        <w:jc w:val="both"/>
        <w:rPr>
          <w:rFonts w:ascii="Arial" w:eastAsia="Arial" w:hAnsi="Arial" w:cs="Arial"/>
        </w:rPr>
      </w:pPr>
    </w:p>
    <w:p w14:paraId="317DF222" w14:textId="1F0672DC"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b/>
          <w:bCs/>
        </w:rPr>
        <w:t>Cámaras de la Secretaría de Seguridad, Convivencia y Justicia</w:t>
      </w:r>
      <w:r w:rsidRPr="00DC2A31">
        <w:rPr>
          <w:rFonts w:ascii="Arial" w:eastAsia="Arial" w:hAnsi="Arial" w:cs="Arial"/>
        </w:rPr>
        <w:t>: Controladas por la Policía Nacional desde el Centro</w:t>
      </w:r>
      <w:r w:rsidRPr="00DC2A31">
        <w:rPr>
          <w:rStyle w:val="nfasis"/>
          <w:rFonts w:ascii="Arial" w:eastAsia="Arial" w:hAnsi="Arial" w:cs="Arial"/>
        </w:rPr>
        <w:t xml:space="preserve"> de Comando</w:t>
      </w:r>
      <w:r w:rsidRPr="00DC2A31">
        <w:rPr>
          <w:rFonts w:ascii="Arial" w:eastAsia="Arial" w:hAnsi="Arial" w:cs="Arial"/>
        </w:rPr>
        <w:t>, </w:t>
      </w:r>
      <w:r w:rsidRPr="00DC2A31">
        <w:rPr>
          <w:rStyle w:val="nfasis"/>
          <w:rFonts w:ascii="Arial" w:eastAsia="Arial" w:hAnsi="Arial" w:cs="Arial"/>
        </w:rPr>
        <w:t>Control</w:t>
      </w:r>
      <w:r w:rsidRPr="00DC2A31">
        <w:rPr>
          <w:rFonts w:ascii="Arial" w:eastAsia="Arial" w:hAnsi="Arial" w:cs="Arial"/>
        </w:rPr>
        <w:t xml:space="preserve">, Comunicaciones y Cómputo (C4), estas cámaras estaban únicamente para la vigilancia de las estaciones y </w:t>
      </w:r>
      <w:r w:rsidRPr="00DC2A31">
        <w:rPr>
          <w:rFonts w:ascii="Arial" w:eastAsia="Arial" w:hAnsi="Arial" w:cs="Arial"/>
          <w:b/>
          <w:bCs/>
          <w:u w:val="single"/>
        </w:rPr>
        <w:t>se instalaron en los portales de Américas y 80, y las estaciones de Aguas, Ricaurte, Calle 26, Héroes y Av. Jiménez</w:t>
      </w:r>
      <w:r w:rsidRPr="00DC2A31">
        <w:rPr>
          <w:rFonts w:ascii="Arial" w:eastAsia="Arial" w:hAnsi="Arial" w:cs="Arial"/>
        </w:rPr>
        <w:t xml:space="preserve"> (164 cámaras).</w:t>
      </w:r>
    </w:p>
    <w:p w14:paraId="1A35AC93" w14:textId="2326A05F" w:rsidR="004267FA" w:rsidRPr="00DC2A31" w:rsidRDefault="004267FA" w:rsidP="00DC2A31">
      <w:pPr>
        <w:spacing w:after="0" w:line="240" w:lineRule="auto"/>
        <w:jc w:val="both"/>
        <w:rPr>
          <w:rFonts w:ascii="Arial" w:eastAsia="Arial" w:hAnsi="Arial" w:cs="Arial"/>
        </w:rPr>
      </w:pPr>
    </w:p>
    <w:p w14:paraId="6E67C11C" w14:textId="7C808C9C"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b/>
          <w:bCs/>
        </w:rPr>
        <w:t>Sistema de video vigilancia de TRANSMILENIO S.A.</w:t>
      </w:r>
    </w:p>
    <w:p w14:paraId="11C8FA92" w14:textId="3BD0E0A9" w:rsidR="004267FA" w:rsidRPr="00DC2A31" w:rsidRDefault="004267FA" w:rsidP="00DC2A31">
      <w:pPr>
        <w:spacing w:after="0" w:line="240" w:lineRule="auto"/>
        <w:jc w:val="both"/>
        <w:rPr>
          <w:rFonts w:ascii="Arial" w:eastAsia="Arial" w:hAnsi="Arial" w:cs="Arial"/>
        </w:rPr>
      </w:pPr>
    </w:p>
    <w:p w14:paraId="7E78CA89" w14:textId="1C8C209B"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 xml:space="preserve">Durante el año 2018, la Dirección Técnica de Seguridad estructuró la contratación de un sistema de video vigilancia, ya que, a esa fecha, la entidad adolecía de esta herramienta tecnológica. </w:t>
      </w:r>
    </w:p>
    <w:p w14:paraId="027553BB" w14:textId="09A110AA" w:rsidR="004267FA" w:rsidRPr="00DC2A31" w:rsidRDefault="004267FA" w:rsidP="00DC2A31">
      <w:pPr>
        <w:spacing w:after="0" w:line="240" w:lineRule="auto"/>
        <w:jc w:val="both"/>
        <w:rPr>
          <w:rFonts w:ascii="Arial" w:eastAsia="Arial" w:hAnsi="Arial" w:cs="Arial"/>
        </w:rPr>
      </w:pPr>
    </w:p>
    <w:p w14:paraId="035577D8" w14:textId="02ED42CE" w:rsidR="004267FA" w:rsidRPr="00DC2A31" w:rsidRDefault="3D6E588F" w:rsidP="00DC2A31">
      <w:pPr>
        <w:spacing w:after="0" w:line="240" w:lineRule="auto"/>
        <w:jc w:val="both"/>
        <w:rPr>
          <w:rFonts w:ascii="Arial" w:eastAsia="Arial" w:hAnsi="Arial" w:cs="Arial"/>
        </w:rPr>
      </w:pPr>
      <w:r w:rsidRPr="00DC2A31">
        <w:rPr>
          <w:rFonts w:ascii="Arial" w:eastAsia="Arial" w:hAnsi="Arial" w:cs="Arial"/>
        </w:rPr>
        <w:t xml:space="preserve">Para lograr los objetivos y metas del Plan de Desarrollo de la administración en el año 2018, se implementó una de las herramientas que ha utilizado el Distrito </w:t>
      </w:r>
      <w:r w:rsidR="10D4323E" w:rsidRPr="00DC2A31">
        <w:rPr>
          <w:rFonts w:ascii="Arial" w:eastAsia="Arial" w:hAnsi="Arial" w:cs="Arial"/>
        </w:rPr>
        <w:t>en los últimos años al incrementar las cámaras de seguridad ciudadana en las zonas más complejas de la ciudad, la integración de cámaras de seguridad de establecimientos comerciales, conjuntos residenciales y realizando el monitoreo de las mismas desde los diferentes Comandos Operativos de Seguridad Ciudadana (</w:t>
      </w:r>
      <w:r w:rsidR="10D4323E" w:rsidRPr="00DC2A31">
        <w:rPr>
          <w:rFonts w:ascii="Arial" w:eastAsia="Arial" w:hAnsi="Arial" w:cs="Arial"/>
          <w:b/>
          <w:bCs/>
        </w:rPr>
        <w:t>COSEC</w:t>
      </w:r>
      <w:r w:rsidR="10D4323E" w:rsidRPr="00DC2A31">
        <w:rPr>
          <w:rFonts w:ascii="Arial" w:eastAsia="Arial" w:hAnsi="Arial" w:cs="Arial"/>
        </w:rPr>
        <w:t xml:space="preserve">) y el centro de Comando, Control, Comunicaciones y Cómputo (C4) operados por la policía nacional. </w:t>
      </w:r>
    </w:p>
    <w:p w14:paraId="2D14E8CB" w14:textId="3FE48867" w:rsidR="004267FA" w:rsidRPr="00DC2A31" w:rsidRDefault="004267FA" w:rsidP="00DC2A31">
      <w:pPr>
        <w:spacing w:after="0" w:line="240" w:lineRule="auto"/>
        <w:jc w:val="both"/>
        <w:rPr>
          <w:rFonts w:ascii="Arial" w:eastAsia="Arial" w:hAnsi="Arial" w:cs="Arial"/>
        </w:rPr>
      </w:pPr>
    </w:p>
    <w:p w14:paraId="289646E4" w14:textId="7BD10B04"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A 2018 la Secretaría de Seguridad, Convivencia y Justicia tenía integradas más 5.400 cámaras de seguridad con las cuales se han podido disminuir los tiempos de respuesta de las autoridades y generado evidencias fílmicas para poder judicializar al personal que capturan en sus operaciones propias de sus funciones constitucionales. Es por ello, que TRANSMILENIO S.A. con el fin de lograr los objetivos anteriormente mencionados debió implementar un sistema de video vigilancia con monitoreo constante realizado por personal propio, con comunicación directa con personal de la policía nacional e interconexión con el centro de Comando, Control, Comunicaciones y Cómputo (C4).</w:t>
      </w:r>
    </w:p>
    <w:p w14:paraId="1B3A638B" w14:textId="129A359F" w:rsidR="004267FA" w:rsidRPr="00DC2A31" w:rsidRDefault="004267FA" w:rsidP="00DC2A31">
      <w:pPr>
        <w:spacing w:after="0" w:line="240" w:lineRule="auto"/>
        <w:jc w:val="both"/>
        <w:rPr>
          <w:rFonts w:ascii="Arial" w:eastAsia="Arial" w:hAnsi="Arial" w:cs="Arial"/>
        </w:rPr>
      </w:pPr>
    </w:p>
    <w:p w14:paraId="0F9019D8" w14:textId="48D031A4"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Teniendo en cuenta que las cámaras y equipos que se requerían para desarrollar un Sistema de Video Vigilancia eran de características uniformes, se adoptó la modalidad de selección abreviada por la causal de adquisición de bienes y servicios de características uniformes y de común utilización, y la selección del contratista se llevó a cabo bajo el procedimiento de Bolsa de Productos (Bolsa Mercantil de Colombia).</w:t>
      </w:r>
    </w:p>
    <w:p w14:paraId="46624FF8" w14:textId="09AEB86D" w:rsidR="004267FA" w:rsidRPr="00DC2A31" w:rsidRDefault="004267FA" w:rsidP="00DC2A31">
      <w:pPr>
        <w:spacing w:after="0" w:line="240" w:lineRule="auto"/>
        <w:jc w:val="both"/>
        <w:rPr>
          <w:rFonts w:ascii="Arial" w:eastAsia="Arial" w:hAnsi="Arial" w:cs="Arial"/>
        </w:rPr>
      </w:pPr>
    </w:p>
    <w:p w14:paraId="25C301F7" w14:textId="54B91FA3"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El contrato adjudicado fue el 686 de 2018, a través del cual se estructuró el sistema de video vigilancia con la adquisición de 219 cámaras, adicional se realizaron dos procesos más los cuales fueron el contrato 1231 – 21 en el cual se adquirieron 900 cámaras de seguridad y en el contrato 2443-23 se adquirieron 1033 cámaras las cuales esta distribuidas para seguridad y para evasión.</w:t>
      </w:r>
    </w:p>
    <w:p w14:paraId="1E3E058D" w14:textId="27C3D65D" w:rsidR="004267FA" w:rsidRPr="00DC2A31" w:rsidRDefault="004267FA" w:rsidP="00DC2A31">
      <w:pPr>
        <w:spacing w:after="0" w:line="240" w:lineRule="auto"/>
        <w:jc w:val="both"/>
        <w:rPr>
          <w:rFonts w:ascii="Arial" w:eastAsia="Arial" w:hAnsi="Arial" w:cs="Arial"/>
        </w:rPr>
      </w:pPr>
    </w:p>
    <w:p w14:paraId="3EC48E67" w14:textId="063EE6EB"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Las estaciones en donde se instaló el sistema de video vigilancia tenían como característica principal que presentaban altos índices de inseguridad, y no contaban con cámaras de ningún tipo en su interior.</w:t>
      </w:r>
    </w:p>
    <w:p w14:paraId="3EF9E7EF" w14:textId="6F1C1B73" w:rsidR="004267FA" w:rsidRPr="00DC2A31" w:rsidRDefault="004267FA" w:rsidP="00DC2A31">
      <w:pPr>
        <w:spacing w:after="0" w:line="240" w:lineRule="auto"/>
        <w:jc w:val="both"/>
        <w:rPr>
          <w:rFonts w:ascii="Arial" w:eastAsia="Arial" w:hAnsi="Arial" w:cs="Arial"/>
        </w:rPr>
      </w:pPr>
    </w:p>
    <w:p w14:paraId="128121BF" w14:textId="57A42A5E" w:rsidR="004267FA" w:rsidRPr="00DC2A31" w:rsidRDefault="10D4323E" w:rsidP="00DC2A31">
      <w:pPr>
        <w:spacing w:after="0" w:line="240" w:lineRule="auto"/>
        <w:jc w:val="both"/>
        <w:rPr>
          <w:rFonts w:ascii="Arial" w:eastAsia="Arial" w:hAnsi="Arial" w:cs="Arial"/>
        </w:rPr>
      </w:pPr>
      <w:r w:rsidRPr="00DC2A31">
        <w:rPr>
          <w:rFonts w:ascii="Arial" w:eastAsia="Arial" w:hAnsi="Arial" w:cs="Arial"/>
        </w:rPr>
        <w:t>A continuación, se evidencia un ejemplo de la visualización en tiempo real de las cámaras de seguridad y de evasión.</w:t>
      </w:r>
    </w:p>
    <w:p w14:paraId="1C60141F" w14:textId="21DFDE55" w:rsidR="004267FA" w:rsidRPr="00DC2A31" w:rsidRDefault="004267FA" w:rsidP="00DC2A31">
      <w:pPr>
        <w:tabs>
          <w:tab w:val="center" w:pos="4465"/>
        </w:tabs>
        <w:spacing w:after="0" w:line="240" w:lineRule="auto"/>
        <w:ind w:right="-93"/>
        <w:jc w:val="both"/>
        <w:rPr>
          <w:rFonts w:ascii="Arial" w:eastAsia="Arial" w:hAnsi="Arial" w:cs="Arial"/>
        </w:rPr>
      </w:pPr>
    </w:p>
    <w:p w14:paraId="16496C0E" w14:textId="182CAB93"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rPr>
        <w:t>Ejemplo visualización cámaras de seguridad y evasión</w:t>
      </w:r>
    </w:p>
    <w:p w14:paraId="2E0A2F13" w14:textId="14E99423" w:rsidR="004267FA" w:rsidRPr="00DC2A31" w:rsidRDefault="00A2713F" w:rsidP="00DC2A31">
      <w:pPr>
        <w:spacing w:after="0" w:line="240" w:lineRule="auto"/>
        <w:jc w:val="center"/>
        <w:rPr>
          <w:rFonts w:ascii="Arial" w:eastAsia="Arial" w:hAnsi="Arial" w:cs="Arial"/>
          <w:lang w:val="es-ES"/>
        </w:rPr>
      </w:pPr>
      <w:r w:rsidRPr="00DC2A31">
        <w:rPr>
          <w:rFonts w:ascii="Arial" w:eastAsia="Arial" w:hAnsi="Arial" w:cs="Arial"/>
          <w:noProof/>
        </w:rPr>
        <w:drawing>
          <wp:inline distT="0" distB="0" distL="0" distR="0" wp14:anchorId="669B2BF8" wp14:editId="57E9CC9B">
            <wp:extent cx="2304415" cy="1365885"/>
            <wp:effectExtent l="0" t="0" r="635" b="5715"/>
            <wp:docPr id="9424533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4415" cy="1365885"/>
                    </a:xfrm>
                    <a:prstGeom prst="rect">
                      <a:avLst/>
                    </a:prstGeom>
                    <a:noFill/>
                  </pic:spPr>
                </pic:pic>
              </a:graphicData>
            </a:graphic>
          </wp:inline>
        </w:drawing>
      </w:r>
      <w:r w:rsidRPr="00DC2A31">
        <w:rPr>
          <w:rFonts w:ascii="Arial" w:hAnsi="Arial" w:cs="Arial"/>
          <w:noProof/>
          <w:lang w:eastAsia="es-CO"/>
        </w:rPr>
        <w:t xml:space="preserve">       </w:t>
      </w:r>
      <w:r w:rsidRPr="00DC2A31">
        <w:rPr>
          <w:rFonts w:ascii="Arial" w:hAnsi="Arial" w:cs="Arial"/>
          <w:noProof/>
          <w:lang w:eastAsia="es-CO"/>
        </w:rPr>
        <w:drawing>
          <wp:inline distT="0" distB="0" distL="0" distR="0" wp14:anchorId="5CDD5ED0" wp14:editId="338B32D2">
            <wp:extent cx="2336580" cy="1377589"/>
            <wp:effectExtent l="0" t="0" r="698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198" r="11722" b="4280"/>
                    <a:stretch/>
                  </pic:blipFill>
                  <pic:spPr bwMode="auto">
                    <a:xfrm>
                      <a:off x="0" y="0"/>
                      <a:ext cx="2373726" cy="1399489"/>
                    </a:xfrm>
                    <a:prstGeom prst="rect">
                      <a:avLst/>
                    </a:prstGeom>
                    <a:ln>
                      <a:noFill/>
                    </a:ln>
                    <a:extLst>
                      <a:ext uri="{53640926-AAD7-44D8-BBD7-CCE9431645EC}">
                        <a14:shadowObscured xmlns:a14="http://schemas.microsoft.com/office/drawing/2010/main"/>
                      </a:ext>
                    </a:extLst>
                  </pic:spPr>
                </pic:pic>
              </a:graphicData>
            </a:graphic>
          </wp:inline>
        </w:drawing>
      </w:r>
      <w:r w:rsidR="579A9473" w:rsidRPr="00DC2A31">
        <w:rPr>
          <w:rFonts w:ascii="Arial" w:eastAsia="Arial" w:hAnsi="Arial" w:cs="Arial"/>
        </w:rPr>
        <w:t xml:space="preserve">   </w:t>
      </w:r>
    </w:p>
    <w:p w14:paraId="7306CDCD" w14:textId="1EE09BD7"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18A67427" w14:textId="3B0C05A4" w:rsidR="004267FA" w:rsidRPr="00DC2A31" w:rsidRDefault="004267FA" w:rsidP="00DC2A31">
      <w:pPr>
        <w:keepNext/>
        <w:keepLines/>
        <w:spacing w:after="0" w:line="240" w:lineRule="auto"/>
        <w:rPr>
          <w:rFonts w:ascii="Arial" w:eastAsia="Arial" w:hAnsi="Arial" w:cs="Arial"/>
          <w:b/>
          <w:bCs/>
          <w:color w:val="1A1818"/>
          <w:lang w:val="es-ES"/>
        </w:rPr>
      </w:pPr>
    </w:p>
    <w:p w14:paraId="43C95F0A" w14:textId="519E020D" w:rsidR="004267FA" w:rsidRPr="00DC2A31" w:rsidRDefault="579A9473" w:rsidP="00DC2A31">
      <w:pPr>
        <w:pStyle w:val="Ttulo3"/>
        <w:spacing w:before="0" w:line="240" w:lineRule="auto"/>
        <w:rPr>
          <w:rFonts w:eastAsia="Arial" w:cs="Arial"/>
          <w:sz w:val="22"/>
          <w:lang w:val="es-ES"/>
        </w:rPr>
      </w:pPr>
      <w:r w:rsidRPr="00DC2A31">
        <w:rPr>
          <w:rFonts w:eastAsia="Arial" w:cs="Arial"/>
          <w:sz w:val="22"/>
        </w:rPr>
        <w:t>Monitoreo del Sistema de Video Vigilancia</w:t>
      </w:r>
    </w:p>
    <w:p w14:paraId="213DBBF7" w14:textId="5BA8516B" w:rsidR="004267FA" w:rsidRPr="00DC2A31" w:rsidRDefault="004267FA" w:rsidP="00DC2A31">
      <w:pPr>
        <w:spacing w:after="0" w:line="240" w:lineRule="auto"/>
        <w:jc w:val="both"/>
        <w:rPr>
          <w:rFonts w:ascii="Arial" w:eastAsia="Arial" w:hAnsi="Arial" w:cs="Arial"/>
          <w:lang w:val="es-ES"/>
        </w:rPr>
      </w:pPr>
    </w:p>
    <w:p w14:paraId="15C60DE4" w14:textId="4B06DCAC"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El sistema de video vigilancia está siendo monitoreado por la Dirección Técnica de Seguridad de TRANSMILENIO S.A. en horario 7x24, de Domingo a Domingo desde el Centro de Control de TRANSMILENIO S.A, con el fin de generar evidencias sobre incidentes que afecten la seguridad de los usuarios, la operación del Sistema, la infraestructura, la seguridad y el comportamiento del personal operativo del Sistema TransMilenio y de Policía, la evasión y la venta irregular de pasajes en estas estaciones. </w:t>
      </w:r>
    </w:p>
    <w:p w14:paraId="343623F3" w14:textId="127D3C43" w:rsidR="004267FA" w:rsidRPr="00DC2A31" w:rsidRDefault="579A9473" w:rsidP="00DC2A31">
      <w:pPr>
        <w:keepNext/>
        <w:spacing w:after="0" w:line="240" w:lineRule="auto"/>
        <w:jc w:val="center"/>
        <w:rPr>
          <w:rFonts w:ascii="Arial" w:eastAsia="Arial" w:hAnsi="Arial" w:cs="Arial"/>
          <w:lang w:val="es-ES"/>
        </w:rPr>
      </w:pPr>
      <w:r w:rsidRPr="00DC2A31">
        <w:rPr>
          <w:rFonts w:ascii="Arial" w:eastAsia="Arial" w:hAnsi="Arial" w:cs="Arial"/>
        </w:rPr>
        <w:t>Monitoreo del Sistema de video vigilancia</w:t>
      </w:r>
    </w:p>
    <w:p w14:paraId="72653538" w14:textId="5FE4C8EC" w:rsidR="004267FA" w:rsidRPr="00DC2A31" w:rsidRDefault="00A2713F" w:rsidP="00DC2A31">
      <w:pPr>
        <w:spacing w:after="0" w:line="240" w:lineRule="auto"/>
        <w:jc w:val="center"/>
        <w:rPr>
          <w:rFonts w:ascii="Arial" w:eastAsia="Arial" w:hAnsi="Arial" w:cs="Arial"/>
          <w:lang w:val="es-ES"/>
        </w:rPr>
      </w:pPr>
      <w:r w:rsidRPr="00DC2A31">
        <w:rPr>
          <w:rFonts w:ascii="Arial" w:hAnsi="Arial" w:cs="Arial"/>
          <w:noProof/>
          <w:lang w:eastAsia="es-CO"/>
        </w:rPr>
        <w:drawing>
          <wp:inline distT="0" distB="0" distL="0" distR="0" wp14:anchorId="01626A11" wp14:editId="378BB597">
            <wp:extent cx="3258903" cy="1794294"/>
            <wp:effectExtent l="0" t="0" r="0" b="0"/>
            <wp:docPr id="578234077" name="Imagen 57823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3270560" cy="1800712"/>
                    </a:xfrm>
                    <a:prstGeom prst="rect">
                      <a:avLst/>
                    </a:prstGeom>
                    <a:ln>
                      <a:noFill/>
                    </a:ln>
                    <a:extLst>
                      <a:ext uri="{53640926-AAD7-44D8-BBD7-CCE9431645EC}">
                        <a14:shadowObscured xmlns:a14="http://schemas.microsoft.com/office/drawing/2010/main"/>
                      </a:ext>
                    </a:extLst>
                  </pic:spPr>
                </pic:pic>
              </a:graphicData>
            </a:graphic>
          </wp:inline>
        </w:drawing>
      </w:r>
    </w:p>
    <w:p w14:paraId="5B70F881" w14:textId="57C261AB"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2C6E24EB" w14:textId="1E66979D" w:rsidR="004267FA" w:rsidRPr="00DC2A31" w:rsidRDefault="004267FA" w:rsidP="00DC2A31">
      <w:pPr>
        <w:spacing w:after="0" w:line="240" w:lineRule="auto"/>
        <w:rPr>
          <w:rFonts w:ascii="Arial" w:eastAsia="Arial" w:hAnsi="Arial" w:cs="Arial"/>
          <w:lang w:val="es-ES"/>
        </w:rPr>
      </w:pPr>
    </w:p>
    <w:p w14:paraId="0E4DCE4C" w14:textId="06D837F4"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Debido a este monitoreo desde el 1 de enero de 2025 al 24 de marzo de 2026 se generaron 16301 registros fílmicos, por medio de estas evidencias se ha podido dar respuesta a derechos de petición de solicitud de videos de denuncias realizadas por victimas ante fiscalía y han ayudado a robustecer el material probatorio a cargo de la Policía Nacional y demás autoridades competentes en sus respectivas investigaciones.</w:t>
      </w:r>
    </w:p>
    <w:p w14:paraId="0A480C3B" w14:textId="131E1C87" w:rsidR="004267FA" w:rsidRPr="00DC2A31" w:rsidRDefault="004267FA" w:rsidP="00DC2A31">
      <w:pPr>
        <w:spacing w:after="0" w:line="240" w:lineRule="auto"/>
        <w:jc w:val="both"/>
        <w:rPr>
          <w:rFonts w:ascii="Arial" w:eastAsia="Arial" w:hAnsi="Arial" w:cs="Arial"/>
          <w:lang w:val="es-ES"/>
        </w:rPr>
      </w:pPr>
    </w:p>
    <w:p w14:paraId="296652C0" w14:textId="3CE0A1C6"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El equipo de monitoreo del sistema de video vigilancia está incluso en la capacidad de analizar estadísticamente cada una de estas incidencias a tal punto que se pueden identificar las horas y los días de la semana en que más se presentan.</w:t>
      </w:r>
    </w:p>
    <w:p w14:paraId="58FF7A7F" w14:textId="18BF0A16" w:rsidR="004267FA" w:rsidRPr="00DC2A31" w:rsidRDefault="004267FA" w:rsidP="00DC2A31">
      <w:pPr>
        <w:spacing w:after="0" w:line="240" w:lineRule="auto"/>
        <w:jc w:val="both"/>
        <w:rPr>
          <w:rFonts w:ascii="Arial" w:eastAsia="Arial" w:hAnsi="Arial" w:cs="Arial"/>
          <w:lang w:val="es-ES"/>
        </w:rPr>
      </w:pPr>
    </w:p>
    <w:p w14:paraId="5D944056" w14:textId="593602D5"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lastRenderedPageBreak/>
        <w:t>A continuación, algunas gráficas del comportamiento de los tipos de incidentes que afectan la seguridad de los usuarios, personal del sistema y la infraestructura en cada estación en donde se tiene cubrimiento del sistema de video vigilancia:</w:t>
      </w:r>
    </w:p>
    <w:p w14:paraId="14070CC5" w14:textId="3D1FFF91" w:rsidR="004267FA" w:rsidRPr="00DC2A31" w:rsidRDefault="579A9473" w:rsidP="00DC2A31">
      <w:pPr>
        <w:spacing w:after="0" w:line="240" w:lineRule="auto"/>
        <w:jc w:val="center"/>
        <w:rPr>
          <w:rFonts w:ascii="Arial" w:eastAsia="Arial" w:hAnsi="Arial" w:cs="Arial"/>
          <w:lang w:val="es-ES"/>
        </w:rPr>
      </w:pPr>
      <w:r w:rsidRPr="00DC2A31">
        <w:rPr>
          <w:rFonts w:ascii="Arial" w:hAnsi="Arial" w:cs="Arial"/>
          <w:noProof/>
        </w:rPr>
        <w:drawing>
          <wp:inline distT="0" distB="0" distL="0" distR="0" wp14:anchorId="11A84A5A" wp14:editId="3EC419C0">
            <wp:extent cx="4533933" cy="3071835"/>
            <wp:effectExtent l="0" t="0" r="0" b="0"/>
            <wp:docPr id="6478044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04446" name="Picture 647804446"/>
                    <pic:cNvPicPr/>
                  </pic:nvPicPr>
                  <pic:blipFill>
                    <a:blip r:embed="rId14">
                      <a:extLst>
                        <a:ext uri="{28A0092B-C50C-407E-A947-70E740481C1C}">
                          <a14:useLocalDpi xmlns:a14="http://schemas.microsoft.com/office/drawing/2010/main"/>
                        </a:ext>
                      </a:extLst>
                    </a:blip>
                    <a:stretch>
                      <a:fillRect/>
                    </a:stretch>
                  </pic:blipFill>
                  <pic:spPr>
                    <a:xfrm>
                      <a:off x="0" y="0"/>
                      <a:ext cx="4533933" cy="3071835"/>
                    </a:xfrm>
                    <a:prstGeom prst="rect">
                      <a:avLst/>
                    </a:prstGeom>
                  </pic:spPr>
                </pic:pic>
              </a:graphicData>
            </a:graphic>
          </wp:inline>
        </w:drawing>
      </w:r>
    </w:p>
    <w:p w14:paraId="102D3FA4" w14:textId="4BC8B73D"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03F53B23" w14:textId="37571628" w:rsidR="004267FA" w:rsidRPr="00DC2A31" w:rsidRDefault="004267FA" w:rsidP="00DC2A31">
      <w:pPr>
        <w:spacing w:after="0" w:line="240" w:lineRule="auto"/>
        <w:jc w:val="center"/>
        <w:rPr>
          <w:rFonts w:ascii="Arial" w:eastAsia="Arial" w:hAnsi="Arial" w:cs="Arial"/>
          <w:lang w:val="es-ES"/>
        </w:rPr>
      </w:pPr>
    </w:p>
    <w:p w14:paraId="234671CB" w14:textId="1CF5BA96" w:rsidR="004267FA" w:rsidRPr="00DC2A31" w:rsidRDefault="579A9473" w:rsidP="00DC2A31">
      <w:pPr>
        <w:spacing w:after="0" w:line="240" w:lineRule="auto"/>
        <w:jc w:val="center"/>
        <w:rPr>
          <w:rFonts w:ascii="Arial" w:eastAsia="Arial" w:hAnsi="Arial" w:cs="Arial"/>
          <w:lang w:val="es-ES"/>
        </w:rPr>
      </w:pPr>
      <w:r w:rsidRPr="00DC2A31">
        <w:rPr>
          <w:rFonts w:ascii="Arial" w:hAnsi="Arial" w:cs="Arial"/>
          <w:noProof/>
        </w:rPr>
        <w:drawing>
          <wp:inline distT="0" distB="0" distL="0" distR="0" wp14:anchorId="70610BD9" wp14:editId="3BAE2B72">
            <wp:extent cx="4419632" cy="2743220"/>
            <wp:effectExtent l="0" t="0" r="0" b="0"/>
            <wp:docPr id="7733658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365861" name="Picture 773365861"/>
                    <pic:cNvPicPr/>
                  </pic:nvPicPr>
                  <pic:blipFill>
                    <a:blip r:embed="rId15">
                      <a:extLst>
                        <a:ext uri="{28A0092B-C50C-407E-A947-70E740481C1C}">
                          <a14:useLocalDpi xmlns:a14="http://schemas.microsoft.com/office/drawing/2010/main"/>
                        </a:ext>
                      </a:extLst>
                    </a:blip>
                    <a:stretch>
                      <a:fillRect/>
                    </a:stretch>
                  </pic:blipFill>
                  <pic:spPr>
                    <a:xfrm>
                      <a:off x="0" y="0"/>
                      <a:ext cx="4419632" cy="2743220"/>
                    </a:xfrm>
                    <a:prstGeom prst="rect">
                      <a:avLst/>
                    </a:prstGeom>
                  </pic:spPr>
                </pic:pic>
              </a:graphicData>
            </a:graphic>
          </wp:inline>
        </w:drawing>
      </w:r>
    </w:p>
    <w:p w14:paraId="1ADEBE0A" w14:textId="161327FA"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5B6CE3FC" w14:textId="4427EE2A" w:rsidR="004267FA" w:rsidRPr="00DC2A31" w:rsidRDefault="004267FA" w:rsidP="00DC2A31">
      <w:pPr>
        <w:spacing w:after="0" w:line="240" w:lineRule="auto"/>
        <w:jc w:val="center"/>
        <w:rPr>
          <w:rFonts w:ascii="Arial" w:eastAsia="Arial" w:hAnsi="Arial" w:cs="Arial"/>
          <w:lang w:val="es-ES"/>
        </w:rPr>
      </w:pPr>
    </w:p>
    <w:p w14:paraId="5CDAFE3B" w14:textId="0EDD52D9" w:rsidR="004267FA" w:rsidRPr="00DC2A31" w:rsidRDefault="004267FA" w:rsidP="00DC2A31">
      <w:pPr>
        <w:spacing w:after="0" w:line="240" w:lineRule="auto"/>
        <w:jc w:val="center"/>
        <w:rPr>
          <w:rFonts w:ascii="Arial" w:eastAsia="Arial" w:hAnsi="Arial" w:cs="Arial"/>
          <w:lang w:val="es-ES"/>
        </w:rPr>
      </w:pPr>
    </w:p>
    <w:p w14:paraId="703BA9A9" w14:textId="292B1CF5" w:rsidR="004267FA" w:rsidRPr="00DC2A31" w:rsidRDefault="579A9473" w:rsidP="00DC2A31">
      <w:pPr>
        <w:spacing w:after="0" w:line="240" w:lineRule="auto"/>
        <w:jc w:val="center"/>
        <w:rPr>
          <w:rFonts w:ascii="Arial" w:eastAsia="Arial" w:hAnsi="Arial" w:cs="Arial"/>
          <w:lang w:val="es-ES"/>
        </w:rPr>
      </w:pPr>
      <w:r w:rsidRPr="00DC2A31">
        <w:rPr>
          <w:rFonts w:ascii="Arial" w:hAnsi="Arial" w:cs="Arial"/>
          <w:noProof/>
        </w:rPr>
        <w:lastRenderedPageBreak/>
        <w:drawing>
          <wp:inline distT="0" distB="0" distL="0" distR="0" wp14:anchorId="269460E9" wp14:editId="3BC42E0B">
            <wp:extent cx="4591084" cy="2914671"/>
            <wp:effectExtent l="0" t="0" r="0" b="0"/>
            <wp:docPr id="7717038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703804" name="Picture 771703804"/>
                    <pic:cNvPicPr/>
                  </pic:nvPicPr>
                  <pic:blipFill>
                    <a:blip r:embed="rId16">
                      <a:extLst>
                        <a:ext uri="{28A0092B-C50C-407E-A947-70E740481C1C}">
                          <a14:useLocalDpi xmlns:a14="http://schemas.microsoft.com/office/drawing/2010/main"/>
                        </a:ext>
                      </a:extLst>
                    </a:blip>
                    <a:stretch>
                      <a:fillRect/>
                    </a:stretch>
                  </pic:blipFill>
                  <pic:spPr>
                    <a:xfrm>
                      <a:off x="0" y="0"/>
                      <a:ext cx="4591084" cy="2914671"/>
                    </a:xfrm>
                    <a:prstGeom prst="rect">
                      <a:avLst/>
                    </a:prstGeom>
                  </pic:spPr>
                </pic:pic>
              </a:graphicData>
            </a:graphic>
          </wp:inline>
        </w:drawing>
      </w:r>
    </w:p>
    <w:p w14:paraId="7D67D8FB" w14:textId="3AEA2DC8"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1BEED507" w14:textId="63BDCA0A" w:rsidR="004267FA" w:rsidRPr="00DC2A31" w:rsidRDefault="004267FA" w:rsidP="00DC2A31">
      <w:pPr>
        <w:spacing w:after="0" w:line="240" w:lineRule="auto"/>
        <w:jc w:val="center"/>
        <w:rPr>
          <w:rFonts w:ascii="Arial" w:eastAsia="Arial" w:hAnsi="Arial" w:cs="Arial"/>
          <w:lang w:val="es-ES"/>
        </w:rPr>
      </w:pPr>
    </w:p>
    <w:p w14:paraId="58A3EDC8" w14:textId="3BFA1D68"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rPr>
        <w:t xml:space="preserve"> </w:t>
      </w:r>
      <w:r w:rsidRPr="00DC2A31">
        <w:rPr>
          <w:rFonts w:ascii="Arial" w:hAnsi="Arial" w:cs="Arial"/>
          <w:noProof/>
        </w:rPr>
        <w:drawing>
          <wp:inline distT="0" distB="0" distL="0" distR="0" wp14:anchorId="6007D639" wp14:editId="4AA22476">
            <wp:extent cx="4572034" cy="3238524"/>
            <wp:effectExtent l="0" t="0" r="0" b="0"/>
            <wp:docPr id="19508627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862725" name="Picture 1950862725"/>
                    <pic:cNvPicPr/>
                  </pic:nvPicPr>
                  <pic:blipFill>
                    <a:blip r:embed="rId17">
                      <a:extLst>
                        <a:ext uri="{28A0092B-C50C-407E-A947-70E740481C1C}">
                          <a14:useLocalDpi xmlns:a14="http://schemas.microsoft.com/office/drawing/2010/main"/>
                        </a:ext>
                      </a:extLst>
                    </a:blip>
                    <a:stretch>
                      <a:fillRect/>
                    </a:stretch>
                  </pic:blipFill>
                  <pic:spPr>
                    <a:xfrm>
                      <a:off x="0" y="0"/>
                      <a:ext cx="4572034" cy="3238524"/>
                    </a:xfrm>
                    <a:prstGeom prst="rect">
                      <a:avLst/>
                    </a:prstGeom>
                  </pic:spPr>
                </pic:pic>
              </a:graphicData>
            </a:graphic>
          </wp:inline>
        </w:drawing>
      </w:r>
    </w:p>
    <w:p w14:paraId="77D471FB" w14:textId="024C9346" w:rsidR="004267FA" w:rsidRPr="00DC2A31" w:rsidRDefault="579A9473" w:rsidP="00DC2A31">
      <w:pPr>
        <w:spacing w:after="0" w:line="240" w:lineRule="auto"/>
        <w:jc w:val="center"/>
        <w:rPr>
          <w:rFonts w:ascii="Arial" w:eastAsia="Arial" w:hAnsi="Arial" w:cs="Arial"/>
          <w:lang w:val="es-ES"/>
        </w:rPr>
      </w:pPr>
      <w:r w:rsidRPr="00DC2A31">
        <w:rPr>
          <w:rFonts w:ascii="Arial" w:eastAsia="Arial" w:hAnsi="Arial" w:cs="Arial"/>
          <w:b/>
          <w:bCs/>
        </w:rPr>
        <w:t xml:space="preserve">Fuente: </w:t>
      </w:r>
      <w:r w:rsidRPr="00DC2A31">
        <w:rPr>
          <w:rFonts w:ascii="Arial" w:eastAsia="Arial" w:hAnsi="Arial" w:cs="Arial"/>
        </w:rPr>
        <w:t>Dirección Técnica de Seguridad</w:t>
      </w:r>
    </w:p>
    <w:p w14:paraId="5081C4F6" w14:textId="3A6EBED9" w:rsidR="004267FA" w:rsidRPr="00DC2A31" w:rsidRDefault="004267FA" w:rsidP="00DC2A31">
      <w:pPr>
        <w:spacing w:after="0" w:line="240" w:lineRule="auto"/>
        <w:rPr>
          <w:rFonts w:ascii="Arial" w:eastAsia="Arial" w:hAnsi="Arial" w:cs="Arial"/>
          <w:lang w:val="es-ES"/>
        </w:rPr>
      </w:pPr>
    </w:p>
    <w:p w14:paraId="09691503" w14:textId="3A06746C"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Todos los eventos de seguridad y/o de emergencia en el Sistema, son reportados al Comando de Transporte Masivo de la Policía Metropolitana de Bogotá que opera desde las instalaciones de TRANSMILENIO S.A. Por otro lado, la Secretaría Distrital de Seguridad, Convivencia y Justicia SDSCJ, ya adelantó la instalación de la conectividad hacia el Centro de Comando, Control, Comunicaciones y Cómputo de Bogotá (C4). Las cámaras del sistema de video vigilancia a cargo de la Dirección Técnica de Seguridad están siendo monitorearas desde dicho punto por parte de la Policía Metropolitana de Bogotá.</w:t>
      </w:r>
    </w:p>
    <w:p w14:paraId="69CB6751" w14:textId="31D547D6" w:rsidR="004267FA" w:rsidRPr="00DC2A31" w:rsidRDefault="004267FA" w:rsidP="00DC2A31">
      <w:pPr>
        <w:spacing w:after="0" w:line="240" w:lineRule="auto"/>
        <w:rPr>
          <w:rFonts w:ascii="Arial" w:eastAsia="Arial" w:hAnsi="Arial" w:cs="Arial"/>
          <w:lang w:val="es-ES"/>
        </w:rPr>
      </w:pPr>
    </w:p>
    <w:p w14:paraId="2AFC6964" w14:textId="10C4AA67" w:rsidR="004267FA" w:rsidRPr="00DC2A31" w:rsidRDefault="579A9473" w:rsidP="00DC2A31">
      <w:pPr>
        <w:spacing w:after="0" w:line="240" w:lineRule="auto"/>
        <w:rPr>
          <w:rFonts w:ascii="Arial" w:eastAsia="Arial" w:hAnsi="Arial" w:cs="Arial"/>
          <w:lang w:val="es-ES"/>
        </w:rPr>
      </w:pPr>
      <w:r w:rsidRPr="00DC2A31">
        <w:rPr>
          <w:rFonts w:ascii="Arial" w:eastAsia="Arial" w:hAnsi="Arial" w:cs="Arial"/>
          <w:b/>
          <w:bCs/>
        </w:rPr>
        <w:t>Almacenamiento de video</w:t>
      </w:r>
    </w:p>
    <w:p w14:paraId="55977309" w14:textId="268869AD" w:rsidR="004267FA" w:rsidRPr="00DC2A31" w:rsidRDefault="004267FA" w:rsidP="00DC2A31">
      <w:pPr>
        <w:spacing w:after="0" w:line="240" w:lineRule="auto"/>
        <w:jc w:val="both"/>
        <w:rPr>
          <w:rFonts w:ascii="Arial" w:eastAsia="Arial" w:hAnsi="Arial" w:cs="Arial"/>
          <w:lang w:val="es-ES"/>
        </w:rPr>
      </w:pPr>
    </w:p>
    <w:p w14:paraId="592BC822" w14:textId="58EFFC6D"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El sistema de cámaras de Seguridad Ciudadana de Bogotá administrado por la Secretaría Distrital de Seguridad, Convivencia y Justicia y operado por la Policía Metropolitana de Bogotá, cuenta con la plataforma de gestión, monitoreo y grabación de cámaras llamada VMS ISS SecurOS. Esta plataforma esta implementada en el Centro de Comando, Control, Comunicaciones y Cómputo de Bogotá </w:t>
      </w:r>
      <w:r w:rsidRPr="00DC2A31">
        <w:rPr>
          <w:rFonts w:ascii="Arial" w:eastAsia="Arial" w:hAnsi="Arial" w:cs="Arial"/>
          <w:lang w:val="es-ES"/>
        </w:rPr>
        <w:t>(C4), y permite la integración de diferentes tipos y marcas de cámaras; en la actualidad el sistema de Seguridad Ciudadana de Bogotá cuenta con 5.800 cámaras aproximadamente.  Por tal motivo, el Sistema de Video Vigilancia que adquirió TRANSMILENIO S.A quedó implementado y gestionado por la misma plataforma que maneja el sistema de Seguridad Ciudadana de Bogotá y está integrado con este, así mismo siguió el patrón de días de almacenamiento recomendado por las autoridades competentes distritales en cuanto a que la duración de grabación debe ser por mínimo 90 días.</w:t>
      </w:r>
    </w:p>
    <w:p w14:paraId="5110489C" w14:textId="0823C524" w:rsidR="004267FA" w:rsidRPr="00DC2A31" w:rsidRDefault="004267FA" w:rsidP="00DC2A31">
      <w:pPr>
        <w:spacing w:after="0" w:line="240" w:lineRule="auto"/>
        <w:jc w:val="both"/>
        <w:rPr>
          <w:rFonts w:ascii="Arial" w:eastAsia="Arial" w:hAnsi="Arial" w:cs="Arial"/>
          <w:lang w:val="es-ES"/>
        </w:rPr>
      </w:pPr>
    </w:p>
    <w:p w14:paraId="65CB1CFC" w14:textId="51FC9648"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b/>
          <w:bCs/>
          <w:lang w:val="es-ES"/>
        </w:rPr>
        <w:t>Software de inteligencia artificial</w:t>
      </w:r>
    </w:p>
    <w:p w14:paraId="7A6A31BA" w14:textId="26D4800D" w:rsidR="004267FA" w:rsidRPr="00DC2A31" w:rsidRDefault="004267FA" w:rsidP="00DC2A31">
      <w:pPr>
        <w:spacing w:after="0" w:line="240" w:lineRule="auto"/>
        <w:jc w:val="both"/>
        <w:rPr>
          <w:rFonts w:ascii="Arial" w:eastAsia="Arial" w:hAnsi="Arial" w:cs="Arial"/>
          <w:lang w:val="es-ES"/>
        </w:rPr>
      </w:pPr>
    </w:p>
    <w:p w14:paraId="2DBD61EB" w14:textId="700E4705"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En agosto del año 2021, la Dirección Técnica de Seguridad adjudicó un contrato para el desarrollo a la medida de </w:t>
      </w:r>
      <w:r w:rsidRPr="00DC2A31">
        <w:rPr>
          <w:rFonts w:ascii="Arial" w:eastAsia="Arial" w:hAnsi="Arial" w:cs="Arial"/>
        </w:rPr>
        <w:t xml:space="preserve">un software de inteligencia artificial que permitiera la detección, clasificación, caracterización y generación de alertas y reportes de situaciones referentes a la evasión del pago de los usuarios y de situaciones que afecten la seguridad en el sistema troncal de TRANSMILENIO S.A., por medio de un concurso de méritos. </w:t>
      </w:r>
    </w:p>
    <w:p w14:paraId="767D9E27" w14:textId="2401A00E" w:rsidR="004267FA" w:rsidRPr="00DC2A31" w:rsidRDefault="004267FA" w:rsidP="00DC2A31">
      <w:pPr>
        <w:spacing w:after="0" w:line="240" w:lineRule="auto"/>
        <w:jc w:val="both"/>
        <w:rPr>
          <w:rFonts w:ascii="Arial" w:eastAsia="Arial" w:hAnsi="Arial" w:cs="Arial"/>
          <w:lang w:val="es-ES"/>
        </w:rPr>
      </w:pPr>
    </w:p>
    <w:p w14:paraId="4B01B702" w14:textId="6C8FE776" w:rsidR="004267FA" w:rsidRPr="00DC2A31" w:rsidRDefault="579A9473" w:rsidP="00DC2A31">
      <w:pPr>
        <w:spacing w:after="0" w:line="240" w:lineRule="auto"/>
        <w:ind w:left="1"/>
        <w:jc w:val="both"/>
        <w:rPr>
          <w:rFonts w:ascii="Arial" w:eastAsia="Arial" w:hAnsi="Arial" w:cs="Arial"/>
          <w:lang w:val="es-ES"/>
        </w:rPr>
      </w:pPr>
      <w:r w:rsidRPr="00DC2A31">
        <w:rPr>
          <w:rFonts w:ascii="Arial" w:eastAsia="Arial" w:hAnsi="Arial" w:cs="Arial"/>
        </w:rPr>
        <w:t>La implementación y puesta en servicio de este software de inteligencia artificial le permitió a la entidad tener las siguientes ventajas tecnológicas y de información:</w:t>
      </w:r>
    </w:p>
    <w:p w14:paraId="73751446" w14:textId="034C4D27" w:rsidR="004267FA" w:rsidRPr="00DC2A31" w:rsidRDefault="004267FA" w:rsidP="00DC2A31">
      <w:pPr>
        <w:spacing w:after="0" w:line="240" w:lineRule="auto"/>
        <w:jc w:val="both"/>
        <w:rPr>
          <w:rFonts w:ascii="Arial" w:eastAsia="Arial" w:hAnsi="Arial" w:cs="Arial"/>
          <w:lang w:val="es-ES"/>
        </w:rPr>
      </w:pPr>
    </w:p>
    <w:p w14:paraId="442CECA2" w14:textId="04EA2F97"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rPr>
        <w:t>Poder medir y entender el fenómeno de la evasión en el componente troncal del sistema en tiempo real para poder analizar y visualizar las cifras que genera la evasión de forma constante, y de esta forma poder tomar las medidas respectivas para reducir este fenómeno.</w:t>
      </w:r>
    </w:p>
    <w:p w14:paraId="6075822A" w14:textId="0EB30FB0"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rPr>
        <w:t>Tener un porcentaje de efectividad inicial de detección &gt;=70% y con un entrenamiento adecuado, superaremos el 80% de los incidentes que afecten la seguridad del sistema troncal.</w:t>
      </w:r>
    </w:p>
    <w:p w14:paraId="1A5FC115" w14:textId="7E5A16C0"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lang w:val="es-ES"/>
        </w:rPr>
        <w:t>El monitoreo del sistema de video vigilancia se centrará en la cantidad de alarmas generadas por el software.</w:t>
      </w:r>
    </w:p>
    <w:p w14:paraId="09737679" w14:textId="360D9C34"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rPr>
        <w:t>La bitácora de eventos se realizará por medio del software y será insumo para el módulo de reportes.</w:t>
      </w:r>
    </w:p>
    <w:p w14:paraId="44A8CA17" w14:textId="4DBB10BE" w:rsidR="004267FA" w:rsidRPr="00DC2A31" w:rsidRDefault="579A9473" w:rsidP="00DC2A31">
      <w:pPr>
        <w:pStyle w:val="Prrafodelista"/>
        <w:numPr>
          <w:ilvl w:val="0"/>
          <w:numId w:val="7"/>
        </w:numPr>
        <w:spacing w:after="0" w:line="240" w:lineRule="auto"/>
        <w:jc w:val="both"/>
        <w:rPr>
          <w:rFonts w:ascii="Arial" w:eastAsia="Arial" w:hAnsi="Arial" w:cs="Arial"/>
          <w:lang w:val="es-ES"/>
        </w:rPr>
      </w:pPr>
      <w:r w:rsidRPr="00DC2A31">
        <w:rPr>
          <w:rFonts w:ascii="Arial" w:eastAsia="Arial" w:hAnsi="Arial" w:cs="Arial"/>
          <w:lang w:val="es-ES"/>
        </w:rPr>
        <w:t>Los tiempos de respuesta en el aviso al comando de transporte masivo se optimizará en un 70 %.</w:t>
      </w:r>
    </w:p>
    <w:p w14:paraId="2941D950" w14:textId="1A406351" w:rsidR="004267FA" w:rsidRPr="00DC2A31" w:rsidRDefault="004267FA" w:rsidP="00DC2A31">
      <w:pPr>
        <w:spacing w:after="0" w:line="240" w:lineRule="auto"/>
        <w:jc w:val="both"/>
        <w:rPr>
          <w:rFonts w:ascii="Arial" w:eastAsia="Arial" w:hAnsi="Arial" w:cs="Arial"/>
          <w:lang w:val="es-ES"/>
        </w:rPr>
      </w:pPr>
    </w:p>
    <w:p w14:paraId="3CF35039" w14:textId="66FCE724"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Es de aclarar que el sistema de video vigilancia </w:t>
      </w:r>
      <w:r w:rsidR="00D36907" w:rsidRPr="00DC2A31">
        <w:rPr>
          <w:rFonts w:ascii="Arial" w:eastAsia="Arial" w:hAnsi="Arial" w:cs="Arial"/>
          <w:lang w:val="es-ES"/>
        </w:rPr>
        <w:t xml:space="preserve">es </w:t>
      </w:r>
      <w:r w:rsidRPr="00DC2A31">
        <w:rPr>
          <w:rFonts w:ascii="Arial" w:eastAsia="Arial" w:hAnsi="Arial" w:cs="Arial"/>
          <w:lang w:val="es-ES"/>
        </w:rPr>
        <w:t>el insumo principal para que el software de inteligencia artificial pueda realizar el aprendizaje respectivo y generar la información para la cual fue adquirido.</w:t>
      </w:r>
    </w:p>
    <w:p w14:paraId="2339F98C" w14:textId="7EC29100" w:rsidR="004267FA" w:rsidRPr="00DC2A31" w:rsidRDefault="004267FA" w:rsidP="00DC2A31">
      <w:pPr>
        <w:spacing w:after="0" w:line="240" w:lineRule="auto"/>
        <w:jc w:val="both"/>
        <w:rPr>
          <w:rFonts w:ascii="Arial" w:eastAsia="Arial" w:hAnsi="Arial" w:cs="Arial"/>
          <w:lang w:val="es-ES"/>
        </w:rPr>
      </w:pPr>
    </w:p>
    <w:p w14:paraId="666065E4" w14:textId="162B9222"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En consideración a lo expuesto y a los resultados positivos que arrojó en materia de seguridad y evasión el Sistema de Video Vigilancia y en aras de lograr tales fines, bajo el marco del desarrollo de una estrategia institucional que permita mejorar los niveles de supervisión, así como lograr un  seguimiento operativo, administrativo, y cumplimiento de </w:t>
      </w:r>
      <w:r w:rsidRPr="00DC2A31">
        <w:rPr>
          <w:rFonts w:ascii="Arial" w:eastAsia="Arial" w:hAnsi="Arial" w:cs="Arial"/>
        </w:rPr>
        <w:lastRenderedPageBreak/>
        <w:t>obligaciones contractuales adquiridas por el prestador del servicio; se ha identificado la necesidad de contratar el mantenimiento correctivo del Sistema de Video Vigilancia para el correcto funcionamiento tanto del VMS ISS SecurOS como del software de inteligencia artificial que permitirá la detección, clasificación, caracterización y generación de alertas y reportes de situaciones referentes a las</w:t>
      </w:r>
      <w:r w:rsidR="00D36907" w:rsidRPr="00DC2A31">
        <w:rPr>
          <w:rFonts w:ascii="Arial" w:eastAsia="Arial" w:hAnsi="Arial" w:cs="Arial"/>
        </w:rPr>
        <w:t xml:space="preserve"> </w:t>
      </w:r>
      <w:r w:rsidRPr="00DC2A31">
        <w:rPr>
          <w:rFonts w:ascii="Arial" w:eastAsia="Arial" w:hAnsi="Arial" w:cs="Arial"/>
        </w:rPr>
        <w:t xml:space="preserve">situaciones que afecten la seguridad en el sistema troncal de TRANSMILENIO S.A. </w:t>
      </w:r>
    </w:p>
    <w:p w14:paraId="21F74E09" w14:textId="635BB658" w:rsidR="004267FA" w:rsidRPr="00DC2A31" w:rsidRDefault="004267FA" w:rsidP="00DC2A31">
      <w:pPr>
        <w:spacing w:after="0" w:line="240" w:lineRule="auto"/>
        <w:jc w:val="both"/>
        <w:rPr>
          <w:rFonts w:ascii="Arial" w:eastAsia="Arial" w:hAnsi="Arial" w:cs="Arial"/>
          <w:lang w:val="es-ES"/>
        </w:rPr>
      </w:pPr>
    </w:p>
    <w:p w14:paraId="1652691C" w14:textId="12E46540" w:rsidR="004267FA" w:rsidRPr="00DC2A31" w:rsidRDefault="579A9473" w:rsidP="00DC2A31">
      <w:pPr>
        <w:spacing w:after="0" w:line="240" w:lineRule="auto"/>
        <w:jc w:val="both"/>
        <w:rPr>
          <w:rFonts w:ascii="Arial" w:eastAsia="Arial" w:hAnsi="Arial" w:cs="Arial"/>
          <w:lang w:val="es-ES"/>
        </w:rPr>
      </w:pPr>
      <w:r w:rsidRPr="00DC2A31">
        <w:rPr>
          <w:rFonts w:ascii="Arial" w:eastAsia="Arial" w:hAnsi="Arial" w:cs="Arial"/>
        </w:rPr>
        <w:t xml:space="preserve">Por lo anterior, TRANSMILENIO S.A. para garantizar el cumplimiento de los fines previamente establecidos, y en aras de proteger la estructura y actividades propias del sistema, </w:t>
      </w:r>
      <w:r w:rsidR="0022259D" w:rsidRPr="00DC2A31">
        <w:rPr>
          <w:rFonts w:ascii="Arial" w:eastAsia="Arial" w:hAnsi="Arial" w:cs="Arial"/>
        </w:rPr>
        <w:t xml:space="preserve">es </w:t>
      </w:r>
      <w:r w:rsidRPr="00DC2A31">
        <w:rPr>
          <w:rFonts w:ascii="Arial" w:eastAsia="Arial" w:hAnsi="Arial" w:cs="Arial"/>
        </w:rPr>
        <w:t xml:space="preserve">necesario </w:t>
      </w:r>
      <w:r w:rsidR="0022259D" w:rsidRPr="00DC2A31">
        <w:rPr>
          <w:rFonts w:ascii="Arial" w:eastAsia="Arial" w:hAnsi="Arial" w:cs="Arial"/>
        </w:rPr>
        <w:t>realizar el</w:t>
      </w:r>
      <w:r w:rsidRPr="00DC2A31">
        <w:rPr>
          <w:rFonts w:ascii="Arial" w:eastAsia="Arial" w:hAnsi="Arial" w:cs="Arial"/>
        </w:rPr>
        <w:t xml:space="preserve"> mantenimiento de cámaras y equipos, donde a quien se le adjudique el contrato será el encargado de adelantar actividades de soporte y mantenimiento de cámaras y demás equipos tecnológicos del sistema de video vigilancia del Sistema TRANSMILENIO S.A. para que con ello la Dirección Técnica de Seguridad por medio de equipos y herramientas tecnológicas pueda incrementar su accionar de disminuir la inseguridad en el sistema troncal y entender el fenómeno de la evasión y de esta manera poder tomar decisiones que</w:t>
      </w:r>
      <w:r w:rsidR="6B78498A" w:rsidRPr="00DC2A31">
        <w:rPr>
          <w:rFonts w:ascii="Arial" w:eastAsia="Arial" w:hAnsi="Arial" w:cs="Arial"/>
        </w:rPr>
        <w:t xml:space="preserve"> </w:t>
      </w:r>
      <w:r w:rsidRPr="00DC2A31">
        <w:rPr>
          <w:rFonts w:ascii="Arial" w:eastAsia="Arial" w:hAnsi="Arial" w:cs="Arial"/>
        </w:rPr>
        <w:t xml:space="preserve">permitan contrarrestar este problema. </w:t>
      </w:r>
    </w:p>
    <w:p w14:paraId="47B8BE51" w14:textId="443158EC" w:rsidR="004267FA" w:rsidRPr="00DC2A31" w:rsidRDefault="004267FA" w:rsidP="00DC2A31">
      <w:pPr>
        <w:spacing w:after="0" w:line="240" w:lineRule="auto"/>
        <w:ind w:right="-93"/>
        <w:jc w:val="both"/>
        <w:rPr>
          <w:rFonts w:ascii="Arial" w:eastAsia="Arial" w:hAnsi="Arial" w:cs="Arial"/>
          <w:lang w:val="es-ES"/>
        </w:rPr>
      </w:pPr>
    </w:p>
    <w:p w14:paraId="47B8BE52" w14:textId="77777777" w:rsidR="004267FA" w:rsidRPr="00DC2A31" w:rsidRDefault="004267FA" w:rsidP="00DC2A31">
      <w:pPr>
        <w:numPr>
          <w:ilvl w:val="0"/>
          <w:numId w:val="9"/>
        </w:numPr>
        <w:tabs>
          <w:tab w:val="clear" w:pos="720"/>
        </w:tabs>
        <w:spacing w:after="0" w:line="240" w:lineRule="auto"/>
        <w:ind w:left="0" w:firstLine="0"/>
        <w:jc w:val="both"/>
        <w:rPr>
          <w:rFonts w:ascii="Arial" w:eastAsia="ZTR1C.tmp" w:hAnsi="Arial" w:cs="Arial"/>
          <w:b/>
          <w:lang w:val="es-ES" w:eastAsia="es-ES"/>
        </w:rPr>
      </w:pPr>
      <w:r w:rsidRPr="00DC2A31">
        <w:rPr>
          <w:rFonts w:ascii="Arial" w:eastAsia="ZTR1C.tmp" w:hAnsi="Arial" w:cs="Arial"/>
          <w:b/>
          <w:lang w:val="es-ES" w:eastAsia="es-ES"/>
        </w:rPr>
        <w:t>DESCRIPCIÓN DEL OBJETO A CONTRATAR CON SUS ESPECIFICACIONES:</w:t>
      </w:r>
    </w:p>
    <w:p w14:paraId="47B8BE53" w14:textId="77777777" w:rsidR="004267FA" w:rsidRPr="00DC2A31" w:rsidRDefault="004267FA" w:rsidP="00DC2A31">
      <w:pPr>
        <w:spacing w:after="0" w:line="240" w:lineRule="auto"/>
        <w:ind w:left="567"/>
        <w:jc w:val="both"/>
        <w:rPr>
          <w:rFonts w:ascii="Arial" w:eastAsia="ZTR1C.tmp" w:hAnsi="Arial" w:cs="Arial"/>
          <w:b/>
          <w:color w:val="FF0000"/>
          <w:lang w:val="es-ES" w:eastAsia="es-ES"/>
        </w:rPr>
      </w:pPr>
    </w:p>
    <w:p w14:paraId="02DC68BA" w14:textId="58930FD2" w:rsidR="00D0343F" w:rsidRPr="00DC2A31" w:rsidRDefault="00D0343F" w:rsidP="00DC2A31">
      <w:pPr>
        <w:pStyle w:val="Prrafodelista"/>
        <w:numPr>
          <w:ilvl w:val="1"/>
          <w:numId w:val="9"/>
        </w:numPr>
        <w:spacing w:after="0" w:line="240" w:lineRule="auto"/>
        <w:ind w:left="643"/>
        <w:jc w:val="both"/>
        <w:rPr>
          <w:rFonts w:ascii="Arial" w:eastAsia="ZTR1C.tmp" w:hAnsi="Arial" w:cs="Arial"/>
          <w:lang w:val="es-ES" w:eastAsia="es-ES"/>
        </w:rPr>
      </w:pPr>
      <w:r w:rsidRPr="00DC2A31">
        <w:rPr>
          <w:rFonts w:ascii="Arial" w:eastAsia="ZTR1C.tmp" w:hAnsi="Arial" w:cs="Arial"/>
          <w:lang w:val="es-ES" w:eastAsia="es-ES"/>
        </w:rPr>
        <w:t>OBJETO</w:t>
      </w:r>
    </w:p>
    <w:p w14:paraId="5CAA4F81"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2144891C" w14:textId="570F8CBA" w:rsidR="7975A692" w:rsidRPr="00DC2A31" w:rsidRDefault="7975A692" w:rsidP="00DC2A31">
      <w:pPr>
        <w:spacing w:after="0" w:line="240" w:lineRule="auto"/>
        <w:jc w:val="both"/>
        <w:rPr>
          <w:rFonts w:ascii="Arial" w:eastAsia="Arial" w:hAnsi="Arial" w:cs="Arial"/>
          <w:color w:val="D13438"/>
          <w:lang w:val="es-ES"/>
        </w:rPr>
      </w:pPr>
      <w:r w:rsidRPr="00DC2A31">
        <w:rPr>
          <w:rFonts w:ascii="Arial" w:eastAsia="Arial" w:hAnsi="Arial" w:cs="Arial"/>
        </w:rPr>
        <w:t xml:space="preserve">DSEC615 Contratar el mantenimiento de cámaras de seguridad y demás equipos tecnológicos necesarios del sistema de video vigilancia a cargo de la Dirección Técnica de Seguridad. </w:t>
      </w:r>
    </w:p>
    <w:p w14:paraId="4DF9FBCA"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6E1F64AB" w14:textId="2E0B77CC" w:rsidR="00D0343F" w:rsidRPr="00DC2A31" w:rsidRDefault="00D0343F"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lang w:val="es-ES" w:eastAsia="es-ES"/>
        </w:rPr>
        <w:t>Alcance del Objeto</w:t>
      </w:r>
    </w:p>
    <w:p w14:paraId="0CB900F4"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03090E30" w14:textId="533369FD"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En las cámaras de seguridad y equipos tecnológicos instalados en las estaciones, portales y sede administrativa que pertenecen al sistema de video vigilancia de TRANSMILENIO S.A, es necesario el soporte y mantenimiento correctivo permanentemente por el CONTRATISTA y realizar adecuaciones de instalación que la entidad considere, deben tener características especiales y robustas que le permitan a TRANSMILENIO S.A.:</w:t>
      </w:r>
    </w:p>
    <w:p w14:paraId="6EDC221E" w14:textId="7E32CF6E" w:rsidR="5FB5C8EC" w:rsidRPr="00DC2A31" w:rsidRDefault="5FB5C8EC" w:rsidP="00DC2A31">
      <w:pPr>
        <w:shd w:val="clear" w:color="auto" w:fill="FFFFFF" w:themeFill="background1"/>
        <w:spacing w:after="0" w:line="240" w:lineRule="auto"/>
        <w:jc w:val="both"/>
        <w:rPr>
          <w:rFonts w:ascii="Arial" w:eastAsia="Arial" w:hAnsi="Arial" w:cs="Arial"/>
          <w:lang w:val="es-ES"/>
        </w:rPr>
      </w:pPr>
    </w:p>
    <w:p w14:paraId="4B5E6FA5" w14:textId="5E2ABCEB"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Reinstalar y/o reubicar cámaras que se encuentren o sean desmontadas del sistema.</w:t>
      </w:r>
    </w:p>
    <w:p w14:paraId="5CA45A8B" w14:textId="21F893BC"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Reparar o reinstalar cableado dañado o afectado por vandalismo o robo.</w:t>
      </w:r>
    </w:p>
    <w:p w14:paraId="09337E75" w14:textId="00B39DB9"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Actualización de servidores y equipos del sistema de video vigilancia.</w:t>
      </w:r>
    </w:p>
    <w:p w14:paraId="7C16F69E" w14:textId="19027B6B"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Mantener un stock de cámaras, elementos y equipos que le permitan realizar el mantenimiento correctivo de las cámaras y equipos tecnológicos que están instalados.</w:t>
      </w:r>
    </w:p>
    <w:p w14:paraId="7ED0A1BD" w14:textId="2714191F" w:rsidR="5FB5C8EC" w:rsidRPr="00DC2A31" w:rsidRDefault="5FB5C8EC" w:rsidP="00DC2A31">
      <w:pPr>
        <w:shd w:val="clear" w:color="auto" w:fill="FFFFFF" w:themeFill="background1"/>
        <w:spacing w:after="0" w:line="240" w:lineRule="auto"/>
        <w:jc w:val="both"/>
        <w:rPr>
          <w:rFonts w:ascii="Arial" w:eastAsia="Arial" w:hAnsi="Arial" w:cs="Arial"/>
          <w:lang w:val="es-ES"/>
        </w:rPr>
      </w:pPr>
    </w:p>
    <w:p w14:paraId="56359949" w14:textId="1EBE4989"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Es por ello, que el soporte y mantenimiento de los equipos y/o elementos tecnológicos que están implementados en las estaciones del sistema, el CONTRATISTA deberá garantizar las condiciones descritas teniendo en cuenta el itemizado de la bolsa de equipos y materiales hasta que se acaben los recursos designados para este.</w:t>
      </w:r>
    </w:p>
    <w:p w14:paraId="37FCB6C5" w14:textId="1CA3DA66" w:rsidR="5FB5C8EC" w:rsidRPr="00DC2A31" w:rsidRDefault="5FB5C8EC" w:rsidP="00DC2A31">
      <w:pPr>
        <w:shd w:val="clear" w:color="auto" w:fill="FFFFFF" w:themeFill="background1"/>
        <w:spacing w:after="0" w:line="240" w:lineRule="auto"/>
        <w:jc w:val="both"/>
        <w:rPr>
          <w:rFonts w:ascii="Arial" w:eastAsia="Arial" w:hAnsi="Arial" w:cs="Arial"/>
          <w:lang w:val="es-ES"/>
        </w:rPr>
      </w:pPr>
    </w:p>
    <w:p w14:paraId="2AF2A105" w14:textId="3CA05CD8" w:rsidR="7DC4E805" w:rsidRPr="00DC2A31" w:rsidRDefault="7DC4E805" w:rsidP="00DC2A31">
      <w:pPr>
        <w:shd w:val="clear" w:color="auto" w:fill="FFFFFF" w:themeFill="background1"/>
        <w:spacing w:after="0" w:line="240" w:lineRule="auto"/>
        <w:jc w:val="both"/>
        <w:rPr>
          <w:rFonts w:ascii="Arial" w:eastAsia="Arial" w:hAnsi="Arial" w:cs="Arial"/>
          <w:lang w:val="es-ES"/>
        </w:rPr>
      </w:pPr>
      <w:r w:rsidRPr="00DC2A31">
        <w:rPr>
          <w:rFonts w:ascii="Arial" w:eastAsia="Arial" w:hAnsi="Arial" w:cs="Arial"/>
        </w:rPr>
        <w:t>Adicionalmente el CONTRATISTA, deberá atender durante la ejecución del contrato, todos los requerimientos que realice la Entidad sobre la ubicación de las cámaras, mantenimientos y soportes del sistema de video vigilancia de la entidad.</w:t>
      </w:r>
    </w:p>
    <w:p w14:paraId="0427743B"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1308FEBC" w14:textId="36811D18" w:rsidR="00D0343F" w:rsidRPr="00DC2A31" w:rsidRDefault="00D0343F"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lang w:val="es-ES" w:eastAsia="es-ES"/>
        </w:rPr>
        <w:t>Clasificación UNSPC</w:t>
      </w:r>
    </w:p>
    <w:p w14:paraId="02956E29" w14:textId="77777777" w:rsidR="00F00A98" w:rsidRPr="00DC2A31" w:rsidRDefault="00F00A98" w:rsidP="00DC2A31">
      <w:pPr>
        <w:spacing w:after="0" w:line="240" w:lineRule="auto"/>
        <w:jc w:val="both"/>
        <w:rPr>
          <w:rFonts w:ascii="Arial" w:eastAsia="ZTR1C.tmp" w:hAnsi="Arial" w:cs="Arial"/>
          <w:lang w:val="es-ES" w:eastAsia="es-ES"/>
        </w:rPr>
      </w:pPr>
    </w:p>
    <w:p w14:paraId="06863D7E" w14:textId="7012B3D0" w:rsidR="7D5463EB" w:rsidRPr="00DC2A31" w:rsidRDefault="7D5463EB" w:rsidP="00DC2A31">
      <w:pPr>
        <w:spacing w:after="0" w:line="240" w:lineRule="auto"/>
        <w:jc w:val="both"/>
        <w:rPr>
          <w:rFonts w:ascii="Arial" w:eastAsia="Arial" w:hAnsi="Arial" w:cs="Arial"/>
          <w:lang w:val="es-ES"/>
        </w:rPr>
      </w:pPr>
      <w:r w:rsidRPr="00DC2A31">
        <w:rPr>
          <w:rFonts w:ascii="Arial" w:eastAsia="Arial" w:hAnsi="Arial" w:cs="Arial"/>
        </w:rPr>
        <w:t>De acuerdo con la Guía para la codificación de bienes y servicios de acuerdo con el código estándar de productos y servicios de Naciones Unidas, V.14.080, el contrato y las obligaciones que de él se derivan están clasificados, así:</w:t>
      </w:r>
    </w:p>
    <w:p w14:paraId="67100ABC" w14:textId="6BD2C486" w:rsidR="5FB5C8EC" w:rsidRPr="00DC2A31" w:rsidRDefault="5FB5C8EC" w:rsidP="00DC2A31">
      <w:pPr>
        <w:spacing w:after="0" w:line="240" w:lineRule="auto"/>
        <w:jc w:val="both"/>
        <w:rPr>
          <w:rFonts w:ascii="Arial" w:eastAsia="Arial" w:hAnsi="Arial" w:cs="Arial"/>
          <w:lang w:val="es-E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525"/>
        <w:gridCol w:w="2400"/>
        <w:gridCol w:w="2400"/>
      </w:tblGrid>
      <w:tr w:rsidR="5FB5C8EC" w:rsidRPr="00DC2A31" w14:paraId="53CB3B7A"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122FFAFD" w14:textId="05410A5A" w:rsidR="5FB5C8EC" w:rsidRPr="00DC2A31" w:rsidRDefault="5FB5C8EC" w:rsidP="00DC2A31">
            <w:pPr>
              <w:spacing w:after="0" w:line="240" w:lineRule="auto"/>
              <w:jc w:val="center"/>
              <w:rPr>
                <w:rFonts w:ascii="Arial" w:eastAsia="Arial" w:hAnsi="Arial" w:cs="Arial"/>
              </w:rPr>
            </w:pPr>
            <w:r w:rsidRPr="00DC2A31">
              <w:rPr>
                <w:rFonts w:ascii="Arial" w:eastAsia="Arial" w:hAnsi="Arial" w:cs="Arial"/>
                <w:b/>
                <w:bCs/>
                <w:lang w:val="es-ES"/>
              </w:rPr>
              <w:t>SEGMENTO</w:t>
            </w:r>
          </w:p>
        </w:tc>
        <w:tc>
          <w:tcPr>
            <w:tcW w:w="2400"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2E99DAE4" w14:textId="09AFA353" w:rsidR="5FB5C8EC" w:rsidRPr="00DC2A31" w:rsidRDefault="5FB5C8EC" w:rsidP="00DC2A31">
            <w:pPr>
              <w:spacing w:after="0" w:line="240" w:lineRule="auto"/>
              <w:jc w:val="center"/>
              <w:rPr>
                <w:rFonts w:ascii="Arial" w:eastAsia="Arial" w:hAnsi="Arial" w:cs="Arial"/>
              </w:rPr>
            </w:pPr>
            <w:r w:rsidRPr="00DC2A31">
              <w:rPr>
                <w:rFonts w:ascii="Arial" w:eastAsia="Arial" w:hAnsi="Arial" w:cs="Arial"/>
                <w:b/>
                <w:bCs/>
                <w:lang w:val="es-ES"/>
              </w:rPr>
              <w:t>FAMILIA</w:t>
            </w:r>
          </w:p>
        </w:tc>
        <w:tc>
          <w:tcPr>
            <w:tcW w:w="2400"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629402DF" w14:textId="7EE431CF" w:rsidR="5FB5C8EC" w:rsidRPr="00DC2A31" w:rsidRDefault="5FB5C8EC" w:rsidP="00DC2A31">
            <w:pPr>
              <w:spacing w:after="0" w:line="240" w:lineRule="auto"/>
              <w:jc w:val="center"/>
              <w:rPr>
                <w:rFonts w:ascii="Arial" w:eastAsia="Arial" w:hAnsi="Arial" w:cs="Arial"/>
              </w:rPr>
            </w:pPr>
            <w:r w:rsidRPr="00DC2A31">
              <w:rPr>
                <w:rFonts w:ascii="Arial" w:eastAsia="Arial" w:hAnsi="Arial" w:cs="Arial"/>
                <w:b/>
                <w:bCs/>
                <w:lang w:val="es-ES"/>
              </w:rPr>
              <w:t>CLASE</w:t>
            </w:r>
          </w:p>
        </w:tc>
      </w:tr>
      <w:tr w:rsidR="5FB5C8EC" w:rsidRPr="00DC2A31" w14:paraId="3FFE8AC8"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50B8B9F" w14:textId="7B0523C4"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45</w:t>
            </w:r>
          </w:p>
          <w:p w14:paraId="1D4ACB98" w14:textId="090B29C7"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Equipos y Suministros para Impresión, Fotografía y Audiovisuales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46918EB" w14:textId="24F74B28"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4512</w:t>
            </w:r>
          </w:p>
          <w:p w14:paraId="36FE7872" w14:textId="1F0E3CCA"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 de vídeo, filmación o fotografía</w:t>
            </w:r>
          </w:p>
          <w:p w14:paraId="4C83FF8D" w14:textId="288AF04E" w:rsidR="5FB5C8EC" w:rsidRPr="00DC2A31" w:rsidRDefault="5FB5C8EC" w:rsidP="00DC2A31">
            <w:pPr>
              <w:shd w:val="clear" w:color="auto" w:fill="FFFFFF" w:themeFill="background1"/>
              <w:spacing w:after="0" w:line="240" w:lineRule="auto"/>
              <w:jc w:val="center"/>
              <w:rPr>
                <w:rFonts w:ascii="Arial" w:eastAsia="Arial" w:hAnsi="Arial" w:cs="Arial"/>
              </w:rPr>
            </w:pP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A4CC7E4" w14:textId="501199E5"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45121500</w:t>
            </w:r>
          </w:p>
          <w:p w14:paraId="59B0D9AE" w14:textId="0EBB8AA0"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Cámaras</w:t>
            </w:r>
          </w:p>
          <w:p w14:paraId="6D7ED0E2" w14:textId="1C12E3A0" w:rsidR="5FB5C8EC" w:rsidRPr="00DC2A31" w:rsidRDefault="5FB5C8EC" w:rsidP="00DC2A31">
            <w:pPr>
              <w:shd w:val="clear" w:color="auto" w:fill="FFFFFF" w:themeFill="background1"/>
              <w:spacing w:after="0" w:line="240" w:lineRule="auto"/>
              <w:jc w:val="center"/>
              <w:rPr>
                <w:rFonts w:ascii="Arial" w:eastAsia="Arial" w:hAnsi="Arial" w:cs="Arial"/>
              </w:rPr>
            </w:pPr>
          </w:p>
        </w:tc>
      </w:tr>
      <w:tr w:rsidR="5FB5C8EC" w:rsidRPr="00DC2A31" w14:paraId="5672AFDD"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0EADC981" w14:textId="67C46E78"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46</w:t>
            </w:r>
          </w:p>
          <w:p w14:paraId="3116B158" w14:textId="52EB4368"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Equipos y Suministro de Defensa, Orden Público, Protección, Vigilancia y Seguridad</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EC27B94" w14:textId="685EC0B3"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4617</w:t>
            </w:r>
          </w:p>
          <w:p w14:paraId="429E6ADD" w14:textId="0B19FD43"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Seguridad, vigilancia y detección</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6B88336C" w14:textId="70694742"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46171600</w:t>
            </w:r>
          </w:p>
          <w:p w14:paraId="105B960B" w14:textId="0B18E8A6"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Equipo de vigilancia y detección</w:t>
            </w:r>
          </w:p>
        </w:tc>
      </w:tr>
      <w:tr w:rsidR="5FB5C8EC" w:rsidRPr="00DC2A31" w14:paraId="58E04F19" w14:textId="77777777" w:rsidTr="5FB5C8EC">
        <w:trPr>
          <w:trHeight w:val="390"/>
        </w:trPr>
        <w:tc>
          <w:tcPr>
            <w:tcW w:w="352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64FAC66" w14:textId="5A6A1393"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81</w:t>
            </w:r>
          </w:p>
          <w:p w14:paraId="634EB5F1" w14:textId="02E620DA"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Servicios basados en Ingeniería, Investigación y Tecnología</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065B956" w14:textId="457C08DE"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8111</w:t>
            </w:r>
          </w:p>
          <w:p w14:paraId="20AE7C4F" w14:textId="6AD843FA"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Servicios Informáticos</w:t>
            </w:r>
          </w:p>
        </w:tc>
        <w:tc>
          <w:tcPr>
            <w:tcW w:w="240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6328B35" w14:textId="47B871DF"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81112200</w:t>
            </w:r>
          </w:p>
          <w:p w14:paraId="66CF8F31" w14:textId="525EF1E5" w:rsidR="5FB5C8EC" w:rsidRPr="00DC2A31" w:rsidRDefault="5FB5C8EC" w:rsidP="00DC2A31">
            <w:pPr>
              <w:shd w:val="clear" w:color="auto" w:fill="FFFFFF" w:themeFill="background1"/>
              <w:spacing w:after="0" w:line="240" w:lineRule="auto"/>
              <w:jc w:val="center"/>
              <w:rPr>
                <w:rFonts w:ascii="Arial" w:eastAsia="Arial" w:hAnsi="Arial" w:cs="Arial"/>
              </w:rPr>
            </w:pPr>
            <w:r w:rsidRPr="00DC2A31">
              <w:rPr>
                <w:rFonts w:ascii="Arial" w:eastAsia="Arial" w:hAnsi="Arial" w:cs="Arial"/>
                <w:lang w:val="es-ES"/>
              </w:rPr>
              <w:t>Mantenimiento y soporte de software</w:t>
            </w:r>
          </w:p>
        </w:tc>
      </w:tr>
    </w:tbl>
    <w:p w14:paraId="74D14D8F" w14:textId="77777777" w:rsidR="00F00A98" w:rsidRPr="00DC2A31" w:rsidRDefault="00F00A98" w:rsidP="00DC2A31">
      <w:pPr>
        <w:spacing w:after="0" w:line="240" w:lineRule="auto"/>
        <w:jc w:val="both"/>
        <w:rPr>
          <w:rFonts w:ascii="Arial" w:eastAsia="ZTR1C.tmp" w:hAnsi="Arial" w:cs="Arial"/>
          <w:lang w:val="es-ES" w:eastAsia="es-ES"/>
        </w:rPr>
      </w:pPr>
    </w:p>
    <w:p w14:paraId="51A97B7C" w14:textId="0D90AEFA" w:rsidR="00F00A98" w:rsidRPr="00DC2A31" w:rsidRDefault="00F00A98"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lang w:val="es-ES" w:eastAsia="es-ES"/>
        </w:rPr>
        <w:t>Especificaciones técnicas</w:t>
      </w:r>
    </w:p>
    <w:p w14:paraId="5B213176"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2AB757F5" w14:textId="2FDCFAAD" w:rsidR="6B82F920" w:rsidRPr="00DC2A31" w:rsidRDefault="6B82F920" w:rsidP="00DC2A31">
      <w:pPr>
        <w:spacing w:after="0" w:line="240" w:lineRule="auto"/>
        <w:jc w:val="both"/>
        <w:rPr>
          <w:rFonts w:ascii="Arial" w:eastAsia="Arial" w:hAnsi="Arial" w:cs="Arial"/>
          <w:lang w:val="es-ES"/>
        </w:rPr>
      </w:pPr>
      <w:r w:rsidRPr="00DC2A31">
        <w:rPr>
          <w:rFonts w:ascii="Arial" w:eastAsia="Arial" w:hAnsi="Arial" w:cs="Arial"/>
          <w:lang w:val="es-ES"/>
        </w:rPr>
        <w:t>El documento que soporta este numeral se encuentra establecido en documento anexo “Anexo Técnico”.</w:t>
      </w:r>
    </w:p>
    <w:p w14:paraId="494E8D33" w14:textId="7BA957D1" w:rsidR="5FB5C8EC" w:rsidRPr="00DC2A31" w:rsidRDefault="5FB5C8EC" w:rsidP="00DC2A31">
      <w:pPr>
        <w:spacing w:after="0" w:line="240" w:lineRule="auto"/>
        <w:jc w:val="both"/>
        <w:rPr>
          <w:rFonts w:ascii="Arial" w:eastAsia="Arial" w:hAnsi="Arial" w:cs="Arial"/>
          <w:lang w:val="es-ES"/>
        </w:rPr>
      </w:pPr>
    </w:p>
    <w:p w14:paraId="6EA0F883" w14:textId="25C1EC92" w:rsidR="5FB5C8EC" w:rsidRPr="00DC2A31" w:rsidRDefault="6B82F920" w:rsidP="00DC2A31">
      <w:pPr>
        <w:spacing w:after="0" w:line="240" w:lineRule="auto"/>
        <w:jc w:val="both"/>
        <w:rPr>
          <w:rFonts w:ascii="Arial" w:eastAsia="Arial" w:hAnsi="Arial" w:cs="Arial"/>
          <w:lang w:val="es-ES"/>
        </w:rPr>
      </w:pPr>
      <w:r w:rsidRPr="00DC2A31">
        <w:rPr>
          <w:rFonts w:ascii="Arial" w:eastAsia="Arial" w:hAnsi="Arial" w:cs="Arial"/>
          <w:lang w:val="es-ES"/>
        </w:rPr>
        <w:t xml:space="preserve">En el anexo técnico se relacionarán, licencias, documentos técnicos, diseños, obligaciones generales y específicas, entregas, etc. </w:t>
      </w:r>
    </w:p>
    <w:p w14:paraId="1B9D6293" w14:textId="7FDB6A74" w:rsidR="000F4B7B" w:rsidRPr="00DC2A31" w:rsidRDefault="000F4B7B" w:rsidP="00DC2A31">
      <w:pPr>
        <w:spacing w:after="0" w:line="240" w:lineRule="auto"/>
        <w:jc w:val="both"/>
        <w:rPr>
          <w:rFonts w:ascii="Arial" w:eastAsia="Arial" w:hAnsi="Arial" w:cs="Arial"/>
          <w:lang w:val="es-ES"/>
        </w:rPr>
      </w:pPr>
    </w:p>
    <w:p w14:paraId="1F8FE82B" w14:textId="517420C3" w:rsidR="000F4B7B" w:rsidRPr="00DC2A31" w:rsidRDefault="000F4B7B" w:rsidP="00DC2A31">
      <w:pPr>
        <w:pStyle w:val="Prrafodelista"/>
        <w:numPr>
          <w:ilvl w:val="1"/>
          <w:numId w:val="9"/>
        </w:numPr>
        <w:spacing w:after="0" w:line="240" w:lineRule="auto"/>
        <w:jc w:val="both"/>
        <w:rPr>
          <w:rFonts w:ascii="Arial" w:eastAsia="Arial" w:hAnsi="Arial" w:cs="Arial"/>
          <w:lang w:val="es-ES"/>
        </w:rPr>
      </w:pPr>
      <w:r w:rsidRPr="00DC2A31">
        <w:rPr>
          <w:rFonts w:ascii="Arial" w:eastAsia="Arial" w:hAnsi="Arial" w:cs="Arial"/>
          <w:lang w:val="es-ES"/>
        </w:rPr>
        <w:t>Plazo de ejecución:</w:t>
      </w:r>
    </w:p>
    <w:p w14:paraId="6F19B2FA" w14:textId="390A5E60" w:rsidR="000F4B7B" w:rsidRPr="00DC2A31" w:rsidRDefault="000F4B7B" w:rsidP="00DC2A31">
      <w:pPr>
        <w:spacing w:after="0" w:line="240" w:lineRule="auto"/>
        <w:jc w:val="both"/>
        <w:rPr>
          <w:rFonts w:ascii="Arial" w:eastAsia="Arial" w:hAnsi="Arial" w:cs="Arial"/>
          <w:lang w:val="es-ES"/>
        </w:rPr>
      </w:pPr>
    </w:p>
    <w:p w14:paraId="5DD36197" w14:textId="1153BA18" w:rsidR="000F4B7B" w:rsidRPr="00DC2A31" w:rsidRDefault="000F4B7B" w:rsidP="00DC2A31">
      <w:pPr>
        <w:spacing w:after="0" w:line="240" w:lineRule="auto"/>
        <w:jc w:val="both"/>
        <w:rPr>
          <w:rFonts w:ascii="Arial" w:eastAsia="Arial" w:hAnsi="Arial" w:cs="Arial"/>
          <w:lang w:val="es-ES"/>
        </w:rPr>
      </w:pPr>
      <w:bookmarkStart w:id="0" w:name="_Hlk232061882"/>
      <w:r w:rsidRPr="00DC2A31">
        <w:rPr>
          <w:rFonts w:ascii="Arial" w:eastAsia="Arial" w:hAnsi="Arial" w:cs="Arial"/>
        </w:rPr>
        <w:t xml:space="preserve">El plazo de ejecución del contrato resultantes será de </w:t>
      </w:r>
      <w:r w:rsidRPr="00DC2A31">
        <w:rPr>
          <w:rFonts w:ascii="Arial" w:eastAsia="Arial" w:hAnsi="Arial" w:cs="Arial"/>
          <w:b/>
          <w:bCs/>
        </w:rPr>
        <w:t xml:space="preserve">DIEZ (10) MESES </w:t>
      </w:r>
      <w:r w:rsidRPr="00DC2A31">
        <w:rPr>
          <w:rFonts w:ascii="Arial" w:eastAsia="Arial" w:hAnsi="Arial" w:cs="Arial"/>
        </w:rPr>
        <w:t>o hasta agotar los recursos (lo primero que ocurra), contados a partir de la fecha descrita en el acta de inicio, previa aprobación de la garantía única, expedición del registro presupuestal y cumplimiento de requisitos técnicos establecidos en el proceso de selección. Si al finalizar el plazo anterior aún existen recursos por ejecutar, el mismo podrá extenderse hasta que se agoten, previa ampliación de plazo mediante contrato modificatorio a través de la plataforma transaccional SECOP II.</w:t>
      </w:r>
    </w:p>
    <w:bookmarkEnd w:id="0"/>
    <w:p w14:paraId="192A92CB"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3CB13B0B" w14:textId="313DC58B" w:rsidR="00D0343F" w:rsidRPr="00DC2A31" w:rsidRDefault="00D0343F" w:rsidP="00DC2A31">
      <w:pPr>
        <w:pStyle w:val="Prrafodelista"/>
        <w:numPr>
          <w:ilvl w:val="0"/>
          <w:numId w:val="9"/>
        </w:numPr>
        <w:spacing w:after="0" w:line="240" w:lineRule="auto"/>
        <w:jc w:val="both"/>
        <w:rPr>
          <w:rFonts w:ascii="Arial" w:eastAsia="ZTR1C.tmp" w:hAnsi="Arial" w:cs="Arial"/>
          <w:b/>
          <w:lang w:val="es-ES" w:eastAsia="es-ES"/>
        </w:rPr>
      </w:pPr>
      <w:r w:rsidRPr="00DC2A31">
        <w:rPr>
          <w:rFonts w:ascii="Arial" w:eastAsia="ZTR1C.tmp" w:hAnsi="Arial" w:cs="Arial"/>
          <w:b/>
          <w:lang w:val="es-ES" w:eastAsia="es-ES"/>
        </w:rPr>
        <w:t>MODALIDAD DE SELECCIÓN DEL CONTRATISTA, FUNDAMENTOS JURÍDICOS QUE SOPORTAN LA CONTRATACIÓN</w:t>
      </w:r>
    </w:p>
    <w:p w14:paraId="7632F6D9"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679A8A2D" w14:textId="7F2047CD"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Para establecer la modalidad de selección de contratistas, se tuvo en cuenta el presupuesto que se destinará para la ejecución del contrato y la naturaleza del contrato, su objeto y obligaciones.</w:t>
      </w:r>
    </w:p>
    <w:p w14:paraId="44EE2C82" w14:textId="38A63CBD" w:rsidR="003E225A" w:rsidRPr="00DC2A31" w:rsidRDefault="003E225A" w:rsidP="00DC2A31">
      <w:pPr>
        <w:spacing w:after="0" w:line="240" w:lineRule="auto"/>
        <w:jc w:val="both"/>
        <w:rPr>
          <w:rFonts w:ascii="Arial" w:eastAsia="Arial" w:hAnsi="Arial" w:cs="Arial"/>
          <w:lang w:val="es-ES"/>
        </w:rPr>
      </w:pPr>
    </w:p>
    <w:p w14:paraId="5FF2F801" w14:textId="7C004F17" w:rsidR="003E225A" w:rsidRPr="00DC2A31" w:rsidRDefault="05A4DB4E" w:rsidP="00DC2A31">
      <w:pPr>
        <w:tabs>
          <w:tab w:val="left" w:pos="284"/>
        </w:tabs>
        <w:spacing w:after="0" w:line="240" w:lineRule="auto"/>
        <w:ind w:right="141"/>
        <w:jc w:val="both"/>
        <w:rPr>
          <w:rFonts w:ascii="Arial" w:eastAsia="Arial" w:hAnsi="Arial" w:cs="Arial"/>
        </w:rPr>
      </w:pPr>
      <w:r w:rsidRPr="00DC2A31">
        <w:rPr>
          <w:rFonts w:ascii="Arial" w:eastAsia="Arial" w:hAnsi="Arial" w:cs="Arial"/>
        </w:rPr>
        <w:t xml:space="preserve">El marco jurídico aplicable al presente proceso de selección es la Ley 80 de 1993 y sus decretos reglamentarios y en las normas que lo modifiquen, deroguen o adicionen. </w:t>
      </w:r>
    </w:p>
    <w:p w14:paraId="32E71B72" w14:textId="77777777" w:rsidR="00310416" w:rsidRPr="00DC2A31" w:rsidRDefault="00310416" w:rsidP="00DC2A31">
      <w:pPr>
        <w:tabs>
          <w:tab w:val="left" w:pos="284"/>
        </w:tabs>
        <w:spacing w:after="0" w:line="240" w:lineRule="auto"/>
        <w:ind w:right="141"/>
        <w:jc w:val="both"/>
        <w:rPr>
          <w:rFonts w:ascii="Arial" w:eastAsia="Arial" w:hAnsi="Arial" w:cs="Arial"/>
          <w:lang w:val="es-ES"/>
        </w:rPr>
      </w:pPr>
    </w:p>
    <w:p w14:paraId="74A753B0" w14:textId="6714A214" w:rsidR="003E225A" w:rsidRPr="00DC2A31" w:rsidRDefault="05A4DB4E" w:rsidP="00DC2A31">
      <w:pPr>
        <w:tabs>
          <w:tab w:val="left" w:pos="284"/>
        </w:tabs>
        <w:spacing w:after="0" w:line="240" w:lineRule="auto"/>
        <w:ind w:right="141"/>
        <w:jc w:val="both"/>
        <w:rPr>
          <w:rFonts w:ascii="Arial" w:eastAsia="Arial" w:hAnsi="Arial" w:cs="Arial"/>
        </w:rPr>
      </w:pPr>
      <w:r w:rsidRPr="00DC2A31">
        <w:rPr>
          <w:rFonts w:ascii="Arial" w:eastAsia="Arial" w:hAnsi="Arial" w:cs="Arial"/>
        </w:rPr>
        <w:t xml:space="preserve">Es así que en virtud del Art.24 de la Ley 1150 de 2007 por medio de la cual se reformó el Estatuto Contractual y el artículo 2.2.1.2.1.2.20 del Decreto Reglamentario 1082 de 2015, </w:t>
      </w:r>
      <w:r w:rsidRPr="00DC2A31">
        <w:rPr>
          <w:rFonts w:ascii="Arial" w:eastAsia="Arial" w:hAnsi="Arial" w:cs="Arial"/>
        </w:rPr>
        <w:lastRenderedPageBreak/>
        <w:t>establece que las entidades seleccionarán a sus contratistas a través de las siguientes modalidades de selección: Licitación Pública, Selección Abreviada, concurso de méritos, contratación directa y mínima cuantía.</w:t>
      </w:r>
    </w:p>
    <w:p w14:paraId="1D9AC5EA" w14:textId="77777777" w:rsidR="00310416" w:rsidRPr="00DC2A31" w:rsidRDefault="00310416" w:rsidP="00DC2A31">
      <w:pPr>
        <w:tabs>
          <w:tab w:val="left" w:pos="284"/>
        </w:tabs>
        <w:spacing w:after="0" w:line="240" w:lineRule="auto"/>
        <w:ind w:right="141"/>
        <w:jc w:val="both"/>
        <w:rPr>
          <w:rFonts w:ascii="Arial" w:eastAsia="Arial" w:hAnsi="Arial" w:cs="Arial"/>
          <w:lang w:val="es-ES"/>
        </w:rPr>
      </w:pPr>
    </w:p>
    <w:p w14:paraId="5B211560" w14:textId="28C2CAEA"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El artículo 2 de la Ley 1150 de 2007, estableció las modalidades de selección de contratistas dentro de las cuales está la consignada en el numeral 2 correspondiente a la Selección Abreviada, la cual debe ser utilizada cuando se presenten algunas de las causales dispuestas en ese numeral, donde en algunas ocasiones el proceso precontractual deberá tramitarse bajo esa modalidad indistintamente del monto del presupuesto que se destinará para la ejecución del contrato a adjudicar.</w:t>
      </w:r>
    </w:p>
    <w:p w14:paraId="787A9590" w14:textId="4B115FD2" w:rsidR="003E225A" w:rsidRPr="00DC2A31" w:rsidRDefault="003E225A" w:rsidP="00DC2A31">
      <w:pPr>
        <w:spacing w:after="0" w:line="240" w:lineRule="auto"/>
        <w:jc w:val="both"/>
        <w:rPr>
          <w:rFonts w:ascii="Arial" w:eastAsia="Arial" w:hAnsi="Arial" w:cs="Arial"/>
          <w:lang w:val="es-ES"/>
        </w:rPr>
      </w:pPr>
    </w:p>
    <w:p w14:paraId="19A84C68" w14:textId="7F8D3737"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rPr>
        <w:t xml:space="preserve">Para el caso que aquí se trata, la modalidad de selección es la de SELECCIÓN ABREVIADA DE MENOR CUANTÍA, por cuanto el valor del presupuesto oficial no supera la menor cuantía de la entidad, de acuerdo con los parámetros establecidos en el numeral 1, art 2 de la Ley 1150 de 2007, teniendo en cuenta además las especificaciones técnicas y los servicios incluidos. </w:t>
      </w:r>
    </w:p>
    <w:p w14:paraId="6615B080" w14:textId="60076276"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Ahora bien, el inciso 2 del literal a del artículo 2 de la Ley 1150 de 2007, establece lo siguiente:</w:t>
      </w:r>
    </w:p>
    <w:p w14:paraId="38B84397" w14:textId="73E7F02C" w:rsidR="003E225A" w:rsidRPr="00DC2A31" w:rsidRDefault="003E225A" w:rsidP="00DC2A31">
      <w:pPr>
        <w:spacing w:after="0" w:line="240" w:lineRule="auto"/>
        <w:jc w:val="both"/>
        <w:rPr>
          <w:rFonts w:ascii="Arial" w:eastAsia="Arial" w:hAnsi="Arial" w:cs="Arial"/>
          <w:lang w:val="es-ES"/>
        </w:rPr>
      </w:pPr>
    </w:p>
    <w:p w14:paraId="683302B9" w14:textId="2B1A0566" w:rsidR="003E225A" w:rsidRPr="00DC2A31" w:rsidRDefault="05A4DB4E" w:rsidP="00DC2A31">
      <w:pPr>
        <w:spacing w:after="0" w:line="240" w:lineRule="auto"/>
        <w:ind w:left="993" w:right="900"/>
        <w:jc w:val="both"/>
        <w:rPr>
          <w:rFonts w:ascii="Arial" w:eastAsia="Arial" w:hAnsi="Arial" w:cs="Arial"/>
          <w:lang w:val="es-ES"/>
        </w:rPr>
      </w:pPr>
      <w:r w:rsidRPr="00DC2A31">
        <w:rPr>
          <w:rFonts w:ascii="Arial" w:eastAsia="Arial" w:hAnsi="Arial" w:cs="Arial"/>
          <w:i/>
          <w:iCs/>
        </w:rPr>
        <w:t xml:space="preserve">“Para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07A9CFB7" w14:textId="0453EF01" w:rsidR="003E225A" w:rsidRPr="00DC2A31" w:rsidRDefault="003E225A" w:rsidP="00DC2A31">
      <w:pPr>
        <w:spacing w:after="0" w:line="240" w:lineRule="auto"/>
        <w:ind w:left="993" w:right="900"/>
        <w:jc w:val="both"/>
        <w:rPr>
          <w:rFonts w:ascii="Arial" w:eastAsia="Arial" w:hAnsi="Arial" w:cs="Arial"/>
          <w:lang w:val="es-ES"/>
        </w:rPr>
      </w:pPr>
    </w:p>
    <w:p w14:paraId="69CB6AB0" w14:textId="00A2D740" w:rsidR="003E225A"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 xml:space="preserve">De conformidad con lo indicado en el artículo 2.2.1.2.1.2.7 del Decreto 1082 de 2015, se verificó en la plataforma de la Tienda Virtual del Estado Colombiano - Colombia Compra Eficiente, que a la fecha no existe acuerdo marco de precios que incluya el objeto y especificaciones técnicas del presente proceso de selección. De la misma manera, en cuanto a la bolsa de productos no existe proceso acorde con las especificaciones técnicas de este proceso contractual. </w:t>
      </w:r>
    </w:p>
    <w:p w14:paraId="0C73EC01" w14:textId="44FAD166"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lang w:val="es-ES"/>
        </w:rPr>
        <w:t xml:space="preserve">De esa manera es claro que la ficha técnica expuesta de cada uno de los elementos son soporte esencial para justificar la modalidad correspondiente teniendo en cuenta las características en la cual se hace alusión en las especificaciones técnicas. </w:t>
      </w:r>
    </w:p>
    <w:p w14:paraId="03815C6E" w14:textId="7B43B609" w:rsidR="003E225A" w:rsidRPr="00DC2A31" w:rsidRDefault="003E225A" w:rsidP="00DC2A31">
      <w:pPr>
        <w:tabs>
          <w:tab w:val="left" w:pos="284"/>
        </w:tabs>
        <w:spacing w:after="0" w:line="240" w:lineRule="auto"/>
        <w:ind w:right="141"/>
        <w:jc w:val="both"/>
        <w:rPr>
          <w:rFonts w:ascii="Arial" w:eastAsia="Arial" w:hAnsi="Arial" w:cs="Arial"/>
          <w:lang w:val="es-ES"/>
        </w:rPr>
      </w:pPr>
    </w:p>
    <w:p w14:paraId="6CA6B60C" w14:textId="0402E7DF"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rPr>
        <w:t>Transmilenio S.A. cuenta con los recursos presupuestales necesarios para llevar a cabo el objeto de la presente selección e invita a las personas jurídicas, consorcios o uniones temporales que cumplan los requisitos de participación exigidos en los pliegos de condiciones, con el fin de que presenten una propuesta acorde con el objeto de dicha convocatoria, garantizando el cumplimiento del objeto y vigilando la adecuada aplicación de los recursos financieros.</w:t>
      </w:r>
    </w:p>
    <w:p w14:paraId="79F3632D" w14:textId="75BADEBA" w:rsidR="003E225A" w:rsidRPr="00DC2A31" w:rsidRDefault="003E225A" w:rsidP="00DC2A31">
      <w:pPr>
        <w:tabs>
          <w:tab w:val="left" w:pos="284"/>
        </w:tabs>
        <w:spacing w:after="0" w:line="240" w:lineRule="auto"/>
        <w:ind w:right="141"/>
        <w:jc w:val="both"/>
        <w:rPr>
          <w:rFonts w:ascii="Arial" w:eastAsia="Arial" w:hAnsi="Arial" w:cs="Arial"/>
          <w:lang w:val="es-ES"/>
        </w:rPr>
      </w:pPr>
    </w:p>
    <w:p w14:paraId="20824948" w14:textId="5D02E0AD" w:rsidR="003E225A" w:rsidRPr="00DC2A31" w:rsidRDefault="05A4DB4E" w:rsidP="00DC2A31">
      <w:pPr>
        <w:tabs>
          <w:tab w:val="left" w:pos="284"/>
        </w:tabs>
        <w:spacing w:after="0" w:line="240" w:lineRule="auto"/>
        <w:ind w:right="141"/>
        <w:jc w:val="both"/>
        <w:rPr>
          <w:rFonts w:ascii="Arial" w:eastAsia="Arial" w:hAnsi="Arial" w:cs="Arial"/>
          <w:lang w:val="es-ES"/>
        </w:rPr>
      </w:pPr>
      <w:r w:rsidRPr="00DC2A31">
        <w:rPr>
          <w:rFonts w:ascii="Arial" w:eastAsia="Arial" w:hAnsi="Arial" w:cs="Arial"/>
        </w:rPr>
        <w:t>Para la selección de contratistas se aplicarán los principios de economía, transparencia y responsabilidad de conformidad con la Ley 80 de 1993 en sus artículos 23, 24, 25 y 26.</w:t>
      </w:r>
    </w:p>
    <w:p w14:paraId="0FB71946" w14:textId="34875B4D" w:rsidR="003E225A" w:rsidRPr="00DC2A31" w:rsidRDefault="003E225A" w:rsidP="00DC2A31">
      <w:pPr>
        <w:tabs>
          <w:tab w:val="left" w:pos="284"/>
        </w:tabs>
        <w:spacing w:after="0" w:line="240" w:lineRule="auto"/>
        <w:ind w:right="141"/>
        <w:jc w:val="both"/>
        <w:rPr>
          <w:rFonts w:ascii="Arial" w:eastAsia="Arial" w:hAnsi="Arial" w:cs="Arial"/>
          <w:lang w:val="es-ES"/>
        </w:rPr>
      </w:pPr>
    </w:p>
    <w:p w14:paraId="32B723C6" w14:textId="01B3E261" w:rsidR="008B063D" w:rsidRPr="00DC2A31" w:rsidRDefault="05A4DB4E" w:rsidP="00DC2A31">
      <w:pPr>
        <w:spacing w:after="0" w:line="240" w:lineRule="auto"/>
        <w:jc w:val="both"/>
        <w:rPr>
          <w:rFonts w:ascii="Arial" w:eastAsia="Arial" w:hAnsi="Arial" w:cs="Arial"/>
          <w:lang w:val="es-ES"/>
        </w:rPr>
      </w:pPr>
      <w:r w:rsidRPr="00DC2A31">
        <w:rPr>
          <w:rFonts w:ascii="Arial" w:eastAsia="Arial" w:hAnsi="Arial" w:cs="Arial"/>
        </w:rPr>
        <w:t>Por consiguiente, la modalidad de selección es la de SELECCIÓN ABREVIADA DE MENOR CUANTÍA, por cuanto el valor del presupuesto oficial no supera la menor cuantía de la entidad, de acuerdo con los parámetros establecidos en el numeral 1, art 2 de la Ley 1150 de 2007.</w:t>
      </w:r>
    </w:p>
    <w:p w14:paraId="6B165918" w14:textId="77777777" w:rsidR="008B063D" w:rsidRPr="00DC2A31" w:rsidRDefault="008B063D" w:rsidP="00DC2A31">
      <w:pPr>
        <w:spacing w:after="0" w:line="240" w:lineRule="auto"/>
        <w:jc w:val="both"/>
        <w:rPr>
          <w:rFonts w:ascii="Arial" w:eastAsia="ZTR1C.tmp" w:hAnsi="Arial" w:cs="Arial"/>
          <w:color w:val="FF0000"/>
          <w:lang w:val="es-ES" w:eastAsia="es-ES"/>
        </w:rPr>
      </w:pPr>
    </w:p>
    <w:p w14:paraId="31E19D08" w14:textId="2A9725DC" w:rsidR="00D0343F" w:rsidRPr="00DC2A31" w:rsidRDefault="000A7F52" w:rsidP="00DC2A31">
      <w:pPr>
        <w:pStyle w:val="Prrafodelista"/>
        <w:numPr>
          <w:ilvl w:val="0"/>
          <w:numId w:val="9"/>
        </w:numPr>
        <w:spacing w:after="0" w:line="240" w:lineRule="auto"/>
        <w:jc w:val="both"/>
        <w:rPr>
          <w:rFonts w:ascii="Arial" w:eastAsia="ZTR1C.tmp" w:hAnsi="Arial" w:cs="Arial"/>
          <w:color w:val="FF0000"/>
          <w:lang w:val="es-ES" w:eastAsia="es-ES"/>
        </w:rPr>
      </w:pPr>
      <w:r w:rsidRPr="00DC2A31">
        <w:rPr>
          <w:rFonts w:ascii="Arial" w:eastAsia="ZTR1C.tmp" w:hAnsi="Arial" w:cs="Arial"/>
          <w:b/>
          <w:lang w:val="es-ES" w:eastAsia="es-ES"/>
        </w:rPr>
        <w:t>ANÁLISIS QUE SOPORTA EL VALOR ESTIMADO DEL CONTRATO</w:t>
      </w:r>
      <w:r w:rsidR="00154434" w:rsidRPr="00DC2A31">
        <w:rPr>
          <w:rFonts w:ascii="Arial" w:eastAsia="ZTR1C.tmp" w:hAnsi="Arial" w:cs="Arial"/>
          <w:b/>
          <w:lang w:val="es-ES" w:eastAsia="es-ES"/>
        </w:rPr>
        <w:t>.</w:t>
      </w:r>
    </w:p>
    <w:p w14:paraId="29D029D5" w14:textId="77777777" w:rsidR="00D0343F" w:rsidRPr="00DC2A31" w:rsidRDefault="00D0343F" w:rsidP="00DC2A31">
      <w:pPr>
        <w:spacing w:after="0" w:line="240" w:lineRule="auto"/>
        <w:jc w:val="both"/>
        <w:rPr>
          <w:rFonts w:ascii="Arial" w:eastAsia="ZTR1C.tmp" w:hAnsi="Arial" w:cs="Arial"/>
          <w:color w:val="FF0000"/>
          <w:lang w:val="es-ES" w:eastAsia="es-ES"/>
        </w:rPr>
      </w:pPr>
    </w:p>
    <w:p w14:paraId="6A2D7BB2" w14:textId="6E7D435E" w:rsidR="08E0411A" w:rsidRPr="00DC2A31" w:rsidRDefault="08E0411A" w:rsidP="00DC2A31">
      <w:pPr>
        <w:spacing w:after="0" w:line="240" w:lineRule="auto"/>
        <w:jc w:val="both"/>
        <w:rPr>
          <w:rFonts w:ascii="Arial" w:eastAsia="Arial" w:hAnsi="Arial" w:cs="Arial"/>
          <w:lang w:val="es-ES"/>
        </w:rPr>
      </w:pPr>
      <w:r w:rsidRPr="00DC2A31">
        <w:rPr>
          <w:rFonts w:ascii="Arial" w:eastAsia="Arial" w:hAnsi="Arial" w:cs="Arial"/>
          <w:lang w:val="es-ES"/>
        </w:rPr>
        <w:t>El documento que soporta el valor estimado del contrato se encuentra establecido en documento anexo “Análisis de Sector - Mercado” el cual hace parte integral del presente estudio previo</w:t>
      </w:r>
    </w:p>
    <w:p w14:paraId="47B8BE55" w14:textId="77777777" w:rsidR="004267FA" w:rsidRPr="00DC2A31" w:rsidRDefault="004267FA" w:rsidP="00DC2A31">
      <w:pPr>
        <w:spacing w:after="0" w:line="240" w:lineRule="auto"/>
        <w:jc w:val="both"/>
        <w:rPr>
          <w:rFonts w:ascii="Arial" w:eastAsia="ZTR1C.tmp" w:hAnsi="Arial" w:cs="Arial"/>
          <w:color w:val="FF0000"/>
          <w:lang w:val="es-ES" w:eastAsia="es-ES"/>
        </w:rPr>
      </w:pPr>
    </w:p>
    <w:p w14:paraId="48BE941B" w14:textId="041FDF22" w:rsidR="00FD41B4" w:rsidRPr="00DC2A31" w:rsidRDefault="00FD41B4" w:rsidP="00DC2A31">
      <w:pPr>
        <w:pStyle w:val="Prrafodelista"/>
        <w:numPr>
          <w:ilvl w:val="1"/>
          <w:numId w:val="9"/>
        </w:numPr>
        <w:spacing w:after="0" w:line="240" w:lineRule="auto"/>
        <w:ind w:left="700"/>
        <w:jc w:val="both"/>
        <w:rPr>
          <w:rFonts w:ascii="Arial" w:eastAsia="ZTR1C.tmp" w:hAnsi="Arial" w:cs="Arial"/>
          <w:color w:val="FF0000"/>
          <w:lang w:val="es-ES" w:eastAsia="es-ES"/>
        </w:rPr>
      </w:pPr>
      <w:r w:rsidRPr="00DC2A31">
        <w:rPr>
          <w:rFonts w:ascii="Arial" w:eastAsia="ZTR1C.tmp" w:hAnsi="Arial" w:cs="Arial"/>
          <w:lang w:val="es-ES" w:eastAsia="es-ES"/>
        </w:rPr>
        <w:t>COSTOS ASOCIADOS</w:t>
      </w:r>
    </w:p>
    <w:p w14:paraId="5244AD65" w14:textId="77777777" w:rsidR="00FD41B4" w:rsidRPr="00DC2A31" w:rsidRDefault="00FD41B4" w:rsidP="00DC2A31">
      <w:pPr>
        <w:spacing w:after="0" w:line="240" w:lineRule="auto"/>
        <w:jc w:val="both"/>
        <w:rPr>
          <w:rFonts w:ascii="Arial" w:eastAsia="ZTR1C.tmp" w:hAnsi="Arial" w:cs="Arial"/>
          <w:color w:val="FF0000"/>
          <w:lang w:val="es-ES" w:eastAsia="es-ES"/>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565"/>
        <w:gridCol w:w="4875"/>
      </w:tblGrid>
      <w:tr w:rsidR="5FB5C8EC" w:rsidRPr="00DC2A31" w14:paraId="406F269D"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32833951" w14:textId="6D8787E6" w:rsidR="555C7335" w:rsidRPr="00DC2A31" w:rsidRDefault="555C7335" w:rsidP="00DC2A31">
            <w:pPr>
              <w:spacing w:after="0" w:line="240" w:lineRule="auto"/>
              <w:jc w:val="center"/>
              <w:rPr>
                <w:rFonts w:ascii="Arial" w:hAnsi="Arial" w:cs="Arial"/>
              </w:rPr>
            </w:pPr>
            <w:r w:rsidRPr="00DC2A31">
              <w:rPr>
                <w:rFonts w:ascii="Arial" w:eastAsia="Arial" w:hAnsi="Arial" w:cs="Arial"/>
                <w:b/>
                <w:bCs/>
                <w:lang w:val="es-ES"/>
              </w:rPr>
              <w:t>COSTOS DE TRANSACCIÓN</w:t>
            </w:r>
          </w:p>
        </w:tc>
        <w:tc>
          <w:tcPr>
            <w:tcW w:w="4875" w:type="dxa"/>
            <w:tcBorders>
              <w:top w:val="single" w:sz="6" w:space="0" w:color="auto"/>
              <w:left w:val="single" w:sz="6" w:space="0" w:color="auto"/>
              <w:bottom w:val="single" w:sz="6" w:space="0" w:color="auto"/>
              <w:right w:val="single" w:sz="6" w:space="0" w:color="auto"/>
            </w:tcBorders>
            <w:shd w:val="clear" w:color="auto" w:fill="DBE5F1" w:themeFill="accent1" w:themeFillTint="33"/>
            <w:tcMar>
              <w:left w:w="105" w:type="dxa"/>
              <w:right w:w="105" w:type="dxa"/>
            </w:tcMar>
            <w:vAlign w:val="center"/>
          </w:tcPr>
          <w:p w14:paraId="0A87BB4B" w14:textId="11B3369F" w:rsidR="555C7335" w:rsidRPr="00DC2A31" w:rsidRDefault="555C7335" w:rsidP="00DC2A31">
            <w:pPr>
              <w:spacing w:after="0" w:line="240" w:lineRule="auto"/>
              <w:jc w:val="center"/>
              <w:rPr>
                <w:rFonts w:ascii="Arial" w:hAnsi="Arial" w:cs="Arial"/>
              </w:rPr>
            </w:pPr>
            <w:r w:rsidRPr="00DC2A31">
              <w:rPr>
                <w:rFonts w:ascii="Arial" w:eastAsia="Arial" w:hAnsi="Arial" w:cs="Arial"/>
                <w:b/>
                <w:bCs/>
                <w:lang w:val="es-ES"/>
              </w:rPr>
              <w:t>RANGO TASA/TARIFA</w:t>
            </w:r>
          </w:p>
        </w:tc>
      </w:tr>
      <w:tr w:rsidR="5FB5C8EC" w:rsidRPr="00DC2A31" w14:paraId="27161371" w14:textId="77777777" w:rsidTr="5FB5C8EC">
        <w:trPr>
          <w:trHeight w:val="885"/>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1464BA30" w14:textId="2A4C29A1"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ICA (Impuesto de Industria y Comercio)</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F23B000" w14:textId="3E53DCE7"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El porcentaje se establece de acuerdo con la actividad económica registrada.</w:t>
            </w:r>
          </w:p>
        </w:tc>
      </w:tr>
      <w:tr w:rsidR="5FB5C8EC" w:rsidRPr="00DC2A31" w14:paraId="632B3C03"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0D8F401D" w14:textId="39A7D141"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IVA</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4BDF0455" w14:textId="623DECC5"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De acuerdo con lo establecido por el Estatuto Tributario. El servicio que se pretende contratar se encuentra gravado con el IVA 19%.</w:t>
            </w:r>
          </w:p>
        </w:tc>
      </w:tr>
      <w:tr w:rsidR="5FB5C8EC" w:rsidRPr="00DC2A31" w14:paraId="7C1EC17B"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47FD24B" w14:textId="02F002B3"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Retención en la fuente</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7EE41C67" w14:textId="2C454A52"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4% para declarantes de renta y 6% para no declarantes. El porcentaje se aplicará sobre el v/r antes de IVA</w:t>
            </w:r>
          </w:p>
        </w:tc>
      </w:tr>
      <w:tr w:rsidR="5FB5C8EC" w:rsidRPr="00DC2A31" w14:paraId="6F659472" w14:textId="77777777" w:rsidTr="5FB5C8EC">
        <w:trPr>
          <w:trHeight w:val="390"/>
        </w:trPr>
        <w:tc>
          <w:tcPr>
            <w:tcW w:w="256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F8DBBB0" w14:textId="3B43E925" w:rsidR="118006B6" w:rsidRPr="00DC2A31" w:rsidRDefault="118006B6" w:rsidP="00DC2A31">
            <w:pPr>
              <w:spacing w:line="240" w:lineRule="auto"/>
              <w:rPr>
                <w:rFonts w:ascii="Arial" w:eastAsia="Arial" w:hAnsi="Arial" w:cs="Arial"/>
                <w:b/>
                <w:bCs/>
                <w:color w:val="000000" w:themeColor="text1"/>
                <w:lang w:val="es-ES"/>
              </w:rPr>
            </w:pPr>
            <w:r w:rsidRPr="00DC2A31">
              <w:rPr>
                <w:rFonts w:ascii="Arial" w:eastAsia="Arial" w:hAnsi="Arial" w:cs="Arial"/>
                <w:b/>
                <w:bCs/>
                <w:color w:val="000000" w:themeColor="text1"/>
                <w:lang w:val="es-ES"/>
              </w:rPr>
              <w:t>Retención del IVA</w:t>
            </w:r>
          </w:p>
        </w:tc>
        <w:tc>
          <w:tcPr>
            <w:tcW w:w="4875"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vAlign w:val="center"/>
          </w:tcPr>
          <w:p w14:paraId="53418AE2" w14:textId="7B3F049A" w:rsidR="118006B6" w:rsidRPr="00DC2A31" w:rsidRDefault="118006B6" w:rsidP="00DC2A31">
            <w:pPr>
              <w:spacing w:line="240" w:lineRule="auto"/>
              <w:rPr>
                <w:rFonts w:ascii="Arial" w:eastAsia="Arial" w:hAnsi="Arial" w:cs="Arial"/>
                <w:color w:val="000000" w:themeColor="text1"/>
                <w:lang w:val="es-ES"/>
              </w:rPr>
            </w:pPr>
            <w:r w:rsidRPr="00DC2A31">
              <w:rPr>
                <w:rFonts w:ascii="Arial" w:eastAsia="Arial" w:hAnsi="Arial" w:cs="Arial"/>
                <w:color w:val="000000" w:themeColor="text1"/>
                <w:lang w:val="es-ES"/>
              </w:rPr>
              <w:t>15% del IVA facturado.</w:t>
            </w:r>
          </w:p>
        </w:tc>
      </w:tr>
    </w:tbl>
    <w:p w14:paraId="584D2CBD" w14:textId="7667F20C" w:rsidR="5FB5C8EC" w:rsidRPr="00DC2A31" w:rsidRDefault="5FB5C8EC" w:rsidP="00DC2A31">
      <w:pPr>
        <w:spacing w:after="0" w:line="240" w:lineRule="auto"/>
        <w:jc w:val="both"/>
        <w:rPr>
          <w:rFonts w:ascii="Arial" w:eastAsia="ZTR1C.tmp" w:hAnsi="Arial" w:cs="Arial"/>
          <w:color w:val="FF0000"/>
          <w:lang w:val="es-ES" w:eastAsia="es-ES"/>
        </w:rPr>
      </w:pPr>
    </w:p>
    <w:p w14:paraId="71880812" w14:textId="27C1EAE1" w:rsidR="1F6A939B" w:rsidRPr="00DC2A31" w:rsidRDefault="1F6A939B" w:rsidP="00DC2A31">
      <w:pPr>
        <w:pStyle w:val="xmsonormal"/>
        <w:shd w:val="clear" w:color="auto" w:fill="FFFFFF" w:themeFill="background1"/>
        <w:spacing w:beforeAutospacing="0" w:after="0" w:afterAutospacing="0"/>
        <w:jc w:val="both"/>
        <w:rPr>
          <w:rFonts w:ascii="Arial" w:eastAsia="Arial" w:hAnsi="Arial" w:cs="Arial"/>
          <w:sz w:val="22"/>
          <w:szCs w:val="22"/>
          <w:lang w:val="es-ES"/>
        </w:rPr>
      </w:pPr>
      <w:r w:rsidRPr="00DC2A31">
        <w:rPr>
          <w:rFonts w:ascii="Arial" w:eastAsia="Arial" w:hAnsi="Arial" w:cs="Arial"/>
          <w:sz w:val="22"/>
          <w:szCs w:val="22"/>
        </w:rPr>
        <w:t>Nota: Es responsabilidad </w:t>
      </w:r>
      <w:r w:rsidRPr="00DC2A31">
        <w:rPr>
          <w:rFonts w:ascii="Arial" w:eastAsia="Arial" w:hAnsi="Arial" w:cs="Arial"/>
          <w:b/>
          <w:bCs/>
          <w:sz w:val="22"/>
          <w:szCs w:val="22"/>
        </w:rPr>
        <w:t>exclusiva del proponente</w:t>
      </w:r>
      <w:r w:rsidRPr="00DC2A31">
        <w:rPr>
          <w:rFonts w:ascii="Arial" w:eastAsia="Arial" w:hAnsi="Arial" w:cs="Arial"/>
          <w:sz w:val="22"/>
          <w:szCs w:val="22"/>
        </w:rPr>
        <w:t>, revisar, indagar y considerar dentro de los costos de la propuesta que presente, la totalidad de los impuestos y contribuciones adicionales que se aplican en el Distrito, los cuales serán a su cargo si llegare a ser adjudicatario del proceso de selección. La Entidad no reconocerá ningún costo adicional por estos conceptos en favor del Contratista.</w:t>
      </w:r>
    </w:p>
    <w:p w14:paraId="613249B5" w14:textId="003D38EA" w:rsidR="1F6A939B" w:rsidRPr="00DC2A31" w:rsidRDefault="1F6A939B" w:rsidP="00DC2A31">
      <w:pPr>
        <w:pStyle w:val="xmsonormal"/>
        <w:shd w:val="clear" w:color="auto" w:fill="FFFFFF" w:themeFill="background1"/>
        <w:spacing w:beforeAutospacing="0" w:after="0" w:afterAutospacing="0"/>
        <w:rPr>
          <w:rFonts w:ascii="Arial" w:eastAsia="Arial" w:hAnsi="Arial" w:cs="Arial"/>
          <w:sz w:val="22"/>
          <w:szCs w:val="22"/>
          <w:lang w:val="es-ES"/>
        </w:rPr>
      </w:pPr>
      <w:r w:rsidRPr="00DC2A31">
        <w:rPr>
          <w:rFonts w:ascii="Arial" w:eastAsia="Arial" w:hAnsi="Arial" w:cs="Arial"/>
          <w:sz w:val="22"/>
          <w:szCs w:val="22"/>
        </w:rPr>
        <w:t> </w:t>
      </w:r>
    </w:p>
    <w:p w14:paraId="63EE077F" w14:textId="4740AD8C" w:rsidR="00FD41B4" w:rsidRPr="00DC2A31" w:rsidRDefault="00FD41B4" w:rsidP="00DC2A31">
      <w:pPr>
        <w:pStyle w:val="Prrafodelista"/>
        <w:numPr>
          <w:ilvl w:val="1"/>
          <w:numId w:val="9"/>
        </w:numPr>
        <w:spacing w:after="0" w:line="240" w:lineRule="auto"/>
        <w:ind w:left="700"/>
        <w:jc w:val="both"/>
        <w:rPr>
          <w:rFonts w:ascii="Arial" w:eastAsia="ZTR1C.tmp" w:hAnsi="Arial" w:cs="Arial"/>
          <w:color w:val="FF0000"/>
          <w:lang w:val="es-ES" w:eastAsia="es-ES"/>
        </w:rPr>
      </w:pPr>
      <w:r w:rsidRPr="00DC2A31">
        <w:rPr>
          <w:rFonts w:ascii="Arial" w:eastAsia="ZTR1C.tmp" w:hAnsi="Arial" w:cs="Arial"/>
          <w:lang w:val="es-ES" w:eastAsia="es-ES"/>
        </w:rPr>
        <w:t xml:space="preserve">PRESUPUESTO OFICIAL ESTIMADO </w:t>
      </w:r>
    </w:p>
    <w:p w14:paraId="1B249017" w14:textId="77777777" w:rsidR="00FD41B4" w:rsidRPr="00DC2A31" w:rsidRDefault="00FD41B4" w:rsidP="00DC2A31">
      <w:pPr>
        <w:tabs>
          <w:tab w:val="num" w:pos="993"/>
          <w:tab w:val="left" w:pos="5706"/>
        </w:tabs>
        <w:spacing w:after="0" w:line="240" w:lineRule="auto"/>
        <w:jc w:val="both"/>
        <w:rPr>
          <w:rFonts w:ascii="Arial" w:eastAsia="ZTR1C.tmp" w:hAnsi="Arial" w:cs="Arial"/>
          <w:color w:val="000000"/>
          <w:lang w:val="es-ES" w:eastAsia="es-ES"/>
        </w:rPr>
      </w:pPr>
    </w:p>
    <w:p w14:paraId="47DB9DAA"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 xml:space="preserve">El presupuesto para este proceso de selección corresponde a la suma de </w:t>
      </w:r>
      <w:r w:rsidRPr="00DC2A31">
        <w:rPr>
          <w:rFonts w:ascii="Arial" w:eastAsia="ZTR1C.tmp" w:hAnsi="Arial" w:cs="Arial"/>
          <w:b/>
          <w:bCs/>
          <w:lang w:eastAsia="es-ES"/>
        </w:rPr>
        <w:t>QUINIENTOS DIECISIETE MILLONES CIENTO CUARENTA MIL PESOS M/CTE ($</w:t>
      </w:r>
      <w:r w:rsidRPr="00DC2A31">
        <w:rPr>
          <w:rFonts w:ascii="Arial" w:eastAsia="ZTR1C.tmp" w:hAnsi="Arial" w:cs="Arial"/>
          <w:b/>
          <w:bCs/>
          <w:lang w:val="es-ES" w:eastAsia="es-ES"/>
        </w:rPr>
        <w:t>517.140.000</w:t>
      </w:r>
      <w:r w:rsidRPr="00DC2A31">
        <w:rPr>
          <w:rFonts w:ascii="Arial" w:eastAsia="ZTR1C.tmp" w:hAnsi="Arial" w:cs="Arial"/>
          <w:b/>
          <w:bCs/>
          <w:lang w:eastAsia="es-ES"/>
        </w:rPr>
        <w:t>)</w:t>
      </w:r>
      <w:r w:rsidRPr="00DC2A31">
        <w:rPr>
          <w:rFonts w:ascii="Arial" w:eastAsia="ZTR1C.tmp" w:hAnsi="Arial" w:cs="Arial"/>
          <w:lang w:val="es-ES" w:eastAsia="es-ES"/>
        </w:rPr>
        <w:t>,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del mismo.</w:t>
      </w:r>
    </w:p>
    <w:p w14:paraId="4F3C4AD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570FE9E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En el valor del presupuesto oficial están incluidos todos los costos directos e indirectos derivados de la ejecución del contrato, los gastos, impuestos (incluido IVA), deducciones, retenciones, tasas y gravámenes a que legalmente haya lugar. Así mismo, sueldos, jornales y prestaciones del personal profesional, técnico, administrativo, auxiliar vinculado al contratista, honorarios, desplazamientos, horas extras y alquileres, trabajo nocturno, y trabajo en días feriados, suministros, publicaciones, impuestos y en general todos los gastos requeridos para el cabal cumplimiento de la actividad contratada.</w:t>
      </w:r>
    </w:p>
    <w:p w14:paraId="188D2DEB"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7B275288"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En caso de que el contratista requiera personal adicional para el cumplimiento de las metas contractuales, la vinculación laboral de dicho personal no conllevará costos adicionales para TRANSMILENIO S.A. Los costos y gastos en que incurran los oferentes para la elaboración y presentación de las propuestas serán de su propia cuenta y riesgo. TRANSMILENIO S.A. no reconocerá ni reembolsará ningún valor por este concepto. Todos los gastos no previstos en la propuesta serán a cargo del Contratista, así como en las etapas de ejecución del Contrato y la liquidación de éste.</w:t>
      </w:r>
    </w:p>
    <w:p w14:paraId="2E961428"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4E9019F9"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b/>
          <w:bCs/>
          <w:lang w:val="es-ES" w:eastAsia="es-ES"/>
        </w:rPr>
        <w:t>NOTA 1:</w:t>
      </w:r>
      <w:r w:rsidRPr="00DC2A31">
        <w:rPr>
          <w:rFonts w:ascii="Arial" w:eastAsia="ZTR1C.tmp" w:hAnsi="Arial" w:cs="Arial"/>
          <w:lang w:val="es-ES" w:eastAsia="es-ES"/>
        </w:rPr>
        <w:t xml:space="preserve"> TRANSMILENIO S.A. no reconocerá ningún reajuste de tarifas o precios durante la vigencia de este, por lo tanto, el proponente debe proyectar el valor de la oferta por el tiempo de ejecución del contrato respectivo.</w:t>
      </w:r>
    </w:p>
    <w:p w14:paraId="09413E53"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2700B9F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b/>
          <w:bCs/>
          <w:lang w:val="es-ES" w:eastAsia="es-ES"/>
        </w:rPr>
        <w:t>NOTA 2:</w:t>
      </w:r>
      <w:r w:rsidRPr="00DC2A31">
        <w:rPr>
          <w:rFonts w:ascii="Arial" w:eastAsia="ZTR1C.tmp" w:hAnsi="Arial" w:cs="Arial"/>
          <w:lang w:val="es-ES" w:eastAsia="es-ES"/>
        </w:rPr>
        <w:t xml:space="preserve"> El presente proceso se adjudicará por el valor total del presupuesto oficial establecido y se ejecutará de conformidad con los precios unitarios ofertados por el adjudicatario, la diferencia entre el presupuesto oficial y el valor de la propuesta será para adquirir mayores cantidades conforme a la necesidad de la Entidad, sin formula de reajuste, hasta agotar el presupuesto; lo cual indica un ahorro y se reflejará en una mayor cantidad de elementos o servicios establecidos en las fichas técnicas, durante el tiempo de la ejecución del contrato.</w:t>
      </w:r>
    </w:p>
    <w:p w14:paraId="61EAFAF7"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p>
    <w:p w14:paraId="0EAAC574" w14:textId="77777777" w:rsidR="00EE10C8" w:rsidRPr="00DC2A31" w:rsidRDefault="00EE10C8" w:rsidP="00DC2A31">
      <w:pPr>
        <w:widowControl w:val="0"/>
        <w:autoSpaceDE w:val="0"/>
        <w:autoSpaceDN w:val="0"/>
        <w:spacing w:after="0" w:line="240" w:lineRule="auto"/>
        <w:ind w:right="-235"/>
        <w:jc w:val="both"/>
        <w:rPr>
          <w:rFonts w:ascii="Arial" w:eastAsia="ZTR1C.tmp" w:hAnsi="Arial" w:cs="Arial"/>
          <w:lang w:val="es-ES" w:eastAsia="es-ES"/>
        </w:rPr>
      </w:pPr>
      <w:r w:rsidRPr="00DC2A31">
        <w:rPr>
          <w:rFonts w:ascii="Arial" w:eastAsia="ZTR1C.tmp" w:hAnsi="Arial" w:cs="Arial"/>
          <w:lang w:val="es-ES" w:eastAsia="es-ES"/>
        </w:rPr>
        <w:t>El valor del contrato resultante será así:</w:t>
      </w:r>
    </w:p>
    <w:p w14:paraId="48659FF3" w14:textId="77777777" w:rsidR="00EE10C8" w:rsidRPr="00DC2A31" w:rsidRDefault="00EE10C8" w:rsidP="00DC2A31">
      <w:pPr>
        <w:widowControl w:val="0"/>
        <w:autoSpaceDE w:val="0"/>
        <w:autoSpaceDN w:val="0"/>
        <w:spacing w:after="0" w:line="240" w:lineRule="auto"/>
        <w:ind w:left="-567" w:right="-235"/>
        <w:jc w:val="both"/>
        <w:rPr>
          <w:rFonts w:ascii="Arial" w:eastAsia="ZTR1C.tmp" w:hAnsi="Arial" w:cs="Arial"/>
          <w:lang w:val="es-ES" w:eastAsia="es-ES"/>
        </w:rPr>
      </w:pPr>
    </w:p>
    <w:tbl>
      <w:tblPr>
        <w:tblStyle w:val="Tablaconcuadrcula15"/>
        <w:tblW w:w="8940" w:type="dxa"/>
        <w:tblLook w:val="04A0" w:firstRow="1" w:lastRow="0" w:firstColumn="1" w:lastColumn="0" w:noHBand="0" w:noVBand="1"/>
      </w:tblPr>
      <w:tblGrid>
        <w:gridCol w:w="2554"/>
        <w:gridCol w:w="3267"/>
        <w:gridCol w:w="3119"/>
      </w:tblGrid>
      <w:tr w:rsidR="00EE10C8" w:rsidRPr="00DC2A31" w14:paraId="463007D9" w14:textId="77777777" w:rsidTr="00E21A0B">
        <w:tc>
          <w:tcPr>
            <w:tcW w:w="2554" w:type="dxa"/>
            <w:vMerge w:val="restart"/>
            <w:vAlign w:val="center"/>
          </w:tcPr>
          <w:p w14:paraId="7DB5F894" w14:textId="77777777" w:rsidR="00EE10C8" w:rsidRPr="00DC2A31" w:rsidRDefault="00EE10C8" w:rsidP="00DC2A31">
            <w:pPr>
              <w:shd w:val="clear" w:color="auto" w:fill="F2F2F2"/>
              <w:ind w:right="-235"/>
              <w:rPr>
                <w:rFonts w:ascii="Arial" w:eastAsia="Arial" w:hAnsi="Arial" w:cs="Arial"/>
                <w:b/>
                <w:bCs/>
                <w:sz w:val="16"/>
                <w:szCs w:val="16"/>
              </w:rPr>
            </w:pPr>
            <w:r w:rsidRPr="00DC2A31">
              <w:rPr>
                <w:rFonts w:ascii="Arial" w:eastAsia="Arial" w:hAnsi="Arial" w:cs="Arial"/>
                <w:b/>
                <w:bCs/>
                <w:sz w:val="16"/>
                <w:szCs w:val="16"/>
              </w:rPr>
              <w:t>EL PRESENTE PROCESO SE ADJUDICARÁ ASI:</w:t>
            </w:r>
          </w:p>
        </w:tc>
        <w:tc>
          <w:tcPr>
            <w:tcW w:w="6386" w:type="dxa"/>
            <w:gridSpan w:val="2"/>
            <w:shd w:val="clear" w:color="auto" w:fill="F2F2F2"/>
            <w:vAlign w:val="center"/>
          </w:tcPr>
          <w:p w14:paraId="490E34A9" w14:textId="77777777" w:rsidR="00EE10C8" w:rsidRPr="00DC2A31" w:rsidRDefault="00EE10C8" w:rsidP="00DC2A31">
            <w:pPr>
              <w:shd w:val="clear" w:color="auto" w:fill="F2F2F2"/>
              <w:ind w:left="-567" w:right="-235"/>
              <w:jc w:val="center"/>
              <w:rPr>
                <w:rFonts w:ascii="Arial" w:eastAsia="Arial" w:hAnsi="Arial" w:cs="Arial"/>
                <w:b/>
                <w:bCs/>
                <w:sz w:val="16"/>
                <w:szCs w:val="16"/>
              </w:rPr>
            </w:pPr>
            <w:r w:rsidRPr="00DC2A31">
              <w:rPr>
                <w:rFonts w:ascii="Arial" w:eastAsia="Arial" w:hAnsi="Arial" w:cs="Arial"/>
                <w:b/>
                <w:bCs/>
                <w:sz w:val="16"/>
                <w:szCs w:val="16"/>
              </w:rPr>
              <w:t>MANIFESTACION</w:t>
            </w:r>
          </w:p>
          <w:p w14:paraId="41070AA4" w14:textId="77777777" w:rsidR="00EE10C8" w:rsidRPr="00DC2A31" w:rsidRDefault="00EE10C8" w:rsidP="00DC2A31">
            <w:pPr>
              <w:shd w:val="clear" w:color="auto" w:fill="F2F2F2"/>
              <w:ind w:left="-567" w:right="-235"/>
              <w:jc w:val="center"/>
              <w:rPr>
                <w:rFonts w:ascii="Arial" w:eastAsia="Arial" w:hAnsi="Arial" w:cs="Arial"/>
                <w:sz w:val="16"/>
                <w:szCs w:val="16"/>
              </w:rPr>
            </w:pPr>
            <w:r w:rsidRPr="00DC2A31">
              <w:rPr>
                <w:rFonts w:ascii="Arial" w:eastAsia="Arial" w:hAnsi="Arial" w:cs="Arial"/>
                <w:sz w:val="16"/>
                <w:szCs w:val="16"/>
              </w:rPr>
              <w:t>(marcar con una x la opción)</w:t>
            </w:r>
          </w:p>
        </w:tc>
      </w:tr>
      <w:tr w:rsidR="00EE10C8" w:rsidRPr="00DC2A31" w14:paraId="512FF9C9" w14:textId="77777777" w:rsidTr="00E21A0B">
        <w:tc>
          <w:tcPr>
            <w:tcW w:w="2554" w:type="dxa"/>
            <w:vMerge/>
          </w:tcPr>
          <w:p w14:paraId="3BA9FA9B" w14:textId="77777777" w:rsidR="00EE10C8" w:rsidRPr="00DC2A31" w:rsidRDefault="00EE10C8" w:rsidP="00DC2A31">
            <w:pPr>
              <w:shd w:val="clear" w:color="auto" w:fill="F2F2F2"/>
              <w:ind w:left="-567" w:right="-235"/>
              <w:jc w:val="both"/>
              <w:rPr>
                <w:rFonts w:ascii="Arial" w:eastAsia="Arial" w:hAnsi="Arial" w:cs="Arial"/>
                <w:b/>
                <w:bCs/>
                <w:sz w:val="16"/>
                <w:szCs w:val="16"/>
              </w:rPr>
            </w:pPr>
          </w:p>
        </w:tc>
        <w:tc>
          <w:tcPr>
            <w:tcW w:w="3267" w:type="dxa"/>
            <w:shd w:val="clear" w:color="auto" w:fill="F2F2F2"/>
          </w:tcPr>
          <w:p w14:paraId="02FFDFEF" w14:textId="77777777" w:rsidR="00EE10C8" w:rsidRPr="00DC2A31" w:rsidRDefault="00EE10C8" w:rsidP="00DC2A31">
            <w:pPr>
              <w:shd w:val="clear" w:color="auto" w:fill="F2F2F2"/>
              <w:ind w:left="-112" w:right="42"/>
              <w:jc w:val="center"/>
              <w:rPr>
                <w:rFonts w:ascii="Arial" w:eastAsia="Arial" w:hAnsi="Arial" w:cs="Arial"/>
                <w:b/>
                <w:bCs/>
                <w:sz w:val="16"/>
                <w:szCs w:val="16"/>
              </w:rPr>
            </w:pPr>
            <w:r w:rsidRPr="00DC2A31">
              <w:rPr>
                <w:rFonts w:ascii="Arial" w:eastAsia="Arial" w:hAnsi="Arial" w:cs="Arial"/>
                <w:b/>
                <w:bCs/>
                <w:sz w:val="16"/>
                <w:szCs w:val="16"/>
              </w:rPr>
              <w:t xml:space="preserve">Se adjudicará la </w:t>
            </w:r>
            <w:r w:rsidRPr="00DC2A31">
              <w:rPr>
                <w:rFonts w:ascii="Arial" w:eastAsia="Arial" w:hAnsi="Arial" w:cs="Arial"/>
                <w:b/>
                <w:bCs/>
                <w:sz w:val="16"/>
                <w:szCs w:val="16"/>
                <w:shd w:val="clear" w:color="auto" w:fill="F2F2F2"/>
              </w:rPr>
              <w:t>totalidad del presupuesto asignado</w:t>
            </w:r>
          </w:p>
        </w:tc>
        <w:tc>
          <w:tcPr>
            <w:tcW w:w="3119" w:type="dxa"/>
            <w:shd w:val="clear" w:color="auto" w:fill="F2F2F2"/>
          </w:tcPr>
          <w:p w14:paraId="2D3E7C36" w14:textId="77777777" w:rsidR="00EE10C8" w:rsidRPr="00DC2A31" w:rsidRDefault="00EE10C8" w:rsidP="00DC2A31">
            <w:pPr>
              <w:shd w:val="clear" w:color="auto" w:fill="F2F2F2"/>
              <w:ind w:right="-235"/>
              <w:jc w:val="center"/>
              <w:rPr>
                <w:rFonts w:ascii="Arial" w:eastAsia="Arial" w:hAnsi="Arial" w:cs="Arial"/>
                <w:b/>
                <w:bCs/>
                <w:sz w:val="16"/>
                <w:szCs w:val="16"/>
              </w:rPr>
            </w:pPr>
            <w:r w:rsidRPr="00DC2A31">
              <w:rPr>
                <w:rFonts w:ascii="Arial" w:eastAsia="Arial" w:hAnsi="Arial" w:cs="Arial"/>
                <w:b/>
                <w:bCs/>
                <w:sz w:val="16"/>
                <w:szCs w:val="16"/>
              </w:rPr>
              <w:t>Se adjudicará el valor de la oferta económica del proponente</w:t>
            </w:r>
          </w:p>
        </w:tc>
      </w:tr>
      <w:tr w:rsidR="00EE10C8" w:rsidRPr="00DC2A31" w14:paraId="48574363" w14:textId="77777777" w:rsidTr="00E21A0B">
        <w:tc>
          <w:tcPr>
            <w:tcW w:w="2554" w:type="dxa"/>
            <w:vMerge/>
          </w:tcPr>
          <w:p w14:paraId="388E8084" w14:textId="77777777" w:rsidR="00EE10C8" w:rsidRPr="00DC2A31" w:rsidRDefault="00EE10C8" w:rsidP="00DC2A31">
            <w:pPr>
              <w:shd w:val="clear" w:color="auto" w:fill="FFFFFF"/>
              <w:ind w:left="-567" w:right="-235"/>
              <w:jc w:val="both"/>
              <w:rPr>
                <w:rFonts w:ascii="Arial" w:eastAsia="Arial" w:hAnsi="Arial" w:cs="Arial"/>
                <w:b/>
                <w:bCs/>
                <w:sz w:val="16"/>
                <w:szCs w:val="16"/>
              </w:rPr>
            </w:pPr>
          </w:p>
        </w:tc>
        <w:tc>
          <w:tcPr>
            <w:tcW w:w="3267" w:type="dxa"/>
          </w:tcPr>
          <w:p w14:paraId="4DE52264" w14:textId="77777777" w:rsidR="00EE10C8" w:rsidRPr="00DC2A31" w:rsidRDefault="00EE10C8" w:rsidP="00DC2A31">
            <w:pPr>
              <w:shd w:val="clear" w:color="auto" w:fill="FFFFFF"/>
              <w:ind w:left="-567" w:right="-235"/>
              <w:jc w:val="center"/>
              <w:rPr>
                <w:rFonts w:ascii="Arial" w:eastAsia="Arial" w:hAnsi="Arial" w:cs="Arial"/>
                <w:b/>
                <w:bCs/>
                <w:sz w:val="16"/>
                <w:szCs w:val="16"/>
              </w:rPr>
            </w:pPr>
            <w:r w:rsidRPr="00DC2A31">
              <w:rPr>
                <w:rFonts w:ascii="Arial" w:eastAsia="Arial" w:hAnsi="Arial" w:cs="Arial"/>
                <w:b/>
                <w:bCs/>
                <w:sz w:val="16"/>
                <w:szCs w:val="16"/>
              </w:rPr>
              <w:t>X</w:t>
            </w:r>
          </w:p>
        </w:tc>
        <w:tc>
          <w:tcPr>
            <w:tcW w:w="3119" w:type="dxa"/>
          </w:tcPr>
          <w:p w14:paraId="6A653962" w14:textId="77777777" w:rsidR="00EE10C8" w:rsidRPr="00DC2A31" w:rsidRDefault="00EE10C8" w:rsidP="00DC2A31">
            <w:pPr>
              <w:shd w:val="clear" w:color="auto" w:fill="FFFFFF"/>
              <w:ind w:left="-567" w:right="-235"/>
              <w:jc w:val="center"/>
              <w:rPr>
                <w:rFonts w:ascii="Arial" w:eastAsia="Arial" w:hAnsi="Arial" w:cs="Arial"/>
                <w:b/>
                <w:bCs/>
                <w:sz w:val="16"/>
                <w:szCs w:val="16"/>
              </w:rPr>
            </w:pPr>
          </w:p>
        </w:tc>
      </w:tr>
    </w:tbl>
    <w:p w14:paraId="40AD2B2A" w14:textId="2BC3B4C6" w:rsidR="57D8FD2D" w:rsidRPr="00DC2A31" w:rsidRDefault="57D8FD2D" w:rsidP="00DC2A31">
      <w:pPr>
        <w:tabs>
          <w:tab w:val="num" w:pos="993"/>
          <w:tab w:val="left" w:pos="5706"/>
        </w:tabs>
        <w:spacing w:after="0" w:line="240" w:lineRule="auto"/>
        <w:jc w:val="both"/>
        <w:rPr>
          <w:rFonts w:ascii="Arial" w:hAnsi="Arial" w:cs="Arial"/>
        </w:rPr>
      </w:pPr>
      <w:r w:rsidRPr="00DC2A31">
        <w:rPr>
          <w:rFonts w:ascii="Arial" w:eastAsia="Arial" w:hAnsi="Arial" w:cs="Arial"/>
          <w:lang w:val="es-ES"/>
        </w:rPr>
        <w:t xml:space="preserve"> </w:t>
      </w:r>
    </w:p>
    <w:p w14:paraId="4286D381" w14:textId="03EEA1AA" w:rsidR="00FD41B4" w:rsidRPr="00DC2A31" w:rsidRDefault="00FD41B4" w:rsidP="00DC2A31">
      <w:pPr>
        <w:pStyle w:val="Prrafodelista"/>
        <w:numPr>
          <w:ilvl w:val="0"/>
          <w:numId w:val="9"/>
        </w:numPr>
        <w:tabs>
          <w:tab w:val="num" w:pos="993"/>
          <w:tab w:val="left" w:pos="5706"/>
        </w:tabs>
        <w:spacing w:after="0" w:line="240" w:lineRule="auto"/>
        <w:ind w:left="587"/>
        <w:jc w:val="both"/>
        <w:rPr>
          <w:rFonts w:ascii="Arial" w:eastAsia="ZTR1C.tmp" w:hAnsi="Arial" w:cs="Arial"/>
          <w:b/>
          <w:color w:val="000000"/>
          <w:lang w:val="es-ES" w:eastAsia="es-ES"/>
        </w:rPr>
      </w:pPr>
      <w:r w:rsidRPr="00DC2A31">
        <w:rPr>
          <w:rFonts w:ascii="Arial" w:eastAsia="ZTR1C.tmp" w:hAnsi="Arial" w:cs="Arial"/>
          <w:b/>
          <w:color w:val="000000"/>
          <w:lang w:val="es-ES" w:eastAsia="es-ES"/>
        </w:rPr>
        <w:t>DISPONIBILIDAD PRESUPUESTAL</w:t>
      </w:r>
    </w:p>
    <w:p w14:paraId="496CD2C8" w14:textId="77777777" w:rsidR="00FD41B4" w:rsidRPr="00DC2A31" w:rsidRDefault="00FD41B4" w:rsidP="00DC2A31">
      <w:pPr>
        <w:tabs>
          <w:tab w:val="num" w:pos="993"/>
          <w:tab w:val="left" w:pos="5706"/>
        </w:tabs>
        <w:spacing w:after="0" w:line="240" w:lineRule="auto"/>
        <w:jc w:val="both"/>
        <w:rPr>
          <w:rFonts w:ascii="Arial" w:eastAsia="ZTR1C.tmp" w:hAnsi="Arial" w:cs="Arial"/>
          <w:color w:val="000000"/>
          <w:lang w:val="es-ES" w:eastAsia="es-ES"/>
        </w:rPr>
      </w:pPr>
    </w:p>
    <w:p w14:paraId="2E334962" w14:textId="69CB6189"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lang w:val="es-ES"/>
        </w:rPr>
        <w:t>Codificación en el PAA</w:t>
      </w:r>
      <w:r w:rsidRPr="00DC2A31">
        <w:rPr>
          <w:rFonts w:ascii="Arial" w:eastAsia="Arial" w:hAnsi="Arial" w:cs="Arial"/>
          <w:lang w:val="es-ES"/>
        </w:rPr>
        <w:t>: DSEC615</w:t>
      </w:r>
    </w:p>
    <w:p w14:paraId="030A8987" w14:textId="1531EB83"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rPr>
        <w:t>Código de Rubro:</w:t>
      </w:r>
      <w:r w:rsidRPr="00DC2A31">
        <w:rPr>
          <w:rFonts w:ascii="Arial" w:eastAsia="Arial" w:hAnsi="Arial" w:cs="Arial"/>
        </w:rPr>
        <w:t xml:space="preserve"> </w:t>
      </w:r>
      <w:r w:rsidRPr="00DC2A31">
        <w:rPr>
          <w:rFonts w:ascii="Arial" w:eastAsia="Arial" w:hAnsi="Arial" w:cs="Arial"/>
          <w:u w:val="single"/>
          <w:lang w:val="es-ES"/>
        </w:rPr>
        <w:t>423011724082024002001.</w:t>
      </w:r>
    </w:p>
    <w:p w14:paraId="6E0EC1EB" w14:textId="04CFCCB0"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rPr>
        <w:t>Rubro</w:t>
      </w:r>
      <w:r w:rsidRPr="00DC2A31">
        <w:rPr>
          <w:rFonts w:ascii="Arial" w:eastAsia="Arial" w:hAnsi="Arial" w:cs="Arial"/>
        </w:rPr>
        <w:t>: Fortalecimiento de la seguridad integral del Sistema Integrado de Transporte Público de Bogotá D.C.</w:t>
      </w:r>
    </w:p>
    <w:p w14:paraId="4215E599" w14:textId="323E3C0F" w:rsidR="1FB004E4" w:rsidRPr="00DC2A31" w:rsidRDefault="1FB004E4" w:rsidP="00DC2A31">
      <w:pPr>
        <w:tabs>
          <w:tab w:val="num" w:pos="993"/>
          <w:tab w:val="left" w:pos="5706"/>
        </w:tabs>
        <w:spacing w:after="0" w:line="240" w:lineRule="auto"/>
        <w:jc w:val="both"/>
        <w:rPr>
          <w:rFonts w:ascii="Arial" w:hAnsi="Arial" w:cs="Arial"/>
        </w:rPr>
      </w:pPr>
      <w:r w:rsidRPr="00DC2A31">
        <w:rPr>
          <w:rFonts w:ascii="Arial" w:eastAsia="Arial" w:hAnsi="Arial" w:cs="Arial"/>
          <w:b/>
          <w:bCs/>
        </w:rPr>
        <w:t>Meta</w:t>
      </w:r>
      <w:r w:rsidRPr="00DC2A31">
        <w:rPr>
          <w:rFonts w:ascii="Arial" w:eastAsia="Arial" w:hAnsi="Arial" w:cs="Arial"/>
        </w:rPr>
        <w:t>: Diseñar e implementar 1 Plan Interinstitucional para la seguridad integral del Sistema de Transporte Público en Bogotá.</w:t>
      </w:r>
    </w:p>
    <w:p w14:paraId="73B98DE3" w14:textId="1174DAD2" w:rsidR="1FB004E4" w:rsidRPr="00DC2A31" w:rsidRDefault="1FB004E4" w:rsidP="00DC2A31">
      <w:pPr>
        <w:tabs>
          <w:tab w:val="num" w:pos="993"/>
          <w:tab w:val="left" w:pos="5706"/>
        </w:tabs>
        <w:spacing w:after="0" w:line="240" w:lineRule="auto"/>
        <w:jc w:val="both"/>
        <w:rPr>
          <w:rFonts w:ascii="Arial" w:eastAsia="Arial" w:hAnsi="Arial" w:cs="Arial"/>
          <w:lang w:val="es-ES"/>
        </w:rPr>
      </w:pPr>
      <w:r w:rsidRPr="00DC2A31">
        <w:rPr>
          <w:rFonts w:ascii="Arial" w:eastAsia="Arial" w:hAnsi="Arial" w:cs="Arial"/>
          <w:b/>
          <w:bCs/>
          <w:lang w:val="es-ES"/>
        </w:rPr>
        <w:t>Presupuesto</w:t>
      </w:r>
      <w:r w:rsidRPr="00DC2A31">
        <w:rPr>
          <w:rFonts w:ascii="Arial" w:eastAsia="Arial" w:hAnsi="Arial" w:cs="Arial"/>
          <w:lang w:val="es-ES"/>
        </w:rPr>
        <w:t xml:space="preserve">: </w:t>
      </w:r>
      <w:r w:rsidRPr="00DC2A31">
        <w:rPr>
          <w:rFonts w:ascii="Arial" w:eastAsia="Arial" w:hAnsi="Arial" w:cs="Arial"/>
          <w:b/>
          <w:bCs/>
          <w:lang w:val="es-ES"/>
        </w:rPr>
        <w:t xml:space="preserve">$ </w:t>
      </w:r>
      <w:r w:rsidRPr="00DC2A31">
        <w:rPr>
          <w:rFonts w:ascii="Arial" w:eastAsia="Arial" w:hAnsi="Arial" w:cs="Arial"/>
          <w:lang w:val="es-ES"/>
        </w:rPr>
        <w:t>517.140.000</w:t>
      </w:r>
    </w:p>
    <w:p w14:paraId="5A1E43EE" w14:textId="759BE13D" w:rsidR="5FB5C8EC" w:rsidRPr="00DC2A31" w:rsidRDefault="5FB5C8EC" w:rsidP="00DC2A31">
      <w:pPr>
        <w:tabs>
          <w:tab w:val="num" w:pos="993"/>
          <w:tab w:val="left" w:pos="5706"/>
        </w:tabs>
        <w:spacing w:after="0" w:line="240" w:lineRule="auto"/>
        <w:jc w:val="both"/>
        <w:rPr>
          <w:rFonts w:ascii="Arial" w:eastAsia="Arial" w:hAnsi="Arial" w:cs="Arial"/>
          <w:lang w:val="es-ES"/>
        </w:rPr>
      </w:pPr>
    </w:p>
    <w:p w14:paraId="273AF42E" w14:textId="77777777" w:rsidR="00FD41B4" w:rsidRPr="00DC2A31" w:rsidRDefault="00FD41B4" w:rsidP="00DC2A31">
      <w:pPr>
        <w:tabs>
          <w:tab w:val="num" w:pos="993"/>
          <w:tab w:val="left" w:pos="5706"/>
        </w:tabs>
        <w:spacing w:after="0" w:line="240" w:lineRule="auto"/>
        <w:jc w:val="both"/>
        <w:rPr>
          <w:rFonts w:ascii="Arial" w:eastAsia="ZTR1C.tmp" w:hAnsi="Arial" w:cs="Arial"/>
          <w:color w:val="FF0000"/>
          <w:lang w:val="es-ES" w:eastAsia="es-ES"/>
        </w:rPr>
      </w:pPr>
    </w:p>
    <w:p w14:paraId="67539C06" w14:textId="212FDEEF" w:rsidR="0042782E" w:rsidRPr="00DC2A31" w:rsidRDefault="4CB58904" w:rsidP="00DC2A31">
      <w:pPr>
        <w:pStyle w:val="Prrafodelista"/>
        <w:numPr>
          <w:ilvl w:val="0"/>
          <w:numId w:val="9"/>
        </w:numPr>
        <w:tabs>
          <w:tab w:val="num" w:pos="993"/>
          <w:tab w:val="left" w:pos="5706"/>
        </w:tabs>
        <w:spacing w:after="0" w:line="240" w:lineRule="auto"/>
        <w:jc w:val="both"/>
        <w:rPr>
          <w:rFonts w:ascii="Arial" w:eastAsia="ZTR1C.tmp" w:hAnsi="Arial" w:cs="Arial"/>
          <w:b/>
          <w:lang w:val="es-ES" w:eastAsia="es-ES"/>
        </w:rPr>
      </w:pPr>
      <w:r w:rsidRPr="00DC2A31">
        <w:rPr>
          <w:rFonts w:ascii="Arial" w:eastAsia="ZTR1C.tmp" w:hAnsi="Arial" w:cs="Arial"/>
          <w:b/>
          <w:bCs/>
          <w:lang w:val="es-ES" w:eastAsia="es-ES"/>
        </w:rPr>
        <w:t xml:space="preserve">CRITERIOS DE SELECCIÓN PARA LA OFERTA MÁS FAVORABLE </w:t>
      </w:r>
    </w:p>
    <w:p w14:paraId="7F332FB2" w14:textId="22DA8142" w:rsidR="5FB5C8EC" w:rsidRPr="00DC2A31" w:rsidRDefault="5FB5C8EC" w:rsidP="00DC2A31">
      <w:pPr>
        <w:tabs>
          <w:tab w:val="num" w:pos="993"/>
          <w:tab w:val="left" w:pos="5706"/>
        </w:tabs>
        <w:spacing w:after="0" w:line="240" w:lineRule="auto"/>
        <w:jc w:val="both"/>
        <w:rPr>
          <w:rFonts w:ascii="Arial" w:eastAsia="ZTR1C.tmp" w:hAnsi="Arial" w:cs="Arial"/>
          <w:b/>
          <w:bCs/>
          <w:lang w:val="es-ES" w:eastAsia="es-ES"/>
        </w:rPr>
      </w:pPr>
    </w:p>
    <w:p w14:paraId="3FE8C188" w14:textId="580F012B" w:rsidR="00A238AF" w:rsidRPr="00DC2A31" w:rsidRDefault="79DBF993" w:rsidP="00DC2A31">
      <w:pPr>
        <w:spacing w:line="240" w:lineRule="auto"/>
        <w:jc w:val="both"/>
        <w:rPr>
          <w:rFonts w:ascii="Arial" w:eastAsia="Arial" w:hAnsi="Arial" w:cs="Arial"/>
          <w:color w:val="D13438"/>
          <w:lang w:val="es-ES"/>
        </w:rPr>
      </w:pPr>
      <w:r w:rsidRPr="00DC2A31">
        <w:rPr>
          <w:rFonts w:ascii="Arial" w:eastAsia="Arial" w:hAnsi="Arial" w:cs="Arial"/>
        </w:rPr>
        <w:t>De conformidad con lo dispuesto en el artículo 2.2.1.1.2.2.2 del Decreto 1082 de 2015, en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 por lo que la entidad determinará la oferta más favorable de conformidad con el literal (a) así:</w:t>
      </w:r>
    </w:p>
    <w:p w14:paraId="47B8C14E" w14:textId="521008D6" w:rsidR="004267FA" w:rsidRPr="00DC2A31" w:rsidRDefault="004267FA" w:rsidP="00DC2A31">
      <w:pPr>
        <w:pStyle w:val="Prrafodelista"/>
        <w:numPr>
          <w:ilvl w:val="1"/>
          <w:numId w:val="9"/>
        </w:numPr>
        <w:spacing w:after="0" w:line="240" w:lineRule="auto"/>
        <w:ind w:left="700"/>
        <w:jc w:val="both"/>
        <w:rPr>
          <w:rFonts w:ascii="Arial" w:eastAsia="ZTR1C.tmp" w:hAnsi="Arial" w:cs="Arial"/>
          <w:lang w:val="es-ES" w:eastAsia="es-ES"/>
        </w:rPr>
      </w:pPr>
      <w:r w:rsidRPr="00DC2A31">
        <w:rPr>
          <w:rFonts w:ascii="Arial" w:eastAsia="ZTR1C.tmp" w:hAnsi="Arial" w:cs="Arial"/>
          <w:b/>
          <w:lang w:val="es-ES" w:eastAsia="es-ES"/>
        </w:rPr>
        <w:t xml:space="preserve">Requisitos de cumplimiento habilitantes </w:t>
      </w:r>
    </w:p>
    <w:p w14:paraId="6FECB3E3" w14:textId="77777777" w:rsidR="0042782E" w:rsidRPr="00DC2A31" w:rsidRDefault="0042782E" w:rsidP="00DC2A31">
      <w:pPr>
        <w:spacing w:after="0" w:line="240" w:lineRule="auto"/>
        <w:jc w:val="both"/>
        <w:rPr>
          <w:rFonts w:ascii="Arial" w:eastAsia="ZTR1C.tmp" w:hAnsi="Arial" w:cs="Arial"/>
          <w:lang w:val="es-ES" w:eastAsia="es-ES"/>
        </w:rPr>
      </w:pPr>
    </w:p>
    <w:p w14:paraId="3E155F93" w14:textId="7A5C6050" w:rsidR="00970208" w:rsidRPr="00DC2A31" w:rsidRDefault="47808E25"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 xml:space="preserve">De conformidad con lo establecido en la Ley 1150 de 2007, artículo 6; modificado por el artículo 221 del Decreto – Ley 019 de 2012, TRANSMILENIO S.A. verificará en cada propuesta, el cumplimiento de los requisitos mínimos que acrediten su capacidad jurídica, financiera, técnica, organizacional y de experiencia previstos en este documento y en los pliegos de condiciones, los cuales tienen por objeto establecer si las propuestas cumplen con las condiciones y requisitos exigidos, de tal forma que NO OTORGAN PUNTAJE y son verificados como requisitos mínimos habilitantes para la participación en el proceso de selección. </w:t>
      </w:r>
    </w:p>
    <w:p w14:paraId="55006238" w14:textId="77777777" w:rsidR="00970208" w:rsidRPr="00DC2A31" w:rsidRDefault="00970208" w:rsidP="00DC2A31">
      <w:pPr>
        <w:spacing w:after="0" w:line="240" w:lineRule="auto"/>
        <w:jc w:val="both"/>
        <w:rPr>
          <w:rFonts w:ascii="Arial" w:eastAsia="ZTR1C.tmp" w:hAnsi="Arial" w:cs="Arial"/>
          <w:lang w:val="es-ES" w:eastAsia="es-ES"/>
        </w:rPr>
      </w:pPr>
    </w:p>
    <w:p w14:paraId="0AC4D3B1" w14:textId="371B3D66" w:rsidR="00970208" w:rsidRPr="00DC2A31" w:rsidRDefault="47808E25"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 xml:space="preserve">La verificación de los requisitos mínimos habilitantes se basará en la documentación, información y anexos correspondientes, por lo cual es requisito indispensable consignar y adjuntar en la propuesta toda la información detallada que permita su análisis. </w:t>
      </w:r>
    </w:p>
    <w:p w14:paraId="3BF9DC82" w14:textId="77777777" w:rsidR="00970208" w:rsidRPr="00DC2A31" w:rsidRDefault="00970208" w:rsidP="00DC2A31">
      <w:pPr>
        <w:spacing w:after="0" w:line="240" w:lineRule="auto"/>
        <w:jc w:val="both"/>
        <w:rPr>
          <w:rFonts w:ascii="Arial" w:eastAsia="ZTR1C.tmp" w:hAnsi="Arial" w:cs="Arial"/>
          <w:lang w:val="es-ES" w:eastAsia="es-ES"/>
        </w:rPr>
      </w:pPr>
    </w:p>
    <w:p w14:paraId="4401BBC1" w14:textId="7B8D2B55" w:rsidR="00970208" w:rsidRPr="00DC2A31" w:rsidRDefault="47808E25"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A continuación, se señalan los requisitos habilitantes para la evaluación de las propuestas:</w:t>
      </w:r>
    </w:p>
    <w:p w14:paraId="4FEB142F" w14:textId="77777777" w:rsidR="000315E6" w:rsidRPr="00DC2A31" w:rsidRDefault="000315E6" w:rsidP="00DC2A31">
      <w:pPr>
        <w:spacing w:after="0" w:line="240" w:lineRule="auto"/>
        <w:ind w:left="1276"/>
        <w:contextualSpacing/>
        <w:jc w:val="both"/>
        <w:rPr>
          <w:rFonts w:ascii="Arial" w:eastAsia="ZTR1C.tmp" w:hAnsi="Arial" w:cs="Arial"/>
          <w:lang w:val="es-ES" w:eastAsia="es-ES"/>
        </w:rPr>
      </w:pPr>
    </w:p>
    <w:p w14:paraId="55786AFF" w14:textId="3F90654F" w:rsidR="00970208" w:rsidRPr="00DC2A31" w:rsidRDefault="47808E25" w:rsidP="00DC2A31">
      <w:pPr>
        <w:pStyle w:val="Prrafodelista"/>
        <w:numPr>
          <w:ilvl w:val="2"/>
          <w:numId w:val="9"/>
        </w:numPr>
        <w:spacing w:after="0" w:line="240" w:lineRule="auto"/>
        <w:ind w:left="1060"/>
        <w:jc w:val="both"/>
        <w:rPr>
          <w:rFonts w:ascii="Arial" w:eastAsia="ZTR1C.tmp" w:hAnsi="Arial" w:cs="Arial"/>
          <w:lang w:val="es-ES" w:eastAsia="es-ES"/>
        </w:rPr>
      </w:pPr>
      <w:r w:rsidRPr="00DC2A31">
        <w:rPr>
          <w:rFonts w:ascii="Arial" w:eastAsia="ZTR1C.tmp" w:hAnsi="Arial" w:cs="Arial"/>
          <w:lang w:val="es-ES" w:eastAsia="es-ES"/>
        </w:rPr>
        <w:t>Requisitos para acreditar la capacidad jurídica (Habilitantes)</w:t>
      </w:r>
    </w:p>
    <w:p w14:paraId="65E40A5E" w14:textId="77777777" w:rsidR="00970208" w:rsidRPr="00DC2A31" w:rsidRDefault="00970208" w:rsidP="00DC2A31">
      <w:pPr>
        <w:spacing w:after="0" w:line="240" w:lineRule="auto"/>
        <w:jc w:val="both"/>
        <w:rPr>
          <w:rFonts w:ascii="Arial" w:eastAsia="ZTR1C.tmp" w:hAnsi="Arial" w:cs="Arial"/>
          <w:lang w:val="es-ES" w:eastAsia="es-ES"/>
        </w:rPr>
      </w:pPr>
    </w:p>
    <w:p w14:paraId="786EACF5" w14:textId="00DA5792" w:rsidR="00970208" w:rsidRPr="00DC2A31" w:rsidRDefault="4CED8B53" w:rsidP="00DC2A31">
      <w:pPr>
        <w:spacing w:after="0" w:line="240" w:lineRule="auto"/>
        <w:jc w:val="both"/>
        <w:rPr>
          <w:rFonts w:ascii="Arial" w:eastAsia="ZTR1C.tmp" w:hAnsi="Arial" w:cs="Arial"/>
          <w:color w:val="FF0000"/>
          <w:lang w:val="es-ES" w:eastAsia="es-ES"/>
        </w:rPr>
      </w:pPr>
      <w:r w:rsidRPr="00DC2A31">
        <w:rPr>
          <w:rFonts w:ascii="Arial" w:eastAsia="ZTR1C.tmp" w:hAnsi="Arial" w:cs="Arial"/>
          <w:lang w:val="es-ES" w:eastAsia="es-ES"/>
        </w:rPr>
        <w:t xml:space="preserve">Estos requisitos serán </w:t>
      </w:r>
      <w:r w:rsidR="47808E25" w:rsidRPr="00DC2A31">
        <w:rPr>
          <w:rFonts w:ascii="Arial" w:eastAsia="ZTR1C.tmp" w:hAnsi="Arial" w:cs="Arial"/>
          <w:lang w:val="es-ES" w:eastAsia="es-ES"/>
        </w:rPr>
        <w:t>los establecidos en los pliegos de condiciones</w:t>
      </w:r>
      <w:r w:rsidR="47808E25" w:rsidRPr="00DC2A31">
        <w:rPr>
          <w:rFonts w:ascii="Arial" w:eastAsia="ZTR1C.tmp" w:hAnsi="Arial" w:cs="Arial"/>
          <w:color w:val="FF0000"/>
          <w:lang w:val="es-ES" w:eastAsia="es-ES"/>
        </w:rPr>
        <w:t>.</w:t>
      </w:r>
    </w:p>
    <w:p w14:paraId="48EE3A06" w14:textId="77777777" w:rsidR="00970208" w:rsidRPr="00DC2A31" w:rsidRDefault="00970208" w:rsidP="00DC2A31">
      <w:pPr>
        <w:spacing w:after="0" w:line="240" w:lineRule="auto"/>
        <w:jc w:val="both"/>
        <w:rPr>
          <w:rFonts w:ascii="Arial" w:eastAsia="ZTR1C.tmp" w:hAnsi="Arial" w:cs="Arial"/>
          <w:lang w:val="es-ES" w:eastAsia="es-ES"/>
        </w:rPr>
      </w:pPr>
    </w:p>
    <w:p w14:paraId="7634DE4E" w14:textId="0508F728" w:rsidR="00970208" w:rsidRPr="00DC2A31" w:rsidRDefault="4CED8B53" w:rsidP="00DC2A31">
      <w:pPr>
        <w:pStyle w:val="Prrafodelista"/>
        <w:numPr>
          <w:ilvl w:val="2"/>
          <w:numId w:val="9"/>
        </w:numPr>
        <w:spacing w:after="0" w:line="240" w:lineRule="auto"/>
        <w:ind w:left="1060"/>
        <w:jc w:val="both"/>
        <w:rPr>
          <w:rFonts w:ascii="Arial" w:eastAsia="ZTR1C.tmp" w:hAnsi="Arial" w:cs="Arial"/>
          <w:lang w:val="es-ES" w:eastAsia="es-ES"/>
        </w:rPr>
      </w:pPr>
      <w:r w:rsidRPr="00DC2A31">
        <w:rPr>
          <w:rFonts w:ascii="Arial" w:eastAsia="ZTR1C.tmp" w:hAnsi="Arial" w:cs="Arial"/>
          <w:lang w:val="es-ES" w:eastAsia="es-ES"/>
        </w:rPr>
        <w:t xml:space="preserve">Requisitos para acreditar capacidad financiera (Habilitantes) </w:t>
      </w:r>
    </w:p>
    <w:p w14:paraId="25CFF88D" w14:textId="2F0C4B18" w:rsidR="00F43BC1" w:rsidRPr="00DC2A31" w:rsidRDefault="00F43BC1" w:rsidP="00DC2A31">
      <w:pPr>
        <w:pStyle w:val="Prrafodelista"/>
        <w:spacing w:after="0" w:line="240" w:lineRule="auto"/>
        <w:jc w:val="both"/>
        <w:rPr>
          <w:rFonts w:ascii="Arial" w:eastAsia="ZTR1C.tmp" w:hAnsi="Arial" w:cs="Arial"/>
          <w:lang w:val="es-ES" w:eastAsia="es-ES"/>
        </w:rPr>
      </w:pPr>
    </w:p>
    <w:p w14:paraId="59F99EAC" w14:textId="0F05D913" w:rsidR="00043537" w:rsidRPr="00DC2A31" w:rsidRDefault="00043537" w:rsidP="00DC2A31">
      <w:pPr>
        <w:pStyle w:val="Default"/>
        <w:jc w:val="both"/>
        <w:rPr>
          <w:sz w:val="22"/>
          <w:szCs w:val="22"/>
        </w:rPr>
      </w:pPr>
      <w:r w:rsidRPr="00DC2A31">
        <w:rPr>
          <w:sz w:val="22"/>
          <w:szCs w:val="22"/>
        </w:rPr>
        <w:t>Para el cumplimiento de las obligaciones tributarias, el proponente, deberá informar en qué régimen se encuentra clasificado, a través del diligenciamiento del Formulario correspondiente, el cual deberá estar firmado por el proponente o apoderado debidamente constituido. En caso de ser una persona jurídica, Unión Temporal o Consorcio, deberá venir firmado por el representante, debidamente facultado en los términos de ley.</w:t>
      </w:r>
    </w:p>
    <w:p w14:paraId="415E6308" w14:textId="77777777" w:rsidR="009F090C" w:rsidRPr="00DC2A31" w:rsidRDefault="009F090C" w:rsidP="00DC2A31">
      <w:pPr>
        <w:pStyle w:val="Default"/>
        <w:rPr>
          <w:sz w:val="22"/>
          <w:szCs w:val="22"/>
        </w:rPr>
      </w:pPr>
    </w:p>
    <w:p w14:paraId="58490F04" w14:textId="5D0A0C6F" w:rsidR="00043537" w:rsidRPr="00DC2A31" w:rsidRDefault="00043537" w:rsidP="00DC2A31">
      <w:pPr>
        <w:pStyle w:val="Default"/>
        <w:jc w:val="both"/>
        <w:rPr>
          <w:sz w:val="22"/>
          <w:szCs w:val="22"/>
        </w:rPr>
      </w:pPr>
      <w:r w:rsidRPr="00DC2A31">
        <w:rPr>
          <w:sz w:val="22"/>
          <w:szCs w:val="22"/>
        </w:rPr>
        <w:t>Las personas jurídicas deberán anexar fotocopia de la cédula de ciudadanía del representante legal y fotocopia del RUT. De igual manera si se trata de Consorcios o Uniones Temporales formados por personas naturales o jurídicas, cada una de ellas deberá anexar los documentos en la forma antes mencionada.</w:t>
      </w:r>
    </w:p>
    <w:p w14:paraId="45DE7C28" w14:textId="77777777" w:rsidR="009F090C" w:rsidRPr="00DC2A31" w:rsidRDefault="009F090C" w:rsidP="00DC2A31">
      <w:pPr>
        <w:pStyle w:val="Default"/>
        <w:rPr>
          <w:sz w:val="22"/>
          <w:szCs w:val="22"/>
        </w:rPr>
      </w:pPr>
    </w:p>
    <w:p w14:paraId="481978FD" w14:textId="05D1E0D4" w:rsidR="00F43BC1" w:rsidRPr="00DC2A31" w:rsidRDefault="00043537" w:rsidP="00DC2A31">
      <w:pPr>
        <w:spacing w:after="0" w:line="240" w:lineRule="auto"/>
        <w:contextualSpacing/>
        <w:jc w:val="both"/>
        <w:rPr>
          <w:rFonts w:ascii="Arial" w:eastAsia="Arial" w:hAnsi="Arial" w:cs="Arial"/>
        </w:rPr>
      </w:pPr>
      <w:r w:rsidRPr="00DC2A31">
        <w:rPr>
          <w:rFonts w:ascii="Arial" w:hAnsi="Arial" w:cs="Arial"/>
          <w:b/>
          <w:bCs/>
        </w:rPr>
        <w:t xml:space="preserve">NOTA: </w:t>
      </w:r>
      <w:r w:rsidRPr="00DC2A31">
        <w:rPr>
          <w:rFonts w:ascii="Arial" w:hAnsi="Arial" w:cs="Arial"/>
        </w:rPr>
        <w:t>Los documentos anteriormente referenciados no son materia de verificación financiera, ni tampoco son considerados como requisitos habilitantes financieros, no obstante, los proponentes deberán aportar e informar lo requerido en aras de agilizar el procedimiento de legalización del contrato al proponente que resulte adjudicatario.</w:t>
      </w:r>
    </w:p>
    <w:p w14:paraId="111A9A83" w14:textId="77777777" w:rsidR="00043537" w:rsidRPr="00DC2A31" w:rsidRDefault="00043537" w:rsidP="00DC2A31">
      <w:pPr>
        <w:spacing w:before="240" w:after="0" w:line="240" w:lineRule="auto"/>
        <w:contextualSpacing/>
        <w:rPr>
          <w:rFonts w:ascii="Arial" w:eastAsia="Arial" w:hAnsi="Arial" w:cs="Arial"/>
          <w:b/>
          <w:bCs/>
        </w:rPr>
      </w:pPr>
    </w:p>
    <w:p w14:paraId="670B56DB" w14:textId="7F21B1A9" w:rsidR="00F43BC1" w:rsidRPr="00DC2A31" w:rsidRDefault="0F09459A" w:rsidP="00DC2A31">
      <w:pPr>
        <w:spacing w:before="240" w:after="0" w:line="240" w:lineRule="auto"/>
        <w:contextualSpacing/>
        <w:rPr>
          <w:rFonts w:ascii="Arial" w:eastAsia="Arial" w:hAnsi="Arial" w:cs="Arial"/>
          <w:b/>
          <w:bCs/>
        </w:rPr>
      </w:pPr>
      <w:r w:rsidRPr="00DC2A31">
        <w:rPr>
          <w:rFonts w:ascii="Arial" w:eastAsia="Arial" w:hAnsi="Arial" w:cs="Arial"/>
          <w:b/>
          <w:bCs/>
        </w:rPr>
        <w:t>6.1.2.</w:t>
      </w:r>
      <w:r w:rsidR="3CE97424" w:rsidRPr="00DC2A31">
        <w:rPr>
          <w:rFonts w:ascii="Arial" w:eastAsia="Arial" w:hAnsi="Arial" w:cs="Arial"/>
          <w:b/>
          <w:bCs/>
        </w:rPr>
        <w:t>2</w:t>
      </w:r>
      <w:r w:rsidRPr="00DC2A31">
        <w:rPr>
          <w:rFonts w:ascii="Arial" w:eastAsia="Arial" w:hAnsi="Arial" w:cs="Arial"/>
          <w:b/>
          <w:bCs/>
        </w:rPr>
        <w:t xml:space="preserve"> </w:t>
      </w:r>
      <w:r w:rsidR="00043537" w:rsidRPr="00DC2A31">
        <w:rPr>
          <w:rFonts w:ascii="Arial" w:eastAsia="Arial" w:hAnsi="Arial" w:cs="Arial"/>
          <w:b/>
          <w:bCs/>
        </w:rPr>
        <w:t>Indicadores financieros (Documento del Proponente)</w:t>
      </w:r>
    </w:p>
    <w:p w14:paraId="2E0278BB" w14:textId="77777777" w:rsidR="00043537" w:rsidRPr="00DC2A31" w:rsidRDefault="00043537" w:rsidP="00DC2A31">
      <w:pPr>
        <w:spacing w:before="240" w:after="0" w:line="240" w:lineRule="auto"/>
        <w:contextualSpacing/>
        <w:rPr>
          <w:rFonts w:ascii="Arial" w:eastAsia="Arial" w:hAnsi="Arial" w:cs="Arial"/>
          <w:b/>
          <w:bCs/>
        </w:rPr>
      </w:pPr>
    </w:p>
    <w:p w14:paraId="65F93C8E" w14:textId="69341894" w:rsidR="00043537" w:rsidRPr="00DC2A31" w:rsidRDefault="00043537" w:rsidP="00DC2A31">
      <w:pPr>
        <w:spacing w:before="240" w:after="0" w:line="240" w:lineRule="auto"/>
        <w:contextualSpacing/>
        <w:rPr>
          <w:rFonts w:ascii="Arial" w:eastAsia="Arial" w:hAnsi="Arial" w:cs="Arial"/>
        </w:rPr>
      </w:pPr>
      <w:r w:rsidRPr="00DC2A31">
        <w:rPr>
          <w:rFonts w:ascii="Arial" w:eastAsia="Arial" w:hAnsi="Arial" w:cs="Arial"/>
        </w:rPr>
        <w:t>Estos requisitos serán los establecidos en el análisis del sector y en los pliegos de condiciones.</w:t>
      </w:r>
    </w:p>
    <w:p w14:paraId="0B920E84" w14:textId="77777777" w:rsidR="00043537" w:rsidRPr="00DC2A31" w:rsidRDefault="00043537" w:rsidP="00DC2A31">
      <w:pPr>
        <w:spacing w:before="240" w:after="0" w:line="240" w:lineRule="auto"/>
        <w:contextualSpacing/>
        <w:rPr>
          <w:rFonts w:ascii="Arial" w:eastAsia="Arial" w:hAnsi="Arial" w:cs="Arial"/>
        </w:rPr>
      </w:pPr>
    </w:p>
    <w:p w14:paraId="26232422" w14:textId="737525E1" w:rsidR="00043537" w:rsidRPr="00DC2A31" w:rsidRDefault="00043537" w:rsidP="00DC2A31">
      <w:pPr>
        <w:spacing w:before="240" w:after="0" w:line="240" w:lineRule="auto"/>
        <w:ind w:left="1416" w:hanging="708"/>
        <w:contextualSpacing/>
        <w:rPr>
          <w:rFonts w:ascii="Arial" w:eastAsia="Arial" w:hAnsi="Arial" w:cs="Arial"/>
          <w:b/>
          <w:bCs/>
        </w:rPr>
      </w:pPr>
      <w:r w:rsidRPr="00DC2A31">
        <w:rPr>
          <w:rFonts w:ascii="Arial" w:eastAsia="Arial" w:hAnsi="Arial" w:cs="Arial"/>
          <w:b/>
          <w:bCs/>
        </w:rPr>
        <w:t>6.1.2.3</w:t>
      </w:r>
      <w:r w:rsidR="00393E5E" w:rsidRPr="00DC2A31">
        <w:rPr>
          <w:rFonts w:ascii="Arial" w:eastAsia="Arial" w:hAnsi="Arial" w:cs="Arial"/>
          <w:b/>
          <w:bCs/>
        </w:rPr>
        <w:t xml:space="preserve"> </w:t>
      </w:r>
      <w:r w:rsidRPr="00DC2A31">
        <w:rPr>
          <w:rFonts w:ascii="Arial" w:eastAsia="Arial" w:hAnsi="Arial" w:cs="Arial"/>
          <w:b/>
          <w:bCs/>
        </w:rPr>
        <w:t>Información financiera para proponentes extranjeros sin domicilio</w:t>
      </w:r>
      <w:r w:rsidR="00393E5E" w:rsidRPr="00DC2A31">
        <w:rPr>
          <w:rFonts w:ascii="Arial" w:eastAsia="Arial" w:hAnsi="Arial" w:cs="Arial"/>
          <w:b/>
          <w:bCs/>
        </w:rPr>
        <w:t xml:space="preserve"> o  </w:t>
      </w:r>
      <w:r w:rsidRPr="00DC2A31">
        <w:rPr>
          <w:rFonts w:ascii="Arial" w:eastAsia="Arial" w:hAnsi="Arial" w:cs="Arial"/>
          <w:b/>
          <w:bCs/>
        </w:rPr>
        <w:t>sucursal en Colombia</w:t>
      </w:r>
    </w:p>
    <w:p w14:paraId="03E82A3B" w14:textId="77777777" w:rsidR="00043537" w:rsidRPr="00DC2A31" w:rsidRDefault="00043537" w:rsidP="00DC2A31">
      <w:pPr>
        <w:spacing w:before="240" w:after="0" w:line="240" w:lineRule="auto"/>
        <w:contextualSpacing/>
        <w:rPr>
          <w:rFonts w:ascii="Arial" w:eastAsia="Arial" w:hAnsi="Arial" w:cs="Arial"/>
        </w:rPr>
      </w:pPr>
    </w:p>
    <w:p w14:paraId="70AD70A1" w14:textId="77777777" w:rsidR="00043537" w:rsidRPr="00DC2A31" w:rsidRDefault="00043537" w:rsidP="00DC2A31">
      <w:pPr>
        <w:spacing w:before="240" w:after="0" w:line="240" w:lineRule="auto"/>
        <w:contextualSpacing/>
        <w:rPr>
          <w:rFonts w:ascii="Arial" w:eastAsia="Arial" w:hAnsi="Arial" w:cs="Arial"/>
        </w:rPr>
      </w:pPr>
    </w:p>
    <w:p w14:paraId="2A19AA41"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 xml:space="preserve">Para garantizar la participación de las personas naturales o jurídicas extranjeras no inscritas en el Registro Único de Proponentes por no tener domicilio o sucursal en el país (Decreto </w:t>
      </w:r>
      <w:r w:rsidRPr="00DC2A31">
        <w:rPr>
          <w:rFonts w:ascii="Arial" w:eastAsia="Aptos" w:hAnsi="Arial" w:cs="Arial"/>
        </w:rPr>
        <w:lastRenderedPageBreak/>
        <w:t>1082 de 2015), a estas no se les podrá exigir el requisito de inscripción en el registro único de proponentes. Las personas naturales o jurídicas extranjeras deberán presentar los estados financieros con corte a su país de origen debidamente firmados por el representante legal y por el contador público, acompañada del dictamen y sus notas y con traducción simple al idioma español, con los valores re expresados a la moneda funcional colombiana, a la tasa de cambio de la fecha de cierre de los mismos, avalados con la firma de un contador(a) público(a) con tarjeta profesional expedida por la Junta Central de Contadores de Colombia.</w:t>
      </w:r>
    </w:p>
    <w:p w14:paraId="1154B406" w14:textId="77777777" w:rsidR="00393E5E" w:rsidRPr="00DC2A31" w:rsidRDefault="00393E5E" w:rsidP="00DC2A31">
      <w:pPr>
        <w:spacing w:after="0" w:line="240" w:lineRule="auto"/>
        <w:contextualSpacing/>
        <w:jc w:val="both"/>
        <w:rPr>
          <w:rFonts w:ascii="Arial" w:eastAsia="Aptos" w:hAnsi="Arial" w:cs="Arial"/>
        </w:rPr>
      </w:pPr>
    </w:p>
    <w:p w14:paraId="35A54765"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La información debe ser presentada en español y moneda legal colombiana, por ser ésta la unidad de medida por disposición legal, así mismo, diligenciar el Formato denominado - Capacidad Financiera y Organizacional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Formato Capacidad Financiera y Organizacional,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652BFC73" w14:textId="77777777" w:rsidR="00393E5E" w:rsidRPr="00DC2A31" w:rsidRDefault="00393E5E" w:rsidP="00DC2A31">
      <w:pPr>
        <w:spacing w:after="0" w:line="240" w:lineRule="auto"/>
        <w:contextualSpacing/>
        <w:jc w:val="both"/>
        <w:rPr>
          <w:rFonts w:ascii="Arial" w:eastAsia="Aptos" w:hAnsi="Arial" w:cs="Arial"/>
        </w:rPr>
      </w:pPr>
    </w:p>
    <w:p w14:paraId="20B0C7FB"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La información del formato Capacidad Financiera y Organizacional estará sujeta a revisión frente a los estados financieros allegados por el oferente a la entidad, en caso de existir diferencias prevalece la información de los estados financieros.</w:t>
      </w:r>
    </w:p>
    <w:p w14:paraId="38F4BD4E"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En caso de que la fecha de cierre fiscal sea diferente a 31 de diciembre, se debe anexar la normatividad que establezca la fecha de cierre en el correspondiente país.</w:t>
      </w:r>
    </w:p>
    <w:p w14:paraId="5C799164" w14:textId="77777777" w:rsidR="00393E5E" w:rsidRPr="00DC2A31" w:rsidRDefault="00393E5E" w:rsidP="00DC2A31">
      <w:pPr>
        <w:spacing w:after="0" w:line="240" w:lineRule="auto"/>
        <w:contextualSpacing/>
        <w:jc w:val="both"/>
        <w:rPr>
          <w:rFonts w:ascii="Arial" w:eastAsia="Aptos" w:hAnsi="Arial" w:cs="Arial"/>
        </w:rPr>
      </w:pPr>
    </w:p>
    <w:p w14:paraId="7E654278" w14:textId="495C783D" w:rsidR="00393E5E" w:rsidRPr="00DC2A31" w:rsidRDefault="00393E5E" w:rsidP="00DC2A31">
      <w:pPr>
        <w:spacing w:after="0" w:line="240" w:lineRule="auto"/>
        <w:ind w:left="708"/>
        <w:contextualSpacing/>
        <w:jc w:val="both"/>
        <w:rPr>
          <w:rFonts w:ascii="Arial" w:eastAsia="Aptos" w:hAnsi="Arial" w:cs="Arial"/>
          <w:b/>
          <w:bCs/>
        </w:rPr>
      </w:pPr>
      <w:r w:rsidRPr="00DC2A31">
        <w:rPr>
          <w:rFonts w:ascii="Arial" w:eastAsia="Aptos" w:hAnsi="Arial" w:cs="Arial"/>
          <w:b/>
          <w:bCs/>
        </w:rPr>
        <w:t>6.1.2.4 Proponentes no obligados para inscribirse en el RUP de acuerdo con el artículo 6 de la ley 1150 de 2007 (modificado por el artículo 221, decreto nacional 019 de 2012.</w:t>
      </w:r>
    </w:p>
    <w:p w14:paraId="43FBF23A" w14:textId="77777777" w:rsidR="00393E5E" w:rsidRPr="00DC2A31" w:rsidRDefault="00393E5E" w:rsidP="00DC2A31">
      <w:pPr>
        <w:spacing w:after="0" w:line="240" w:lineRule="auto"/>
        <w:contextualSpacing/>
        <w:jc w:val="both"/>
        <w:rPr>
          <w:rFonts w:ascii="Arial" w:eastAsia="Aptos" w:hAnsi="Arial" w:cs="Arial"/>
          <w:b/>
          <w:bCs/>
        </w:rPr>
      </w:pPr>
    </w:p>
    <w:p w14:paraId="0DB3F8F2"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Para la verificación de la Capacidad Financiera y Organizacional de entidades que no están obligadas a inscribirse en el Registro Único de Proponentes, artículo 6 de la Ley 1150 de 2007, modificado por el artículo 221 del Decreto Nacional 019 de 2012, deberán presentar el Estado de Situación Financiera año 2025 Estado de Resultado y Otro Resultado Integral del periodo 1 de enero al 31 de diciembre de 2025, y deben estar refrendados por el representante legal, contador público y revisor fiscal cuando el proponente se encuentre obligado a tenerlo o por el auditor independiente y las notas a los estados financieros.</w:t>
      </w:r>
    </w:p>
    <w:p w14:paraId="4C621F6D"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w:t>
      </w:r>
    </w:p>
    <w:p w14:paraId="02D94763" w14:textId="77777777" w:rsidR="00393E5E" w:rsidRPr="00DC2A31" w:rsidRDefault="00393E5E" w:rsidP="00DC2A31">
      <w:pPr>
        <w:spacing w:after="0" w:line="240" w:lineRule="auto"/>
        <w:contextualSpacing/>
        <w:jc w:val="both"/>
        <w:rPr>
          <w:rFonts w:ascii="Arial" w:eastAsia="Aptos" w:hAnsi="Arial" w:cs="Arial"/>
        </w:rPr>
      </w:pPr>
    </w:p>
    <w:p w14:paraId="065BD71D" w14:textId="6B5C6552" w:rsidR="00F43BC1"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Deberán allegar Formato de Capacidad Financiera y Organizacional 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27C35862" w14:textId="77777777" w:rsidR="00393E5E" w:rsidRPr="00DC2A31" w:rsidRDefault="00393E5E" w:rsidP="00DC2A31">
      <w:pPr>
        <w:spacing w:after="0" w:line="240" w:lineRule="auto"/>
        <w:contextualSpacing/>
        <w:jc w:val="both"/>
        <w:rPr>
          <w:rFonts w:ascii="Arial" w:eastAsia="Aptos" w:hAnsi="Arial" w:cs="Arial"/>
        </w:rPr>
      </w:pPr>
    </w:p>
    <w:p w14:paraId="498CDAFB" w14:textId="0FE2572C" w:rsidR="00393E5E" w:rsidRPr="00DC2A31" w:rsidRDefault="00393E5E" w:rsidP="00DC2A31">
      <w:pPr>
        <w:spacing w:after="0" w:line="240" w:lineRule="auto"/>
        <w:ind w:left="708"/>
        <w:contextualSpacing/>
        <w:jc w:val="both"/>
        <w:rPr>
          <w:rFonts w:ascii="Arial" w:eastAsia="Aptos" w:hAnsi="Arial" w:cs="Arial"/>
          <w:b/>
          <w:bCs/>
        </w:rPr>
      </w:pPr>
      <w:r w:rsidRPr="00DC2A31">
        <w:rPr>
          <w:rFonts w:ascii="Arial" w:eastAsia="Aptos" w:hAnsi="Arial" w:cs="Arial"/>
          <w:b/>
          <w:bCs/>
        </w:rPr>
        <w:t>6.1.2.5 Lineamientos de obligatorio cumplimiento para proponentes extranjeros</w:t>
      </w:r>
    </w:p>
    <w:p w14:paraId="3C75D3EB" w14:textId="77777777" w:rsidR="009854B9" w:rsidRPr="00DC2A31" w:rsidRDefault="009854B9" w:rsidP="00DC2A31">
      <w:pPr>
        <w:spacing w:after="0" w:line="240" w:lineRule="auto"/>
        <w:ind w:left="708"/>
        <w:contextualSpacing/>
        <w:jc w:val="both"/>
        <w:rPr>
          <w:rFonts w:ascii="Arial" w:eastAsia="Aptos" w:hAnsi="Arial" w:cs="Arial"/>
          <w:b/>
          <w:bCs/>
        </w:rPr>
      </w:pPr>
    </w:p>
    <w:p w14:paraId="3BB99B3D"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Las personas extranjeras sin sucursal ni domicilio en Colombia, deberán remitir el Balance General y el Estado de Resultados junto con sus notas respectivas con corte a 31 de diciembre de 2025 o con último corte que por norma se aplique en el país de origen del proponente, y deberán estos estar convertidos a pesos colombianos utilizando la Tasa de Cambio Representativa de Mercado (TRM) de cierre del 31 de diciembre de 2025 certificada por la Superintendencia Financiera de Colombia, los cuales deben venir suscritos por el Representante Legal, el Contador y un auditor externo de la nacionalidad del proponente. Igualmente deberán anexar los documentos que los acrediten, ya sea, como representante legal, contador y auditor externo, según sea el caso.</w:t>
      </w:r>
    </w:p>
    <w:p w14:paraId="7DB73FAD" w14:textId="77777777" w:rsidR="009854B9" w:rsidRPr="00DC2A31" w:rsidRDefault="009854B9" w:rsidP="00DC2A31">
      <w:pPr>
        <w:spacing w:after="0" w:line="240" w:lineRule="auto"/>
        <w:contextualSpacing/>
        <w:jc w:val="both"/>
        <w:rPr>
          <w:rFonts w:ascii="Arial" w:eastAsia="Aptos" w:hAnsi="Arial" w:cs="Arial"/>
        </w:rPr>
      </w:pPr>
    </w:p>
    <w:p w14:paraId="5A8534A5"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El proponente extranjero deberá diligenciar el Formulario correspondiente, Indicadores Financieros para Proponentes Extranjeros sin Registro Único de Proponentes de Colombia – RUP, el cual debe venir en original y debidamente firmado por el representante legal, el contador y el auditor externo del que se habla en el anterior párrafo.</w:t>
      </w:r>
    </w:p>
    <w:p w14:paraId="401A6528" w14:textId="77777777" w:rsidR="009854B9" w:rsidRPr="00DC2A31" w:rsidRDefault="009854B9" w:rsidP="00DC2A31">
      <w:pPr>
        <w:spacing w:after="0" w:line="240" w:lineRule="auto"/>
        <w:contextualSpacing/>
        <w:jc w:val="both"/>
        <w:rPr>
          <w:rFonts w:ascii="Arial" w:eastAsia="Aptos" w:hAnsi="Arial" w:cs="Arial"/>
        </w:rPr>
      </w:pPr>
    </w:p>
    <w:p w14:paraId="434194B4"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Los Estados Financieros del proponente Extranjero deben venir acompañados por un dictamen emitido por la firma de contadores a la que pertenece el auditor externo que suscribe los estados financieros, en donde dictaminen sobre su razonabilidad y consistencia y en la que conste que estos cumplen con las Normas Internacionales de Contabilidad generalmente aceptadas.</w:t>
      </w:r>
    </w:p>
    <w:p w14:paraId="66D56FA2" w14:textId="77777777" w:rsidR="009854B9" w:rsidRPr="00DC2A31" w:rsidRDefault="009854B9" w:rsidP="00DC2A31">
      <w:pPr>
        <w:spacing w:after="0" w:line="240" w:lineRule="auto"/>
        <w:contextualSpacing/>
        <w:jc w:val="both"/>
        <w:rPr>
          <w:rFonts w:ascii="Arial" w:eastAsia="Aptos" w:hAnsi="Arial" w:cs="Arial"/>
        </w:rPr>
      </w:pPr>
    </w:p>
    <w:p w14:paraId="45F29369"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Si los documentos solicitados en el presente numeral son generados en otro idioma deberá adjuntarse la traducción oficial al español de estos.</w:t>
      </w:r>
    </w:p>
    <w:p w14:paraId="1F7D35D9" w14:textId="77777777" w:rsidR="009854B9" w:rsidRPr="00DC2A31" w:rsidRDefault="009854B9" w:rsidP="00DC2A31">
      <w:pPr>
        <w:spacing w:after="0" w:line="240" w:lineRule="auto"/>
        <w:contextualSpacing/>
        <w:jc w:val="both"/>
        <w:rPr>
          <w:rFonts w:ascii="Arial" w:eastAsia="Aptos" w:hAnsi="Arial" w:cs="Arial"/>
        </w:rPr>
      </w:pPr>
    </w:p>
    <w:p w14:paraId="060DEAB4"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1: Se considera que el oferente cumple con la capacidad financiera solicitada y que está habilitado para continuar en el proceso, si obtiene el resultado mínimo anteriormente establecido, en cada indicador.</w:t>
      </w:r>
    </w:p>
    <w:p w14:paraId="6A086689" w14:textId="77777777" w:rsidR="009854B9" w:rsidRPr="00DC2A31" w:rsidRDefault="009854B9" w:rsidP="00DC2A31">
      <w:pPr>
        <w:spacing w:after="0" w:line="240" w:lineRule="auto"/>
        <w:contextualSpacing/>
        <w:jc w:val="both"/>
        <w:rPr>
          <w:rFonts w:ascii="Arial" w:eastAsia="Aptos" w:hAnsi="Arial" w:cs="Arial"/>
        </w:rPr>
      </w:pPr>
    </w:p>
    <w:p w14:paraId="5EF1C0C6" w14:textId="77777777"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2: Para la determinación de los indicadores financieros en el caso de los Consorcios o Uniones Temporales, cada uno de los integrantes del Consorcio o Unión Temporal debe cumplir con los indicadores requeridos.</w:t>
      </w:r>
    </w:p>
    <w:p w14:paraId="7B1A281D" w14:textId="77777777" w:rsidR="009854B9" w:rsidRPr="00DC2A31" w:rsidRDefault="009854B9" w:rsidP="00DC2A31">
      <w:pPr>
        <w:spacing w:after="0" w:line="240" w:lineRule="auto"/>
        <w:contextualSpacing/>
        <w:jc w:val="both"/>
        <w:rPr>
          <w:rFonts w:ascii="Arial" w:eastAsia="Aptos" w:hAnsi="Arial" w:cs="Arial"/>
        </w:rPr>
      </w:pPr>
    </w:p>
    <w:p w14:paraId="22510349" w14:textId="7B7D4D68" w:rsidR="00393E5E" w:rsidRPr="00DC2A31" w:rsidRDefault="00393E5E" w:rsidP="00DC2A31">
      <w:pPr>
        <w:spacing w:after="0" w:line="240" w:lineRule="auto"/>
        <w:contextualSpacing/>
        <w:jc w:val="both"/>
        <w:rPr>
          <w:rFonts w:ascii="Arial" w:eastAsia="Aptos" w:hAnsi="Arial" w:cs="Arial"/>
        </w:rPr>
      </w:pPr>
      <w:r w:rsidRPr="00DC2A31">
        <w:rPr>
          <w:rFonts w:ascii="Arial" w:eastAsia="Aptos" w:hAnsi="Arial" w:cs="Arial"/>
        </w:rPr>
        <w:t>Nota 3: El proponente deberá manifestar el régimen tributario al que pertenece.</w:t>
      </w:r>
    </w:p>
    <w:p w14:paraId="125C1E74" w14:textId="77777777" w:rsidR="00393E5E" w:rsidRPr="00DC2A31" w:rsidRDefault="00393E5E" w:rsidP="00DC2A31">
      <w:pPr>
        <w:spacing w:after="0" w:line="240" w:lineRule="auto"/>
        <w:contextualSpacing/>
        <w:jc w:val="both"/>
        <w:rPr>
          <w:rFonts w:ascii="Arial" w:eastAsia="Aptos" w:hAnsi="Arial" w:cs="Arial"/>
        </w:rPr>
      </w:pPr>
    </w:p>
    <w:p w14:paraId="3AC38CE8" w14:textId="77777777" w:rsidR="00393E5E" w:rsidRPr="00DC2A31" w:rsidRDefault="00393E5E" w:rsidP="00DC2A31">
      <w:pPr>
        <w:spacing w:after="0" w:line="240" w:lineRule="auto"/>
        <w:contextualSpacing/>
        <w:jc w:val="both"/>
        <w:rPr>
          <w:rFonts w:ascii="Arial" w:eastAsia="Aptos" w:hAnsi="Arial" w:cs="Arial"/>
        </w:rPr>
      </w:pPr>
    </w:p>
    <w:p w14:paraId="58AAFE4B" w14:textId="139FEC48" w:rsidR="00F43BC1" w:rsidRPr="00DC2A31" w:rsidRDefault="00F43BC1" w:rsidP="00DC2A31">
      <w:pPr>
        <w:pStyle w:val="Prrafodelista"/>
        <w:numPr>
          <w:ilvl w:val="2"/>
          <w:numId w:val="9"/>
        </w:numPr>
        <w:spacing w:after="0" w:line="240" w:lineRule="auto"/>
        <w:jc w:val="both"/>
        <w:rPr>
          <w:rFonts w:ascii="Arial" w:eastAsia="ZTR1C.tmp" w:hAnsi="Arial" w:cs="Arial"/>
          <w:lang w:val="es-ES" w:eastAsia="es-ES"/>
        </w:rPr>
      </w:pPr>
      <w:r w:rsidRPr="00DC2A31">
        <w:rPr>
          <w:rFonts w:ascii="Arial" w:eastAsia="ZTR1C.tmp" w:hAnsi="Arial" w:cs="Arial"/>
          <w:lang w:val="es-ES" w:eastAsia="es-ES"/>
        </w:rPr>
        <w:t>Requisitos para acredita capacidad técnica (Habilitantes)</w:t>
      </w:r>
    </w:p>
    <w:p w14:paraId="054B06C6" w14:textId="77777777" w:rsidR="00D8094D" w:rsidRPr="00DC2A31" w:rsidRDefault="00D8094D" w:rsidP="00DC2A31">
      <w:pPr>
        <w:pStyle w:val="Prrafodelista"/>
        <w:spacing w:after="0" w:line="240" w:lineRule="auto"/>
        <w:ind w:left="1080"/>
        <w:jc w:val="both"/>
        <w:rPr>
          <w:rFonts w:ascii="Arial" w:eastAsia="ZTR1C.tmp" w:hAnsi="Arial" w:cs="Arial"/>
          <w:lang w:val="es-ES" w:eastAsia="es-ES"/>
        </w:rPr>
      </w:pPr>
    </w:p>
    <w:p w14:paraId="282D57F3" w14:textId="7E97CD67" w:rsidR="00F87A9A" w:rsidRPr="00DC2A31" w:rsidRDefault="00D8094D" w:rsidP="00DC2A31">
      <w:pPr>
        <w:pStyle w:val="Prrafodelista"/>
        <w:numPr>
          <w:ilvl w:val="3"/>
          <w:numId w:val="9"/>
        </w:numPr>
        <w:spacing w:after="0" w:line="240" w:lineRule="auto"/>
        <w:jc w:val="both"/>
        <w:rPr>
          <w:rFonts w:ascii="Arial" w:eastAsia="ZTR1C.tmp" w:hAnsi="Arial" w:cs="Arial"/>
          <w:b/>
          <w:bCs/>
          <w:lang w:val="es-ES" w:eastAsia="es-ES"/>
        </w:rPr>
      </w:pPr>
      <w:r w:rsidRPr="00DC2A31">
        <w:rPr>
          <w:rFonts w:ascii="Arial" w:eastAsia="ZTR1C.tmp" w:hAnsi="Arial" w:cs="Arial"/>
          <w:b/>
          <w:bCs/>
          <w:lang w:val="es-ES" w:eastAsia="es-ES"/>
        </w:rPr>
        <w:t>Condiciones de experiencia del proponente</w:t>
      </w:r>
    </w:p>
    <w:p w14:paraId="50EE178C" w14:textId="77777777" w:rsidR="009854B9" w:rsidRPr="00DC2A31" w:rsidRDefault="009854B9" w:rsidP="00DC2A31">
      <w:pPr>
        <w:spacing w:after="0" w:line="240" w:lineRule="auto"/>
        <w:jc w:val="both"/>
        <w:rPr>
          <w:rFonts w:ascii="Arial" w:eastAsia="ZTR1C.tmp" w:hAnsi="Arial" w:cs="Arial"/>
          <w:lang w:val="es-ES" w:eastAsia="es-ES"/>
        </w:rPr>
      </w:pPr>
    </w:p>
    <w:p w14:paraId="1C8774A3"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lang w:val="es-ES"/>
        </w:rPr>
      </w:pPr>
      <w:r w:rsidRPr="00DC2A31">
        <w:rPr>
          <w:rFonts w:ascii="Arial" w:eastAsia="Calibri" w:hAnsi="Arial" w:cs="Arial"/>
          <w:color w:val="000000"/>
          <w:lang w:val="es-ES"/>
        </w:rPr>
        <w:t>Los oferentes deberán acreditar la experiencia así:</w:t>
      </w:r>
    </w:p>
    <w:tbl>
      <w:tblPr>
        <w:tblStyle w:val="Tablaconcuadrcula4"/>
        <w:tblW w:w="9493" w:type="dxa"/>
        <w:jc w:val="center"/>
        <w:tblLook w:val="04A0" w:firstRow="1" w:lastRow="0" w:firstColumn="1" w:lastColumn="0" w:noHBand="0" w:noVBand="1"/>
      </w:tblPr>
      <w:tblGrid>
        <w:gridCol w:w="421"/>
        <w:gridCol w:w="7796"/>
        <w:gridCol w:w="1276"/>
      </w:tblGrid>
      <w:tr w:rsidR="00C41630" w:rsidRPr="00DC2A31" w14:paraId="5A3961A8" w14:textId="77777777" w:rsidTr="00E21A0B">
        <w:trPr>
          <w:jc w:val="center"/>
        </w:trPr>
        <w:tc>
          <w:tcPr>
            <w:tcW w:w="421" w:type="dxa"/>
            <w:vAlign w:val="center"/>
          </w:tcPr>
          <w:p w14:paraId="139252EE" w14:textId="77777777" w:rsidR="00C41630" w:rsidRPr="00DC2A31" w:rsidRDefault="00C41630" w:rsidP="00DC2A31">
            <w:pPr>
              <w:widowControl w:val="0"/>
              <w:autoSpaceDE w:val="0"/>
              <w:autoSpaceDN w:val="0"/>
              <w:ind w:left="-250" w:right="-235"/>
              <w:jc w:val="center"/>
              <w:rPr>
                <w:rFonts w:ascii="Arial" w:eastAsia="Arial MT" w:hAnsi="Arial" w:cs="Arial"/>
                <w:b/>
                <w:spacing w:val="-2"/>
                <w:sz w:val="16"/>
                <w:szCs w:val="16"/>
              </w:rPr>
            </w:pPr>
            <w:r w:rsidRPr="00DC2A31">
              <w:rPr>
                <w:rFonts w:ascii="Arial" w:eastAsia="Arial MT" w:hAnsi="Arial" w:cs="Arial"/>
                <w:b/>
                <w:spacing w:val="-2"/>
                <w:sz w:val="16"/>
                <w:szCs w:val="16"/>
              </w:rPr>
              <w:t>No.</w:t>
            </w:r>
          </w:p>
        </w:tc>
        <w:tc>
          <w:tcPr>
            <w:tcW w:w="7796" w:type="dxa"/>
            <w:vAlign w:val="center"/>
          </w:tcPr>
          <w:p w14:paraId="6F843366" w14:textId="77777777" w:rsidR="00C41630" w:rsidRPr="00DC2A31" w:rsidRDefault="00C41630" w:rsidP="00DC2A31">
            <w:pPr>
              <w:widowControl w:val="0"/>
              <w:autoSpaceDE w:val="0"/>
              <w:autoSpaceDN w:val="0"/>
              <w:ind w:left="23" w:right="53"/>
              <w:jc w:val="center"/>
              <w:rPr>
                <w:rFonts w:ascii="Arial" w:eastAsia="Arial MT" w:hAnsi="Arial" w:cs="Arial"/>
                <w:b/>
                <w:spacing w:val="-2"/>
                <w:sz w:val="16"/>
                <w:szCs w:val="16"/>
              </w:rPr>
            </w:pPr>
            <w:r w:rsidRPr="00DC2A31">
              <w:rPr>
                <w:rFonts w:ascii="Arial" w:eastAsia="Arial MT" w:hAnsi="Arial" w:cs="Arial"/>
                <w:b/>
                <w:spacing w:val="-2"/>
                <w:sz w:val="16"/>
                <w:szCs w:val="16"/>
              </w:rPr>
              <w:t>REQUISITO DE OBLIGATORIO CUMPLIMIENTO</w:t>
            </w:r>
          </w:p>
        </w:tc>
        <w:tc>
          <w:tcPr>
            <w:tcW w:w="1276" w:type="dxa"/>
            <w:vAlign w:val="center"/>
          </w:tcPr>
          <w:p w14:paraId="3DB4C013" w14:textId="77777777" w:rsidR="00C41630" w:rsidRPr="00DC2A31" w:rsidRDefault="00C41630" w:rsidP="00DC2A31">
            <w:pPr>
              <w:widowControl w:val="0"/>
              <w:autoSpaceDE w:val="0"/>
              <w:autoSpaceDN w:val="0"/>
              <w:ind w:left="-106"/>
              <w:jc w:val="center"/>
              <w:rPr>
                <w:rFonts w:ascii="Arial" w:eastAsia="Arial MT" w:hAnsi="Arial" w:cs="Arial"/>
                <w:b/>
                <w:spacing w:val="-2"/>
                <w:sz w:val="16"/>
                <w:szCs w:val="16"/>
              </w:rPr>
            </w:pPr>
            <w:r w:rsidRPr="00DC2A31">
              <w:rPr>
                <w:rFonts w:ascii="Arial" w:eastAsia="Arial MT" w:hAnsi="Arial" w:cs="Arial"/>
                <w:b/>
                <w:spacing w:val="-2"/>
                <w:sz w:val="16"/>
                <w:szCs w:val="16"/>
              </w:rPr>
              <w:t>DOCUMENTO DONDE SE VERIFICA</w:t>
            </w:r>
          </w:p>
        </w:tc>
      </w:tr>
      <w:tr w:rsidR="00C41630" w:rsidRPr="00DC2A31" w14:paraId="05E59DB0" w14:textId="77777777" w:rsidTr="00E21A0B">
        <w:trPr>
          <w:jc w:val="center"/>
        </w:trPr>
        <w:tc>
          <w:tcPr>
            <w:tcW w:w="421" w:type="dxa"/>
            <w:vAlign w:val="center"/>
          </w:tcPr>
          <w:p w14:paraId="6664522E"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a.</w:t>
            </w:r>
          </w:p>
        </w:tc>
        <w:tc>
          <w:tcPr>
            <w:tcW w:w="7796" w:type="dxa"/>
          </w:tcPr>
          <w:p w14:paraId="31B19AFC"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Los proponentes deberán acreditar la experiencia habilitante a través del certificado del RUP (</w:t>
            </w:r>
            <w:r w:rsidRPr="00DC2A31">
              <w:rPr>
                <w:rFonts w:ascii="Arial" w:eastAsia="Calibri" w:hAnsi="Arial" w:cs="Arial"/>
                <w:i/>
                <w:iCs/>
                <w:color w:val="000000"/>
                <w:sz w:val="16"/>
                <w:szCs w:val="16"/>
              </w:rPr>
              <w:t>Registro Único de Proponentes</w:t>
            </w:r>
            <w:r w:rsidRPr="00DC2A31">
              <w:rPr>
                <w:rFonts w:ascii="Arial" w:eastAsia="Calibri" w:hAnsi="Arial" w:cs="Arial"/>
                <w:color w:val="000000"/>
                <w:sz w:val="16"/>
                <w:szCs w:val="16"/>
              </w:rPr>
              <w:t>)</w:t>
            </w:r>
          </w:p>
        </w:tc>
        <w:tc>
          <w:tcPr>
            <w:tcW w:w="1276" w:type="dxa"/>
            <w:vAlign w:val="center"/>
          </w:tcPr>
          <w:p w14:paraId="05937B16"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584D9403" w14:textId="77777777" w:rsidTr="00E21A0B">
        <w:trPr>
          <w:jc w:val="center"/>
        </w:trPr>
        <w:tc>
          <w:tcPr>
            <w:tcW w:w="421" w:type="dxa"/>
            <w:vAlign w:val="center"/>
          </w:tcPr>
          <w:p w14:paraId="54DF203C"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b.</w:t>
            </w:r>
          </w:p>
        </w:tc>
        <w:tc>
          <w:tcPr>
            <w:tcW w:w="7796" w:type="dxa"/>
          </w:tcPr>
          <w:p w14:paraId="0EE47996"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En el RUP se verificará la experiencia requerida, con uno o un número plural de contratos.</w:t>
            </w:r>
          </w:p>
        </w:tc>
        <w:tc>
          <w:tcPr>
            <w:tcW w:w="1276" w:type="dxa"/>
            <w:vAlign w:val="center"/>
          </w:tcPr>
          <w:p w14:paraId="6E193686"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506DFB75" w14:textId="77777777" w:rsidTr="00E21A0B">
        <w:trPr>
          <w:jc w:val="center"/>
        </w:trPr>
        <w:tc>
          <w:tcPr>
            <w:tcW w:w="421" w:type="dxa"/>
            <w:vAlign w:val="center"/>
          </w:tcPr>
          <w:p w14:paraId="33340F22"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c.</w:t>
            </w:r>
          </w:p>
        </w:tc>
        <w:tc>
          <w:tcPr>
            <w:tcW w:w="7796" w:type="dxa"/>
          </w:tcPr>
          <w:p w14:paraId="6F354F3C"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la experiencia se acreditará con máximo tres (3) contratos.</w:t>
            </w:r>
          </w:p>
        </w:tc>
        <w:tc>
          <w:tcPr>
            <w:tcW w:w="1276" w:type="dxa"/>
            <w:vAlign w:val="center"/>
          </w:tcPr>
          <w:p w14:paraId="6B2DA05D"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33E3F459" w14:textId="77777777" w:rsidTr="00E21A0B">
        <w:trPr>
          <w:jc w:val="center"/>
        </w:trPr>
        <w:tc>
          <w:tcPr>
            <w:tcW w:w="421" w:type="dxa"/>
            <w:vAlign w:val="center"/>
          </w:tcPr>
          <w:p w14:paraId="26549218"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lastRenderedPageBreak/>
              <w:t>c.</w:t>
            </w:r>
          </w:p>
        </w:tc>
        <w:tc>
          <w:tcPr>
            <w:tcW w:w="7796" w:type="dxa"/>
          </w:tcPr>
          <w:p w14:paraId="15756D5A"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Para acreditar la experiencia requerida no se aceptarán contratos que no estén reportados en el RUP.</w:t>
            </w:r>
          </w:p>
        </w:tc>
        <w:tc>
          <w:tcPr>
            <w:tcW w:w="1276" w:type="dxa"/>
            <w:vAlign w:val="center"/>
          </w:tcPr>
          <w:p w14:paraId="54F0C5E0"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4A5702DB" w14:textId="77777777" w:rsidTr="00E21A0B">
        <w:trPr>
          <w:jc w:val="center"/>
        </w:trPr>
        <w:tc>
          <w:tcPr>
            <w:tcW w:w="421" w:type="dxa"/>
            <w:vAlign w:val="center"/>
          </w:tcPr>
          <w:p w14:paraId="4B21C93B"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d.</w:t>
            </w:r>
          </w:p>
        </w:tc>
        <w:tc>
          <w:tcPr>
            <w:tcW w:w="7796" w:type="dxa"/>
          </w:tcPr>
          <w:p w14:paraId="6A31C089"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La experiencia válida para este proceso de selección será la que se relacione directamente con el objeto del mismo. “</w:t>
            </w:r>
            <w:r w:rsidRPr="00DC2A31">
              <w:rPr>
                <w:rFonts w:ascii="Arial" w:eastAsia="Calibri" w:hAnsi="Arial" w:cs="Arial"/>
                <w:b/>
                <w:bCs/>
                <w:color w:val="000000"/>
                <w:sz w:val="16"/>
                <w:szCs w:val="16"/>
              </w:rPr>
              <w:t>mantenimiento y/o adecuaciones y/o reparaciones de instalaciones de sistemas de cámaras de seguridad y videovigilancia”</w:t>
            </w:r>
          </w:p>
        </w:tc>
        <w:tc>
          <w:tcPr>
            <w:tcW w:w="1276" w:type="dxa"/>
            <w:vAlign w:val="center"/>
          </w:tcPr>
          <w:p w14:paraId="11B43B63"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6BA7459C" w14:textId="77777777" w:rsidTr="00E21A0B">
        <w:trPr>
          <w:jc w:val="center"/>
        </w:trPr>
        <w:tc>
          <w:tcPr>
            <w:tcW w:w="421" w:type="dxa"/>
            <w:vAlign w:val="center"/>
          </w:tcPr>
          <w:p w14:paraId="071566C0"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e.</w:t>
            </w:r>
          </w:p>
        </w:tc>
        <w:tc>
          <w:tcPr>
            <w:tcW w:w="7796" w:type="dxa"/>
          </w:tcPr>
          <w:p w14:paraId="5B138966"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 xml:space="preserve">Para complementar la información contractual reportada en el RUP, </w:t>
            </w:r>
            <w:r w:rsidRPr="00DC2A31">
              <w:rPr>
                <w:rFonts w:ascii="Arial" w:eastAsia="Calibri" w:hAnsi="Arial" w:cs="Arial"/>
                <w:b/>
                <w:bCs/>
                <w:color w:val="000000"/>
                <w:sz w:val="16"/>
                <w:szCs w:val="16"/>
                <w:u w:val="single"/>
              </w:rPr>
              <w:t>los oferentes tendrán</w:t>
            </w:r>
            <w:r w:rsidRPr="00DC2A31">
              <w:rPr>
                <w:rFonts w:ascii="Arial" w:eastAsia="Calibri" w:hAnsi="Arial" w:cs="Arial"/>
                <w:color w:val="000000"/>
                <w:sz w:val="16"/>
                <w:szCs w:val="16"/>
              </w:rPr>
              <w:t xml:space="preserve"> que aportar copia de las certificaciones expedidas por los contratantes (</w:t>
            </w:r>
            <w:r w:rsidRPr="00DC2A31">
              <w:rPr>
                <w:rFonts w:ascii="Arial" w:eastAsia="Calibri" w:hAnsi="Arial" w:cs="Arial"/>
                <w:i/>
                <w:iCs/>
                <w:color w:val="000000"/>
                <w:sz w:val="16"/>
                <w:szCs w:val="16"/>
              </w:rPr>
              <w:t>o acta de liquidación o terminación o documento similar</w:t>
            </w:r>
            <w:r w:rsidRPr="00DC2A31">
              <w:rPr>
                <w:rFonts w:ascii="Arial" w:eastAsia="Calibri" w:hAnsi="Arial" w:cs="Arial"/>
                <w:color w:val="000000"/>
                <w:sz w:val="16"/>
                <w:szCs w:val="16"/>
              </w:rPr>
              <w:t>), en la que se pueda verificar directamente la información requerida por parte de la TRANSMILENIO S.A.</w:t>
            </w:r>
          </w:p>
        </w:tc>
        <w:tc>
          <w:tcPr>
            <w:tcW w:w="1276" w:type="dxa"/>
            <w:vAlign w:val="center"/>
          </w:tcPr>
          <w:p w14:paraId="178AE9FF"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p w14:paraId="473F8A3E"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Certificados</w:t>
            </w:r>
          </w:p>
        </w:tc>
      </w:tr>
      <w:tr w:rsidR="00C41630" w:rsidRPr="00DC2A31" w14:paraId="410BC1EF" w14:textId="77777777" w:rsidTr="00E21A0B">
        <w:trPr>
          <w:jc w:val="center"/>
        </w:trPr>
        <w:tc>
          <w:tcPr>
            <w:tcW w:w="421" w:type="dxa"/>
            <w:vAlign w:val="center"/>
          </w:tcPr>
          <w:p w14:paraId="0B2670C1"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f.</w:t>
            </w:r>
          </w:p>
        </w:tc>
        <w:tc>
          <w:tcPr>
            <w:tcW w:w="7796" w:type="dxa"/>
          </w:tcPr>
          <w:p w14:paraId="5CC051FC"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Los contratos que se acreditan como experiencia deben haber sido terminados, no se aceptan contratos en ejecución.</w:t>
            </w:r>
          </w:p>
        </w:tc>
        <w:tc>
          <w:tcPr>
            <w:tcW w:w="1276" w:type="dxa"/>
            <w:vAlign w:val="center"/>
          </w:tcPr>
          <w:p w14:paraId="59162163"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6A57BD7D" w14:textId="77777777" w:rsidTr="00E21A0B">
        <w:trPr>
          <w:jc w:val="center"/>
        </w:trPr>
        <w:tc>
          <w:tcPr>
            <w:tcW w:w="421" w:type="dxa"/>
            <w:vAlign w:val="center"/>
          </w:tcPr>
          <w:p w14:paraId="7B1BC809" w14:textId="77777777" w:rsidR="00C41630" w:rsidRPr="00DC2A31" w:rsidRDefault="00C41630" w:rsidP="00DC2A31">
            <w:pPr>
              <w:widowControl w:val="0"/>
              <w:autoSpaceDE w:val="0"/>
              <w:autoSpaceDN w:val="0"/>
              <w:adjustRightInd w:val="0"/>
              <w:ind w:right="43"/>
              <w:jc w:val="center"/>
              <w:rPr>
                <w:rFonts w:ascii="Arial" w:eastAsia="Calibri" w:hAnsi="Arial" w:cs="Arial"/>
                <w:color w:val="000000"/>
                <w:sz w:val="16"/>
                <w:szCs w:val="16"/>
              </w:rPr>
            </w:pPr>
            <w:r w:rsidRPr="00DC2A31">
              <w:rPr>
                <w:rFonts w:ascii="Arial" w:eastAsia="Calibri" w:hAnsi="Arial" w:cs="Arial"/>
                <w:color w:val="000000"/>
                <w:sz w:val="16"/>
                <w:szCs w:val="16"/>
              </w:rPr>
              <w:t>g.</w:t>
            </w:r>
          </w:p>
        </w:tc>
        <w:tc>
          <w:tcPr>
            <w:tcW w:w="7796" w:type="dxa"/>
          </w:tcPr>
          <w:p w14:paraId="73D5F5C8"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Cada uno de los contratos aportados como experiencia deberá estar identificado en almenos uno de los códigos UNSPSC derivados del Clasificador de Bienes y Servicios en el tercer nivel</w:t>
            </w:r>
            <w:r w:rsidRPr="00DC2A31">
              <w:rPr>
                <w:rFonts w:ascii="Arial" w:eastAsia="Arial MT" w:hAnsi="Arial" w:cs="Arial"/>
                <w:color w:val="000000"/>
                <w:sz w:val="16"/>
                <w:szCs w:val="16"/>
              </w:rPr>
              <w:t xml:space="preserve"> </w:t>
            </w:r>
            <w:r w:rsidRPr="00DC2A31">
              <w:rPr>
                <w:rFonts w:ascii="Arial" w:eastAsia="Calibri" w:hAnsi="Arial" w:cs="Arial"/>
                <w:color w:val="000000"/>
                <w:sz w:val="16"/>
                <w:szCs w:val="16"/>
              </w:rPr>
              <w:t>expresado en SMMLV</w:t>
            </w:r>
            <w:r w:rsidRPr="00DC2A31">
              <w:rPr>
                <w:rFonts w:ascii="Arial" w:eastAsia="Arial MT" w:hAnsi="Arial" w:cs="Arial"/>
                <w:color w:val="000000"/>
                <w:sz w:val="16"/>
                <w:szCs w:val="16"/>
              </w:rPr>
              <w:t xml:space="preserve"> </w:t>
            </w:r>
            <w:r w:rsidRPr="00DC2A31">
              <w:rPr>
                <w:rFonts w:ascii="Arial" w:eastAsia="Calibri" w:hAnsi="Arial" w:cs="Arial"/>
                <w:color w:val="000000"/>
                <w:sz w:val="16"/>
                <w:szCs w:val="16"/>
              </w:rPr>
              <w:t>establecidos en la siguiente tabla:</w:t>
            </w:r>
          </w:p>
          <w:tbl>
            <w:tblPr>
              <w:tblW w:w="0" w:type="auto"/>
              <w:tblBorders>
                <w:top w:val="single" w:sz="6" w:space="0" w:color="auto"/>
                <w:left w:val="single" w:sz="6" w:space="0" w:color="auto"/>
                <w:bottom w:val="single" w:sz="6" w:space="0" w:color="auto"/>
                <w:right w:val="single" w:sz="6" w:space="0" w:color="auto"/>
              </w:tblBorders>
              <w:tblLook w:val="0400" w:firstRow="0" w:lastRow="0" w:firstColumn="0" w:lastColumn="0" w:noHBand="0" w:noVBand="1"/>
            </w:tblPr>
            <w:tblGrid>
              <w:gridCol w:w="1105"/>
              <w:gridCol w:w="1753"/>
              <w:gridCol w:w="1985"/>
              <w:gridCol w:w="2268"/>
            </w:tblGrid>
            <w:tr w:rsidR="00C41630" w:rsidRPr="00DC2A31" w14:paraId="56B0FA15" w14:textId="77777777" w:rsidTr="00E21A0B">
              <w:trPr>
                <w:trHeight w:val="300"/>
              </w:trPr>
              <w:tc>
                <w:tcPr>
                  <w:tcW w:w="1105"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7242E4E0" w14:textId="77777777" w:rsidR="00C41630" w:rsidRPr="00DC2A31" w:rsidRDefault="00C41630" w:rsidP="00DC2A31">
                  <w:pPr>
                    <w:spacing w:after="0" w:line="240" w:lineRule="auto"/>
                    <w:jc w:val="center"/>
                    <w:rPr>
                      <w:rFonts w:ascii="Arial" w:eastAsia="Arial" w:hAnsi="Arial" w:cs="Arial"/>
                      <w:color w:val="FFFFFF"/>
                      <w:sz w:val="14"/>
                      <w:szCs w:val="14"/>
                    </w:rPr>
                  </w:pPr>
                  <w:r w:rsidRPr="00DC2A31">
                    <w:rPr>
                      <w:rFonts w:ascii="Arial" w:eastAsia="Arial" w:hAnsi="Arial" w:cs="Arial"/>
                      <w:b/>
                      <w:bCs/>
                      <w:color w:val="FFFFFF"/>
                      <w:sz w:val="14"/>
                      <w:szCs w:val="14"/>
                    </w:rPr>
                    <w:t>Clasificación UNSPSC</w:t>
                  </w:r>
                </w:p>
              </w:tc>
              <w:tc>
                <w:tcPr>
                  <w:tcW w:w="1753"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0B5362E2" w14:textId="77777777" w:rsidR="00C41630" w:rsidRPr="00DC2A31" w:rsidRDefault="00C41630" w:rsidP="00DC2A31">
                  <w:pPr>
                    <w:spacing w:after="0" w:line="240" w:lineRule="auto"/>
                    <w:jc w:val="center"/>
                    <w:rPr>
                      <w:rFonts w:ascii="Arial" w:eastAsia="Arial" w:hAnsi="Arial" w:cs="Arial"/>
                      <w:color w:val="FFFFFF"/>
                      <w:sz w:val="14"/>
                      <w:szCs w:val="14"/>
                    </w:rPr>
                  </w:pPr>
                  <w:r w:rsidRPr="00DC2A31">
                    <w:rPr>
                      <w:rFonts w:ascii="Arial" w:eastAsia="Arial" w:hAnsi="Arial" w:cs="Arial"/>
                      <w:b/>
                      <w:bCs/>
                      <w:color w:val="FFFFFF"/>
                      <w:sz w:val="14"/>
                      <w:szCs w:val="14"/>
                    </w:rPr>
                    <w:t>Segmento</w:t>
                  </w:r>
                </w:p>
              </w:tc>
              <w:tc>
                <w:tcPr>
                  <w:tcW w:w="1985"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1905352C" w14:textId="77777777" w:rsidR="00C41630" w:rsidRPr="00DC2A31" w:rsidRDefault="00C41630" w:rsidP="00DC2A31">
                  <w:pPr>
                    <w:spacing w:after="0" w:line="240" w:lineRule="auto"/>
                    <w:jc w:val="center"/>
                    <w:rPr>
                      <w:rFonts w:ascii="Arial" w:eastAsia="Arial" w:hAnsi="Arial" w:cs="Arial"/>
                      <w:color w:val="FFFFFF"/>
                      <w:sz w:val="14"/>
                      <w:szCs w:val="14"/>
                    </w:rPr>
                  </w:pPr>
                  <w:r w:rsidRPr="00DC2A31">
                    <w:rPr>
                      <w:rFonts w:ascii="Arial" w:eastAsia="Arial" w:hAnsi="Arial" w:cs="Arial"/>
                      <w:b/>
                      <w:bCs/>
                      <w:color w:val="FFFFFF"/>
                      <w:sz w:val="14"/>
                      <w:szCs w:val="14"/>
                    </w:rPr>
                    <w:t>Familia</w:t>
                  </w:r>
                </w:p>
              </w:tc>
              <w:tc>
                <w:tcPr>
                  <w:tcW w:w="2268"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77D58DE1" w14:textId="77777777" w:rsidR="00C41630" w:rsidRPr="00DC2A31" w:rsidRDefault="00C41630" w:rsidP="00DC2A31">
                  <w:pPr>
                    <w:spacing w:after="0" w:line="240" w:lineRule="auto"/>
                    <w:jc w:val="center"/>
                    <w:rPr>
                      <w:rFonts w:ascii="Arial" w:eastAsia="Arial" w:hAnsi="Arial" w:cs="Arial"/>
                      <w:color w:val="FFFFFF"/>
                      <w:sz w:val="14"/>
                      <w:szCs w:val="14"/>
                    </w:rPr>
                  </w:pPr>
                  <w:r w:rsidRPr="00DC2A31">
                    <w:rPr>
                      <w:rFonts w:ascii="Arial" w:eastAsia="Arial" w:hAnsi="Arial" w:cs="Arial"/>
                      <w:b/>
                      <w:bCs/>
                      <w:color w:val="FFFFFF"/>
                      <w:sz w:val="14"/>
                      <w:szCs w:val="14"/>
                    </w:rPr>
                    <w:t>Clase</w:t>
                  </w:r>
                </w:p>
              </w:tc>
            </w:tr>
            <w:tr w:rsidR="00C41630" w:rsidRPr="00DC2A31" w14:paraId="0C46BA13" w14:textId="77777777" w:rsidTr="00E21A0B">
              <w:trPr>
                <w:trHeight w:val="300"/>
              </w:trPr>
              <w:tc>
                <w:tcPr>
                  <w:tcW w:w="1105"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5E76CF85" w14:textId="77777777" w:rsidR="00C41630" w:rsidRPr="00DC2A31" w:rsidRDefault="00C41630" w:rsidP="00DC2A31">
                  <w:pPr>
                    <w:spacing w:after="0" w:line="240" w:lineRule="auto"/>
                    <w:rPr>
                      <w:rFonts w:ascii="Arial" w:eastAsia="Arial" w:hAnsi="Arial" w:cs="Arial"/>
                      <w:color w:val="FFFFFF"/>
                      <w:sz w:val="14"/>
                      <w:szCs w:val="14"/>
                    </w:rPr>
                  </w:pPr>
                </w:p>
              </w:tc>
              <w:tc>
                <w:tcPr>
                  <w:tcW w:w="1753"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0F03FDA2" w14:textId="77777777" w:rsidR="00C41630" w:rsidRPr="00DC2A31" w:rsidRDefault="00C41630" w:rsidP="00DC2A31">
                  <w:pPr>
                    <w:spacing w:after="0" w:line="240" w:lineRule="auto"/>
                    <w:jc w:val="center"/>
                    <w:rPr>
                      <w:rFonts w:ascii="Arial" w:eastAsia="Arial" w:hAnsi="Arial" w:cs="Arial"/>
                      <w:color w:val="FFFFFF"/>
                      <w:sz w:val="14"/>
                      <w:szCs w:val="14"/>
                    </w:rPr>
                  </w:pPr>
                </w:p>
              </w:tc>
              <w:tc>
                <w:tcPr>
                  <w:tcW w:w="1985"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2725DAF0" w14:textId="77777777" w:rsidR="00C41630" w:rsidRPr="00DC2A31" w:rsidRDefault="00C41630" w:rsidP="00DC2A31">
                  <w:pPr>
                    <w:spacing w:after="0" w:line="240" w:lineRule="auto"/>
                    <w:jc w:val="center"/>
                    <w:rPr>
                      <w:rFonts w:ascii="Arial" w:eastAsia="Arial" w:hAnsi="Arial" w:cs="Arial"/>
                      <w:color w:val="FFFFFF"/>
                      <w:sz w:val="14"/>
                      <w:szCs w:val="14"/>
                    </w:rPr>
                  </w:pPr>
                </w:p>
              </w:tc>
              <w:tc>
                <w:tcPr>
                  <w:tcW w:w="2268" w:type="dxa"/>
                  <w:tcBorders>
                    <w:top w:val="single" w:sz="6" w:space="0" w:color="000000"/>
                    <w:left w:val="single" w:sz="6" w:space="0" w:color="000000"/>
                    <w:bottom w:val="single" w:sz="6" w:space="0" w:color="000000"/>
                    <w:right w:val="single" w:sz="6" w:space="0" w:color="000000"/>
                  </w:tcBorders>
                  <w:shd w:val="clear" w:color="auto" w:fill="000000"/>
                  <w:tcMar>
                    <w:left w:w="105" w:type="dxa"/>
                    <w:right w:w="105" w:type="dxa"/>
                  </w:tcMar>
                  <w:vAlign w:val="center"/>
                </w:tcPr>
                <w:p w14:paraId="724CEDAB" w14:textId="77777777" w:rsidR="00C41630" w:rsidRPr="00DC2A31" w:rsidRDefault="00C41630" w:rsidP="00DC2A31">
                  <w:pPr>
                    <w:spacing w:after="0" w:line="240" w:lineRule="auto"/>
                    <w:jc w:val="center"/>
                    <w:rPr>
                      <w:rFonts w:ascii="Arial" w:eastAsia="Arial" w:hAnsi="Arial" w:cs="Arial"/>
                      <w:color w:val="FFFFFF"/>
                      <w:sz w:val="14"/>
                      <w:szCs w:val="14"/>
                    </w:rPr>
                  </w:pPr>
                </w:p>
              </w:tc>
            </w:tr>
            <w:tr w:rsidR="00C41630" w:rsidRPr="00DC2A31" w14:paraId="0EF7EF48" w14:textId="77777777" w:rsidTr="00E21A0B">
              <w:trPr>
                <w:trHeight w:val="300"/>
              </w:trPr>
              <w:tc>
                <w:tcPr>
                  <w:tcW w:w="110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05D359C"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72151502</w:t>
                  </w:r>
                </w:p>
              </w:tc>
              <w:tc>
                <w:tcPr>
                  <w:tcW w:w="175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62DE58D1"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Servicios de Construcción y Mantenimiento de Edificios e Instalaciones</w:t>
                  </w:r>
                </w:p>
              </w:tc>
              <w:tc>
                <w:tcPr>
                  <w:tcW w:w="198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7023E25"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Servicios especializados de construcción y mantenimiento</w:t>
                  </w:r>
                </w:p>
              </w:tc>
              <w:tc>
                <w:tcPr>
                  <w:tcW w:w="2268"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C16BA59"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Servicios de sistemas eléctricos</w:t>
                  </w:r>
                </w:p>
              </w:tc>
            </w:tr>
            <w:tr w:rsidR="00C41630" w:rsidRPr="00DC2A31" w14:paraId="185534F0" w14:textId="77777777" w:rsidTr="00E21A0B">
              <w:trPr>
                <w:trHeight w:val="300"/>
              </w:trPr>
              <w:tc>
                <w:tcPr>
                  <w:tcW w:w="110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8A355E0"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81101700</w:t>
                  </w:r>
                </w:p>
              </w:tc>
              <w:tc>
                <w:tcPr>
                  <w:tcW w:w="175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D225F79"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Servicios Basados en Ingeniería, Investigación y Tecnología</w:t>
                  </w:r>
                </w:p>
              </w:tc>
              <w:tc>
                <w:tcPr>
                  <w:tcW w:w="198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AB56A6A"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Servicios profesionales de ingeniería</w:t>
                  </w:r>
                </w:p>
              </w:tc>
              <w:tc>
                <w:tcPr>
                  <w:tcW w:w="2268"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CC04CF6"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Ingeniería eléctrica y electrónica</w:t>
                  </w:r>
                </w:p>
              </w:tc>
            </w:tr>
            <w:tr w:rsidR="00C41630" w:rsidRPr="00DC2A31" w14:paraId="4F1952DE" w14:textId="77777777" w:rsidTr="00E21A0B">
              <w:trPr>
                <w:trHeight w:val="300"/>
              </w:trPr>
              <w:tc>
                <w:tcPr>
                  <w:tcW w:w="110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7DC9E2D"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72102900</w:t>
                  </w:r>
                </w:p>
              </w:tc>
              <w:tc>
                <w:tcPr>
                  <w:tcW w:w="1753"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5ACE6AA"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Servicios de Mantenimiento</w:t>
                  </w:r>
                </w:p>
              </w:tc>
              <w:tc>
                <w:tcPr>
                  <w:tcW w:w="198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519B1B7"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Servicios de mantenimiento y reparaciones de construcciones e instalaciones</w:t>
                  </w:r>
                </w:p>
              </w:tc>
              <w:tc>
                <w:tcPr>
                  <w:tcW w:w="2268"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5C3AEE4" w14:textId="77777777" w:rsidR="00C41630" w:rsidRPr="00DC2A31" w:rsidRDefault="00C41630" w:rsidP="00DC2A31">
                  <w:pPr>
                    <w:spacing w:after="0" w:line="240" w:lineRule="auto"/>
                    <w:jc w:val="center"/>
                    <w:rPr>
                      <w:rFonts w:ascii="Arial" w:eastAsia="Arial" w:hAnsi="Arial" w:cs="Arial"/>
                      <w:color w:val="000000"/>
                      <w:sz w:val="14"/>
                      <w:szCs w:val="14"/>
                    </w:rPr>
                  </w:pPr>
                  <w:r w:rsidRPr="00DC2A31">
                    <w:rPr>
                      <w:rFonts w:ascii="Arial" w:eastAsia="Arial" w:hAnsi="Arial" w:cs="Arial"/>
                      <w:color w:val="000000"/>
                      <w:sz w:val="14"/>
                      <w:szCs w:val="14"/>
                    </w:rPr>
                    <w:t>Servicios de mantenimiento y reparación de instalaciones</w:t>
                  </w:r>
                </w:p>
              </w:tc>
            </w:tr>
          </w:tbl>
          <w:p w14:paraId="198CFA06"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p>
          <w:p w14:paraId="506076D2"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p>
        </w:tc>
        <w:tc>
          <w:tcPr>
            <w:tcW w:w="1276" w:type="dxa"/>
            <w:vAlign w:val="center"/>
          </w:tcPr>
          <w:p w14:paraId="1FBB2A70"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tc>
      </w:tr>
      <w:tr w:rsidR="00C41630" w:rsidRPr="00DC2A31" w14:paraId="1F345F9A" w14:textId="77777777" w:rsidTr="00E21A0B">
        <w:trPr>
          <w:jc w:val="center"/>
        </w:trPr>
        <w:tc>
          <w:tcPr>
            <w:tcW w:w="421" w:type="dxa"/>
            <w:vAlign w:val="center"/>
          </w:tcPr>
          <w:p w14:paraId="430D4418"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h.</w:t>
            </w:r>
          </w:p>
        </w:tc>
        <w:tc>
          <w:tcPr>
            <w:tcW w:w="7796" w:type="dxa"/>
          </w:tcPr>
          <w:p w14:paraId="6EFA24D5"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La sumatoria de los contratos aportados debe ser igual o superior al cien por ciento (100%) presupuesto del proceso, expresado en Salarios Mínimos Legales Mensuales Vigentes – SMLMV.</w:t>
            </w:r>
          </w:p>
        </w:tc>
        <w:tc>
          <w:tcPr>
            <w:tcW w:w="1276" w:type="dxa"/>
            <w:vAlign w:val="center"/>
          </w:tcPr>
          <w:p w14:paraId="0D63F099"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p w14:paraId="4E11E2BE"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Certificados</w:t>
            </w:r>
          </w:p>
        </w:tc>
      </w:tr>
      <w:tr w:rsidR="00C41630" w:rsidRPr="00DC2A31" w14:paraId="4D58C729" w14:textId="77777777" w:rsidTr="00E21A0B">
        <w:trPr>
          <w:jc w:val="center"/>
        </w:trPr>
        <w:tc>
          <w:tcPr>
            <w:tcW w:w="421" w:type="dxa"/>
            <w:vAlign w:val="center"/>
          </w:tcPr>
          <w:p w14:paraId="374462D9" w14:textId="77777777" w:rsidR="00C41630" w:rsidRPr="00DC2A31" w:rsidRDefault="00C41630" w:rsidP="00DC2A31">
            <w:pPr>
              <w:widowControl w:val="0"/>
              <w:autoSpaceDE w:val="0"/>
              <w:autoSpaceDN w:val="0"/>
              <w:adjustRightInd w:val="0"/>
              <w:ind w:left="-250" w:right="-235"/>
              <w:jc w:val="center"/>
              <w:rPr>
                <w:rFonts w:ascii="Arial" w:eastAsia="Calibri" w:hAnsi="Arial" w:cs="Arial"/>
                <w:color w:val="000000"/>
                <w:sz w:val="16"/>
                <w:szCs w:val="16"/>
              </w:rPr>
            </w:pPr>
            <w:r w:rsidRPr="00DC2A31">
              <w:rPr>
                <w:rFonts w:ascii="Arial" w:eastAsia="Calibri" w:hAnsi="Arial" w:cs="Arial"/>
                <w:color w:val="000000"/>
                <w:sz w:val="16"/>
                <w:szCs w:val="16"/>
              </w:rPr>
              <w:t>i.</w:t>
            </w:r>
          </w:p>
        </w:tc>
        <w:tc>
          <w:tcPr>
            <w:tcW w:w="7796" w:type="dxa"/>
          </w:tcPr>
          <w:p w14:paraId="5590F8BF" w14:textId="77777777" w:rsidR="00C41630" w:rsidRPr="00DC2A31" w:rsidRDefault="00C41630" w:rsidP="00DC2A31">
            <w:pPr>
              <w:widowControl w:val="0"/>
              <w:autoSpaceDE w:val="0"/>
              <w:autoSpaceDN w:val="0"/>
              <w:adjustRightInd w:val="0"/>
              <w:ind w:left="23" w:right="53"/>
              <w:jc w:val="both"/>
              <w:rPr>
                <w:rFonts w:ascii="Arial" w:eastAsia="Calibri" w:hAnsi="Arial" w:cs="Arial"/>
                <w:color w:val="000000"/>
                <w:sz w:val="16"/>
                <w:szCs w:val="16"/>
              </w:rPr>
            </w:pPr>
            <w:r w:rsidRPr="00DC2A31">
              <w:rPr>
                <w:rFonts w:ascii="Arial" w:eastAsia="Calibri" w:hAnsi="Arial" w:cs="Arial"/>
                <w:color w:val="000000"/>
                <w:sz w:val="16"/>
                <w:szCs w:val="16"/>
              </w:rPr>
              <w:t xml:space="preserve">Uno de los contratos que presentan como experiencia deben ser igual o superior al cuarenta (40) % del valor del presupuesto oficial asignado para este proceso, expresado en salarios mínimos mensuales legales vigentes (SMMLV) del año 2026) </w:t>
            </w:r>
          </w:p>
        </w:tc>
        <w:tc>
          <w:tcPr>
            <w:tcW w:w="1276" w:type="dxa"/>
            <w:vAlign w:val="center"/>
          </w:tcPr>
          <w:p w14:paraId="35A39007"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RUP</w:t>
            </w:r>
          </w:p>
          <w:p w14:paraId="5ED931CF" w14:textId="77777777" w:rsidR="00C41630" w:rsidRPr="00DC2A31" w:rsidRDefault="00C41630" w:rsidP="00DC2A31">
            <w:pPr>
              <w:widowControl w:val="0"/>
              <w:autoSpaceDE w:val="0"/>
              <w:autoSpaceDN w:val="0"/>
              <w:adjustRightInd w:val="0"/>
              <w:ind w:left="-106"/>
              <w:jc w:val="center"/>
              <w:rPr>
                <w:rFonts w:ascii="Arial" w:eastAsia="Calibri" w:hAnsi="Arial" w:cs="Arial"/>
                <w:color w:val="000000"/>
                <w:sz w:val="16"/>
                <w:szCs w:val="16"/>
              </w:rPr>
            </w:pPr>
            <w:r w:rsidRPr="00DC2A31">
              <w:rPr>
                <w:rFonts w:ascii="Arial" w:eastAsia="Calibri" w:hAnsi="Arial" w:cs="Arial"/>
                <w:color w:val="000000"/>
                <w:sz w:val="16"/>
                <w:szCs w:val="16"/>
              </w:rPr>
              <w:t>Certificados</w:t>
            </w:r>
          </w:p>
        </w:tc>
      </w:tr>
    </w:tbl>
    <w:p w14:paraId="61DD5E7D" w14:textId="77777777" w:rsidR="00C41630" w:rsidRPr="00DC2A31" w:rsidRDefault="00C41630" w:rsidP="00DC2A31">
      <w:pPr>
        <w:autoSpaceDE w:val="0"/>
        <w:autoSpaceDN w:val="0"/>
        <w:adjustRightInd w:val="0"/>
        <w:spacing w:after="0" w:line="240" w:lineRule="auto"/>
        <w:ind w:right="-235"/>
        <w:jc w:val="both"/>
        <w:rPr>
          <w:rFonts w:ascii="Arial" w:eastAsia="Calibri" w:hAnsi="Arial" w:cs="Arial"/>
          <w:color w:val="000000"/>
          <w:lang w:val="es-ES"/>
        </w:rPr>
      </w:pPr>
    </w:p>
    <w:p w14:paraId="047EBF26" w14:textId="77777777" w:rsidR="00C41630" w:rsidRPr="00DC2A31" w:rsidRDefault="00C41630" w:rsidP="00DC2A31">
      <w:pPr>
        <w:pStyle w:val="Prrafodelista"/>
        <w:numPr>
          <w:ilvl w:val="3"/>
          <w:numId w:val="9"/>
        </w:numPr>
        <w:spacing w:after="0" w:line="240" w:lineRule="auto"/>
        <w:jc w:val="both"/>
        <w:rPr>
          <w:rFonts w:ascii="Arial" w:eastAsia="Calibri" w:hAnsi="Arial" w:cs="Arial"/>
          <w:b/>
          <w:bCs/>
          <w:color w:val="000000"/>
          <w:lang w:val="es-ES"/>
        </w:rPr>
      </w:pPr>
      <w:bookmarkStart w:id="1" w:name="_Toc222324546"/>
      <w:r w:rsidRPr="00DC2A31">
        <w:rPr>
          <w:rFonts w:ascii="Arial" w:eastAsia="Times New Roman" w:hAnsi="Arial" w:cs="Arial"/>
          <w:b/>
          <w:color w:val="000000"/>
        </w:rPr>
        <w:t xml:space="preserve">Criterio diferencial para </w:t>
      </w:r>
      <w:r w:rsidRPr="00DC2A31">
        <w:rPr>
          <w:rFonts w:ascii="Arial" w:eastAsia="Times New Roman" w:hAnsi="Arial" w:cs="Arial"/>
          <w:b/>
          <w:color w:val="000000"/>
          <w:lang w:val="es-ES"/>
        </w:rPr>
        <w:t>emprendimientos y empresas de mujeres y para las Mipymes</w:t>
      </w:r>
      <w:bookmarkEnd w:id="1"/>
      <w:r w:rsidRPr="00DC2A31">
        <w:rPr>
          <w:rFonts w:ascii="Arial" w:eastAsia="Calibri" w:hAnsi="Arial" w:cs="Arial"/>
          <w:b/>
          <w:bCs/>
          <w:color w:val="000000"/>
          <w:lang w:val="es-ES"/>
        </w:rPr>
        <w:t>.</w:t>
      </w:r>
      <w:bookmarkStart w:id="2" w:name="_Hlk222299370"/>
    </w:p>
    <w:p w14:paraId="0D77D133" w14:textId="77777777" w:rsidR="00C41630" w:rsidRPr="00DC2A31" w:rsidRDefault="00C41630" w:rsidP="00DC2A31">
      <w:pPr>
        <w:autoSpaceDE w:val="0"/>
        <w:autoSpaceDN w:val="0"/>
        <w:adjustRightInd w:val="0"/>
        <w:spacing w:after="0" w:line="240" w:lineRule="auto"/>
        <w:ind w:left="-567" w:right="-235"/>
        <w:contextualSpacing/>
        <w:jc w:val="both"/>
        <w:rPr>
          <w:rFonts w:ascii="Arial" w:eastAsia="Calibri" w:hAnsi="Arial" w:cs="Arial"/>
          <w:b/>
          <w:bCs/>
          <w:color w:val="000000"/>
          <w:lang w:val="es-ES"/>
        </w:rPr>
      </w:pPr>
    </w:p>
    <w:p w14:paraId="48A15470" w14:textId="77777777" w:rsidR="00C41630" w:rsidRPr="00DC2A31" w:rsidRDefault="00C41630" w:rsidP="00DC2A31">
      <w:pPr>
        <w:spacing w:line="240" w:lineRule="auto"/>
        <w:ind w:left="-567" w:right="-235"/>
        <w:contextualSpacing/>
        <w:rPr>
          <w:rFonts w:ascii="Arial" w:eastAsia="Arial" w:hAnsi="Arial" w:cs="Arial"/>
          <w:lang w:val="es-ES"/>
        </w:rPr>
      </w:pPr>
      <w:r w:rsidRPr="00DC2A31">
        <w:rPr>
          <w:rFonts w:ascii="Arial" w:eastAsia="Arial" w:hAnsi="Arial" w:cs="Arial"/>
          <w:lang w:val="es-ES"/>
        </w:rPr>
        <w:t>Los criterios diferenciales aplicaran para las personas catalogadas normativamente así:</w:t>
      </w:r>
    </w:p>
    <w:p w14:paraId="70312E64"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lang w:val="es-ES"/>
        </w:rPr>
        <w:t>Emprendimientos y empresas de mujeres.</w:t>
      </w:r>
    </w:p>
    <w:p w14:paraId="29CDAD23"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rPr>
        <w:t>Jóvenes egresados del sistema de protección del ICBF.</w:t>
      </w:r>
    </w:p>
    <w:p w14:paraId="5277E677"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lang w:val="es-ES"/>
        </w:rPr>
        <w:t>Mipymes.</w:t>
      </w:r>
    </w:p>
    <w:p w14:paraId="5CD13966" w14:textId="77777777" w:rsidR="00C41630" w:rsidRPr="00DC2A31" w:rsidRDefault="00C41630" w:rsidP="00DC2A31">
      <w:pPr>
        <w:numPr>
          <w:ilvl w:val="0"/>
          <w:numId w:val="21"/>
        </w:numPr>
        <w:spacing w:after="160" w:line="240" w:lineRule="auto"/>
        <w:ind w:right="-235"/>
        <w:contextualSpacing/>
        <w:rPr>
          <w:rFonts w:ascii="Arial" w:eastAsia="Arial" w:hAnsi="Arial" w:cs="Arial"/>
          <w:lang w:val="es-ES"/>
        </w:rPr>
      </w:pPr>
      <w:r w:rsidRPr="00DC2A31">
        <w:rPr>
          <w:rFonts w:ascii="Arial" w:eastAsia="Arial" w:hAnsi="Arial" w:cs="Arial"/>
          <w:bCs/>
          <w:lang w:val="es-ES"/>
        </w:rPr>
        <w:t>Emprendimientos y empresas de personas con discapacidad.</w:t>
      </w:r>
    </w:p>
    <w:p w14:paraId="6193D38C" w14:textId="77777777" w:rsidR="00C41630" w:rsidRPr="00DC2A31" w:rsidRDefault="00C41630" w:rsidP="00DC2A31">
      <w:pPr>
        <w:spacing w:line="240" w:lineRule="auto"/>
        <w:ind w:left="-567" w:right="-235"/>
        <w:contextualSpacing/>
        <w:rPr>
          <w:rFonts w:ascii="Arial" w:eastAsia="Arial" w:hAnsi="Arial" w:cs="Arial"/>
          <w:bCs/>
          <w:lang w:val="es-ES"/>
        </w:rPr>
      </w:pPr>
      <w:r w:rsidRPr="00DC2A31">
        <w:rPr>
          <w:rFonts w:ascii="Arial" w:eastAsia="Arial" w:hAnsi="Arial" w:cs="Arial"/>
          <w:lang w:val="es-ES"/>
        </w:rPr>
        <w:t xml:space="preserve">La acreditación de las calidades antes referenciadas se verificará bajo los parámetros normativos y los lineamientos explicativos establecidos en este pliego (Artículos 5to de la Ley 2479 del 2025, 2.2.1.2.4.2.14. del Decreto 1860 de 2021, y </w:t>
      </w:r>
      <w:r w:rsidRPr="00DC2A31">
        <w:rPr>
          <w:rFonts w:ascii="Arial" w:eastAsia="Arial" w:hAnsi="Arial" w:cs="Arial"/>
          <w:bCs/>
          <w:lang w:val="es-ES"/>
        </w:rPr>
        <w:t>2.2.1.2.4.2.6. del Decreto 1082 de 2015, etc).</w:t>
      </w:r>
    </w:p>
    <w:p w14:paraId="7F27855C" w14:textId="77777777" w:rsidR="00C41630" w:rsidRPr="00DC2A31" w:rsidRDefault="00C41630" w:rsidP="00DC2A31">
      <w:pPr>
        <w:spacing w:line="240" w:lineRule="auto"/>
        <w:ind w:left="-567" w:right="-235"/>
        <w:contextualSpacing/>
        <w:rPr>
          <w:rFonts w:ascii="Arial" w:eastAsia="Arial" w:hAnsi="Arial" w:cs="Arial"/>
          <w:lang w:val="es-ES"/>
        </w:rPr>
      </w:pPr>
      <w:r w:rsidRPr="00DC2A31">
        <w:rPr>
          <w:rFonts w:ascii="Arial" w:eastAsia="Arial" w:hAnsi="Arial" w:cs="Arial"/>
          <w:lang w:val="es-ES"/>
        </w:rPr>
        <w:t>En ese orden de ideas como criterio diferencial se permitirá que quien acredite alguna de las calidades antes establecidas, cumpla su experiencia habilitante de la siguiente forma:</w:t>
      </w:r>
    </w:p>
    <w:p w14:paraId="2A342305" w14:textId="77777777" w:rsidR="00C41630" w:rsidRPr="00DC2A31" w:rsidRDefault="00C41630" w:rsidP="00DC2A31">
      <w:pPr>
        <w:spacing w:line="240" w:lineRule="auto"/>
        <w:ind w:left="-567" w:right="-235"/>
        <w:contextualSpacing/>
        <w:rPr>
          <w:rFonts w:ascii="Arial" w:eastAsia="Arial" w:hAnsi="Arial" w:cs="Arial"/>
          <w:lang w:val="es-ES"/>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5"/>
        <w:gridCol w:w="4529"/>
      </w:tblGrid>
      <w:tr w:rsidR="00C41630" w:rsidRPr="00DC2A31" w14:paraId="2C96C820" w14:textId="77777777" w:rsidTr="00E21A0B">
        <w:trPr>
          <w:cantSplit/>
          <w:trHeight w:val="127"/>
          <w:tblHeader/>
          <w:jc w:val="center"/>
        </w:trPr>
        <w:tc>
          <w:tcPr>
            <w:tcW w:w="9214" w:type="dxa"/>
            <w:gridSpan w:val="2"/>
            <w:tcBorders>
              <w:top w:val="single" w:sz="6" w:space="0" w:color="auto"/>
              <w:left w:val="single" w:sz="6" w:space="0" w:color="auto"/>
              <w:bottom w:val="single" w:sz="6" w:space="0" w:color="auto"/>
              <w:right w:val="single" w:sz="6" w:space="0" w:color="auto"/>
            </w:tcBorders>
            <w:shd w:val="clear" w:color="auto" w:fill="D9D9D9"/>
            <w:vAlign w:val="center"/>
          </w:tcPr>
          <w:p w14:paraId="2D302F64" w14:textId="77777777" w:rsidR="00C41630" w:rsidRPr="00DC2A31" w:rsidRDefault="00C41630" w:rsidP="00DC2A31">
            <w:pPr>
              <w:autoSpaceDE w:val="0"/>
              <w:autoSpaceDN w:val="0"/>
              <w:adjustRightInd w:val="0"/>
              <w:spacing w:line="240" w:lineRule="auto"/>
              <w:ind w:right="2"/>
              <w:contextualSpacing/>
              <w:jc w:val="center"/>
              <w:rPr>
                <w:rFonts w:ascii="Arial" w:eastAsia="Arial" w:hAnsi="Arial" w:cs="Arial"/>
                <w:b/>
                <w:bCs/>
                <w:sz w:val="16"/>
                <w:szCs w:val="16"/>
              </w:rPr>
            </w:pPr>
            <w:r w:rsidRPr="00DC2A31">
              <w:rPr>
                <w:rFonts w:ascii="Arial" w:eastAsia="Arial" w:hAnsi="Arial" w:cs="Arial"/>
                <w:b/>
                <w:bCs/>
                <w:sz w:val="16"/>
                <w:szCs w:val="16"/>
              </w:rPr>
              <w:t>ACREDITACIÓN PUNTUAL DE EXPERIENCIA</w:t>
            </w:r>
          </w:p>
        </w:tc>
      </w:tr>
      <w:tr w:rsidR="00C41630" w:rsidRPr="00DC2A31" w14:paraId="1F443806" w14:textId="77777777" w:rsidTr="00E21A0B">
        <w:trPr>
          <w:cantSplit/>
          <w:trHeight w:val="493"/>
          <w:tblHeader/>
          <w:jc w:val="center"/>
        </w:trPr>
        <w:tc>
          <w:tcPr>
            <w:tcW w:w="468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F884154" w14:textId="77777777" w:rsidR="00C41630" w:rsidRPr="00DC2A31" w:rsidRDefault="00C41630" w:rsidP="00DC2A31">
            <w:pPr>
              <w:autoSpaceDE w:val="0"/>
              <w:autoSpaceDN w:val="0"/>
              <w:adjustRightInd w:val="0"/>
              <w:spacing w:line="240" w:lineRule="auto"/>
              <w:ind w:left="134" w:right="152"/>
              <w:contextualSpacing/>
              <w:jc w:val="both"/>
              <w:rPr>
                <w:rFonts w:ascii="Arial" w:eastAsia="Arial" w:hAnsi="Arial" w:cs="Arial"/>
                <w:sz w:val="16"/>
                <w:szCs w:val="16"/>
                <w:lang w:val="pt-PT"/>
              </w:rPr>
            </w:pPr>
            <w:r w:rsidRPr="00DC2A31">
              <w:rPr>
                <w:rFonts w:ascii="Arial" w:eastAsia="Arial" w:hAnsi="Arial" w:cs="Arial"/>
                <w:b/>
                <w:bCs/>
                <w:sz w:val="16"/>
                <w:szCs w:val="16"/>
                <w:lang w:val="pt-PT"/>
              </w:rPr>
              <w:t>NUMEROS DE CONTRATOS A ACREDITAR SIN CRITERIO DIFERENCIAL</w:t>
            </w:r>
          </w:p>
        </w:tc>
        <w:tc>
          <w:tcPr>
            <w:tcW w:w="452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3EF4DB" w14:textId="77777777" w:rsidR="00C41630" w:rsidRPr="00DC2A31" w:rsidRDefault="00C41630" w:rsidP="00DC2A31">
            <w:pPr>
              <w:autoSpaceDE w:val="0"/>
              <w:autoSpaceDN w:val="0"/>
              <w:adjustRightInd w:val="0"/>
              <w:spacing w:line="240" w:lineRule="auto"/>
              <w:ind w:left="124" w:right="144"/>
              <w:contextualSpacing/>
              <w:jc w:val="both"/>
              <w:rPr>
                <w:rFonts w:ascii="Arial" w:eastAsia="Arial" w:hAnsi="Arial" w:cs="Arial"/>
                <w:sz w:val="16"/>
                <w:szCs w:val="16"/>
              </w:rPr>
            </w:pPr>
            <w:r w:rsidRPr="00DC2A31">
              <w:rPr>
                <w:rFonts w:ascii="Arial" w:eastAsia="Arial" w:hAnsi="Arial" w:cs="Arial"/>
                <w:b/>
                <w:bCs/>
                <w:sz w:val="16"/>
                <w:szCs w:val="16"/>
                <w:lang w:val="pt-PT"/>
              </w:rPr>
              <w:t>NUMEROS DE CONTRATOS A ACREDITAR CON CRITERIO DIFERENCIAL</w:t>
            </w:r>
          </w:p>
        </w:tc>
      </w:tr>
      <w:tr w:rsidR="00C41630" w:rsidRPr="00DC2A31" w14:paraId="049AB955" w14:textId="77777777" w:rsidTr="00E21A0B">
        <w:trPr>
          <w:trHeight w:val="37"/>
          <w:jc w:val="center"/>
        </w:trPr>
        <w:tc>
          <w:tcPr>
            <w:tcW w:w="4685" w:type="dxa"/>
            <w:tcBorders>
              <w:top w:val="single" w:sz="6" w:space="0" w:color="auto"/>
              <w:left w:val="single" w:sz="6" w:space="0" w:color="auto"/>
              <w:bottom w:val="single" w:sz="6" w:space="0" w:color="auto"/>
              <w:right w:val="single" w:sz="6" w:space="0" w:color="auto"/>
            </w:tcBorders>
            <w:vAlign w:val="center"/>
            <w:hideMark/>
          </w:tcPr>
          <w:p w14:paraId="1725F614" w14:textId="77777777" w:rsidR="00C41630" w:rsidRPr="00DC2A31" w:rsidRDefault="00C41630" w:rsidP="00DC2A31">
            <w:pPr>
              <w:autoSpaceDE w:val="0"/>
              <w:autoSpaceDN w:val="0"/>
              <w:adjustRightInd w:val="0"/>
              <w:spacing w:line="240" w:lineRule="auto"/>
              <w:ind w:right="10"/>
              <w:contextualSpacing/>
              <w:jc w:val="center"/>
              <w:rPr>
                <w:rFonts w:ascii="Arial" w:eastAsia="Arial" w:hAnsi="Arial" w:cs="Arial"/>
                <w:sz w:val="16"/>
                <w:szCs w:val="16"/>
              </w:rPr>
            </w:pPr>
            <w:r w:rsidRPr="00DC2A31">
              <w:rPr>
                <w:rFonts w:ascii="Arial" w:eastAsia="Arial" w:hAnsi="Arial" w:cs="Arial"/>
                <w:sz w:val="16"/>
                <w:szCs w:val="16"/>
              </w:rPr>
              <w:t>Máximo tres (3) contratos</w:t>
            </w:r>
          </w:p>
        </w:tc>
        <w:tc>
          <w:tcPr>
            <w:tcW w:w="4529" w:type="dxa"/>
            <w:tcBorders>
              <w:top w:val="single" w:sz="6" w:space="0" w:color="auto"/>
              <w:left w:val="single" w:sz="6" w:space="0" w:color="auto"/>
              <w:bottom w:val="single" w:sz="6" w:space="0" w:color="auto"/>
              <w:right w:val="single" w:sz="6" w:space="0" w:color="auto"/>
            </w:tcBorders>
            <w:vAlign w:val="center"/>
            <w:hideMark/>
          </w:tcPr>
          <w:p w14:paraId="265E2413" w14:textId="77777777" w:rsidR="00C41630" w:rsidRPr="00DC2A31" w:rsidRDefault="00C41630" w:rsidP="00DC2A31">
            <w:pPr>
              <w:autoSpaceDE w:val="0"/>
              <w:autoSpaceDN w:val="0"/>
              <w:adjustRightInd w:val="0"/>
              <w:spacing w:after="160" w:line="240" w:lineRule="auto"/>
              <w:ind w:right="144"/>
              <w:jc w:val="center"/>
              <w:rPr>
                <w:rFonts w:ascii="Arial" w:eastAsia="Arial" w:hAnsi="Arial" w:cs="Arial"/>
                <w:sz w:val="16"/>
                <w:szCs w:val="16"/>
              </w:rPr>
            </w:pPr>
            <w:r w:rsidRPr="00DC2A31">
              <w:rPr>
                <w:rFonts w:ascii="Arial" w:eastAsia="Arial" w:hAnsi="Arial" w:cs="Arial"/>
                <w:sz w:val="16"/>
                <w:szCs w:val="16"/>
              </w:rPr>
              <w:t>Máximo cuatro (4) contratos</w:t>
            </w:r>
          </w:p>
        </w:tc>
      </w:tr>
    </w:tbl>
    <w:p w14:paraId="3EC4AFD8" w14:textId="77777777" w:rsidR="00C41630" w:rsidRPr="00DC2A31" w:rsidRDefault="00C41630" w:rsidP="00DC2A31">
      <w:pPr>
        <w:spacing w:line="240" w:lineRule="auto"/>
        <w:ind w:left="-567" w:right="-235"/>
        <w:contextualSpacing/>
        <w:rPr>
          <w:rFonts w:ascii="Arial" w:eastAsia="Arial" w:hAnsi="Arial" w:cs="Arial"/>
          <w:bCs/>
        </w:rPr>
      </w:pPr>
    </w:p>
    <w:p w14:paraId="1A9AD3A1" w14:textId="77777777" w:rsidR="00C41630" w:rsidRPr="00DC2A31" w:rsidRDefault="00C41630" w:rsidP="00DC2A31">
      <w:pPr>
        <w:autoSpaceDE w:val="0"/>
        <w:autoSpaceDN w:val="0"/>
        <w:adjustRightInd w:val="0"/>
        <w:spacing w:after="0" w:line="240" w:lineRule="auto"/>
        <w:ind w:left="-567" w:right="-235"/>
        <w:contextualSpacing/>
        <w:jc w:val="both"/>
        <w:rPr>
          <w:rFonts w:ascii="Arial" w:eastAsia="Calibri" w:hAnsi="Arial" w:cs="Arial"/>
          <w:b/>
          <w:bCs/>
          <w:color w:val="000000"/>
          <w:lang w:val="es-ES"/>
        </w:rPr>
      </w:pPr>
      <w:r w:rsidRPr="00DC2A31">
        <w:rPr>
          <w:rFonts w:ascii="Arial" w:eastAsia="Arial" w:hAnsi="Arial" w:cs="Arial"/>
          <w:bCs/>
        </w:rPr>
        <w:t xml:space="preserve">Para proponentes plurales, se aplicará el criterio diferencial aquí referenciado si por lo menos uno de los integrantes acredita tales calidades, y éste tiene una participación igual o superior al diez por ciento </w:t>
      </w:r>
      <w:r w:rsidRPr="00DC2A31">
        <w:rPr>
          <w:rFonts w:ascii="Arial" w:eastAsia="Arial" w:hAnsi="Arial" w:cs="Arial"/>
          <w:b/>
          <w:bCs/>
        </w:rPr>
        <w:t xml:space="preserve">(10%) </w:t>
      </w:r>
      <w:r w:rsidRPr="00DC2A31">
        <w:rPr>
          <w:rFonts w:ascii="Arial" w:eastAsia="Arial" w:hAnsi="Arial" w:cs="Arial"/>
          <w:bCs/>
        </w:rPr>
        <w:t>en el consorcio o la unión temporal.</w:t>
      </w:r>
    </w:p>
    <w:bookmarkEnd w:id="2"/>
    <w:p w14:paraId="40B57904"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rPr>
      </w:pPr>
    </w:p>
    <w:p w14:paraId="0CF06AC5" w14:textId="77777777" w:rsidR="00C41630" w:rsidRPr="00DC2A31" w:rsidRDefault="00C41630" w:rsidP="00DC2A31">
      <w:pPr>
        <w:pStyle w:val="Prrafodelista"/>
        <w:numPr>
          <w:ilvl w:val="3"/>
          <w:numId w:val="9"/>
        </w:numPr>
        <w:spacing w:after="0" w:line="240" w:lineRule="auto"/>
        <w:jc w:val="both"/>
        <w:rPr>
          <w:rFonts w:ascii="Arial" w:eastAsia="Calibri" w:hAnsi="Arial" w:cs="Arial"/>
          <w:b/>
          <w:color w:val="000000"/>
        </w:rPr>
      </w:pPr>
      <w:bookmarkStart w:id="3" w:name="_Toc222324547"/>
      <w:r w:rsidRPr="00DC2A31">
        <w:rPr>
          <w:rFonts w:ascii="Arial" w:eastAsia="Calibri" w:hAnsi="Arial" w:cs="Arial"/>
          <w:b/>
          <w:color w:val="000000"/>
        </w:rPr>
        <w:lastRenderedPageBreak/>
        <w:t>Reglas para la valoración de la experiencia</w:t>
      </w:r>
      <w:bookmarkEnd w:id="3"/>
      <w:r w:rsidRPr="00DC2A31">
        <w:rPr>
          <w:rFonts w:ascii="Arial" w:eastAsia="Calibri" w:hAnsi="Arial" w:cs="Arial"/>
          <w:b/>
          <w:color w:val="000000"/>
        </w:rPr>
        <w:t xml:space="preserve"> </w:t>
      </w:r>
    </w:p>
    <w:p w14:paraId="7E3CB2A6"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rPr>
      </w:pPr>
    </w:p>
    <w:p w14:paraId="799E7526"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Para la verificación de estos de la experiencia el proponente deberá indicar en la propuesta cuáles de los contratos certificados en el Registro Único de Proponentes (RUP) deben ser tenidos en cuenta por la Entidad con el fin de ser habilitado. </w:t>
      </w:r>
    </w:p>
    <w:p w14:paraId="4F0133E8"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w:t>
      </w:r>
    </w:p>
    <w:p w14:paraId="7C3123EB"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 Debe entenderse que la demostración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043BEA02"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Se reitera que la experiencia habilitante del oferente debe corresponder a contratos ejecutados, conforme lo previsto en el numeral 1.2 del artículo 2.2.1.1.1.5.2 del Decreto 1082 de 2015, por lo tanto, no se aceptan contratos en ejecución.</w:t>
      </w:r>
    </w:p>
    <w:p w14:paraId="098CF71E"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El proponente deberá relacionar en el </w:t>
      </w:r>
      <w:r w:rsidRPr="00DC2A31">
        <w:rPr>
          <w:rFonts w:ascii="Arial" w:eastAsia="Calibri" w:hAnsi="Arial" w:cs="Arial"/>
          <w:b/>
          <w:bCs/>
          <w:color w:val="000000"/>
          <w:lang w:val="es-ES"/>
        </w:rPr>
        <w:t>FORMATO No 11</w:t>
      </w:r>
      <w:r w:rsidRPr="00DC2A31">
        <w:rPr>
          <w:rFonts w:ascii="Arial" w:eastAsia="Calibri" w:hAnsi="Arial" w:cs="Arial"/>
          <w:color w:val="000000"/>
          <w:lang w:val="es-ES"/>
        </w:rPr>
        <w:t>, establecido en los pliegos de condiciones, los contratos cuya experiencia pretenda acreditar en el proceso de selección, los cuales, en todo caso deberán estar registrados en el RUP.</w:t>
      </w:r>
    </w:p>
    <w:p w14:paraId="7FF0E9B3"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 xml:space="preserve">Para calcular el valor </w:t>
      </w:r>
      <w:r w:rsidRPr="00DC2A31">
        <w:rPr>
          <w:rFonts w:ascii="Arial" w:eastAsia="Calibri" w:hAnsi="Arial" w:cs="Arial"/>
          <w:color w:val="000000"/>
          <w:lang w:val="es-ES"/>
        </w:rPr>
        <w:t>de los contratos ejecutados en años anteriores se verificará de acuerdo con el valor en salarios mínimos, teniendo en cuenta la fecha de terminación, homologándolo a SMMLV.</w:t>
      </w:r>
    </w:p>
    <w:p w14:paraId="584273E2"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La experiencia de los Consorcios y Uniones Temporales se obtendrá de la suma simple del valor de los contratos ejecutados aportados por cada uno de los integrantes que concurren a acreditarla.</w:t>
      </w:r>
    </w:p>
    <w:p w14:paraId="086488AF"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 xml:space="preserve">Si el proponente es un consorcio o una unión temporal, y alguno de los integrantes del consorcio o unión temporal acredita la mayor parte de la experiencia, este integrante deberá tener un porcentaje mínimo de participación del cuarenta por ciento (40%) en la estructura plural que se conforme. </w:t>
      </w:r>
    </w:p>
    <w:p w14:paraId="13DC646A"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Cuando exista diferencia entre la información relacionada en el </w:t>
      </w:r>
      <w:r w:rsidRPr="00DC2A31">
        <w:rPr>
          <w:rFonts w:ascii="Arial" w:eastAsia="Calibri" w:hAnsi="Arial" w:cs="Arial"/>
          <w:b/>
          <w:bCs/>
          <w:color w:val="000000"/>
          <w:lang w:val="es-ES"/>
        </w:rPr>
        <w:t>FORMATO No 11</w:t>
      </w:r>
      <w:r w:rsidRPr="00DC2A31">
        <w:rPr>
          <w:rFonts w:ascii="Arial" w:eastAsia="Calibri" w:hAnsi="Arial" w:cs="Arial"/>
          <w:color w:val="000000"/>
          <w:lang w:val="es-ES"/>
        </w:rPr>
        <w:t xml:space="preserve"> de experiencia establecido en el pliego de condiciones y la consagrada en los soportes presentados, o el formato no incluya información de la cual se aportó en el soporte, prevalecerá la información del RUP y certificaciones.</w:t>
      </w:r>
    </w:p>
    <w:p w14:paraId="0904EAE3"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El proponente que pretenda hacer valer experiencia con información que reposa en TRANSMILENIO S.A., deberá indicar en su propuesta qué información de esta desea hacer valer dentro del presente proceso, ello con el objeto de proceder a su verificación, de conformidad con lo establecido en el artículo 9 del Decreto Ley 019 de 2012.</w:t>
      </w:r>
    </w:p>
    <w:p w14:paraId="1CB3B8AB"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El proponente podrá presentar como experiencia contratos que hayan sido realizados por su casa matriz o una de las filiales de su casa matriz, siempre y cuando la participación de su casa matriz o filial de su casa matriz, haya sido igual o superior al 40% de la forma asociativa que ejecutó el respectivo contrato. En el evento en que el proponente presente la experiencia de su casa matriz o de una de las filiales de su casa matriz, esta última deberá manifestar por escrito que conoce y avala la propuesta presentada. En todos los casos el interesado debe demostrar que su matriz o la filial de su matriz, participó en el contrato presentado y que tuvo un porcentaje de participación mayor o igual al 40% para ser tenida en cuenta.</w:t>
      </w:r>
    </w:p>
    <w:p w14:paraId="35C0466C" w14:textId="77777777" w:rsidR="00C41630" w:rsidRPr="00DC2A31" w:rsidRDefault="00C41630" w:rsidP="00DC2A31">
      <w:pPr>
        <w:numPr>
          <w:ilvl w:val="0"/>
          <w:numId w:val="19"/>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Cuando el valor de los contratos con los cuales se pretenda acreditar la experiencia se encuentre expresado en moneda extranjera se atenderán las siguientes reglas: --- Para el caso de contratos en dólares americanos, se hará la conversión a pesos colombianos con la </w:t>
      </w:r>
      <w:r w:rsidRPr="00DC2A31">
        <w:rPr>
          <w:rFonts w:ascii="Arial" w:eastAsia="Calibri" w:hAnsi="Arial" w:cs="Arial"/>
          <w:color w:val="000000"/>
          <w:lang w:val="es-ES"/>
        </w:rPr>
        <w:lastRenderedPageBreak/>
        <w:t>TRM publicada en las estadísticas del Banco de la República publicadas en su página oficial, para la fecha de suscripción del contrato. --- Para el caso de contratos en moneda extranjera diferente al dólar americano, se realizará su conversión a dólares americanos de acuerdo con las tasas de cambio estadísticas publicadas por el Banco de la República en su página oficial teniendo en cuenta la fecha de suscripción del contrato, y seguidamente a pesos colombianos.</w:t>
      </w:r>
    </w:p>
    <w:p w14:paraId="2C5A6FF5" w14:textId="77777777" w:rsidR="00C41630" w:rsidRPr="00DC2A31" w:rsidRDefault="00C41630" w:rsidP="00DC2A31">
      <w:pPr>
        <w:autoSpaceDE w:val="0"/>
        <w:autoSpaceDN w:val="0"/>
        <w:adjustRightInd w:val="0"/>
        <w:spacing w:after="0" w:line="240" w:lineRule="auto"/>
        <w:ind w:left="-567" w:right="-235"/>
        <w:contextualSpacing/>
        <w:jc w:val="both"/>
        <w:rPr>
          <w:rFonts w:ascii="Arial" w:eastAsia="Calibri" w:hAnsi="Arial" w:cs="Arial"/>
          <w:color w:val="000000"/>
          <w:lang w:val="es-ES"/>
        </w:rPr>
      </w:pPr>
    </w:p>
    <w:p w14:paraId="2485D1DD" w14:textId="77777777" w:rsidR="00C41630" w:rsidRPr="00DC2A31" w:rsidRDefault="00C41630" w:rsidP="00DC2A31">
      <w:pPr>
        <w:pStyle w:val="Prrafodelista"/>
        <w:numPr>
          <w:ilvl w:val="3"/>
          <w:numId w:val="9"/>
        </w:numPr>
        <w:spacing w:after="0" w:line="240" w:lineRule="auto"/>
        <w:jc w:val="both"/>
        <w:rPr>
          <w:rFonts w:ascii="Arial" w:eastAsia="Calibri" w:hAnsi="Arial" w:cs="Arial"/>
          <w:b/>
          <w:color w:val="000000"/>
          <w:lang w:val="es-ES"/>
        </w:rPr>
      </w:pPr>
      <w:bookmarkStart w:id="4" w:name="_Toc222324548"/>
      <w:r w:rsidRPr="00DC2A31">
        <w:rPr>
          <w:rFonts w:ascii="Arial" w:eastAsia="Calibri" w:hAnsi="Arial" w:cs="Arial"/>
          <w:b/>
          <w:color w:val="000000"/>
          <w:lang w:val="es-ES"/>
        </w:rPr>
        <w:t>De las certificaciones</w:t>
      </w:r>
      <w:bookmarkEnd w:id="4"/>
    </w:p>
    <w:p w14:paraId="3CD0C62E"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lang w:val="es-ES"/>
        </w:rPr>
      </w:pPr>
    </w:p>
    <w:p w14:paraId="304FA3B6" w14:textId="77777777" w:rsidR="00C41630" w:rsidRPr="00DC2A31" w:rsidRDefault="00C41630" w:rsidP="00DC2A31">
      <w:pPr>
        <w:numPr>
          <w:ilvl w:val="0"/>
          <w:numId w:val="20"/>
        </w:numPr>
        <w:autoSpaceDE w:val="0"/>
        <w:autoSpaceDN w:val="0"/>
        <w:adjustRightInd w:val="0"/>
        <w:spacing w:after="0" w:line="240" w:lineRule="auto"/>
        <w:ind w:left="0" w:right="-235"/>
        <w:contextualSpacing/>
        <w:jc w:val="both"/>
        <w:rPr>
          <w:rFonts w:ascii="Arial" w:eastAsia="Calibri" w:hAnsi="Arial" w:cs="Arial"/>
          <w:color w:val="000000"/>
          <w:lang w:val="es-ES"/>
        </w:rPr>
      </w:pPr>
      <w:r w:rsidRPr="00DC2A31">
        <w:rPr>
          <w:rFonts w:ascii="Arial" w:eastAsia="Calibri" w:hAnsi="Arial" w:cs="Arial"/>
          <w:color w:val="000000"/>
        </w:rPr>
        <w:t>Las certificaciones que complementan la experiencia deberán provenir de la Entidad contratante, ser suscritas por el competente e incluir como mínimo la siguiente información:</w:t>
      </w:r>
    </w:p>
    <w:p w14:paraId="7A483E27"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Número del contrato.</w:t>
      </w:r>
    </w:p>
    <w:p w14:paraId="4085517C"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Nombre o razón social del contratante (con dirección y teléfono).</w:t>
      </w:r>
    </w:p>
    <w:p w14:paraId="5593CA80"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Nombre o razón social del contratista.</w:t>
      </w:r>
    </w:p>
    <w:p w14:paraId="21CC8324"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Objeto del contrato, claramente definido.</w:t>
      </w:r>
    </w:p>
    <w:p w14:paraId="3DCFD279"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Fecha de suscripción del contrato.</w:t>
      </w:r>
    </w:p>
    <w:p w14:paraId="68CA2FFD"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Fecha de iniciación del contrato.</w:t>
      </w:r>
    </w:p>
    <w:p w14:paraId="2F9FFA6B"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Fecha de terminación del contrato.</w:t>
      </w:r>
    </w:p>
    <w:p w14:paraId="275697DD" w14:textId="77777777" w:rsidR="00C41630" w:rsidRPr="00DC2A31" w:rsidRDefault="00C41630" w:rsidP="00DC2A31">
      <w:pPr>
        <w:numPr>
          <w:ilvl w:val="0"/>
          <w:numId w:val="17"/>
        </w:numPr>
        <w:autoSpaceDE w:val="0"/>
        <w:autoSpaceDN w:val="0"/>
        <w:adjustRightInd w:val="0"/>
        <w:spacing w:after="0" w:line="240" w:lineRule="auto"/>
        <w:ind w:left="426" w:right="-235" w:hanging="425"/>
        <w:contextualSpacing/>
        <w:jc w:val="both"/>
        <w:rPr>
          <w:rFonts w:ascii="Arial" w:eastAsia="Calibri" w:hAnsi="Arial" w:cs="Arial"/>
          <w:color w:val="000000"/>
        </w:rPr>
      </w:pPr>
      <w:r w:rsidRPr="00DC2A31">
        <w:rPr>
          <w:rFonts w:ascii="Arial" w:eastAsia="Calibri" w:hAnsi="Arial" w:cs="Arial"/>
          <w:color w:val="000000"/>
        </w:rPr>
        <w:t>Valor total ejecutado del contrato.</w:t>
      </w:r>
    </w:p>
    <w:p w14:paraId="400CCD94"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En caso de que las certificaciones expedidas por los contratantes no contengan la totalidad de información requerida para verificar el cumplimiento de los requisitos mínimos señalados anteriormente, TRANSMILENIO S.A. aceptará que el proponente aporte cualquier otro documento adicional a la certificación que evidencie la información a verificar. Lo anterior, siempre y cuando el documento provenga de la entidad contratante, acta de liquidación, acta de terminación, etcétera.</w:t>
      </w:r>
    </w:p>
    <w:p w14:paraId="46378DDE"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La experiencia que el proponente pretenda acreditar del RUP debe ser la misma que presenta con las certificaciones de experiencia, como se mencionó, las certificaciones complementan la información que no es posible obtener mediante el RUP. En caso de que no coincida, prevalecerá la información contenida en el RUP y el proponente deberá presentar la certificación del contrato que este conforme con lo que allí se establece.</w:t>
      </w:r>
    </w:p>
    <w:p w14:paraId="5C4A5517"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Cuando la experiencia acreditada corresponda a contratos realizados en Consorcio o Unión Temporal, la experiencia en valor será tomada de acuerdo con el porcentaje de participación que le correspondió en dicha propuesta conjunta del integrante que pretenda hacerla valer en el presente proceso. La acreditación del citado porcentaje de participación será verificada a través del RUP.</w:t>
      </w:r>
    </w:p>
    <w:p w14:paraId="2AAF2C39"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Si el proponente es un Consorcio o una Unión Temporal, se tendrán en cuenta los certificados aportados por todos los miembros del consorcio o unión temporal</w:t>
      </w:r>
      <w:r w:rsidRPr="00DC2A31">
        <w:rPr>
          <w:rFonts w:ascii="Arial" w:eastAsia="Calibri" w:hAnsi="Arial" w:cs="Arial"/>
          <w:color w:val="000000"/>
        </w:rPr>
        <w:t>.</w:t>
      </w:r>
    </w:p>
    <w:p w14:paraId="1D404A85"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En caso de presentar un número mayor de certificaciones contractuales junto con los contratos a las exigidas, TRANSMILENIO S.A. solo tendrá en cuenta las primeras en orden de presentación relacionado en el FORMATO de experiencia establecido en el pliego de condiciones.</w:t>
      </w:r>
    </w:p>
    <w:p w14:paraId="4677928E"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No se permiten presentar “auto certificaciones”, entendidas como tal, cualquier certificación expedida por el proponente para acreditar su propia experiencia. </w:t>
      </w:r>
    </w:p>
    <w:p w14:paraId="743E1AF0"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lang w:val="es-ES"/>
        </w:rPr>
        <w:t xml:space="preserve">TRANSMILENIO S.A. puede ejercer el derecho de solicitarle al proponente aclaración y/o ampliación de cualquier información referente a la experiencia certificada, como la presentación de copia de los contratos suscritos, y/o el derecho a solicitarla o verificarla directamente a quienes expiden los certificados de experiencia y/o las empresas contratantes. </w:t>
      </w:r>
    </w:p>
    <w:p w14:paraId="0D9C62B9" w14:textId="77777777" w:rsidR="00C41630" w:rsidRPr="00DC2A31" w:rsidRDefault="00C41630" w:rsidP="00DC2A31">
      <w:pPr>
        <w:numPr>
          <w:ilvl w:val="0"/>
          <w:numId w:val="20"/>
        </w:numPr>
        <w:autoSpaceDE w:val="0"/>
        <w:autoSpaceDN w:val="0"/>
        <w:adjustRightInd w:val="0"/>
        <w:spacing w:after="0" w:line="240" w:lineRule="auto"/>
        <w:ind w:left="0" w:right="-235" w:hanging="284"/>
        <w:contextualSpacing/>
        <w:jc w:val="both"/>
        <w:rPr>
          <w:rFonts w:ascii="Arial" w:eastAsia="Calibri" w:hAnsi="Arial" w:cs="Arial"/>
          <w:color w:val="000000"/>
          <w:lang w:val="es-ES"/>
        </w:rPr>
      </w:pPr>
      <w:r w:rsidRPr="00DC2A31">
        <w:rPr>
          <w:rFonts w:ascii="Arial" w:eastAsia="Calibri" w:hAnsi="Arial" w:cs="Arial"/>
          <w:color w:val="000000"/>
        </w:rPr>
        <w:t xml:space="preserve">Cuando el proponente sea una persona natural o jurídica extranjera que no tenga sucursal en Colombia, presentará la información que acredite su experiencia, en iguales condiciones y cumpliendo los mismos requisitos que los proponentes nacionales. Las actividades </w:t>
      </w:r>
      <w:r w:rsidRPr="00DC2A31">
        <w:rPr>
          <w:rFonts w:ascii="Arial" w:eastAsia="Calibri" w:hAnsi="Arial" w:cs="Arial"/>
          <w:color w:val="000000"/>
        </w:rPr>
        <w:lastRenderedPageBreak/>
        <w:t>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w:t>
      </w:r>
    </w:p>
    <w:p w14:paraId="43841EA9" w14:textId="77777777" w:rsidR="00C41630" w:rsidRPr="00DC2A31" w:rsidRDefault="00C41630" w:rsidP="00DC2A31">
      <w:pPr>
        <w:autoSpaceDE w:val="0"/>
        <w:autoSpaceDN w:val="0"/>
        <w:adjustRightInd w:val="0"/>
        <w:spacing w:after="0" w:line="240" w:lineRule="auto"/>
        <w:ind w:left="-567" w:right="-235"/>
        <w:jc w:val="both"/>
        <w:rPr>
          <w:rFonts w:ascii="Arial" w:eastAsia="Calibri" w:hAnsi="Arial" w:cs="Arial"/>
          <w:color w:val="000000"/>
        </w:rPr>
      </w:pPr>
    </w:p>
    <w:p w14:paraId="3E990FDD" w14:textId="61E47DE5" w:rsidR="001E3EA9" w:rsidRPr="00DC2A31" w:rsidRDefault="00C41630" w:rsidP="00DC2A31">
      <w:pPr>
        <w:autoSpaceDE w:val="0"/>
        <w:autoSpaceDN w:val="0"/>
        <w:adjustRightInd w:val="0"/>
        <w:spacing w:after="0" w:line="240" w:lineRule="auto"/>
        <w:ind w:left="-567" w:right="-235"/>
        <w:jc w:val="both"/>
        <w:rPr>
          <w:rFonts w:ascii="Arial" w:eastAsia="Arial" w:hAnsi="Arial" w:cs="Arial"/>
          <w:color w:val="000000" w:themeColor="text1"/>
        </w:rPr>
      </w:pPr>
      <w:r w:rsidRPr="00DC2A31">
        <w:rPr>
          <w:rFonts w:ascii="Arial" w:eastAsia="Calibri" w:hAnsi="Arial" w:cs="Arial"/>
          <w:color w:val="000000"/>
        </w:rPr>
        <w:t>La no acreditación de la experiencia mínima requerida hará que el proponente sea evaluado como NO HABILITADO.</w:t>
      </w:r>
    </w:p>
    <w:p w14:paraId="0CAD4449" w14:textId="77777777" w:rsidR="001E3EA9" w:rsidRPr="00DC2A31" w:rsidRDefault="68913E17" w:rsidP="00DC2A31">
      <w:pPr>
        <w:autoSpaceDE w:val="0"/>
        <w:autoSpaceDN w:val="0"/>
        <w:adjustRightInd w:val="0"/>
        <w:spacing w:after="0" w:line="240" w:lineRule="auto"/>
        <w:ind w:left="-567" w:right="-235"/>
        <w:jc w:val="both"/>
        <w:rPr>
          <w:rFonts w:ascii="Arial" w:eastAsia="Calibri" w:hAnsi="Arial" w:cs="Arial"/>
          <w:color w:val="000000"/>
        </w:rPr>
      </w:pPr>
      <w:r w:rsidRPr="00DC2A31">
        <w:rPr>
          <w:rFonts w:ascii="Arial" w:eastAsia="Arial" w:hAnsi="Arial" w:cs="Arial"/>
          <w:color w:val="000000" w:themeColor="text1"/>
        </w:rPr>
        <w:t xml:space="preserve"> </w:t>
      </w:r>
    </w:p>
    <w:p w14:paraId="6E216A46" w14:textId="77777777" w:rsidR="001E3EA9" w:rsidRPr="00DC2A31" w:rsidRDefault="001E3EA9" w:rsidP="00DC2A31">
      <w:pPr>
        <w:pStyle w:val="Prrafodelista"/>
        <w:numPr>
          <w:ilvl w:val="3"/>
          <w:numId w:val="9"/>
        </w:numPr>
        <w:spacing w:after="0" w:line="240" w:lineRule="auto"/>
        <w:jc w:val="both"/>
        <w:rPr>
          <w:rFonts w:ascii="Arial" w:eastAsia="Arial" w:hAnsi="Arial" w:cs="Arial"/>
          <w:b/>
          <w:color w:val="000000"/>
        </w:rPr>
      </w:pPr>
      <w:bookmarkStart w:id="5" w:name="_Toc230590145"/>
      <w:bookmarkStart w:id="6" w:name="_Toc222324549"/>
      <w:r w:rsidRPr="00DC2A31">
        <w:rPr>
          <w:rFonts w:ascii="Arial" w:eastAsia="Arial" w:hAnsi="Arial" w:cs="Arial"/>
          <w:b/>
          <w:color w:val="000000"/>
        </w:rPr>
        <w:t>Equipo mínimo de trabajo</w:t>
      </w:r>
      <w:bookmarkEnd w:id="5"/>
      <w:r w:rsidRPr="00DC2A31">
        <w:rPr>
          <w:rFonts w:ascii="Arial" w:eastAsia="Arial" w:hAnsi="Arial" w:cs="Arial"/>
          <w:b/>
          <w:color w:val="000000"/>
        </w:rPr>
        <w:t xml:space="preserve"> </w:t>
      </w:r>
      <w:bookmarkEnd w:id="6"/>
    </w:p>
    <w:p w14:paraId="12F703C2" w14:textId="77777777" w:rsidR="001E3EA9" w:rsidRPr="00DC2A31" w:rsidRDefault="001E3EA9" w:rsidP="00DC2A31">
      <w:pPr>
        <w:spacing w:after="160" w:line="240" w:lineRule="auto"/>
        <w:rPr>
          <w:rFonts w:ascii="Arial" w:eastAsia="Calibri" w:hAnsi="Arial" w:cs="Arial"/>
        </w:rPr>
      </w:pPr>
    </w:p>
    <w:p w14:paraId="2957D490" w14:textId="77777777" w:rsidR="001E3EA9" w:rsidRPr="00DC2A31" w:rsidRDefault="001E3EA9" w:rsidP="00DC2A31">
      <w:pPr>
        <w:tabs>
          <w:tab w:val="left" w:pos="8647"/>
        </w:tabs>
        <w:spacing w:after="0" w:line="240" w:lineRule="auto"/>
        <w:ind w:left="-567"/>
        <w:jc w:val="both"/>
        <w:rPr>
          <w:rFonts w:ascii="Arial" w:eastAsia="Times New Roman" w:hAnsi="Arial" w:cs="Arial"/>
        </w:rPr>
      </w:pPr>
      <w:bookmarkStart w:id="7" w:name="_Hlk230275989"/>
      <w:r w:rsidRPr="00DC2A31">
        <w:rPr>
          <w:rFonts w:ascii="Arial" w:eastAsia="Times New Roman" w:hAnsi="Arial" w:cs="Arial"/>
        </w:rPr>
        <w:t xml:space="preserve">El proponente deberá manifestar, mediante la presentación del </w:t>
      </w:r>
      <w:r w:rsidRPr="00DC2A31">
        <w:rPr>
          <w:rFonts w:ascii="Arial" w:eastAsia="Times New Roman" w:hAnsi="Arial" w:cs="Arial"/>
          <w:b/>
          <w:bCs/>
        </w:rPr>
        <w:t>FORMATO 12</w:t>
      </w:r>
      <w:r w:rsidRPr="00DC2A31">
        <w:rPr>
          <w:rFonts w:ascii="Arial" w:eastAsia="Times New Roman" w:hAnsi="Arial" w:cs="Arial"/>
        </w:rPr>
        <w:t xml:space="preserve">, </w:t>
      </w:r>
      <w:r w:rsidRPr="00DC2A31">
        <w:rPr>
          <w:rFonts w:ascii="Arial" w:eastAsia="Times New Roman" w:hAnsi="Arial" w:cs="Arial"/>
          <w:b/>
        </w:rPr>
        <w:t>su compromiso para el ofrecimiento de los perfiles del equipo mínimo de trabajo requerido por la Entidad,</w:t>
      </w:r>
      <w:r w:rsidRPr="00DC2A31">
        <w:rPr>
          <w:rFonts w:ascii="Arial" w:eastAsia="Times New Roman" w:hAnsi="Arial" w:cs="Arial"/>
        </w:rPr>
        <w:t xml:space="preserve"> indicado en el Anexo Técnico de este proceso, por lo que para el presente proceso de selección en principio NO se requiere por parte de los proponentes el envío de las hojas de vida de todo el personal que conforma el equipo de trabajo. El proponente que no haga entrega del formato de compromiso de ofrecimiento será evaluado como </w:t>
      </w:r>
      <w:r w:rsidRPr="00DC2A31">
        <w:rPr>
          <w:rFonts w:ascii="Arial" w:eastAsia="Times New Roman" w:hAnsi="Arial" w:cs="Arial"/>
          <w:b/>
        </w:rPr>
        <w:t>NO HABILITADO TÉCNICAMENTE.</w:t>
      </w:r>
    </w:p>
    <w:bookmarkEnd w:id="7"/>
    <w:p w14:paraId="29825CCC" w14:textId="77777777" w:rsidR="001E3EA9" w:rsidRPr="00DC2A31" w:rsidRDefault="001E3EA9" w:rsidP="00DC2A31">
      <w:pPr>
        <w:tabs>
          <w:tab w:val="left" w:pos="8647"/>
        </w:tabs>
        <w:spacing w:after="0" w:line="240" w:lineRule="auto"/>
        <w:jc w:val="both"/>
        <w:rPr>
          <w:rFonts w:ascii="Arial" w:eastAsia="Arial Narrow" w:hAnsi="Arial" w:cs="Arial"/>
        </w:rPr>
      </w:pPr>
    </w:p>
    <w:p w14:paraId="092ED8B4" w14:textId="77777777" w:rsidR="001E3EA9" w:rsidRPr="00DC2A31" w:rsidRDefault="001E3EA9" w:rsidP="00DC2A31">
      <w:pPr>
        <w:pStyle w:val="Prrafodelista"/>
        <w:numPr>
          <w:ilvl w:val="3"/>
          <w:numId w:val="9"/>
        </w:numPr>
        <w:spacing w:after="0" w:line="240" w:lineRule="auto"/>
        <w:jc w:val="both"/>
        <w:rPr>
          <w:rFonts w:ascii="Arial" w:eastAsia="Calibri" w:hAnsi="Arial" w:cs="Arial"/>
          <w:b/>
          <w:color w:val="000000"/>
        </w:rPr>
      </w:pPr>
      <w:bookmarkStart w:id="8" w:name="_Toc230590146"/>
      <w:r w:rsidRPr="00DC2A31">
        <w:rPr>
          <w:rFonts w:ascii="Arial" w:eastAsia="Times New Roman" w:hAnsi="Arial" w:cs="Arial"/>
          <w:b/>
          <w:color w:val="000000"/>
        </w:rPr>
        <w:t>Instalaciones</w:t>
      </w:r>
      <w:r w:rsidRPr="00DC2A31">
        <w:rPr>
          <w:rFonts w:ascii="Arial" w:eastAsia="Times New Roman" w:hAnsi="Arial" w:cs="Arial"/>
          <w:b/>
          <w:color w:val="000000"/>
          <w:lang w:eastAsia="es-ES"/>
        </w:rPr>
        <w:t xml:space="preserve"> y equipos</w:t>
      </w:r>
      <w:bookmarkEnd w:id="8"/>
    </w:p>
    <w:p w14:paraId="653C15A7" w14:textId="77777777" w:rsidR="001E3EA9" w:rsidRPr="00DC2A31" w:rsidRDefault="001E3EA9" w:rsidP="00DC2A31">
      <w:pPr>
        <w:spacing w:after="0" w:line="240" w:lineRule="auto"/>
        <w:ind w:left="-567"/>
        <w:contextualSpacing/>
        <w:jc w:val="both"/>
        <w:rPr>
          <w:rFonts w:ascii="Arial" w:eastAsia="ZTR1C.tmp" w:hAnsi="Arial" w:cs="Arial"/>
          <w:b/>
          <w:lang w:val="es-ES" w:eastAsia="es-ES"/>
        </w:rPr>
      </w:pPr>
    </w:p>
    <w:p w14:paraId="4D17A493" w14:textId="77777777" w:rsidR="001E3EA9" w:rsidRPr="00DC2A31" w:rsidRDefault="001E3EA9" w:rsidP="00DC2A31">
      <w:pPr>
        <w:tabs>
          <w:tab w:val="left" w:pos="8647"/>
        </w:tabs>
        <w:spacing w:after="0" w:line="240" w:lineRule="auto"/>
        <w:ind w:left="-567" w:right="49"/>
        <w:jc w:val="both"/>
        <w:rPr>
          <w:rFonts w:ascii="Arial" w:eastAsia="Times New Roman" w:hAnsi="Arial" w:cs="Arial"/>
        </w:rPr>
      </w:pPr>
      <w:r w:rsidRPr="00DC2A31">
        <w:rPr>
          <w:rFonts w:ascii="Arial" w:eastAsia="Times New Roman" w:hAnsi="Arial" w:cs="Arial"/>
          <w:b/>
          <w:bCs/>
        </w:rPr>
        <w:t>FORMATO 12</w:t>
      </w:r>
      <w:r w:rsidRPr="00DC2A31">
        <w:rPr>
          <w:rFonts w:ascii="Arial" w:eastAsia="Times New Roman" w:hAnsi="Arial" w:cs="Arial"/>
        </w:rPr>
        <w:t xml:space="preserve"> - El contratista dispondrá desde el día de la firma del Acta de Inicio del Contrato y durante toda su ejecución, de los elementos, equipos e instalaciones requeridos para el desarrollo del objeto del contrato. </w:t>
      </w:r>
    </w:p>
    <w:p w14:paraId="1F116D60" w14:textId="77777777" w:rsidR="001E3EA9" w:rsidRPr="00DC2A31" w:rsidRDefault="001E3EA9" w:rsidP="00DC2A31">
      <w:pPr>
        <w:autoSpaceDE w:val="0"/>
        <w:autoSpaceDN w:val="0"/>
        <w:adjustRightInd w:val="0"/>
        <w:spacing w:after="0" w:line="240" w:lineRule="auto"/>
        <w:ind w:left="-567"/>
        <w:jc w:val="both"/>
        <w:rPr>
          <w:rFonts w:ascii="Arial" w:eastAsia="Times New Roman" w:hAnsi="Arial" w:cs="Arial"/>
        </w:rPr>
      </w:pPr>
      <w:r w:rsidRPr="00DC2A31">
        <w:rPr>
          <w:rFonts w:ascii="Arial" w:eastAsia="Times New Roman" w:hAnsi="Arial" w:cs="Arial"/>
        </w:rPr>
        <w:t xml:space="preserve">TRANSMILENIO S.A. visitará las instalaciones del contratista la cual deberá estar ubicada en Bogotá D.C. y verificará la existencia y operatividad de las instalaciones y equipos mínimos indicados en el Contrato, esta verificación se realizará previo a la suscripción del Acta de Inicio, </w:t>
      </w:r>
      <w:r w:rsidRPr="00DC2A31">
        <w:rPr>
          <w:rFonts w:ascii="Arial" w:eastAsia="Times New Roman" w:hAnsi="Arial" w:cs="Arial"/>
          <w:b/>
          <w:u w:val="single"/>
        </w:rPr>
        <w:t>únicamente</w:t>
      </w:r>
      <w:r w:rsidRPr="00DC2A31">
        <w:rPr>
          <w:rFonts w:ascii="Arial" w:eastAsia="Times New Roman" w:hAnsi="Arial" w:cs="Arial"/>
          <w:b/>
        </w:rPr>
        <w:t xml:space="preserve"> </w:t>
      </w:r>
      <w:r w:rsidRPr="00DC2A31">
        <w:rPr>
          <w:rFonts w:ascii="Arial" w:eastAsia="Times New Roman" w:hAnsi="Arial" w:cs="Arial"/>
        </w:rPr>
        <w:t>con el proponente que ostenta la condición de adjudicatario.</w:t>
      </w:r>
    </w:p>
    <w:p w14:paraId="7A9DCAC5" w14:textId="77777777" w:rsidR="001E3EA9" w:rsidRPr="00DC2A31" w:rsidRDefault="001E3EA9" w:rsidP="00DC2A31">
      <w:pPr>
        <w:spacing w:after="160" w:line="240" w:lineRule="auto"/>
        <w:ind w:left="-567"/>
        <w:jc w:val="both"/>
        <w:rPr>
          <w:rFonts w:ascii="Arial" w:eastAsia="Calibri" w:hAnsi="Arial" w:cs="Arial"/>
        </w:rPr>
      </w:pPr>
    </w:p>
    <w:p w14:paraId="62CB8DF0" w14:textId="1278F209" w:rsidR="5FB5C8EC" w:rsidRPr="00DC2A31" w:rsidRDefault="5FB5C8EC" w:rsidP="00DC2A31">
      <w:pPr>
        <w:spacing w:line="240" w:lineRule="auto"/>
        <w:jc w:val="both"/>
        <w:rPr>
          <w:rFonts w:ascii="Arial" w:eastAsia="Arial" w:hAnsi="Arial" w:cs="Arial"/>
        </w:rPr>
      </w:pPr>
    </w:p>
    <w:p w14:paraId="6B94783E" w14:textId="77777777" w:rsidR="0042782E" w:rsidRPr="00DC2A31" w:rsidRDefault="0042782E" w:rsidP="00DC2A31">
      <w:pPr>
        <w:spacing w:after="0" w:line="240" w:lineRule="auto"/>
        <w:jc w:val="both"/>
        <w:rPr>
          <w:rFonts w:ascii="Arial" w:eastAsia="ZTR1C.tmp" w:hAnsi="Arial" w:cs="Arial"/>
          <w:b/>
          <w:lang w:val="es-ES" w:eastAsia="es-ES"/>
        </w:rPr>
      </w:pPr>
    </w:p>
    <w:p w14:paraId="2471CF44" w14:textId="7DED63ED" w:rsidR="005C0DCB" w:rsidRPr="00DC2A31" w:rsidRDefault="005C0DCB" w:rsidP="00DC2A31">
      <w:pPr>
        <w:pStyle w:val="Prrafodelista"/>
        <w:numPr>
          <w:ilvl w:val="1"/>
          <w:numId w:val="9"/>
        </w:numPr>
        <w:spacing w:after="0" w:line="240" w:lineRule="auto"/>
        <w:ind w:left="360"/>
        <w:jc w:val="both"/>
        <w:rPr>
          <w:rFonts w:ascii="Arial" w:eastAsia="ZTR1C.tmp" w:hAnsi="Arial" w:cs="Arial"/>
          <w:b/>
          <w:lang w:val="es-ES" w:eastAsia="es-ES"/>
        </w:rPr>
      </w:pPr>
      <w:r w:rsidRPr="00DC2A31">
        <w:rPr>
          <w:rFonts w:ascii="Arial" w:eastAsia="ZTR1C.tmp" w:hAnsi="Arial" w:cs="Arial"/>
          <w:b/>
          <w:lang w:val="es-ES" w:eastAsia="es-ES"/>
        </w:rPr>
        <w:t>PROPUESTA ECONÓMICA</w:t>
      </w:r>
    </w:p>
    <w:p w14:paraId="7993DEB3" w14:textId="77777777" w:rsidR="00F607D1" w:rsidRPr="00DC2A31" w:rsidRDefault="00F607D1" w:rsidP="00DC2A31">
      <w:pPr>
        <w:pStyle w:val="Prrafodelista"/>
        <w:spacing w:after="0" w:line="240" w:lineRule="auto"/>
        <w:jc w:val="both"/>
        <w:rPr>
          <w:rFonts w:ascii="Arial" w:eastAsia="ZTR1C.tmp" w:hAnsi="Arial" w:cs="Arial"/>
          <w:b/>
          <w:lang w:val="es-ES" w:eastAsia="es-ES"/>
        </w:rPr>
      </w:pPr>
    </w:p>
    <w:p w14:paraId="22A82C26" w14:textId="54D26173" w:rsidR="00F607D1" w:rsidRPr="00DC2A31" w:rsidRDefault="00F607D1" w:rsidP="00DC2A31">
      <w:pPr>
        <w:pStyle w:val="Prrafodelista"/>
        <w:spacing w:after="0" w:line="240" w:lineRule="auto"/>
        <w:ind w:left="0"/>
        <w:jc w:val="both"/>
        <w:rPr>
          <w:rFonts w:ascii="Arial" w:eastAsia="ZTR1C.tmp" w:hAnsi="Arial" w:cs="Arial"/>
          <w:bCs/>
          <w:lang w:val="es-ES" w:eastAsia="es-ES"/>
        </w:rPr>
      </w:pPr>
      <w:bookmarkStart w:id="9" w:name="_Hlk232069053"/>
      <w:r w:rsidRPr="00DC2A31">
        <w:rPr>
          <w:rFonts w:ascii="Arial" w:eastAsia="ZTR1C.tmp" w:hAnsi="Arial" w:cs="Arial"/>
          <w:bCs/>
          <w:lang w:val="es-ES" w:eastAsia="es-ES"/>
        </w:rPr>
        <w:t>Con la presentación de la propuesta se entiende que el oferente ofrece para la ejecución del contrato, su organización y capacidad operativa y logística, y que como mínimo pondrá a disposición de TRANSMILENIO S.A. los bienes y servicios y personal necesario para la prestación del Servicio a contratar, durante la ejecución y hasta la entrega total del objeto contractual a satisfacción.</w:t>
      </w:r>
    </w:p>
    <w:p w14:paraId="79A200DE"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4B3F5F2D"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El proponente deberá diligenciar el valor del presupuesto en la plataforma del SECOP II en la sección de OFERTA ECONOMICA y deberá ANEXAR o ADJUNTAR el formato EXCEL, que contiene la discriminación de la propuesta económica. El valor de la propuesta económica será incluido IVA.</w:t>
      </w:r>
    </w:p>
    <w:p w14:paraId="6FD69883"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59331497"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NOTA 1: El oferente no deberá anotar centavos, los valores deberán aproximarse por exceso o por defecto al entero más cercano así:</w:t>
      </w:r>
    </w:p>
    <w:p w14:paraId="73DD6FB3"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17A9DD7E"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(I) Si es igual o superior a 50 centavos, se aproxima al entero siguiente.</w:t>
      </w:r>
    </w:p>
    <w:p w14:paraId="6AA2EF2E"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(II) Si es inferior a 50 centavos se baja al entero anterior.</w:t>
      </w:r>
    </w:p>
    <w:p w14:paraId="2524A8FA"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07BEB1B3"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01CB8E30"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411C60AD" w14:textId="44B2DAAC"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 xml:space="preserve">NOTA </w:t>
      </w:r>
      <w:r w:rsidR="001E3EA9" w:rsidRPr="00DC2A31">
        <w:rPr>
          <w:rFonts w:ascii="Arial" w:eastAsia="ZTR1C.tmp" w:hAnsi="Arial" w:cs="Arial"/>
          <w:bCs/>
          <w:lang w:val="es-ES" w:eastAsia="es-ES"/>
        </w:rPr>
        <w:t>2</w:t>
      </w:r>
      <w:r w:rsidRPr="00DC2A31">
        <w:rPr>
          <w:rFonts w:ascii="Arial" w:eastAsia="ZTR1C.tmp" w:hAnsi="Arial" w:cs="Arial"/>
          <w:bCs/>
          <w:lang w:val="es-ES" w:eastAsia="es-ES"/>
        </w:rPr>
        <w:t>: SERÁ RECHAZADA la oferta que supere el presupuesto oficial o alguno de los valores techo establecidos por la entidad en cada ítem, Así como, si en la plataforma del SECOP II se registra uno o varios valores unitarios como cero (0).</w:t>
      </w:r>
    </w:p>
    <w:p w14:paraId="064DB73E"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78B5A256" w14:textId="529FEA16" w:rsidR="00F607D1" w:rsidRPr="00DC2A31" w:rsidRDefault="00F607D1" w:rsidP="00DC2A31">
      <w:pPr>
        <w:pStyle w:val="Prrafodelista"/>
        <w:spacing w:after="0" w:line="240" w:lineRule="auto"/>
        <w:ind w:left="0"/>
        <w:jc w:val="both"/>
        <w:rPr>
          <w:rFonts w:ascii="Arial" w:eastAsia="ZTR1C.tmp" w:hAnsi="Arial" w:cs="Arial"/>
          <w:b/>
          <w:u w:val="single"/>
          <w:lang w:val="es-ES" w:eastAsia="es-ES"/>
        </w:rPr>
      </w:pPr>
      <w:r w:rsidRPr="00DC2A31">
        <w:rPr>
          <w:rFonts w:ascii="Arial" w:eastAsia="ZTR1C.tmp" w:hAnsi="Arial" w:cs="Arial"/>
          <w:bCs/>
          <w:lang w:val="es-ES" w:eastAsia="es-ES"/>
        </w:rPr>
        <w:t xml:space="preserve">NOTA </w:t>
      </w:r>
      <w:r w:rsidR="001E3EA9" w:rsidRPr="00DC2A31">
        <w:rPr>
          <w:rFonts w:ascii="Arial" w:eastAsia="ZTR1C.tmp" w:hAnsi="Arial" w:cs="Arial"/>
          <w:bCs/>
          <w:lang w:val="es-ES" w:eastAsia="es-ES"/>
        </w:rPr>
        <w:t>3</w:t>
      </w:r>
      <w:r w:rsidRPr="00DC2A31">
        <w:rPr>
          <w:rFonts w:ascii="Arial" w:eastAsia="ZTR1C.tmp" w:hAnsi="Arial" w:cs="Arial"/>
          <w:bCs/>
          <w:lang w:val="es-ES" w:eastAsia="es-ES"/>
        </w:rPr>
        <w:t xml:space="preserve">: </w:t>
      </w:r>
      <w:r w:rsidRPr="00DC2A31">
        <w:rPr>
          <w:rFonts w:ascii="Arial" w:eastAsia="ZTR1C.tmp" w:hAnsi="Arial" w:cs="Arial"/>
          <w:b/>
          <w:u w:val="single"/>
          <w:lang w:val="es-ES" w:eastAsia="es-ES"/>
        </w:rPr>
        <w:t>El no anexar el formato Excel que contiene la discriminación de la propuesta económica de la Plataforma SECOP II, genera RECHAZO de la propuesta. Igualmente debe tener en cuenta que el valor total del formato Excel, como el incluido en la Plataforma del Secop II debe ser igual, so pena de rechazo de la propuesta.</w:t>
      </w:r>
    </w:p>
    <w:p w14:paraId="14C3654F"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6B21C71C" w14:textId="77777777"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Cualquier error de cálculo del proponente al momento de determinar el valor económico de la propuesta correrá a su cargo. Si al evaluar la propuesta se encuentra un error aritmético, TRANSMILENIO S.A., procederá a su corrección y éste será el valor que se tendrá en cuenta para la evaluación. Las correcciones efectuadas a las ofertas de los proponentes serán de forzosa aceptación para éstos. Si el proponente, en caso de que se le adjudique el contrato, rehúsa aceptar dichas correcciones, se procederá de conformidad con los lineamientos legales.</w:t>
      </w:r>
    </w:p>
    <w:p w14:paraId="03076CEB"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7FB8D159" w14:textId="2DA6D8DD" w:rsidR="00F607D1"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El valor ofertado NO ESTARÁ SUJETO A REAJUSTE ALGUNO, durante el trámite del proceso de selección. Ni se realizarán reajustes durante la ejecución.</w:t>
      </w:r>
      <w:r w:rsidR="005E58D4" w:rsidRPr="00DC2A31">
        <w:rPr>
          <w:rFonts w:ascii="Arial" w:eastAsia="ZTR1C.tmp" w:hAnsi="Arial" w:cs="Arial"/>
          <w:bCs/>
          <w:lang w:val="es-ES" w:eastAsia="es-ES"/>
        </w:rPr>
        <w:t xml:space="preserve"> </w:t>
      </w:r>
      <w:r w:rsidRPr="00DC2A31">
        <w:rPr>
          <w:rFonts w:ascii="Arial" w:eastAsia="ZTR1C.tmp" w:hAnsi="Arial" w:cs="Arial"/>
          <w:bCs/>
          <w:lang w:val="es-ES" w:eastAsia="es-ES"/>
        </w:rPr>
        <w:t>La oferta contemplará todos los costos directos e indirectos en los cuales se incurra para la correcta ejecución del objeto de la presente contratación. Cualquier error u omisión no dará lugar a modificar el valor propuesto y el proponente favorecido deberá asumir los sobrecostos que esto le ocasione.</w:t>
      </w:r>
    </w:p>
    <w:p w14:paraId="301B981A" w14:textId="77777777" w:rsidR="005E58D4" w:rsidRPr="00DC2A31" w:rsidRDefault="005E58D4" w:rsidP="00DC2A31">
      <w:pPr>
        <w:pStyle w:val="Prrafodelista"/>
        <w:spacing w:after="0" w:line="240" w:lineRule="auto"/>
        <w:ind w:left="0"/>
        <w:jc w:val="both"/>
        <w:rPr>
          <w:rFonts w:ascii="Arial" w:eastAsia="ZTR1C.tmp" w:hAnsi="Arial" w:cs="Arial"/>
          <w:bCs/>
          <w:lang w:val="es-ES" w:eastAsia="es-ES"/>
        </w:rPr>
      </w:pPr>
    </w:p>
    <w:p w14:paraId="5120CBB8" w14:textId="42E949A5" w:rsidR="00EB3D4C" w:rsidRPr="00DC2A31" w:rsidRDefault="00F607D1" w:rsidP="00DC2A31">
      <w:pPr>
        <w:pStyle w:val="Prrafodelista"/>
        <w:spacing w:after="0" w:line="240" w:lineRule="auto"/>
        <w:ind w:left="0"/>
        <w:jc w:val="both"/>
        <w:rPr>
          <w:rFonts w:ascii="Arial" w:eastAsia="ZTR1C.tmp" w:hAnsi="Arial" w:cs="Arial"/>
          <w:bCs/>
          <w:lang w:val="es-ES" w:eastAsia="es-ES"/>
        </w:rPr>
      </w:pPr>
      <w:r w:rsidRPr="00DC2A31">
        <w:rPr>
          <w:rFonts w:ascii="Arial" w:eastAsia="ZTR1C.tmp" w:hAnsi="Arial" w:cs="Arial"/>
          <w:bCs/>
          <w:lang w:val="es-ES" w:eastAsia="es-ES"/>
        </w:rPr>
        <w:t>El precio ofertado incluirá todos los gastos, impuestos, deducciones, retenciones, tasas y gravámenes nacionales y distritales, así como todos los costos directos e indirectos que se genere</w:t>
      </w:r>
      <w:r w:rsidR="00EB3D4C" w:rsidRPr="00DC2A31">
        <w:rPr>
          <w:rFonts w:ascii="Arial" w:eastAsia="ZTR1C.tmp" w:hAnsi="Arial" w:cs="Arial"/>
          <w:bCs/>
          <w:lang w:val="es-ES" w:eastAsia="es-ES"/>
        </w:rPr>
        <w:t xml:space="preserve"> con la elaboración y presentación de la propuesta y ejecución contractual (aun hasta el periodo de vigencia y post contractual, relacionado con el mismo). Todos los gastos no previstos en la propuesta serán a cargo del contratista, así como en las etapas de ejecución del contrato y la liquidación de este.</w:t>
      </w:r>
      <w:bookmarkEnd w:id="9"/>
    </w:p>
    <w:p w14:paraId="4E18590E"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highlight w:val="yellow"/>
        </w:rPr>
      </w:pPr>
    </w:p>
    <w:p w14:paraId="3F289D49" w14:textId="7B9CEC0B"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rPr>
      </w:pPr>
      <w:r w:rsidRPr="00DC2A31">
        <w:rPr>
          <w:rFonts w:ascii="Arial" w:eastAsia="Calibri" w:hAnsi="Arial" w:cs="Arial"/>
          <w:color w:val="000000"/>
        </w:rPr>
        <w:t>En caso de que existan diferencias entre el Formato de Oferta Económica en Excel y el diligenciado en plataforma SECOP II se determina lo siguiente:</w:t>
      </w:r>
    </w:p>
    <w:p w14:paraId="1426D47C"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rPr>
      </w:pPr>
    </w:p>
    <w:p w14:paraId="30B26028" w14:textId="77777777" w:rsidR="001E3EA9" w:rsidRPr="00DC2A31" w:rsidRDefault="001E3EA9" w:rsidP="00DC2A31">
      <w:pPr>
        <w:numPr>
          <w:ilvl w:val="0"/>
          <w:numId w:val="22"/>
        </w:numPr>
        <w:autoSpaceDE w:val="0"/>
        <w:autoSpaceDN w:val="0"/>
        <w:adjustRightInd w:val="0"/>
        <w:spacing w:after="0" w:line="240" w:lineRule="auto"/>
        <w:ind w:left="567" w:right="-235" w:hanging="283"/>
        <w:jc w:val="both"/>
        <w:rPr>
          <w:rFonts w:ascii="Arial" w:eastAsia="Calibri" w:hAnsi="Arial" w:cs="Arial"/>
          <w:color w:val="000000"/>
        </w:rPr>
      </w:pPr>
      <w:r w:rsidRPr="00DC2A31">
        <w:rPr>
          <w:rFonts w:ascii="Arial" w:eastAsia="Calibri" w:hAnsi="Arial" w:cs="Arial"/>
          <w:color w:val="000000"/>
        </w:rPr>
        <w:t>Si en el presente proceso se expone que se adjudica la totalidad del presupuesto la evaluación de precio se hará sobre el Excel y no se rechazará el proceso.</w:t>
      </w:r>
    </w:p>
    <w:p w14:paraId="461FA078" w14:textId="77777777" w:rsidR="001E3EA9" w:rsidRPr="00DC2A31" w:rsidRDefault="001E3EA9" w:rsidP="00DC2A31">
      <w:pPr>
        <w:autoSpaceDE w:val="0"/>
        <w:autoSpaceDN w:val="0"/>
        <w:adjustRightInd w:val="0"/>
        <w:spacing w:after="0" w:line="240" w:lineRule="auto"/>
        <w:ind w:left="567" w:right="-235" w:hanging="283"/>
        <w:jc w:val="both"/>
        <w:rPr>
          <w:rFonts w:ascii="Arial" w:eastAsia="Calibri" w:hAnsi="Arial" w:cs="Arial"/>
          <w:color w:val="000000"/>
        </w:rPr>
      </w:pPr>
    </w:p>
    <w:p w14:paraId="465BEF70" w14:textId="77777777" w:rsidR="001E3EA9" w:rsidRPr="00DC2A31" w:rsidRDefault="001E3EA9" w:rsidP="00DC2A31">
      <w:pPr>
        <w:numPr>
          <w:ilvl w:val="0"/>
          <w:numId w:val="22"/>
        </w:numPr>
        <w:autoSpaceDE w:val="0"/>
        <w:autoSpaceDN w:val="0"/>
        <w:adjustRightInd w:val="0"/>
        <w:spacing w:after="0" w:line="240" w:lineRule="auto"/>
        <w:ind w:left="567" w:right="-235" w:hanging="283"/>
        <w:jc w:val="both"/>
        <w:rPr>
          <w:rFonts w:ascii="Arial" w:eastAsia="Calibri" w:hAnsi="Arial" w:cs="Arial"/>
          <w:color w:val="000000"/>
        </w:rPr>
      </w:pPr>
      <w:r w:rsidRPr="00DC2A31">
        <w:rPr>
          <w:rFonts w:ascii="Arial" w:eastAsia="Calibri" w:hAnsi="Arial" w:cs="Arial"/>
          <w:color w:val="000000"/>
        </w:rPr>
        <w:t>Si se adjudica el valor ofertado se entenderá que hay dos ofertas y se rechazará la misma.</w:t>
      </w:r>
    </w:p>
    <w:p w14:paraId="4FFD7F57"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rPr>
      </w:pPr>
    </w:p>
    <w:p w14:paraId="4B0B1CC6"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lang w:val="es-ES"/>
        </w:rPr>
      </w:pPr>
      <w:r w:rsidRPr="00DC2A31">
        <w:rPr>
          <w:rFonts w:ascii="Arial" w:eastAsia="Calibri" w:hAnsi="Arial" w:cs="Arial"/>
          <w:color w:val="000000"/>
          <w:lang w:val="es-ES"/>
        </w:rPr>
        <w:t>Los costos, gastos y demás conceptos en que incurran los proponentes para la elaboración y presentación de las propuestas, serán de su propia cuenta y riesgo. La Entidad no reconocerá ni reembolsará valor alguno por este concepto.</w:t>
      </w:r>
    </w:p>
    <w:p w14:paraId="045BAE8D"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lang w:val="es-ES"/>
        </w:rPr>
      </w:pPr>
    </w:p>
    <w:p w14:paraId="4C4409CD" w14:textId="77777777" w:rsidR="001E3EA9" w:rsidRPr="00DC2A31" w:rsidRDefault="001E3EA9" w:rsidP="00DC2A31">
      <w:pPr>
        <w:autoSpaceDE w:val="0"/>
        <w:autoSpaceDN w:val="0"/>
        <w:adjustRightInd w:val="0"/>
        <w:spacing w:after="0" w:line="240" w:lineRule="auto"/>
        <w:ind w:right="-235"/>
        <w:jc w:val="both"/>
        <w:rPr>
          <w:rFonts w:ascii="Arial" w:eastAsia="Calibri" w:hAnsi="Arial" w:cs="Arial"/>
          <w:color w:val="000000"/>
          <w:lang w:val="es-ES"/>
        </w:rPr>
      </w:pPr>
      <w:r w:rsidRPr="00DC2A31">
        <w:rPr>
          <w:rFonts w:ascii="Arial" w:eastAsia="Calibri" w:hAnsi="Arial" w:cs="Arial"/>
          <w:color w:val="000000"/>
          <w:lang w:val="es-ES"/>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05FF0BBC" w14:textId="3DE1B20E" w:rsidR="005C0DCB" w:rsidRPr="00DC2A31" w:rsidRDefault="005C0DCB" w:rsidP="00DC2A31">
      <w:pPr>
        <w:tabs>
          <w:tab w:val="left" w:pos="504"/>
        </w:tabs>
        <w:spacing w:after="0" w:line="240" w:lineRule="auto"/>
        <w:jc w:val="both"/>
        <w:rPr>
          <w:rFonts w:ascii="Arial" w:eastAsia="ZTR1C.tmp" w:hAnsi="Arial" w:cs="Arial"/>
          <w:b/>
          <w:lang w:val="es-ES" w:eastAsia="es-ES"/>
        </w:rPr>
      </w:pPr>
    </w:p>
    <w:p w14:paraId="02FC14A2" w14:textId="1918D20C" w:rsidR="005C0DCB" w:rsidRPr="00DC2A31" w:rsidRDefault="004E4190" w:rsidP="00DC2A31">
      <w:pPr>
        <w:pStyle w:val="Prrafodelista"/>
        <w:numPr>
          <w:ilvl w:val="1"/>
          <w:numId w:val="9"/>
        </w:numPr>
        <w:spacing w:after="0" w:line="240" w:lineRule="auto"/>
        <w:jc w:val="both"/>
        <w:rPr>
          <w:rFonts w:ascii="Arial" w:eastAsia="ZTR1C.tmp" w:hAnsi="Arial" w:cs="Arial"/>
          <w:b/>
          <w:lang w:val="es-ES" w:eastAsia="es-ES"/>
        </w:rPr>
      </w:pPr>
      <w:r w:rsidRPr="00DC2A31">
        <w:rPr>
          <w:rFonts w:ascii="Arial" w:eastAsia="ZTR1C.tmp" w:hAnsi="Arial" w:cs="Arial"/>
          <w:b/>
          <w:lang w:val="es-ES" w:eastAsia="es-ES"/>
        </w:rPr>
        <w:t>FACTORES DE SELECCIÓN</w:t>
      </w:r>
    </w:p>
    <w:p w14:paraId="1BB04932" w14:textId="77777777" w:rsidR="005C0DCB" w:rsidRPr="00DC2A31" w:rsidRDefault="005C0DCB" w:rsidP="00DC2A31">
      <w:pPr>
        <w:spacing w:after="0" w:line="240" w:lineRule="auto"/>
        <w:jc w:val="both"/>
        <w:rPr>
          <w:rFonts w:ascii="Arial" w:eastAsia="ZTR1C.tmp" w:hAnsi="Arial" w:cs="Arial"/>
          <w:b/>
          <w:lang w:val="es-ES" w:eastAsia="es-ES"/>
        </w:rPr>
      </w:pPr>
    </w:p>
    <w:p w14:paraId="167897FC"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 xml:space="preserve">En esta fase de evaluación la Entidad verificará, incluirá en las fórmulas de evaluación, evaluará y asignará puntajes únicamente a las propuestas que hayan sido calificadas como </w:t>
      </w:r>
      <w:r w:rsidRPr="00DC2A31">
        <w:rPr>
          <w:rFonts w:ascii="Arial" w:eastAsia="ZTR1C.tmp" w:hAnsi="Arial" w:cs="Arial"/>
          <w:b/>
          <w:lang w:val="es-ES" w:eastAsia="es-ES"/>
        </w:rPr>
        <w:t>HABILITADAS</w:t>
      </w:r>
      <w:r w:rsidRPr="00DC2A31">
        <w:rPr>
          <w:rFonts w:ascii="Arial" w:eastAsia="ZTR1C.tmp" w:hAnsi="Arial" w:cs="Arial"/>
          <w:lang w:val="es-ES" w:eastAsia="es-ES"/>
        </w:rPr>
        <w:t xml:space="preserve"> en la fase de verificación de requisitos de cumplimiento habilitantes técnicos, jurídicos y financieros y no estar incursas en causal de rechazo. Dichas ofertas serán las únicas ofertas objeto de evaluación.  </w:t>
      </w:r>
    </w:p>
    <w:p w14:paraId="2B6B4A4E"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4E0E6F2C"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La verificación y evaluación de los factores de ponderación se basará en la documentación e información suministrada por cada oferente en la propuesta, por lo cual es requisito indispensable consignar y adjuntar toda la información detallada que permita su análisis. Ello por cuanto en esta fase de evaluación no hay lugar a subsanación alguna.</w:t>
      </w:r>
    </w:p>
    <w:p w14:paraId="1ACBC6D9"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169840D6"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La ponderación de los factores de evaluación se realizará por el Comité Evaluador o los Comités designados para el efecto, quienes verificarán el cumplimiento de los requisitos exigidos y asignarán los puntajes correspondientes a las propuestas habilitadas.</w:t>
      </w:r>
    </w:p>
    <w:p w14:paraId="69FC0896" w14:textId="77777777" w:rsidR="0093330D" w:rsidRPr="00DC2A31" w:rsidRDefault="0093330D" w:rsidP="00DC2A31">
      <w:pPr>
        <w:spacing w:after="0" w:line="240" w:lineRule="auto"/>
        <w:contextualSpacing/>
        <w:jc w:val="both"/>
        <w:rPr>
          <w:rFonts w:ascii="Arial" w:eastAsia="ZTR1C.tmp" w:hAnsi="Arial" w:cs="Arial"/>
          <w:bCs/>
          <w:lang w:eastAsia="es-ES"/>
        </w:rPr>
      </w:pPr>
    </w:p>
    <w:p w14:paraId="04E26133" w14:textId="77777777" w:rsidR="0093330D" w:rsidRPr="00DC2A31" w:rsidRDefault="0093330D" w:rsidP="00DC2A31">
      <w:pPr>
        <w:spacing w:after="0" w:line="240" w:lineRule="auto"/>
        <w:contextualSpacing/>
        <w:jc w:val="both"/>
        <w:rPr>
          <w:rFonts w:ascii="Arial" w:eastAsia="ZTR1C.tmp" w:hAnsi="Arial" w:cs="Arial"/>
          <w:lang w:eastAsia="es-ES"/>
        </w:rPr>
      </w:pPr>
      <w:bookmarkStart w:id="10" w:name="_Hlk9588975"/>
      <w:r w:rsidRPr="00DC2A31">
        <w:rPr>
          <w:rFonts w:ascii="Arial" w:eastAsia="ZTR1C.tmp" w:hAnsi="Arial" w:cs="Arial"/>
          <w:lang w:eastAsia="es-ES"/>
        </w:rPr>
        <w:t>El ofrecimiento más favorable para TRANSMILENIO S.A. será el de mayor puntaje que resulte de aplicar la ponderación con respecto a los factores relacionados en el siguiente cuadro, los cuales determinarán el orden de elegibilidad de las propuestas.</w:t>
      </w:r>
    </w:p>
    <w:p w14:paraId="7BB79AEB"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8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36"/>
        <w:gridCol w:w="3201"/>
        <w:gridCol w:w="1387"/>
        <w:gridCol w:w="1240"/>
      </w:tblGrid>
      <w:tr w:rsidR="0093330D" w:rsidRPr="00DC2A31" w14:paraId="30B13B8F" w14:textId="77777777" w:rsidTr="00E21A0B">
        <w:trPr>
          <w:trHeight w:val="264"/>
          <w:jc w:val="center"/>
        </w:trPr>
        <w:tc>
          <w:tcPr>
            <w:tcW w:w="6137" w:type="dxa"/>
            <w:gridSpan w:val="2"/>
            <w:vMerge w:val="restart"/>
            <w:shd w:val="clear" w:color="auto" w:fill="D6E3BC" w:themeFill="accent3" w:themeFillTint="66"/>
            <w:vAlign w:val="center"/>
            <w:hideMark/>
          </w:tcPr>
          <w:p w14:paraId="4DBF2ED1"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CALIFICACIÓN DE LOS CRITERIOS DE PONDERACIÓN</w:t>
            </w:r>
          </w:p>
        </w:tc>
        <w:tc>
          <w:tcPr>
            <w:tcW w:w="1387" w:type="dxa"/>
            <w:vMerge w:val="restart"/>
            <w:shd w:val="clear" w:color="auto" w:fill="DBE5F1" w:themeFill="accent1" w:themeFillTint="33"/>
            <w:vAlign w:val="center"/>
            <w:hideMark/>
          </w:tcPr>
          <w:p w14:paraId="3A73F519"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PUNTAJE</w:t>
            </w:r>
          </w:p>
        </w:tc>
        <w:tc>
          <w:tcPr>
            <w:tcW w:w="1240" w:type="dxa"/>
            <w:shd w:val="clear" w:color="auto" w:fill="DBE5F1" w:themeFill="accent1" w:themeFillTint="33"/>
            <w:vAlign w:val="center"/>
            <w:hideMark/>
          </w:tcPr>
          <w:p w14:paraId="0D8E8C83"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PUNTAJE</w:t>
            </w:r>
          </w:p>
        </w:tc>
      </w:tr>
      <w:tr w:rsidR="0093330D" w:rsidRPr="00DC2A31" w14:paraId="0E50FC3D" w14:textId="77777777" w:rsidTr="00E21A0B">
        <w:trPr>
          <w:trHeight w:val="264"/>
          <w:jc w:val="center"/>
        </w:trPr>
        <w:tc>
          <w:tcPr>
            <w:tcW w:w="6137" w:type="dxa"/>
            <w:gridSpan w:val="2"/>
            <w:vMerge/>
            <w:vAlign w:val="center"/>
            <w:hideMark/>
          </w:tcPr>
          <w:p w14:paraId="1A4698BF" w14:textId="77777777" w:rsidR="0093330D" w:rsidRPr="00DC2A31" w:rsidRDefault="0093330D" w:rsidP="00DC2A31">
            <w:pPr>
              <w:spacing w:after="0" w:line="240" w:lineRule="auto"/>
              <w:contextualSpacing/>
              <w:jc w:val="both"/>
              <w:rPr>
                <w:rFonts w:ascii="Arial" w:eastAsia="ZTR1C.tmp" w:hAnsi="Arial" w:cs="Arial"/>
                <w:b/>
                <w:bCs/>
                <w:sz w:val="18"/>
                <w:szCs w:val="18"/>
                <w:lang w:eastAsia="es-ES"/>
              </w:rPr>
            </w:pPr>
          </w:p>
        </w:tc>
        <w:tc>
          <w:tcPr>
            <w:tcW w:w="1387" w:type="dxa"/>
            <w:vMerge/>
            <w:vAlign w:val="center"/>
            <w:hideMark/>
          </w:tcPr>
          <w:p w14:paraId="215E88EB" w14:textId="77777777" w:rsidR="0093330D" w:rsidRPr="00DC2A31" w:rsidRDefault="0093330D" w:rsidP="00DC2A31">
            <w:pPr>
              <w:spacing w:after="0" w:line="240" w:lineRule="auto"/>
              <w:contextualSpacing/>
              <w:jc w:val="both"/>
              <w:rPr>
                <w:rFonts w:ascii="Arial" w:eastAsia="ZTR1C.tmp" w:hAnsi="Arial" w:cs="Arial"/>
                <w:b/>
                <w:bCs/>
                <w:sz w:val="18"/>
                <w:szCs w:val="18"/>
                <w:lang w:eastAsia="es-ES"/>
              </w:rPr>
            </w:pPr>
          </w:p>
        </w:tc>
        <w:tc>
          <w:tcPr>
            <w:tcW w:w="1240" w:type="dxa"/>
            <w:shd w:val="clear" w:color="auto" w:fill="DBE5F1" w:themeFill="accent1" w:themeFillTint="33"/>
            <w:vAlign w:val="center"/>
            <w:hideMark/>
          </w:tcPr>
          <w:p w14:paraId="42B75552"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MÁXIMO</w:t>
            </w:r>
          </w:p>
        </w:tc>
      </w:tr>
      <w:tr w:rsidR="0093330D" w:rsidRPr="00DC2A31" w14:paraId="77743488" w14:textId="77777777" w:rsidTr="00E21A0B">
        <w:trPr>
          <w:trHeight w:val="421"/>
          <w:jc w:val="center"/>
        </w:trPr>
        <w:tc>
          <w:tcPr>
            <w:tcW w:w="2936" w:type="dxa"/>
            <w:shd w:val="clear" w:color="auto" w:fill="FDE9D9" w:themeFill="accent6" w:themeFillTint="33"/>
            <w:vAlign w:val="center"/>
          </w:tcPr>
          <w:p w14:paraId="53E974A5"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r w:rsidRPr="00DC2A31">
              <w:rPr>
                <w:rFonts w:ascii="Arial" w:eastAsia="ZTR1C.tmp" w:hAnsi="Arial" w:cs="Arial"/>
                <w:b/>
                <w:sz w:val="18"/>
                <w:szCs w:val="18"/>
                <w:lang w:val="es-ES" w:eastAsia="es-ES"/>
              </w:rPr>
              <w:t>FACTOR PRECIO</w:t>
            </w:r>
          </w:p>
        </w:tc>
        <w:tc>
          <w:tcPr>
            <w:tcW w:w="3201" w:type="dxa"/>
            <w:vAlign w:val="center"/>
          </w:tcPr>
          <w:p w14:paraId="3E2CB888"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val="es-ES" w:eastAsia="es-ES"/>
              </w:rPr>
              <w:t>Utilizacion de la formula correspondiente</w:t>
            </w:r>
          </w:p>
        </w:tc>
        <w:tc>
          <w:tcPr>
            <w:tcW w:w="1387" w:type="dxa"/>
            <w:vAlign w:val="center"/>
          </w:tcPr>
          <w:p w14:paraId="54B00409"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50</w:t>
            </w:r>
          </w:p>
        </w:tc>
        <w:tc>
          <w:tcPr>
            <w:tcW w:w="1240" w:type="dxa"/>
            <w:shd w:val="clear" w:color="auto" w:fill="F2F2F2" w:themeFill="background1" w:themeFillShade="F2"/>
            <w:vAlign w:val="center"/>
          </w:tcPr>
          <w:p w14:paraId="7F97A3CF" w14:textId="77777777" w:rsidR="0093330D" w:rsidRPr="00DC2A31" w:rsidRDefault="0093330D" w:rsidP="00DC2A31">
            <w:pPr>
              <w:spacing w:after="0" w:line="240" w:lineRule="auto"/>
              <w:contextualSpacing/>
              <w:jc w:val="center"/>
              <w:rPr>
                <w:rFonts w:ascii="Arial" w:eastAsia="ZTR1C.tmp" w:hAnsi="Arial" w:cs="Arial"/>
                <w:b/>
                <w:sz w:val="18"/>
                <w:szCs w:val="18"/>
                <w:lang w:val="es-ES" w:eastAsia="es-ES"/>
              </w:rPr>
            </w:pPr>
            <w:r w:rsidRPr="00DC2A31">
              <w:rPr>
                <w:rFonts w:ascii="Arial" w:eastAsia="ZTR1C.tmp" w:hAnsi="Arial" w:cs="Arial"/>
                <w:b/>
                <w:sz w:val="18"/>
                <w:szCs w:val="18"/>
                <w:lang w:val="es-ES" w:eastAsia="es-ES"/>
              </w:rPr>
              <w:t>50</w:t>
            </w:r>
          </w:p>
        </w:tc>
      </w:tr>
      <w:tr w:rsidR="0093330D" w:rsidRPr="00DC2A31" w14:paraId="63F2121F" w14:textId="77777777" w:rsidTr="00E21A0B">
        <w:trPr>
          <w:trHeight w:val="421"/>
          <w:jc w:val="center"/>
        </w:trPr>
        <w:tc>
          <w:tcPr>
            <w:tcW w:w="2936" w:type="dxa"/>
            <w:vMerge w:val="restart"/>
            <w:shd w:val="clear" w:color="auto" w:fill="FDE9D9" w:themeFill="accent6" w:themeFillTint="33"/>
            <w:vAlign w:val="center"/>
            <w:hideMark/>
          </w:tcPr>
          <w:p w14:paraId="40103AD2"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ESTÍMULO A INDUSTRIA NACIONAL</w:t>
            </w:r>
          </w:p>
        </w:tc>
        <w:tc>
          <w:tcPr>
            <w:tcW w:w="3201" w:type="dxa"/>
            <w:vAlign w:val="center"/>
            <w:hideMark/>
          </w:tcPr>
          <w:p w14:paraId="49AD560B"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val="es-ES" w:eastAsia="es-ES"/>
              </w:rPr>
              <w:t>Promoción de Servicios Nacionales o con Trato Nacional</w:t>
            </w:r>
          </w:p>
        </w:tc>
        <w:tc>
          <w:tcPr>
            <w:tcW w:w="1387" w:type="dxa"/>
            <w:vAlign w:val="center"/>
            <w:hideMark/>
          </w:tcPr>
          <w:p w14:paraId="19CAAFFA" w14:textId="77777777" w:rsidR="0093330D" w:rsidRPr="00DC2A31" w:rsidRDefault="0093330D" w:rsidP="00DC2A31">
            <w:pPr>
              <w:spacing w:after="0" w:line="240" w:lineRule="auto"/>
              <w:contextualSpacing/>
              <w:jc w:val="center"/>
              <w:rPr>
                <w:rFonts w:ascii="Arial" w:eastAsia="ZTR1C.tmp" w:hAnsi="Arial" w:cs="Arial"/>
                <w:sz w:val="18"/>
                <w:szCs w:val="18"/>
                <w:lang w:eastAsia="es-ES"/>
              </w:rPr>
            </w:pPr>
            <w:r w:rsidRPr="00DC2A31">
              <w:rPr>
                <w:rFonts w:ascii="Arial" w:eastAsia="ZTR1C.tmp" w:hAnsi="Arial" w:cs="Arial"/>
                <w:sz w:val="18"/>
                <w:szCs w:val="18"/>
                <w:lang w:val="es-ES" w:eastAsia="es-ES"/>
              </w:rPr>
              <w:t>10</w:t>
            </w:r>
          </w:p>
        </w:tc>
        <w:tc>
          <w:tcPr>
            <w:tcW w:w="1240" w:type="dxa"/>
            <w:vMerge w:val="restart"/>
            <w:shd w:val="clear" w:color="auto" w:fill="F2F2F2" w:themeFill="background1" w:themeFillShade="F2"/>
            <w:vAlign w:val="center"/>
            <w:hideMark/>
          </w:tcPr>
          <w:p w14:paraId="0FCDC458"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10</w:t>
            </w:r>
          </w:p>
        </w:tc>
      </w:tr>
      <w:tr w:rsidR="0093330D" w:rsidRPr="00DC2A31" w14:paraId="7AD2D32F" w14:textId="77777777" w:rsidTr="00E21A0B">
        <w:trPr>
          <w:trHeight w:val="131"/>
          <w:jc w:val="center"/>
        </w:trPr>
        <w:tc>
          <w:tcPr>
            <w:tcW w:w="2936" w:type="dxa"/>
            <w:vMerge/>
            <w:vAlign w:val="center"/>
            <w:hideMark/>
          </w:tcPr>
          <w:p w14:paraId="58AE2B44" w14:textId="77777777" w:rsidR="0093330D" w:rsidRPr="00DC2A31" w:rsidRDefault="0093330D" w:rsidP="00DC2A31">
            <w:pPr>
              <w:spacing w:after="0" w:line="240" w:lineRule="auto"/>
              <w:contextualSpacing/>
              <w:jc w:val="both"/>
              <w:rPr>
                <w:rFonts w:ascii="Arial" w:eastAsia="ZTR1C.tmp" w:hAnsi="Arial" w:cs="Arial"/>
                <w:b/>
                <w:bCs/>
                <w:sz w:val="18"/>
                <w:szCs w:val="18"/>
                <w:lang w:eastAsia="es-ES"/>
              </w:rPr>
            </w:pPr>
          </w:p>
        </w:tc>
        <w:tc>
          <w:tcPr>
            <w:tcW w:w="3201" w:type="dxa"/>
            <w:vAlign w:val="center"/>
            <w:hideMark/>
          </w:tcPr>
          <w:p w14:paraId="2CBEC125"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val="es-ES" w:eastAsia="es-ES"/>
              </w:rPr>
              <w:t>Incorporación de componente nacional en servicios extranjeros</w:t>
            </w:r>
          </w:p>
        </w:tc>
        <w:tc>
          <w:tcPr>
            <w:tcW w:w="1387" w:type="dxa"/>
            <w:vAlign w:val="center"/>
            <w:hideMark/>
          </w:tcPr>
          <w:p w14:paraId="2D04826F" w14:textId="77777777" w:rsidR="0093330D" w:rsidRPr="00DC2A31" w:rsidRDefault="0093330D" w:rsidP="00DC2A31">
            <w:pPr>
              <w:spacing w:after="0" w:line="240" w:lineRule="auto"/>
              <w:contextualSpacing/>
              <w:jc w:val="center"/>
              <w:rPr>
                <w:rFonts w:ascii="Arial" w:eastAsia="ZTR1C.tmp" w:hAnsi="Arial" w:cs="Arial"/>
                <w:sz w:val="18"/>
                <w:szCs w:val="18"/>
                <w:lang w:eastAsia="es-ES"/>
              </w:rPr>
            </w:pPr>
            <w:r w:rsidRPr="00DC2A31">
              <w:rPr>
                <w:rFonts w:ascii="Arial" w:eastAsia="ZTR1C.tmp" w:hAnsi="Arial" w:cs="Arial"/>
                <w:sz w:val="18"/>
                <w:szCs w:val="18"/>
                <w:lang w:val="es-ES" w:eastAsia="es-ES"/>
              </w:rPr>
              <w:t>7</w:t>
            </w:r>
          </w:p>
        </w:tc>
        <w:tc>
          <w:tcPr>
            <w:tcW w:w="1240" w:type="dxa"/>
            <w:vMerge/>
            <w:vAlign w:val="center"/>
            <w:hideMark/>
          </w:tcPr>
          <w:p w14:paraId="210C9592" w14:textId="77777777" w:rsidR="0093330D" w:rsidRPr="00DC2A31" w:rsidRDefault="0093330D" w:rsidP="00DC2A31">
            <w:pPr>
              <w:spacing w:after="0" w:line="240" w:lineRule="auto"/>
              <w:contextualSpacing/>
              <w:jc w:val="center"/>
              <w:rPr>
                <w:rFonts w:ascii="Arial" w:eastAsia="ZTR1C.tmp" w:hAnsi="Arial" w:cs="Arial"/>
                <w:b/>
                <w:bCs/>
                <w:sz w:val="18"/>
                <w:szCs w:val="18"/>
                <w:lang w:eastAsia="es-ES"/>
              </w:rPr>
            </w:pPr>
          </w:p>
        </w:tc>
      </w:tr>
      <w:tr w:rsidR="0093330D" w:rsidRPr="00DC2A31" w14:paraId="3840CF4E" w14:textId="77777777" w:rsidTr="00E21A0B">
        <w:trPr>
          <w:trHeight w:val="300"/>
          <w:jc w:val="center"/>
        </w:trPr>
        <w:tc>
          <w:tcPr>
            <w:tcW w:w="2936" w:type="dxa"/>
            <w:shd w:val="clear" w:color="auto" w:fill="FDE9D9" w:themeFill="accent6" w:themeFillTint="33"/>
            <w:vAlign w:val="center"/>
            <w:hideMark/>
          </w:tcPr>
          <w:p w14:paraId="04FCA76A"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INCENTIVO POR EMPRENDIMIENTO Y EMPRESAS DE MUJERES</w:t>
            </w:r>
          </w:p>
        </w:tc>
        <w:tc>
          <w:tcPr>
            <w:tcW w:w="3201" w:type="dxa"/>
            <w:vAlign w:val="center"/>
            <w:hideMark/>
          </w:tcPr>
          <w:p w14:paraId="6BAF525D"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val="es-ES" w:eastAsia="es-ES"/>
              </w:rPr>
              <w:t>Acreditación de emprendimiento y empresa de mujeres y jóvenes egresados del sistema de protección del ICBF</w:t>
            </w:r>
          </w:p>
        </w:tc>
        <w:tc>
          <w:tcPr>
            <w:tcW w:w="1387" w:type="dxa"/>
            <w:vAlign w:val="center"/>
            <w:hideMark/>
          </w:tcPr>
          <w:p w14:paraId="3FF7B737" w14:textId="77777777" w:rsidR="0093330D" w:rsidRPr="00DC2A31" w:rsidRDefault="0093330D" w:rsidP="00DC2A31">
            <w:pPr>
              <w:spacing w:after="0" w:line="240" w:lineRule="auto"/>
              <w:contextualSpacing/>
              <w:jc w:val="center"/>
              <w:rPr>
                <w:rFonts w:ascii="Arial" w:eastAsia="ZTR1C.tmp" w:hAnsi="Arial" w:cs="Arial"/>
                <w:sz w:val="18"/>
                <w:szCs w:val="18"/>
                <w:lang w:eastAsia="es-ES"/>
              </w:rPr>
            </w:pPr>
            <w:r w:rsidRPr="00DC2A31">
              <w:rPr>
                <w:rFonts w:ascii="Arial" w:eastAsia="ZTR1C.tmp" w:hAnsi="Arial" w:cs="Arial"/>
                <w:sz w:val="18"/>
                <w:szCs w:val="18"/>
                <w:lang w:val="es-ES" w:eastAsia="es-ES"/>
              </w:rPr>
              <w:t>0.25</w:t>
            </w:r>
          </w:p>
        </w:tc>
        <w:tc>
          <w:tcPr>
            <w:tcW w:w="1240" w:type="dxa"/>
            <w:shd w:val="clear" w:color="auto" w:fill="F2F2F2" w:themeFill="background1" w:themeFillShade="F2"/>
            <w:vAlign w:val="center"/>
            <w:hideMark/>
          </w:tcPr>
          <w:p w14:paraId="1D3C9585"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0,25</w:t>
            </w:r>
          </w:p>
        </w:tc>
      </w:tr>
      <w:tr w:rsidR="0093330D" w:rsidRPr="00DC2A31" w14:paraId="2C0D0451" w14:textId="77777777" w:rsidTr="00E21A0B">
        <w:trPr>
          <w:trHeight w:val="46"/>
          <w:jc w:val="center"/>
        </w:trPr>
        <w:tc>
          <w:tcPr>
            <w:tcW w:w="2936" w:type="dxa"/>
            <w:shd w:val="clear" w:color="auto" w:fill="FDE9D9" w:themeFill="accent6" w:themeFillTint="33"/>
            <w:vAlign w:val="center"/>
          </w:tcPr>
          <w:p w14:paraId="295DC1D2"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r w:rsidRPr="00DC2A31">
              <w:rPr>
                <w:rFonts w:ascii="Arial" w:eastAsia="ZTR1C.tmp" w:hAnsi="Arial" w:cs="Arial"/>
                <w:b/>
                <w:sz w:val="18"/>
                <w:szCs w:val="18"/>
                <w:lang w:val="es-ES" w:eastAsia="es-ES"/>
              </w:rPr>
              <w:t>INCENTIVO POR SER MIPYME</w:t>
            </w:r>
          </w:p>
        </w:tc>
        <w:tc>
          <w:tcPr>
            <w:tcW w:w="3201" w:type="dxa"/>
            <w:vAlign w:val="center"/>
          </w:tcPr>
          <w:p w14:paraId="0CE17101"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val="es-ES" w:eastAsia="es-ES"/>
              </w:rPr>
              <w:t>Acreditación de ser Mipyme</w:t>
            </w:r>
          </w:p>
        </w:tc>
        <w:tc>
          <w:tcPr>
            <w:tcW w:w="1387" w:type="dxa"/>
            <w:vAlign w:val="center"/>
          </w:tcPr>
          <w:p w14:paraId="3FB8F36D"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0.25</w:t>
            </w:r>
          </w:p>
        </w:tc>
        <w:tc>
          <w:tcPr>
            <w:tcW w:w="1240" w:type="dxa"/>
            <w:shd w:val="clear" w:color="auto" w:fill="F2F2F2" w:themeFill="background1" w:themeFillShade="F2"/>
            <w:vAlign w:val="center"/>
          </w:tcPr>
          <w:p w14:paraId="355F820D" w14:textId="77777777" w:rsidR="0093330D" w:rsidRPr="00DC2A31" w:rsidRDefault="0093330D" w:rsidP="00DC2A31">
            <w:pPr>
              <w:spacing w:after="0" w:line="240" w:lineRule="auto"/>
              <w:contextualSpacing/>
              <w:jc w:val="center"/>
              <w:rPr>
                <w:rFonts w:ascii="Arial" w:eastAsia="ZTR1C.tmp" w:hAnsi="Arial" w:cs="Arial"/>
                <w:b/>
                <w:sz w:val="18"/>
                <w:szCs w:val="18"/>
                <w:lang w:val="es-ES" w:eastAsia="es-ES"/>
              </w:rPr>
            </w:pPr>
            <w:r w:rsidRPr="00DC2A31">
              <w:rPr>
                <w:rFonts w:ascii="Arial" w:eastAsia="ZTR1C.tmp" w:hAnsi="Arial" w:cs="Arial"/>
                <w:b/>
                <w:sz w:val="18"/>
                <w:szCs w:val="18"/>
                <w:lang w:val="es-ES" w:eastAsia="es-ES"/>
              </w:rPr>
              <w:t>0.25</w:t>
            </w:r>
          </w:p>
        </w:tc>
      </w:tr>
      <w:tr w:rsidR="0093330D" w:rsidRPr="00DC2A31" w14:paraId="4020F120" w14:textId="77777777" w:rsidTr="00E21A0B">
        <w:trPr>
          <w:trHeight w:val="34"/>
          <w:jc w:val="center"/>
        </w:trPr>
        <w:tc>
          <w:tcPr>
            <w:tcW w:w="2936" w:type="dxa"/>
            <w:vMerge w:val="restart"/>
            <w:shd w:val="clear" w:color="auto" w:fill="FDE9D9" w:themeFill="accent6" w:themeFillTint="33"/>
            <w:vAlign w:val="center"/>
          </w:tcPr>
          <w:p w14:paraId="0A6B57DE"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r w:rsidRPr="00DC2A31">
              <w:rPr>
                <w:rFonts w:ascii="Arial" w:eastAsia="ZTR1C.tmp" w:hAnsi="Arial" w:cs="Arial"/>
                <w:b/>
                <w:sz w:val="18"/>
                <w:szCs w:val="18"/>
                <w:lang w:val="es-ES" w:eastAsia="es-ES"/>
              </w:rPr>
              <w:t>FACTORES TECNICOS DE CALIDAD</w:t>
            </w:r>
          </w:p>
        </w:tc>
        <w:tc>
          <w:tcPr>
            <w:tcW w:w="3201" w:type="dxa"/>
            <w:vAlign w:val="center"/>
          </w:tcPr>
          <w:p w14:paraId="53169B37"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eastAsia="es-ES"/>
              </w:rPr>
              <w:t>Especialista senior escalamiento técnico</w:t>
            </w:r>
          </w:p>
        </w:tc>
        <w:tc>
          <w:tcPr>
            <w:tcW w:w="1387" w:type="dxa"/>
            <w:vAlign w:val="center"/>
          </w:tcPr>
          <w:p w14:paraId="254D7655"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9.5</w:t>
            </w:r>
          </w:p>
        </w:tc>
        <w:tc>
          <w:tcPr>
            <w:tcW w:w="1240" w:type="dxa"/>
            <w:vMerge w:val="restart"/>
            <w:shd w:val="clear" w:color="auto" w:fill="F2F2F2" w:themeFill="background1" w:themeFillShade="F2"/>
            <w:vAlign w:val="center"/>
          </w:tcPr>
          <w:p w14:paraId="27C15D31" w14:textId="77777777" w:rsidR="0093330D" w:rsidRPr="00DC2A31" w:rsidRDefault="0093330D" w:rsidP="00DC2A31">
            <w:pPr>
              <w:spacing w:after="0" w:line="240" w:lineRule="auto"/>
              <w:contextualSpacing/>
              <w:jc w:val="center"/>
              <w:rPr>
                <w:rFonts w:ascii="Arial" w:eastAsia="ZTR1C.tmp" w:hAnsi="Arial" w:cs="Arial"/>
                <w:b/>
                <w:sz w:val="18"/>
                <w:szCs w:val="18"/>
                <w:lang w:val="es-ES" w:eastAsia="es-ES"/>
              </w:rPr>
            </w:pPr>
            <w:r w:rsidRPr="00DC2A31">
              <w:rPr>
                <w:rFonts w:ascii="Arial" w:eastAsia="ZTR1C.tmp" w:hAnsi="Arial" w:cs="Arial"/>
                <w:b/>
                <w:bCs/>
                <w:sz w:val="18"/>
                <w:szCs w:val="18"/>
                <w:lang w:val="es-ES" w:eastAsia="es-ES"/>
              </w:rPr>
              <w:t>39.5</w:t>
            </w:r>
          </w:p>
        </w:tc>
      </w:tr>
      <w:tr w:rsidR="0093330D" w:rsidRPr="00DC2A31" w14:paraId="08B13DB8" w14:textId="77777777" w:rsidTr="00E21A0B">
        <w:trPr>
          <w:trHeight w:val="228"/>
          <w:jc w:val="center"/>
        </w:trPr>
        <w:tc>
          <w:tcPr>
            <w:tcW w:w="2936" w:type="dxa"/>
            <w:vMerge/>
            <w:tcBorders>
              <w:bottom w:val="single" w:sz="4" w:space="0" w:color="auto"/>
            </w:tcBorders>
            <w:vAlign w:val="center"/>
          </w:tcPr>
          <w:p w14:paraId="4ACF27AD" w14:textId="77777777" w:rsidR="0093330D" w:rsidRPr="00DC2A31" w:rsidRDefault="0093330D" w:rsidP="00DC2A31">
            <w:pPr>
              <w:spacing w:after="0" w:line="240" w:lineRule="auto"/>
              <w:contextualSpacing/>
              <w:jc w:val="both"/>
              <w:rPr>
                <w:rFonts w:ascii="Arial" w:eastAsia="ZTR1C.tmp" w:hAnsi="Arial" w:cs="Arial"/>
                <w:b/>
                <w:bCs/>
                <w:sz w:val="18"/>
                <w:szCs w:val="18"/>
                <w:lang w:val="es-ES" w:eastAsia="es-ES"/>
              </w:rPr>
            </w:pPr>
          </w:p>
        </w:tc>
        <w:tc>
          <w:tcPr>
            <w:tcW w:w="3201" w:type="dxa"/>
            <w:tcBorders>
              <w:bottom w:val="single" w:sz="4" w:space="0" w:color="auto"/>
            </w:tcBorders>
            <w:vAlign w:val="center"/>
          </w:tcPr>
          <w:p w14:paraId="0831E387" w14:textId="77777777" w:rsidR="0093330D" w:rsidRPr="00DC2A31" w:rsidRDefault="0093330D" w:rsidP="00DC2A31">
            <w:pPr>
              <w:spacing w:after="0" w:line="240" w:lineRule="auto"/>
              <w:contextualSpacing/>
              <w:jc w:val="both"/>
              <w:rPr>
                <w:rFonts w:ascii="Arial" w:eastAsia="ZTR1C.tmp" w:hAnsi="Arial" w:cs="Arial"/>
                <w:sz w:val="18"/>
                <w:szCs w:val="18"/>
                <w:lang w:val="es-ES" w:eastAsia="es-ES"/>
              </w:rPr>
            </w:pPr>
            <w:r w:rsidRPr="00DC2A31">
              <w:rPr>
                <w:rFonts w:ascii="Arial" w:eastAsia="ZTR1C.tmp" w:hAnsi="Arial" w:cs="Arial"/>
                <w:sz w:val="18"/>
                <w:szCs w:val="18"/>
                <w:lang w:eastAsia="es-ES"/>
              </w:rPr>
              <w:t>Cuadrilla adicional</w:t>
            </w:r>
          </w:p>
        </w:tc>
        <w:tc>
          <w:tcPr>
            <w:tcW w:w="1387" w:type="dxa"/>
            <w:tcBorders>
              <w:bottom w:val="single" w:sz="4" w:space="0" w:color="auto"/>
            </w:tcBorders>
            <w:vAlign w:val="center"/>
          </w:tcPr>
          <w:p w14:paraId="7CF2770C" w14:textId="77777777" w:rsidR="0093330D" w:rsidRPr="00DC2A31" w:rsidRDefault="0093330D" w:rsidP="00DC2A31">
            <w:pPr>
              <w:spacing w:after="0" w:line="240" w:lineRule="auto"/>
              <w:contextualSpacing/>
              <w:jc w:val="center"/>
              <w:rPr>
                <w:rFonts w:ascii="Arial" w:eastAsia="ZTR1C.tmp" w:hAnsi="Arial" w:cs="Arial"/>
                <w:sz w:val="18"/>
                <w:szCs w:val="18"/>
                <w:lang w:val="es-ES" w:eastAsia="es-ES"/>
              </w:rPr>
            </w:pPr>
            <w:r w:rsidRPr="00DC2A31">
              <w:rPr>
                <w:rFonts w:ascii="Arial" w:eastAsia="ZTR1C.tmp" w:hAnsi="Arial" w:cs="Arial"/>
                <w:sz w:val="18"/>
                <w:szCs w:val="18"/>
                <w:lang w:val="es-ES" w:eastAsia="es-ES"/>
              </w:rPr>
              <w:t>30</w:t>
            </w:r>
          </w:p>
        </w:tc>
        <w:tc>
          <w:tcPr>
            <w:tcW w:w="1240" w:type="dxa"/>
            <w:vMerge/>
            <w:tcBorders>
              <w:bottom w:val="single" w:sz="4" w:space="0" w:color="auto"/>
            </w:tcBorders>
            <w:shd w:val="clear" w:color="auto" w:fill="F2F2F2" w:themeFill="background1" w:themeFillShade="F2"/>
            <w:vAlign w:val="center"/>
          </w:tcPr>
          <w:p w14:paraId="7CCE12B9" w14:textId="77777777" w:rsidR="0093330D" w:rsidRPr="00DC2A31" w:rsidRDefault="0093330D" w:rsidP="00DC2A31">
            <w:pPr>
              <w:spacing w:after="0" w:line="240" w:lineRule="auto"/>
              <w:contextualSpacing/>
              <w:jc w:val="both"/>
              <w:rPr>
                <w:rFonts w:ascii="Arial" w:eastAsia="ZTR1C.tmp" w:hAnsi="Arial" w:cs="Arial"/>
                <w:b/>
                <w:sz w:val="18"/>
                <w:szCs w:val="18"/>
                <w:lang w:val="es-ES" w:eastAsia="es-ES"/>
              </w:rPr>
            </w:pPr>
          </w:p>
        </w:tc>
      </w:tr>
      <w:tr w:rsidR="0093330D" w:rsidRPr="00DC2A31" w14:paraId="6D772F21" w14:textId="77777777" w:rsidTr="00E21A0B">
        <w:trPr>
          <w:trHeight w:val="264"/>
          <w:jc w:val="center"/>
        </w:trPr>
        <w:tc>
          <w:tcPr>
            <w:tcW w:w="7524" w:type="dxa"/>
            <w:gridSpan w:val="3"/>
            <w:shd w:val="clear" w:color="auto" w:fill="DBE5F1" w:themeFill="accent1" w:themeFillTint="33"/>
            <w:vAlign w:val="center"/>
            <w:hideMark/>
          </w:tcPr>
          <w:p w14:paraId="12996EB9" w14:textId="77777777" w:rsidR="0093330D" w:rsidRPr="00DC2A31" w:rsidRDefault="0093330D" w:rsidP="00DC2A31">
            <w:pPr>
              <w:spacing w:after="0" w:line="240" w:lineRule="auto"/>
              <w:contextualSpacing/>
              <w:jc w:val="both"/>
              <w:rPr>
                <w:rFonts w:ascii="Arial" w:eastAsia="ZTR1C.tmp" w:hAnsi="Arial" w:cs="Arial"/>
                <w:b/>
                <w:sz w:val="18"/>
                <w:szCs w:val="18"/>
                <w:lang w:eastAsia="es-ES"/>
              </w:rPr>
            </w:pPr>
            <w:r w:rsidRPr="00DC2A31">
              <w:rPr>
                <w:rFonts w:ascii="Arial" w:eastAsia="ZTR1C.tmp" w:hAnsi="Arial" w:cs="Arial"/>
                <w:b/>
                <w:sz w:val="18"/>
                <w:szCs w:val="18"/>
                <w:lang w:val="es-ES" w:eastAsia="es-ES"/>
              </w:rPr>
              <w:t>PUNTAJE MAXIMO A OBTENER</w:t>
            </w:r>
          </w:p>
        </w:tc>
        <w:tc>
          <w:tcPr>
            <w:tcW w:w="1240" w:type="dxa"/>
            <w:shd w:val="clear" w:color="auto" w:fill="F2DBDB" w:themeFill="accent2" w:themeFillTint="33"/>
            <w:vAlign w:val="center"/>
            <w:hideMark/>
          </w:tcPr>
          <w:p w14:paraId="23396F7F"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100</w:t>
            </w:r>
          </w:p>
        </w:tc>
      </w:tr>
      <w:tr w:rsidR="0093330D" w:rsidRPr="00DC2A31" w14:paraId="7BB224AA" w14:textId="77777777" w:rsidTr="00E21A0B">
        <w:trPr>
          <w:trHeight w:val="264"/>
          <w:jc w:val="center"/>
        </w:trPr>
        <w:tc>
          <w:tcPr>
            <w:tcW w:w="7524" w:type="dxa"/>
            <w:gridSpan w:val="3"/>
            <w:shd w:val="clear" w:color="auto" w:fill="FFFFFF" w:themeFill="background1"/>
            <w:vAlign w:val="center"/>
            <w:hideMark/>
          </w:tcPr>
          <w:p w14:paraId="1057F695" w14:textId="77777777" w:rsidR="0093330D" w:rsidRPr="00DC2A31" w:rsidRDefault="0093330D" w:rsidP="00DC2A31">
            <w:pPr>
              <w:spacing w:after="0" w:line="240" w:lineRule="auto"/>
              <w:contextualSpacing/>
              <w:jc w:val="both"/>
              <w:rPr>
                <w:rFonts w:ascii="Arial" w:eastAsia="ZTR1C.tmp" w:hAnsi="Arial" w:cs="Arial"/>
                <w:sz w:val="18"/>
                <w:szCs w:val="18"/>
                <w:lang w:eastAsia="es-ES"/>
              </w:rPr>
            </w:pPr>
            <w:r w:rsidRPr="00DC2A31">
              <w:rPr>
                <w:rFonts w:ascii="Arial" w:eastAsia="ZTR1C.tmp" w:hAnsi="Arial" w:cs="Arial"/>
                <w:sz w:val="18"/>
                <w:szCs w:val="18"/>
                <w:lang w:eastAsia="es-ES"/>
              </w:rPr>
              <w:t>Descuento por Multas o cláusulas penales</w:t>
            </w:r>
          </w:p>
        </w:tc>
        <w:tc>
          <w:tcPr>
            <w:tcW w:w="1240" w:type="dxa"/>
            <w:shd w:val="clear" w:color="auto" w:fill="FFFFFF" w:themeFill="background1"/>
            <w:vAlign w:val="center"/>
            <w:hideMark/>
          </w:tcPr>
          <w:p w14:paraId="199B73B2" w14:textId="77777777" w:rsidR="0093330D" w:rsidRPr="00DC2A31" w:rsidRDefault="0093330D" w:rsidP="00DC2A31">
            <w:pPr>
              <w:spacing w:after="0" w:line="240" w:lineRule="auto"/>
              <w:contextualSpacing/>
              <w:jc w:val="center"/>
              <w:rPr>
                <w:rFonts w:ascii="Arial" w:eastAsia="ZTR1C.tmp" w:hAnsi="Arial" w:cs="Arial"/>
                <w:b/>
                <w:sz w:val="18"/>
                <w:szCs w:val="18"/>
                <w:lang w:eastAsia="es-ES"/>
              </w:rPr>
            </w:pPr>
            <w:r w:rsidRPr="00DC2A31">
              <w:rPr>
                <w:rFonts w:ascii="Arial" w:eastAsia="ZTR1C.tmp" w:hAnsi="Arial" w:cs="Arial"/>
                <w:b/>
                <w:sz w:val="18"/>
                <w:szCs w:val="18"/>
                <w:lang w:val="es-ES" w:eastAsia="es-ES"/>
              </w:rPr>
              <w:t>-2</w:t>
            </w:r>
          </w:p>
        </w:tc>
      </w:tr>
    </w:tbl>
    <w:p w14:paraId="7C358604" w14:textId="77777777" w:rsidR="0093330D" w:rsidRPr="00DC2A31" w:rsidRDefault="0093330D" w:rsidP="00DC2A31">
      <w:pPr>
        <w:spacing w:after="0" w:line="240" w:lineRule="auto"/>
        <w:contextualSpacing/>
        <w:jc w:val="both"/>
        <w:rPr>
          <w:rFonts w:ascii="Arial" w:eastAsia="ZTR1C.tmp" w:hAnsi="Arial" w:cs="Arial"/>
          <w:lang w:eastAsia="es-ES"/>
        </w:rPr>
      </w:pPr>
    </w:p>
    <w:p w14:paraId="2C6335D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La Entidad asignará puntajes y ponderará los mismos de la siguiente forma:</w:t>
      </w:r>
    </w:p>
    <w:p w14:paraId="7514A88E" w14:textId="77777777" w:rsidR="0093330D" w:rsidRPr="00DC2A31" w:rsidRDefault="0093330D" w:rsidP="00DC2A31">
      <w:pPr>
        <w:spacing w:after="0" w:line="240" w:lineRule="auto"/>
        <w:contextualSpacing/>
        <w:jc w:val="both"/>
        <w:rPr>
          <w:rFonts w:ascii="Arial" w:eastAsia="ZTR1C.tmp" w:hAnsi="Arial" w:cs="Arial"/>
          <w:lang w:eastAsia="es-ES"/>
        </w:rPr>
      </w:pPr>
    </w:p>
    <w:p w14:paraId="349345AD" w14:textId="77777777" w:rsidR="0093330D" w:rsidRPr="00DC2A31" w:rsidRDefault="0093330D" w:rsidP="00DC2A31">
      <w:pPr>
        <w:pStyle w:val="Prrafodelista"/>
        <w:numPr>
          <w:ilvl w:val="2"/>
          <w:numId w:val="9"/>
        </w:numPr>
        <w:spacing w:after="0" w:line="240" w:lineRule="auto"/>
        <w:jc w:val="both"/>
        <w:rPr>
          <w:rFonts w:ascii="Arial" w:eastAsia="ZTR1C.tmp" w:hAnsi="Arial" w:cs="Arial"/>
          <w:b/>
          <w:lang w:val="es-ES" w:eastAsia="es-ES"/>
        </w:rPr>
      </w:pPr>
      <w:bookmarkStart w:id="11" w:name="_Toc222324554"/>
      <w:r w:rsidRPr="00DC2A31">
        <w:rPr>
          <w:rFonts w:ascii="Arial" w:eastAsia="ZTR1C.tmp" w:hAnsi="Arial" w:cs="Arial"/>
          <w:b/>
          <w:lang w:val="es-ES" w:eastAsia="es-ES"/>
        </w:rPr>
        <w:t>Factor Económico</w:t>
      </w:r>
      <w:bookmarkEnd w:id="11"/>
      <w:r w:rsidRPr="00DC2A31">
        <w:rPr>
          <w:rFonts w:ascii="Arial" w:eastAsia="ZTR1C.tmp" w:hAnsi="Arial" w:cs="Arial"/>
          <w:b/>
          <w:lang w:val="es-ES" w:eastAsia="es-ES"/>
        </w:rPr>
        <w:t xml:space="preserve"> </w:t>
      </w:r>
    </w:p>
    <w:p w14:paraId="10E4BB84" w14:textId="77777777" w:rsidR="0093330D" w:rsidRPr="00DC2A31" w:rsidRDefault="0093330D" w:rsidP="00DC2A31">
      <w:pPr>
        <w:spacing w:after="0" w:line="240" w:lineRule="auto"/>
        <w:contextualSpacing/>
        <w:jc w:val="both"/>
        <w:rPr>
          <w:rFonts w:ascii="Arial" w:eastAsia="ZTR1C.tmp" w:hAnsi="Arial" w:cs="Arial"/>
          <w:b/>
          <w:bCs/>
          <w:lang w:val="es-ES" w:eastAsia="es-ES"/>
        </w:rPr>
      </w:pPr>
    </w:p>
    <w:p w14:paraId="31FA7D3D"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val="es-ES" w:eastAsia="es-ES"/>
        </w:rPr>
      </w:pPr>
      <w:bookmarkStart w:id="12" w:name="_Toc222324555"/>
      <w:r w:rsidRPr="00DC2A31">
        <w:rPr>
          <w:rFonts w:ascii="Arial" w:eastAsia="ZTR1C.tmp" w:hAnsi="Arial" w:cs="Arial"/>
          <w:b/>
          <w:lang w:val="es-ES" w:eastAsia="es-ES"/>
        </w:rPr>
        <w:t>Oferta Económica (máximo 50 puntos)</w:t>
      </w:r>
      <w:bookmarkEnd w:id="12"/>
    </w:p>
    <w:p w14:paraId="71A34F2B" w14:textId="77777777" w:rsidR="0093330D" w:rsidRPr="00DC2A31" w:rsidRDefault="0093330D" w:rsidP="00DC2A31">
      <w:pPr>
        <w:spacing w:after="0" w:line="240" w:lineRule="auto"/>
        <w:contextualSpacing/>
        <w:jc w:val="both"/>
        <w:rPr>
          <w:rFonts w:ascii="Arial" w:eastAsia="ZTR1C.tmp" w:hAnsi="Arial" w:cs="Arial"/>
          <w:b/>
          <w:bCs/>
          <w:lang w:val="es-ES" w:eastAsia="es-ES"/>
        </w:rPr>
      </w:pPr>
    </w:p>
    <w:bookmarkEnd w:id="10"/>
    <w:p w14:paraId="212125CD"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b/>
          <w:bCs/>
          <w:lang w:eastAsia="es-ES"/>
        </w:rPr>
        <w:t>FORMATO 13 -</w:t>
      </w:r>
      <w:r w:rsidRPr="00DC2A31">
        <w:rPr>
          <w:rFonts w:ascii="Arial" w:eastAsia="ZTR1C.tmp" w:hAnsi="Arial" w:cs="Arial"/>
          <w:lang w:eastAsia="es-ES"/>
        </w:rPr>
        <w:t xml:space="preserve"> El oferente presentará una propuesta económica mediante el diligenciamiento del Formato de Oferta Económica en Excel, que incluya una oferta de precio unitario a COSTO DIRECTO (</w:t>
      </w:r>
      <w:r w:rsidRPr="00DC2A31">
        <w:rPr>
          <w:rFonts w:ascii="Arial" w:eastAsia="ZTR1C.tmp" w:hAnsi="Arial" w:cs="Arial"/>
          <w:i/>
          <w:iCs/>
          <w:lang w:eastAsia="es-ES"/>
        </w:rPr>
        <w:t>Costo Personal + Otros Costos – cuando aplique</w:t>
      </w:r>
      <w:r w:rsidRPr="00DC2A31">
        <w:rPr>
          <w:rFonts w:ascii="Arial" w:eastAsia="ZTR1C.tmp" w:hAnsi="Arial" w:cs="Arial"/>
          <w:lang w:eastAsia="es-ES"/>
        </w:rPr>
        <w:t>) sin incluir AIU ni IVA (</w:t>
      </w:r>
      <w:r w:rsidRPr="00DC2A31">
        <w:rPr>
          <w:rFonts w:ascii="Arial" w:eastAsia="ZTR1C.tmp" w:hAnsi="Arial" w:cs="Arial"/>
          <w:i/>
          <w:iCs/>
          <w:lang w:eastAsia="es-ES"/>
        </w:rPr>
        <w:t>cuando aplique</w:t>
      </w:r>
      <w:r w:rsidRPr="00DC2A31">
        <w:rPr>
          <w:rFonts w:ascii="Arial" w:eastAsia="ZTR1C.tmp" w:hAnsi="Arial" w:cs="Arial"/>
          <w:lang w:eastAsia="es-ES"/>
        </w:rPr>
        <w:t>), y un VALOR TOTAL (COSTO DIRECTO + AIU + IVA) - sin decimales. Es obligatorio el diligenciamiento completo del respectivo formato.</w:t>
      </w:r>
    </w:p>
    <w:p w14:paraId="0FB3E2A5" w14:textId="77777777" w:rsidR="0093330D" w:rsidRPr="00DC2A31" w:rsidRDefault="0093330D" w:rsidP="00DC2A31">
      <w:pPr>
        <w:spacing w:after="0" w:line="240" w:lineRule="auto"/>
        <w:contextualSpacing/>
        <w:jc w:val="both"/>
        <w:rPr>
          <w:rFonts w:ascii="Arial" w:eastAsia="ZTR1C.tmp" w:hAnsi="Arial" w:cs="Arial"/>
          <w:b/>
          <w:bCs/>
          <w:lang w:val="es-MX" w:eastAsia="es-ES"/>
        </w:rPr>
      </w:pPr>
    </w:p>
    <w:p w14:paraId="030A9E20" w14:textId="77777777" w:rsidR="0093330D" w:rsidRPr="00DC2A31" w:rsidRDefault="0093330D" w:rsidP="00DC2A31">
      <w:pPr>
        <w:spacing w:after="0" w:line="240" w:lineRule="auto"/>
        <w:contextualSpacing/>
        <w:jc w:val="both"/>
        <w:rPr>
          <w:rFonts w:ascii="Arial" w:eastAsia="ZTR1C.tmp" w:hAnsi="Arial" w:cs="Arial"/>
          <w:b/>
          <w:bCs/>
          <w:lang w:val="es-ES" w:eastAsia="es-ES"/>
        </w:rPr>
      </w:pPr>
      <w:bookmarkStart w:id="13" w:name="_Toc228524836"/>
      <w:bookmarkStart w:id="14" w:name="_Hlk231460942"/>
      <w:r w:rsidRPr="00DC2A31">
        <w:rPr>
          <w:rFonts w:ascii="Arial" w:eastAsia="ZTR1C.tmp" w:hAnsi="Arial" w:cs="Arial"/>
          <w:b/>
          <w:bCs/>
          <w:lang w:val="es-ES" w:eastAsia="es-ES"/>
        </w:rPr>
        <w:t>Sorteo de la Fórmula</w:t>
      </w:r>
      <w:bookmarkEnd w:id="13"/>
    </w:p>
    <w:p w14:paraId="4960DE5B" w14:textId="77777777" w:rsidR="0093330D" w:rsidRPr="00DC2A31" w:rsidRDefault="0093330D" w:rsidP="00DC2A31">
      <w:pPr>
        <w:numPr>
          <w:ilvl w:val="0"/>
          <w:numId w:val="27"/>
        </w:numPr>
        <w:spacing w:after="0" w:line="240" w:lineRule="auto"/>
        <w:contextualSpacing/>
        <w:jc w:val="both"/>
        <w:rPr>
          <w:rFonts w:ascii="Arial" w:eastAsia="ZTR1C.tmp" w:hAnsi="Arial" w:cs="Arial"/>
          <w:lang w:val="es-ES" w:eastAsia="es-ES"/>
        </w:rPr>
      </w:pPr>
      <w:r w:rsidRPr="00DC2A31">
        <w:rPr>
          <w:rFonts w:ascii="Arial" w:eastAsia="ZTR1C.tmp" w:hAnsi="Arial" w:cs="Arial"/>
          <w:b/>
          <w:u w:val="single"/>
          <w:lang w:val="es-ES" w:eastAsia="es-ES"/>
        </w:rPr>
        <w:t>Una (1) sola propuesta habilitada:</w:t>
      </w:r>
      <w:r w:rsidRPr="00DC2A31">
        <w:rPr>
          <w:rFonts w:ascii="Arial" w:eastAsia="ZTR1C.tmp" w:hAnsi="Arial" w:cs="Arial"/>
          <w:lang w:val="es-ES" w:eastAsia="es-ES"/>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243F33C3"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27B17D22" w14:textId="77777777" w:rsidR="0093330D" w:rsidRPr="00DC2A31" w:rsidRDefault="0093330D" w:rsidP="00DC2A31">
      <w:pPr>
        <w:numPr>
          <w:ilvl w:val="0"/>
          <w:numId w:val="27"/>
        </w:numPr>
        <w:spacing w:after="0" w:line="240" w:lineRule="auto"/>
        <w:contextualSpacing/>
        <w:jc w:val="both"/>
        <w:rPr>
          <w:rFonts w:ascii="Arial" w:eastAsia="ZTR1C.tmp" w:hAnsi="Arial" w:cs="Arial"/>
          <w:lang w:val="es-ES" w:eastAsia="es-ES"/>
        </w:rPr>
      </w:pPr>
      <w:r w:rsidRPr="00DC2A31">
        <w:rPr>
          <w:rFonts w:ascii="Arial" w:eastAsia="ZTR1C.tmp" w:hAnsi="Arial" w:cs="Arial"/>
          <w:b/>
          <w:u w:val="single"/>
          <w:lang w:val="es-ES" w:eastAsia="es-ES"/>
        </w:rPr>
        <w:t>Dos (2) o más Propuestas Habilitadas:</w:t>
      </w:r>
      <w:r w:rsidRPr="00DC2A31">
        <w:rPr>
          <w:rFonts w:ascii="Arial" w:eastAsia="ZTR1C.tmp" w:hAnsi="Arial" w:cs="Arial"/>
          <w:lang w:val="es-ES" w:eastAsia="es-ES"/>
        </w:rPr>
        <w:t xml:space="preserve"> Para la determinación del método se tomarán los primeros dos decimales de la TRM que rija para el día hábil anterior a la fecha prevista para la publicación del informe de evaluación preliminar, de acuerdo con el método escogido en forma aleatoria para la ponderación de la oferta económica:</w:t>
      </w:r>
    </w:p>
    <w:p w14:paraId="5F1A4B28" w14:textId="77777777" w:rsidR="0093330D" w:rsidRPr="00DC2A31" w:rsidRDefault="0093330D" w:rsidP="00DC2A31">
      <w:pPr>
        <w:spacing w:after="0" w:line="240" w:lineRule="auto"/>
        <w:contextualSpacing/>
        <w:jc w:val="both"/>
        <w:rPr>
          <w:rFonts w:ascii="Arial" w:eastAsia="ZTR1C.tmp" w:hAnsi="Arial" w:cs="Arial"/>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93330D" w:rsidRPr="00DC2A31" w14:paraId="468BCEBF" w14:textId="77777777" w:rsidTr="00E21A0B">
        <w:trPr>
          <w:trHeight w:val="284"/>
          <w:jc w:val="center"/>
        </w:trPr>
        <w:tc>
          <w:tcPr>
            <w:tcW w:w="5807" w:type="dxa"/>
            <w:shd w:val="clear" w:color="auto" w:fill="D9D9D9"/>
          </w:tcPr>
          <w:p w14:paraId="0EC21427" w14:textId="77777777" w:rsidR="0093330D" w:rsidRPr="00DC2A31" w:rsidRDefault="0093330D" w:rsidP="00DC2A31">
            <w:pPr>
              <w:spacing w:after="0" w:line="240" w:lineRule="auto"/>
              <w:contextualSpacing/>
              <w:jc w:val="both"/>
              <w:rPr>
                <w:rFonts w:ascii="Arial" w:eastAsia="ZTR1C.tmp" w:hAnsi="Arial" w:cs="Arial"/>
                <w:b/>
                <w:lang w:val="es-ES" w:eastAsia="es-ES"/>
              </w:rPr>
            </w:pPr>
            <w:r w:rsidRPr="00DC2A31">
              <w:rPr>
                <w:rFonts w:ascii="Arial" w:eastAsia="ZTR1C.tmp" w:hAnsi="Arial" w:cs="Arial"/>
                <w:b/>
                <w:lang w:val="es-ES" w:eastAsia="es-ES"/>
              </w:rPr>
              <w:t>MÉTODO</w:t>
            </w:r>
          </w:p>
        </w:tc>
      </w:tr>
      <w:tr w:rsidR="0093330D" w:rsidRPr="00DC2A31" w14:paraId="6BB56FBC" w14:textId="77777777" w:rsidTr="00E21A0B">
        <w:trPr>
          <w:trHeight w:val="145"/>
          <w:jc w:val="center"/>
        </w:trPr>
        <w:tc>
          <w:tcPr>
            <w:tcW w:w="5807" w:type="dxa"/>
          </w:tcPr>
          <w:p w14:paraId="7C874029"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aritmética</w:t>
            </w:r>
          </w:p>
        </w:tc>
      </w:tr>
      <w:tr w:rsidR="0093330D" w:rsidRPr="00DC2A31" w14:paraId="689CFEEC" w14:textId="77777777" w:rsidTr="00E21A0B">
        <w:trPr>
          <w:jc w:val="center"/>
        </w:trPr>
        <w:tc>
          <w:tcPr>
            <w:tcW w:w="5807" w:type="dxa"/>
          </w:tcPr>
          <w:p w14:paraId="2A8C6F77"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Menor valor</w:t>
            </w:r>
          </w:p>
        </w:tc>
      </w:tr>
      <w:tr w:rsidR="0093330D" w:rsidRPr="00DC2A31" w14:paraId="3183179A" w14:textId="77777777" w:rsidTr="00E21A0B">
        <w:trPr>
          <w:jc w:val="center"/>
        </w:trPr>
        <w:tc>
          <w:tcPr>
            <w:tcW w:w="5807" w:type="dxa"/>
          </w:tcPr>
          <w:p w14:paraId="69EC83A4"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geométrica con presupuesto oficial</w:t>
            </w:r>
          </w:p>
        </w:tc>
      </w:tr>
    </w:tbl>
    <w:p w14:paraId="0D2D2D70" w14:textId="77777777" w:rsidR="0093330D" w:rsidRPr="00DC2A31" w:rsidRDefault="0093330D" w:rsidP="00DC2A31">
      <w:pPr>
        <w:spacing w:after="0" w:line="240" w:lineRule="auto"/>
        <w:contextualSpacing/>
        <w:jc w:val="both"/>
        <w:rPr>
          <w:rFonts w:ascii="Arial" w:eastAsia="ZTR1C.tmp" w:hAnsi="Arial" w:cs="Arial"/>
          <w:b/>
          <w:bCs/>
          <w:lang w:val="es-ES" w:eastAsia="es-ES"/>
        </w:rPr>
      </w:pPr>
      <w:bookmarkStart w:id="15" w:name="_Toc228524837"/>
      <w:r w:rsidRPr="00DC2A31">
        <w:rPr>
          <w:rFonts w:ascii="Arial" w:eastAsia="ZTR1C.tmp" w:hAnsi="Arial" w:cs="Arial"/>
          <w:b/>
          <w:bCs/>
          <w:lang w:val="es-ES" w:eastAsia="es-ES"/>
        </w:rPr>
        <w:t>Determinación del método aplicable:</w:t>
      </w:r>
      <w:bookmarkEnd w:id="15"/>
      <w:r w:rsidRPr="00DC2A31">
        <w:rPr>
          <w:rFonts w:ascii="Arial" w:eastAsia="ZTR1C.tmp" w:hAnsi="Arial" w:cs="Arial"/>
          <w:b/>
          <w:bCs/>
          <w:lang w:val="es-ES" w:eastAsia="es-ES"/>
        </w:rPr>
        <w:t xml:space="preserve"> </w:t>
      </w:r>
    </w:p>
    <w:p w14:paraId="1934E7E6" w14:textId="77777777" w:rsidR="0093330D" w:rsidRPr="00DC2A31" w:rsidRDefault="0093330D" w:rsidP="00DC2A31">
      <w:pPr>
        <w:spacing w:after="0" w:line="240" w:lineRule="auto"/>
        <w:contextualSpacing/>
        <w:jc w:val="both"/>
        <w:rPr>
          <w:rFonts w:ascii="Arial" w:eastAsia="ZTR1C.tmp" w:hAnsi="Arial" w:cs="Arial"/>
          <w:lang w:eastAsia="es-ES"/>
        </w:rPr>
      </w:pPr>
      <w:bookmarkStart w:id="16" w:name="_Hlk189574247"/>
      <w:bookmarkStart w:id="17" w:name="_Hlk189661704"/>
      <w:r w:rsidRPr="00DC2A31">
        <w:rPr>
          <w:rFonts w:ascii="Arial" w:eastAsia="ZTR1C.tmp" w:hAnsi="Arial" w:cs="Arial"/>
          <w:lang w:eastAsia="es-ES"/>
        </w:rPr>
        <w:t xml:space="preserve">Para la determinación del método de evaluación de la Propuesta Económica se tomarán los primeros dos dígitos decimales de la Tasa Representativa del Mercado (TRM), publicada por la Superintendencia Financiera de Colombia en su página web, vigente para el día hábil después de la expiración del termino de traslado. </w:t>
      </w:r>
    </w:p>
    <w:p w14:paraId="1DB11D9A" w14:textId="77777777" w:rsidR="0093330D" w:rsidRPr="00DC2A31" w:rsidRDefault="0093330D" w:rsidP="00DC2A31">
      <w:pPr>
        <w:spacing w:after="0" w:line="240" w:lineRule="auto"/>
        <w:contextualSpacing/>
        <w:jc w:val="both"/>
        <w:rPr>
          <w:rFonts w:ascii="Arial" w:eastAsia="ZTR1C.tmp" w:hAnsi="Arial" w:cs="Arial"/>
          <w:b/>
          <w:bCs/>
          <w:u w:val="single"/>
          <w:lang w:eastAsia="es-ES"/>
        </w:rPr>
      </w:pPr>
    </w:p>
    <w:p w14:paraId="2EC95584"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El método será escogido de acuerdo con los rangos establecidos en la tabla que se presenta a continuación:</w:t>
      </w:r>
    </w:p>
    <w:p w14:paraId="7CE2881C" w14:textId="77777777" w:rsidR="0093330D" w:rsidRPr="00DC2A31" w:rsidRDefault="0093330D" w:rsidP="00DC2A31">
      <w:pPr>
        <w:spacing w:after="0" w:line="240" w:lineRule="auto"/>
        <w:contextualSpacing/>
        <w:jc w:val="both"/>
        <w:rPr>
          <w:rFonts w:ascii="Arial" w:eastAsia="ZTR1C.tmp" w:hAnsi="Arial" w:cs="Arial"/>
          <w:lang w:val="es-ES"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0"/>
        <w:gridCol w:w="4257"/>
      </w:tblGrid>
      <w:tr w:rsidR="0093330D" w:rsidRPr="00DC2A31" w14:paraId="78467FD4" w14:textId="77777777" w:rsidTr="00E21A0B">
        <w:trPr>
          <w:trHeight w:val="284"/>
          <w:jc w:val="center"/>
        </w:trPr>
        <w:tc>
          <w:tcPr>
            <w:tcW w:w="4570" w:type="dxa"/>
            <w:shd w:val="clear" w:color="auto" w:fill="D9D9D9"/>
          </w:tcPr>
          <w:p w14:paraId="198C8E3D" w14:textId="77777777" w:rsidR="0093330D" w:rsidRPr="00DC2A31" w:rsidRDefault="0093330D" w:rsidP="00DC2A31">
            <w:pPr>
              <w:spacing w:after="0" w:line="240" w:lineRule="auto"/>
              <w:contextualSpacing/>
              <w:jc w:val="both"/>
              <w:rPr>
                <w:rFonts w:ascii="Arial" w:eastAsia="ZTR1C.tmp" w:hAnsi="Arial" w:cs="Arial"/>
                <w:b/>
                <w:lang w:val="es-ES" w:eastAsia="es-ES"/>
              </w:rPr>
            </w:pPr>
            <w:r w:rsidRPr="00DC2A31">
              <w:rPr>
                <w:rFonts w:ascii="Arial" w:eastAsia="ZTR1C.tmp" w:hAnsi="Arial" w:cs="Arial"/>
                <w:b/>
                <w:lang w:val="es-ES" w:eastAsia="es-ES"/>
              </w:rPr>
              <w:t>MÉTODO</w:t>
            </w:r>
          </w:p>
        </w:tc>
        <w:tc>
          <w:tcPr>
            <w:tcW w:w="4257" w:type="dxa"/>
            <w:shd w:val="clear" w:color="auto" w:fill="D9D9D9"/>
          </w:tcPr>
          <w:p w14:paraId="40397B93" w14:textId="77777777" w:rsidR="0093330D" w:rsidRPr="00DC2A31" w:rsidRDefault="0093330D" w:rsidP="00DC2A31">
            <w:pPr>
              <w:spacing w:after="0" w:line="240" w:lineRule="auto"/>
              <w:contextualSpacing/>
              <w:jc w:val="both"/>
              <w:rPr>
                <w:rFonts w:ascii="Arial" w:eastAsia="ZTR1C.tmp" w:hAnsi="Arial" w:cs="Arial"/>
                <w:b/>
                <w:lang w:val="es-ES" w:eastAsia="es-ES"/>
              </w:rPr>
            </w:pPr>
            <w:r w:rsidRPr="00DC2A31">
              <w:rPr>
                <w:rFonts w:ascii="Arial" w:eastAsia="ZTR1C.tmp" w:hAnsi="Arial" w:cs="Arial"/>
                <w:b/>
                <w:lang w:val="es-ES" w:eastAsia="es-ES"/>
              </w:rPr>
              <w:t>RANGO</w:t>
            </w:r>
          </w:p>
        </w:tc>
      </w:tr>
      <w:tr w:rsidR="0093330D" w:rsidRPr="00DC2A31" w14:paraId="4912C047" w14:textId="77777777" w:rsidTr="00E21A0B">
        <w:trPr>
          <w:trHeight w:val="145"/>
          <w:jc w:val="center"/>
        </w:trPr>
        <w:tc>
          <w:tcPr>
            <w:tcW w:w="4570" w:type="dxa"/>
          </w:tcPr>
          <w:p w14:paraId="43A2E885"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aritmética</w:t>
            </w:r>
          </w:p>
        </w:tc>
        <w:tc>
          <w:tcPr>
            <w:tcW w:w="4257" w:type="dxa"/>
          </w:tcPr>
          <w:p w14:paraId="5BBEFD92"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De 0.00 a 0.33</w:t>
            </w:r>
          </w:p>
        </w:tc>
      </w:tr>
      <w:tr w:rsidR="0093330D" w:rsidRPr="00DC2A31" w14:paraId="53FFF3D8" w14:textId="77777777" w:rsidTr="00E21A0B">
        <w:trPr>
          <w:jc w:val="center"/>
        </w:trPr>
        <w:tc>
          <w:tcPr>
            <w:tcW w:w="4570" w:type="dxa"/>
          </w:tcPr>
          <w:p w14:paraId="6F672F65"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Menor valor</w:t>
            </w:r>
          </w:p>
        </w:tc>
        <w:tc>
          <w:tcPr>
            <w:tcW w:w="4257" w:type="dxa"/>
          </w:tcPr>
          <w:p w14:paraId="64921A18"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De 0.34 a 0.66</w:t>
            </w:r>
          </w:p>
        </w:tc>
      </w:tr>
      <w:tr w:rsidR="0093330D" w:rsidRPr="00DC2A31" w14:paraId="1B6953C3" w14:textId="77777777" w:rsidTr="00E21A0B">
        <w:trPr>
          <w:jc w:val="center"/>
        </w:trPr>
        <w:tc>
          <w:tcPr>
            <w:tcW w:w="4570" w:type="dxa"/>
          </w:tcPr>
          <w:p w14:paraId="1D3A793E"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Media geométrica con presupuesto oficial</w:t>
            </w:r>
          </w:p>
        </w:tc>
        <w:tc>
          <w:tcPr>
            <w:tcW w:w="4257" w:type="dxa"/>
          </w:tcPr>
          <w:p w14:paraId="6749F5D8"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De 0.67 a 0.99</w:t>
            </w:r>
          </w:p>
        </w:tc>
      </w:tr>
    </w:tbl>
    <w:p w14:paraId="32BF0FB8" w14:textId="77777777" w:rsidR="0093330D" w:rsidRPr="00DC2A31" w:rsidRDefault="0093330D" w:rsidP="00DC2A31">
      <w:pPr>
        <w:spacing w:after="0" w:line="240" w:lineRule="auto"/>
        <w:contextualSpacing/>
        <w:jc w:val="both"/>
        <w:rPr>
          <w:rFonts w:ascii="Arial" w:eastAsia="ZTR1C.tmp" w:hAnsi="Arial" w:cs="Arial"/>
          <w:lang w:val="es-ES" w:eastAsia="es-ES"/>
        </w:rPr>
      </w:pPr>
    </w:p>
    <w:bookmarkEnd w:id="16"/>
    <w:p w14:paraId="66CAE24E"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 xml:space="preserve">Antes de proceder con la asignación de puntaje económico, se verificará en cada una de las propuestas que el valor ofertado no supere el valor del presupuesto oficial del presente proceso, so pena de evaluar la propuesta como </w:t>
      </w:r>
      <w:r w:rsidRPr="00DC2A31">
        <w:rPr>
          <w:rFonts w:ascii="Arial" w:eastAsia="ZTR1C.tmp" w:hAnsi="Arial" w:cs="Arial"/>
          <w:b/>
          <w:lang w:val="es-ES" w:eastAsia="es-ES"/>
        </w:rPr>
        <w:t>RECHAZADA</w:t>
      </w:r>
      <w:r w:rsidRPr="00DC2A31">
        <w:rPr>
          <w:rFonts w:ascii="Arial" w:eastAsia="ZTR1C.tmp" w:hAnsi="Arial" w:cs="Arial"/>
          <w:lang w:val="es-ES" w:eastAsia="es-ES"/>
        </w:rPr>
        <w:t>.</w:t>
      </w:r>
    </w:p>
    <w:p w14:paraId="1058A9B9"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3473DA73"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lang w:val="es-ES" w:eastAsia="es-ES"/>
        </w:rPr>
        <w:t>El oferente debe presentar su propuesta económica a través de la plataforma SECOP II y allegar el Formato 13 del pliego de condiciones.</w:t>
      </w:r>
    </w:p>
    <w:p w14:paraId="5B90491D" w14:textId="77777777" w:rsidR="0093330D" w:rsidRPr="00DC2A31" w:rsidRDefault="0093330D" w:rsidP="00DC2A31">
      <w:pPr>
        <w:spacing w:after="0" w:line="240" w:lineRule="auto"/>
        <w:contextualSpacing/>
        <w:jc w:val="both"/>
        <w:rPr>
          <w:rFonts w:ascii="Arial" w:eastAsia="ZTR1C.tmp" w:hAnsi="Arial" w:cs="Arial"/>
          <w:lang w:val="es-ES" w:eastAsia="es-ES"/>
        </w:rPr>
      </w:pPr>
    </w:p>
    <w:p w14:paraId="4951C77C" w14:textId="77777777"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b/>
          <w:lang w:val="es-ES" w:eastAsia="es-ES"/>
        </w:rPr>
        <w:lastRenderedPageBreak/>
        <w:t>Nota:</w:t>
      </w:r>
      <w:r w:rsidRPr="00DC2A31">
        <w:rPr>
          <w:rFonts w:ascii="Arial" w:eastAsia="ZTR1C.tmp" w:hAnsi="Arial" w:cs="Arial"/>
          <w:lang w:val="es-ES" w:eastAsia="es-ES"/>
        </w:rPr>
        <w:t xml:space="preserve"> Es importante recalcar que los anteriores métodos de evaluación económica se aplicaran al valor total ofertado en la propuesta económica. </w:t>
      </w:r>
      <w:r w:rsidRPr="00DC2A31">
        <w:rPr>
          <w:rFonts w:ascii="Arial" w:eastAsia="ZTR1C.tmp" w:hAnsi="Arial" w:cs="Arial"/>
          <w:lang w:eastAsia="es-ES"/>
        </w:rPr>
        <w:t>De acuerdo con el método escogido se procederá así:</w:t>
      </w:r>
    </w:p>
    <w:p w14:paraId="615EB3BD" w14:textId="77777777" w:rsidR="0093330D" w:rsidRPr="00DC2A31" w:rsidRDefault="0093330D" w:rsidP="00DC2A31">
      <w:pPr>
        <w:spacing w:after="0" w:line="240" w:lineRule="auto"/>
        <w:contextualSpacing/>
        <w:jc w:val="both"/>
        <w:rPr>
          <w:rFonts w:ascii="Arial" w:eastAsia="ZTR1C.tmp" w:hAnsi="Arial" w:cs="Arial"/>
          <w:lang w:val="es-ES" w:eastAsia="es-ES"/>
        </w:rPr>
      </w:pPr>
    </w:p>
    <w:bookmarkEnd w:id="17"/>
    <w:p w14:paraId="092255BF" w14:textId="497EC0BC" w:rsidR="0093330D" w:rsidRPr="00DC2A31" w:rsidRDefault="0093330D" w:rsidP="00DC2A31">
      <w:pPr>
        <w:spacing w:after="0" w:line="240" w:lineRule="auto"/>
        <w:contextualSpacing/>
        <w:jc w:val="both"/>
        <w:rPr>
          <w:rFonts w:ascii="Arial" w:eastAsia="ZTR1C.tmp" w:hAnsi="Arial" w:cs="Arial"/>
          <w:lang w:val="es-ES" w:eastAsia="es-ES"/>
        </w:rPr>
      </w:pPr>
      <w:r w:rsidRPr="00DC2A31">
        <w:rPr>
          <w:rFonts w:ascii="Arial" w:eastAsia="ZTR1C.tmp" w:hAnsi="Arial" w:cs="Arial"/>
          <w:b/>
          <w:bCs/>
          <w:u w:val="single"/>
          <w:lang w:val="es-ES" w:eastAsia="es-ES"/>
        </w:rPr>
        <w:t>MEDIA ARITMÉTICA</w:t>
      </w:r>
      <w:r w:rsidRPr="00DC2A31">
        <w:rPr>
          <w:rFonts w:ascii="Arial" w:eastAsia="ZTR1C.tmp" w:hAnsi="Arial" w:cs="Arial"/>
          <w:lang w:val="es-ES" w:eastAsia="es-ES"/>
        </w:rPr>
        <w:t xml:space="preserve"> (</w:t>
      </w:r>
      <m:oMath>
        <m:acc>
          <m:accPr>
            <m:chr m:val="̅"/>
            <m:ctrlPr>
              <w:rPr>
                <w:rFonts w:ascii="Cambria Math" w:eastAsia="ZTR1C.tmp" w:hAnsi="Cambria Math" w:cs="Arial"/>
                <w:lang w:val="es-ES" w:eastAsia="es-ES"/>
              </w:rPr>
            </m:ctrlPr>
          </m:accPr>
          <m:e>
            <m:r>
              <m:rPr>
                <m:sty m:val="bi"/>
              </m:rPr>
              <w:rPr>
                <w:rFonts w:ascii="Cambria Math" w:eastAsia="ZTR1C.tmp" w:hAnsi="Cambria Math" w:cs="Arial"/>
                <w:lang w:val="es-ES" w:eastAsia="es-ES"/>
              </w:rPr>
              <m:t>X</m:t>
            </m:r>
          </m:e>
        </m:acc>
      </m:oMath>
      <w:r w:rsidRPr="00DC2A31">
        <w:rPr>
          <w:rFonts w:ascii="Arial" w:eastAsia="ZTR1C.tmp" w:hAnsi="Arial" w:cs="Arial"/>
          <w:lang w:val="es-ES" w:eastAsia="es-ES"/>
        </w:rPr>
        <w:t>)</w:t>
      </w:r>
    </w:p>
    <w:p w14:paraId="05402C13"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09E78469" w14:textId="77777777" w:rsidR="0093330D" w:rsidRPr="00DC2A31" w:rsidRDefault="0093330D" w:rsidP="00DC2A31">
      <w:pPr>
        <w:spacing w:after="0" w:line="240" w:lineRule="auto"/>
        <w:contextualSpacing/>
        <w:jc w:val="both"/>
        <w:rPr>
          <w:rFonts w:ascii="Arial" w:eastAsia="ZTR1C.tmp" w:hAnsi="Arial" w:cs="Arial"/>
          <w:lang w:eastAsia="es-ES"/>
        </w:rPr>
      </w:pPr>
      <w:bookmarkStart w:id="18" w:name="_Hlk187671146"/>
      <w:r w:rsidRPr="00DC2A31">
        <w:rPr>
          <w:rFonts w:ascii="Arial" w:eastAsia="ZTR1C.tmp" w:hAnsi="Arial" w:cs="Arial"/>
          <w:lang w:eastAsia="es-ES"/>
        </w:rPr>
        <w:t>Consiste en la determinación del promedio aritmético de los Valores de Propuesta (VP) de cada oferte objeto de evaluación, y la asignación de puntos en función de la proximidad de estos valores dicho promedio aritmético, como resultado de aplicar las siguientes fórmulas:</w:t>
      </w:r>
    </w:p>
    <w:p w14:paraId="11CF69C4" w14:textId="77777777" w:rsidR="0093330D" w:rsidRPr="00DC2A31" w:rsidRDefault="0093330D" w:rsidP="00DC2A31">
      <w:pPr>
        <w:spacing w:after="0" w:line="240" w:lineRule="auto"/>
        <w:contextualSpacing/>
        <w:jc w:val="both"/>
        <w:rPr>
          <w:rFonts w:ascii="Arial" w:eastAsia="ZTR1C.tmp" w:hAnsi="Arial" w:cs="Arial"/>
          <w:lang w:eastAsia="es-ES"/>
        </w:rPr>
      </w:pPr>
    </w:p>
    <w:p w14:paraId="5D1951D4" w14:textId="77777777" w:rsidR="0093330D" w:rsidRPr="00DC2A31" w:rsidRDefault="0093330D" w:rsidP="00DC2A31">
      <w:pPr>
        <w:numPr>
          <w:ilvl w:val="0"/>
          <w:numId w:val="26"/>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determinará el “</w:t>
      </w:r>
      <w:r w:rsidRPr="00DC2A31">
        <w:rPr>
          <w:rFonts w:ascii="Arial" w:eastAsia="ZTR1C.tmp" w:hAnsi="Arial" w:cs="Arial"/>
          <w:i/>
          <w:iCs/>
          <w:lang w:eastAsia="es-ES"/>
        </w:rPr>
        <w:t>Valor de Propuesta</w:t>
      </w:r>
      <w:r w:rsidRPr="00DC2A31">
        <w:rPr>
          <w:rFonts w:ascii="Arial" w:eastAsia="ZTR1C.tmp" w:hAnsi="Arial" w:cs="Arial"/>
          <w:lang w:eastAsia="es-ES"/>
        </w:rPr>
        <w:t>” para cada uno de los proponentes, que se denominará VP.</w:t>
      </w:r>
    </w:p>
    <w:p w14:paraId="2F6512C0" w14:textId="77777777" w:rsidR="0093330D" w:rsidRPr="00DC2A31" w:rsidRDefault="0093330D" w:rsidP="00DC2A31">
      <w:pPr>
        <w:numPr>
          <w:ilvl w:val="0"/>
          <w:numId w:val="26"/>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obtendrá sin decimales la media aritmética de los “</w:t>
      </w:r>
      <w:r w:rsidRPr="00DC2A31">
        <w:rPr>
          <w:rFonts w:ascii="Arial" w:eastAsia="ZTR1C.tmp" w:hAnsi="Arial" w:cs="Arial"/>
          <w:i/>
          <w:iCs/>
          <w:lang w:eastAsia="es-ES"/>
        </w:rPr>
        <w:t>Valores de</w:t>
      </w:r>
      <w:r w:rsidRPr="00DC2A31">
        <w:rPr>
          <w:rFonts w:ascii="Arial" w:eastAsia="ZTR1C.tmp" w:hAnsi="Arial" w:cs="Arial"/>
          <w:lang w:eastAsia="es-ES"/>
        </w:rPr>
        <w:t xml:space="preserve"> </w:t>
      </w:r>
      <w:r w:rsidRPr="00DC2A31">
        <w:rPr>
          <w:rFonts w:ascii="Arial" w:eastAsia="ZTR1C.tmp" w:hAnsi="Arial" w:cs="Arial"/>
          <w:i/>
          <w:iCs/>
          <w:lang w:eastAsia="es-ES"/>
        </w:rPr>
        <w:t>Propuesta</w:t>
      </w:r>
      <w:r w:rsidRPr="00DC2A31">
        <w:rPr>
          <w:rFonts w:ascii="Arial" w:eastAsia="ZTR1C.tmp" w:hAnsi="Arial" w:cs="Arial"/>
          <w:lang w:eastAsia="es-ES"/>
        </w:rPr>
        <w:t>” aplicando la siguiente fórmula:</w:t>
      </w:r>
    </w:p>
    <w:p w14:paraId="538D1655" w14:textId="77777777" w:rsidR="0093330D" w:rsidRPr="00DC2A31" w:rsidRDefault="0093330D" w:rsidP="00DC2A31">
      <w:pPr>
        <w:spacing w:after="0" w:line="240" w:lineRule="auto"/>
        <w:contextualSpacing/>
        <w:jc w:val="both"/>
        <w:rPr>
          <w:rFonts w:ascii="Arial" w:eastAsia="ZTR1C.tmp" w:hAnsi="Arial" w:cs="Arial"/>
          <w:lang w:eastAsia="es-ES"/>
        </w:rPr>
      </w:pPr>
    </w:p>
    <w:p w14:paraId="669E98C3" w14:textId="39D03BAC" w:rsidR="0093330D" w:rsidRPr="00DC2A31" w:rsidRDefault="00000000" w:rsidP="00DC2A31">
      <w:pPr>
        <w:spacing w:after="0" w:line="240" w:lineRule="auto"/>
        <w:contextualSpacing/>
        <w:jc w:val="both"/>
        <w:rPr>
          <w:rFonts w:ascii="Arial" w:eastAsia="ZTR1C.tmp" w:hAnsi="Arial" w:cs="Arial"/>
          <w:lang w:val="en-US" w:eastAsia="es-ES"/>
        </w:rPr>
      </w:pPr>
      <m:oMathPara>
        <m:oMath>
          <m:acc>
            <m:accPr>
              <m:chr m:val="̅"/>
              <m:ctrlPr>
                <w:rPr>
                  <w:rFonts w:ascii="Cambria Math" w:eastAsia="ZTR1C.tmp" w:hAnsi="Cambria Math" w:cs="Arial"/>
                  <w:i/>
                  <w:lang w:eastAsia="es-ES"/>
                </w:rPr>
              </m:ctrlPr>
            </m:accPr>
            <m:e>
              <m:r>
                <w:rPr>
                  <w:rFonts w:ascii="Cambria Math" w:eastAsia="ZTR1C.tmp" w:hAnsi="Cambria Math" w:cs="Arial"/>
                  <w:lang w:eastAsia="es-ES"/>
                </w:rPr>
                <m:t>X</m:t>
              </m:r>
            </m:e>
          </m:acc>
          <m:r>
            <w:rPr>
              <w:rFonts w:ascii="Cambria Math" w:eastAsia="ZTR1C.tmp" w:hAnsi="Cambria Math" w:cs="Arial"/>
              <w:lang w:eastAsia="es-ES"/>
            </w:rPr>
            <m:t>=</m:t>
          </m:r>
          <m:nary>
            <m:naryPr>
              <m:chr m:val="∑"/>
              <m:limLoc m:val="undOvr"/>
              <m:ctrlPr>
                <w:rPr>
                  <w:rFonts w:ascii="Cambria Math" w:eastAsia="ZTR1C.tmp" w:hAnsi="Cambria Math" w:cs="Arial"/>
                  <w:i/>
                  <w:lang w:eastAsia="es-ES"/>
                </w:rPr>
              </m:ctrlPr>
            </m:naryPr>
            <m:sub>
              <m:r>
                <w:rPr>
                  <w:rFonts w:ascii="Cambria Math" w:eastAsia="ZTR1C.tmp" w:hAnsi="Cambria Math" w:cs="Arial"/>
                  <w:lang w:eastAsia="es-ES"/>
                </w:rPr>
                <m:t>i=1</m:t>
              </m:r>
            </m:sub>
            <m:sup>
              <m:r>
                <w:rPr>
                  <w:rFonts w:ascii="Cambria Math" w:eastAsia="ZTR1C.tmp" w:hAnsi="Cambria Math" w:cs="Arial"/>
                  <w:lang w:eastAsia="es-ES"/>
                </w:rPr>
                <m:t>n</m:t>
              </m:r>
            </m:sup>
            <m:e>
              <m:f>
                <m:fPr>
                  <m:ctrlPr>
                    <w:rPr>
                      <w:rFonts w:ascii="Cambria Math" w:eastAsia="ZTR1C.tmp" w:hAnsi="Cambria Math" w:cs="Arial"/>
                      <w:i/>
                      <w:lang w:eastAsia="es-ES"/>
                    </w:rPr>
                  </m:ctrlPr>
                </m:fPr>
                <m:num>
                  <m:sSub>
                    <m:sSubPr>
                      <m:ctrlPr>
                        <w:rPr>
                          <w:rFonts w:ascii="Cambria Math" w:eastAsia="ZTR1C.tmp" w:hAnsi="Cambria Math" w:cs="Arial"/>
                          <w:i/>
                          <w:lang w:eastAsia="es-ES"/>
                        </w:rPr>
                      </m:ctrlPr>
                    </m:sSubPr>
                    <m:e>
                      <m:r>
                        <w:rPr>
                          <w:rFonts w:ascii="Cambria Math" w:eastAsia="ZTR1C.tmp" w:hAnsi="Cambria Math" w:cs="Arial"/>
                          <w:lang w:eastAsia="es-ES"/>
                        </w:rPr>
                        <m:t>VP</m:t>
                      </m:r>
                    </m:e>
                    <m:sub>
                      <m:r>
                        <w:rPr>
                          <w:rFonts w:ascii="Cambria Math" w:eastAsia="ZTR1C.tmp" w:hAnsi="Cambria Math" w:cs="Arial"/>
                          <w:lang w:eastAsia="es-ES"/>
                        </w:rPr>
                        <m:t>i</m:t>
                      </m:r>
                    </m:sub>
                  </m:sSub>
                </m:num>
                <m:den>
                  <m:r>
                    <w:rPr>
                      <w:rFonts w:ascii="Cambria Math" w:eastAsia="ZTR1C.tmp" w:hAnsi="Cambria Math" w:cs="Arial"/>
                      <w:lang w:eastAsia="es-ES"/>
                    </w:rPr>
                    <m:t>n</m:t>
                  </m:r>
                </m:den>
              </m:f>
            </m:e>
          </m:nary>
        </m:oMath>
      </m:oMathPara>
    </w:p>
    <w:p w14:paraId="6D57618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Donde:</w:t>
      </w:r>
    </w:p>
    <w:p w14:paraId="4C457F70" w14:textId="5A47A54E" w:rsidR="0093330D" w:rsidRPr="00DC2A31" w:rsidRDefault="00000000" w:rsidP="00DC2A31">
      <w:pPr>
        <w:spacing w:after="0" w:line="240" w:lineRule="auto"/>
        <w:contextualSpacing/>
        <w:jc w:val="both"/>
        <w:rPr>
          <w:rFonts w:ascii="Arial" w:eastAsia="ZTR1C.tmp" w:hAnsi="Arial" w:cs="Arial"/>
          <w:lang w:eastAsia="es-ES"/>
        </w:rPr>
      </w:pPr>
      <m:oMath>
        <m:acc>
          <m:accPr>
            <m:chr m:val="̅"/>
            <m:ctrlPr>
              <w:rPr>
                <w:rFonts w:ascii="Cambria Math" w:eastAsia="ZTR1C.tmp" w:hAnsi="Cambria Math" w:cs="Arial"/>
                <w:i/>
                <w:lang w:val="es-ES" w:eastAsia="es-ES"/>
              </w:rPr>
            </m:ctrlPr>
          </m:accPr>
          <m:e>
            <m:r>
              <w:rPr>
                <w:rFonts w:ascii="Cambria Math" w:eastAsia="ZTR1C.tmp" w:hAnsi="Cambria Math" w:cs="Arial"/>
                <w:lang w:val="es-ES" w:eastAsia="es-ES"/>
              </w:rPr>
              <m:t>X</m:t>
            </m:r>
          </m:e>
        </m:acc>
      </m:oMath>
      <w:r w:rsidR="0093330D" w:rsidRPr="00DC2A31">
        <w:rPr>
          <w:rFonts w:ascii="Arial" w:eastAsia="ZTR1C.tmp" w:hAnsi="Arial" w:cs="Arial"/>
          <w:lang w:eastAsia="es-ES"/>
        </w:rPr>
        <w:t>= Media aritmética.</w:t>
      </w:r>
    </w:p>
    <w:p w14:paraId="2136CE3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VPi= Valor de Propuesta del proponente i.</w:t>
      </w:r>
    </w:p>
    <w:p w14:paraId="4E920EB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n= Número total de propuestas habilitadas, objeto de evaluación.</w:t>
      </w:r>
    </w:p>
    <w:p w14:paraId="544B4A30" w14:textId="77777777" w:rsidR="0093330D" w:rsidRPr="00DC2A31" w:rsidRDefault="0093330D" w:rsidP="00DC2A31">
      <w:pPr>
        <w:spacing w:after="0" w:line="240" w:lineRule="auto"/>
        <w:contextualSpacing/>
        <w:jc w:val="both"/>
        <w:rPr>
          <w:rFonts w:ascii="Arial" w:eastAsia="ZTR1C.tmp" w:hAnsi="Arial" w:cs="Arial"/>
          <w:lang w:eastAsia="es-ES"/>
        </w:rPr>
      </w:pPr>
    </w:p>
    <w:p w14:paraId="6769E6C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Obtenida la media aritmética se procederá a ponderar las Propuestas objeto de evaluación, de acuerdo con las siguientes fórmulas:</w:t>
      </w:r>
    </w:p>
    <w:p w14:paraId="64C679B7"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8784" w:type="dxa"/>
        <w:jc w:val="center"/>
        <w:tblLook w:val="04A0" w:firstRow="1" w:lastRow="0" w:firstColumn="1" w:lastColumn="0" w:noHBand="0" w:noVBand="1"/>
      </w:tblPr>
      <w:tblGrid>
        <w:gridCol w:w="1406"/>
        <w:gridCol w:w="3267"/>
        <w:gridCol w:w="4111"/>
      </w:tblGrid>
      <w:tr w:rsidR="0093330D" w:rsidRPr="00DC2A31" w14:paraId="5BCA96BD" w14:textId="77777777" w:rsidTr="00E21A0B">
        <w:trPr>
          <w:trHeight w:val="613"/>
          <w:jc w:val="center"/>
        </w:trPr>
        <w:tc>
          <w:tcPr>
            <w:tcW w:w="1406" w:type="dxa"/>
            <w:vMerge w:val="restart"/>
            <w:tcBorders>
              <w:top w:val="single" w:sz="4" w:space="0" w:color="BFBFBF"/>
              <w:left w:val="single" w:sz="4" w:space="0" w:color="BFBFBF"/>
              <w:bottom w:val="single" w:sz="4" w:space="0" w:color="BFBFBF"/>
              <w:right w:val="single" w:sz="4" w:space="0" w:color="BFBFBF"/>
            </w:tcBorders>
            <w:vAlign w:val="center"/>
          </w:tcPr>
          <w:p w14:paraId="2D38482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Puntaje i = </w:t>
            </w:r>
          </w:p>
        </w:tc>
        <w:tc>
          <w:tcPr>
            <w:tcW w:w="3267" w:type="dxa"/>
            <w:tcBorders>
              <w:top w:val="single" w:sz="4" w:space="0" w:color="BFBFBF"/>
              <w:left w:val="single" w:sz="4" w:space="0" w:color="BFBFBF"/>
              <w:bottom w:val="single" w:sz="4" w:space="0" w:color="BFBFBF"/>
              <w:right w:val="single" w:sz="4" w:space="0" w:color="BFBFBF"/>
            </w:tcBorders>
            <w:vAlign w:val="center"/>
            <w:hideMark/>
          </w:tcPr>
          <w:p w14:paraId="6334145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noProof/>
                <w:lang w:eastAsia="es-ES"/>
              </w:rPr>
              <mc:AlternateContent>
                <mc:Choice Requires="wps">
                  <w:drawing>
                    <wp:anchor distT="0" distB="0" distL="114300" distR="114300" simplePos="0" relativeHeight="251659264" behindDoc="0" locked="0" layoutInCell="1" allowOverlap="1" wp14:anchorId="21D9A2BA" wp14:editId="35448A92">
                      <wp:simplePos x="0" y="0"/>
                      <wp:positionH relativeFrom="margin">
                        <wp:posOffset>-130175</wp:posOffset>
                      </wp:positionH>
                      <wp:positionV relativeFrom="paragraph">
                        <wp:posOffset>38735</wp:posOffset>
                      </wp:positionV>
                      <wp:extent cx="232410" cy="965835"/>
                      <wp:effectExtent l="0" t="0" r="15240" b="24765"/>
                      <wp:wrapNone/>
                      <wp:docPr id="99972942" name="Abrir llave 999729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410" cy="96583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62C46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9972942" o:spid="_x0000_s1026" type="#_x0000_t87" style="position:absolute;margin-left:-10.25pt;margin-top:3.05pt;width:18.3pt;height:76.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" adj="2699,11100" strokecolor="windowText" strokeweight=".5pt">
                      <v:stroke joinstyle="miter"/>
                      <w10:wrap anchorx="margin"/>
                    </v:shape>
                  </w:pict>
                </mc:Fallback>
              </mc:AlternateContent>
            </w:r>
          </w:p>
          <w:p w14:paraId="5FFD658F" w14:textId="6AD1A25B"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r>
                              <m:rPr>
                                <m:sty m:val="p"/>
                              </m:rPr>
                              <w:rPr>
                                <w:rFonts w:ascii="Cambria Math" w:eastAsia="ZTR1C.tmp" w:hAnsi="Cambria Math" w:cs="Arial"/>
                                <w:lang w:eastAsia="es-ES"/>
                              </w:rPr>
                              <m:t xml:space="preserve">- </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num>
                          <m:den>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172E06E1" w14:textId="65906E78"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menores o iguales a </w:t>
            </w:r>
            <m:oMath>
              <m:acc>
                <m:accPr>
                  <m:chr m:val="̅"/>
                  <m:ctrlPr>
                    <w:rPr>
                      <w:rFonts w:ascii="Cambria Math" w:eastAsia="ZTR1C.tmp" w:hAnsi="Cambria Math" w:cs="Arial"/>
                      <w:i/>
                      <w:lang w:eastAsia="es-ES"/>
                    </w:rPr>
                  </m:ctrlPr>
                </m:accPr>
                <m:e>
                  <m:r>
                    <w:rPr>
                      <w:rFonts w:ascii="Cambria Math" w:eastAsia="ZTR1C.tmp" w:hAnsi="Cambria Math" w:cs="Arial"/>
                      <w:lang w:eastAsia="es-ES"/>
                    </w:rPr>
                    <m:t>X</m:t>
                  </m:r>
                </m:e>
              </m:acc>
            </m:oMath>
          </w:p>
        </w:tc>
      </w:tr>
      <w:tr w:rsidR="0093330D" w:rsidRPr="00DC2A31" w14:paraId="65A39102" w14:textId="77777777" w:rsidTr="00E21A0B">
        <w:trPr>
          <w:trHeight w:val="613"/>
          <w:jc w:val="center"/>
        </w:trPr>
        <w:tc>
          <w:tcPr>
            <w:tcW w:w="0" w:type="auto"/>
            <w:vMerge/>
            <w:vAlign w:val="center"/>
            <w:hideMark/>
          </w:tcPr>
          <w:p w14:paraId="0605C8ED"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3267" w:type="dxa"/>
            <w:tcBorders>
              <w:top w:val="single" w:sz="4" w:space="0" w:color="BFBFBF"/>
              <w:left w:val="single" w:sz="4" w:space="0" w:color="BFBFBF"/>
              <w:bottom w:val="single" w:sz="4" w:space="0" w:color="BFBFBF"/>
              <w:right w:val="single" w:sz="4" w:space="0" w:color="BFBFBF"/>
            </w:tcBorders>
            <w:vAlign w:val="center"/>
          </w:tcPr>
          <w:p w14:paraId="26F9CDAB" w14:textId="77777777" w:rsidR="0093330D" w:rsidRPr="00DC2A31" w:rsidRDefault="0093330D" w:rsidP="00DC2A31">
            <w:pPr>
              <w:spacing w:after="0" w:line="240" w:lineRule="auto"/>
              <w:contextualSpacing/>
              <w:jc w:val="both"/>
              <w:rPr>
                <w:rFonts w:ascii="Arial" w:eastAsia="ZTR1C.tmp" w:hAnsi="Arial" w:cs="Arial"/>
                <w:lang w:eastAsia="es-ES"/>
              </w:rPr>
            </w:pPr>
          </w:p>
          <w:p w14:paraId="5853DAFB" w14:textId="7FA8792F"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 ×</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1-2</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r>
                              <m:rPr>
                                <m:sty m:val="p"/>
                              </m:rP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r>
                              <m:rPr>
                                <m:sty m:val="p"/>
                              </m:rPr>
                              <w:rPr>
                                <w:rFonts w:ascii="Cambria Math" w:eastAsia="ZTR1C.tmp" w:hAnsi="Cambria Math" w:cs="Arial"/>
                                <w:lang w:eastAsia="es-ES"/>
                              </w:rPr>
                              <m:t xml:space="preserve">| </m:t>
                            </m:r>
                          </m:num>
                          <m:den>
                            <m:acc>
                              <m:accPr>
                                <m:chr m:val="̅"/>
                                <m:ctrlPr>
                                  <w:rPr>
                                    <w:rFonts w:ascii="Cambria Math" w:eastAsia="ZTR1C.tmp" w:hAnsi="Cambria Math" w:cs="Arial"/>
                                    <w:i/>
                                    <w:lang w:eastAsia="es-ES"/>
                                  </w:rPr>
                                </m:ctrlPr>
                              </m:accPr>
                              <m:e>
                                <m:r>
                                  <m:rPr>
                                    <m:sty m:val="p"/>
                                  </m:rPr>
                                  <w:rPr>
                                    <w:rFonts w:ascii="Cambria Math" w:eastAsia="ZTR1C.tmp" w:hAnsi="Cambria Math" w:cs="Arial"/>
                                    <w:lang w:eastAsia="es-ES"/>
                                  </w:rPr>
                                  <m:t>X</m:t>
                                </m:r>
                              </m:e>
                            </m:acc>
                          </m:den>
                        </m:f>
                      </m:e>
                    </m:d>
                  </m:e>
                </m:d>
              </m:oMath>
            </m:oMathPara>
          </w:p>
        </w:tc>
        <w:tc>
          <w:tcPr>
            <w:tcW w:w="4111" w:type="dxa"/>
            <w:tcBorders>
              <w:top w:val="single" w:sz="4" w:space="0" w:color="BFBFBF"/>
              <w:left w:val="single" w:sz="4" w:space="0" w:color="BFBFBF"/>
              <w:bottom w:val="single" w:sz="4" w:space="0" w:color="BFBFBF"/>
              <w:right w:val="single" w:sz="4" w:space="0" w:color="BFBFBF"/>
            </w:tcBorders>
            <w:vAlign w:val="center"/>
            <w:hideMark/>
          </w:tcPr>
          <w:p w14:paraId="2404C26D" w14:textId="4DA9209B"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mayores a </w:t>
            </w:r>
            <m:oMath>
              <m:acc>
                <m:accPr>
                  <m:chr m:val="̅"/>
                  <m:ctrlPr>
                    <w:rPr>
                      <w:rFonts w:ascii="Cambria Math" w:eastAsia="ZTR1C.tmp" w:hAnsi="Cambria Math" w:cs="Arial"/>
                      <w:i/>
                      <w:lang w:eastAsia="es-ES"/>
                    </w:rPr>
                  </m:ctrlPr>
                </m:accPr>
                <m:e>
                  <m:r>
                    <w:rPr>
                      <w:rFonts w:ascii="Cambria Math" w:eastAsia="ZTR1C.tmp" w:hAnsi="Cambria Math" w:cs="Arial"/>
                      <w:lang w:eastAsia="es-ES"/>
                    </w:rPr>
                    <m:t>X</m:t>
                  </m:r>
                </m:e>
              </m:acc>
            </m:oMath>
            <w:r w:rsidRPr="00DC2A31">
              <w:rPr>
                <w:rFonts w:ascii="Arial" w:eastAsia="ZTR1C.tmp" w:hAnsi="Arial" w:cs="Arial"/>
                <w:lang w:eastAsia="es-ES"/>
              </w:rPr>
              <w:br/>
            </w:r>
          </w:p>
        </w:tc>
      </w:tr>
    </w:tbl>
    <w:p w14:paraId="4EFEE985" w14:textId="77777777" w:rsidR="0093330D" w:rsidRPr="00DC2A31" w:rsidRDefault="0093330D" w:rsidP="00DC2A31">
      <w:pPr>
        <w:spacing w:after="0" w:line="240" w:lineRule="auto"/>
        <w:contextualSpacing/>
        <w:jc w:val="both"/>
        <w:rPr>
          <w:rFonts w:ascii="Arial" w:eastAsia="ZTR1C.tmp" w:hAnsi="Arial" w:cs="Arial"/>
          <w:lang w:eastAsia="es-ES"/>
        </w:rPr>
      </w:pPr>
    </w:p>
    <w:p w14:paraId="24516D7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Donde:</w:t>
      </w:r>
    </w:p>
    <w:p w14:paraId="62E0E8AF" w14:textId="77777777" w:rsidR="0093330D" w:rsidRPr="00DC2A31" w:rsidRDefault="0093330D" w:rsidP="00DC2A31">
      <w:pPr>
        <w:spacing w:after="0" w:line="240" w:lineRule="auto"/>
        <w:contextualSpacing/>
        <w:jc w:val="both"/>
        <w:rPr>
          <w:rFonts w:ascii="Arial" w:eastAsia="ZTR1C.tmp" w:hAnsi="Arial" w:cs="Arial"/>
          <w:lang w:eastAsia="es-ES"/>
        </w:rPr>
      </w:pPr>
    </w:p>
    <w:p w14:paraId="694B70D7" w14:textId="0B58C768"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w:t>
      </w:r>
      <m:oMath>
        <m:acc>
          <m:accPr>
            <m:chr m:val="̅"/>
            <m:ctrlPr>
              <w:rPr>
                <w:rFonts w:ascii="Cambria Math" w:eastAsia="ZTR1C.tmp" w:hAnsi="Cambria Math" w:cs="Arial"/>
                <w:i/>
                <w:lang w:val="es-ES" w:eastAsia="es-ES"/>
              </w:rPr>
            </m:ctrlPr>
          </m:accPr>
          <m:e>
            <m:r>
              <w:rPr>
                <w:rFonts w:ascii="Cambria Math" w:eastAsia="ZTR1C.tmp" w:hAnsi="Cambria Math" w:cs="Arial"/>
                <w:lang w:val="es-ES" w:eastAsia="es-ES"/>
              </w:rPr>
              <m:t>X</m:t>
            </m:r>
          </m:e>
        </m:acc>
      </m:oMath>
      <w:r w:rsidRPr="00DC2A31">
        <w:rPr>
          <w:rFonts w:ascii="Arial" w:eastAsia="ZTR1C.tmp" w:hAnsi="Arial" w:cs="Arial"/>
          <w:lang w:eastAsia="es-ES"/>
        </w:rPr>
        <w:t xml:space="preserve"> )= Media aritmética.</w:t>
      </w:r>
    </w:p>
    <w:p w14:paraId="0E34DE3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VPi = Valor de Propuesta del proponente i.</w:t>
      </w:r>
    </w:p>
    <w:p w14:paraId="1D3CE1D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i = número de oferta.</w:t>
      </w:r>
    </w:p>
    <w:p w14:paraId="43B06EA9" w14:textId="77777777" w:rsidR="0093330D" w:rsidRPr="00DC2A31" w:rsidRDefault="0093330D" w:rsidP="00DC2A31">
      <w:pPr>
        <w:spacing w:after="0" w:line="240" w:lineRule="auto"/>
        <w:contextualSpacing/>
        <w:jc w:val="both"/>
        <w:rPr>
          <w:rFonts w:ascii="Arial" w:eastAsia="ZTR1C.tmp" w:hAnsi="Arial" w:cs="Arial"/>
          <w:lang w:eastAsia="es-ES"/>
        </w:rPr>
      </w:pPr>
    </w:p>
    <w:p w14:paraId="629231C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el caso de ofertas económicas con un Valor de Propuesta mayor a la media aritmética, se tomará el valor absoluto de la diferencia entre la media aritmética y el Valor de Propuesta de la oferta, como se observa en la fórmula de ponderación.</w:t>
      </w:r>
    </w:p>
    <w:p w14:paraId="1D8C2D62" w14:textId="77777777" w:rsidR="0093330D" w:rsidRPr="00DC2A31" w:rsidRDefault="0093330D" w:rsidP="00DC2A31">
      <w:pPr>
        <w:spacing w:after="0" w:line="240" w:lineRule="auto"/>
        <w:contextualSpacing/>
        <w:jc w:val="both"/>
        <w:rPr>
          <w:rFonts w:ascii="Arial" w:eastAsia="ZTR1C.tmp" w:hAnsi="Arial" w:cs="Arial"/>
          <w:lang w:eastAsia="es-ES"/>
        </w:rPr>
      </w:pPr>
    </w:p>
    <w:bookmarkEnd w:id="18"/>
    <w:p w14:paraId="25B5C1C6" w14:textId="77777777" w:rsidR="0093330D" w:rsidRPr="00DC2A31" w:rsidRDefault="0093330D" w:rsidP="00DC2A31">
      <w:pPr>
        <w:spacing w:after="0" w:line="240" w:lineRule="auto"/>
        <w:contextualSpacing/>
        <w:jc w:val="both"/>
        <w:rPr>
          <w:rFonts w:ascii="Arial" w:eastAsia="ZTR1C.tmp" w:hAnsi="Arial" w:cs="Arial"/>
          <w:b/>
          <w:u w:val="single"/>
          <w:lang w:val="es-ES" w:eastAsia="es-ES"/>
        </w:rPr>
      </w:pPr>
      <w:r w:rsidRPr="00DC2A31">
        <w:rPr>
          <w:rFonts w:ascii="Arial" w:eastAsia="ZTR1C.tmp" w:hAnsi="Arial" w:cs="Arial"/>
          <w:b/>
          <w:u w:val="single"/>
          <w:lang w:val="es-ES" w:eastAsia="es-ES"/>
        </w:rPr>
        <w:t>MENOR VALOR</w:t>
      </w:r>
    </w:p>
    <w:p w14:paraId="48D7931C" w14:textId="77777777" w:rsidR="0093330D" w:rsidRPr="00DC2A31" w:rsidRDefault="0093330D" w:rsidP="00DC2A31">
      <w:pPr>
        <w:spacing w:after="0" w:line="240" w:lineRule="auto"/>
        <w:contextualSpacing/>
        <w:jc w:val="both"/>
        <w:rPr>
          <w:rFonts w:ascii="Arial" w:eastAsia="ZTR1C.tmp" w:hAnsi="Arial" w:cs="Arial"/>
          <w:lang w:eastAsia="es-ES"/>
        </w:rPr>
      </w:pPr>
    </w:p>
    <w:p w14:paraId="11336C45" w14:textId="77777777" w:rsidR="0093330D" w:rsidRPr="00DC2A31" w:rsidRDefault="0093330D" w:rsidP="00DC2A31">
      <w:pPr>
        <w:spacing w:after="0" w:line="240" w:lineRule="auto"/>
        <w:contextualSpacing/>
        <w:jc w:val="both"/>
        <w:rPr>
          <w:rFonts w:ascii="Arial" w:eastAsia="ZTR1C.tmp" w:hAnsi="Arial" w:cs="Arial"/>
          <w:lang w:val="es-MX" w:eastAsia="es-ES"/>
        </w:rPr>
      </w:pPr>
      <w:bookmarkStart w:id="19" w:name="_Hlk187671182"/>
      <w:r w:rsidRPr="00DC2A31">
        <w:rPr>
          <w:rFonts w:ascii="Arial" w:eastAsia="ZTR1C.tmp" w:hAnsi="Arial" w:cs="Arial"/>
          <w:lang w:eastAsia="es-ES"/>
        </w:rPr>
        <w:t>Consiste en establecer la Oferta con menor Valor de Propuesta</w:t>
      </w:r>
      <w:r w:rsidRPr="00DC2A31">
        <w:rPr>
          <w:rFonts w:ascii="Arial" w:eastAsia="ZTR1C.tmp" w:hAnsi="Arial" w:cs="Arial"/>
          <w:lang w:val="es-MX" w:eastAsia="es-ES"/>
        </w:rPr>
        <w:t xml:space="preserve"> y otorgará el máximo puntaje a la oferta económica hábil para calificación económica de menor valor.</w:t>
      </w:r>
    </w:p>
    <w:p w14:paraId="7CCD5766"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6C9ED711" w14:textId="2D52CA7F" w:rsidR="0093330D" w:rsidRPr="00DC2A31" w:rsidRDefault="00000000" w:rsidP="00DC2A31">
      <w:pPr>
        <w:spacing w:after="0" w:line="240" w:lineRule="auto"/>
        <w:contextualSpacing/>
        <w:jc w:val="both"/>
        <w:rPr>
          <w:rFonts w:ascii="Arial" w:eastAsia="ZTR1C.tmp" w:hAnsi="Arial" w:cs="Arial"/>
          <w:lang w:eastAsia="es-ES"/>
        </w:rPr>
      </w:pPr>
      <m:oMathPara>
        <m:oMath>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min</m:t>
              </m:r>
            </m:sub>
          </m:sSub>
          <m:r>
            <w:rPr>
              <w:rFonts w:ascii="Cambria Math" w:eastAsia="ZTR1C.tmp" w:hAnsi="Cambria Math" w:cs="Arial"/>
              <w:lang w:eastAsia="es-ES"/>
            </w:rPr>
            <m:t>=Mínimo (</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1</m:t>
              </m:r>
            </m:sub>
          </m:sSub>
          <m: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2</m:t>
              </m:r>
            </m:sub>
          </m:sSub>
          <m: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m</m:t>
              </m:r>
            </m:sub>
          </m:sSub>
          <m:r>
            <w:rPr>
              <w:rFonts w:ascii="Cambria Math" w:eastAsia="ZTR1C.tmp" w:hAnsi="Cambria Math" w:cs="Arial"/>
              <w:lang w:eastAsia="es-ES"/>
            </w:rPr>
            <m:t>)</m:t>
          </m:r>
        </m:oMath>
      </m:oMathPara>
    </w:p>
    <w:p w14:paraId="24ADA07D" w14:textId="77777777" w:rsidR="0093330D" w:rsidRPr="00DC2A31" w:rsidRDefault="0093330D" w:rsidP="00DC2A31">
      <w:pPr>
        <w:spacing w:after="0" w:line="240" w:lineRule="auto"/>
        <w:contextualSpacing/>
        <w:jc w:val="both"/>
        <w:rPr>
          <w:rFonts w:ascii="Arial" w:eastAsia="ZTR1C.tmp" w:hAnsi="Arial" w:cs="Arial"/>
          <w:lang w:eastAsia="es-ES"/>
        </w:rPr>
      </w:pPr>
    </w:p>
    <w:p w14:paraId="33F291E2"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lang w:val="es-MX" w:eastAsia="es-ES"/>
        </w:rPr>
        <w:t>Donde:</w:t>
      </w:r>
    </w:p>
    <w:p w14:paraId="7BD366F6"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7821DFBA" w14:textId="3A388E74"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i/>
                <w:iCs/>
                <w:lang w:eastAsia="es-ES"/>
              </w:rPr>
            </m:ctrlPr>
          </m:sSubPr>
          <m:e>
            <m:r>
              <w:rPr>
                <w:rFonts w:ascii="Cambria Math" w:eastAsia="ZTR1C.tmp" w:hAnsi="Cambria Math" w:cs="Arial"/>
                <w:lang w:eastAsia="es-ES"/>
              </w:rPr>
              <m:t>V</m:t>
            </m:r>
          </m:e>
          <m:sub>
            <m:r>
              <w:rPr>
                <w:rFonts w:ascii="Cambria Math" w:eastAsia="ZTR1C.tmp" w:hAnsi="Cambria Math" w:cs="Arial"/>
                <w:lang w:eastAsia="es-ES"/>
              </w:rPr>
              <m:t>i</m:t>
            </m:r>
          </m:sub>
        </m:sSub>
      </m:oMath>
      <w:r w:rsidR="0093330D" w:rsidRPr="00DC2A31">
        <w:rPr>
          <w:rFonts w:ascii="Arial" w:eastAsia="ZTR1C.tmp" w:hAnsi="Arial" w:cs="Arial"/>
          <w:i/>
          <w:iCs/>
          <w:lang w:val="es-MX" w:eastAsia="es-ES"/>
        </w:rPr>
        <w:t>:</w:t>
      </w:r>
      <w:r w:rsidR="0093330D" w:rsidRPr="00DC2A31">
        <w:rPr>
          <w:rFonts w:ascii="Arial" w:eastAsia="ZTR1C.tmp" w:hAnsi="Arial" w:cs="Arial"/>
          <w:lang w:val="es-MX" w:eastAsia="es-ES"/>
        </w:rPr>
        <w:t xml:space="preserve"> Es el valor total corregido de cada una de las propuestas “i”.</w:t>
      </w:r>
    </w:p>
    <w:p w14:paraId="4690E638"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i/>
          <w:iCs/>
          <w:lang w:val="es-MX" w:eastAsia="es-ES"/>
        </w:rPr>
        <w:t>m</w:t>
      </w:r>
      <w:r w:rsidRPr="00DC2A31">
        <w:rPr>
          <w:rFonts w:ascii="Arial" w:eastAsia="ZTR1C.tmp" w:hAnsi="Arial" w:cs="Arial"/>
          <w:lang w:val="es-MX" w:eastAsia="es-ES"/>
        </w:rPr>
        <w:t>: Es el número total de propuestas económicas válidas recibidas por la Entidad.</w:t>
      </w:r>
    </w:p>
    <w:p w14:paraId="3FDCD1BA" w14:textId="65A6295F"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i/>
                <w:iCs/>
                <w:lang w:eastAsia="es-ES"/>
              </w:rPr>
            </m:ctrlPr>
          </m:sSubPr>
          <m:e>
            <m:r>
              <w:rPr>
                <w:rFonts w:ascii="Cambria Math" w:eastAsia="ZTR1C.tmp" w:hAnsi="Cambria Math" w:cs="Arial"/>
                <w:lang w:eastAsia="es-ES"/>
              </w:rPr>
              <m:t>V</m:t>
            </m:r>
          </m:e>
          <m:sub>
            <m:r>
              <w:rPr>
                <w:rFonts w:ascii="Cambria Math" w:eastAsia="ZTR1C.tmp" w:hAnsi="Cambria Math" w:cs="Arial"/>
                <w:lang w:eastAsia="es-ES"/>
              </w:rPr>
              <m:t>min</m:t>
            </m:r>
          </m:sub>
        </m:sSub>
      </m:oMath>
      <w:r w:rsidR="0093330D" w:rsidRPr="00DC2A31">
        <w:rPr>
          <w:rFonts w:ascii="Arial" w:eastAsia="ZTR1C.tmp" w:hAnsi="Arial" w:cs="Arial"/>
          <w:lang w:val="es-MX" w:eastAsia="es-ES"/>
        </w:rPr>
        <w:t>: Es el valor total corregido de la propuesta válida más baja.</w:t>
      </w:r>
    </w:p>
    <w:p w14:paraId="1566AF2E"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1F5B2CB0"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lang w:val="es-MX" w:eastAsia="es-ES"/>
        </w:rPr>
        <w:t>La Entidad procederá a ponderar las propuestas de acuerdo con la siguiente fórmula:</w:t>
      </w:r>
    </w:p>
    <w:p w14:paraId="07CE1F87" w14:textId="77777777" w:rsidR="0093330D" w:rsidRPr="00DC2A31" w:rsidRDefault="0093330D" w:rsidP="00DC2A31">
      <w:pPr>
        <w:spacing w:after="0" w:line="240" w:lineRule="auto"/>
        <w:contextualSpacing/>
        <w:jc w:val="both"/>
        <w:rPr>
          <w:rFonts w:ascii="Arial" w:eastAsia="ZTR1C.tmp" w:hAnsi="Arial" w:cs="Arial"/>
          <w:lang w:val="es-MX" w:eastAsia="es-ES"/>
        </w:rPr>
      </w:pPr>
    </w:p>
    <w:p w14:paraId="099C2B61" w14:textId="43147E70" w:rsidR="0093330D" w:rsidRPr="00DC2A31" w:rsidRDefault="0093330D" w:rsidP="00DC2A31">
      <w:pPr>
        <w:spacing w:after="0" w:line="240" w:lineRule="auto"/>
        <w:contextualSpacing/>
        <w:jc w:val="both"/>
        <w:rPr>
          <w:rFonts w:ascii="Arial" w:eastAsia="ZTR1C.tmp" w:hAnsi="Arial" w:cs="Arial"/>
          <w:lang w:eastAsia="es-ES"/>
        </w:rPr>
      </w:pPr>
      <m:oMathPara>
        <m:oMath>
          <m:r>
            <w:rPr>
              <w:rFonts w:ascii="Cambria Math" w:eastAsia="ZTR1C.tmp" w:hAnsi="Cambria Math" w:cs="Arial"/>
              <w:lang w:eastAsia="es-ES"/>
            </w:rPr>
            <m:t>Puntaje=</m:t>
          </m:r>
          <m:f>
            <m:fPr>
              <m:ctrlPr>
                <w:rPr>
                  <w:rFonts w:ascii="Cambria Math" w:eastAsia="ZTR1C.tmp" w:hAnsi="Cambria Math" w:cs="Arial"/>
                  <w:i/>
                  <w:lang w:eastAsia="es-ES"/>
                </w:rPr>
              </m:ctrlPr>
            </m:fPr>
            <m:num>
              <m:r>
                <w:rPr>
                  <w:rFonts w:ascii="Cambria Math" w:eastAsia="ZTR1C.tmp" w:hAnsi="Cambria Math" w:cs="Arial"/>
                  <w:lang w:eastAsia="es-ES"/>
                </w:rPr>
                <m:t>50*</m:t>
              </m:r>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min</m:t>
                  </m:r>
                </m:sub>
              </m:sSub>
            </m:num>
            <m:den>
              <m:sSub>
                <m:sSubPr>
                  <m:ctrlPr>
                    <w:rPr>
                      <w:rFonts w:ascii="Cambria Math" w:eastAsia="ZTR1C.tmp" w:hAnsi="Cambria Math" w:cs="Arial"/>
                      <w:i/>
                      <w:lang w:eastAsia="es-ES"/>
                    </w:rPr>
                  </m:ctrlPr>
                </m:sSubPr>
                <m:e>
                  <m:r>
                    <w:rPr>
                      <w:rFonts w:ascii="Cambria Math" w:eastAsia="ZTR1C.tmp" w:hAnsi="Cambria Math" w:cs="Arial"/>
                      <w:lang w:eastAsia="es-ES"/>
                    </w:rPr>
                    <m:t>V</m:t>
                  </m:r>
                </m:e>
                <m:sub>
                  <m:r>
                    <w:rPr>
                      <w:rFonts w:ascii="Cambria Math" w:eastAsia="ZTR1C.tmp" w:hAnsi="Cambria Math" w:cs="Arial"/>
                      <w:lang w:eastAsia="es-ES"/>
                    </w:rPr>
                    <m:t>i</m:t>
                  </m:r>
                </m:sub>
              </m:sSub>
            </m:den>
          </m:f>
        </m:oMath>
      </m:oMathPara>
    </w:p>
    <w:p w14:paraId="4738D798" w14:textId="77777777" w:rsidR="0093330D" w:rsidRPr="00DC2A31" w:rsidRDefault="0093330D" w:rsidP="00DC2A31">
      <w:pPr>
        <w:spacing w:after="0" w:line="240" w:lineRule="auto"/>
        <w:contextualSpacing/>
        <w:jc w:val="both"/>
        <w:rPr>
          <w:rFonts w:ascii="Arial" w:eastAsia="ZTR1C.tmp" w:hAnsi="Arial" w:cs="Arial"/>
          <w:lang w:val="es-MX" w:eastAsia="es-ES"/>
        </w:rPr>
      </w:pPr>
      <w:r w:rsidRPr="00DC2A31">
        <w:rPr>
          <w:rFonts w:ascii="Arial" w:eastAsia="ZTR1C.tmp" w:hAnsi="Arial" w:cs="Arial"/>
          <w:lang w:val="es-MX" w:eastAsia="es-ES"/>
        </w:rPr>
        <w:t>Donde:</w:t>
      </w:r>
    </w:p>
    <w:p w14:paraId="6AB3B443" w14:textId="4F7DF294"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lang w:eastAsia="es-ES"/>
              </w:rPr>
            </m:ctrlPr>
          </m:sSubPr>
          <m:e>
            <m:r>
              <m:rPr>
                <m:sty m:val="p"/>
              </m:rPr>
              <w:rPr>
                <w:rFonts w:ascii="Cambria Math" w:eastAsia="ZTR1C.tmp" w:hAnsi="Cambria Math" w:cs="Arial"/>
                <w:lang w:eastAsia="es-ES"/>
              </w:rPr>
              <m:t>V</m:t>
            </m:r>
          </m:e>
          <m:sub>
            <m:r>
              <m:rPr>
                <m:sty m:val="p"/>
              </m:rPr>
              <w:rPr>
                <w:rFonts w:ascii="Cambria Math" w:eastAsia="ZTR1C.tmp" w:hAnsi="Cambria Math" w:cs="Arial"/>
                <w:lang w:eastAsia="es-ES"/>
              </w:rPr>
              <m:t>min</m:t>
            </m:r>
          </m:sub>
        </m:sSub>
      </m:oMath>
      <w:r w:rsidR="0093330D" w:rsidRPr="00DC2A31">
        <w:rPr>
          <w:rFonts w:ascii="Arial" w:eastAsia="ZTR1C.tmp" w:hAnsi="Arial" w:cs="Arial"/>
          <w:lang w:val="es-MX" w:eastAsia="es-ES"/>
        </w:rPr>
        <w:t>: Valor total corregido de la propuesta más bajo entre las ofertas habilitadas objeto de evaluación.</w:t>
      </w:r>
    </w:p>
    <w:p w14:paraId="0B176A93" w14:textId="6C7F30E6" w:rsidR="0093330D" w:rsidRPr="00DC2A31" w:rsidRDefault="00000000" w:rsidP="00DC2A31">
      <w:pPr>
        <w:spacing w:after="0" w:line="240" w:lineRule="auto"/>
        <w:contextualSpacing/>
        <w:jc w:val="both"/>
        <w:rPr>
          <w:rFonts w:ascii="Arial" w:eastAsia="ZTR1C.tmp" w:hAnsi="Arial" w:cs="Arial"/>
          <w:lang w:val="es-MX" w:eastAsia="es-ES"/>
        </w:rPr>
      </w:pPr>
      <m:oMath>
        <m:sSub>
          <m:sSubPr>
            <m:ctrlPr>
              <w:rPr>
                <w:rFonts w:ascii="Cambria Math" w:eastAsia="ZTR1C.tmp" w:hAnsi="Cambria Math" w:cs="Arial"/>
                <w:lang w:eastAsia="es-ES"/>
              </w:rPr>
            </m:ctrlPr>
          </m:sSubPr>
          <m:e>
            <m:r>
              <m:rPr>
                <m:sty m:val="p"/>
              </m:rPr>
              <w:rPr>
                <w:rFonts w:ascii="Cambria Math" w:eastAsia="ZTR1C.tmp" w:hAnsi="Cambria Math" w:cs="Arial"/>
                <w:lang w:eastAsia="es-ES"/>
              </w:rPr>
              <m:t>V</m:t>
            </m:r>
          </m:e>
          <m:sub>
            <m:r>
              <m:rPr>
                <m:sty m:val="p"/>
              </m:rPr>
              <w:rPr>
                <w:rFonts w:ascii="Cambria Math" w:eastAsia="ZTR1C.tmp" w:hAnsi="Cambria Math" w:cs="Arial"/>
                <w:lang w:eastAsia="es-ES"/>
              </w:rPr>
              <m:t>i</m:t>
            </m:r>
          </m:sub>
        </m:sSub>
      </m:oMath>
      <w:r w:rsidR="0093330D" w:rsidRPr="00DC2A31">
        <w:rPr>
          <w:rFonts w:ascii="Arial" w:eastAsia="ZTR1C.tmp" w:hAnsi="Arial" w:cs="Arial"/>
          <w:lang w:val="es-MX" w:eastAsia="es-ES"/>
        </w:rPr>
        <w:t xml:space="preserve">: </w:t>
      </w:r>
      <w:r w:rsidR="0093330D" w:rsidRPr="00DC2A31">
        <w:rPr>
          <w:rFonts w:ascii="Arial" w:eastAsia="ZTR1C.tmp" w:hAnsi="Arial" w:cs="Arial"/>
          <w:i/>
          <w:iCs/>
          <w:lang w:eastAsia="es-ES"/>
        </w:rPr>
        <w:t>Valor total corregido de la propuesta del oferente i, sin decimales</w:t>
      </w:r>
      <w:r w:rsidR="0093330D" w:rsidRPr="00DC2A31">
        <w:rPr>
          <w:rFonts w:ascii="Arial" w:eastAsia="ZTR1C.tmp" w:hAnsi="Arial" w:cs="Arial"/>
          <w:lang w:val="es-MX" w:eastAsia="es-ES"/>
        </w:rPr>
        <w:t>.</w:t>
      </w:r>
    </w:p>
    <w:bookmarkEnd w:id="19"/>
    <w:p w14:paraId="1C604306" w14:textId="77777777" w:rsidR="0093330D" w:rsidRPr="00DC2A31" w:rsidRDefault="0093330D" w:rsidP="00DC2A31">
      <w:pPr>
        <w:spacing w:after="0" w:line="240" w:lineRule="auto"/>
        <w:contextualSpacing/>
        <w:jc w:val="both"/>
        <w:rPr>
          <w:rFonts w:ascii="Arial" w:eastAsia="ZTR1C.tmp" w:hAnsi="Arial" w:cs="Arial"/>
          <w:lang w:eastAsia="es-ES"/>
        </w:rPr>
      </w:pPr>
    </w:p>
    <w:p w14:paraId="33F80ACE" w14:textId="77777777" w:rsidR="0093330D" w:rsidRPr="00DC2A31" w:rsidRDefault="0093330D" w:rsidP="00DC2A31">
      <w:pPr>
        <w:spacing w:after="0" w:line="240" w:lineRule="auto"/>
        <w:contextualSpacing/>
        <w:jc w:val="both"/>
        <w:rPr>
          <w:rFonts w:ascii="Arial" w:eastAsia="ZTR1C.tmp" w:hAnsi="Arial" w:cs="Arial"/>
          <w:b/>
          <w:u w:val="single"/>
          <w:lang w:val="es-ES" w:eastAsia="es-ES"/>
        </w:rPr>
      </w:pPr>
      <w:r w:rsidRPr="00DC2A31">
        <w:rPr>
          <w:rFonts w:ascii="Arial" w:eastAsia="ZTR1C.tmp" w:hAnsi="Arial" w:cs="Arial"/>
          <w:b/>
          <w:u w:val="single"/>
          <w:lang w:val="es-ES" w:eastAsia="es-ES"/>
        </w:rPr>
        <w:t xml:space="preserve">MEDIA GEOMÉTRICA CON PRESUPUESTO OFICIAL </w:t>
      </w:r>
    </w:p>
    <w:p w14:paraId="4DC36191"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5B82E49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Consiste en establecer la media geométrica de los Valores de Propuesta (VP) de las ofertas y el presupuesto oficial un número determinado de veces, y la asignación de puntos en función de la proximidad de los Valores de Propuesta (VP) a dicha media geométrica, como resultado de aplicar las fórmulas que se indican en seguida:</w:t>
      </w:r>
    </w:p>
    <w:p w14:paraId="478985A6" w14:textId="77777777" w:rsidR="0093330D" w:rsidRPr="00DC2A31" w:rsidRDefault="0093330D" w:rsidP="00DC2A31">
      <w:pPr>
        <w:spacing w:after="0" w:line="240" w:lineRule="auto"/>
        <w:contextualSpacing/>
        <w:jc w:val="both"/>
        <w:rPr>
          <w:rFonts w:ascii="Arial" w:eastAsia="ZTR1C.tmp" w:hAnsi="Arial" w:cs="Arial"/>
          <w:lang w:eastAsia="es-ES"/>
        </w:rPr>
      </w:pPr>
    </w:p>
    <w:p w14:paraId="01D8FBA3" w14:textId="77777777" w:rsidR="0093330D" w:rsidRPr="00DC2A31" w:rsidRDefault="0093330D" w:rsidP="00DC2A31">
      <w:pPr>
        <w:numPr>
          <w:ilvl w:val="0"/>
          <w:numId w:val="25"/>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Se determinará el “Valor de Propuesta” para cada uno de los proponentes, que se denominará VP.</w:t>
      </w:r>
    </w:p>
    <w:p w14:paraId="7C3A56E1" w14:textId="77777777" w:rsidR="0093330D" w:rsidRPr="00DC2A31" w:rsidRDefault="0093330D" w:rsidP="00DC2A31">
      <w:pPr>
        <w:spacing w:after="0" w:line="240" w:lineRule="auto"/>
        <w:contextualSpacing/>
        <w:jc w:val="both"/>
        <w:rPr>
          <w:rFonts w:ascii="Arial" w:eastAsia="ZTR1C.tmp" w:hAnsi="Arial" w:cs="Arial"/>
          <w:lang w:eastAsia="es-ES"/>
        </w:rPr>
      </w:pPr>
    </w:p>
    <w:p w14:paraId="6523FE8F" w14:textId="77777777" w:rsidR="0093330D" w:rsidRPr="00DC2A31" w:rsidRDefault="0093330D" w:rsidP="00DC2A31">
      <w:pPr>
        <w:numPr>
          <w:ilvl w:val="0"/>
          <w:numId w:val="25"/>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el cálculo de la media geométrica con presupuesto oficial se tendrá en cuenta el número de ofertas objeto de evaluación de cada zona, y se incluirá el presupuesto oficial del Proceso de Contratación en el cálculo tantas veces como se indica en el siguiente cuadro:</w:t>
      </w:r>
    </w:p>
    <w:p w14:paraId="30E9986E"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6646" w:type="dxa"/>
        <w:jc w:val="center"/>
        <w:tblLook w:val="04A0" w:firstRow="1" w:lastRow="0" w:firstColumn="1" w:lastColumn="0" w:noHBand="0" w:noVBand="1"/>
      </w:tblPr>
      <w:tblGrid>
        <w:gridCol w:w="3256"/>
        <w:gridCol w:w="3390"/>
      </w:tblGrid>
      <w:tr w:rsidR="0093330D" w:rsidRPr="00DC2A31" w14:paraId="6B554D56" w14:textId="77777777" w:rsidTr="00DC2A31">
        <w:trPr>
          <w:trHeight w:val="487"/>
          <w:tblHeader/>
          <w:jc w:val="center"/>
        </w:trPr>
        <w:tc>
          <w:tcPr>
            <w:tcW w:w="3256" w:type="dxa"/>
            <w:tcBorders>
              <w:top w:val="single" w:sz="4" w:space="0" w:color="auto"/>
              <w:left w:val="single" w:sz="4" w:space="0" w:color="auto"/>
              <w:bottom w:val="single" w:sz="4" w:space="0" w:color="auto"/>
              <w:right w:val="single" w:sz="4" w:space="0" w:color="auto"/>
            </w:tcBorders>
            <w:shd w:val="clear" w:color="auto" w:fill="DBE5F1"/>
            <w:vAlign w:val="center"/>
          </w:tcPr>
          <w:p w14:paraId="0C897DB2"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Intervalos según número de ofertas objeto de evaluación (n)</w:t>
            </w:r>
          </w:p>
        </w:tc>
        <w:tc>
          <w:tcPr>
            <w:tcW w:w="3390" w:type="dxa"/>
            <w:tcBorders>
              <w:top w:val="single" w:sz="4" w:space="0" w:color="auto"/>
              <w:left w:val="single" w:sz="4" w:space="0" w:color="auto"/>
              <w:bottom w:val="single" w:sz="4" w:space="0" w:color="auto"/>
              <w:right w:val="single" w:sz="4" w:space="0" w:color="auto"/>
            </w:tcBorders>
            <w:shd w:val="clear" w:color="auto" w:fill="DBE5F1"/>
            <w:vAlign w:val="center"/>
          </w:tcPr>
          <w:p w14:paraId="11A7BEF4"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Número de veces que se incluye el presupuesto oficial (nv)</w:t>
            </w:r>
          </w:p>
        </w:tc>
      </w:tr>
      <w:tr w:rsidR="0093330D" w:rsidRPr="00DC2A31" w14:paraId="1D4D76C7"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4284CD02"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1-3</w:t>
            </w:r>
          </w:p>
        </w:tc>
        <w:tc>
          <w:tcPr>
            <w:tcW w:w="3390" w:type="dxa"/>
            <w:tcBorders>
              <w:top w:val="single" w:sz="4" w:space="0" w:color="auto"/>
              <w:left w:val="single" w:sz="4" w:space="0" w:color="auto"/>
              <w:bottom w:val="single" w:sz="4" w:space="0" w:color="auto"/>
              <w:right w:val="single" w:sz="4" w:space="0" w:color="auto"/>
            </w:tcBorders>
            <w:vAlign w:val="center"/>
          </w:tcPr>
          <w:p w14:paraId="7BB9ADCC"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w:t>
            </w:r>
          </w:p>
        </w:tc>
      </w:tr>
      <w:tr w:rsidR="0093330D" w:rsidRPr="00DC2A31" w14:paraId="1012C330"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3FD279F3"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4-6</w:t>
            </w:r>
          </w:p>
        </w:tc>
        <w:tc>
          <w:tcPr>
            <w:tcW w:w="3390" w:type="dxa"/>
            <w:tcBorders>
              <w:top w:val="single" w:sz="4" w:space="0" w:color="auto"/>
              <w:left w:val="single" w:sz="4" w:space="0" w:color="auto"/>
              <w:bottom w:val="single" w:sz="4" w:space="0" w:color="auto"/>
              <w:right w:val="single" w:sz="4" w:space="0" w:color="auto"/>
            </w:tcBorders>
            <w:vAlign w:val="center"/>
          </w:tcPr>
          <w:p w14:paraId="089D27F6"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2</w:t>
            </w:r>
          </w:p>
        </w:tc>
      </w:tr>
      <w:tr w:rsidR="0093330D" w:rsidRPr="00DC2A31" w14:paraId="7F8A5AB0"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3AD6D278"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7-9</w:t>
            </w:r>
          </w:p>
        </w:tc>
        <w:tc>
          <w:tcPr>
            <w:tcW w:w="3390" w:type="dxa"/>
            <w:tcBorders>
              <w:top w:val="single" w:sz="4" w:space="0" w:color="auto"/>
              <w:left w:val="single" w:sz="4" w:space="0" w:color="auto"/>
              <w:bottom w:val="single" w:sz="4" w:space="0" w:color="auto"/>
              <w:right w:val="single" w:sz="4" w:space="0" w:color="auto"/>
            </w:tcBorders>
            <w:vAlign w:val="center"/>
          </w:tcPr>
          <w:p w14:paraId="5E550AC0"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3</w:t>
            </w:r>
          </w:p>
        </w:tc>
      </w:tr>
      <w:tr w:rsidR="0093330D" w:rsidRPr="00DC2A31" w14:paraId="4B734F6C"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79C60433"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10-12</w:t>
            </w:r>
          </w:p>
        </w:tc>
        <w:tc>
          <w:tcPr>
            <w:tcW w:w="3390" w:type="dxa"/>
            <w:tcBorders>
              <w:top w:val="single" w:sz="4" w:space="0" w:color="auto"/>
              <w:left w:val="single" w:sz="4" w:space="0" w:color="auto"/>
              <w:bottom w:val="single" w:sz="4" w:space="0" w:color="auto"/>
              <w:right w:val="single" w:sz="4" w:space="0" w:color="auto"/>
            </w:tcBorders>
            <w:vAlign w:val="center"/>
          </w:tcPr>
          <w:p w14:paraId="3C9C18E1"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4</w:t>
            </w:r>
          </w:p>
        </w:tc>
      </w:tr>
      <w:tr w:rsidR="0093330D" w:rsidRPr="00DC2A31" w14:paraId="7725BB4E" w14:textId="77777777" w:rsidTr="00DC2A31">
        <w:trPr>
          <w:jc w:val="center"/>
        </w:trPr>
        <w:tc>
          <w:tcPr>
            <w:tcW w:w="3256" w:type="dxa"/>
            <w:tcBorders>
              <w:top w:val="single" w:sz="4" w:space="0" w:color="auto"/>
              <w:left w:val="single" w:sz="4" w:space="0" w:color="auto"/>
              <w:bottom w:val="single" w:sz="4" w:space="0" w:color="auto"/>
              <w:right w:val="single" w:sz="4" w:space="0" w:color="auto"/>
            </w:tcBorders>
            <w:vAlign w:val="center"/>
          </w:tcPr>
          <w:p w14:paraId="21BABA5A"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13-15</w:t>
            </w:r>
          </w:p>
        </w:tc>
        <w:tc>
          <w:tcPr>
            <w:tcW w:w="3390" w:type="dxa"/>
            <w:tcBorders>
              <w:top w:val="single" w:sz="4" w:space="0" w:color="auto"/>
              <w:left w:val="single" w:sz="4" w:space="0" w:color="auto"/>
              <w:bottom w:val="single" w:sz="4" w:space="0" w:color="auto"/>
              <w:right w:val="single" w:sz="4" w:space="0" w:color="auto"/>
            </w:tcBorders>
            <w:vAlign w:val="center"/>
          </w:tcPr>
          <w:p w14:paraId="138BD98D" w14:textId="77777777" w:rsidR="0093330D" w:rsidRPr="00DC2A31" w:rsidRDefault="0093330D" w:rsidP="00DC2A31">
            <w:pPr>
              <w:spacing w:after="0" w:line="240" w:lineRule="auto"/>
              <w:contextualSpacing/>
              <w:jc w:val="center"/>
              <w:rPr>
                <w:rFonts w:ascii="Arial" w:eastAsia="ZTR1C.tmp" w:hAnsi="Arial" w:cs="Arial"/>
                <w:lang w:eastAsia="es-ES"/>
              </w:rPr>
            </w:pPr>
            <w:r w:rsidRPr="00DC2A31">
              <w:rPr>
                <w:rFonts w:ascii="Arial" w:eastAsia="ZTR1C.tmp" w:hAnsi="Arial" w:cs="Arial"/>
                <w:lang w:eastAsia="es-ES"/>
              </w:rPr>
              <w:t>5</w:t>
            </w:r>
          </w:p>
        </w:tc>
      </w:tr>
      <w:tr w:rsidR="0093330D" w:rsidRPr="00DC2A31" w14:paraId="06E025CD" w14:textId="77777777" w:rsidTr="00DC2A31">
        <w:trPr>
          <w:jc w:val="center"/>
        </w:trPr>
        <w:tc>
          <w:tcPr>
            <w:tcW w:w="6646" w:type="dxa"/>
            <w:gridSpan w:val="2"/>
            <w:tcBorders>
              <w:top w:val="single" w:sz="4" w:space="0" w:color="auto"/>
            </w:tcBorders>
            <w:vAlign w:val="center"/>
          </w:tcPr>
          <w:p w14:paraId="7D8F8B4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…y así sucesivamente</w:t>
            </w:r>
          </w:p>
        </w:tc>
      </w:tr>
    </w:tbl>
    <w:p w14:paraId="6016E3B1" w14:textId="77777777" w:rsidR="0093330D" w:rsidRPr="00DC2A31" w:rsidRDefault="0093330D" w:rsidP="00DC2A31">
      <w:pPr>
        <w:spacing w:after="0" w:line="240" w:lineRule="auto"/>
        <w:contextualSpacing/>
        <w:jc w:val="both"/>
        <w:rPr>
          <w:rFonts w:ascii="Arial" w:eastAsia="ZTR1C.tmp" w:hAnsi="Arial" w:cs="Arial"/>
          <w:lang w:eastAsia="es-ES"/>
        </w:rPr>
      </w:pPr>
    </w:p>
    <w:p w14:paraId="6929DC4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caso de tener más propuestas, se continuará sucesivamente incluyendo una vez el presupuesto oficial del presente Proceso de Selección por cada intervalo de ofertas objeto de evaluación (se definen intervalos de 3 propuestas como se muestra en la tabla anterior).</w:t>
      </w:r>
    </w:p>
    <w:p w14:paraId="05F5A8D5" w14:textId="77777777" w:rsidR="0093330D" w:rsidRPr="00DC2A31" w:rsidRDefault="0093330D" w:rsidP="00DC2A31">
      <w:pPr>
        <w:spacing w:after="0" w:line="240" w:lineRule="auto"/>
        <w:contextualSpacing/>
        <w:jc w:val="both"/>
        <w:rPr>
          <w:rFonts w:ascii="Arial" w:eastAsia="ZTR1C.tmp" w:hAnsi="Arial" w:cs="Arial"/>
          <w:lang w:eastAsia="es-ES"/>
        </w:rPr>
      </w:pPr>
    </w:p>
    <w:p w14:paraId="3C5A9699" w14:textId="77777777" w:rsidR="0093330D" w:rsidRPr="00DC2A31" w:rsidRDefault="0093330D" w:rsidP="00DC2A31">
      <w:pPr>
        <w:numPr>
          <w:ilvl w:val="0"/>
          <w:numId w:val="25"/>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lastRenderedPageBreak/>
        <w:t>Posteriormente, se determinará la media geométrica sin decimales, con la inclusión del presupuesto oficial de cada uno de los grupos de acuerdo con lo establecido en el cuadro anterior, mediante la siguiente fórmula:</w:t>
      </w:r>
    </w:p>
    <w:p w14:paraId="7A502D4A" w14:textId="77777777" w:rsidR="0093330D" w:rsidRPr="00DC2A31" w:rsidRDefault="0093330D" w:rsidP="00DC2A31">
      <w:pPr>
        <w:spacing w:after="0" w:line="240" w:lineRule="auto"/>
        <w:contextualSpacing/>
        <w:jc w:val="both"/>
        <w:rPr>
          <w:rFonts w:ascii="Arial" w:eastAsia="ZTR1C.tmp" w:hAnsi="Arial" w:cs="Arial"/>
          <w:lang w:eastAsia="es-ES"/>
        </w:rPr>
      </w:pPr>
    </w:p>
    <w:p w14:paraId="70E67B8C" w14:textId="77777777" w:rsidR="0093330D" w:rsidRPr="00DC2A31" w:rsidRDefault="0093330D" w:rsidP="00DC2A31">
      <w:pPr>
        <w:spacing w:after="0" w:line="240" w:lineRule="auto"/>
        <w:contextualSpacing/>
        <w:jc w:val="both"/>
        <w:rPr>
          <w:rFonts w:ascii="Arial" w:eastAsia="ZTR1C.tmp" w:hAnsi="Arial" w:cs="Arial"/>
          <w:lang w:eastAsia="es-ES"/>
        </w:rPr>
      </w:pPr>
    </w:p>
    <w:p w14:paraId="551E99E0" w14:textId="025BF602" w:rsidR="0093330D" w:rsidRPr="00DC2A31" w:rsidRDefault="00000000" w:rsidP="00DC2A31">
      <w:pPr>
        <w:spacing w:after="0" w:line="240" w:lineRule="auto"/>
        <w:contextualSpacing/>
        <w:jc w:val="both"/>
        <w:rPr>
          <w:rFonts w:ascii="Arial" w:eastAsia="ZTR1C.tmp" w:hAnsi="Arial" w:cs="Arial"/>
          <w:lang w:eastAsia="es-ES"/>
        </w:rPr>
      </w:pPr>
      <m:oMathPara>
        <m:oMath>
          <m:sSub>
            <m:sSubPr>
              <m:ctrlPr>
                <w:rPr>
                  <w:rFonts w:ascii="Cambria Math" w:eastAsia="ZTR1C.tmp" w:hAnsi="Cambria Math" w:cs="Arial"/>
                  <w:i/>
                  <w:lang w:val="es-ES" w:eastAsia="es-ES"/>
                </w:rPr>
              </m:ctrlPr>
            </m:sSubPr>
            <m:e>
              <m:r>
                <w:rPr>
                  <w:rFonts w:ascii="Cambria Math" w:eastAsia="ZTR1C.tmp" w:hAnsi="Cambria Math" w:cs="Arial"/>
                  <w:lang w:val="es-ES" w:eastAsia="es-ES"/>
                </w:rPr>
                <m:t>G</m:t>
              </m:r>
            </m:e>
            <m:sub>
              <m:r>
                <w:rPr>
                  <w:rFonts w:ascii="Cambria Math" w:eastAsia="ZTR1C.tmp" w:hAnsi="Cambria Math" w:cs="Arial"/>
                  <w:lang w:val="es-ES" w:eastAsia="es-ES"/>
                </w:rPr>
                <m:t>PO</m:t>
              </m:r>
            </m:sub>
          </m:sSub>
          <m:rad>
            <m:radPr>
              <m:ctrlPr>
                <w:rPr>
                  <w:rFonts w:ascii="Cambria Math" w:eastAsia="ZTR1C.tmp" w:hAnsi="Cambria Math" w:cs="Arial"/>
                  <w:i/>
                  <w:lang w:val="es-ES" w:eastAsia="es-ES"/>
                </w:rPr>
              </m:ctrlPr>
            </m:radPr>
            <m:deg>
              <m:r>
                <w:rPr>
                  <w:rFonts w:ascii="Cambria Math" w:eastAsia="ZTR1C.tmp" w:hAnsi="Cambria Math" w:cs="Arial"/>
                  <w:lang w:val="es-ES" w:eastAsia="es-ES"/>
                </w:rPr>
                <m:t>nv+n</m:t>
              </m:r>
            </m:deg>
            <m:e>
              <m:sSup>
                <m:sSupPr>
                  <m:ctrlPr>
                    <w:rPr>
                      <w:rFonts w:ascii="Cambria Math" w:eastAsia="ZTR1C.tmp" w:hAnsi="Cambria Math" w:cs="Arial"/>
                      <w:i/>
                      <w:lang w:val="es-ES" w:eastAsia="es-ES"/>
                    </w:rPr>
                  </m:ctrlPr>
                </m:sSupPr>
                <m:e>
                  <m:r>
                    <w:rPr>
                      <w:rFonts w:ascii="Cambria Math" w:eastAsia="ZTR1C.tmp" w:hAnsi="Cambria Math" w:cs="Arial"/>
                      <w:lang w:val="es-ES" w:eastAsia="es-ES"/>
                    </w:rPr>
                    <m:t>(PO)</m:t>
                  </m:r>
                </m:e>
                <m:sup>
                  <m:r>
                    <w:rPr>
                      <w:rFonts w:ascii="Cambria Math" w:eastAsia="ZTR1C.tmp" w:hAnsi="Cambria Math" w:cs="Arial"/>
                      <w:lang w:val="es-ES" w:eastAsia="es-ES"/>
                    </w:rPr>
                    <m:t>nv</m:t>
                  </m:r>
                </m:sup>
              </m:sSup>
              <m:r>
                <m:rPr>
                  <m:sty m:val="p"/>
                </m:rPr>
                <w:rPr>
                  <w:rFonts w:ascii="Cambria Math" w:eastAsia="ZTR1C.tmp" w:hAnsi="Cambria Math" w:cs="Arial"/>
                  <w:lang w:val="es-ES" w:eastAsia="es-ES"/>
                </w:rPr>
                <m:t>*</m:t>
              </m:r>
              <m:r>
                <w:rPr>
                  <w:rFonts w:ascii="Cambria Math" w:eastAsia="ZTR1C.tmp" w:hAnsi="Cambria Math" w:cs="Arial"/>
                  <w:lang w:val="es-ES" w:eastAsia="es-ES"/>
                </w:rPr>
                <m:t xml:space="preserve"> </m:t>
              </m:r>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1</m:t>
                  </m:r>
                </m:sub>
              </m:sSub>
              <m:r>
                <m:rPr>
                  <m:sty m:val="p"/>
                </m:rPr>
                <w:rPr>
                  <w:rFonts w:ascii="Cambria Math" w:eastAsia="ZTR1C.tmp" w:hAnsi="Cambria Math" w:cs="Arial"/>
                  <w:lang w:val="es-ES" w:eastAsia="es-ES"/>
                </w:rPr>
                <m:t>*</m:t>
              </m:r>
              <m:r>
                <w:rPr>
                  <w:rFonts w:ascii="Cambria Math" w:eastAsia="ZTR1C.tmp" w:hAnsi="Cambria Math" w:cs="Arial"/>
                  <w:lang w:val="es-ES" w:eastAsia="es-ES"/>
                </w:rPr>
                <m:t xml:space="preserve"> </m:t>
              </m:r>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 xml:space="preserve">2 </m:t>
                  </m:r>
                </m:sub>
              </m:sSub>
              <m:r>
                <m:rPr>
                  <m:sty m:val="p"/>
                </m:rPr>
                <w:rPr>
                  <w:rFonts w:ascii="Cambria Math" w:eastAsia="ZTR1C.tmp" w:hAnsi="Cambria Math" w:cs="Arial"/>
                  <w:lang w:val="es-ES" w:eastAsia="es-ES"/>
                </w:rPr>
                <m:t>*</m:t>
              </m:r>
              <m:r>
                <w:rPr>
                  <w:rFonts w:ascii="Cambria Math" w:eastAsia="ZTR1C.tmp" w:hAnsi="Cambria Math" w:cs="Arial"/>
                  <w:lang w:val="es-ES" w:eastAsia="es-ES"/>
                </w:rPr>
                <m:t>…</m:t>
              </m:r>
              <m:r>
                <m:rPr>
                  <m:sty m:val="p"/>
                </m:rPr>
                <w:rPr>
                  <w:rFonts w:ascii="Cambria Math" w:eastAsia="ZTR1C.tmp" w:hAnsi="Cambria Math" w:cs="Arial"/>
                  <w:lang w:val="es-ES" w:eastAsia="es-ES"/>
                </w:rPr>
                <m:t>*</m:t>
              </m:r>
              <m:r>
                <w:rPr>
                  <w:rFonts w:ascii="Cambria Math" w:eastAsia="ZTR1C.tmp" w:hAnsi="Cambria Math" w:cs="Arial"/>
                  <w:lang w:val="es-ES" w:eastAsia="es-ES"/>
                </w:rPr>
                <m:t xml:space="preserve"> </m:t>
              </m:r>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n</m:t>
                  </m:r>
                </m:sub>
              </m:sSub>
            </m:e>
          </m:rad>
        </m:oMath>
      </m:oMathPara>
    </w:p>
    <w:p w14:paraId="1202157F" w14:textId="77777777" w:rsidR="0093330D" w:rsidRPr="00DC2A31" w:rsidRDefault="0093330D" w:rsidP="00DC2A31">
      <w:pPr>
        <w:spacing w:after="0" w:line="240" w:lineRule="auto"/>
        <w:contextualSpacing/>
        <w:jc w:val="both"/>
        <w:rPr>
          <w:rFonts w:ascii="Arial" w:eastAsia="ZTR1C.tmp" w:hAnsi="Arial" w:cs="Arial"/>
          <w:lang w:eastAsia="es-ES"/>
        </w:rPr>
      </w:pPr>
    </w:p>
    <w:p w14:paraId="74FF6AEC" w14:textId="77777777" w:rsidR="0093330D" w:rsidRPr="00DC2A31" w:rsidRDefault="0093330D" w:rsidP="00DC2A31">
      <w:pPr>
        <w:spacing w:after="0" w:line="240" w:lineRule="auto"/>
        <w:contextualSpacing/>
        <w:jc w:val="both"/>
        <w:rPr>
          <w:rFonts w:ascii="Arial" w:eastAsia="ZTR1C.tmp" w:hAnsi="Arial" w:cs="Arial"/>
          <w:i/>
          <w:lang w:val="es-ES" w:eastAsia="es-ES"/>
        </w:rPr>
      </w:pPr>
      <w:r w:rsidRPr="00DC2A31">
        <w:rPr>
          <w:rFonts w:ascii="Arial" w:eastAsia="ZTR1C.tmp" w:hAnsi="Arial" w:cs="Arial"/>
          <w:i/>
          <w:lang w:val="es-ES" w:eastAsia="es-ES"/>
        </w:rPr>
        <w:t>Donde:</w:t>
      </w:r>
    </w:p>
    <w:p w14:paraId="05B5CC02" w14:textId="5EC4A3A1" w:rsidR="0093330D" w:rsidRPr="00DC2A31" w:rsidRDefault="00000000" w:rsidP="00DC2A31">
      <w:pPr>
        <w:spacing w:after="0" w:line="240" w:lineRule="auto"/>
        <w:contextualSpacing/>
        <w:jc w:val="both"/>
        <w:rPr>
          <w:rFonts w:ascii="Arial" w:eastAsia="ZTR1C.tmp" w:hAnsi="Arial" w:cs="Arial"/>
          <w:i/>
          <w:lang w:val="es-ES" w:eastAsia="es-ES"/>
        </w:rPr>
      </w:pPr>
      <m:oMath>
        <m:sSub>
          <m:sSubPr>
            <m:ctrlPr>
              <w:rPr>
                <w:rFonts w:ascii="Cambria Math" w:eastAsia="ZTR1C.tmp" w:hAnsi="Cambria Math" w:cs="Arial"/>
                <w:i/>
                <w:lang w:val="es-ES" w:eastAsia="es-ES"/>
              </w:rPr>
            </m:ctrlPr>
          </m:sSubPr>
          <m:e>
            <m:r>
              <w:rPr>
                <w:rFonts w:ascii="Cambria Math" w:eastAsia="ZTR1C.tmp" w:hAnsi="Cambria Math" w:cs="Arial"/>
                <w:lang w:val="es-ES" w:eastAsia="es-ES"/>
              </w:rPr>
              <m:t>G</m:t>
            </m:r>
          </m:e>
          <m:sub>
            <m:r>
              <w:rPr>
                <w:rFonts w:ascii="Cambria Math" w:eastAsia="ZTR1C.tmp" w:hAnsi="Cambria Math" w:cs="Arial"/>
                <w:lang w:val="es-ES" w:eastAsia="es-ES"/>
              </w:rPr>
              <m:t>PO</m:t>
            </m:r>
          </m:sub>
        </m:sSub>
      </m:oMath>
      <w:r w:rsidR="0093330D" w:rsidRPr="00DC2A31">
        <w:rPr>
          <w:rFonts w:ascii="Arial" w:eastAsia="ZTR1C.tmp" w:hAnsi="Arial" w:cs="Arial"/>
          <w:i/>
          <w:lang w:val="es-ES" w:eastAsia="es-ES"/>
        </w:rPr>
        <w:t xml:space="preserve"> = Media geométrica con presupuesto oficial</w:t>
      </w:r>
    </w:p>
    <w:p w14:paraId="2A602E56" w14:textId="2A6FDD60" w:rsidR="0093330D" w:rsidRPr="00DC2A31" w:rsidRDefault="0093330D" w:rsidP="00DC2A31">
      <w:pPr>
        <w:spacing w:after="0" w:line="240" w:lineRule="auto"/>
        <w:contextualSpacing/>
        <w:jc w:val="both"/>
        <w:rPr>
          <w:rFonts w:ascii="Arial" w:eastAsia="ZTR1C.tmp" w:hAnsi="Arial" w:cs="Arial"/>
          <w:i/>
          <w:lang w:val="es-ES" w:eastAsia="es-ES"/>
        </w:rPr>
      </w:pPr>
      <m:oMath>
        <m:r>
          <w:rPr>
            <w:rFonts w:ascii="Cambria Math" w:eastAsia="ZTR1C.tmp" w:hAnsi="Cambria Math" w:cs="Arial"/>
            <w:lang w:val="es-ES" w:eastAsia="es-ES"/>
          </w:rPr>
          <m:t>nv</m:t>
        </m:r>
      </m:oMath>
      <w:r w:rsidRPr="00DC2A31">
        <w:rPr>
          <w:rFonts w:ascii="Arial" w:eastAsia="ZTR1C.tmp" w:hAnsi="Arial" w:cs="Arial"/>
          <w:i/>
          <w:lang w:val="es-ES" w:eastAsia="es-ES"/>
        </w:rPr>
        <w:t xml:space="preserve"> = Número de veces que se incluye el presupuesto oficial (PO)</w:t>
      </w:r>
    </w:p>
    <w:p w14:paraId="46DE6944" w14:textId="492C3813" w:rsidR="0093330D" w:rsidRPr="00DC2A31" w:rsidRDefault="0093330D" w:rsidP="00DC2A31">
      <w:pPr>
        <w:spacing w:after="0" w:line="240" w:lineRule="auto"/>
        <w:contextualSpacing/>
        <w:jc w:val="both"/>
        <w:rPr>
          <w:rFonts w:ascii="Arial" w:eastAsia="ZTR1C.tmp" w:hAnsi="Arial" w:cs="Arial"/>
          <w:i/>
          <w:lang w:val="es-ES" w:eastAsia="es-ES"/>
        </w:rPr>
      </w:pPr>
      <m:oMath>
        <m:r>
          <w:rPr>
            <w:rFonts w:ascii="Cambria Math" w:eastAsia="ZTR1C.tmp" w:hAnsi="Cambria Math" w:cs="Arial"/>
            <w:lang w:val="es-ES" w:eastAsia="es-ES"/>
          </w:rPr>
          <m:t>n</m:t>
        </m:r>
      </m:oMath>
      <w:r w:rsidRPr="00DC2A31">
        <w:rPr>
          <w:rFonts w:ascii="Arial" w:eastAsia="ZTR1C.tmp" w:hAnsi="Arial" w:cs="Arial"/>
          <w:i/>
          <w:lang w:val="es-ES" w:eastAsia="es-ES"/>
        </w:rPr>
        <w:t xml:space="preserve"> = Número de ofertas válidas</w:t>
      </w:r>
    </w:p>
    <w:p w14:paraId="5D792F3E" w14:textId="27A6322F" w:rsidR="0093330D" w:rsidRPr="00DC2A31" w:rsidRDefault="0093330D" w:rsidP="00DC2A31">
      <w:pPr>
        <w:spacing w:after="0" w:line="240" w:lineRule="auto"/>
        <w:contextualSpacing/>
        <w:jc w:val="both"/>
        <w:rPr>
          <w:rFonts w:ascii="Arial" w:eastAsia="ZTR1C.tmp" w:hAnsi="Arial" w:cs="Arial"/>
          <w:i/>
          <w:lang w:val="es-ES" w:eastAsia="es-ES"/>
        </w:rPr>
      </w:pPr>
      <m:oMath>
        <m:r>
          <w:rPr>
            <w:rFonts w:ascii="Cambria Math" w:eastAsia="ZTR1C.tmp" w:hAnsi="Cambria Math" w:cs="Arial"/>
            <w:lang w:val="es-ES" w:eastAsia="es-ES"/>
          </w:rPr>
          <m:t>PO</m:t>
        </m:r>
      </m:oMath>
      <w:r w:rsidRPr="00DC2A31">
        <w:rPr>
          <w:rFonts w:ascii="Arial" w:eastAsia="ZTR1C.tmp" w:hAnsi="Arial" w:cs="Arial"/>
          <w:i/>
          <w:lang w:val="es-ES" w:eastAsia="es-ES"/>
        </w:rPr>
        <w:t xml:space="preserve"> = Presupuesto oficial del Proceso de Contratación</w:t>
      </w:r>
    </w:p>
    <w:p w14:paraId="0D1639B0" w14:textId="1EFF2A3B" w:rsidR="0093330D" w:rsidRPr="00DC2A31" w:rsidRDefault="00000000" w:rsidP="00DC2A31">
      <w:pPr>
        <w:spacing w:after="0" w:line="240" w:lineRule="auto"/>
        <w:contextualSpacing/>
        <w:jc w:val="both"/>
        <w:rPr>
          <w:rFonts w:ascii="Arial" w:eastAsia="ZTR1C.tmp" w:hAnsi="Arial" w:cs="Arial"/>
          <w:i/>
          <w:lang w:val="es-ES" w:eastAsia="es-ES"/>
        </w:rPr>
      </w:pPr>
      <m:oMath>
        <m:sSub>
          <m:sSubPr>
            <m:ctrlPr>
              <w:rPr>
                <w:rFonts w:ascii="Cambria Math" w:eastAsia="ZTR1C.tmp" w:hAnsi="Cambria Math" w:cs="Arial"/>
                <w:i/>
                <w:lang w:val="es-ES" w:eastAsia="es-ES"/>
              </w:rPr>
            </m:ctrlPr>
          </m:sSubPr>
          <m:e>
            <m:r>
              <w:rPr>
                <w:rFonts w:ascii="Cambria Math" w:eastAsia="ZTR1C.tmp" w:hAnsi="Cambria Math" w:cs="Arial"/>
                <w:lang w:val="es-ES" w:eastAsia="es-ES"/>
              </w:rPr>
              <m:t>VP</m:t>
            </m:r>
          </m:e>
          <m:sub>
            <m:r>
              <w:rPr>
                <w:rFonts w:ascii="Cambria Math" w:eastAsia="ZTR1C.tmp" w:hAnsi="Cambria Math" w:cs="Arial"/>
                <w:lang w:val="es-ES" w:eastAsia="es-ES"/>
              </w:rPr>
              <m:t>i</m:t>
            </m:r>
          </m:sub>
        </m:sSub>
      </m:oMath>
      <w:r w:rsidR="0093330D" w:rsidRPr="00DC2A31">
        <w:rPr>
          <w:rFonts w:ascii="Arial" w:eastAsia="ZTR1C.tmp" w:hAnsi="Arial" w:cs="Arial"/>
          <w:i/>
          <w:lang w:val="es-ES" w:eastAsia="es-ES"/>
        </w:rPr>
        <w:t xml:space="preserve"> = Valor de la oferta económica sin decimales del Proponente </w:t>
      </w:r>
      <m:oMath>
        <m:r>
          <w:rPr>
            <w:rFonts w:ascii="Cambria Math" w:eastAsia="ZTR1C.tmp" w:hAnsi="Cambria Math" w:cs="Arial"/>
            <w:lang w:val="es-ES" w:eastAsia="es-ES"/>
          </w:rPr>
          <m:t>i</m:t>
        </m:r>
      </m:oMath>
    </w:p>
    <w:p w14:paraId="28AFD873" w14:textId="77777777" w:rsidR="0093330D" w:rsidRPr="00DC2A31" w:rsidRDefault="0093330D" w:rsidP="00DC2A31">
      <w:pPr>
        <w:spacing w:after="0" w:line="240" w:lineRule="auto"/>
        <w:contextualSpacing/>
        <w:jc w:val="both"/>
        <w:rPr>
          <w:rFonts w:ascii="Arial" w:eastAsia="ZTR1C.tmp" w:hAnsi="Arial" w:cs="Arial"/>
          <w:lang w:eastAsia="es-ES"/>
        </w:rPr>
      </w:pPr>
    </w:p>
    <w:p w14:paraId="7D0F808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Obtenida la media geométrica con presupuesto oficial se procederá a ponderar las Propuestas objeto de evaluación, de acuerdo con las siguientes fórmulas:</w:t>
      </w:r>
    </w:p>
    <w:p w14:paraId="56C1AEB4"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0" w:type="auto"/>
        <w:tblLook w:val="04A0" w:firstRow="1" w:lastRow="0" w:firstColumn="1" w:lastColumn="0" w:noHBand="0" w:noVBand="1"/>
      </w:tblPr>
      <w:tblGrid>
        <w:gridCol w:w="1446"/>
        <w:gridCol w:w="3132"/>
        <w:gridCol w:w="4064"/>
      </w:tblGrid>
      <w:tr w:rsidR="0093330D" w:rsidRPr="00DC2A31" w14:paraId="7E999ACD" w14:textId="77777777" w:rsidTr="00E21A0B">
        <w:trPr>
          <w:trHeight w:val="826"/>
        </w:trPr>
        <w:tc>
          <w:tcPr>
            <w:tcW w:w="1446" w:type="dxa"/>
            <w:vMerge w:val="restart"/>
            <w:vAlign w:val="center"/>
          </w:tcPr>
          <w:p w14:paraId="5F58012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Puntaje i = </w:t>
            </w:r>
          </w:p>
        </w:tc>
        <w:tc>
          <w:tcPr>
            <w:tcW w:w="3132" w:type="dxa"/>
            <w:vAlign w:val="center"/>
          </w:tcPr>
          <w:p w14:paraId="4E307C1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noProof/>
                <w:lang w:eastAsia="es-ES"/>
              </w:rPr>
              <mc:AlternateContent>
                <mc:Choice Requires="wps">
                  <w:drawing>
                    <wp:anchor distT="0" distB="0" distL="114300" distR="114300" simplePos="0" relativeHeight="251660288" behindDoc="0" locked="0" layoutInCell="1" allowOverlap="1" wp14:anchorId="2184C414" wp14:editId="7D630037">
                      <wp:simplePos x="0" y="0"/>
                      <wp:positionH relativeFrom="margin">
                        <wp:posOffset>-154305</wp:posOffset>
                      </wp:positionH>
                      <wp:positionV relativeFrom="paragraph">
                        <wp:posOffset>12065</wp:posOffset>
                      </wp:positionV>
                      <wp:extent cx="282575" cy="1263650"/>
                      <wp:effectExtent l="38100" t="0" r="22225" b="12700"/>
                      <wp:wrapNone/>
                      <wp:docPr id="6" name="Abrir llav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26365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E3D37" id="Abrir llave 6" o:spid="_x0000_s1026" type="#_x0000_t87" style="position:absolute;margin-left:-12.15pt;margin-top:.95pt;width:22.25pt;height:9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" adj="2508,11100" strokecolor="windowText" strokeweight=".5pt">
                      <v:stroke joinstyle="miter"/>
                      <w10:wrap anchorx="margin"/>
                    </v:shape>
                  </w:pict>
                </mc:Fallback>
              </mc:AlternateContent>
            </w:r>
          </w:p>
          <w:p w14:paraId="3514AF02" w14:textId="75608AC5"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 ×</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sSub>
                              <m:sSubPr>
                                <m:ctrlPr>
                                  <w:rPr>
                                    <w:rFonts w:ascii="Cambria Math" w:eastAsia="ZTR1C.tmp" w:hAnsi="Cambria Math" w:cs="Arial"/>
                                    <w:i/>
                                    <w:lang w:eastAsia="es-ES"/>
                                  </w:rPr>
                                </m:ctrlPr>
                              </m:sSubPr>
                              <m:e>
                                <m:r>
                                  <w:rPr>
                                    <w:rFonts w:ascii="Cambria Math" w:eastAsia="ZTR1C.tmp" w:hAnsi="Cambria Math" w:cs="Arial"/>
                                    <w:lang w:eastAsia="es-ES"/>
                                  </w:rPr>
                                  <m:t>G</m:t>
                                </m:r>
                              </m:e>
                              <m:sub>
                                <m:r>
                                  <w:rPr>
                                    <w:rFonts w:ascii="Cambria Math" w:eastAsia="ZTR1C.tmp" w:hAnsi="Cambria Math" w:cs="Arial"/>
                                    <w:lang w:eastAsia="es-ES"/>
                                  </w:rPr>
                                  <m:t>PO</m:t>
                                </m:r>
                              </m:sub>
                            </m:sSub>
                            <m:r>
                              <m:rPr>
                                <m:sty m:val="p"/>
                              </m:rPr>
                              <w:rPr>
                                <w:rFonts w:ascii="Cambria Math" w:eastAsia="ZTR1C.tmp" w:hAnsi="Cambria Math" w:cs="Arial"/>
                                <w:lang w:eastAsia="es-ES"/>
                              </w:rPr>
                              <m:t xml:space="preserve">- </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num>
                          <m:den>
                            <m:sSub>
                              <m:sSubPr>
                                <m:ctrlPr>
                                  <w:rPr>
                                    <w:rFonts w:ascii="Cambria Math" w:eastAsia="ZTR1C.tmp" w:hAnsi="Cambria Math" w:cs="Arial"/>
                                    <w:i/>
                                    <w:lang w:eastAsia="es-ES"/>
                                  </w:rPr>
                                </m:ctrlPr>
                              </m:sSubPr>
                              <m:e>
                                <m:r>
                                  <w:rPr>
                                    <w:rFonts w:ascii="Cambria Math" w:eastAsia="ZTR1C.tmp" w:hAnsi="Cambria Math" w:cs="Arial"/>
                                    <w:lang w:eastAsia="es-ES"/>
                                  </w:rPr>
                                  <m:t>G</m:t>
                                </m:r>
                              </m:e>
                              <m:sub>
                                <m:r>
                                  <w:rPr>
                                    <w:rFonts w:ascii="Cambria Math" w:eastAsia="ZTR1C.tmp" w:hAnsi="Cambria Math" w:cs="Arial"/>
                                    <w:lang w:eastAsia="es-ES"/>
                                  </w:rPr>
                                  <m:t>PO</m:t>
                                </m:r>
                              </m:sub>
                            </m:sSub>
                          </m:den>
                        </m:f>
                      </m:e>
                    </m:d>
                  </m:e>
                </m:d>
              </m:oMath>
            </m:oMathPara>
          </w:p>
          <w:p w14:paraId="758AABDA"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4064" w:type="dxa"/>
            <w:vAlign w:val="center"/>
          </w:tcPr>
          <w:p w14:paraId="63EFB90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menores o iguales a G</w:t>
            </w:r>
            <w:r w:rsidRPr="00DC2A31">
              <w:rPr>
                <w:rFonts w:ascii="Arial" w:eastAsia="ZTR1C.tmp" w:hAnsi="Arial" w:cs="Arial"/>
                <w:vertAlign w:val="subscript"/>
                <w:lang w:eastAsia="es-ES"/>
              </w:rPr>
              <w:t>PO</w:t>
            </w:r>
          </w:p>
        </w:tc>
      </w:tr>
      <w:tr w:rsidR="0093330D" w:rsidRPr="00DC2A31" w14:paraId="1732FA82" w14:textId="77777777" w:rsidTr="00E21A0B">
        <w:trPr>
          <w:trHeight w:val="113"/>
        </w:trPr>
        <w:tc>
          <w:tcPr>
            <w:tcW w:w="1446" w:type="dxa"/>
            <w:vMerge/>
            <w:vAlign w:val="center"/>
          </w:tcPr>
          <w:p w14:paraId="65D4AE32"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3132" w:type="dxa"/>
            <w:vAlign w:val="center"/>
          </w:tcPr>
          <w:p w14:paraId="2B2B9A98" w14:textId="77777777" w:rsidR="0093330D" w:rsidRPr="00DC2A31" w:rsidRDefault="0093330D" w:rsidP="00DC2A31">
            <w:pPr>
              <w:spacing w:after="0" w:line="240" w:lineRule="auto"/>
              <w:contextualSpacing/>
              <w:jc w:val="both"/>
              <w:rPr>
                <w:rFonts w:ascii="Arial" w:eastAsia="ZTR1C.tmp" w:hAnsi="Arial" w:cs="Arial"/>
                <w:lang w:eastAsia="es-ES"/>
              </w:rPr>
            </w:pPr>
          </w:p>
          <w:p w14:paraId="42D6784F" w14:textId="321CB4B6" w:rsidR="0093330D" w:rsidRPr="00DC2A31" w:rsidRDefault="0093330D" w:rsidP="00DC2A31">
            <w:pPr>
              <w:spacing w:after="0" w:line="240" w:lineRule="auto"/>
              <w:contextualSpacing/>
              <w:jc w:val="both"/>
              <w:rPr>
                <w:rFonts w:ascii="Arial" w:eastAsia="ZTR1C.tmp" w:hAnsi="Arial" w:cs="Arial"/>
                <w:lang w:eastAsia="es-ES"/>
              </w:rPr>
            </w:pPr>
            <m:oMathPara>
              <m:oMath>
                <m:r>
                  <m:rPr>
                    <m:sty m:val="p"/>
                  </m:rPr>
                  <w:rPr>
                    <w:rFonts w:ascii="Cambria Math" w:eastAsia="ZTR1C.tmp" w:hAnsi="Cambria Math" w:cs="Arial"/>
                    <w:lang w:eastAsia="es-ES"/>
                  </w:rPr>
                  <m:t>50×</m:t>
                </m:r>
                <m:d>
                  <m:dPr>
                    <m:begChr m:val="["/>
                    <m:endChr m:val="]"/>
                    <m:ctrlPr>
                      <w:rPr>
                        <w:rFonts w:ascii="Cambria Math" w:eastAsia="ZTR1C.tmp" w:hAnsi="Cambria Math" w:cs="Arial"/>
                        <w:lang w:eastAsia="es-ES"/>
                      </w:rPr>
                    </m:ctrlPr>
                  </m:dPr>
                  <m:e>
                    <m:r>
                      <m:rPr>
                        <m:sty m:val="p"/>
                      </m:rPr>
                      <w:rPr>
                        <w:rFonts w:ascii="Cambria Math" w:eastAsia="ZTR1C.tmp" w:hAnsi="Cambria Math" w:cs="Arial"/>
                        <w:lang w:eastAsia="es-ES"/>
                      </w:rPr>
                      <m:t>1-2</m:t>
                    </m:r>
                    <m:d>
                      <m:dPr>
                        <m:ctrlPr>
                          <w:rPr>
                            <w:rFonts w:ascii="Cambria Math" w:eastAsia="ZTR1C.tmp" w:hAnsi="Cambria Math" w:cs="Arial"/>
                            <w:i/>
                            <w:lang w:eastAsia="es-ES"/>
                          </w:rPr>
                        </m:ctrlPr>
                      </m:dPr>
                      <m:e>
                        <m:f>
                          <m:fPr>
                            <m:ctrlPr>
                              <w:rPr>
                                <w:rFonts w:ascii="Cambria Math" w:eastAsia="ZTR1C.tmp" w:hAnsi="Cambria Math" w:cs="Arial"/>
                                <w:i/>
                                <w:lang w:eastAsia="es-ES"/>
                              </w:rPr>
                            </m:ctrlPr>
                          </m:fPr>
                          <m:num>
                            <m:d>
                              <m:dPr>
                                <m:begChr m:val="|"/>
                                <m:endChr m:val="|"/>
                                <m:ctrlPr>
                                  <w:rPr>
                                    <w:rFonts w:ascii="Cambria Math" w:eastAsia="ZTR1C.tmp" w:hAnsi="Cambria Math" w:cs="Arial"/>
                                    <w:i/>
                                    <w:lang w:eastAsia="es-ES"/>
                                  </w:rPr>
                                </m:ctrlPr>
                              </m:dPr>
                              <m:e>
                                <m:sSub>
                                  <m:sSubPr>
                                    <m:ctrlPr>
                                      <w:rPr>
                                        <w:rFonts w:ascii="Cambria Math" w:eastAsia="ZTR1C.tmp" w:hAnsi="Cambria Math" w:cs="Arial"/>
                                        <w:i/>
                                        <w:lang w:eastAsia="es-ES"/>
                                      </w:rPr>
                                    </m:ctrlPr>
                                  </m:sSubPr>
                                  <m:e>
                                    <m:r>
                                      <m:rPr>
                                        <m:sty m:val="p"/>
                                      </m:rPr>
                                      <w:rPr>
                                        <w:rFonts w:ascii="Cambria Math" w:eastAsia="ZTR1C.tmp" w:hAnsi="Cambria Math" w:cs="Arial"/>
                                        <w:lang w:eastAsia="es-ES"/>
                                      </w:rPr>
                                      <m:t>G</m:t>
                                    </m:r>
                                  </m:e>
                                  <m:sub>
                                    <m:r>
                                      <w:rPr>
                                        <w:rFonts w:ascii="Cambria Math" w:eastAsia="ZTR1C.tmp" w:hAnsi="Cambria Math" w:cs="Arial"/>
                                        <w:lang w:eastAsia="es-ES"/>
                                      </w:rPr>
                                      <m:t>PO</m:t>
                                    </m:r>
                                  </m:sub>
                                </m:sSub>
                                <m:r>
                                  <m:rPr>
                                    <m:sty m:val="p"/>
                                  </m:rPr>
                                  <w:rPr>
                                    <w:rFonts w:ascii="Cambria Math" w:eastAsia="ZTR1C.tmp" w:hAnsi="Cambria Math" w:cs="Arial"/>
                                    <w:lang w:eastAsia="es-ES"/>
                                  </w:rPr>
                                  <m:t>-</m:t>
                                </m:r>
                                <m:sSub>
                                  <m:sSubPr>
                                    <m:ctrlPr>
                                      <w:rPr>
                                        <w:rFonts w:ascii="Cambria Math" w:eastAsia="ZTR1C.tmp" w:hAnsi="Cambria Math" w:cs="Arial"/>
                                        <w:i/>
                                        <w:lang w:eastAsia="es-ES"/>
                                      </w:rPr>
                                    </m:ctrlPr>
                                  </m:sSubPr>
                                  <m:e>
                                    <m:r>
                                      <w:rPr>
                                        <w:rFonts w:ascii="Cambria Math" w:eastAsia="ZTR1C.tmp" w:hAnsi="Cambria Math" w:cs="Arial"/>
                                        <w:lang w:eastAsia="es-ES"/>
                                      </w:rPr>
                                      <m:t>VP</m:t>
                                    </m:r>
                                  </m:e>
                                  <m:sub>
                                    <m:r>
                                      <m:rPr>
                                        <m:sty m:val="p"/>
                                      </m:rPr>
                                      <w:rPr>
                                        <w:rFonts w:ascii="Cambria Math" w:eastAsia="ZTR1C.tmp" w:hAnsi="Cambria Math" w:cs="Arial"/>
                                        <w:lang w:eastAsia="es-ES"/>
                                      </w:rPr>
                                      <m:t>i</m:t>
                                    </m:r>
                                  </m:sub>
                                </m:sSub>
                              </m:e>
                            </m:d>
                          </m:num>
                          <m:den>
                            <m:sSub>
                              <m:sSubPr>
                                <m:ctrlPr>
                                  <w:rPr>
                                    <w:rFonts w:ascii="Cambria Math" w:eastAsia="ZTR1C.tmp" w:hAnsi="Cambria Math" w:cs="Arial"/>
                                    <w:i/>
                                    <w:lang w:eastAsia="es-ES"/>
                                  </w:rPr>
                                </m:ctrlPr>
                              </m:sSubPr>
                              <m:e>
                                <m:r>
                                  <m:rPr>
                                    <m:sty m:val="p"/>
                                  </m:rPr>
                                  <w:rPr>
                                    <w:rFonts w:ascii="Cambria Math" w:eastAsia="ZTR1C.tmp" w:hAnsi="Cambria Math" w:cs="Arial"/>
                                    <w:lang w:eastAsia="es-ES"/>
                                  </w:rPr>
                                  <m:t>G</m:t>
                                </m:r>
                              </m:e>
                              <m:sub>
                                <m:r>
                                  <w:rPr>
                                    <w:rFonts w:ascii="Cambria Math" w:eastAsia="ZTR1C.tmp" w:hAnsi="Cambria Math" w:cs="Arial"/>
                                    <w:lang w:eastAsia="es-ES"/>
                                  </w:rPr>
                                  <m:t>PO</m:t>
                                </m:r>
                              </m:sub>
                            </m:sSub>
                          </m:den>
                        </m:f>
                      </m:e>
                    </m:d>
                  </m:e>
                </m:d>
              </m:oMath>
            </m:oMathPara>
          </w:p>
          <w:p w14:paraId="38D2464B" w14:textId="77777777" w:rsidR="0093330D" w:rsidRPr="00DC2A31" w:rsidRDefault="0093330D" w:rsidP="00DC2A31">
            <w:pPr>
              <w:spacing w:after="0" w:line="240" w:lineRule="auto"/>
              <w:contextualSpacing/>
              <w:jc w:val="both"/>
              <w:rPr>
                <w:rFonts w:ascii="Arial" w:eastAsia="ZTR1C.tmp" w:hAnsi="Arial" w:cs="Arial"/>
                <w:lang w:eastAsia="es-ES"/>
              </w:rPr>
            </w:pPr>
          </w:p>
        </w:tc>
        <w:tc>
          <w:tcPr>
            <w:tcW w:w="4064" w:type="dxa"/>
            <w:vAlign w:val="center"/>
          </w:tcPr>
          <w:p w14:paraId="75DF6BA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valores de VP</w:t>
            </w:r>
            <w:r w:rsidRPr="00DC2A31">
              <w:rPr>
                <w:rFonts w:ascii="Arial" w:eastAsia="ZTR1C.tmp" w:hAnsi="Arial" w:cs="Arial"/>
                <w:vertAlign w:val="subscript"/>
                <w:lang w:eastAsia="es-ES"/>
              </w:rPr>
              <w:t>i</w:t>
            </w:r>
            <w:r w:rsidRPr="00DC2A31">
              <w:rPr>
                <w:rFonts w:ascii="Arial" w:eastAsia="ZTR1C.tmp" w:hAnsi="Arial" w:cs="Arial"/>
                <w:lang w:eastAsia="es-ES"/>
              </w:rPr>
              <w:t xml:space="preserve"> mayores a G</w:t>
            </w:r>
            <w:r w:rsidRPr="00DC2A31">
              <w:rPr>
                <w:rFonts w:ascii="Arial" w:eastAsia="ZTR1C.tmp" w:hAnsi="Arial" w:cs="Arial"/>
                <w:vertAlign w:val="subscript"/>
                <w:lang w:eastAsia="es-ES"/>
              </w:rPr>
              <w:t>PO</w:t>
            </w:r>
          </w:p>
        </w:tc>
      </w:tr>
    </w:tbl>
    <w:p w14:paraId="19C1104A" w14:textId="77777777" w:rsidR="0093330D" w:rsidRPr="00DC2A31" w:rsidRDefault="0093330D" w:rsidP="00DC2A31">
      <w:pPr>
        <w:spacing w:after="0" w:line="240" w:lineRule="auto"/>
        <w:contextualSpacing/>
        <w:jc w:val="both"/>
        <w:rPr>
          <w:rFonts w:ascii="Arial" w:eastAsia="ZTR1C.tmp" w:hAnsi="Arial" w:cs="Arial"/>
          <w:lang w:eastAsia="es-ES"/>
        </w:rPr>
      </w:pPr>
    </w:p>
    <w:p w14:paraId="1E9AB02A"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Donde:</w:t>
      </w:r>
    </w:p>
    <w:p w14:paraId="2F650776" w14:textId="61936650" w:rsidR="0093330D" w:rsidRPr="00DC2A31" w:rsidRDefault="00000000" w:rsidP="00DC2A31">
      <w:pPr>
        <w:spacing w:after="0" w:line="240" w:lineRule="auto"/>
        <w:contextualSpacing/>
        <w:jc w:val="both"/>
        <w:rPr>
          <w:rFonts w:ascii="Arial" w:eastAsia="ZTR1C.tmp" w:hAnsi="Arial" w:cs="Arial"/>
          <w:lang w:eastAsia="es-ES"/>
        </w:rPr>
      </w:pPr>
      <m:oMath>
        <m:sSub>
          <m:sSubPr>
            <m:ctrlPr>
              <w:rPr>
                <w:rFonts w:ascii="Cambria Math" w:eastAsia="ZTR1C.tmp" w:hAnsi="Cambria Math" w:cs="Arial"/>
                <w:i/>
                <w:lang w:eastAsia="es-ES"/>
              </w:rPr>
            </m:ctrlPr>
          </m:sSubPr>
          <m:e>
            <m:r>
              <w:rPr>
                <w:rFonts w:ascii="Cambria Math" w:eastAsia="ZTR1C.tmp" w:hAnsi="Cambria Math" w:cs="Arial"/>
                <w:lang w:eastAsia="es-ES"/>
              </w:rPr>
              <m:t>G</m:t>
            </m:r>
          </m:e>
          <m:sub>
            <m:r>
              <w:rPr>
                <w:rFonts w:ascii="Cambria Math" w:eastAsia="ZTR1C.tmp" w:hAnsi="Cambria Math" w:cs="Arial"/>
                <w:lang w:eastAsia="es-ES"/>
              </w:rPr>
              <m:t>PO</m:t>
            </m:r>
          </m:sub>
        </m:sSub>
      </m:oMath>
      <w:r w:rsidR="0093330D" w:rsidRPr="00DC2A31">
        <w:rPr>
          <w:rFonts w:ascii="Arial" w:eastAsia="ZTR1C.tmp" w:hAnsi="Arial" w:cs="Arial"/>
          <w:lang w:eastAsia="es-ES"/>
        </w:rPr>
        <w:t xml:space="preserve"> = Media geométrica con presupuesto oficial.</w:t>
      </w:r>
    </w:p>
    <w:p w14:paraId="51DC094A" w14:textId="30E78B34" w:rsidR="0093330D" w:rsidRPr="00DC2A31" w:rsidRDefault="0093330D" w:rsidP="00DC2A31">
      <w:pPr>
        <w:spacing w:after="0" w:line="240" w:lineRule="auto"/>
        <w:contextualSpacing/>
        <w:jc w:val="both"/>
        <w:rPr>
          <w:rFonts w:ascii="Arial" w:eastAsia="ZTR1C.tmp" w:hAnsi="Arial" w:cs="Arial"/>
          <w:lang w:eastAsia="es-ES"/>
        </w:rPr>
      </w:pPr>
      <m:oMath>
        <m:r>
          <w:rPr>
            <w:rFonts w:ascii="Cambria Math" w:eastAsia="ZTR1C.tmp" w:hAnsi="Cambria Math" w:cs="Arial"/>
            <w:lang w:eastAsia="es-ES"/>
          </w:rPr>
          <m:t>i</m:t>
        </m:r>
      </m:oMath>
      <w:r w:rsidRPr="00DC2A31">
        <w:rPr>
          <w:rFonts w:ascii="Arial" w:eastAsia="ZTR1C.tmp" w:hAnsi="Arial" w:cs="Arial"/>
          <w:lang w:eastAsia="es-ES"/>
        </w:rPr>
        <w:t xml:space="preserve">     = Número de la oferta.</w:t>
      </w:r>
    </w:p>
    <w:p w14:paraId="015D4A68" w14:textId="0636167A" w:rsidR="0093330D" w:rsidRPr="00DC2A31" w:rsidRDefault="00000000" w:rsidP="00DC2A31">
      <w:pPr>
        <w:spacing w:after="0" w:line="240" w:lineRule="auto"/>
        <w:contextualSpacing/>
        <w:jc w:val="both"/>
        <w:rPr>
          <w:rFonts w:ascii="Arial" w:eastAsia="ZTR1C.tmp" w:hAnsi="Arial" w:cs="Arial"/>
          <w:lang w:eastAsia="es-ES"/>
        </w:rPr>
      </w:pPr>
      <m:oMath>
        <m:sSub>
          <m:sSubPr>
            <m:ctrlPr>
              <w:rPr>
                <w:rFonts w:ascii="Cambria Math" w:eastAsia="ZTR1C.tmp" w:hAnsi="Cambria Math" w:cs="Arial"/>
                <w:i/>
                <w:lang w:eastAsia="es-ES"/>
              </w:rPr>
            </m:ctrlPr>
          </m:sSubPr>
          <m:e>
            <m:r>
              <w:rPr>
                <w:rFonts w:ascii="Cambria Math" w:eastAsia="ZTR1C.tmp" w:hAnsi="Cambria Math" w:cs="Arial"/>
                <w:lang w:eastAsia="es-ES"/>
              </w:rPr>
              <m:t>VP</m:t>
            </m:r>
          </m:e>
          <m:sub>
            <m:r>
              <w:rPr>
                <w:rFonts w:ascii="Cambria Math" w:eastAsia="ZTR1C.tmp" w:hAnsi="Cambria Math" w:cs="Arial"/>
                <w:lang w:eastAsia="es-ES"/>
              </w:rPr>
              <m:t>i</m:t>
            </m:r>
          </m:sub>
        </m:sSub>
      </m:oMath>
      <w:r w:rsidR="0093330D" w:rsidRPr="00DC2A31">
        <w:rPr>
          <w:rFonts w:ascii="Arial" w:eastAsia="ZTR1C.tmp" w:hAnsi="Arial" w:cs="Arial"/>
          <w:lang w:eastAsia="es-ES"/>
        </w:rPr>
        <w:t xml:space="preserve"> = Valor de Propuesta del proponente i.</w:t>
      </w:r>
    </w:p>
    <w:p w14:paraId="72FC282F" w14:textId="77777777" w:rsidR="0093330D" w:rsidRPr="00DC2A31" w:rsidRDefault="0093330D" w:rsidP="00DC2A31">
      <w:pPr>
        <w:spacing w:after="0" w:line="240" w:lineRule="auto"/>
        <w:contextualSpacing/>
        <w:jc w:val="both"/>
        <w:rPr>
          <w:rFonts w:ascii="Arial" w:eastAsia="ZTR1C.tmp" w:hAnsi="Arial" w:cs="Arial"/>
          <w:lang w:eastAsia="es-ES"/>
        </w:rPr>
      </w:pPr>
    </w:p>
    <w:p w14:paraId="4E9E79F4"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el caso de ofertas económicas con un Valor de Propuesta mayor a la media geométrica con presupuesto oficial, se tomará el valor absoluto de la diferencia entre la media aritmética y el Valor de Propuesta de la oferta, como se observa en la fórmula de ponderación.</w:t>
      </w:r>
    </w:p>
    <w:p w14:paraId="30B953CB"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50D0578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1:</w:t>
      </w:r>
      <w:r w:rsidRPr="00DC2A31">
        <w:rPr>
          <w:rFonts w:ascii="Arial" w:eastAsia="ZTR1C.tmp" w:hAnsi="Arial" w:cs="Arial"/>
          <w:lang w:eastAsia="es-ES"/>
        </w:rPr>
        <w:t xml:space="preserve"> Para todos los métodos descritos se tendrá en cuenta hasta el séptimo (7°) decimal del valor obtenido como puntaje al aplicar la fórmula que corresponda.</w:t>
      </w:r>
    </w:p>
    <w:p w14:paraId="63BACC81"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 xml:space="preserve"> </w:t>
      </w:r>
    </w:p>
    <w:p w14:paraId="1044516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2:</w:t>
      </w:r>
      <w:r w:rsidRPr="00DC2A31">
        <w:rPr>
          <w:rFonts w:ascii="Arial" w:eastAsia="ZTR1C.tmp" w:hAnsi="Arial" w:cs="Arial"/>
          <w:lang w:eastAsia="es-ES"/>
        </w:rPr>
        <w:t xml:space="preserve"> En la evaluación económica se asignará puntuación cero (0) a las ofertas que obtengan un valor negativo al aplicar las fórmulas para obtener el Puntaje.</w:t>
      </w:r>
    </w:p>
    <w:p w14:paraId="27F2818E" w14:textId="77777777" w:rsidR="0093330D" w:rsidRPr="00DC2A31" w:rsidRDefault="0093330D" w:rsidP="00DC2A31">
      <w:pPr>
        <w:spacing w:after="0" w:line="240" w:lineRule="auto"/>
        <w:contextualSpacing/>
        <w:jc w:val="both"/>
        <w:rPr>
          <w:rFonts w:ascii="Arial" w:eastAsia="ZTR1C.tmp" w:hAnsi="Arial" w:cs="Arial"/>
          <w:lang w:eastAsia="es-ES"/>
        </w:rPr>
      </w:pPr>
    </w:p>
    <w:p w14:paraId="1D60E879"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3:</w:t>
      </w:r>
      <w:r w:rsidRPr="00DC2A31">
        <w:rPr>
          <w:rFonts w:ascii="Arial" w:eastAsia="ZTR1C.tmp" w:hAnsi="Arial" w:cs="Arial"/>
          <w:lang w:eastAsia="es-ES"/>
        </w:rPr>
        <w:t xml:space="preserve"> La oferta que supere el presupuesto oficial o alguno de los valores topes establecidos por la Entidad será rechazado.</w:t>
      </w:r>
    </w:p>
    <w:bookmarkEnd w:id="14"/>
    <w:p w14:paraId="29C3332A" w14:textId="77777777" w:rsidR="0093330D" w:rsidRPr="00DC2A31" w:rsidRDefault="0093330D" w:rsidP="00DC2A31">
      <w:pPr>
        <w:spacing w:after="0" w:line="240" w:lineRule="auto"/>
        <w:contextualSpacing/>
        <w:jc w:val="both"/>
        <w:rPr>
          <w:rFonts w:ascii="Arial" w:eastAsia="ZTR1C.tmp" w:hAnsi="Arial" w:cs="Arial"/>
          <w:lang w:eastAsia="es-ES"/>
        </w:rPr>
      </w:pPr>
    </w:p>
    <w:p w14:paraId="408E977E"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0" w:name="_Toc222324556"/>
      <w:r w:rsidRPr="00DC2A31">
        <w:rPr>
          <w:rFonts w:ascii="Arial" w:eastAsia="ZTR1C.tmp" w:hAnsi="Arial" w:cs="Arial"/>
          <w:b/>
          <w:lang w:eastAsia="es-ES"/>
        </w:rPr>
        <w:t>Estímulo a La Industria Nacional (10 puntos máximo)</w:t>
      </w:r>
      <w:bookmarkEnd w:id="20"/>
    </w:p>
    <w:p w14:paraId="39569052" w14:textId="77777777" w:rsidR="0093330D" w:rsidRPr="00DC2A31" w:rsidRDefault="0093330D" w:rsidP="00DC2A31">
      <w:pPr>
        <w:spacing w:after="0" w:line="240" w:lineRule="auto"/>
        <w:contextualSpacing/>
        <w:jc w:val="both"/>
        <w:rPr>
          <w:rFonts w:ascii="Arial" w:eastAsia="ZTR1C.tmp" w:hAnsi="Arial" w:cs="Arial"/>
          <w:lang w:eastAsia="es-ES"/>
        </w:rPr>
      </w:pPr>
    </w:p>
    <w:p w14:paraId="48EB619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Los Proponentes pueden obtener puntaje de apoyo a la industria nacional por: </w:t>
      </w:r>
      <w:r w:rsidRPr="00DC2A31">
        <w:rPr>
          <w:rFonts w:ascii="Arial" w:eastAsia="ZTR1C.tmp" w:hAnsi="Arial" w:cs="Arial"/>
          <w:b/>
          <w:bCs/>
          <w:lang w:eastAsia="es-ES"/>
        </w:rPr>
        <w:t>i)</w:t>
      </w:r>
      <w:r w:rsidRPr="00DC2A31">
        <w:rPr>
          <w:rFonts w:ascii="Arial" w:eastAsia="ZTR1C.tmp" w:hAnsi="Arial" w:cs="Arial"/>
          <w:lang w:eastAsia="es-ES"/>
        </w:rPr>
        <w:t xml:space="preserve"> Servicios Nacionales o con Trato Nacional o por </w:t>
      </w:r>
      <w:r w:rsidRPr="00DC2A31">
        <w:rPr>
          <w:rFonts w:ascii="Arial" w:eastAsia="ZTR1C.tmp" w:hAnsi="Arial" w:cs="Arial"/>
          <w:b/>
          <w:bCs/>
          <w:lang w:eastAsia="es-ES"/>
        </w:rPr>
        <w:t>ii)</w:t>
      </w:r>
      <w:r w:rsidRPr="00DC2A31">
        <w:rPr>
          <w:rFonts w:ascii="Arial" w:eastAsia="ZTR1C.tmp" w:hAnsi="Arial" w:cs="Arial"/>
          <w:lang w:eastAsia="es-ES"/>
        </w:rPr>
        <w:t xml:space="preserve"> la incorporación de componente nacional en </w:t>
      </w:r>
      <w:r w:rsidRPr="00DC2A31">
        <w:rPr>
          <w:rFonts w:ascii="Arial" w:eastAsia="ZTR1C.tmp" w:hAnsi="Arial" w:cs="Arial"/>
          <w:lang w:eastAsia="es-ES"/>
        </w:rPr>
        <w:lastRenderedPageBreak/>
        <w:t>servicios extranjeros, para lo cual deberán anexar a la propuesta el Formato Correspondiente. La Entidad en ningún caso otorgará simultáneamente el puntaje por ambos aspectos, para lo cual el proponente deberá anexar a la propuesta el Formato Correspondiente.</w:t>
      </w:r>
    </w:p>
    <w:p w14:paraId="090AF855" w14:textId="77777777" w:rsidR="0093330D" w:rsidRPr="00DC2A31" w:rsidRDefault="0093330D" w:rsidP="00DC2A31">
      <w:pPr>
        <w:spacing w:after="0" w:line="240" w:lineRule="auto"/>
        <w:contextualSpacing/>
        <w:jc w:val="both"/>
        <w:rPr>
          <w:rFonts w:ascii="Arial" w:eastAsia="ZTR1C.tmp" w:hAnsi="Arial" w:cs="Arial"/>
          <w:lang w:eastAsia="es-ES"/>
        </w:rPr>
      </w:pPr>
    </w:p>
    <w:p w14:paraId="04E583A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Los puntajes para estimular a la industria nacional se relacionan en la siguiente tabla:</w:t>
      </w:r>
    </w:p>
    <w:p w14:paraId="73F7C4E0"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3810"/>
        <w:gridCol w:w="2265"/>
      </w:tblGrid>
      <w:tr w:rsidR="0093330D" w:rsidRPr="00DC2A31" w14:paraId="18E5FD7E" w14:textId="77777777" w:rsidTr="00E17171">
        <w:trPr>
          <w:trHeight w:val="135"/>
          <w:jc w:val="center"/>
        </w:trPr>
        <w:tc>
          <w:tcPr>
            <w:tcW w:w="3810" w:type="dxa"/>
            <w:shd w:val="clear" w:color="auto" w:fill="C6D9F1"/>
            <w:vAlign w:val="center"/>
          </w:tcPr>
          <w:p w14:paraId="0348BC37"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Concepto</w:t>
            </w:r>
          </w:p>
        </w:tc>
        <w:tc>
          <w:tcPr>
            <w:tcW w:w="2265" w:type="dxa"/>
            <w:shd w:val="clear" w:color="auto" w:fill="C6D9F1"/>
            <w:vAlign w:val="center"/>
          </w:tcPr>
          <w:p w14:paraId="186940C1"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Puntaje</w:t>
            </w:r>
          </w:p>
        </w:tc>
      </w:tr>
      <w:tr w:rsidR="0093330D" w:rsidRPr="00DC2A31" w14:paraId="292F8EE3" w14:textId="77777777" w:rsidTr="00E17171">
        <w:trPr>
          <w:trHeight w:val="211"/>
          <w:jc w:val="center"/>
        </w:trPr>
        <w:tc>
          <w:tcPr>
            <w:tcW w:w="3810" w:type="dxa"/>
          </w:tcPr>
          <w:p w14:paraId="4A3A78EE"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c>
          <w:tcPr>
            <w:tcW w:w="2265" w:type="dxa"/>
            <w:vAlign w:val="center"/>
          </w:tcPr>
          <w:p w14:paraId="403E181B" w14:textId="77777777" w:rsidR="0093330D" w:rsidRPr="00DC2A31" w:rsidRDefault="0093330D" w:rsidP="00E17171">
            <w:pPr>
              <w:spacing w:line="240" w:lineRule="auto"/>
              <w:contextualSpacing/>
              <w:jc w:val="center"/>
              <w:rPr>
                <w:rFonts w:ascii="Arial" w:eastAsia="ZTR1C.tmp" w:hAnsi="Arial" w:cs="Arial"/>
                <w:lang w:eastAsia="es-ES"/>
              </w:rPr>
            </w:pPr>
            <w:r w:rsidRPr="00DC2A31">
              <w:rPr>
                <w:rFonts w:ascii="Arial" w:eastAsia="ZTR1C.tmp" w:hAnsi="Arial" w:cs="Arial"/>
                <w:lang w:eastAsia="es-ES"/>
              </w:rPr>
              <w:t>10</w:t>
            </w:r>
          </w:p>
        </w:tc>
      </w:tr>
      <w:tr w:rsidR="0093330D" w:rsidRPr="00DC2A31" w14:paraId="055D47E7" w14:textId="77777777" w:rsidTr="00E17171">
        <w:trPr>
          <w:trHeight w:val="42"/>
          <w:jc w:val="center"/>
        </w:trPr>
        <w:tc>
          <w:tcPr>
            <w:tcW w:w="3810" w:type="dxa"/>
          </w:tcPr>
          <w:p w14:paraId="20897475"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Incorporación de componente nacional en servicios extranjeros.</w:t>
            </w:r>
          </w:p>
        </w:tc>
        <w:tc>
          <w:tcPr>
            <w:tcW w:w="2265" w:type="dxa"/>
            <w:vAlign w:val="center"/>
          </w:tcPr>
          <w:p w14:paraId="544565C0" w14:textId="77777777" w:rsidR="0093330D" w:rsidRPr="00DC2A31" w:rsidRDefault="0093330D" w:rsidP="00E17171">
            <w:pPr>
              <w:spacing w:line="240" w:lineRule="auto"/>
              <w:contextualSpacing/>
              <w:jc w:val="center"/>
              <w:rPr>
                <w:rFonts w:ascii="Arial" w:eastAsia="ZTR1C.tmp" w:hAnsi="Arial" w:cs="Arial"/>
                <w:lang w:eastAsia="es-ES"/>
              </w:rPr>
            </w:pPr>
            <w:r w:rsidRPr="00DC2A31">
              <w:rPr>
                <w:rFonts w:ascii="Arial" w:eastAsia="ZTR1C.tmp" w:hAnsi="Arial" w:cs="Arial"/>
                <w:lang w:eastAsia="es-ES"/>
              </w:rPr>
              <w:t>7</w:t>
            </w:r>
          </w:p>
        </w:tc>
      </w:tr>
    </w:tbl>
    <w:p w14:paraId="669C1187" w14:textId="77777777" w:rsidR="0093330D" w:rsidRPr="00DC2A31" w:rsidRDefault="0093330D" w:rsidP="00DC2A31">
      <w:pPr>
        <w:spacing w:after="0" w:line="240" w:lineRule="auto"/>
        <w:contextualSpacing/>
        <w:jc w:val="both"/>
        <w:rPr>
          <w:rFonts w:ascii="Arial" w:eastAsia="ZTR1C.tmp" w:hAnsi="Arial" w:cs="Arial"/>
          <w:lang w:eastAsia="es-ES"/>
        </w:rPr>
      </w:pPr>
    </w:p>
    <w:p w14:paraId="0C59531E"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1" w:name="_Toc222324557"/>
      <w:r w:rsidRPr="00DC2A31">
        <w:rPr>
          <w:rFonts w:ascii="Arial" w:eastAsia="ZTR1C.tmp" w:hAnsi="Arial" w:cs="Arial"/>
          <w:b/>
          <w:lang w:eastAsia="es-ES"/>
        </w:rPr>
        <w:t>Promoción de servicios nacionales o con trato nacional.</w:t>
      </w:r>
      <w:bookmarkEnd w:id="21"/>
    </w:p>
    <w:p w14:paraId="59D66F07" w14:textId="77777777" w:rsidR="0093330D" w:rsidRPr="00DC2A31" w:rsidRDefault="0093330D" w:rsidP="00DC2A31">
      <w:pPr>
        <w:spacing w:after="0" w:line="240" w:lineRule="auto"/>
        <w:contextualSpacing/>
        <w:jc w:val="both"/>
        <w:rPr>
          <w:rFonts w:ascii="Arial" w:eastAsia="ZTR1C.tmp" w:hAnsi="Arial" w:cs="Arial"/>
          <w:lang w:eastAsia="es-ES"/>
        </w:rPr>
      </w:pPr>
    </w:p>
    <w:p w14:paraId="126E442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FORMATO 14 -</w:t>
      </w:r>
      <w:r w:rsidRPr="00DC2A31">
        <w:rPr>
          <w:rFonts w:ascii="Arial" w:eastAsia="ZTR1C.tmp" w:hAnsi="Arial" w:cs="Arial"/>
          <w:lang w:eastAsia="es-ES"/>
        </w:rPr>
        <w:t xml:space="preserve"> 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w:t>
      </w:r>
      <w:r w:rsidRPr="00DC2A31">
        <w:rPr>
          <w:rFonts w:ascii="Arial" w:eastAsia="ZTR1C.tmp" w:hAnsi="Arial" w:cs="Arial"/>
          <w:b/>
          <w:bCs/>
          <w:lang w:eastAsia="es-ES"/>
        </w:rPr>
        <w:t>(i)</w:t>
      </w:r>
      <w:r w:rsidRPr="00DC2A31">
        <w:rPr>
          <w:rFonts w:ascii="Arial" w:eastAsia="ZTR1C.tmp" w:hAnsi="Arial" w:cs="Arial"/>
          <w:lang w:eastAsia="es-ES"/>
        </w:rPr>
        <w:t xml:space="preserve"> usa el o los bienes nacionales relevantes definidos por la Entidad Estatal para el desarrollo de la obra o </w:t>
      </w:r>
      <w:r w:rsidRPr="00DC2A31">
        <w:rPr>
          <w:rFonts w:ascii="Arial" w:eastAsia="ZTR1C.tmp" w:hAnsi="Arial" w:cs="Arial"/>
          <w:b/>
          <w:bCs/>
          <w:lang w:eastAsia="es-ES"/>
        </w:rPr>
        <w:t>(ii)</w:t>
      </w:r>
      <w:r w:rsidRPr="00DC2A31">
        <w:rPr>
          <w:rFonts w:ascii="Arial" w:eastAsia="ZTR1C.tmp" w:hAnsi="Arial" w:cs="Arial"/>
          <w:lang w:eastAsia="es-ES"/>
        </w:rPr>
        <w:t xml:space="preserve"> vincula el porcentaje mínimo de personal colombiano, según corresponda.</w:t>
      </w:r>
    </w:p>
    <w:p w14:paraId="2B3A23A7" w14:textId="77777777" w:rsidR="0093330D" w:rsidRPr="00DC2A31" w:rsidRDefault="0093330D" w:rsidP="00DC2A31">
      <w:pPr>
        <w:spacing w:after="0" w:line="240" w:lineRule="auto"/>
        <w:contextualSpacing/>
        <w:jc w:val="both"/>
        <w:rPr>
          <w:rFonts w:ascii="Arial" w:eastAsia="ZTR1C.tmp" w:hAnsi="Arial" w:cs="Arial"/>
          <w:lang w:eastAsia="es-ES"/>
        </w:rPr>
      </w:pPr>
    </w:p>
    <w:p w14:paraId="7076851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DDC07B7" w14:textId="77777777" w:rsidR="0093330D" w:rsidRPr="00DC2A31" w:rsidRDefault="0093330D" w:rsidP="00DC2A31">
      <w:pPr>
        <w:spacing w:after="0" w:line="240" w:lineRule="auto"/>
        <w:contextualSpacing/>
        <w:jc w:val="both"/>
        <w:rPr>
          <w:rFonts w:ascii="Arial" w:eastAsia="ZTR1C.tmp" w:hAnsi="Arial" w:cs="Arial"/>
          <w:lang w:eastAsia="es-ES"/>
        </w:rPr>
      </w:pPr>
    </w:p>
    <w:p w14:paraId="4D20BAD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En el caso que no se diligencie la opción 2 del </w:t>
      </w:r>
      <w:r w:rsidRPr="00DC2A31">
        <w:rPr>
          <w:rFonts w:ascii="Arial" w:eastAsia="ZTR1C.tmp" w:hAnsi="Arial" w:cs="Arial"/>
          <w:b/>
          <w:bCs/>
          <w:lang w:eastAsia="es-ES"/>
        </w:rPr>
        <w:t>Formato 14</w:t>
      </w:r>
      <w:r w:rsidRPr="00DC2A31">
        <w:rPr>
          <w:rFonts w:ascii="Arial" w:eastAsia="ZTR1C.tmp" w:hAnsi="Arial" w:cs="Arial"/>
          <w:lang w:eastAsia="es-ES"/>
        </w:rPr>
        <w:t>– Promoción de Servicios Nacionales o con Trato Nacional, la Entidad Estatal evaluará la oferta de acuerdo con las reglas previstas en este numeral.</w:t>
      </w:r>
    </w:p>
    <w:p w14:paraId="7BACAF41" w14:textId="77777777" w:rsidR="0093330D" w:rsidRPr="00DC2A31" w:rsidRDefault="0093330D" w:rsidP="00DC2A31">
      <w:pPr>
        <w:spacing w:after="0" w:line="240" w:lineRule="auto"/>
        <w:contextualSpacing/>
        <w:jc w:val="both"/>
        <w:rPr>
          <w:rFonts w:ascii="Arial" w:eastAsia="ZTR1C.tmp" w:hAnsi="Arial" w:cs="Arial"/>
          <w:lang w:eastAsia="es-ES"/>
        </w:rPr>
      </w:pPr>
    </w:p>
    <w:p w14:paraId="2ACC590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Debido a la especialidad del contrato, en este Proceso de Contratación para el otorgamiento de puntaje no habrá bienes nacionales relevantes y, por tanto, se otorgará el puntaje de apoyo a la industria nacional a los Servicios Nacionales o con Trato Nacional que se comprometan a vincular durante el desarrollo del objeto contractual un porcentaje de empleados o contratistas por prestación de servicios colombianos, de al menos del cuarenta por ciento (40 %) del personal mínimo requerido para el cumplimiento del contrato.</w:t>
      </w:r>
    </w:p>
    <w:p w14:paraId="7C816571" w14:textId="77777777" w:rsidR="0093330D" w:rsidRPr="00DC2A31" w:rsidRDefault="0093330D" w:rsidP="00DC2A31">
      <w:pPr>
        <w:spacing w:after="0" w:line="240" w:lineRule="auto"/>
        <w:contextualSpacing/>
        <w:jc w:val="both"/>
        <w:rPr>
          <w:rFonts w:ascii="Arial" w:eastAsia="ZTR1C.tmp" w:hAnsi="Arial" w:cs="Arial"/>
          <w:lang w:eastAsia="es-ES"/>
        </w:rPr>
      </w:pPr>
    </w:p>
    <w:p w14:paraId="0B1DADD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En el caso de Proponentes Plurales todos, varios o cualquiera de sus integrantes podrá vincular un porcentaje de empleados o contratistas por prestación de servicios colombianos, </w:t>
      </w:r>
      <w:r w:rsidRPr="00DC2A31">
        <w:rPr>
          <w:rFonts w:ascii="Arial" w:eastAsia="ZTR1C.tmp" w:hAnsi="Arial" w:cs="Arial"/>
          <w:lang w:eastAsia="es-ES"/>
        </w:rPr>
        <w:lastRenderedPageBreak/>
        <w:t>de al menos del cuarenta por ciento (40 %) del personal mínimo requerido para el cumplimiento del contrato.</w:t>
      </w:r>
    </w:p>
    <w:p w14:paraId="0CA1F7E1" w14:textId="77777777" w:rsidR="0093330D" w:rsidRPr="00DC2A31" w:rsidRDefault="0093330D" w:rsidP="00DC2A31">
      <w:pPr>
        <w:spacing w:after="0" w:line="240" w:lineRule="auto"/>
        <w:contextualSpacing/>
        <w:jc w:val="both"/>
        <w:rPr>
          <w:rFonts w:ascii="Arial" w:eastAsia="ZTR1C.tmp" w:hAnsi="Arial" w:cs="Arial"/>
          <w:lang w:eastAsia="es-ES"/>
        </w:rPr>
      </w:pPr>
    </w:p>
    <w:p w14:paraId="3CAF3B1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297BD992" w14:textId="77777777" w:rsidR="0093330D" w:rsidRPr="00DC2A31" w:rsidRDefault="0093330D" w:rsidP="00DC2A31">
      <w:pPr>
        <w:spacing w:after="0" w:line="240" w:lineRule="auto"/>
        <w:contextualSpacing/>
        <w:jc w:val="both"/>
        <w:rPr>
          <w:rFonts w:ascii="Arial" w:eastAsia="ZTR1C.tmp" w:hAnsi="Arial" w:cs="Arial"/>
          <w:lang w:eastAsia="es-ES"/>
        </w:rPr>
      </w:pPr>
    </w:p>
    <w:p w14:paraId="0F56908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tales efectos en la siguiente tabla se indican las posibles composiciones de Proponentes Plurales, la regla de origen que les aplica en virtud de dicha conformación, así como la franja de puntaje correspondiente: </w:t>
      </w:r>
    </w:p>
    <w:p w14:paraId="06F45B40"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562"/>
        <w:gridCol w:w="2268"/>
        <w:gridCol w:w="3975"/>
        <w:gridCol w:w="2262"/>
      </w:tblGrid>
      <w:tr w:rsidR="0093330D" w:rsidRPr="00DC2A31" w14:paraId="5FCDA69B" w14:textId="77777777" w:rsidTr="00495646">
        <w:trPr>
          <w:trHeight w:val="300"/>
          <w:tblHeader/>
          <w:jc w:val="center"/>
        </w:trPr>
        <w:tc>
          <w:tcPr>
            <w:tcW w:w="562" w:type="dxa"/>
            <w:shd w:val="clear" w:color="auto" w:fill="C6D9F1"/>
            <w:vAlign w:val="center"/>
          </w:tcPr>
          <w:p w14:paraId="675D5A8C"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No.</w:t>
            </w:r>
          </w:p>
        </w:tc>
        <w:tc>
          <w:tcPr>
            <w:tcW w:w="2268" w:type="dxa"/>
            <w:shd w:val="clear" w:color="auto" w:fill="C6D9F1"/>
            <w:vAlign w:val="center"/>
          </w:tcPr>
          <w:p w14:paraId="0367A4D3"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Composición del Proponente Plural</w:t>
            </w:r>
          </w:p>
        </w:tc>
        <w:tc>
          <w:tcPr>
            <w:tcW w:w="3975" w:type="dxa"/>
            <w:shd w:val="clear" w:color="auto" w:fill="C6D9F1"/>
            <w:vAlign w:val="center"/>
          </w:tcPr>
          <w:p w14:paraId="3A2ADEB6"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Regla de origen aplicable</w:t>
            </w:r>
          </w:p>
        </w:tc>
        <w:tc>
          <w:tcPr>
            <w:tcW w:w="2262" w:type="dxa"/>
            <w:shd w:val="clear" w:color="auto" w:fill="C6D9F1"/>
            <w:vAlign w:val="center"/>
          </w:tcPr>
          <w:p w14:paraId="19AEBE77" w14:textId="77777777" w:rsidR="0093330D" w:rsidRPr="00DC2A31" w:rsidRDefault="0093330D" w:rsidP="00DC2A31">
            <w:pPr>
              <w:spacing w:line="240" w:lineRule="auto"/>
              <w:contextualSpacing/>
              <w:jc w:val="both"/>
              <w:rPr>
                <w:rFonts w:ascii="Arial" w:eastAsia="ZTR1C.tmp" w:hAnsi="Arial" w:cs="Arial"/>
                <w:b/>
                <w:bCs/>
                <w:lang w:eastAsia="es-ES"/>
              </w:rPr>
            </w:pPr>
            <w:r w:rsidRPr="00DC2A31">
              <w:rPr>
                <w:rFonts w:ascii="Arial" w:eastAsia="ZTR1C.tmp" w:hAnsi="Arial" w:cs="Arial"/>
                <w:b/>
                <w:bCs/>
                <w:lang w:eastAsia="es-ES"/>
              </w:rPr>
              <w:t>Puntaje aplicable</w:t>
            </w:r>
          </w:p>
        </w:tc>
      </w:tr>
      <w:tr w:rsidR="0093330D" w:rsidRPr="00DC2A31" w14:paraId="2EE95DBA" w14:textId="77777777" w:rsidTr="00495646">
        <w:trPr>
          <w:trHeight w:val="300"/>
          <w:jc w:val="center"/>
        </w:trPr>
        <w:tc>
          <w:tcPr>
            <w:tcW w:w="562" w:type="dxa"/>
            <w:vAlign w:val="center"/>
          </w:tcPr>
          <w:p w14:paraId="6F7D7E2B"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1</w:t>
            </w:r>
          </w:p>
        </w:tc>
        <w:tc>
          <w:tcPr>
            <w:tcW w:w="2268" w:type="dxa"/>
            <w:vAlign w:val="center"/>
          </w:tcPr>
          <w:p w14:paraId="3C5E2D1C"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Únicamente integrantes colombianos</w:t>
            </w:r>
          </w:p>
        </w:tc>
        <w:tc>
          <w:tcPr>
            <w:tcW w:w="3975" w:type="dxa"/>
            <w:vAlign w:val="center"/>
          </w:tcPr>
          <w:p w14:paraId="03F55DD2"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Decreto 1082 de 2015</w:t>
            </w:r>
          </w:p>
        </w:tc>
        <w:tc>
          <w:tcPr>
            <w:tcW w:w="2262" w:type="dxa"/>
            <w:vAlign w:val="center"/>
          </w:tcPr>
          <w:p w14:paraId="771D022D"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r>
      <w:tr w:rsidR="0093330D" w:rsidRPr="00DC2A31" w14:paraId="447D628E" w14:textId="77777777" w:rsidTr="00495646">
        <w:trPr>
          <w:trHeight w:val="300"/>
          <w:jc w:val="center"/>
        </w:trPr>
        <w:tc>
          <w:tcPr>
            <w:tcW w:w="562" w:type="dxa"/>
            <w:vAlign w:val="center"/>
          </w:tcPr>
          <w:p w14:paraId="49BD7945"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2</w:t>
            </w:r>
          </w:p>
        </w:tc>
        <w:tc>
          <w:tcPr>
            <w:tcW w:w="2268" w:type="dxa"/>
            <w:vAlign w:val="center"/>
          </w:tcPr>
          <w:p w14:paraId="04E21799"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Colombianos en asocio con extranjeros con trato nacional</w:t>
            </w:r>
          </w:p>
        </w:tc>
        <w:tc>
          <w:tcPr>
            <w:tcW w:w="3975" w:type="dxa"/>
            <w:vAlign w:val="center"/>
          </w:tcPr>
          <w:p w14:paraId="70AFFFA7"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Decreto 1082 de 2015</w:t>
            </w:r>
          </w:p>
        </w:tc>
        <w:tc>
          <w:tcPr>
            <w:tcW w:w="2262" w:type="dxa"/>
            <w:vAlign w:val="center"/>
          </w:tcPr>
          <w:p w14:paraId="2AEF96EA"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r>
      <w:tr w:rsidR="0093330D" w:rsidRPr="00DC2A31" w14:paraId="79656DC1" w14:textId="77777777" w:rsidTr="00495646">
        <w:trPr>
          <w:trHeight w:val="300"/>
          <w:jc w:val="center"/>
        </w:trPr>
        <w:tc>
          <w:tcPr>
            <w:tcW w:w="562" w:type="dxa"/>
            <w:vAlign w:val="center"/>
          </w:tcPr>
          <w:p w14:paraId="193AA95F"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3</w:t>
            </w:r>
          </w:p>
        </w:tc>
        <w:tc>
          <w:tcPr>
            <w:tcW w:w="2268" w:type="dxa"/>
            <w:vAlign w:val="center"/>
          </w:tcPr>
          <w:p w14:paraId="7A80556F"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Únicamente integrado por extranjeros con trato nacional</w:t>
            </w:r>
          </w:p>
        </w:tc>
        <w:tc>
          <w:tcPr>
            <w:tcW w:w="3975" w:type="dxa"/>
            <w:vAlign w:val="center"/>
          </w:tcPr>
          <w:p w14:paraId="285A7ECF"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La regla de origen del país con el que se tenga acuerdo comercial o la del Decreto 1082 de 2015. Si el Proponente Plural no especifica a cuál regla se acoge, se aplicará la del Decreto 1082 de 2015.</w:t>
            </w:r>
          </w:p>
        </w:tc>
        <w:tc>
          <w:tcPr>
            <w:tcW w:w="2262" w:type="dxa"/>
            <w:vAlign w:val="center"/>
          </w:tcPr>
          <w:p w14:paraId="32BF8BDD"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Promoción de Servicios Nacionales o con Trato Nacional</w:t>
            </w:r>
          </w:p>
        </w:tc>
      </w:tr>
      <w:tr w:rsidR="0093330D" w:rsidRPr="00DC2A31" w14:paraId="04E46288" w14:textId="77777777" w:rsidTr="00495646">
        <w:trPr>
          <w:trHeight w:val="300"/>
          <w:jc w:val="center"/>
        </w:trPr>
        <w:tc>
          <w:tcPr>
            <w:tcW w:w="562" w:type="dxa"/>
            <w:vAlign w:val="center"/>
          </w:tcPr>
          <w:p w14:paraId="43308876"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4</w:t>
            </w:r>
          </w:p>
        </w:tc>
        <w:tc>
          <w:tcPr>
            <w:tcW w:w="2268" w:type="dxa"/>
            <w:vAlign w:val="center"/>
          </w:tcPr>
          <w:p w14:paraId="37F000BE"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Proponente plural en el que al menos uno de los integrantes es extranjero sin trato nacional.</w:t>
            </w:r>
          </w:p>
        </w:tc>
        <w:tc>
          <w:tcPr>
            <w:tcW w:w="3975" w:type="dxa"/>
            <w:vAlign w:val="center"/>
          </w:tcPr>
          <w:p w14:paraId="0D5945C1"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No aplica la regla de origen del Decreto 1082 de 2015, ni la de los países de origen</w:t>
            </w:r>
          </w:p>
        </w:tc>
        <w:tc>
          <w:tcPr>
            <w:tcW w:w="2262" w:type="dxa"/>
            <w:vAlign w:val="center"/>
          </w:tcPr>
          <w:p w14:paraId="34D5B097" w14:textId="77777777" w:rsidR="0093330D" w:rsidRPr="00DC2A31" w:rsidRDefault="0093330D" w:rsidP="00DC2A31">
            <w:pPr>
              <w:spacing w:line="240" w:lineRule="auto"/>
              <w:contextualSpacing/>
              <w:jc w:val="both"/>
              <w:rPr>
                <w:rFonts w:ascii="Arial" w:eastAsia="ZTR1C.tmp" w:hAnsi="Arial" w:cs="Arial"/>
                <w:lang w:eastAsia="es-ES"/>
              </w:rPr>
            </w:pPr>
            <w:r w:rsidRPr="00DC2A31">
              <w:rPr>
                <w:rFonts w:ascii="Arial" w:eastAsia="ZTR1C.tmp" w:hAnsi="Arial" w:cs="Arial"/>
                <w:lang w:eastAsia="es-ES"/>
              </w:rPr>
              <w:t>Incorporación de componente nacional en servicios extranjeros</w:t>
            </w:r>
          </w:p>
        </w:tc>
      </w:tr>
    </w:tbl>
    <w:p w14:paraId="48A4AE6F"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70C4A68C" w14:textId="77777777" w:rsidR="0093330D" w:rsidRPr="00DC2A31" w:rsidRDefault="0093330D" w:rsidP="00DC2A31">
      <w:pPr>
        <w:pStyle w:val="Prrafodelista"/>
        <w:numPr>
          <w:ilvl w:val="3"/>
          <w:numId w:val="9"/>
        </w:numPr>
        <w:spacing w:after="0" w:line="240" w:lineRule="auto"/>
        <w:jc w:val="both"/>
        <w:rPr>
          <w:rFonts w:ascii="Arial" w:eastAsia="ZTR1C.tmp" w:hAnsi="Arial" w:cs="Arial"/>
          <w:lang w:eastAsia="es-ES"/>
        </w:rPr>
      </w:pPr>
      <w:bookmarkStart w:id="22" w:name="_Toc222324558"/>
      <w:r w:rsidRPr="00DC2A31">
        <w:rPr>
          <w:rFonts w:ascii="Arial" w:eastAsia="ZTR1C.tmp" w:hAnsi="Arial" w:cs="Arial"/>
          <w:b/>
          <w:lang w:eastAsia="es-ES"/>
        </w:rPr>
        <w:t>Acreditación del puntaje por servicios nacionales o con trato nacional</w:t>
      </w:r>
      <w:bookmarkEnd w:id="22"/>
      <w:r w:rsidRPr="00DC2A31">
        <w:rPr>
          <w:rFonts w:ascii="Arial" w:eastAsia="ZTR1C.tmp" w:hAnsi="Arial" w:cs="Arial"/>
          <w:lang w:eastAsia="es-ES"/>
        </w:rPr>
        <w:t>.</w:t>
      </w:r>
    </w:p>
    <w:p w14:paraId="43363AFA" w14:textId="77777777" w:rsidR="0093330D" w:rsidRPr="00DC2A31" w:rsidRDefault="0093330D" w:rsidP="00DC2A31">
      <w:pPr>
        <w:spacing w:after="0" w:line="240" w:lineRule="auto"/>
        <w:contextualSpacing/>
        <w:jc w:val="both"/>
        <w:rPr>
          <w:rFonts w:ascii="Arial" w:eastAsia="ZTR1C.tmp" w:hAnsi="Arial" w:cs="Arial"/>
          <w:lang w:eastAsia="es-ES"/>
        </w:rPr>
      </w:pPr>
    </w:p>
    <w:p w14:paraId="128154E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La Entidad asignará DIEZ (10) PUNTOS a la oferta de: i) Servicios Nacionales o ii) con Trato Nacional.</w:t>
      </w:r>
    </w:p>
    <w:p w14:paraId="06A1D6DE" w14:textId="77777777" w:rsidR="0093330D" w:rsidRPr="00DC2A31" w:rsidRDefault="0093330D" w:rsidP="00DC2A31">
      <w:pPr>
        <w:spacing w:after="0" w:line="240" w:lineRule="auto"/>
        <w:contextualSpacing/>
        <w:jc w:val="both"/>
        <w:rPr>
          <w:rFonts w:ascii="Arial" w:eastAsia="ZTR1C.tmp" w:hAnsi="Arial" w:cs="Arial"/>
          <w:lang w:eastAsia="es-ES"/>
        </w:rPr>
      </w:pPr>
    </w:p>
    <w:p w14:paraId="09BCACB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que el proponente nacional obtenga puntaje por servicios nacionales debe presentar, además del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alguno de los siguientes documentos, según corresponda:</w:t>
      </w:r>
    </w:p>
    <w:p w14:paraId="26398B98" w14:textId="77777777" w:rsidR="0093330D" w:rsidRPr="00DC2A31" w:rsidRDefault="0093330D" w:rsidP="00DC2A31">
      <w:pPr>
        <w:spacing w:after="0" w:line="240" w:lineRule="auto"/>
        <w:contextualSpacing/>
        <w:jc w:val="both"/>
        <w:rPr>
          <w:rFonts w:ascii="Arial" w:eastAsia="ZTR1C.tmp" w:hAnsi="Arial" w:cs="Arial"/>
          <w:lang w:eastAsia="es-ES"/>
        </w:rPr>
      </w:pPr>
    </w:p>
    <w:p w14:paraId="08AD0DC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A.- Persona natural colombiana:</w:t>
      </w:r>
      <w:r w:rsidRPr="00DC2A31">
        <w:rPr>
          <w:rFonts w:ascii="Arial" w:eastAsia="ZTR1C.tmp" w:hAnsi="Arial" w:cs="Arial"/>
          <w:lang w:eastAsia="es-ES"/>
        </w:rPr>
        <w:t xml:space="preserve"> La cédula de ciudadanía del Proponente.</w:t>
      </w:r>
    </w:p>
    <w:p w14:paraId="71F650A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B.-</w:t>
      </w:r>
      <w:r w:rsidRPr="00DC2A31">
        <w:rPr>
          <w:rFonts w:ascii="Arial" w:eastAsia="ZTR1C.tmp" w:hAnsi="Arial" w:cs="Arial"/>
          <w:lang w:eastAsia="es-ES"/>
        </w:rPr>
        <w:t xml:space="preserve"> </w:t>
      </w:r>
      <w:r w:rsidRPr="00DC2A31">
        <w:rPr>
          <w:rFonts w:ascii="Arial" w:eastAsia="ZTR1C.tmp" w:hAnsi="Arial" w:cs="Arial"/>
          <w:b/>
          <w:bCs/>
          <w:lang w:eastAsia="es-ES"/>
        </w:rPr>
        <w:t>Persona natural extranjera residente en Colombia:</w:t>
      </w:r>
      <w:r w:rsidRPr="00DC2A31">
        <w:rPr>
          <w:rFonts w:ascii="Arial" w:eastAsia="ZTR1C.tmp" w:hAnsi="Arial" w:cs="Arial"/>
          <w:lang w:eastAsia="es-ES"/>
        </w:rPr>
        <w:t xml:space="preserve"> La visa de residencia que le permita la ejecución del objeto contractual de conformidad con la ley.</w:t>
      </w:r>
    </w:p>
    <w:p w14:paraId="1181DE5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C.-</w:t>
      </w:r>
      <w:r w:rsidRPr="00DC2A31">
        <w:rPr>
          <w:rFonts w:ascii="Arial" w:eastAsia="ZTR1C.tmp" w:hAnsi="Arial" w:cs="Arial"/>
          <w:lang w:eastAsia="es-ES"/>
        </w:rPr>
        <w:t xml:space="preserve"> </w:t>
      </w:r>
      <w:r w:rsidRPr="00DC2A31">
        <w:rPr>
          <w:rFonts w:ascii="Arial" w:eastAsia="ZTR1C.tmp" w:hAnsi="Arial" w:cs="Arial"/>
          <w:b/>
          <w:bCs/>
          <w:lang w:eastAsia="es-ES"/>
        </w:rPr>
        <w:t>Persona jurídica constituida en Colombia:</w:t>
      </w:r>
      <w:r w:rsidRPr="00DC2A31">
        <w:rPr>
          <w:rFonts w:ascii="Arial" w:eastAsia="ZTR1C.tmp" w:hAnsi="Arial" w:cs="Arial"/>
          <w:lang w:eastAsia="es-ES"/>
        </w:rPr>
        <w:t xml:space="preserve"> El certificado de existencia y representación legal emitido por alguna de las cámaras de comercio del país.</w:t>
      </w:r>
    </w:p>
    <w:p w14:paraId="3E3B227E" w14:textId="77777777" w:rsidR="0093330D" w:rsidRPr="00DC2A31" w:rsidRDefault="0093330D" w:rsidP="00DC2A31">
      <w:pPr>
        <w:spacing w:after="0" w:line="240" w:lineRule="auto"/>
        <w:contextualSpacing/>
        <w:jc w:val="both"/>
        <w:rPr>
          <w:rFonts w:ascii="Arial" w:eastAsia="ZTR1C.tmp" w:hAnsi="Arial" w:cs="Arial"/>
          <w:lang w:eastAsia="es-ES"/>
        </w:rPr>
      </w:pPr>
    </w:p>
    <w:p w14:paraId="7DA71DC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lastRenderedPageBreak/>
        <w:t>Para que el Proponente extranjero con trato nacional obtenga el puntaje por apoyo a la industria nacional por promoción de Servicios Nacionales o con Trato Nacional solo deberá presentar el Formato – Promoción de Servicios Nacionales o con Trato Nacional.</w:t>
      </w:r>
    </w:p>
    <w:p w14:paraId="0F2E4B9D" w14:textId="77777777" w:rsidR="0093330D" w:rsidRPr="00DC2A31" w:rsidRDefault="0093330D" w:rsidP="00DC2A31">
      <w:pPr>
        <w:spacing w:after="0" w:line="240" w:lineRule="auto"/>
        <w:contextualSpacing/>
        <w:jc w:val="both"/>
        <w:rPr>
          <w:rFonts w:ascii="Arial" w:eastAsia="ZTR1C.tmp" w:hAnsi="Arial" w:cs="Arial"/>
          <w:lang w:eastAsia="es-ES"/>
        </w:rPr>
      </w:pPr>
    </w:p>
    <w:p w14:paraId="7E17844C"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el Proponente extranjero con trato nacional que diligencie la opción 2 del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obtenga el puntaje por Trato Nacional, deberá acreditar que los servicios son originarios de: </w:t>
      </w:r>
      <w:r w:rsidRPr="00DC2A31">
        <w:rPr>
          <w:rFonts w:ascii="Arial" w:eastAsia="ZTR1C.tmp" w:hAnsi="Arial" w:cs="Arial"/>
          <w:b/>
          <w:bCs/>
          <w:lang w:eastAsia="es-ES"/>
        </w:rPr>
        <w:t>a)</w:t>
      </w:r>
      <w:r w:rsidRPr="00DC2A31">
        <w:rPr>
          <w:rFonts w:ascii="Arial" w:eastAsia="ZTR1C.tmp" w:hAnsi="Arial" w:cs="Arial"/>
          <w:lang w:eastAsia="es-ES"/>
        </w:rPr>
        <w:t xml:space="preserve"> los Estados mencionados en la sección de acuerdos comerciales aplicables al presente Proceso de Contratación; </w:t>
      </w:r>
      <w:r w:rsidRPr="00DC2A31">
        <w:rPr>
          <w:rFonts w:ascii="Arial" w:eastAsia="ZTR1C.tmp" w:hAnsi="Arial" w:cs="Arial"/>
          <w:b/>
          <w:bCs/>
          <w:lang w:eastAsia="es-ES"/>
        </w:rPr>
        <w:t>b)</w:t>
      </w:r>
      <w:r w:rsidRPr="00DC2A31">
        <w:rPr>
          <w:rFonts w:ascii="Arial" w:eastAsia="ZTR1C.tmp" w:hAnsi="Arial" w:cs="Arial"/>
          <w:lang w:eastAsia="es-ES"/>
        </w:rPr>
        <w:t xml:space="preserve"> los Estados en los cuales si bien no existe Acuerdo Comercial, el Gobierno Nacional ha certificado que los oferentes extranjeros gozan de Trato Nacional, en los términos del artículo 2.2.1.2.4.1.3. del Decreto 1082 de 2015; o </w:t>
      </w:r>
      <w:r w:rsidRPr="00DC2A31">
        <w:rPr>
          <w:rFonts w:ascii="Arial" w:eastAsia="ZTR1C.tmp" w:hAnsi="Arial" w:cs="Arial"/>
          <w:b/>
          <w:bCs/>
          <w:lang w:eastAsia="es-ES"/>
        </w:rPr>
        <w:t>c)</w:t>
      </w:r>
      <w:r w:rsidRPr="00DC2A31">
        <w:rPr>
          <w:rFonts w:ascii="Arial" w:eastAsia="ZTR1C.tmp" w:hAnsi="Arial" w:cs="Arial"/>
          <w:lang w:eastAsia="es-ES"/>
        </w:rPr>
        <w:t xml:space="preserve"> los Estados miembros de la Comunidad Andina de Naciones. Para esto, deberá demostrar que cumple con la regla de origen contemplada para los Servicios Nacionales del respectivo país, allegando la información y/o documentación que sea requerida.</w:t>
      </w:r>
    </w:p>
    <w:p w14:paraId="673B55A3" w14:textId="77777777" w:rsidR="0093330D" w:rsidRPr="00DC2A31" w:rsidRDefault="0093330D" w:rsidP="00DC2A31">
      <w:pPr>
        <w:spacing w:after="0" w:line="240" w:lineRule="auto"/>
        <w:contextualSpacing/>
        <w:jc w:val="both"/>
        <w:rPr>
          <w:rFonts w:ascii="Arial" w:eastAsia="ZTR1C.tmp" w:hAnsi="Arial" w:cs="Arial"/>
          <w:lang w:eastAsia="es-ES"/>
        </w:rPr>
      </w:pPr>
    </w:p>
    <w:p w14:paraId="6A513C2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497CD019" w14:textId="77777777" w:rsidR="0093330D" w:rsidRPr="00DC2A31" w:rsidRDefault="0093330D" w:rsidP="00DC2A31">
      <w:pPr>
        <w:spacing w:after="0" w:line="240" w:lineRule="auto"/>
        <w:contextualSpacing/>
        <w:jc w:val="both"/>
        <w:rPr>
          <w:rFonts w:ascii="Arial" w:eastAsia="ZTR1C.tmp" w:hAnsi="Arial" w:cs="Arial"/>
          <w:lang w:eastAsia="es-ES"/>
        </w:rPr>
      </w:pPr>
    </w:p>
    <w:p w14:paraId="5448309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DC2A31">
        <w:rPr>
          <w:rFonts w:ascii="Arial" w:eastAsia="ZTR1C.tmp" w:hAnsi="Arial" w:cs="Arial"/>
          <w:b/>
          <w:bCs/>
          <w:lang w:eastAsia="es-ES"/>
        </w:rPr>
        <w:t>Formato 14</w:t>
      </w:r>
      <w:r w:rsidRPr="00DC2A31">
        <w:rPr>
          <w:rFonts w:ascii="Arial" w:eastAsia="ZTR1C.tmp" w:hAnsi="Arial" w:cs="Arial"/>
          <w:lang w:eastAsia="es-ES"/>
        </w:rPr>
        <w:t xml:space="preserve"> – Promoción de Servicios Nacionales o con Trato Nacional. Cuando uno o varios de sus integrantes no cumplan con las condiciones descritas, el Proponente Plural no obtendrá puntaje por Promoción de Servicios Nacionales o Trato Nacional.</w:t>
      </w:r>
    </w:p>
    <w:p w14:paraId="707BEA36"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5CD51B04"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3" w:name="_Toc222324559"/>
      <w:r w:rsidRPr="00DC2A31">
        <w:rPr>
          <w:rFonts w:ascii="Arial" w:eastAsia="ZTR1C.tmp" w:hAnsi="Arial" w:cs="Arial"/>
          <w:b/>
          <w:lang w:eastAsia="es-ES"/>
        </w:rPr>
        <w:t>Incorporación de componente nacional en servicios extranjeros.</w:t>
      </w:r>
      <w:bookmarkEnd w:id="23"/>
    </w:p>
    <w:p w14:paraId="767A5CF7"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4F4D5AE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FORMATO 15 -</w:t>
      </w:r>
      <w:r w:rsidRPr="00DC2A31">
        <w:rPr>
          <w:rFonts w:ascii="Arial" w:eastAsia="ZTR1C.tmp" w:hAnsi="Arial" w:cs="Arial"/>
          <w:lang w:eastAsia="es-ES"/>
        </w:rPr>
        <w:t xml:space="preserve"> La Entidad Estatal asignará SIETE (7)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A439FC" w14:textId="77777777" w:rsidR="0093330D" w:rsidRPr="00DC2A31" w:rsidRDefault="0093330D" w:rsidP="00DC2A31">
      <w:pPr>
        <w:spacing w:after="0" w:line="240" w:lineRule="auto"/>
        <w:contextualSpacing/>
        <w:jc w:val="both"/>
        <w:rPr>
          <w:rFonts w:ascii="Arial" w:eastAsia="ZTR1C.tmp" w:hAnsi="Arial" w:cs="Arial"/>
          <w:lang w:eastAsia="es-ES"/>
        </w:rPr>
      </w:pPr>
    </w:p>
    <w:p w14:paraId="685166F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5E8EE13" w14:textId="77777777" w:rsidR="0093330D" w:rsidRPr="00DC2A31" w:rsidRDefault="0093330D" w:rsidP="00DC2A31">
      <w:pPr>
        <w:spacing w:after="0" w:line="240" w:lineRule="auto"/>
        <w:contextualSpacing/>
        <w:jc w:val="both"/>
        <w:rPr>
          <w:rFonts w:ascii="Arial" w:eastAsia="ZTR1C.tmp" w:hAnsi="Arial" w:cs="Arial"/>
          <w:lang w:eastAsia="es-ES"/>
        </w:rPr>
      </w:pPr>
    </w:p>
    <w:p w14:paraId="2402138A"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Para recibir el puntaje por incorporación de componente colombiano, el representante legal o el apoderado del Proponente deberá diligenciar 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el cual manifieste bajo la gravedad de juramento que incorporará en la ejecución del contrato un mínimo del noventa por ciento (90%) de personal técnico, operativo y profesional de origen colombiano, en caso de resultar adjudicatario del Proceso de Contratación.</w:t>
      </w:r>
    </w:p>
    <w:p w14:paraId="7EB4574A" w14:textId="77777777" w:rsidR="0093330D" w:rsidRPr="00DC2A31" w:rsidRDefault="0093330D" w:rsidP="00DC2A31">
      <w:pPr>
        <w:spacing w:after="0" w:line="240" w:lineRule="auto"/>
        <w:contextualSpacing/>
        <w:jc w:val="both"/>
        <w:rPr>
          <w:rFonts w:ascii="Arial" w:eastAsia="ZTR1C.tmp" w:hAnsi="Arial" w:cs="Arial"/>
          <w:lang w:eastAsia="es-ES"/>
        </w:rPr>
      </w:pPr>
    </w:p>
    <w:p w14:paraId="6785C0F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La Entidad Estatal únicamente otorgará el puntaje por promoción de la incorporación de componente nacional cuando el Proponente que presente 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no haya recibido puntaje alguno por promoción de Servicios Nacionales o con Trato Nacional.</w:t>
      </w:r>
    </w:p>
    <w:p w14:paraId="1149CE15" w14:textId="77777777" w:rsidR="0093330D" w:rsidRPr="00DC2A31" w:rsidRDefault="0093330D" w:rsidP="00DC2A31">
      <w:pPr>
        <w:spacing w:after="0" w:line="240" w:lineRule="auto"/>
        <w:contextualSpacing/>
        <w:jc w:val="both"/>
        <w:rPr>
          <w:rFonts w:ascii="Arial" w:eastAsia="ZTR1C.tmp" w:hAnsi="Arial" w:cs="Arial"/>
          <w:lang w:eastAsia="es-ES"/>
        </w:rPr>
      </w:pPr>
    </w:p>
    <w:p w14:paraId="5773AE2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correspondiente – Incorporación de Componente Nacional en Servicios Extranjeros, presente el </w:t>
      </w:r>
      <w:r w:rsidRPr="00DC2A31">
        <w:rPr>
          <w:rFonts w:ascii="Arial" w:eastAsia="ZTR1C.tmp" w:hAnsi="Arial" w:cs="Arial"/>
          <w:b/>
          <w:bCs/>
          <w:lang w:eastAsia="es-ES"/>
        </w:rPr>
        <w:t>Formato 15</w:t>
      </w:r>
      <w:r w:rsidRPr="00DC2A31">
        <w:rPr>
          <w:rFonts w:ascii="Arial" w:eastAsia="ZTR1C.tmp" w:hAnsi="Arial" w:cs="Arial"/>
          <w:lang w:eastAsia="es-ES"/>
        </w:rPr>
        <w:t xml:space="preserve"> – Promoción de Servicios Nacionales o con Trato Nacional, no habrá lugar a otorgar puntaje por el factor de los servicios nacionales o con trato nacional ni por el regulado en este numeral.</w:t>
      </w:r>
    </w:p>
    <w:p w14:paraId="0BEC122A" w14:textId="77777777" w:rsidR="0093330D" w:rsidRPr="00DC2A31" w:rsidRDefault="0093330D" w:rsidP="00DC2A31">
      <w:pPr>
        <w:spacing w:after="0" w:line="240" w:lineRule="auto"/>
        <w:contextualSpacing/>
        <w:jc w:val="both"/>
        <w:rPr>
          <w:rFonts w:ascii="Arial" w:eastAsia="ZTR1C.tmp" w:hAnsi="Arial" w:cs="Arial"/>
          <w:lang w:eastAsia="es-ES"/>
        </w:rPr>
      </w:pPr>
    </w:p>
    <w:p w14:paraId="7A81977E"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1:</w:t>
      </w:r>
      <w:r w:rsidRPr="00DC2A31">
        <w:rPr>
          <w:rFonts w:ascii="Arial" w:eastAsia="ZTR1C.tmp" w:hAnsi="Arial" w:cs="Arial"/>
          <w:lang w:eastAsia="es-ES"/>
        </w:rPr>
        <w:t xml:space="preserve"> Los proponentes que presenten el </w:t>
      </w:r>
      <w:r w:rsidRPr="00DC2A31">
        <w:rPr>
          <w:rFonts w:ascii="Arial" w:eastAsia="ZTR1C.tmp" w:hAnsi="Arial" w:cs="Arial"/>
          <w:b/>
          <w:bCs/>
          <w:lang w:eastAsia="es-ES"/>
        </w:rPr>
        <w:t>Formato 15</w:t>
      </w:r>
      <w:r w:rsidRPr="00DC2A31">
        <w:rPr>
          <w:rFonts w:ascii="Arial" w:eastAsia="ZTR1C.tmp" w:hAnsi="Arial" w:cs="Arial"/>
          <w:lang w:eastAsia="es-ES"/>
        </w:rPr>
        <w:t xml:space="preserve"> – Promoción de Servicios Nacionales o con Trato Nacional deberán proponer un porcentaje de empleados o contratistas por prestación de servicios para el cumplimiento del contrato, que no sea inferior al 40% del total del equipo mínimo de trabajo. El porcentaje propuesto en el Formato correspondiente – Promoción de Servicios Nacionales o con Trato Nacional se volverá contractual y será de obligatorio cumplimiento para el adjudicatario del contrato.</w:t>
      </w:r>
    </w:p>
    <w:p w14:paraId="589DAC7E" w14:textId="77777777" w:rsidR="0093330D" w:rsidRPr="00DC2A31" w:rsidRDefault="0093330D" w:rsidP="00DC2A31">
      <w:pPr>
        <w:spacing w:after="0" w:line="240" w:lineRule="auto"/>
        <w:contextualSpacing/>
        <w:jc w:val="both"/>
        <w:rPr>
          <w:rFonts w:ascii="Arial" w:eastAsia="ZTR1C.tmp" w:hAnsi="Arial" w:cs="Arial"/>
          <w:lang w:eastAsia="es-ES"/>
        </w:rPr>
      </w:pPr>
    </w:p>
    <w:p w14:paraId="33EF3105"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2:</w:t>
      </w:r>
      <w:r w:rsidRPr="00DC2A31">
        <w:rPr>
          <w:rFonts w:ascii="Arial" w:eastAsia="ZTR1C.tmp" w:hAnsi="Arial" w:cs="Arial"/>
          <w:lang w:eastAsia="es-ES"/>
        </w:rPr>
        <w:t xml:space="preserve"> los proponentes que presenten el </w:t>
      </w:r>
      <w:r w:rsidRPr="00DC2A31">
        <w:rPr>
          <w:rFonts w:ascii="Arial" w:eastAsia="ZTR1C.tmp" w:hAnsi="Arial" w:cs="Arial"/>
          <w:b/>
          <w:bCs/>
          <w:lang w:eastAsia="es-ES"/>
        </w:rPr>
        <w:t>Formato 15</w:t>
      </w:r>
      <w:r w:rsidRPr="00DC2A31">
        <w:rPr>
          <w:rFonts w:ascii="Arial" w:eastAsia="ZTR1C.tmp" w:hAnsi="Arial" w:cs="Arial"/>
          <w:lang w:eastAsia="es-ES"/>
        </w:rPr>
        <w:t xml:space="preserve"> –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w:t>
      </w:r>
    </w:p>
    <w:p w14:paraId="7A385F16" w14:textId="77777777" w:rsidR="0093330D" w:rsidRPr="00DC2A31" w:rsidRDefault="0093330D" w:rsidP="00DC2A31">
      <w:pPr>
        <w:spacing w:after="0" w:line="240" w:lineRule="auto"/>
        <w:contextualSpacing/>
        <w:jc w:val="both"/>
        <w:rPr>
          <w:rFonts w:ascii="Arial" w:eastAsia="ZTR1C.tmp" w:hAnsi="Arial" w:cs="Arial"/>
          <w:lang w:eastAsia="es-ES"/>
        </w:rPr>
      </w:pPr>
    </w:p>
    <w:p w14:paraId="5FA4B9C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Al proponente que no presente el ofrecimiento o no aporte el Formato previsto para el mismo debidamente diligenciado se le asignará un puntaje de cero (0) y no habrá lugar a subsanación de este.</w:t>
      </w:r>
    </w:p>
    <w:p w14:paraId="4D7767E6"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78D9B845"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4" w:name="_Toc222324560"/>
      <w:bookmarkStart w:id="25" w:name="_Hlk9590662"/>
      <w:r w:rsidRPr="00DC2A31">
        <w:rPr>
          <w:rFonts w:ascii="Arial" w:eastAsia="ZTR1C.tmp" w:hAnsi="Arial" w:cs="Arial"/>
          <w:b/>
          <w:lang w:eastAsia="es-ES"/>
        </w:rPr>
        <w:t>Incentivo Decreto 1860 de 2021. Puntaje por ser emprendimiento y empresa de mujer (0.25 puntos máximo)</w:t>
      </w:r>
      <w:bookmarkEnd w:id="24"/>
      <w:r w:rsidRPr="00DC2A31">
        <w:rPr>
          <w:rFonts w:ascii="Arial" w:eastAsia="ZTR1C.tmp" w:hAnsi="Arial" w:cs="Arial"/>
          <w:b/>
          <w:lang w:eastAsia="es-ES"/>
        </w:rPr>
        <w:t xml:space="preserve"> </w:t>
      </w:r>
    </w:p>
    <w:bookmarkEnd w:id="25"/>
    <w:p w14:paraId="537F277A" w14:textId="77777777" w:rsidR="0093330D" w:rsidRPr="00DC2A31" w:rsidRDefault="0093330D" w:rsidP="00DC2A31">
      <w:pPr>
        <w:spacing w:after="0" w:line="240" w:lineRule="auto"/>
        <w:contextualSpacing/>
        <w:jc w:val="both"/>
        <w:rPr>
          <w:rFonts w:ascii="Arial" w:eastAsia="ZTR1C.tmp" w:hAnsi="Arial" w:cs="Arial"/>
          <w:lang w:eastAsia="es-ES"/>
        </w:rPr>
      </w:pPr>
    </w:p>
    <w:p w14:paraId="501A494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FORMATO 16 -</w:t>
      </w:r>
      <w:r w:rsidRPr="00DC2A31">
        <w:rPr>
          <w:rFonts w:ascii="Arial" w:eastAsia="ZTR1C.tmp" w:hAnsi="Arial" w:cs="Arial"/>
          <w:lang w:eastAsia="es-ES"/>
        </w:rPr>
        <w:t xml:space="preserve"> Se otorgará el 0.25% del puntaje total del proceso de selección (</w:t>
      </w:r>
      <w:r w:rsidRPr="00DC2A31">
        <w:rPr>
          <w:rFonts w:ascii="Arial" w:eastAsia="ZTR1C.tmp" w:hAnsi="Arial" w:cs="Arial"/>
          <w:i/>
          <w:iCs/>
          <w:lang w:eastAsia="es-ES"/>
        </w:rPr>
        <w:t>0.25 puntos máximo</w:t>
      </w:r>
      <w:r w:rsidRPr="00DC2A31">
        <w:rPr>
          <w:rFonts w:ascii="Arial" w:eastAsia="ZTR1C.tmp" w:hAnsi="Arial" w:cs="Arial"/>
          <w:lang w:eastAsia="es-ES"/>
        </w:rPr>
        <w:t>) si la propuesta individual es proveniente de una persona natural o jurídica que sea catalogada como emprendimiento y empresa de mujer.</w:t>
      </w:r>
    </w:p>
    <w:p w14:paraId="1B79764B" w14:textId="77777777" w:rsidR="0093330D" w:rsidRPr="00DC2A31" w:rsidRDefault="0093330D" w:rsidP="00DC2A31">
      <w:pPr>
        <w:spacing w:after="0" w:line="240" w:lineRule="auto"/>
        <w:contextualSpacing/>
        <w:jc w:val="both"/>
        <w:rPr>
          <w:rFonts w:ascii="Arial" w:eastAsia="ZTR1C.tmp" w:hAnsi="Arial" w:cs="Arial"/>
          <w:lang w:eastAsia="es-ES"/>
        </w:rPr>
      </w:pPr>
    </w:p>
    <w:p w14:paraId="1DBBE4C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propuesta conjunta se otorgará el puntaje aquí referenciado, si uno de sus miembros cuenta con esta calidad (</w:t>
      </w:r>
      <w:r w:rsidRPr="00DC2A31">
        <w:rPr>
          <w:rFonts w:ascii="Arial" w:eastAsia="ZTR1C.tmp" w:hAnsi="Arial" w:cs="Arial"/>
          <w:i/>
          <w:iCs/>
          <w:lang w:eastAsia="es-ES"/>
        </w:rPr>
        <w:t>de ser emprendimiento y empresa de mujer</w:t>
      </w:r>
      <w:r w:rsidRPr="00DC2A31">
        <w:rPr>
          <w:rFonts w:ascii="Arial" w:eastAsia="ZTR1C.tmp" w:hAnsi="Arial" w:cs="Arial"/>
          <w:lang w:eastAsia="es-ES"/>
        </w:rPr>
        <w:t>) y tiene una participación igual o superior al 10% del consorcio o unión temporal.</w:t>
      </w:r>
    </w:p>
    <w:p w14:paraId="4C437ADB" w14:textId="77777777" w:rsidR="0093330D" w:rsidRPr="00DC2A31" w:rsidRDefault="0093330D" w:rsidP="00DC2A31">
      <w:pPr>
        <w:spacing w:after="0" w:line="240" w:lineRule="auto"/>
        <w:contextualSpacing/>
        <w:jc w:val="both"/>
        <w:rPr>
          <w:rFonts w:ascii="Arial" w:eastAsia="ZTR1C.tmp" w:hAnsi="Arial" w:cs="Arial"/>
          <w:lang w:eastAsia="es-ES"/>
        </w:rPr>
      </w:pPr>
    </w:p>
    <w:p w14:paraId="53CD0CF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Definición de emprendimiento y empresas de mujeres</w:t>
      </w:r>
      <w:r w:rsidRPr="00DC2A31">
        <w:rPr>
          <w:rFonts w:ascii="Arial" w:eastAsia="ZTR1C.tmp" w:hAnsi="Arial" w:cs="Arial"/>
          <w:lang w:eastAsia="es-ES"/>
        </w:rPr>
        <w:t>.</w:t>
      </w:r>
    </w:p>
    <w:p w14:paraId="7C77E8D3" w14:textId="77777777" w:rsidR="0093330D" w:rsidRPr="00DC2A31" w:rsidRDefault="0093330D" w:rsidP="00DC2A31">
      <w:pPr>
        <w:spacing w:after="0" w:line="240" w:lineRule="auto"/>
        <w:contextualSpacing/>
        <w:jc w:val="both"/>
        <w:rPr>
          <w:rFonts w:ascii="Arial" w:eastAsia="ZTR1C.tmp" w:hAnsi="Arial" w:cs="Arial"/>
          <w:lang w:eastAsia="es-ES"/>
        </w:rPr>
      </w:pPr>
    </w:p>
    <w:p w14:paraId="1F2BD93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Son emprendimiento y empresa de mujeres para proponente individual cuando:</w:t>
      </w:r>
    </w:p>
    <w:p w14:paraId="703908D7" w14:textId="77777777" w:rsidR="0093330D" w:rsidRPr="00DC2A31" w:rsidRDefault="0093330D" w:rsidP="00DC2A31">
      <w:pPr>
        <w:spacing w:after="0" w:line="240" w:lineRule="auto"/>
        <w:contextualSpacing/>
        <w:jc w:val="both"/>
        <w:rPr>
          <w:rFonts w:ascii="Arial" w:eastAsia="ZTR1C.tmp" w:hAnsi="Arial" w:cs="Arial"/>
          <w:lang w:eastAsia="es-ES"/>
        </w:rPr>
      </w:pPr>
    </w:p>
    <w:p w14:paraId="57151598"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Más del cincuenta por ciento (50%) de las acciones, partes de interés o cuotas de participación de la persona jurídica </w:t>
      </w:r>
      <w:r w:rsidRPr="00DC2A31">
        <w:rPr>
          <w:rFonts w:ascii="Arial" w:eastAsia="ZTR1C.tmp" w:hAnsi="Arial" w:cs="Arial"/>
          <w:lang w:eastAsia="es-ES"/>
        </w:rPr>
        <w:lastRenderedPageBreak/>
        <w:t>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EEA3ADD"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AE11789"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850C827" w14:textId="77777777" w:rsidR="0093330D" w:rsidRPr="00DC2A31" w:rsidRDefault="0093330D" w:rsidP="00DC2A31">
      <w:pPr>
        <w:numPr>
          <w:ilvl w:val="0"/>
          <w:numId w:val="23"/>
        </w:num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1E1B2A6E"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1337828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1:</w:t>
      </w:r>
      <w:r w:rsidRPr="00DC2A31">
        <w:rPr>
          <w:rFonts w:ascii="Arial" w:eastAsia="ZTR1C.tmp" w:hAnsi="Arial" w:cs="Arial"/>
          <w:lang w:eastAsia="es-ES"/>
        </w:rPr>
        <w:t xml:space="preserve"> Las certificaciones mencionadas en los numerales 1, 2, 3 y 4 deberán expedirse bajo la gravedad de juramento con una fecha de máximo treinta (30) días calendario anteriores a la prevista para el cierre del procedimiento de selección.</w:t>
      </w:r>
    </w:p>
    <w:p w14:paraId="539709DF"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64629CE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2:</w:t>
      </w:r>
      <w:r w:rsidRPr="00DC2A31">
        <w:rPr>
          <w:rFonts w:ascii="Arial" w:eastAsia="ZTR1C.tmp" w:hAnsi="Arial" w:cs="Arial"/>
          <w:lang w:eastAsia="es-ES"/>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36296105" w14:textId="77777777" w:rsidR="0093330D" w:rsidRPr="00DC2A31" w:rsidRDefault="0093330D" w:rsidP="00DC2A31">
      <w:pPr>
        <w:spacing w:after="0" w:line="240" w:lineRule="auto"/>
        <w:contextualSpacing/>
        <w:jc w:val="both"/>
        <w:rPr>
          <w:rFonts w:ascii="Arial" w:eastAsia="ZTR1C.tmp" w:hAnsi="Arial" w:cs="Arial"/>
          <w:b/>
          <w:bCs/>
          <w:lang w:eastAsia="es-ES"/>
        </w:rPr>
      </w:pPr>
    </w:p>
    <w:p w14:paraId="6C7BCB44"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b/>
          <w:bCs/>
          <w:lang w:eastAsia="es-ES"/>
        </w:rPr>
        <w:t>NOTA 3:</w:t>
      </w:r>
      <w:r w:rsidRPr="00DC2A31">
        <w:rPr>
          <w:rFonts w:ascii="Arial" w:eastAsia="ZTR1C.tmp" w:hAnsi="Arial" w:cs="Arial"/>
          <w:lang w:eastAsia="es-ES"/>
        </w:rPr>
        <w:t xml:space="preserve"> En cumplimiento del punto 2do, para ser acreedor del puntaje aquí referenciado el comité evaluador verificar:</w:t>
      </w:r>
    </w:p>
    <w:p w14:paraId="6431D05C" w14:textId="77777777" w:rsidR="0093330D" w:rsidRPr="00DC2A31" w:rsidRDefault="0093330D" w:rsidP="00DC2A31">
      <w:pPr>
        <w:spacing w:after="0" w:line="240" w:lineRule="auto"/>
        <w:contextualSpacing/>
        <w:jc w:val="both"/>
        <w:rPr>
          <w:rFonts w:ascii="Arial" w:eastAsia="ZTR1C.tmp" w:hAnsi="Arial" w:cs="Arial"/>
          <w:lang w:eastAsia="es-ES"/>
        </w:rPr>
      </w:pPr>
    </w:p>
    <w:tbl>
      <w:tblPr>
        <w:tblW w:w="0" w:type="auto"/>
        <w:tblInd w:w="-152" w:type="dxa"/>
        <w:tblCellMar>
          <w:left w:w="0" w:type="dxa"/>
          <w:right w:w="0" w:type="dxa"/>
        </w:tblCellMar>
        <w:tblLook w:val="04A0" w:firstRow="1" w:lastRow="0" w:firstColumn="1" w:lastColumn="0" w:noHBand="0" w:noVBand="1"/>
      </w:tblPr>
      <w:tblGrid>
        <w:gridCol w:w="573"/>
        <w:gridCol w:w="4389"/>
        <w:gridCol w:w="3974"/>
      </w:tblGrid>
      <w:tr w:rsidR="0093330D" w:rsidRPr="00DC2A31" w14:paraId="55B5F529" w14:textId="77777777" w:rsidTr="00E21A0B">
        <w:tc>
          <w:tcPr>
            <w:tcW w:w="573"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6133F8C"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No</w:t>
            </w:r>
          </w:p>
        </w:tc>
        <w:tc>
          <w:tcPr>
            <w:tcW w:w="438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0B79CDCE"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CUMPLIMIENTO DOCUMENTAL</w:t>
            </w:r>
          </w:p>
        </w:tc>
        <w:tc>
          <w:tcPr>
            <w:tcW w:w="3974"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AD9198C"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FACTOR PROBATORIO</w:t>
            </w:r>
          </w:p>
        </w:tc>
      </w:tr>
      <w:tr w:rsidR="0093330D" w:rsidRPr="00DC2A31" w14:paraId="18DFD64B"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408B15EA"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1.</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32D47AB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Por lo menos el 50% de los directivos sea mujer.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C73931F"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Certificado correspondiente y copia de Cedula de Ciudadanía de la directiva </w:t>
            </w:r>
          </w:p>
        </w:tc>
      </w:tr>
      <w:tr w:rsidR="0093330D" w:rsidRPr="00DC2A31" w14:paraId="4E621D24"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5E2CC067"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2.</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75DE225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las mujeres presentadas, hayan estado vinculadas laboralmente a la empresa por lo menos un año antes del cierre del proceso de selección que nos ocupa en el mismo cargo u otro directivo similar.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65D8EF52"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Planilla de seguridad social y parafiscales</w:t>
            </w:r>
          </w:p>
        </w:tc>
      </w:tr>
      <w:tr w:rsidR="0093330D" w:rsidRPr="00DC2A31" w14:paraId="1419DACE"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2504CDB0"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3.</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4453AA1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el nivel directivo referenciado sea ejercido en funciones misionales de la empresa. relacionadas con el objeto principal de la compañía.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58B0DCF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Certificado laboral expedido por la empresa. No se aceptarán directivos con cargos administrativos. Los cargos misionales son relacionados directamente con el objeto de la empresa.</w:t>
            </w:r>
          </w:p>
        </w:tc>
      </w:tr>
      <w:tr w:rsidR="0093330D" w:rsidRPr="00DC2A31" w14:paraId="093D1BEA"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3EEBD9F7"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4.</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7915BD5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en la gestión de la directiva, ella pueda tomar decisiones a nivel estratégico en la empresa</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520E4A16"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Certificado laboral expedido por la empresa. </w:t>
            </w:r>
          </w:p>
        </w:tc>
      </w:tr>
      <w:tr w:rsidR="0093330D" w:rsidRPr="00DC2A31" w14:paraId="06CFDD7D"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864A565"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5.</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1829CED0"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sus funciones estén orientadas a representar al empleador</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6EFC11B"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Certificado laboral expedido por la empresa.</w:t>
            </w:r>
          </w:p>
        </w:tc>
      </w:tr>
      <w:tr w:rsidR="0093330D" w:rsidRPr="00DC2A31" w14:paraId="4158DB12"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6F70AC1F"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6.</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50880571"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el documento que acredita este requisito debe estar suscrito por el representante legal y el revisor fiscal</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0D459459"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 xml:space="preserve">Certificado o constancia. </w:t>
            </w:r>
          </w:p>
        </w:tc>
      </w:tr>
      <w:tr w:rsidR="0093330D" w:rsidRPr="00DC2A31" w14:paraId="53378601" w14:textId="77777777" w:rsidTr="00E21A0B">
        <w:tc>
          <w:tcPr>
            <w:tcW w:w="573"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14:paraId="08D918FC" w14:textId="77777777" w:rsidR="0093330D" w:rsidRPr="00DC2A31" w:rsidRDefault="0093330D" w:rsidP="00DC2A31">
            <w:pPr>
              <w:spacing w:after="0" w:line="240" w:lineRule="auto"/>
              <w:contextualSpacing/>
              <w:jc w:val="both"/>
              <w:rPr>
                <w:rFonts w:ascii="Arial" w:eastAsia="ZTR1C.tmp" w:hAnsi="Arial" w:cs="Arial"/>
                <w:b/>
                <w:bCs/>
                <w:lang w:eastAsia="es-ES"/>
              </w:rPr>
            </w:pPr>
            <w:r w:rsidRPr="00DC2A31">
              <w:rPr>
                <w:rFonts w:ascii="Arial" w:eastAsia="ZTR1C.tmp" w:hAnsi="Arial" w:cs="Arial"/>
                <w:b/>
                <w:bCs/>
                <w:lang w:eastAsia="es-ES"/>
              </w:rPr>
              <w:t>7.</w:t>
            </w:r>
          </w:p>
        </w:tc>
        <w:tc>
          <w:tcPr>
            <w:tcW w:w="4389" w:type="dxa"/>
            <w:tcBorders>
              <w:top w:val="nil"/>
              <w:left w:val="nil"/>
              <w:bottom w:val="single" w:sz="8" w:space="0" w:color="auto"/>
              <w:right w:val="single" w:sz="8" w:space="0" w:color="auto"/>
            </w:tcBorders>
            <w:tcMar>
              <w:top w:w="0" w:type="dxa"/>
              <w:left w:w="108" w:type="dxa"/>
              <w:bottom w:w="0" w:type="dxa"/>
              <w:right w:w="108" w:type="dxa"/>
            </w:tcMar>
            <w:hideMark/>
          </w:tcPr>
          <w:p w14:paraId="0BA02E0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Que las manifestaciones hechas en el certificado correspondiente sean bajo la gravedad de juramento</w:t>
            </w:r>
          </w:p>
        </w:tc>
        <w:tc>
          <w:tcPr>
            <w:tcW w:w="3974" w:type="dxa"/>
            <w:tcBorders>
              <w:top w:val="nil"/>
              <w:left w:val="nil"/>
              <w:bottom w:val="single" w:sz="8" w:space="0" w:color="auto"/>
              <w:right w:val="single" w:sz="8" w:space="0" w:color="auto"/>
            </w:tcBorders>
            <w:tcMar>
              <w:top w:w="0" w:type="dxa"/>
              <w:left w:w="108" w:type="dxa"/>
              <w:bottom w:w="0" w:type="dxa"/>
              <w:right w:w="108" w:type="dxa"/>
            </w:tcMar>
            <w:hideMark/>
          </w:tcPr>
          <w:p w14:paraId="1B136C89"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Certificado o constancia.</w:t>
            </w:r>
          </w:p>
        </w:tc>
      </w:tr>
    </w:tbl>
    <w:p w14:paraId="141CC416" w14:textId="77777777" w:rsidR="0093330D" w:rsidRPr="00DC2A31" w:rsidRDefault="0093330D" w:rsidP="00DC2A31">
      <w:pPr>
        <w:spacing w:after="0" w:line="240" w:lineRule="auto"/>
        <w:contextualSpacing/>
        <w:jc w:val="both"/>
        <w:rPr>
          <w:rFonts w:ascii="Arial" w:eastAsia="ZTR1C.tmp" w:hAnsi="Arial" w:cs="Arial"/>
          <w:lang w:eastAsia="es-ES"/>
        </w:rPr>
      </w:pPr>
    </w:p>
    <w:p w14:paraId="2E9B2CCD"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La falta de cumplimiento de uno de los requisitos antes estipulados (</w:t>
      </w:r>
      <w:r w:rsidRPr="00DC2A31">
        <w:rPr>
          <w:rFonts w:ascii="Arial" w:eastAsia="ZTR1C.tmp" w:hAnsi="Arial" w:cs="Arial"/>
          <w:i/>
          <w:iCs/>
          <w:lang w:eastAsia="es-ES"/>
        </w:rPr>
        <w:t>los 7</w:t>
      </w:r>
      <w:r w:rsidRPr="00DC2A31">
        <w:rPr>
          <w:rFonts w:ascii="Arial" w:eastAsia="ZTR1C.tmp" w:hAnsi="Arial" w:cs="Arial"/>
          <w:lang w:eastAsia="es-ES"/>
        </w:rPr>
        <w:t>) generará la no asignación de puntaje por este aspecto. En las propuestas conjuntas (</w:t>
      </w:r>
      <w:r w:rsidRPr="00DC2A31">
        <w:rPr>
          <w:rFonts w:ascii="Arial" w:eastAsia="ZTR1C.tmp" w:hAnsi="Arial" w:cs="Arial"/>
          <w:i/>
          <w:iCs/>
          <w:lang w:eastAsia="es-ES"/>
        </w:rPr>
        <w:t>consorcios, uniones temporales y promesas de sociedad futura</w:t>
      </w:r>
      <w:r w:rsidRPr="00DC2A31">
        <w:rPr>
          <w:rFonts w:ascii="Arial" w:eastAsia="ZTR1C.tmp" w:hAnsi="Arial" w:cs="Arial"/>
          <w:lang w:eastAsia="es-ES"/>
        </w:rPr>
        <w:t>) para ser acreedor del puntaje establecido, no será suficiente diligenciar el formato correspondiente para este tema en el presente pliego de condiciones, toda vez que deben tener en cuenta que este tipo de propuestas no generan de por sí una persona jurídica; deben allegar un certificado independiente por la persona jurídica que quieran reportar, con el cumplimiento de los requisitos antes estipulados (</w:t>
      </w:r>
      <w:r w:rsidRPr="00DC2A31">
        <w:rPr>
          <w:rFonts w:ascii="Arial" w:eastAsia="ZTR1C.tmp" w:hAnsi="Arial" w:cs="Arial"/>
          <w:i/>
          <w:iCs/>
          <w:lang w:eastAsia="es-ES"/>
        </w:rPr>
        <w:t>los siete puntos</w:t>
      </w:r>
      <w:r w:rsidRPr="00DC2A31">
        <w:rPr>
          <w:rFonts w:ascii="Arial" w:eastAsia="ZTR1C.tmp" w:hAnsi="Arial" w:cs="Arial"/>
          <w:lang w:eastAsia="es-ES"/>
        </w:rPr>
        <w:t>) con los anexos correspondientes.</w:t>
      </w:r>
    </w:p>
    <w:p w14:paraId="12127FC7"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6ABCBDD2"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6" w:name="_Toc222324561"/>
      <w:r w:rsidRPr="00DC2A31">
        <w:rPr>
          <w:rFonts w:ascii="Arial" w:eastAsia="ZTR1C.tmp" w:hAnsi="Arial" w:cs="Arial"/>
          <w:b/>
          <w:lang w:eastAsia="es-ES"/>
        </w:rPr>
        <w:t>Incentivo Decreto 1860 de 2021. Puntaje por ser MIPYME (0.25 puntos máximo)</w:t>
      </w:r>
      <w:bookmarkEnd w:id="26"/>
      <w:r w:rsidRPr="00DC2A31">
        <w:rPr>
          <w:rFonts w:ascii="Arial" w:eastAsia="ZTR1C.tmp" w:hAnsi="Arial" w:cs="Arial"/>
          <w:b/>
          <w:lang w:eastAsia="es-ES"/>
        </w:rPr>
        <w:t xml:space="preserve"> </w:t>
      </w:r>
    </w:p>
    <w:p w14:paraId="65CB1AE5" w14:textId="77777777" w:rsidR="0093330D" w:rsidRPr="00DC2A31" w:rsidRDefault="0093330D" w:rsidP="00DC2A31">
      <w:pPr>
        <w:spacing w:after="0" w:line="240" w:lineRule="auto"/>
        <w:contextualSpacing/>
        <w:jc w:val="both"/>
        <w:rPr>
          <w:rFonts w:ascii="Arial" w:eastAsia="ZTR1C.tmp" w:hAnsi="Arial" w:cs="Arial"/>
          <w:lang w:eastAsia="es-ES"/>
        </w:rPr>
      </w:pPr>
    </w:p>
    <w:p w14:paraId="3BD3BBD4"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lastRenderedPageBreak/>
        <w:t>Se otorgará el 0.25% del puntaje total del proceso de selección (</w:t>
      </w:r>
      <w:r w:rsidRPr="00DC2A31">
        <w:rPr>
          <w:rFonts w:ascii="Arial" w:eastAsia="ZTR1C.tmp" w:hAnsi="Arial" w:cs="Arial"/>
          <w:i/>
          <w:iCs/>
          <w:lang w:eastAsia="es-ES"/>
        </w:rPr>
        <w:t>0.25 puntos máximo</w:t>
      </w:r>
      <w:r w:rsidRPr="00DC2A31">
        <w:rPr>
          <w:rFonts w:ascii="Arial" w:eastAsia="ZTR1C.tmp" w:hAnsi="Arial" w:cs="Arial"/>
          <w:lang w:eastAsia="es-ES"/>
        </w:rPr>
        <w:t>) si la propuesta individual es proveniente de una persona jurídica que sea catalogada como MIPYME.</w:t>
      </w:r>
    </w:p>
    <w:p w14:paraId="44D9786D" w14:textId="77777777" w:rsidR="0093330D" w:rsidRPr="00DC2A31" w:rsidRDefault="0093330D" w:rsidP="00DC2A31">
      <w:pPr>
        <w:spacing w:after="0" w:line="240" w:lineRule="auto"/>
        <w:contextualSpacing/>
        <w:jc w:val="both"/>
        <w:rPr>
          <w:rFonts w:ascii="Arial" w:eastAsia="ZTR1C.tmp" w:hAnsi="Arial" w:cs="Arial"/>
          <w:lang w:eastAsia="es-ES"/>
        </w:rPr>
      </w:pPr>
    </w:p>
    <w:p w14:paraId="65EDC137"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propuesta conjunta se otorgará el puntaje aquí referenciado, si uno de sus miembros cuenta con esta calidad (</w:t>
      </w:r>
      <w:r w:rsidRPr="00DC2A31">
        <w:rPr>
          <w:rFonts w:ascii="Arial" w:eastAsia="ZTR1C.tmp" w:hAnsi="Arial" w:cs="Arial"/>
          <w:i/>
          <w:iCs/>
          <w:lang w:eastAsia="es-ES"/>
        </w:rPr>
        <w:t>MIPYME</w:t>
      </w:r>
      <w:r w:rsidRPr="00DC2A31">
        <w:rPr>
          <w:rFonts w:ascii="Arial" w:eastAsia="ZTR1C.tmp" w:hAnsi="Arial" w:cs="Arial"/>
          <w:lang w:eastAsia="es-ES"/>
        </w:rPr>
        <w:t>) y tiene una participación igual o superior al 10% del consorcio o unión temporal.</w:t>
      </w:r>
    </w:p>
    <w:p w14:paraId="6D1A5017" w14:textId="77777777" w:rsidR="0093330D" w:rsidRPr="00DC2A31" w:rsidRDefault="0093330D" w:rsidP="00DC2A31">
      <w:pPr>
        <w:spacing w:after="0" w:line="240" w:lineRule="auto"/>
        <w:contextualSpacing/>
        <w:jc w:val="both"/>
        <w:rPr>
          <w:rFonts w:ascii="Arial" w:eastAsia="ZTR1C.tmp" w:hAnsi="Arial" w:cs="Arial"/>
          <w:lang w:eastAsia="es-ES"/>
        </w:rPr>
      </w:pPr>
    </w:p>
    <w:p w14:paraId="257F7EE3"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Este requisito se verificara en el Certificado de existencia y Representación y/o el Registro Único de Proponentes.</w:t>
      </w:r>
    </w:p>
    <w:p w14:paraId="2733A01C" w14:textId="77777777" w:rsidR="0093330D" w:rsidRPr="00DC2A31" w:rsidRDefault="0093330D" w:rsidP="00DC2A31">
      <w:pPr>
        <w:spacing w:after="0" w:line="240" w:lineRule="auto"/>
        <w:contextualSpacing/>
        <w:jc w:val="both"/>
        <w:rPr>
          <w:rFonts w:ascii="Arial" w:eastAsia="ZTR1C.tmp" w:hAnsi="Arial" w:cs="Arial"/>
          <w:lang w:eastAsia="es-ES"/>
        </w:rPr>
      </w:pPr>
    </w:p>
    <w:p w14:paraId="02921D41" w14:textId="77777777" w:rsidR="0093330D" w:rsidRPr="00DC2A31" w:rsidRDefault="0093330D" w:rsidP="00DC2A31">
      <w:pPr>
        <w:pStyle w:val="Prrafodelista"/>
        <w:numPr>
          <w:ilvl w:val="3"/>
          <w:numId w:val="9"/>
        </w:numPr>
        <w:spacing w:after="0" w:line="240" w:lineRule="auto"/>
        <w:jc w:val="both"/>
        <w:rPr>
          <w:rFonts w:ascii="Arial" w:eastAsia="ZTR1C.tmp" w:hAnsi="Arial" w:cs="Arial"/>
          <w:b/>
          <w:lang w:eastAsia="es-ES"/>
        </w:rPr>
      </w:pPr>
      <w:bookmarkStart w:id="27" w:name="_Toc222324562"/>
      <w:r w:rsidRPr="00DC2A31">
        <w:rPr>
          <w:rFonts w:ascii="Arial" w:eastAsia="ZTR1C.tmp" w:hAnsi="Arial" w:cs="Arial"/>
          <w:b/>
          <w:lang w:val="es-ES" w:eastAsia="es-ES"/>
        </w:rPr>
        <w:t>Evaluación de factores técnicos calidad (máximo 39,50 puntos)</w:t>
      </w:r>
      <w:bookmarkEnd w:id="27"/>
    </w:p>
    <w:p w14:paraId="3A78FA3D" w14:textId="77777777" w:rsidR="0093330D" w:rsidRPr="00DC2A31" w:rsidRDefault="0093330D" w:rsidP="00DC2A31">
      <w:pPr>
        <w:spacing w:after="0" w:line="240" w:lineRule="auto"/>
        <w:contextualSpacing/>
        <w:jc w:val="both"/>
        <w:rPr>
          <w:rFonts w:ascii="Arial" w:eastAsia="ZTR1C.tmp" w:hAnsi="Arial" w:cs="Arial"/>
          <w:b/>
          <w:bCs/>
          <w:lang w:val="es-ES" w:eastAsia="es-ES"/>
        </w:rPr>
      </w:pPr>
    </w:p>
    <w:p w14:paraId="310EDCB2" w14:textId="77777777" w:rsidR="00B30234" w:rsidRPr="00DC2A31" w:rsidRDefault="00B30234" w:rsidP="00DC2A31">
      <w:pPr>
        <w:spacing w:after="0" w:line="240" w:lineRule="auto"/>
        <w:ind w:left="-567"/>
        <w:contextualSpacing/>
        <w:jc w:val="both"/>
        <w:rPr>
          <w:rFonts w:ascii="Arial" w:eastAsia="ZTR1C.tmp" w:hAnsi="Arial" w:cs="Arial"/>
          <w:bCs/>
          <w:lang w:eastAsia="es-ES"/>
        </w:rPr>
      </w:pPr>
      <w:bookmarkStart w:id="28" w:name="_Hlk220332539"/>
      <w:r w:rsidRPr="00DC2A31">
        <w:rPr>
          <w:rFonts w:ascii="Arial" w:eastAsia="ZTR1C.tmp" w:hAnsi="Arial" w:cs="Arial"/>
          <w:bCs/>
          <w:lang w:eastAsia="es-ES"/>
        </w:rPr>
        <w:t>Los aspectos técnicos serán evaluados de acuerdo con los puntajes y características presentes en la siguiente tabla:</w:t>
      </w:r>
    </w:p>
    <w:p w14:paraId="223556B5" w14:textId="77777777" w:rsidR="00B30234" w:rsidRPr="00DC2A31" w:rsidRDefault="00B30234" w:rsidP="00DC2A31">
      <w:pPr>
        <w:spacing w:after="0" w:line="240" w:lineRule="auto"/>
        <w:ind w:left="-567"/>
        <w:contextualSpacing/>
        <w:jc w:val="both"/>
        <w:rPr>
          <w:rFonts w:ascii="Arial" w:eastAsia="ZTR1C.tmp" w:hAnsi="Arial" w:cs="Arial"/>
          <w:b/>
          <w:lang w:eastAsia="es-ES"/>
        </w:rPr>
      </w:pPr>
    </w:p>
    <w:p w14:paraId="734C2083" w14:textId="77777777" w:rsidR="00B30234" w:rsidRPr="00DC2A31" w:rsidRDefault="00B30234" w:rsidP="00DC2A31">
      <w:pPr>
        <w:spacing w:after="0" w:line="240" w:lineRule="auto"/>
        <w:ind w:left="-567"/>
        <w:contextualSpacing/>
        <w:jc w:val="both"/>
        <w:rPr>
          <w:rFonts w:ascii="Arial" w:eastAsia="ZTR1C.tmp" w:hAnsi="Arial" w:cs="Arial"/>
          <w:b/>
          <w:lang w:eastAsia="es-ES"/>
        </w:rPr>
      </w:pPr>
      <w:r w:rsidRPr="00DC2A31">
        <w:rPr>
          <w:rFonts w:ascii="Arial" w:eastAsia="Calibri" w:hAnsi="Arial" w:cs="Arial"/>
          <w:noProof/>
        </w:rPr>
        <w:drawing>
          <wp:inline distT="0" distB="0" distL="0" distR="0" wp14:anchorId="474C6840" wp14:editId="5948295A">
            <wp:extent cx="5806440" cy="771525"/>
            <wp:effectExtent l="0" t="0" r="3810" b="9525"/>
            <wp:docPr id="2196928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6440" cy="771525"/>
                    </a:xfrm>
                    <a:prstGeom prst="rect">
                      <a:avLst/>
                    </a:prstGeom>
                    <a:noFill/>
                    <a:ln>
                      <a:noFill/>
                    </a:ln>
                  </pic:spPr>
                </pic:pic>
              </a:graphicData>
            </a:graphic>
          </wp:inline>
        </w:drawing>
      </w:r>
    </w:p>
    <w:p w14:paraId="4A883BB9" w14:textId="77777777" w:rsidR="00B30234" w:rsidRPr="00DC2A31" w:rsidRDefault="00B30234" w:rsidP="00DC2A31">
      <w:pPr>
        <w:spacing w:after="0" w:line="240" w:lineRule="auto"/>
        <w:jc w:val="both"/>
        <w:rPr>
          <w:rFonts w:ascii="Arial" w:eastAsia="ZTR1C.tmp" w:hAnsi="Arial" w:cs="Arial"/>
          <w:b/>
          <w:lang w:eastAsia="es-ES"/>
        </w:rPr>
      </w:pPr>
    </w:p>
    <w:p w14:paraId="6768050B" w14:textId="77777777" w:rsidR="00B30234" w:rsidRPr="00DC2A31" w:rsidRDefault="00B30234" w:rsidP="00DC2A31">
      <w:pPr>
        <w:spacing w:after="0" w:line="240" w:lineRule="auto"/>
        <w:jc w:val="both"/>
        <w:rPr>
          <w:rFonts w:ascii="Arial" w:eastAsia="ZTR1C.tmp" w:hAnsi="Arial" w:cs="Arial"/>
          <w:b/>
          <w:lang w:eastAsia="es-ES"/>
        </w:rPr>
      </w:pPr>
    </w:p>
    <w:p w14:paraId="1C9652DC" w14:textId="2705442E" w:rsidR="00B30234" w:rsidRPr="00DC2A31" w:rsidRDefault="00B30234" w:rsidP="00DC2A31">
      <w:pPr>
        <w:pStyle w:val="Prrafodelista"/>
        <w:numPr>
          <w:ilvl w:val="4"/>
          <w:numId w:val="9"/>
        </w:numPr>
        <w:spacing w:after="0" w:line="240" w:lineRule="auto"/>
        <w:jc w:val="both"/>
        <w:rPr>
          <w:rFonts w:ascii="Arial" w:eastAsia="ZTR1C.tmp" w:hAnsi="Arial" w:cs="Arial"/>
          <w:bCs/>
          <w:lang w:eastAsia="es-ES"/>
        </w:rPr>
      </w:pPr>
      <w:r w:rsidRPr="00DC2A31">
        <w:rPr>
          <w:rFonts w:ascii="Arial" w:eastAsia="ZTR1C.tmp" w:hAnsi="Arial" w:cs="Arial"/>
          <w:b/>
          <w:lang w:eastAsia="es-ES"/>
        </w:rPr>
        <w:t xml:space="preserve">Por </w:t>
      </w:r>
      <w:r w:rsidR="00DF0F29" w:rsidRPr="00DC2A31">
        <w:rPr>
          <w:rFonts w:ascii="Arial" w:eastAsia="ZTR1C.tmp" w:hAnsi="Arial" w:cs="Arial"/>
          <w:b/>
          <w:lang w:eastAsia="es-ES"/>
        </w:rPr>
        <w:t>Líder</w:t>
      </w:r>
      <w:r w:rsidRPr="00DC2A31">
        <w:rPr>
          <w:rFonts w:ascii="Arial" w:eastAsia="ZTR1C.tmp" w:hAnsi="Arial" w:cs="Arial"/>
          <w:b/>
          <w:lang w:eastAsia="es-ES"/>
        </w:rPr>
        <w:t xml:space="preserve"> de Mantenimiento</w:t>
      </w:r>
      <w:r w:rsidRPr="00DC2A31">
        <w:rPr>
          <w:rFonts w:ascii="Arial" w:eastAsia="ZTR1C.tmp" w:hAnsi="Arial" w:cs="Arial"/>
          <w:bCs/>
          <w:lang w:eastAsia="es-ES"/>
        </w:rPr>
        <w:t xml:space="preserve"> (9.5 Puntos)</w:t>
      </w:r>
    </w:p>
    <w:p w14:paraId="4DF58FEC"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p w14:paraId="609F2DF2" w14:textId="77777777" w:rsidR="00B30234" w:rsidRPr="00DC2A31" w:rsidRDefault="00B30234" w:rsidP="00DC2A31">
      <w:pPr>
        <w:spacing w:after="0" w:line="240" w:lineRule="auto"/>
        <w:ind w:left="-567"/>
        <w:contextualSpacing/>
        <w:jc w:val="both"/>
        <w:rPr>
          <w:rFonts w:ascii="Arial" w:eastAsia="ZTR1C.tmp" w:hAnsi="Arial" w:cs="Arial"/>
          <w:bCs/>
          <w:lang w:eastAsia="es-ES"/>
        </w:rPr>
      </w:pPr>
      <w:bookmarkStart w:id="29" w:name="_Hlk232082098"/>
      <w:r w:rsidRPr="00DC2A31">
        <w:rPr>
          <w:rFonts w:ascii="Arial" w:eastAsia="ZTR1C.tmp" w:hAnsi="Arial" w:cs="Arial"/>
          <w:bCs/>
          <w:lang w:eastAsia="es-ES"/>
        </w:rPr>
        <w:t>Se otorgara puntaje adicional por este aspecto así:</w:t>
      </w:r>
    </w:p>
    <w:p w14:paraId="55B27541"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tbl>
      <w:tblPr>
        <w:tblStyle w:val="Tablaconcuadrcula5"/>
        <w:tblW w:w="0" w:type="auto"/>
        <w:tblInd w:w="-567" w:type="dxa"/>
        <w:tblLook w:val="04A0" w:firstRow="1" w:lastRow="0" w:firstColumn="1" w:lastColumn="0" w:noHBand="0" w:noVBand="1"/>
      </w:tblPr>
      <w:tblGrid>
        <w:gridCol w:w="562"/>
        <w:gridCol w:w="5322"/>
        <w:gridCol w:w="2943"/>
      </w:tblGrid>
      <w:tr w:rsidR="00B30234" w:rsidRPr="00DC2A31" w14:paraId="30DE15E3" w14:textId="77777777" w:rsidTr="00E21A0B">
        <w:tc>
          <w:tcPr>
            <w:tcW w:w="562" w:type="dxa"/>
          </w:tcPr>
          <w:p w14:paraId="3A491E5F"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No</w:t>
            </w:r>
          </w:p>
        </w:tc>
        <w:tc>
          <w:tcPr>
            <w:tcW w:w="5322" w:type="dxa"/>
          </w:tcPr>
          <w:p w14:paraId="221F0199"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REQUERIMIENTO</w:t>
            </w:r>
          </w:p>
        </w:tc>
        <w:tc>
          <w:tcPr>
            <w:tcW w:w="2943" w:type="dxa"/>
          </w:tcPr>
          <w:p w14:paraId="1A8D1151"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PUNTAJE</w:t>
            </w:r>
          </w:p>
        </w:tc>
      </w:tr>
      <w:tr w:rsidR="00B30234" w:rsidRPr="00DC2A31" w14:paraId="285157D9" w14:textId="77777777" w:rsidTr="00E21A0B">
        <w:tc>
          <w:tcPr>
            <w:tcW w:w="562" w:type="dxa"/>
          </w:tcPr>
          <w:p w14:paraId="52FA678D"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1.</w:t>
            </w:r>
          </w:p>
        </w:tc>
        <w:tc>
          <w:tcPr>
            <w:tcW w:w="5322" w:type="dxa"/>
          </w:tcPr>
          <w:p w14:paraId="6B636E00"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Dos años de experiencia adicional a la habilitante en implementación de sistemas de CCTV</w:t>
            </w:r>
          </w:p>
        </w:tc>
        <w:tc>
          <w:tcPr>
            <w:tcW w:w="2943" w:type="dxa"/>
          </w:tcPr>
          <w:p w14:paraId="607FF7C6" w14:textId="77777777" w:rsidR="00B30234" w:rsidRPr="00DC2A31" w:rsidRDefault="00B30234" w:rsidP="00E17171">
            <w:pPr>
              <w:contextualSpacing/>
              <w:jc w:val="center"/>
              <w:rPr>
                <w:rFonts w:ascii="Arial" w:eastAsia="ZTR1C.tmp" w:hAnsi="Arial" w:cs="Arial"/>
                <w:bCs/>
                <w:lang w:eastAsia="es-ES"/>
              </w:rPr>
            </w:pPr>
            <w:r w:rsidRPr="00DC2A31">
              <w:rPr>
                <w:rFonts w:ascii="Arial" w:eastAsia="ZTR1C.tmp" w:hAnsi="Arial" w:cs="Arial"/>
                <w:bCs/>
                <w:lang w:eastAsia="es-ES"/>
              </w:rPr>
              <w:t>3 Puntos</w:t>
            </w:r>
          </w:p>
        </w:tc>
      </w:tr>
      <w:tr w:rsidR="00B30234" w:rsidRPr="00DC2A31" w14:paraId="285C902F" w14:textId="77777777" w:rsidTr="00E21A0B">
        <w:tc>
          <w:tcPr>
            <w:tcW w:w="562" w:type="dxa"/>
          </w:tcPr>
          <w:p w14:paraId="53A3EF68"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2.</w:t>
            </w:r>
          </w:p>
        </w:tc>
        <w:tc>
          <w:tcPr>
            <w:tcW w:w="5322" w:type="dxa"/>
          </w:tcPr>
          <w:p w14:paraId="53243EDF"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Cuatro años de experiencia adicional a la habilitante en implementación de sistemas de CCTV</w:t>
            </w:r>
          </w:p>
        </w:tc>
        <w:tc>
          <w:tcPr>
            <w:tcW w:w="2943" w:type="dxa"/>
          </w:tcPr>
          <w:p w14:paraId="308CE5E7" w14:textId="77777777" w:rsidR="00B30234" w:rsidRPr="00DC2A31" w:rsidRDefault="00B30234" w:rsidP="00E17171">
            <w:pPr>
              <w:contextualSpacing/>
              <w:jc w:val="center"/>
              <w:rPr>
                <w:rFonts w:ascii="Arial" w:eastAsia="ZTR1C.tmp" w:hAnsi="Arial" w:cs="Arial"/>
                <w:bCs/>
                <w:lang w:eastAsia="es-ES"/>
              </w:rPr>
            </w:pPr>
            <w:r w:rsidRPr="00DC2A31">
              <w:rPr>
                <w:rFonts w:ascii="Arial" w:eastAsia="ZTR1C.tmp" w:hAnsi="Arial" w:cs="Arial"/>
                <w:bCs/>
                <w:lang w:eastAsia="es-ES"/>
              </w:rPr>
              <w:t>6 Puntos</w:t>
            </w:r>
          </w:p>
        </w:tc>
      </w:tr>
      <w:tr w:rsidR="00B30234" w:rsidRPr="00DC2A31" w14:paraId="070C490F" w14:textId="77777777" w:rsidTr="00E21A0B">
        <w:tc>
          <w:tcPr>
            <w:tcW w:w="562" w:type="dxa"/>
          </w:tcPr>
          <w:p w14:paraId="02141692"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3.</w:t>
            </w:r>
          </w:p>
        </w:tc>
        <w:tc>
          <w:tcPr>
            <w:tcW w:w="5322" w:type="dxa"/>
          </w:tcPr>
          <w:p w14:paraId="57B29B0E"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Seis o más años de experiencia adicional a la habilitante en implementación de sistemas de CCTV</w:t>
            </w:r>
          </w:p>
        </w:tc>
        <w:tc>
          <w:tcPr>
            <w:tcW w:w="2943" w:type="dxa"/>
          </w:tcPr>
          <w:p w14:paraId="79F354E2" w14:textId="77777777" w:rsidR="00B30234" w:rsidRPr="00DC2A31" w:rsidRDefault="00B30234" w:rsidP="00E17171">
            <w:pPr>
              <w:numPr>
                <w:ilvl w:val="1"/>
                <w:numId w:val="28"/>
              </w:numPr>
              <w:contextualSpacing/>
              <w:jc w:val="center"/>
              <w:rPr>
                <w:rFonts w:ascii="Arial" w:eastAsia="ZTR1C.tmp" w:hAnsi="Arial" w:cs="Arial"/>
                <w:bCs/>
                <w:lang w:eastAsia="es-ES"/>
              </w:rPr>
            </w:pPr>
            <w:r w:rsidRPr="00DC2A31">
              <w:rPr>
                <w:rFonts w:ascii="Arial" w:eastAsia="ZTR1C.tmp" w:hAnsi="Arial" w:cs="Arial"/>
                <w:bCs/>
                <w:lang w:eastAsia="es-ES"/>
              </w:rPr>
              <w:t>Puntos</w:t>
            </w:r>
          </w:p>
        </w:tc>
      </w:tr>
    </w:tbl>
    <w:p w14:paraId="7D5B67BD" w14:textId="77777777" w:rsidR="00B30234" w:rsidRPr="00DC2A31" w:rsidRDefault="00B30234" w:rsidP="00DC2A31">
      <w:pPr>
        <w:spacing w:after="0" w:line="240" w:lineRule="auto"/>
        <w:ind w:left="-567"/>
        <w:contextualSpacing/>
        <w:jc w:val="both"/>
        <w:rPr>
          <w:rFonts w:ascii="Arial" w:eastAsia="ZTR1C.tmp" w:hAnsi="Arial" w:cs="Arial"/>
          <w:b/>
          <w:lang w:eastAsia="es-ES"/>
        </w:rPr>
      </w:pPr>
      <w:r w:rsidRPr="00DC2A31">
        <w:rPr>
          <w:rFonts w:ascii="Arial" w:eastAsia="ZTR1C.tmp" w:hAnsi="Arial" w:cs="Arial"/>
          <w:bCs/>
          <w:lang w:eastAsia="es-ES"/>
        </w:rPr>
        <w:t xml:space="preserve">Diligenciar </w:t>
      </w:r>
      <w:r w:rsidRPr="00DC2A31">
        <w:rPr>
          <w:rFonts w:ascii="Arial" w:eastAsia="ZTR1C.tmp" w:hAnsi="Arial" w:cs="Arial"/>
          <w:b/>
          <w:lang w:eastAsia="es-ES"/>
        </w:rPr>
        <w:t>FORMATO 17.</w:t>
      </w:r>
    </w:p>
    <w:bookmarkEnd w:id="29"/>
    <w:p w14:paraId="36A7ACB4" w14:textId="77777777" w:rsidR="00B30234" w:rsidRPr="00DC2A31" w:rsidRDefault="00B30234" w:rsidP="00DC2A31">
      <w:pPr>
        <w:spacing w:after="0" w:line="240" w:lineRule="auto"/>
        <w:ind w:left="-567"/>
        <w:contextualSpacing/>
        <w:jc w:val="both"/>
        <w:rPr>
          <w:rFonts w:ascii="Arial" w:eastAsia="ZTR1C.tmp" w:hAnsi="Arial" w:cs="Arial"/>
          <w:b/>
          <w:lang w:eastAsia="es-ES"/>
        </w:rPr>
      </w:pPr>
    </w:p>
    <w:p w14:paraId="599956B9" w14:textId="22E169FA" w:rsidR="00B30234" w:rsidRPr="00DC2A31" w:rsidRDefault="00B30234" w:rsidP="00DC2A31">
      <w:pPr>
        <w:pStyle w:val="Prrafodelista"/>
        <w:numPr>
          <w:ilvl w:val="4"/>
          <w:numId w:val="9"/>
        </w:numPr>
        <w:spacing w:after="0" w:line="240" w:lineRule="auto"/>
        <w:jc w:val="both"/>
        <w:rPr>
          <w:rFonts w:ascii="Arial" w:eastAsia="ZTR1C.tmp" w:hAnsi="Arial" w:cs="Arial"/>
          <w:b/>
          <w:lang w:eastAsia="es-ES"/>
        </w:rPr>
      </w:pPr>
      <w:r w:rsidRPr="00DC2A31">
        <w:rPr>
          <w:rFonts w:ascii="Arial" w:eastAsia="ZTR1C.tmp" w:hAnsi="Arial" w:cs="Arial"/>
          <w:b/>
          <w:lang w:eastAsia="es-ES"/>
        </w:rPr>
        <w:t xml:space="preserve">Cuadrilla adicional </w:t>
      </w:r>
      <w:r w:rsidRPr="00DC2A31">
        <w:rPr>
          <w:rFonts w:ascii="Arial" w:eastAsia="ZTR1C.tmp" w:hAnsi="Arial" w:cs="Arial"/>
          <w:bCs/>
          <w:lang w:eastAsia="es-ES"/>
        </w:rPr>
        <w:t>(30 Puntos)</w:t>
      </w:r>
    </w:p>
    <w:bookmarkEnd w:id="28"/>
    <w:p w14:paraId="6AA0CF2C"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p w14:paraId="3638AE44" w14:textId="77777777" w:rsidR="00B30234" w:rsidRPr="00DC2A31" w:rsidRDefault="00B30234" w:rsidP="00DC2A31">
      <w:pPr>
        <w:spacing w:after="0" w:line="240" w:lineRule="auto"/>
        <w:ind w:left="-567"/>
        <w:contextualSpacing/>
        <w:jc w:val="both"/>
        <w:rPr>
          <w:rFonts w:ascii="Arial" w:eastAsia="ZTR1C.tmp" w:hAnsi="Arial" w:cs="Arial"/>
          <w:bCs/>
          <w:lang w:eastAsia="es-ES"/>
        </w:rPr>
      </w:pPr>
      <w:r w:rsidRPr="00DC2A31">
        <w:rPr>
          <w:rFonts w:ascii="Arial" w:eastAsia="ZTR1C.tmp" w:hAnsi="Arial" w:cs="Arial"/>
          <w:bCs/>
          <w:lang w:eastAsia="es-ES"/>
        </w:rPr>
        <w:t>Se otorgara puntaje adicional por este aspecto así:</w:t>
      </w:r>
    </w:p>
    <w:p w14:paraId="37823408" w14:textId="77777777" w:rsidR="00B30234" w:rsidRPr="00DC2A31" w:rsidRDefault="00B30234" w:rsidP="00DC2A31">
      <w:pPr>
        <w:spacing w:after="0" w:line="240" w:lineRule="auto"/>
        <w:ind w:left="-567"/>
        <w:contextualSpacing/>
        <w:jc w:val="both"/>
        <w:rPr>
          <w:rFonts w:ascii="Arial" w:eastAsia="ZTR1C.tmp" w:hAnsi="Arial" w:cs="Arial"/>
          <w:bCs/>
          <w:lang w:eastAsia="es-ES"/>
        </w:rPr>
      </w:pPr>
    </w:p>
    <w:tbl>
      <w:tblPr>
        <w:tblStyle w:val="Tablaconcuadrcula5"/>
        <w:tblW w:w="0" w:type="auto"/>
        <w:tblInd w:w="-567" w:type="dxa"/>
        <w:tblLook w:val="04A0" w:firstRow="1" w:lastRow="0" w:firstColumn="1" w:lastColumn="0" w:noHBand="0" w:noVBand="1"/>
      </w:tblPr>
      <w:tblGrid>
        <w:gridCol w:w="562"/>
        <w:gridCol w:w="5322"/>
        <w:gridCol w:w="2943"/>
      </w:tblGrid>
      <w:tr w:rsidR="00B30234" w:rsidRPr="00DC2A31" w14:paraId="65966E8E" w14:textId="77777777" w:rsidTr="00E21A0B">
        <w:tc>
          <w:tcPr>
            <w:tcW w:w="562" w:type="dxa"/>
          </w:tcPr>
          <w:p w14:paraId="1912DBC5"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No</w:t>
            </w:r>
          </w:p>
        </w:tc>
        <w:tc>
          <w:tcPr>
            <w:tcW w:w="5322" w:type="dxa"/>
          </w:tcPr>
          <w:p w14:paraId="0385C546"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REQUERIMIENTO</w:t>
            </w:r>
          </w:p>
        </w:tc>
        <w:tc>
          <w:tcPr>
            <w:tcW w:w="2943" w:type="dxa"/>
          </w:tcPr>
          <w:p w14:paraId="3DEDC474" w14:textId="77777777" w:rsidR="00B30234" w:rsidRPr="00DC2A31" w:rsidRDefault="00B30234" w:rsidP="00DC2A31">
            <w:pPr>
              <w:contextualSpacing/>
              <w:jc w:val="both"/>
              <w:rPr>
                <w:rFonts w:ascii="Arial" w:eastAsia="ZTR1C.tmp" w:hAnsi="Arial" w:cs="Arial"/>
                <w:b/>
                <w:lang w:eastAsia="es-ES"/>
              </w:rPr>
            </w:pPr>
            <w:r w:rsidRPr="00DC2A31">
              <w:rPr>
                <w:rFonts w:ascii="Arial" w:eastAsia="ZTR1C.tmp" w:hAnsi="Arial" w:cs="Arial"/>
                <w:b/>
                <w:lang w:eastAsia="es-ES"/>
              </w:rPr>
              <w:t>PUNTAJE</w:t>
            </w:r>
          </w:p>
        </w:tc>
      </w:tr>
      <w:tr w:rsidR="00B30234" w:rsidRPr="00DC2A31" w14:paraId="1E23BBAF" w14:textId="77777777" w:rsidTr="00E21A0B">
        <w:tc>
          <w:tcPr>
            <w:tcW w:w="562" w:type="dxa"/>
          </w:tcPr>
          <w:p w14:paraId="571C2450"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1.</w:t>
            </w:r>
          </w:p>
        </w:tc>
        <w:tc>
          <w:tcPr>
            <w:tcW w:w="5322" w:type="dxa"/>
          </w:tcPr>
          <w:p w14:paraId="6DA9EC06"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Por una cuadrilla adicional</w:t>
            </w:r>
          </w:p>
        </w:tc>
        <w:tc>
          <w:tcPr>
            <w:tcW w:w="2943" w:type="dxa"/>
          </w:tcPr>
          <w:p w14:paraId="2AD08FA7" w14:textId="77777777" w:rsidR="00B30234" w:rsidRPr="00DC2A31" w:rsidRDefault="00B30234" w:rsidP="00E17171">
            <w:pPr>
              <w:contextualSpacing/>
              <w:jc w:val="center"/>
              <w:rPr>
                <w:rFonts w:ascii="Arial" w:eastAsia="ZTR1C.tmp" w:hAnsi="Arial" w:cs="Arial"/>
                <w:bCs/>
                <w:lang w:eastAsia="es-ES"/>
              </w:rPr>
            </w:pPr>
            <w:r w:rsidRPr="00DC2A31">
              <w:rPr>
                <w:rFonts w:ascii="Arial" w:eastAsia="ZTR1C.tmp" w:hAnsi="Arial" w:cs="Arial"/>
                <w:bCs/>
                <w:lang w:eastAsia="es-ES"/>
              </w:rPr>
              <w:t>10 Puntos</w:t>
            </w:r>
          </w:p>
        </w:tc>
      </w:tr>
      <w:tr w:rsidR="00B30234" w:rsidRPr="00DC2A31" w14:paraId="4B21C27D" w14:textId="77777777" w:rsidTr="00E21A0B">
        <w:tc>
          <w:tcPr>
            <w:tcW w:w="562" w:type="dxa"/>
          </w:tcPr>
          <w:p w14:paraId="5BE3DD06"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2.</w:t>
            </w:r>
          </w:p>
        </w:tc>
        <w:tc>
          <w:tcPr>
            <w:tcW w:w="5322" w:type="dxa"/>
          </w:tcPr>
          <w:p w14:paraId="4FA30EB6"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Por dos cuadrilla adicional</w:t>
            </w:r>
          </w:p>
        </w:tc>
        <w:tc>
          <w:tcPr>
            <w:tcW w:w="2943" w:type="dxa"/>
          </w:tcPr>
          <w:p w14:paraId="3D784CA9" w14:textId="77777777" w:rsidR="00B30234" w:rsidRPr="00DC2A31" w:rsidRDefault="00B30234" w:rsidP="00E17171">
            <w:pPr>
              <w:contextualSpacing/>
              <w:jc w:val="center"/>
              <w:rPr>
                <w:rFonts w:ascii="Arial" w:eastAsia="ZTR1C.tmp" w:hAnsi="Arial" w:cs="Arial"/>
                <w:bCs/>
                <w:lang w:eastAsia="es-ES"/>
              </w:rPr>
            </w:pPr>
            <w:r w:rsidRPr="00DC2A31">
              <w:rPr>
                <w:rFonts w:ascii="Arial" w:eastAsia="ZTR1C.tmp" w:hAnsi="Arial" w:cs="Arial"/>
                <w:bCs/>
                <w:lang w:eastAsia="es-ES"/>
              </w:rPr>
              <w:t>20 Puntos</w:t>
            </w:r>
          </w:p>
        </w:tc>
      </w:tr>
      <w:tr w:rsidR="00B30234" w:rsidRPr="00DC2A31" w14:paraId="1FD5057A" w14:textId="77777777" w:rsidTr="00E21A0B">
        <w:tc>
          <w:tcPr>
            <w:tcW w:w="562" w:type="dxa"/>
          </w:tcPr>
          <w:p w14:paraId="692F201B"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3.</w:t>
            </w:r>
          </w:p>
        </w:tc>
        <w:tc>
          <w:tcPr>
            <w:tcW w:w="5322" w:type="dxa"/>
          </w:tcPr>
          <w:p w14:paraId="4FEF9ED3" w14:textId="77777777" w:rsidR="00B30234" w:rsidRPr="00DC2A31" w:rsidRDefault="00B30234" w:rsidP="00DC2A31">
            <w:pPr>
              <w:contextualSpacing/>
              <w:jc w:val="both"/>
              <w:rPr>
                <w:rFonts w:ascii="Arial" w:eastAsia="ZTR1C.tmp" w:hAnsi="Arial" w:cs="Arial"/>
                <w:bCs/>
                <w:lang w:eastAsia="es-ES"/>
              </w:rPr>
            </w:pPr>
            <w:r w:rsidRPr="00DC2A31">
              <w:rPr>
                <w:rFonts w:ascii="Arial" w:eastAsia="ZTR1C.tmp" w:hAnsi="Arial" w:cs="Arial"/>
                <w:bCs/>
                <w:lang w:eastAsia="es-ES"/>
              </w:rPr>
              <w:t>Por tres cuadrilla adicional</w:t>
            </w:r>
          </w:p>
        </w:tc>
        <w:tc>
          <w:tcPr>
            <w:tcW w:w="2943" w:type="dxa"/>
            <w:vAlign w:val="center"/>
          </w:tcPr>
          <w:p w14:paraId="36ACD786" w14:textId="77777777" w:rsidR="00B30234" w:rsidRPr="00DC2A31" w:rsidRDefault="00B30234" w:rsidP="00E17171">
            <w:pPr>
              <w:numPr>
                <w:ilvl w:val="0"/>
                <w:numId w:val="29"/>
              </w:numPr>
              <w:ind w:left="380" w:hanging="425"/>
              <w:contextualSpacing/>
              <w:jc w:val="center"/>
              <w:rPr>
                <w:rFonts w:ascii="Arial" w:eastAsia="ZTR1C.tmp" w:hAnsi="Arial" w:cs="Arial"/>
                <w:bCs/>
                <w:lang w:eastAsia="es-ES"/>
              </w:rPr>
            </w:pPr>
            <w:r w:rsidRPr="00DC2A31">
              <w:rPr>
                <w:rFonts w:ascii="Arial" w:eastAsia="ZTR1C.tmp" w:hAnsi="Arial" w:cs="Arial"/>
                <w:bCs/>
                <w:lang w:eastAsia="es-ES"/>
              </w:rPr>
              <w:t>Puntos</w:t>
            </w:r>
          </w:p>
        </w:tc>
      </w:tr>
    </w:tbl>
    <w:p w14:paraId="4A3FCBF9" w14:textId="77777777" w:rsidR="00B30234" w:rsidRPr="00DC2A31" w:rsidRDefault="00B30234" w:rsidP="00DC2A31">
      <w:pPr>
        <w:spacing w:after="0" w:line="240" w:lineRule="auto"/>
        <w:ind w:left="-567"/>
        <w:contextualSpacing/>
        <w:jc w:val="both"/>
        <w:rPr>
          <w:rFonts w:ascii="Arial" w:eastAsia="ZTR1C.tmp" w:hAnsi="Arial" w:cs="Arial"/>
          <w:b/>
          <w:lang w:eastAsia="es-ES"/>
        </w:rPr>
      </w:pPr>
      <w:r w:rsidRPr="00DC2A31">
        <w:rPr>
          <w:rFonts w:ascii="Arial" w:eastAsia="ZTR1C.tmp" w:hAnsi="Arial" w:cs="Arial"/>
          <w:bCs/>
          <w:lang w:eastAsia="es-ES"/>
        </w:rPr>
        <w:t xml:space="preserve">Diligenciar </w:t>
      </w:r>
      <w:r w:rsidRPr="00DC2A31">
        <w:rPr>
          <w:rFonts w:ascii="Arial" w:eastAsia="ZTR1C.tmp" w:hAnsi="Arial" w:cs="Arial"/>
          <w:b/>
          <w:lang w:eastAsia="es-ES"/>
        </w:rPr>
        <w:t>FORMATO 18.</w:t>
      </w:r>
    </w:p>
    <w:p w14:paraId="1D30B95F" w14:textId="77777777" w:rsidR="0093330D" w:rsidRPr="00DC2A31" w:rsidRDefault="0093330D" w:rsidP="00DC2A31">
      <w:pPr>
        <w:spacing w:after="0" w:line="240" w:lineRule="auto"/>
        <w:contextualSpacing/>
        <w:jc w:val="both"/>
        <w:rPr>
          <w:rFonts w:ascii="Arial" w:eastAsia="ZTR1C.tmp" w:hAnsi="Arial" w:cs="Arial"/>
          <w:highlight w:val="yellow"/>
          <w:lang w:eastAsia="es-ES"/>
        </w:rPr>
      </w:pPr>
    </w:p>
    <w:p w14:paraId="7144432E" w14:textId="77777777" w:rsidR="0093330D" w:rsidRPr="00DC2A31" w:rsidRDefault="0093330D" w:rsidP="00DC2A31">
      <w:pPr>
        <w:pStyle w:val="Prrafodelista"/>
        <w:numPr>
          <w:ilvl w:val="3"/>
          <w:numId w:val="9"/>
        </w:numPr>
        <w:spacing w:after="0" w:line="240" w:lineRule="auto"/>
        <w:jc w:val="both"/>
        <w:rPr>
          <w:rFonts w:ascii="Arial" w:eastAsia="ZTR1C.tmp" w:hAnsi="Arial" w:cs="Arial"/>
          <w:lang w:eastAsia="es-ES"/>
        </w:rPr>
      </w:pPr>
      <w:bookmarkStart w:id="30" w:name="_Toc222324566"/>
      <w:r w:rsidRPr="00DC2A31">
        <w:rPr>
          <w:rFonts w:ascii="Arial" w:eastAsia="ZTR1C.tmp" w:hAnsi="Arial" w:cs="Arial"/>
          <w:b/>
          <w:lang w:eastAsia="es-ES"/>
        </w:rPr>
        <w:t>Reducción de puntaje por incumplimiento de contratos</w:t>
      </w:r>
      <w:bookmarkEnd w:id="30"/>
      <w:r w:rsidRPr="00DC2A31">
        <w:rPr>
          <w:rFonts w:ascii="Arial" w:eastAsia="ZTR1C.tmp" w:hAnsi="Arial" w:cs="Arial"/>
          <w:lang w:eastAsia="es-ES"/>
        </w:rPr>
        <w:t>.</w:t>
      </w:r>
    </w:p>
    <w:p w14:paraId="62D23B76" w14:textId="77777777" w:rsidR="0093330D" w:rsidRPr="00DC2A31" w:rsidRDefault="0093330D" w:rsidP="00DC2A31">
      <w:pPr>
        <w:spacing w:after="0" w:line="240" w:lineRule="auto"/>
        <w:contextualSpacing/>
        <w:jc w:val="both"/>
        <w:rPr>
          <w:rFonts w:ascii="Arial" w:eastAsia="ZTR1C.tmp" w:hAnsi="Arial" w:cs="Arial"/>
          <w:lang w:eastAsia="es-ES"/>
        </w:rPr>
      </w:pPr>
    </w:p>
    <w:p w14:paraId="3640128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lastRenderedPageBreak/>
        <w:t>TRANSMILENIO S.A. verificará si el proponente o cualquiera de los miembros del consorcio o unión temporal, han sido objeto de imposición de una o más multas o cláusulas penales durante el último año anterior al cierre del presente proceso de selección, con el fin de efectuar el respectivo descuento de la calificación final que obtenga cada proponente, a razón de menos DOS (-2) puntos por cada multa o cláusulas penales, sin importar la cuantía y el perjuicio de las demás consecuencias derivadas del incumplimiento que le hayan sido impuestas.</w:t>
      </w:r>
    </w:p>
    <w:p w14:paraId="5313BE20" w14:textId="77777777" w:rsidR="0093330D" w:rsidRPr="00DC2A31" w:rsidRDefault="0093330D" w:rsidP="00DC2A31">
      <w:pPr>
        <w:spacing w:after="0" w:line="240" w:lineRule="auto"/>
        <w:contextualSpacing/>
        <w:jc w:val="both"/>
        <w:rPr>
          <w:rFonts w:ascii="Arial" w:eastAsia="ZTR1C.tmp" w:hAnsi="Arial" w:cs="Arial"/>
          <w:lang w:eastAsia="es-ES"/>
        </w:rPr>
      </w:pPr>
    </w:p>
    <w:p w14:paraId="3771BFD8" w14:textId="77777777" w:rsidR="0093330D" w:rsidRPr="00DC2A31" w:rsidRDefault="0093330D" w:rsidP="00DC2A31">
      <w:pPr>
        <w:spacing w:after="0" w:line="240" w:lineRule="auto"/>
        <w:contextualSpacing/>
        <w:jc w:val="both"/>
        <w:rPr>
          <w:rFonts w:ascii="Arial" w:eastAsia="ZTR1C.tmp" w:hAnsi="Arial" w:cs="Arial"/>
          <w:lang w:eastAsia="es-ES"/>
        </w:rPr>
      </w:pPr>
      <w:r w:rsidRPr="00DC2A31">
        <w:rPr>
          <w:rFonts w:ascii="Arial" w:eastAsia="ZTR1C.tmp" w:hAnsi="Arial" w:cs="Arial"/>
          <w:lang w:eastAsia="es-ES"/>
        </w:rPr>
        <w:t>Para el efecto, se tendrá en cuenta la información que reporte el Registro Único de Proponentes (RUP). En caso de consorcios o uniones temporales, la Entidad tomará de manera independiente las multas impuestas a cada uno de sus miembros y de esta forma efectuará los respectivos descuentos.</w:t>
      </w:r>
    </w:p>
    <w:p w14:paraId="594681C8" w14:textId="77777777" w:rsidR="00411711" w:rsidRPr="00DC2A31" w:rsidRDefault="00411711" w:rsidP="00DC2A31">
      <w:pPr>
        <w:spacing w:after="0" w:line="240" w:lineRule="auto"/>
        <w:contextualSpacing/>
        <w:jc w:val="both"/>
        <w:rPr>
          <w:rFonts w:ascii="Arial" w:eastAsia="ZTR1C.tmp" w:hAnsi="Arial" w:cs="Arial"/>
          <w:bCs/>
          <w:lang w:eastAsia="es-ES"/>
        </w:rPr>
      </w:pPr>
    </w:p>
    <w:p w14:paraId="47B8C17B" w14:textId="3A80B876" w:rsidR="004267FA" w:rsidRPr="00DC2A31" w:rsidRDefault="007F5447" w:rsidP="00DC2A31">
      <w:pPr>
        <w:numPr>
          <w:ilvl w:val="0"/>
          <w:numId w:val="9"/>
        </w:numPr>
        <w:spacing w:after="0" w:line="240" w:lineRule="auto"/>
        <w:ind w:left="567" w:hanging="567"/>
        <w:contextualSpacing/>
        <w:jc w:val="both"/>
        <w:rPr>
          <w:rFonts w:ascii="Arial" w:eastAsia="ZTR1C.tmp" w:hAnsi="Arial" w:cs="Arial"/>
          <w:b/>
          <w:lang w:val="es-ES" w:eastAsia="es-ES"/>
        </w:rPr>
      </w:pPr>
      <w:r w:rsidRPr="00DC2A31">
        <w:rPr>
          <w:rFonts w:ascii="Arial" w:eastAsia="ZTR1C.tmp" w:hAnsi="Arial" w:cs="Arial"/>
          <w:b/>
          <w:lang w:val="es-ES" w:eastAsia="es-ES"/>
        </w:rPr>
        <w:t>RIESGOS EN LA CONTRATACIÓ</w:t>
      </w:r>
      <w:r w:rsidR="00CA14D6" w:rsidRPr="00DC2A31">
        <w:rPr>
          <w:rFonts w:ascii="Arial" w:eastAsia="ZTR1C.tmp" w:hAnsi="Arial" w:cs="Arial"/>
          <w:b/>
          <w:lang w:val="es-ES" w:eastAsia="es-ES"/>
        </w:rPr>
        <w:t>N ESTATAL</w:t>
      </w:r>
    </w:p>
    <w:p w14:paraId="47B8C6A7" w14:textId="77777777" w:rsidR="004267FA" w:rsidRPr="00DC2A31" w:rsidRDefault="004267FA" w:rsidP="00DC2A31">
      <w:pPr>
        <w:spacing w:after="0" w:line="240" w:lineRule="auto"/>
        <w:ind w:left="567"/>
        <w:jc w:val="both"/>
        <w:rPr>
          <w:rFonts w:ascii="Arial" w:eastAsia="ZTR1C.tmp" w:hAnsi="Arial" w:cs="Arial"/>
          <w:b/>
          <w:lang w:val="es-MX" w:eastAsia="es-ES"/>
        </w:rPr>
      </w:pPr>
    </w:p>
    <w:p w14:paraId="656B6D01" w14:textId="1B451A3D" w:rsidR="00DD5B75" w:rsidRPr="00DC2A31" w:rsidRDefault="0017623C" w:rsidP="00DC2A31">
      <w:pPr>
        <w:spacing w:after="0" w:line="240" w:lineRule="auto"/>
        <w:jc w:val="both"/>
        <w:rPr>
          <w:rFonts w:ascii="Arial" w:eastAsia="ZTR1C.tmp" w:hAnsi="Arial" w:cs="Arial"/>
          <w:b/>
          <w:lang w:val="es-ES" w:eastAsia="es-ES"/>
        </w:rPr>
      </w:pPr>
      <w:r w:rsidRPr="00DC2A31">
        <w:rPr>
          <w:rFonts w:ascii="Arial" w:eastAsia="ZTR1C.tmp" w:hAnsi="Arial" w:cs="Arial"/>
          <w:lang w:val="es-ES" w:eastAsia="es-ES"/>
        </w:rPr>
        <w:t>Los riesgos están establecidos en el anexo “Matriz de Riesgos”</w:t>
      </w:r>
    </w:p>
    <w:p w14:paraId="72685A89" w14:textId="77777777" w:rsidR="003467DD" w:rsidRPr="00DC2A31" w:rsidRDefault="003467DD" w:rsidP="00DC2A31">
      <w:pPr>
        <w:spacing w:after="0" w:line="240" w:lineRule="auto"/>
        <w:jc w:val="both"/>
        <w:rPr>
          <w:rFonts w:ascii="Arial" w:eastAsia="ZTR1C.tmp" w:hAnsi="Arial" w:cs="Arial"/>
          <w:b/>
          <w:lang w:val="es-MX" w:eastAsia="es-ES"/>
        </w:rPr>
      </w:pPr>
    </w:p>
    <w:p w14:paraId="47B8C6E3" w14:textId="77777777" w:rsidR="003600EC" w:rsidRPr="00DC2A31" w:rsidRDefault="003600EC" w:rsidP="00DC2A31">
      <w:pPr>
        <w:spacing w:after="0" w:line="240" w:lineRule="auto"/>
        <w:jc w:val="both"/>
        <w:rPr>
          <w:rFonts w:ascii="Arial" w:eastAsia="ZTR1C.tmp" w:hAnsi="Arial" w:cs="Arial"/>
          <w:b/>
          <w:lang w:val="es-ES" w:eastAsia="es-ES"/>
        </w:rPr>
      </w:pPr>
    </w:p>
    <w:p w14:paraId="47B8C6E4" w14:textId="307A4565" w:rsidR="004267FA" w:rsidRPr="00DC2A31" w:rsidRDefault="007F5447" w:rsidP="00DC2A31">
      <w:pPr>
        <w:numPr>
          <w:ilvl w:val="0"/>
          <w:numId w:val="9"/>
        </w:numPr>
        <w:spacing w:after="0" w:line="240" w:lineRule="auto"/>
        <w:ind w:left="567" w:hanging="567"/>
        <w:jc w:val="both"/>
        <w:rPr>
          <w:rFonts w:ascii="Arial" w:eastAsia="ZTR1C.tmp" w:hAnsi="Arial" w:cs="Arial"/>
          <w:b/>
          <w:lang w:val="es-ES" w:eastAsia="es-ES"/>
        </w:rPr>
      </w:pPr>
      <w:r w:rsidRPr="00DC2A31">
        <w:rPr>
          <w:rFonts w:ascii="Arial" w:eastAsia="ZTR1C.tmp" w:hAnsi="Arial" w:cs="Arial"/>
          <w:b/>
          <w:lang w:val="es-ES" w:eastAsia="es-ES"/>
        </w:rPr>
        <w:t>ANÁLISIS DE GARANTÍ</w:t>
      </w:r>
      <w:r w:rsidR="004267FA" w:rsidRPr="00DC2A31">
        <w:rPr>
          <w:rFonts w:ascii="Arial" w:eastAsia="ZTR1C.tmp" w:hAnsi="Arial" w:cs="Arial"/>
          <w:b/>
          <w:lang w:val="es-ES" w:eastAsia="es-ES"/>
        </w:rPr>
        <w:t>AS</w:t>
      </w:r>
    </w:p>
    <w:p w14:paraId="47B8C6E5" w14:textId="77777777" w:rsidR="004267FA" w:rsidRPr="00DC2A31" w:rsidRDefault="004267FA" w:rsidP="00DC2A31">
      <w:pPr>
        <w:spacing w:after="0" w:line="240" w:lineRule="auto"/>
        <w:jc w:val="both"/>
        <w:rPr>
          <w:rFonts w:ascii="Arial" w:eastAsia="ZTR1C.tmp" w:hAnsi="Arial" w:cs="Arial"/>
          <w:b/>
          <w:lang w:val="es-ES" w:eastAsia="es-ES"/>
        </w:rPr>
      </w:pPr>
    </w:p>
    <w:p w14:paraId="47B8C6E6" w14:textId="1762BF3E" w:rsidR="004267FA" w:rsidRPr="00DC2A31" w:rsidRDefault="146D71E3" w:rsidP="00DC2A31">
      <w:pPr>
        <w:pStyle w:val="Prrafodelista"/>
        <w:numPr>
          <w:ilvl w:val="1"/>
          <w:numId w:val="9"/>
        </w:numPr>
        <w:spacing w:after="0" w:line="240" w:lineRule="auto"/>
        <w:jc w:val="both"/>
        <w:rPr>
          <w:rFonts w:ascii="Arial" w:eastAsia="ZTR1C.tmp" w:hAnsi="Arial" w:cs="Arial"/>
          <w:b/>
          <w:lang w:val="es-ES" w:eastAsia="es-ES"/>
        </w:rPr>
      </w:pPr>
      <w:r w:rsidRPr="00DC2A31">
        <w:rPr>
          <w:rFonts w:ascii="Arial" w:eastAsia="ZTR1C.tmp" w:hAnsi="Arial" w:cs="Arial"/>
          <w:b/>
          <w:bCs/>
          <w:lang w:val="es-ES" w:eastAsia="es-ES"/>
        </w:rPr>
        <w:t>Garantía de seriedad de los ofrecimientos:</w:t>
      </w:r>
    </w:p>
    <w:p w14:paraId="30B9D477" w14:textId="77777777" w:rsidR="0007683A" w:rsidRPr="00DC2A31" w:rsidRDefault="0007683A" w:rsidP="00DC2A31">
      <w:pPr>
        <w:pStyle w:val="Prrafodelista"/>
        <w:spacing w:after="0" w:line="240" w:lineRule="auto"/>
        <w:ind w:left="567"/>
        <w:jc w:val="both"/>
        <w:rPr>
          <w:rFonts w:ascii="Arial" w:eastAsia="ZTR1C.tmp" w:hAnsi="Arial" w:cs="Arial"/>
          <w:b/>
          <w:lang w:val="es-ES" w:eastAsia="es-ES"/>
        </w:rPr>
      </w:pPr>
    </w:p>
    <w:tbl>
      <w:tblPr>
        <w:tblStyle w:val="Tablaconcuadrcula"/>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870"/>
        <w:gridCol w:w="3435"/>
        <w:gridCol w:w="2895"/>
        <w:gridCol w:w="870"/>
      </w:tblGrid>
      <w:tr w:rsidR="5FB5C8EC" w:rsidRPr="00DC2A31" w14:paraId="074E010D" w14:textId="77777777" w:rsidTr="5FB5C8EC">
        <w:trPr>
          <w:trHeight w:val="300"/>
        </w:trPr>
        <w:tc>
          <w:tcPr>
            <w:tcW w:w="870" w:type="dxa"/>
            <w:vMerge w:val="restart"/>
            <w:tcBorders>
              <w:top w:val="single" w:sz="6" w:space="0" w:color="auto"/>
              <w:left w:val="single" w:sz="6" w:space="0" w:color="auto"/>
            </w:tcBorders>
            <w:tcMar>
              <w:left w:w="105" w:type="dxa"/>
              <w:right w:w="105" w:type="dxa"/>
            </w:tcMar>
            <w:vAlign w:val="center"/>
          </w:tcPr>
          <w:p w14:paraId="3F482896" w14:textId="03B5138A"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No</w:t>
            </w:r>
          </w:p>
        </w:tc>
        <w:tc>
          <w:tcPr>
            <w:tcW w:w="3435" w:type="dxa"/>
            <w:vMerge w:val="restart"/>
            <w:tcBorders>
              <w:top w:val="single" w:sz="6" w:space="0" w:color="auto"/>
            </w:tcBorders>
            <w:tcMar>
              <w:left w:w="105" w:type="dxa"/>
              <w:right w:w="105" w:type="dxa"/>
            </w:tcMar>
            <w:vAlign w:val="center"/>
          </w:tcPr>
          <w:p w14:paraId="44F17B36" w14:textId="0BC977E5"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Definición</w:t>
            </w:r>
          </w:p>
        </w:tc>
        <w:tc>
          <w:tcPr>
            <w:tcW w:w="3765" w:type="dxa"/>
            <w:gridSpan w:val="2"/>
            <w:tcBorders>
              <w:top w:val="single" w:sz="6" w:space="0" w:color="auto"/>
              <w:right w:val="single" w:sz="6" w:space="0" w:color="auto"/>
            </w:tcBorders>
            <w:tcMar>
              <w:left w:w="105" w:type="dxa"/>
              <w:right w:w="105" w:type="dxa"/>
            </w:tcMar>
            <w:vAlign w:val="center"/>
          </w:tcPr>
          <w:p w14:paraId="5A98EE07" w14:textId="2BB14BA2"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Marcar con una “x”</w:t>
            </w:r>
          </w:p>
        </w:tc>
      </w:tr>
      <w:tr w:rsidR="5FB5C8EC" w:rsidRPr="00DC2A31" w14:paraId="1277F08A" w14:textId="77777777" w:rsidTr="5FB5C8EC">
        <w:trPr>
          <w:trHeight w:val="300"/>
        </w:trPr>
        <w:tc>
          <w:tcPr>
            <w:tcW w:w="870" w:type="dxa"/>
            <w:vMerge/>
            <w:tcBorders>
              <w:left w:val="single" w:sz="0" w:space="0" w:color="auto"/>
            </w:tcBorders>
            <w:vAlign w:val="center"/>
          </w:tcPr>
          <w:p w14:paraId="0756D917" w14:textId="77777777" w:rsidR="00EA4981" w:rsidRPr="00DC2A31" w:rsidRDefault="00EA4981" w:rsidP="00DC2A31">
            <w:pPr>
              <w:rPr>
                <w:rFonts w:ascii="Arial" w:hAnsi="Arial" w:cs="Arial"/>
                <w:sz w:val="22"/>
                <w:szCs w:val="22"/>
              </w:rPr>
            </w:pPr>
          </w:p>
        </w:tc>
        <w:tc>
          <w:tcPr>
            <w:tcW w:w="3435" w:type="dxa"/>
            <w:vMerge/>
            <w:vAlign w:val="center"/>
          </w:tcPr>
          <w:p w14:paraId="0B5AEA38" w14:textId="77777777" w:rsidR="00EA4981" w:rsidRPr="00DC2A31" w:rsidRDefault="00EA4981" w:rsidP="00DC2A31">
            <w:pPr>
              <w:rPr>
                <w:rFonts w:ascii="Arial" w:hAnsi="Arial" w:cs="Arial"/>
                <w:sz w:val="22"/>
                <w:szCs w:val="22"/>
              </w:rPr>
            </w:pPr>
          </w:p>
        </w:tc>
        <w:tc>
          <w:tcPr>
            <w:tcW w:w="2895" w:type="dxa"/>
            <w:tcBorders>
              <w:top w:val="single" w:sz="6" w:space="0" w:color="auto"/>
              <w:right w:val="single" w:sz="6" w:space="0" w:color="auto"/>
            </w:tcBorders>
            <w:tcMar>
              <w:left w:w="105" w:type="dxa"/>
              <w:right w:w="105" w:type="dxa"/>
            </w:tcMar>
            <w:vAlign w:val="center"/>
          </w:tcPr>
          <w:p w14:paraId="0309B704" w14:textId="649E13AA"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SI</w:t>
            </w:r>
          </w:p>
        </w:tc>
        <w:tc>
          <w:tcPr>
            <w:tcW w:w="870" w:type="dxa"/>
            <w:tcBorders>
              <w:top w:val="single" w:sz="6" w:space="0" w:color="auto"/>
              <w:right w:val="single" w:sz="6" w:space="0" w:color="auto"/>
            </w:tcBorders>
            <w:tcMar>
              <w:left w:w="105" w:type="dxa"/>
              <w:right w:w="105" w:type="dxa"/>
            </w:tcMar>
            <w:vAlign w:val="center"/>
          </w:tcPr>
          <w:p w14:paraId="154BBB9B" w14:textId="626C4C9E" w:rsidR="5FB5C8EC" w:rsidRPr="00DC2A31" w:rsidRDefault="5FB5C8EC" w:rsidP="00DC2A31">
            <w:pPr>
              <w:jc w:val="center"/>
              <w:rPr>
                <w:rFonts w:ascii="Arial" w:eastAsia="Arial" w:hAnsi="Arial" w:cs="Arial"/>
                <w:sz w:val="22"/>
                <w:szCs w:val="22"/>
              </w:rPr>
            </w:pPr>
            <w:r w:rsidRPr="00DC2A31">
              <w:rPr>
                <w:rFonts w:ascii="Arial" w:eastAsia="Arial" w:hAnsi="Arial" w:cs="Arial"/>
                <w:b/>
                <w:bCs/>
                <w:sz w:val="22"/>
                <w:szCs w:val="22"/>
              </w:rPr>
              <w:t>NO</w:t>
            </w:r>
          </w:p>
        </w:tc>
      </w:tr>
      <w:tr w:rsidR="5FB5C8EC" w:rsidRPr="00DC2A31" w14:paraId="622EC4BE" w14:textId="77777777" w:rsidTr="5FB5C8EC">
        <w:trPr>
          <w:trHeight w:val="315"/>
        </w:trPr>
        <w:tc>
          <w:tcPr>
            <w:tcW w:w="870" w:type="dxa"/>
            <w:tcBorders>
              <w:top w:val="single" w:sz="6" w:space="0" w:color="auto"/>
              <w:left w:val="single" w:sz="6" w:space="0" w:color="auto"/>
              <w:bottom w:val="single" w:sz="6" w:space="0" w:color="auto"/>
            </w:tcBorders>
            <w:tcMar>
              <w:left w:w="105" w:type="dxa"/>
              <w:right w:w="105" w:type="dxa"/>
            </w:tcMar>
            <w:vAlign w:val="center"/>
          </w:tcPr>
          <w:p w14:paraId="771B2AD6" w14:textId="338E5CFF" w:rsidR="5FB5C8EC" w:rsidRPr="00DC2A31" w:rsidRDefault="5FB5C8EC" w:rsidP="00DC2A31">
            <w:pPr>
              <w:jc w:val="center"/>
              <w:rPr>
                <w:rFonts w:ascii="Arial" w:eastAsia="Arial" w:hAnsi="Arial" w:cs="Arial"/>
                <w:sz w:val="22"/>
                <w:szCs w:val="22"/>
              </w:rPr>
            </w:pPr>
            <w:r w:rsidRPr="00DC2A31">
              <w:rPr>
                <w:rFonts w:ascii="Arial" w:eastAsia="Arial" w:hAnsi="Arial" w:cs="Arial"/>
                <w:sz w:val="22"/>
                <w:szCs w:val="22"/>
              </w:rPr>
              <w:t>1.</w:t>
            </w:r>
          </w:p>
        </w:tc>
        <w:tc>
          <w:tcPr>
            <w:tcW w:w="3435" w:type="dxa"/>
            <w:tcBorders>
              <w:top w:val="single" w:sz="6" w:space="0" w:color="auto"/>
              <w:bottom w:val="single" w:sz="6" w:space="0" w:color="auto"/>
            </w:tcBorders>
            <w:tcMar>
              <w:left w:w="105" w:type="dxa"/>
              <w:right w:w="105" w:type="dxa"/>
            </w:tcMar>
            <w:vAlign w:val="center"/>
          </w:tcPr>
          <w:p w14:paraId="7D4F79CC" w14:textId="1A76B92B" w:rsidR="5FB5C8EC" w:rsidRPr="00DC2A31" w:rsidRDefault="5FB5C8EC" w:rsidP="00DC2A31">
            <w:pPr>
              <w:jc w:val="center"/>
              <w:rPr>
                <w:rFonts w:ascii="Arial" w:eastAsia="Arial" w:hAnsi="Arial" w:cs="Arial"/>
                <w:sz w:val="22"/>
                <w:szCs w:val="22"/>
              </w:rPr>
            </w:pPr>
            <w:r w:rsidRPr="00DC2A31">
              <w:rPr>
                <w:rFonts w:ascii="Arial" w:eastAsia="Arial" w:hAnsi="Arial" w:cs="Arial"/>
                <w:sz w:val="22"/>
                <w:szCs w:val="22"/>
              </w:rPr>
              <w:t>Se solicitará garantía de seriedad</w:t>
            </w:r>
          </w:p>
        </w:tc>
        <w:tc>
          <w:tcPr>
            <w:tcW w:w="2895" w:type="dxa"/>
            <w:tcBorders>
              <w:bottom w:val="single" w:sz="6" w:space="0" w:color="auto"/>
            </w:tcBorders>
            <w:tcMar>
              <w:left w:w="105" w:type="dxa"/>
              <w:right w:w="105" w:type="dxa"/>
            </w:tcMar>
            <w:vAlign w:val="center"/>
          </w:tcPr>
          <w:p w14:paraId="561C5E5B" w14:textId="7360F8D5" w:rsidR="5FB5C8EC" w:rsidRPr="00DC2A31" w:rsidRDefault="5FB5C8EC" w:rsidP="00DC2A31">
            <w:pPr>
              <w:jc w:val="center"/>
              <w:rPr>
                <w:rFonts w:ascii="Arial" w:eastAsia="Arial" w:hAnsi="Arial" w:cs="Arial"/>
                <w:sz w:val="22"/>
                <w:szCs w:val="22"/>
              </w:rPr>
            </w:pPr>
            <w:r w:rsidRPr="00DC2A31">
              <w:rPr>
                <w:rFonts w:ascii="Arial" w:eastAsia="Arial" w:hAnsi="Arial" w:cs="Arial"/>
                <w:sz w:val="22"/>
                <w:szCs w:val="22"/>
              </w:rPr>
              <w:t>X</w:t>
            </w:r>
          </w:p>
        </w:tc>
        <w:tc>
          <w:tcPr>
            <w:tcW w:w="870" w:type="dxa"/>
            <w:tcBorders>
              <w:bottom w:val="single" w:sz="6" w:space="0" w:color="auto"/>
              <w:right w:val="single" w:sz="6" w:space="0" w:color="auto"/>
            </w:tcBorders>
            <w:tcMar>
              <w:left w:w="105" w:type="dxa"/>
              <w:right w:w="105" w:type="dxa"/>
            </w:tcMar>
            <w:vAlign w:val="center"/>
          </w:tcPr>
          <w:p w14:paraId="5FE6FAC7" w14:textId="16B4467A" w:rsidR="5FB5C8EC" w:rsidRPr="00DC2A31" w:rsidRDefault="5FB5C8EC" w:rsidP="00DC2A31">
            <w:pPr>
              <w:rPr>
                <w:rFonts w:ascii="Arial" w:eastAsia="Arial" w:hAnsi="Arial" w:cs="Arial"/>
                <w:sz w:val="22"/>
                <w:szCs w:val="22"/>
              </w:rPr>
            </w:pPr>
          </w:p>
        </w:tc>
      </w:tr>
    </w:tbl>
    <w:p w14:paraId="47B8C6E7" w14:textId="55B8AB14" w:rsidR="004267FA" w:rsidRPr="00DC2A31" w:rsidRDefault="004267FA" w:rsidP="00DC2A31">
      <w:pPr>
        <w:spacing w:after="0" w:line="240" w:lineRule="auto"/>
        <w:contextualSpacing/>
        <w:jc w:val="center"/>
        <w:rPr>
          <w:rFonts w:ascii="Arial" w:eastAsia="Arial" w:hAnsi="Arial" w:cs="Arial"/>
          <w:lang w:val="es-ES"/>
        </w:rPr>
      </w:pPr>
    </w:p>
    <w:p w14:paraId="47B8C6F6" w14:textId="77777777" w:rsidR="004267FA" w:rsidRPr="00DC2A31" w:rsidRDefault="004267FA" w:rsidP="00DC2A31">
      <w:pPr>
        <w:spacing w:after="0" w:line="240" w:lineRule="auto"/>
        <w:jc w:val="both"/>
        <w:rPr>
          <w:rFonts w:ascii="Arial" w:eastAsia="ZTR1C.tmp" w:hAnsi="Arial" w:cs="Arial"/>
          <w:b/>
          <w:lang w:val="es-ES" w:eastAsia="es-ES"/>
        </w:rPr>
      </w:pPr>
    </w:p>
    <w:p w14:paraId="528ADA58" w14:textId="77777777" w:rsidR="009717F5" w:rsidRPr="00DC2A31" w:rsidRDefault="004267FA" w:rsidP="00DC2A31">
      <w:pPr>
        <w:pBdr>
          <w:top w:val="nil"/>
          <w:left w:val="nil"/>
          <w:bottom w:val="nil"/>
          <w:right w:val="nil"/>
          <w:between w:val="nil"/>
        </w:pBdr>
        <w:suppressAutoHyphens/>
        <w:autoSpaceDN w:val="0"/>
        <w:spacing w:after="0" w:line="240" w:lineRule="auto"/>
        <w:jc w:val="both"/>
        <w:rPr>
          <w:rFonts w:ascii="Arial" w:eastAsia="Arial Narrow" w:hAnsi="Arial" w:cs="Arial"/>
          <w:b/>
          <w:bCs/>
        </w:rPr>
      </w:pPr>
      <w:r w:rsidRPr="00DC2A31">
        <w:rPr>
          <w:rFonts w:ascii="Arial" w:eastAsia="ZTR1C.tmp" w:hAnsi="Arial" w:cs="Arial"/>
          <w:lang w:val="es-ES" w:eastAsia="es-ES"/>
        </w:rPr>
        <w:t>En el evento que se solicite garantía de seriedad de los ofrecimientos, esta será como mínimo del diez por ciento (10%) del presupuesto oficial</w:t>
      </w:r>
      <w:r w:rsidR="00DD5B75" w:rsidRPr="00DC2A31">
        <w:rPr>
          <w:rFonts w:ascii="Arial" w:eastAsia="ZTR1C.tmp" w:hAnsi="Arial" w:cs="Arial"/>
          <w:lang w:val="es-ES" w:eastAsia="es-ES"/>
        </w:rPr>
        <w:t xml:space="preserve"> o la oferta económica según sea el caso</w:t>
      </w:r>
      <w:r w:rsidRPr="00DC2A31">
        <w:rPr>
          <w:rFonts w:ascii="Arial" w:eastAsia="ZTR1C.tmp" w:hAnsi="Arial" w:cs="Arial"/>
          <w:lang w:val="es-ES" w:eastAsia="es-ES"/>
        </w:rPr>
        <w:t xml:space="preserve"> y tendrá una vigencia mínima de cuatro meses contados a partir del cierre del proceso de selección correspondiente (recepción de ofertas).</w:t>
      </w:r>
      <w:r w:rsidR="00DD5B75" w:rsidRPr="00DC2A31">
        <w:rPr>
          <w:rFonts w:ascii="Arial" w:eastAsia="ZTR1C.tmp" w:hAnsi="Arial" w:cs="Arial"/>
          <w:lang w:val="es-ES" w:eastAsia="es-ES"/>
        </w:rPr>
        <w:t xml:space="preserve"> </w:t>
      </w:r>
      <w:r w:rsidR="009717F5" w:rsidRPr="00DC2A31">
        <w:rPr>
          <w:rFonts w:ascii="Arial" w:eastAsia="Arial Narrow" w:hAnsi="Arial" w:cs="Arial"/>
          <w:b/>
          <w:bCs/>
        </w:rPr>
        <w:t>Deberá ser constituida a favor de TRANSMILENIO S.A., NIT 830.063.506-6.</w:t>
      </w:r>
    </w:p>
    <w:p w14:paraId="47B8C6F8" w14:textId="77777777" w:rsidR="004267FA" w:rsidRPr="00DC2A31" w:rsidRDefault="004267FA" w:rsidP="00DC2A31">
      <w:pPr>
        <w:spacing w:after="0" w:line="240" w:lineRule="auto"/>
        <w:jc w:val="both"/>
        <w:rPr>
          <w:rFonts w:ascii="Arial" w:eastAsia="ZTR1C.tmp" w:hAnsi="Arial" w:cs="Arial"/>
          <w:b/>
          <w:lang w:val="es-ES" w:eastAsia="es-ES"/>
        </w:rPr>
      </w:pPr>
    </w:p>
    <w:p w14:paraId="47B8C6FA" w14:textId="283CAA53" w:rsidR="004267FA" w:rsidRPr="00DC2A31" w:rsidRDefault="006B4E3E" w:rsidP="00DC2A31">
      <w:pPr>
        <w:pStyle w:val="Prrafodelista"/>
        <w:numPr>
          <w:ilvl w:val="1"/>
          <w:numId w:val="9"/>
        </w:numPr>
        <w:spacing w:after="0" w:line="240" w:lineRule="auto"/>
        <w:jc w:val="both"/>
        <w:rPr>
          <w:rFonts w:ascii="Arial" w:eastAsia="ZTR1C.tmp" w:hAnsi="Arial" w:cs="Arial"/>
          <w:b/>
          <w:lang w:val="es-ES" w:eastAsia="es-ES"/>
        </w:rPr>
      </w:pPr>
      <w:r w:rsidRPr="00DC2A31">
        <w:rPr>
          <w:rFonts w:ascii="Arial" w:eastAsia="ZTR1C.tmp" w:hAnsi="Arial" w:cs="Arial"/>
          <w:b/>
          <w:lang w:val="es-ES" w:eastAsia="es-ES"/>
        </w:rPr>
        <w:t>Garantía Única de Cumplimiento</w:t>
      </w:r>
    </w:p>
    <w:p w14:paraId="638EB70E" w14:textId="77777777" w:rsidR="006B4E3E" w:rsidRPr="00DC2A31" w:rsidRDefault="006B4E3E" w:rsidP="00DC2A31">
      <w:pPr>
        <w:spacing w:after="0" w:line="240" w:lineRule="auto"/>
        <w:ind w:left="273"/>
        <w:jc w:val="both"/>
        <w:rPr>
          <w:rFonts w:ascii="Arial" w:eastAsia="ZTR1C.tmp" w:hAnsi="Arial" w:cs="Arial"/>
          <w:b/>
          <w:lang w:val="es-ES" w:eastAsia="es-ES"/>
        </w:rPr>
      </w:pPr>
    </w:p>
    <w:p w14:paraId="47B8C6FB" w14:textId="77777777" w:rsidR="004267FA" w:rsidRPr="00DC2A31" w:rsidRDefault="004267FA" w:rsidP="00DC2A31">
      <w:pPr>
        <w:spacing w:after="0" w:line="240" w:lineRule="auto"/>
        <w:jc w:val="both"/>
        <w:rPr>
          <w:rFonts w:ascii="Arial" w:eastAsia="ZTR1C.tmp" w:hAnsi="Arial" w:cs="Arial"/>
          <w:lang w:val="es-ES" w:eastAsia="es-ES"/>
        </w:rPr>
      </w:pPr>
      <w:r w:rsidRPr="00DC2A31">
        <w:rPr>
          <w:rFonts w:ascii="Arial" w:eastAsia="ZTR1C.tmp" w:hAnsi="Arial" w:cs="Arial"/>
          <w:lang w:val="es-ES" w:eastAsia="es-ES"/>
        </w:rPr>
        <w:t>La entidad tiene que hacer una estimación de las garantías que amparen los perjuicios derivados del incumplimiento del contratista, como son:</w:t>
      </w:r>
    </w:p>
    <w:p w14:paraId="47B8C6FC" w14:textId="77777777" w:rsidR="004267FA" w:rsidRPr="00DC2A31" w:rsidRDefault="004267FA" w:rsidP="00DC2A31">
      <w:pPr>
        <w:spacing w:after="0" w:line="240" w:lineRule="auto"/>
        <w:jc w:val="both"/>
        <w:rPr>
          <w:rFonts w:ascii="Arial" w:eastAsia="ZTR1C.tmp" w:hAnsi="Arial" w:cs="Arial"/>
          <w:b/>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2955"/>
        <w:gridCol w:w="3041"/>
      </w:tblGrid>
      <w:tr w:rsidR="004267FA" w:rsidRPr="00DC2A31" w14:paraId="47B8C700" w14:textId="77777777" w:rsidTr="0007683A">
        <w:trPr>
          <w:trHeight w:val="320"/>
        </w:trPr>
        <w:tc>
          <w:tcPr>
            <w:tcW w:w="2832" w:type="dxa"/>
            <w:shd w:val="clear" w:color="auto" w:fill="D9D9D9" w:themeFill="background1" w:themeFillShade="D9"/>
            <w:vAlign w:val="center"/>
          </w:tcPr>
          <w:p w14:paraId="47B8C6FD" w14:textId="77777777" w:rsidR="004267FA" w:rsidRPr="00DC2A31" w:rsidRDefault="004267FA" w:rsidP="00DC2A31">
            <w:pPr>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AMPARO</w:t>
            </w:r>
          </w:p>
        </w:tc>
        <w:tc>
          <w:tcPr>
            <w:tcW w:w="2955" w:type="dxa"/>
            <w:shd w:val="clear" w:color="auto" w:fill="F2F2F2" w:themeFill="background1" w:themeFillShade="F2"/>
            <w:vAlign w:val="center"/>
          </w:tcPr>
          <w:p w14:paraId="47B8C6FE" w14:textId="77777777" w:rsidR="004267FA" w:rsidRPr="00DC2A31" w:rsidRDefault="004267FA" w:rsidP="00DC2A31">
            <w:pPr>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VIGENCIA</w:t>
            </w:r>
          </w:p>
        </w:tc>
        <w:tc>
          <w:tcPr>
            <w:tcW w:w="3041" w:type="dxa"/>
            <w:shd w:val="clear" w:color="auto" w:fill="F2F2F2" w:themeFill="background1" w:themeFillShade="F2"/>
            <w:vAlign w:val="center"/>
          </w:tcPr>
          <w:p w14:paraId="47B8C6FF" w14:textId="77777777" w:rsidR="004267FA" w:rsidRPr="00DC2A31" w:rsidRDefault="004267FA" w:rsidP="00DC2A31">
            <w:pPr>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%CUANTÍA</w:t>
            </w:r>
          </w:p>
        </w:tc>
      </w:tr>
      <w:tr w:rsidR="004267FA" w:rsidRPr="00DC2A31" w14:paraId="47B8C704" w14:textId="77777777" w:rsidTr="0007683A">
        <w:trPr>
          <w:trHeight w:val="243"/>
        </w:trPr>
        <w:tc>
          <w:tcPr>
            <w:tcW w:w="28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B8C701" w14:textId="77777777"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Cumplimiento de las obligaciones del contrato</w:t>
            </w:r>
          </w:p>
        </w:tc>
        <w:tc>
          <w:tcPr>
            <w:tcW w:w="2955" w:type="dxa"/>
            <w:tcBorders>
              <w:left w:val="single" w:sz="4" w:space="0" w:color="auto"/>
            </w:tcBorders>
            <w:vAlign w:val="center"/>
          </w:tcPr>
          <w:p w14:paraId="47B8C702" w14:textId="55A9C50A"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Plazo de ejecución </w:t>
            </w:r>
            <w:r w:rsidR="00961261" w:rsidRPr="00DC2A31">
              <w:rPr>
                <w:rFonts w:ascii="Arial" w:eastAsia="ZTR1C.tmp" w:hAnsi="Arial" w:cs="Arial"/>
                <w:lang w:val="es-ES" w:eastAsia="es-ES"/>
              </w:rPr>
              <w:t xml:space="preserve">y </w:t>
            </w:r>
            <w:r w:rsidR="0007683A" w:rsidRPr="00DC2A31">
              <w:rPr>
                <w:rFonts w:ascii="Arial" w:eastAsia="ZTR1C.tmp" w:hAnsi="Arial" w:cs="Arial"/>
                <w:lang w:val="es-ES" w:eastAsia="es-ES"/>
              </w:rPr>
              <w:t>6</w:t>
            </w:r>
            <w:r w:rsidR="00961261" w:rsidRPr="00DC2A31">
              <w:rPr>
                <w:rFonts w:ascii="Arial" w:eastAsia="ZTR1C.tmp" w:hAnsi="Arial" w:cs="Arial"/>
                <w:lang w:val="es-ES" w:eastAsia="es-ES"/>
              </w:rPr>
              <w:t xml:space="preserve"> meses mas</w:t>
            </w:r>
          </w:p>
        </w:tc>
        <w:tc>
          <w:tcPr>
            <w:tcW w:w="3041" w:type="dxa"/>
            <w:vAlign w:val="center"/>
          </w:tcPr>
          <w:p w14:paraId="47B8C703" w14:textId="402AED9B" w:rsidR="004267FA" w:rsidRPr="00DC2A31" w:rsidRDefault="0007683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20</w:t>
            </w:r>
            <w:r w:rsidR="00961261" w:rsidRPr="00DC2A31">
              <w:rPr>
                <w:rFonts w:ascii="Arial" w:eastAsia="ZTR1C.tmp" w:hAnsi="Arial" w:cs="Arial"/>
                <w:lang w:val="es-ES" w:eastAsia="es-ES"/>
              </w:rPr>
              <w:t xml:space="preserve"> </w:t>
            </w:r>
            <w:r w:rsidR="004267FA" w:rsidRPr="00DC2A31">
              <w:rPr>
                <w:rFonts w:ascii="Arial" w:eastAsia="ZTR1C.tmp" w:hAnsi="Arial" w:cs="Arial"/>
                <w:lang w:val="es-ES" w:eastAsia="es-ES"/>
              </w:rPr>
              <w:t>%</w:t>
            </w:r>
            <w:r w:rsidR="00961261" w:rsidRPr="00DC2A31">
              <w:rPr>
                <w:rFonts w:ascii="Arial" w:eastAsia="ZTR1C.tmp" w:hAnsi="Arial" w:cs="Arial"/>
                <w:lang w:val="es-ES" w:eastAsia="es-ES"/>
              </w:rPr>
              <w:t xml:space="preserve"> </w:t>
            </w:r>
            <w:r w:rsidR="004267FA" w:rsidRPr="00DC2A31">
              <w:rPr>
                <w:rFonts w:ascii="Arial" w:eastAsia="ZTR1C.tmp" w:hAnsi="Arial" w:cs="Arial"/>
                <w:lang w:val="es-ES" w:eastAsia="es-ES"/>
              </w:rPr>
              <w:t>del valor total del contrato</w:t>
            </w:r>
          </w:p>
        </w:tc>
      </w:tr>
      <w:tr w:rsidR="004267FA" w:rsidRPr="00DC2A31" w14:paraId="47B8C708" w14:textId="77777777" w:rsidTr="0007683A">
        <w:trPr>
          <w:trHeight w:val="367"/>
        </w:trPr>
        <w:tc>
          <w:tcPr>
            <w:tcW w:w="2832" w:type="dxa"/>
            <w:shd w:val="clear" w:color="auto" w:fill="D9D9D9" w:themeFill="background1" w:themeFillShade="D9"/>
            <w:vAlign w:val="center"/>
          </w:tcPr>
          <w:p w14:paraId="47B8C705" w14:textId="77777777"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Salarios y prestaciones sociales</w:t>
            </w:r>
          </w:p>
        </w:tc>
        <w:tc>
          <w:tcPr>
            <w:tcW w:w="2955" w:type="dxa"/>
            <w:vAlign w:val="center"/>
          </w:tcPr>
          <w:p w14:paraId="47B8C706" w14:textId="23C9E110"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Plazo </w:t>
            </w:r>
            <w:r w:rsidR="00961261" w:rsidRPr="00DC2A31">
              <w:rPr>
                <w:rFonts w:ascii="Arial" w:eastAsia="ZTR1C.tmp" w:hAnsi="Arial" w:cs="Arial"/>
                <w:lang w:val="es-ES" w:eastAsia="es-ES"/>
              </w:rPr>
              <w:t>de ejecución</w:t>
            </w:r>
            <w:r w:rsidRPr="00DC2A31">
              <w:rPr>
                <w:rFonts w:ascii="Arial" w:eastAsia="ZTR1C.tmp" w:hAnsi="Arial" w:cs="Arial"/>
                <w:lang w:val="es-ES" w:eastAsia="es-ES"/>
              </w:rPr>
              <w:t xml:space="preserve"> </w:t>
            </w:r>
            <w:r w:rsidR="00961261" w:rsidRPr="00DC2A31">
              <w:rPr>
                <w:rFonts w:ascii="Arial" w:eastAsia="ZTR1C.tmp" w:hAnsi="Arial" w:cs="Arial"/>
                <w:lang w:val="es-ES" w:eastAsia="es-ES"/>
              </w:rPr>
              <w:t>y</w:t>
            </w:r>
            <w:r w:rsidRPr="00DC2A31">
              <w:rPr>
                <w:rFonts w:ascii="Arial" w:eastAsia="ZTR1C.tmp" w:hAnsi="Arial" w:cs="Arial"/>
                <w:lang w:val="es-ES" w:eastAsia="es-ES"/>
              </w:rPr>
              <w:t xml:space="preserve"> 3 años mas</w:t>
            </w:r>
          </w:p>
        </w:tc>
        <w:tc>
          <w:tcPr>
            <w:tcW w:w="3041" w:type="dxa"/>
            <w:vAlign w:val="center"/>
          </w:tcPr>
          <w:p w14:paraId="47B8C707" w14:textId="77777777"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Mínimo el 5%del valor total del contrato</w:t>
            </w:r>
          </w:p>
        </w:tc>
      </w:tr>
      <w:tr w:rsidR="004267FA" w:rsidRPr="00DC2A31" w14:paraId="47B8C710" w14:textId="77777777" w:rsidTr="0007683A">
        <w:trPr>
          <w:trHeight w:val="605"/>
        </w:trPr>
        <w:tc>
          <w:tcPr>
            <w:tcW w:w="2832" w:type="dxa"/>
            <w:shd w:val="clear" w:color="auto" w:fill="D9D9D9" w:themeFill="background1" w:themeFillShade="D9"/>
            <w:vAlign w:val="center"/>
          </w:tcPr>
          <w:p w14:paraId="47B8C70D" w14:textId="6E91DABD" w:rsidR="004267FA" w:rsidRPr="00DC2A31" w:rsidRDefault="004267FA"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Calidad </w:t>
            </w:r>
            <w:r w:rsidR="0007683A" w:rsidRPr="00DC2A31">
              <w:rPr>
                <w:rFonts w:ascii="Arial" w:eastAsia="ZTR1C.tmp" w:hAnsi="Arial" w:cs="Arial"/>
                <w:lang w:val="es-ES" w:eastAsia="es-ES"/>
              </w:rPr>
              <w:t>del servicio</w:t>
            </w:r>
          </w:p>
        </w:tc>
        <w:tc>
          <w:tcPr>
            <w:tcW w:w="2955" w:type="dxa"/>
            <w:vAlign w:val="center"/>
          </w:tcPr>
          <w:p w14:paraId="47B8C70E" w14:textId="5FFFDBDE" w:rsidR="004267FA" w:rsidRPr="00DC2A31" w:rsidRDefault="00961261"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 xml:space="preserve">Plazo de ejecución del contrato y </w:t>
            </w:r>
            <w:r w:rsidR="00055D31" w:rsidRPr="00DC2A31">
              <w:rPr>
                <w:rFonts w:ascii="Arial" w:eastAsia="ZTR1C.tmp" w:hAnsi="Arial" w:cs="Arial"/>
                <w:lang w:val="es-ES" w:eastAsia="es-ES"/>
              </w:rPr>
              <w:t>6 meses</w:t>
            </w:r>
            <w:r w:rsidRPr="00DC2A31">
              <w:rPr>
                <w:rFonts w:ascii="Arial" w:eastAsia="ZTR1C.tmp" w:hAnsi="Arial" w:cs="Arial"/>
                <w:lang w:val="es-ES" w:eastAsia="es-ES"/>
              </w:rPr>
              <w:t xml:space="preserve"> mas</w:t>
            </w:r>
          </w:p>
        </w:tc>
        <w:tc>
          <w:tcPr>
            <w:tcW w:w="3041" w:type="dxa"/>
            <w:vAlign w:val="center"/>
          </w:tcPr>
          <w:p w14:paraId="47B8C70F" w14:textId="5AA94E8A" w:rsidR="004267FA" w:rsidRPr="00DC2A31" w:rsidRDefault="00055D31"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20 % del valor total del contrato</w:t>
            </w:r>
          </w:p>
        </w:tc>
      </w:tr>
      <w:tr w:rsidR="00AB2EA2" w:rsidRPr="00DC2A31" w14:paraId="5FCD7CC6" w14:textId="77777777" w:rsidTr="0007683A">
        <w:trPr>
          <w:trHeight w:val="605"/>
        </w:trPr>
        <w:tc>
          <w:tcPr>
            <w:tcW w:w="2832" w:type="dxa"/>
            <w:shd w:val="clear" w:color="auto" w:fill="D9D9D9" w:themeFill="background1" w:themeFillShade="D9"/>
            <w:vAlign w:val="center"/>
          </w:tcPr>
          <w:p w14:paraId="2535300C" w14:textId="446FF8C1" w:rsidR="00AB2EA2" w:rsidRPr="00DC2A31" w:rsidRDefault="00AB2EA2" w:rsidP="00DC2A31">
            <w:pPr>
              <w:spacing w:after="0" w:line="240" w:lineRule="auto"/>
              <w:jc w:val="center"/>
              <w:rPr>
                <w:rFonts w:ascii="Arial" w:eastAsia="ZTR1C.tmp" w:hAnsi="Arial" w:cs="Arial"/>
                <w:lang w:val="es-ES" w:eastAsia="es-ES"/>
              </w:rPr>
            </w:pPr>
            <w:r w:rsidRPr="00AB2EA2">
              <w:rPr>
                <w:rFonts w:ascii="Arial" w:eastAsia="ZTR1C.tmp" w:hAnsi="Arial" w:cs="Arial"/>
                <w:lang w:val="es-ES" w:eastAsia="es-ES"/>
              </w:rPr>
              <w:lastRenderedPageBreak/>
              <w:t>Calidad y correcto funcionamiento de los bienes</w:t>
            </w:r>
          </w:p>
        </w:tc>
        <w:tc>
          <w:tcPr>
            <w:tcW w:w="2955" w:type="dxa"/>
            <w:vAlign w:val="center"/>
          </w:tcPr>
          <w:p w14:paraId="0480F8D5" w14:textId="6847EFDF" w:rsidR="00AB2EA2" w:rsidRPr="00DC2A31" w:rsidRDefault="00AB2EA2"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Plazo de ejecución del contrato y 6 meses mas</w:t>
            </w:r>
          </w:p>
        </w:tc>
        <w:tc>
          <w:tcPr>
            <w:tcW w:w="3041" w:type="dxa"/>
            <w:vAlign w:val="center"/>
          </w:tcPr>
          <w:p w14:paraId="62D6A6E5" w14:textId="7A7AA938" w:rsidR="00AB2EA2" w:rsidRPr="00DC2A31" w:rsidRDefault="00AB2EA2" w:rsidP="00DC2A31">
            <w:pPr>
              <w:spacing w:after="0" w:line="240" w:lineRule="auto"/>
              <w:jc w:val="center"/>
              <w:rPr>
                <w:rFonts w:ascii="Arial" w:eastAsia="ZTR1C.tmp" w:hAnsi="Arial" w:cs="Arial"/>
                <w:lang w:val="es-ES" w:eastAsia="es-ES"/>
              </w:rPr>
            </w:pPr>
            <w:r w:rsidRPr="00DC2A31">
              <w:rPr>
                <w:rFonts w:ascii="Arial" w:eastAsia="ZTR1C.tmp" w:hAnsi="Arial" w:cs="Arial"/>
                <w:lang w:val="es-ES" w:eastAsia="es-ES"/>
              </w:rPr>
              <w:t>20</w:t>
            </w:r>
            <w:r w:rsidR="005D11A0">
              <w:rPr>
                <w:rFonts w:ascii="Arial" w:eastAsia="ZTR1C.tmp" w:hAnsi="Arial" w:cs="Arial"/>
                <w:lang w:val="es-ES" w:eastAsia="es-ES"/>
              </w:rPr>
              <w:t xml:space="preserve"> </w:t>
            </w:r>
            <w:r w:rsidRPr="00DC2A31">
              <w:rPr>
                <w:rFonts w:ascii="Arial" w:eastAsia="ZTR1C.tmp" w:hAnsi="Arial" w:cs="Arial"/>
                <w:lang w:val="es-ES" w:eastAsia="es-ES"/>
              </w:rPr>
              <w:t>% del valor total del contrato</w:t>
            </w:r>
          </w:p>
        </w:tc>
      </w:tr>
    </w:tbl>
    <w:p w14:paraId="47B8C71D" w14:textId="77777777" w:rsidR="004267FA" w:rsidRPr="00DC2A31" w:rsidRDefault="004267FA" w:rsidP="00DC2A31">
      <w:pPr>
        <w:spacing w:after="0" w:line="240" w:lineRule="auto"/>
        <w:jc w:val="both"/>
        <w:rPr>
          <w:rFonts w:ascii="Arial" w:eastAsia="ZTR1C.tmp" w:hAnsi="Arial" w:cs="Arial"/>
          <w:b/>
          <w:lang w:val="es-ES" w:eastAsia="es-ES"/>
        </w:rPr>
      </w:pPr>
    </w:p>
    <w:p w14:paraId="3FC1CE80" w14:textId="091BE769" w:rsidR="00717920" w:rsidRPr="00DC2A31" w:rsidRDefault="00717920" w:rsidP="00DC2A31">
      <w:pPr>
        <w:spacing w:after="0" w:line="240" w:lineRule="auto"/>
        <w:jc w:val="both"/>
        <w:rPr>
          <w:rFonts w:ascii="Arial" w:eastAsia="ZTR1C.tmp" w:hAnsi="Arial" w:cs="Arial"/>
          <w:color w:val="FF0000"/>
          <w:lang w:val="es-ES" w:eastAsia="es-ES"/>
        </w:rPr>
      </w:pPr>
    </w:p>
    <w:p w14:paraId="0E8951A2" w14:textId="247C1853"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Nota 1:</w:t>
      </w:r>
      <w:r w:rsidRPr="00DC2A31">
        <w:rPr>
          <w:rFonts w:ascii="Arial" w:eastAsia="ZTR1C.tmp" w:hAnsi="Arial" w:cs="Arial"/>
          <w:color w:val="000000" w:themeColor="text1"/>
          <w:lang w:val="es-ES" w:eastAsia="es-ES"/>
        </w:rPr>
        <w:t xml:space="preserve"> El plazo de ejecución </w:t>
      </w:r>
      <w:r w:rsidR="006B57FF" w:rsidRPr="00DC2A31">
        <w:rPr>
          <w:rFonts w:ascii="Arial" w:eastAsia="ZTR1C.tmp" w:hAnsi="Arial" w:cs="Arial"/>
          <w:color w:val="000000" w:themeColor="text1"/>
          <w:lang w:val="es-ES" w:eastAsia="es-ES"/>
        </w:rPr>
        <w:t xml:space="preserve">del contrato requerido </w:t>
      </w:r>
      <w:r w:rsidRPr="00DC2A31">
        <w:rPr>
          <w:rFonts w:ascii="Arial" w:eastAsia="ZTR1C.tmp" w:hAnsi="Arial" w:cs="Arial"/>
          <w:color w:val="000000" w:themeColor="text1"/>
          <w:lang w:val="es-ES" w:eastAsia="es-ES"/>
        </w:rPr>
        <w:t>comienza desde la fecha establecida en el acta de inicio.</w:t>
      </w:r>
    </w:p>
    <w:p w14:paraId="10012136" w14:textId="615CAF64"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Nota 2:</w:t>
      </w:r>
      <w:r w:rsidRPr="00DC2A31">
        <w:rPr>
          <w:rFonts w:ascii="Arial" w:eastAsia="ZTR1C.tmp" w:hAnsi="Arial" w:cs="Arial"/>
          <w:color w:val="000000" w:themeColor="text1"/>
          <w:lang w:val="es-ES" w:eastAsia="es-ES"/>
        </w:rPr>
        <w:t xml:space="preserve"> El acta de inicio tiene que cumplir con los siguientes lineamientos:</w:t>
      </w:r>
    </w:p>
    <w:p w14:paraId="1F82BFA8" w14:textId="760CFEA6" w:rsidR="00717920" w:rsidRPr="00DC2A31" w:rsidRDefault="00717920" w:rsidP="00DC2A31">
      <w:pPr>
        <w:pStyle w:val="Prrafodelista"/>
        <w:numPr>
          <w:ilvl w:val="0"/>
          <w:numId w:val="12"/>
        </w:numPr>
        <w:spacing w:after="0" w:line="240" w:lineRule="auto"/>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Ser expedida a través de plataforma interna de TRANSMILENIO S.A (JSP7)</w:t>
      </w:r>
    </w:p>
    <w:p w14:paraId="081ADD87" w14:textId="332F24EB" w:rsidR="00717920" w:rsidRPr="00DC2A31" w:rsidRDefault="00717920" w:rsidP="00DC2A31">
      <w:pPr>
        <w:pStyle w:val="Prrafodelista"/>
        <w:numPr>
          <w:ilvl w:val="0"/>
          <w:numId w:val="12"/>
        </w:numPr>
        <w:spacing w:after="0" w:line="240" w:lineRule="auto"/>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Ser aprobada (suscrita) por las partes (contratista y en representación de la entidad el supervisor)</w:t>
      </w:r>
      <w:r w:rsidR="00F377B6" w:rsidRPr="00DC2A31">
        <w:rPr>
          <w:rFonts w:ascii="Arial" w:eastAsia="ZTR1C.tmp" w:hAnsi="Arial" w:cs="Arial"/>
          <w:color w:val="000000" w:themeColor="text1"/>
          <w:lang w:val="es-ES" w:eastAsia="es-ES"/>
        </w:rPr>
        <w:t>.</w:t>
      </w:r>
    </w:p>
    <w:p w14:paraId="32A80EF5" w14:textId="36380AB6" w:rsidR="00F377B6" w:rsidRPr="00DC2A31" w:rsidRDefault="00F377B6" w:rsidP="00DC2A31">
      <w:pPr>
        <w:pStyle w:val="Prrafodelista"/>
        <w:numPr>
          <w:ilvl w:val="0"/>
          <w:numId w:val="12"/>
        </w:numPr>
        <w:spacing w:after="0" w:line="240" w:lineRule="auto"/>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El acta no debe ser firmada físicamente por las partes. Se entiende firmada por el supervisor con la simple expedición del acta a través de la plataforma JSP7 teniendo en cuenta que para producirla el responsable utiliza usuario y clave (verdadera firma virtual). E</w:t>
      </w:r>
      <w:r w:rsidR="006B57FF" w:rsidRPr="00DC2A31">
        <w:rPr>
          <w:rFonts w:ascii="Arial" w:eastAsia="ZTR1C.tmp" w:hAnsi="Arial" w:cs="Arial"/>
          <w:color w:val="000000" w:themeColor="text1"/>
          <w:lang w:val="es-ES" w:eastAsia="es-ES"/>
        </w:rPr>
        <w:t>n</w:t>
      </w:r>
      <w:r w:rsidRPr="00DC2A31">
        <w:rPr>
          <w:rFonts w:ascii="Arial" w:eastAsia="ZTR1C.tmp" w:hAnsi="Arial" w:cs="Arial"/>
          <w:color w:val="000000" w:themeColor="text1"/>
          <w:lang w:val="es-ES" w:eastAsia="es-ES"/>
        </w:rPr>
        <w:t xml:space="preserve"> relación a la aprobación del contratista, la misma solo se obtiene por efecto de oponibilidad; esto quiere decir con la simple presentación del documento por el titular (CONTRATISTA) para tramites procedimentales o administrativos. En el evento que el acta cuente con una firma </w:t>
      </w:r>
      <w:r w:rsidR="007F5447" w:rsidRPr="00DC2A31">
        <w:rPr>
          <w:rFonts w:ascii="Arial" w:eastAsia="ZTR1C.tmp" w:hAnsi="Arial" w:cs="Arial"/>
          <w:color w:val="000000" w:themeColor="text1"/>
          <w:lang w:val="es-ES" w:eastAsia="es-ES"/>
        </w:rPr>
        <w:t>física (</w:t>
      </w:r>
      <w:r w:rsidR="006B57FF" w:rsidRPr="00DC2A31">
        <w:rPr>
          <w:rFonts w:ascii="Arial" w:eastAsia="ZTR1C.tmp" w:hAnsi="Arial" w:cs="Arial"/>
          <w:color w:val="000000" w:themeColor="text1"/>
          <w:lang w:val="es-ES" w:eastAsia="es-ES"/>
        </w:rPr>
        <w:t xml:space="preserve">en original o copia) </w:t>
      </w:r>
      <w:r w:rsidRPr="00DC2A31">
        <w:rPr>
          <w:rFonts w:ascii="Arial" w:eastAsia="ZTR1C.tmp" w:hAnsi="Arial" w:cs="Arial"/>
          <w:color w:val="000000" w:themeColor="text1"/>
          <w:lang w:val="es-ES" w:eastAsia="es-ES"/>
        </w:rPr>
        <w:t>el área, dependencia o persona que la solicite en TRANSMILENIO, tendrá que hacer un expediente físico con la misma y remitirla mediante memorando a la oficina de correspondencia dentro de los cinco días hábiles a su recepción.</w:t>
      </w:r>
    </w:p>
    <w:p w14:paraId="58F5881C" w14:textId="76755044" w:rsidR="004D5382" w:rsidRPr="00DC2A31" w:rsidRDefault="004D5382" w:rsidP="00DC2A31">
      <w:pPr>
        <w:pStyle w:val="Prrafodelista"/>
        <w:numPr>
          <w:ilvl w:val="0"/>
          <w:numId w:val="12"/>
        </w:numPr>
        <w:spacing w:after="120" w:line="240" w:lineRule="auto"/>
        <w:contextualSpacing w:val="0"/>
        <w:jc w:val="both"/>
        <w:rPr>
          <w:rFonts w:ascii="Arial" w:eastAsia="ZTR1C.tmp" w:hAnsi="Arial" w:cs="Arial"/>
          <w:color w:val="000000" w:themeColor="text1"/>
          <w:lang w:val="es-ES" w:eastAsia="es-ES"/>
        </w:rPr>
      </w:pPr>
      <w:r w:rsidRPr="00DC2A31">
        <w:rPr>
          <w:rFonts w:ascii="Arial" w:eastAsia="ZTR1C.tmp" w:hAnsi="Arial" w:cs="Arial"/>
          <w:color w:val="000000" w:themeColor="text1"/>
          <w:lang w:val="es-ES" w:eastAsia="es-ES"/>
        </w:rPr>
        <w:t xml:space="preserve">El supervisor solo podrá expedir el acta de inicio previo cumplimiento de lo siguiente: </w:t>
      </w:r>
      <w:r w:rsidRPr="00DC2A31">
        <w:rPr>
          <w:rFonts w:ascii="Arial" w:eastAsia="ZTR1C.tmp" w:hAnsi="Arial" w:cs="Arial"/>
          <w:b/>
          <w:bCs/>
          <w:color w:val="000000" w:themeColor="text1"/>
          <w:lang w:val="es-ES" w:eastAsia="es-ES"/>
        </w:rPr>
        <w:t>1.-</w:t>
      </w:r>
      <w:r w:rsidRPr="00DC2A31">
        <w:rPr>
          <w:rFonts w:ascii="Arial" w:eastAsia="ZTR1C.tmp" w:hAnsi="Arial" w:cs="Arial"/>
          <w:color w:val="000000" w:themeColor="text1"/>
          <w:lang w:val="es-ES" w:eastAsia="es-ES"/>
        </w:rPr>
        <w:t xml:space="preserve"> Expedición del registro presupuestal del contrato correspondiente. </w:t>
      </w:r>
      <w:r w:rsidRPr="00DC2A31">
        <w:rPr>
          <w:rFonts w:ascii="Arial" w:eastAsia="ZTR1C.tmp" w:hAnsi="Arial" w:cs="Arial"/>
          <w:b/>
          <w:bCs/>
          <w:color w:val="000000" w:themeColor="text1"/>
          <w:lang w:val="es-ES" w:eastAsia="es-ES"/>
        </w:rPr>
        <w:t xml:space="preserve">2.- </w:t>
      </w:r>
      <w:r w:rsidRPr="00DC2A31">
        <w:rPr>
          <w:rFonts w:ascii="Arial" w:eastAsia="ZTR1C.tmp" w:hAnsi="Arial" w:cs="Arial"/>
          <w:color w:val="000000" w:themeColor="text1"/>
          <w:lang w:val="es-ES" w:eastAsia="es-ES"/>
        </w:rPr>
        <w:t xml:space="preserve">Designación oficial del supervisor (o supervisores) correspondiente(es) </w:t>
      </w:r>
      <w:r w:rsidRPr="00DC2A31">
        <w:rPr>
          <w:rFonts w:ascii="Arial" w:eastAsia="ZTR1C.tmp" w:hAnsi="Arial" w:cs="Arial"/>
          <w:b/>
          <w:bCs/>
          <w:color w:val="000000" w:themeColor="text1"/>
          <w:lang w:val="es-ES" w:eastAsia="es-ES"/>
        </w:rPr>
        <w:t>3.-</w:t>
      </w:r>
      <w:r w:rsidRPr="00DC2A31">
        <w:rPr>
          <w:rFonts w:ascii="Arial" w:eastAsia="ZTR1C.tmp" w:hAnsi="Arial" w:cs="Arial"/>
          <w:color w:val="000000" w:themeColor="text1"/>
          <w:lang w:val="es-ES" w:eastAsia="es-ES"/>
        </w:rPr>
        <w:t xml:space="preserve"> Aprobación de las garantías del contrato. Sin el cumplimiento de estos requisitos bajo ningún punto de vista se puede expedir el acta de </w:t>
      </w:r>
      <w:r w:rsidR="006B57FF" w:rsidRPr="00DC2A31">
        <w:rPr>
          <w:rFonts w:ascii="Arial" w:eastAsia="ZTR1C.tmp" w:hAnsi="Arial" w:cs="Arial"/>
          <w:color w:val="000000" w:themeColor="text1"/>
          <w:lang w:val="es-ES" w:eastAsia="es-ES"/>
        </w:rPr>
        <w:t>inicio</w:t>
      </w:r>
      <w:r w:rsidRPr="00DC2A31">
        <w:rPr>
          <w:rFonts w:ascii="Arial" w:eastAsia="ZTR1C.tmp" w:hAnsi="Arial" w:cs="Arial"/>
          <w:color w:val="000000" w:themeColor="text1"/>
          <w:lang w:val="es-ES" w:eastAsia="es-ES"/>
        </w:rPr>
        <w:t>.</w:t>
      </w:r>
    </w:p>
    <w:p w14:paraId="5173F33E" w14:textId="294931A4" w:rsidR="00F377B6" w:rsidRPr="00DC2A31" w:rsidRDefault="00F377B6"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Nota 3:</w:t>
      </w:r>
      <w:r w:rsidRPr="00DC2A31">
        <w:rPr>
          <w:rFonts w:ascii="Arial" w:eastAsia="ZTR1C.tmp" w:hAnsi="Arial" w:cs="Arial"/>
          <w:color w:val="000000" w:themeColor="text1"/>
          <w:lang w:val="es-ES" w:eastAsia="es-ES"/>
        </w:rPr>
        <w:t xml:space="preserve"> El Supervisor es el único responsable de verificar</w:t>
      </w:r>
      <w:r w:rsidR="004D5382" w:rsidRPr="00DC2A31">
        <w:rPr>
          <w:rFonts w:ascii="Arial" w:eastAsia="ZTR1C.tmp" w:hAnsi="Arial" w:cs="Arial"/>
          <w:color w:val="000000" w:themeColor="text1"/>
          <w:lang w:val="es-ES" w:eastAsia="es-ES"/>
        </w:rPr>
        <w:t xml:space="preserve"> que el contrato correspondiente este cubierto por las garantías durante el plazo de ejecución más el de vigencia y aun para casos especiales después de estos términos.</w:t>
      </w:r>
    </w:p>
    <w:p w14:paraId="2377F571" w14:textId="684A3E89"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 xml:space="preserve">Nota </w:t>
      </w:r>
      <w:r w:rsidR="004D5382" w:rsidRPr="00DC2A31">
        <w:rPr>
          <w:rFonts w:ascii="Arial" w:eastAsia="ZTR1C.tmp" w:hAnsi="Arial" w:cs="Arial"/>
          <w:b/>
          <w:bCs/>
          <w:color w:val="000000" w:themeColor="text1"/>
          <w:lang w:val="es-ES" w:eastAsia="es-ES"/>
        </w:rPr>
        <w:t>4</w:t>
      </w:r>
      <w:r w:rsidRPr="00DC2A31">
        <w:rPr>
          <w:rFonts w:ascii="Arial" w:eastAsia="ZTR1C.tmp" w:hAnsi="Arial" w:cs="Arial"/>
          <w:b/>
          <w:bCs/>
          <w:color w:val="000000" w:themeColor="text1"/>
          <w:lang w:val="es-ES" w:eastAsia="es-ES"/>
        </w:rPr>
        <w:t>:</w:t>
      </w:r>
      <w:r w:rsidRPr="00DC2A31">
        <w:rPr>
          <w:rFonts w:ascii="Arial" w:eastAsia="ZTR1C.tmp" w:hAnsi="Arial" w:cs="Arial"/>
          <w:color w:val="000000" w:themeColor="text1"/>
          <w:lang w:val="es-ES" w:eastAsia="es-ES"/>
        </w:rPr>
        <w:t xml:space="preserve"> El plazo de ejecución se extiende por el termino fijo establecido en el contrato (en días, meses o años)</w:t>
      </w:r>
    </w:p>
    <w:p w14:paraId="38BD6977" w14:textId="33467AC1"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 xml:space="preserve">Nota </w:t>
      </w:r>
      <w:r w:rsidR="004D5382" w:rsidRPr="00DC2A31">
        <w:rPr>
          <w:rFonts w:ascii="Arial" w:eastAsia="ZTR1C.tmp" w:hAnsi="Arial" w:cs="Arial"/>
          <w:b/>
          <w:bCs/>
          <w:color w:val="000000" w:themeColor="text1"/>
          <w:lang w:val="es-ES" w:eastAsia="es-ES"/>
        </w:rPr>
        <w:t>5</w:t>
      </w:r>
      <w:r w:rsidRPr="00DC2A31">
        <w:rPr>
          <w:rFonts w:ascii="Arial" w:eastAsia="ZTR1C.tmp" w:hAnsi="Arial" w:cs="Arial"/>
          <w:b/>
          <w:bCs/>
          <w:color w:val="000000" w:themeColor="text1"/>
          <w:lang w:val="es-ES" w:eastAsia="es-ES"/>
        </w:rPr>
        <w:t>:</w:t>
      </w:r>
      <w:r w:rsidRPr="00DC2A31">
        <w:rPr>
          <w:rFonts w:ascii="Arial" w:eastAsia="ZTR1C.tmp" w:hAnsi="Arial" w:cs="Arial"/>
          <w:color w:val="000000" w:themeColor="text1"/>
          <w:lang w:val="es-ES" w:eastAsia="es-ES"/>
        </w:rPr>
        <w:t xml:space="preserve"> El termino subsiguiente al plazo de ejecución se denomina término de vigencia; el t</w:t>
      </w:r>
      <w:r w:rsidR="007F5447" w:rsidRPr="00DC2A31">
        <w:rPr>
          <w:rFonts w:ascii="Arial" w:eastAsia="ZTR1C.tmp" w:hAnsi="Arial" w:cs="Arial"/>
          <w:color w:val="000000" w:themeColor="text1"/>
          <w:lang w:val="es-ES" w:eastAsia="es-ES"/>
        </w:rPr>
        <w:t>é</w:t>
      </w:r>
      <w:r w:rsidRPr="00DC2A31">
        <w:rPr>
          <w:rFonts w:ascii="Arial" w:eastAsia="ZTR1C.tmp" w:hAnsi="Arial" w:cs="Arial"/>
          <w:color w:val="000000" w:themeColor="text1"/>
          <w:lang w:val="es-ES" w:eastAsia="es-ES"/>
        </w:rPr>
        <w:t>rmino de vigencia llega hasta el perfeccionamiento del acta de liquidación (cuando el contrato es objeto de liquidación) o hasta</w:t>
      </w:r>
      <w:r w:rsidR="007F5447" w:rsidRPr="00DC2A31">
        <w:rPr>
          <w:rFonts w:ascii="Arial" w:eastAsia="ZTR1C.tmp" w:hAnsi="Arial" w:cs="Arial"/>
          <w:color w:val="000000" w:themeColor="text1"/>
          <w:lang w:val="es-ES" w:eastAsia="es-ES"/>
        </w:rPr>
        <w:t xml:space="preserve"> el recibo a satisfacción. El té</w:t>
      </w:r>
      <w:r w:rsidRPr="00DC2A31">
        <w:rPr>
          <w:rFonts w:ascii="Arial" w:eastAsia="ZTR1C.tmp" w:hAnsi="Arial" w:cs="Arial"/>
          <w:color w:val="000000" w:themeColor="text1"/>
          <w:lang w:val="es-ES" w:eastAsia="es-ES"/>
        </w:rPr>
        <w:t>rmino de vigencia debe estar amparado en la garantía de cumplimiento (si la tiene).</w:t>
      </w:r>
    </w:p>
    <w:p w14:paraId="6239B441" w14:textId="1520DCF8" w:rsidR="007F5447" w:rsidRPr="00DC2A31" w:rsidRDefault="007F5447" w:rsidP="00DC2A31">
      <w:pPr>
        <w:spacing w:after="120" w:line="240" w:lineRule="auto"/>
        <w:jc w:val="both"/>
        <w:rPr>
          <w:rFonts w:ascii="Arial" w:eastAsia="ZTR1C.tmp" w:hAnsi="Arial" w:cs="Arial"/>
          <w:color w:val="000000" w:themeColor="text1"/>
          <w:lang w:val="es-ES" w:eastAsia="es-ES"/>
        </w:rPr>
      </w:pPr>
      <w:r w:rsidRPr="00DC2A31">
        <w:rPr>
          <w:rFonts w:ascii="Arial" w:hAnsi="Arial" w:cs="Arial"/>
        </w:rPr>
        <w:t xml:space="preserve">El </w:t>
      </w:r>
      <w:r w:rsidRPr="00DC2A31">
        <w:rPr>
          <w:rStyle w:val="Fuerte"/>
          <w:rFonts w:ascii="Arial" w:hAnsi="Arial" w:cs="Arial"/>
        </w:rPr>
        <w:t>término de vigencia</w:t>
      </w:r>
      <w:r w:rsidRPr="00DC2A31">
        <w:rPr>
          <w:rFonts w:ascii="Arial" w:hAnsi="Arial" w:cs="Arial"/>
        </w:rPr>
        <w:t xml:space="preserve"> es el periodo </w:t>
      </w:r>
      <w:r w:rsidRPr="00DC2A31">
        <w:rPr>
          <w:rStyle w:val="Fuerte"/>
          <w:rFonts w:ascii="Arial" w:hAnsi="Arial" w:cs="Arial"/>
        </w:rPr>
        <w:t>posterior al plazo de ejecución</w:t>
      </w:r>
      <w:r w:rsidRPr="00DC2A31">
        <w:rPr>
          <w:rFonts w:ascii="Arial" w:hAnsi="Arial" w:cs="Arial"/>
        </w:rPr>
        <w:t xml:space="preserve">. Este se extiende hasta el </w:t>
      </w:r>
      <w:r w:rsidRPr="00DC2A31">
        <w:rPr>
          <w:rStyle w:val="Fuerte"/>
          <w:rFonts w:ascii="Arial" w:hAnsi="Arial" w:cs="Arial"/>
        </w:rPr>
        <w:t>perfeccionamiento del acta de liquidación</w:t>
      </w:r>
      <w:r w:rsidRPr="00DC2A31">
        <w:rPr>
          <w:rFonts w:ascii="Arial" w:hAnsi="Arial" w:cs="Arial"/>
        </w:rPr>
        <w:t xml:space="preserve"> (si el contrato requiere liquidación) o, en su defecto, hasta el </w:t>
      </w:r>
      <w:r w:rsidRPr="00DC2A31">
        <w:rPr>
          <w:rStyle w:val="Fuerte"/>
          <w:rFonts w:ascii="Arial" w:hAnsi="Arial" w:cs="Arial"/>
        </w:rPr>
        <w:t>recibo a satisfacción</w:t>
      </w:r>
      <w:r w:rsidRPr="00DC2A31">
        <w:rPr>
          <w:rFonts w:ascii="Arial" w:hAnsi="Arial" w:cs="Arial"/>
        </w:rPr>
        <w:t xml:space="preserve">. Durante este periodo, debe estar cubierto por la </w:t>
      </w:r>
      <w:r w:rsidRPr="00DC2A31">
        <w:rPr>
          <w:rStyle w:val="Fuerte"/>
          <w:rFonts w:ascii="Arial" w:hAnsi="Arial" w:cs="Arial"/>
        </w:rPr>
        <w:t>garantía de cumplimiento</w:t>
      </w:r>
      <w:r w:rsidRPr="00DC2A31">
        <w:rPr>
          <w:rFonts w:ascii="Arial" w:hAnsi="Arial" w:cs="Arial"/>
        </w:rPr>
        <w:t>, si aplica</w:t>
      </w:r>
    </w:p>
    <w:p w14:paraId="5C74C303" w14:textId="112D0687" w:rsidR="00717920" w:rsidRPr="00DC2A31" w:rsidRDefault="00717920" w:rsidP="00DC2A31">
      <w:pPr>
        <w:spacing w:after="120" w:line="240" w:lineRule="auto"/>
        <w:jc w:val="both"/>
        <w:rPr>
          <w:rFonts w:ascii="Arial" w:eastAsia="ZTR1C.tmp" w:hAnsi="Arial" w:cs="Arial"/>
          <w:color w:val="000000" w:themeColor="text1"/>
          <w:lang w:val="es-ES" w:eastAsia="es-ES"/>
        </w:rPr>
      </w:pPr>
      <w:r w:rsidRPr="00DC2A31">
        <w:rPr>
          <w:rFonts w:ascii="Arial" w:eastAsia="ZTR1C.tmp" w:hAnsi="Arial" w:cs="Arial"/>
          <w:b/>
          <w:bCs/>
          <w:color w:val="000000" w:themeColor="text1"/>
          <w:lang w:val="es-ES" w:eastAsia="es-ES"/>
        </w:rPr>
        <w:t xml:space="preserve">Nota </w:t>
      </w:r>
      <w:r w:rsidR="004D5382" w:rsidRPr="00DC2A31">
        <w:rPr>
          <w:rFonts w:ascii="Arial" w:eastAsia="ZTR1C.tmp" w:hAnsi="Arial" w:cs="Arial"/>
          <w:b/>
          <w:bCs/>
          <w:color w:val="000000" w:themeColor="text1"/>
          <w:lang w:val="es-ES" w:eastAsia="es-ES"/>
        </w:rPr>
        <w:t>6</w:t>
      </w:r>
      <w:r w:rsidRPr="00DC2A31">
        <w:rPr>
          <w:rFonts w:ascii="Arial" w:eastAsia="ZTR1C.tmp" w:hAnsi="Arial" w:cs="Arial"/>
          <w:b/>
          <w:bCs/>
          <w:color w:val="000000" w:themeColor="text1"/>
          <w:lang w:val="es-ES" w:eastAsia="es-ES"/>
        </w:rPr>
        <w:t>:</w:t>
      </w:r>
      <w:r w:rsidRPr="00DC2A31">
        <w:rPr>
          <w:rFonts w:ascii="Arial" w:eastAsia="ZTR1C.tmp" w:hAnsi="Arial" w:cs="Arial"/>
          <w:color w:val="000000" w:themeColor="text1"/>
          <w:lang w:val="es-ES" w:eastAsia="es-ES"/>
        </w:rPr>
        <w:t xml:space="preserve"> Algunas garantía</w:t>
      </w:r>
      <w:r w:rsidR="004D5382" w:rsidRPr="00DC2A31">
        <w:rPr>
          <w:rFonts w:ascii="Arial" w:eastAsia="ZTR1C.tmp" w:hAnsi="Arial" w:cs="Arial"/>
          <w:color w:val="000000" w:themeColor="text1"/>
          <w:lang w:val="es-ES" w:eastAsia="es-ES"/>
        </w:rPr>
        <w:t>s</w:t>
      </w:r>
      <w:r w:rsidRPr="00DC2A31">
        <w:rPr>
          <w:rFonts w:ascii="Arial" w:eastAsia="ZTR1C.tmp" w:hAnsi="Arial" w:cs="Arial"/>
          <w:color w:val="000000" w:themeColor="text1"/>
          <w:lang w:val="es-ES" w:eastAsia="es-ES"/>
        </w:rPr>
        <w:t xml:space="preserve"> pueden ir más allá del plazo de vigencia (estabilidad de la obra, servicios de postventa, </w:t>
      </w:r>
      <w:r w:rsidR="007F5447" w:rsidRPr="00DC2A31">
        <w:rPr>
          <w:rFonts w:ascii="Arial" w:eastAsia="ZTR1C.tmp" w:hAnsi="Arial" w:cs="Arial"/>
          <w:color w:val="000000" w:themeColor="text1"/>
          <w:lang w:val="es-ES" w:eastAsia="es-ES"/>
        </w:rPr>
        <w:t>etc.</w:t>
      </w:r>
      <w:r w:rsidRPr="00DC2A31">
        <w:rPr>
          <w:rFonts w:ascii="Arial" w:eastAsia="ZTR1C.tmp" w:hAnsi="Arial" w:cs="Arial"/>
          <w:color w:val="000000" w:themeColor="text1"/>
          <w:lang w:val="es-ES" w:eastAsia="es-ES"/>
        </w:rPr>
        <w:t>)</w:t>
      </w:r>
    </w:p>
    <w:p w14:paraId="47B8C71F" w14:textId="77777777" w:rsidR="004267FA" w:rsidRPr="00DC2A31" w:rsidRDefault="004267FA" w:rsidP="00DC2A31">
      <w:pPr>
        <w:spacing w:after="0" w:line="240" w:lineRule="auto"/>
        <w:jc w:val="both"/>
        <w:rPr>
          <w:rFonts w:ascii="Arial" w:eastAsia="ZTR1C.tmp" w:hAnsi="Arial" w:cs="Arial"/>
          <w:b/>
          <w:lang w:val="es-ES" w:eastAsia="es-ES"/>
        </w:rPr>
      </w:pPr>
    </w:p>
    <w:p w14:paraId="47B8C720" w14:textId="77777777" w:rsidR="004267FA" w:rsidRPr="00DC2A31" w:rsidRDefault="004267FA" w:rsidP="00DC2A31">
      <w:pPr>
        <w:numPr>
          <w:ilvl w:val="0"/>
          <w:numId w:val="9"/>
        </w:numPr>
        <w:spacing w:after="0" w:line="240" w:lineRule="auto"/>
        <w:ind w:left="567" w:hanging="567"/>
        <w:contextualSpacing/>
        <w:jc w:val="both"/>
        <w:rPr>
          <w:rFonts w:ascii="Arial" w:eastAsia="ZTR1C.tmp" w:hAnsi="Arial" w:cs="Arial"/>
          <w:b/>
          <w:lang w:val="es-ES" w:eastAsia="es-ES"/>
        </w:rPr>
      </w:pPr>
      <w:r w:rsidRPr="00DC2A31">
        <w:rPr>
          <w:rFonts w:ascii="Arial" w:eastAsia="ZTR1C.tmp" w:hAnsi="Arial" w:cs="Arial"/>
          <w:b/>
          <w:lang w:val="es-ES" w:eastAsia="es-ES"/>
        </w:rPr>
        <w:t>ACUERDO COMERCIAL.</w:t>
      </w:r>
    </w:p>
    <w:p w14:paraId="47B8C732" w14:textId="013F1BFD" w:rsidR="004267FA" w:rsidRPr="00DC2A31" w:rsidRDefault="004267FA" w:rsidP="00DC2A31">
      <w:pPr>
        <w:spacing w:after="0" w:line="240" w:lineRule="auto"/>
        <w:jc w:val="both"/>
        <w:rPr>
          <w:rFonts w:ascii="Arial" w:eastAsia="ZTR1C.tmp" w:hAnsi="Arial" w:cs="Arial"/>
          <w:b/>
          <w:lang w:val="es-ES" w:eastAsia="es-ES"/>
        </w:rPr>
      </w:pPr>
    </w:p>
    <w:p w14:paraId="5B02769A"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lastRenderedPageBreak/>
        <w:t>Conforme al Manual para el manejo de los Acuerdos Comerciales en Procesos de Contratación y lo establecido en el manual explicativo de los capítulos de contratación pública de los acuerdos comerciales negociados por Colombia para entidades contratantes, del Ministerio de Comercio, Industria y Turismo y el Departamento Nacional de Planeación, se procede a determinar si la contratación se encuentra cubierta por un Acuerdo Internacional o Tratado de Libre Comercio vigente.</w:t>
      </w:r>
    </w:p>
    <w:p w14:paraId="088CD36E" w14:textId="77777777" w:rsidR="00F62B4C" w:rsidRPr="00DC2A31" w:rsidRDefault="00F62B4C" w:rsidP="00DC2A31">
      <w:pPr>
        <w:spacing w:after="0" w:line="240" w:lineRule="auto"/>
        <w:jc w:val="both"/>
        <w:rPr>
          <w:rFonts w:ascii="Arial" w:eastAsia="ZTR1C.tmp" w:hAnsi="Arial" w:cs="Arial"/>
          <w:bCs/>
          <w:lang w:eastAsia="es-ES"/>
        </w:rPr>
      </w:pPr>
    </w:p>
    <w:p w14:paraId="1D97E281"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Actualmente el Estado colombiano tiene vigentes los siguientes Acuerdos Internacionales o Tratados de Libre Comercio con compromisos en materia de contratación pública: Chile, México, Canadá, los países miembros del CAN, los países del Triángulo Norte (El Salvador, Guatemala, Honduras) y Suiza, Liechtenstein como miembros de la Asociación Europea de Libre Comercio – AELC (EFTA) –, los Estados Unidos de América, la Unión Europea, Costa Rica y Corea.</w:t>
      </w:r>
    </w:p>
    <w:p w14:paraId="66D92389" w14:textId="77777777" w:rsidR="00F62B4C" w:rsidRPr="00DC2A31" w:rsidRDefault="00F62B4C" w:rsidP="00DC2A31">
      <w:pPr>
        <w:spacing w:after="0" w:line="240" w:lineRule="auto"/>
        <w:jc w:val="both"/>
        <w:rPr>
          <w:rFonts w:ascii="Arial" w:eastAsia="ZTR1C.tmp" w:hAnsi="Arial" w:cs="Arial"/>
          <w:bCs/>
          <w:lang w:eastAsia="es-ES"/>
        </w:rPr>
      </w:pPr>
    </w:p>
    <w:p w14:paraId="33353336"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De esta manera, se procede a establecer bajo qué Acuerdos Internacionales o Tratados de Libre Comercio, se encuentra cobijado el proceso de contratación convocado, teniendo en cuenta que, si la Entidad Estatal no hace parte de las Entidades Estatales incluidas en el Acuerdo Comercial, el proceso de contratación no está cubierto por éste y, en consecuencia, no es necesario hacer análisis adicional alguno.</w:t>
      </w:r>
    </w:p>
    <w:p w14:paraId="1AFA5C70" w14:textId="77777777" w:rsidR="00F62B4C" w:rsidRPr="00DC2A31" w:rsidRDefault="00F62B4C" w:rsidP="00DC2A31">
      <w:pPr>
        <w:spacing w:after="0" w:line="240" w:lineRule="auto"/>
        <w:jc w:val="both"/>
        <w:rPr>
          <w:rFonts w:ascii="Arial" w:eastAsia="ZTR1C.tmp" w:hAnsi="Arial" w:cs="Arial"/>
          <w:bCs/>
          <w:lang w:eastAsia="es-ES"/>
        </w:rPr>
      </w:pPr>
    </w:p>
    <w:p w14:paraId="11B8E28C"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a)</w:t>
      </w:r>
      <w:r w:rsidRPr="00DC2A31">
        <w:rPr>
          <w:rFonts w:ascii="Arial" w:eastAsia="ZTR1C.tmp" w:hAnsi="Arial" w:cs="Arial"/>
          <w:bCs/>
          <w:lang w:eastAsia="es-ES"/>
        </w:rPr>
        <w:tab/>
        <w:t>TLC – Colombia – Chile: El “Tratado de Libre Comercio suscrito entre la República de Colombia y la República de Chile” el 6 de diciembre de 1993, el “Protocolo adicional al Acuerdo de Complementación Económica para el establecimiento de un espacio económico ampliado entre Colombia y Chile (ACE)” suscrito el 27 de noviembre de 2006, y el “Acuerdo mediante canje de notas relativo a la corrección de errores técnicos del Acuerdo” suscrito el 6 de mayo de 2009, rigen las pautas entre los dos países en materia de facilitación al comercio, compras públicas y acceso al Comercio de Mercancías, entre otros. El Capítulo 13 denominado “Contratación Pública” dispone que dentro de las reglas contenidas en el documento, aplicará el principio de trato nacional en los procesos de contratación estatal, para aquellas entidades del orden nacional y descentralizado, siempre y cuando estas últimas “no tengan carácter industrial o comercial”. Por lo anterior TMSA está excluida del capítulo mencionado.</w:t>
      </w:r>
    </w:p>
    <w:p w14:paraId="7CD7CEA0" w14:textId="77777777" w:rsidR="00F62B4C" w:rsidRPr="00DC2A31" w:rsidRDefault="00F62B4C" w:rsidP="00DC2A31">
      <w:pPr>
        <w:spacing w:after="0" w:line="240" w:lineRule="auto"/>
        <w:jc w:val="both"/>
        <w:rPr>
          <w:rFonts w:ascii="Arial" w:eastAsia="ZTR1C.tmp" w:hAnsi="Arial" w:cs="Arial"/>
          <w:bCs/>
          <w:lang w:eastAsia="es-ES"/>
        </w:rPr>
      </w:pPr>
    </w:p>
    <w:p w14:paraId="7E1ED20C"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b)</w:t>
      </w:r>
      <w:r w:rsidRPr="00DC2A31">
        <w:rPr>
          <w:rFonts w:ascii="Arial" w:eastAsia="ZTR1C.tmp" w:hAnsi="Arial" w:cs="Arial"/>
          <w:bCs/>
          <w:lang w:eastAsia="es-ES"/>
        </w:rPr>
        <w:tab/>
        <w:t>TLC Colombia – México: El “Tratado de Libre Comercio suscrito entre México, Colombia y Venezuela” fue suscrito el 3 de junio de 2004 y entró en vigor el 1 de enero de 1995. El capítulo XI del citado acuerdo establece que las entidades que se incluirán el protocolo son exclusivamente “los gobiernos estatales o departamentales” Dentro del anexo al Artículo 15-02 se establece la lista de Entidades del gobierno colombiano a las cuales es aplicable lo dispuesto en el Tratado de Libre Comercio. Dentro de la lista se encuentran las entidades del orden nacional, dentro de las cuales no se encuentra TMSA ni se incluyen las empresas industriales y comerciales del estado. Por lo anterior TMSA está excluida de aplicar este Tratado en el presente proceso de selección.</w:t>
      </w:r>
    </w:p>
    <w:p w14:paraId="7F6D155C" w14:textId="77777777" w:rsidR="00F62B4C" w:rsidRPr="00DC2A31" w:rsidRDefault="00F62B4C" w:rsidP="00DC2A31">
      <w:pPr>
        <w:spacing w:after="0" w:line="240" w:lineRule="auto"/>
        <w:jc w:val="both"/>
        <w:rPr>
          <w:rFonts w:ascii="Arial" w:eastAsia="ZTR1C.tmp" w:hAnsi="Arial" w:cs="Arial"/>
          <w:bCs/>
          <w:lang w:eastAsia="es-ES"/>
        </w:rPr>
      </w:pPr>
    </w:p>
    <w:p w14:paraId="16D9662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c)</w:t>
      </w:r>
      <w:r w:rsidRPr="00DC2A31">
        <w:rPr>
          <w:rFonts w:ascii="Arial" w:eastAsia="ZTR1C.tmp" w:hAnsi="Arial" w:cs="Arial"/>
          <w:bCs/>
          <w:lang w:eastAsia="es-ES"/>
        </w:rPr>
        <w:tab/>
        <w:t xml:space="preserve">TLC Colombia – Países del Triángulo Norte: el “Tratado de Libre Comercio entre la República de Colombia y las Repúblicas de el Salvador, Guatemala y Honduras”, suscrito el 9 de agosto de 2007, entró en vigor entre el año 2009 y 2010. El capítulo 11y su anexo establecen los países y modalidades de contratación cubiertos por el Tratado. Para la República de Colombia y Guatemala, no estarán incluidas las contrataciones de las empresas industriales y comerciales del Estado cuando el objeto esté relacionado con sus </w:t>
      </w:r>
      <w:r w:rsidRPr="00DC2A31">
        <w:rPr>
          <w:rFonts w:ascii="Arial" w:eastAsia="ZTR1C.tmp" w:hAnsi="Arial" w:cs="Arial"/>
          <w:bCs/>
          <w:lang w:eastAsia="es-ES"/>
        </w:rPr>
        <w:lastRenderedPageBreak/>
        <w:t>actividades industriales y comerciales. Asimismo, para el caso de El Salvador, se excluyen expresamente los municipios, así como no se incluyen las entidades descentralizadas o adscritas a las mismas. En este sentido, la empresa TMSA no debe dar aplicación al Tratado con estos países en el presente proceso de selección. Es importante anotar que Honduras no negoció con ningún otro país del Acuerdo en materia de contratación pública.</w:t>
      </w:r>
    </w:p>
    <w:p w14:paraId="2D2FD5A2" w14:textId="77777777" w:rsidR="00F62B4C" w:rsidRPr="00DC2A31" w:rsidRDefault="00F62B4C" w:rsidP="00DC2A31">
      <w:pPr>
        <w:spacing w:after="0" w:line="240" w:lineRule="auto"/>
        <w:jc w:val="both"/>
        <w:rPr>
          <w:rFonts w:ascii="Arial" w:eastAsia="ZTR1C.tmp" w:hAnsi="Arial" w:cs="Arial"/>
          <w:bCs/>
          <w:lang w:eastAsia="es-ES"/>
        </w:rPr>
      </w:pPr>
    </w:p>
    <w:p w14:paraId="1F2372EF"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d)</w:t>
      </w:r>
      <w:r w:rsidRPr="00DC2A31">
        <w:rPr>
          <w:rFonts w:ascii="Arial" w:eastAsia="ZTR1C.tmp" w:hAnsi="Arial" w:cs="Arial"/>
          <w:bCs/>
          <w:lang w:eastAsia="es-ES"/>
        </w:rPr>
        <w:tab/>
        <w:t>TLC Colombia – EFTA: El “Acuerdo de Libre Comercio entre la República de Colombia y los Estados AELC (EFTA)” se suscribió el 25 de noviembre de 2008 y entró en vigenciael primero de julio de 2011. En el Acuerdo se detallan las entidades que deben aplicar los principios contenidos en éste, no obstante, la empresa TMSA no se encuentra incluida, ni se incluyen a las empresas comerciales e industriales del Estado, por lo que no se debe dar aplicación al Tratado con este país en el presente proceso de selección.</w:t>
      </w:r>
    </w:p>
    <w:p w14:paraId="2DFCEE74" w14:textId="77777777" w:rsidR="00F62B4C" w:rsidRPr="00DC2A31" w:rsidRDefault="00F62B4C" w:rsidP="00DC2A31">
      <w:pPr>
        <w:spacing w:after="0" w:line="240" w:lineRule="auto"/>
        <w:jc w:val="both"/>
        <w:rPr>
          <w:rFonts w:ascii="Arial" w:eastAsia="ZTR1C.tmp" w:hAnsi="Arial" w:cs="Arial"/>
          <w:bCs/>
          <w:lang w:eastAsia="es-ES"/>
        </w:rPr>
      </w:pPr>
    </w:p>
    <w:p w14:paraId="5B54916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e)</w:t>
      </w:r>
      <w:r w:rsidRPr="00DC2A31">
        <w:rPr>
          <w:rFonts w:ascii="Arial" w:eastAsia="ZTR1C.tmp" w:hAnsi="Arial" w:cs="Arial"/>
          <w:bCs/>
          <w:lang w:eastAsia="es-ES"/>
        </w:rPr>
        <w:tab/>
        <w:t>TLC Colombia – Estados Unidos: El “Acuerdo de Promoción Comercial entre la República de Colombia y Estados Unidos de América” se suscribió el 22 de noviembre de 2006 y entró en vigor el 15 de mayo de 2012. El Capítulo 9 titulado Contratación Pública, dispone en su artículo 9.2 que se aplicará el principio de trato nacional en los procesos de contratación estatal. Sin embargo, se listan las entidades cobijadas por el tratado, dentro de las cuales no se encuentran las entidades del orden Municipal o Distrital ni se incluyen a las empresas comerciales e industriales del Estado, por lo que no se debe dar aplicación al Tratado con este país en el presente proceso de selección.</w:t>
      </w:r>
    </w:p>
    <w:p w14:paraId="565A541C" w14:textId="77777777" w:rsidR="00F62B4C" w:rsidRPr="00DC2A31" w:rsidRDefault="00F62B4C" w:rsidP="00DC2A31">
      <w:pPr>
        <w:spacing w:after="0" w:line="240" w:lineRule="auto"/>
        <w:jc w:val="both"/>
        <w:rPr>
          <w:rFonts w:ascii="Arial" w:eastAsia="ZTR1C.tmp" w:hAnsi="Arial" w:cs="Arial"/>
          <w:bCs/>
          <w:lang w:eastAsia="es-ES"/>
        </w:rPr>
      </w:pPr>
    </w:p>
    <w:p w14:paraId="6259AB8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f)</w:t>
      </w:r>
      <w:r w:rsidRPr="00DC2A31">
        <w:rPr>
          <w:rFonts w:ascii="Arial" w:eastAsia="ZTR1C.tmp" w:hAnsi="Arial" w:cs="Arial"/>
          <w:bCs/>
          <w:lang w:eastAsia="es-ES"/>
        </w:rPr>
        <w:tab/>
        <w:t>TLC Colombia – Canadá: El “Acuerdo de Libre Comercio entre Canadá y Colombia” fue suscrito el 21 de noviembre de 2008 y entró en vigencia el 15 de agosto de 2011. El Capítulo 14 titulado Contratación Pública, dispone en su artículo 1403 que se aplicará el principio de trato nacional en los procesos de contratación estatal. Se establecen como entidades cubiertas por el tratado las del orden nacional, dentro de las cuales no se encuentran entidades del orden municipal o distrital, ni se incluyen a las empresas comerciales e industriales del Estado, por lo que la empresa TMSA no debe aplicar este tratado en el presente proceso de selección.</w:t>
      </w:r>
    </w:p>
    <w:p w14:paraId="2515854D" w14:textId="77777777" w:rsidR="00F62B4C" w:rsidRPr="00DC2A31" w:rsidRDefault="00F62B4C" w:rsidP="00DC2A31">
      <w:pPr>
        <w:spacing w:after="0" w:line="240" w:lineRule="auto"/>
        <w:jc w:val="both"/>
        <w:rPr>
          <w:rFonts w:ascii="Arial" w:eastAsia="ZTR1C.tmp" w:hAnsi="Arial" w:cs="Arial"/>
          <w:bCs/>
          <w:lang w:eastAsia="es-ES"/>
        </w:rPr>
      </w:pPr>
    </w:p>
    <w:p w14:paraId="45A7A41A"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g)</w:t>
      </w:r>
      <w:r w:rsidRPr="00DC2A31">
        <w:rPr>
          <w:rFonts w:ascii="Arial" w:eastAsia="ZTR1C.tmp" w:hAnsi="Arial" w:cs="Arial"/>
          <w:bCs/>
          <w:lang w:eastAsia="es-ES"/>
        </w:rPr>
        <w:tab/>
        <w:t>TLC Colombia – Unión Europea: El “Acuerdo Comercial entre la Unión Europea, Colombia y Perú” fue suscrito el 26 de junio de 2012. El acuerdo en materia de contratación pública fue modificado el 24 de noviembre de 2017 a través de la Decisión01-2017. Dicha decisión excluye a todas las empresas públicas contratantes del nivel central que tengan carácter industrial o comercial, por lo que TMSA no debe aplicar este tratado en el presente proceso de selección.</w:t>
      </w:r>
    </w:p>
    <w:p w14:paraId="4B4F5E13" w14:textId="77777777" w:rsidR="00F62B4C" w:rsidRPr="00DC2A31" w:rsidRDefault="00F62B4C" w:rsidP="00DC2A31">
      <w:pPr>
        <w:spacing w:after="0" w:line="240" w:lineRule="auto"/>
        <w:jc w:val="both"/>
        <w:rPr>
          <w:rFonts w:ascii="Arial" w:eastAsia="ZTR1C.tmp" w:hAnsi="Arial" w:cs="Arial"/>
          <w:bCs/>
          <w:lang w:eastAsia="es-ES"/>
        </w:rPr>
      </w:pPr>
    </w:p>
    <w:p w14:paraId="3ED8D692"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h)</w:t>
      </w:r>
      <w:r w:rsidRPr="00DC2A31">
        <w:rPr>
          <w:rFonts w:ascii="Arial" w:eastAsia="ZTR1C.tmp" w:hAnsi="Arial" w:cs="Arial"/>
          <w:bCs/>
          <w:lang w:eastAsia="es-ES"/>
        </w:rPr>
        <w:tab/>
        <w:t>Acuerdo Colombia – Alianza del Pacífico: El “Acuerdo para el establecimiento del Fondo de Cooperación de la Alianza del Pacífico” fue suscrito el 22 de mayo de 2013. Dentro del capítulo 8 de contratación pública no se incluye a TMSA como actor que debe seguirlos lineamientos, ni se incluyen a las empresas comerciales e industriales del Estado, por lo que no se debe aplicar este tratado en el presente proceso de selección.</w:t>
      </w:r>
    </w:p>
    <w:p w14:paraId="1FAC6673" w14:textId="77777777" w:rsidR="00F62B4C" w:rsidRPr="00DC2A31" w:rsidRDefault="00F62B4C" w:rsidP="00DC2A31">
      <w:pPr>
        <w:spacing w:after="0" w:line="240" w:lineRule="auto"/>
        <w:jc w:val="both"/>
        <w:rPr>
          <w:rFonts w:ascii="Arial" w:eastAsia="ZTR1C.tmp" w:hAnsi="Arial" w:cs="Arial"/>
          <w:bCs/>
          <w:lang w:eastAsia="es-ES"/>
        </w:rPr>
      </w:pPr>
    </w:p>
    <w:p w14:paraId="33E3013A"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i)</w:t>
      </w:r>
      <w:r w:rsidRPr="00DC2A31">
        <w:rPr>
          <w:rFonts w:ascii="Arial" w:eastAsia="ZTR1C.tmp" w:hAnsi="Arial" w:cs="Arial"/>
          <w:bCs/>
          <w:lang w:eastAsia="es-ES"/>
        </w:rPr>
        <w:tab/>
        <w:t>TLC Colombia – Corea: El “Acuerdo de Libre Comercio entre la República de Colombia y la República de Corea” establece en el capítulo 14 las entidades que se someten al Acuerdo, sin embargo, no se incluyen a las entidades del orden Municipal o Distrital ni a las empresas comerciales e industriales del Estado por lo que TMSA no debe aplicar este Tratado en el presente proceso de selección.</w:t>
      </w:r>
    </w:p>
    <w:p w14:paraId="26B2D16F" w14:textId="77777777" w:rsidR="00F62B4C" w:rsidRPr="00DC2A31" w:rsidRDefault="00F62B4C" w:rsidP="00DC2A31">
      <w:pPr>
        <w:spacing w:after="0" w:line="240" w:lineRule="auto"/>
        <w:jc w:val="both"/>
        <w:rPr>
          <w:rFonts w:ascii="Arial" w:eastAsia="ZTR1C.tmp" w:hAnsi="Arial" w:cs="Arial"/>
          <w:bCs/>
          <w:lang w:eastAsia="es-ES"/>
        </w:rPr>
      </w:pPr>
    </w:p>
    <w:p w14:paraId="35194E1D"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j)</w:t>
      </w:r>
      <w:r w:rsidRPr="00DC2A31">
        <w:rPr>
          <w:rFonts w:ascii="Arial" w:eastAsia="ZTR1C.tmp" w:hAnsi="Arial" w:cs="Arial"/>
          <w:bCs/>
          <w:lang w:eastAsia="es-ES"/>
        </w:rPr>
        <w:tab/>
        <w:t>TLC Colombia – Costa Rica: El “Tratado de Libre Comercio entre Colombia y Costa Rica” fue suscrito el 22 de mayo de 2013 e implementado el 29 de julio de 2016. El Capítulo 10 y anexo 10A concernientes a la contratación pública, establecen que el capítulo solo aplicará a las entidades listadas en la Sección, por lo que, al no estar incluidas las empresas comerciales e industriales del Estado, TMSA no debe aplicar dicho tratado en el presente proceso de selección.</w:t>
      </w:r>
    </w:p>
    <w:p w14:paraId="26D6909E" w14:textId="77777777" w:rsidR="00F62B4C" w:rsidRPr="00DC2A31" w:rsidRDefault="00F62B4C" w:rsidP="00DC2A31">
      <w:pPr>
        <w:spacing w:after="0" w:line="240" w:lineRule="auto"/>
        <w:jc w:val="both"/>
        <w:rPr>
          <w:rFonts w:ascii="Arial" w:eastAsia="ZTR1C.tmp" w:hAnsi="Arial" w:cs="Arial"/>
          <w:bCs/>
          <w:lang w:eastAsia="es-ES"/>
        </w:rPr>
      </w:pPr>
      <w:r w:rsidRPr="00DC2A31">
        <w:rPr>
          <w:rFonts w:ascii="Arial" w:eastAsia="ZTR1C.tmp" w:hAnsi="Arial" w:cs="Arial"/>
          <w:bCs/>
          <w:lang w:eastAsia="es-ES"/>
        </w:rPr>
        <w:t>La Decisión 439 de la CAN aplica para todas las entidades del Estado, incluyendo municipios, departamentos y empresas comerciales e industriales del Estado que afecten el comercio de servicios, en todos los sectores de servicios y en los distintos modos de suministro, independientemente del valor del proceso de contratación.</w:t>
      </w:r>
    </w:p>
    <w:p w14:paraId="1076CE53" w14:textId="77777777" w:rsidR="00F62B4C" w:rsidRPr="00DC2A31" w:rsidRDefault="00F62B4C" w:rsidP="00DC2A31">
      <w:pPr>
        <w:spacing w:after="0" w:line="240" w:lineRule="auto"/>
        <w:jc w:val="both"/>
        <w:rPr>
          <w:rFonts w:ascii="Arial" w:eastAsia="ZTR1C.tmp" w:hAnsi="Arial" w:cs="Arial"/>
          <w:bCs/>
          <w:lang w:eastAsia="es-ES"/>
        </w:rPr>
      </w:pPr>
    </w:p>
    <w:p w14:paraId="38D60039" w14:textId="77777777" w:rsidR="00F62B4C" w:rsidRPr="00DC2A31" w:rsidRDefault="00F62B4C" w:rsidP="00DC2A31">
      <w:pPr>
        <w:spacing w:after="0" w:line="240" w:lineRule="auto"/>
        <w:jc w:val="both"/>
        <w:rPr>
          <w:rFonts w:ascii="Arial" w:eastAsia="ZTR1C.tmp" w:hAnsi="Arial" w:cs="Arial"/>
          <w:bCs/>
          <w:lang w:val="es-ES" w:eastAsia="es-ES"/>
        </w:rPr>
      </w:pPr>
      <w:r w:rsidRPr="00DC2A31">
        <w:rPr>
          <w:rFonts w:ascii="Arial" w:eastAsia="ZTR1C.tmp" w:hAnsi="Arial" w:cs="Arial"/>
          <w:bCs/>
          <w:lang w:eastAsia="es-ES"/>
        </w:rPr>
        <w:t>De conformidad con lo anterior, TMSA debe conceder a los servicios prestados por miembros de la CAN el puntaje adicional de que trata la Ley 816 de 2003 y la preferencia a los servicios nacionales en caso de empates prevista en el numeral 1 del artículo 2.2.1.1.2.2.9., del Decreto 1082 de 2015.</w:t>
      </w:r>
    </w:p>
    <w:p w14:paraId="04D35BC9" w14:textId="77777777" w:rsidR="00F62B4C" w:rsidRPr="00DC2A31" w:rsidRDefault="00F62B4C" w:rsidP="00DC2A31">
      <w:pPr>
        <w:spacing w:after="0" w:line="240" w:lineRule="auto"/>
        <w:jc w:val="both"/>
        <w:rPr>
          <w:rFonts w:ascii="Arial" w:eastAsia="ZTR1C.tmp" w:hAnsi="Arial" w:cs="Arial"/>
          <w:b/>
          <w:lang w:val="es-ES" w:eastAsia="es-ES"/>
        </w:rPr>
      </w:pPr>
    </w:p>
    <w:p w14:paraId="6D217081" w14:textId="77777777" w:rsidR="00F62B4C" w:rsidRPr="00DC2A31" w:rsidRDefault="00F62B4C" w:rsidP="00DC2A31">
      <w:pPr>
        <w:spacing w:after="0" w:line="240" w:lineRule="auto"/>
        <w:jc w:val="both"/>
        <w:rPr>
          <w:rFonts w:ascii="Arial" w:eastAsia="ZTR1C.tmp" w:hAnsi="Arial" w:cs="Arial"/>
          <w:b/>
          <w:lang w:val="es-ES" w:eastAsia="es-ES"/>
        </w:rPr>
      </w:pPr>
    </w:p>
    <w:p w14:paraId="47B8C736" w14:textId="77777777" w:rsidR="003600EC" w:rsidRPr="00DC2A31" w:rsidRDefault="003600EC" w:rsidP="00DC2A31">
      <w:pPr>
        <w:spacing w:after="0" w:line="240" w:lineRule="auto"/>
        <w:jc w:val="both"/>
        <w:rPr>
          <w:rFonts w:ascii="Arial" w:eastAsia="ZTR1C.tmp" w:hAnsi="Arial" w:cs="Arial"/>
          <w:b/>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DC2A31" w14:paraId="47B8C738" w14:textId="77777777" w:rsidTr="5FB5C8EC">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DC2A31" w:rsidRDefault="00DF0E9B" w:rsidP="00DC2A31">
            <w:pPr>
              <w:tabs>
                <w:tab w:val="left" w:pos="5706"/>
              </w:tabs>
              <w:spacing w:after="0" w:line="240" w:lineRule="auto"/>
              <w:jc w:val="center"/>
              <w:rPr>
                <w:rFonts w:ascii="Arial" w:eastAsia="ZTR1C.tmp" w:hAnsi="Arial" w:cs="Arial"/>
                <w:b/>
                <w:lang w:val="es-ES" w:eastAsia="es-ES"/>
              </w:rPr>
            </w:pPr>
            <w:r w:rsidRPr="00DC2A31">
              <w:rPr>
                <w:rFonts w:ascii="Arial" w:eastAsia="ZTR1C.tmp" w:hAnsi="Arial" w:cs="Arial"/>
                <w:b/>
                <w:lang w:val="es-ES" w:eastAsia="es-ES"/>
              </w:rPr>
              <w:t>9</w:t>
            </w:r>
            <w:r w:rsidR="004267FA" w:rsidRPr="00DC2A31">
              <w:rPr>
                <w:rFonts w:ascii="Arial" w:eastAsia="ZTR1C.tmp" w:hAnsi="Arial" w:cs="Arial"/>
                <w:b/>
                <w:lang w:val="es-ES" w:eastAsia="es-ES"/>
              </w:rPr>
              <w:t xml:space="preserve">. </w:t>
            </w:r>
            <w:r w:rsidR="00280DE7" w:rsidRPr="00DC2A31">
              <w:rPr>
                <w:rFonts w:ascii="Arial" w:eastAsia="ZTR1C.tmp" w:hAnsi="Arial" w:cs="Arial"/>
                <w:b/>
                <w:lang w:val="es-ES" w:eastAsia="es-ES"/>
              </w:rPr>
              <w:t>Área responsable de la adquisición</w:t>
            </w:r>
          </w:p>
        </w:tc>
      </w:tr>
      <w:tr w:rsidR="00280DE7" w:rsidRPr="00DC2A31" w14:paraId="47B8C748" w14:textId="77777777" w:rsidTr="5FB5C8EC">
        <w:trPr>
          <w:trHeight w:val="1892"/>
        </w:trPr>
        <w:tc>
          <w:tcPr>
            <w:tcW w:w="9108" w:type="dxa"/>
            <w:tcBorders>
              <w:top w:val="single" w:sz="4" w:space="0" w:color="auto"/>
              <w:left w:val="single" w:sz="4" w:space="0" w:color="auto"/>
              <w:bottom w:val="single" w:sz="4" w:space="0" w:color="auto"/>
              <w:right w:val="single" w:sz="4" w:space="0" w:color="auto"/>
            </w:tcBorders>
          </w:tcPr>
          <w:p w14:paraId="235AFC93" w14:textId="3ABC562B" w:rsidR="00280DE7" w:rsidRPr="00DC2A31" w:rsidRDefault="00280DE7"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 xml:space="preserve">Aprobó: </w:t>
            </w:r>
            <w:r w:rsidR="00055D31" w:rsidRPr="00DC2A31">
              <w:rPr>
                <w:rFonts w:ascii="Arial" w:eastAsia="ZTR1C.tmp" w:hAnsi="Arial" w:cs="Arial"/>
                <w:b/>
                <w:lang w:eastAsia="es-ES"/>
              </w:rPr>
              <w:t>Directora Técnica de Seguridad</w:t>
            </w:r>
          </w:p>
          <w:p w14:paraId="162DDA80" w14:textId="3FA87574" w:rsidR="00280DE7" w:rsidRPr="00DC2A31" w:rsidRDefault="566624A0"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 xml:space="preserve">Nombre: </w:t>
            </w:r>
            <w:r w:rsidR="3F8E99C0" w:rsidRPr="00DC2A31">
              <w:rPr>
                <w:rFonts w:ascii="Arial" w:eastAsia="ZTR1C.tmp" w:hAnsi="Arial" w:cs="Arial"/>
                <w:b/>
                <w:bCs/>
                <w:lang w:eastAsia="es-ES"/>
              </w:rPr>
              <w:t>Natalia Tinjaca Mora</w:t>
            </w:r>
          </w:p>
          <w:p w14:paraId="60FC2456" w14:textId="02F11CBA" w:rsidR="00280DE7" w:rsidRPr="00DC2A31" w:rsidRDefault="566624A0"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w:t>
            </w:r>
            <w:r w:rsidR="40C09CAA" w:rsidRPr="00DC2A31">
              <w:rPr>
                <w:rFonts w:ascii="Arial" w:eastAsia="ZTR1C.tmp" w:hAnsi="Arial" w:cs="Arial"/>
                <w:b/>
                <w:bCs/>
                <w:lang w:val="es-ES" w:eastAsia="es-ES"/>
              </w:rPr>
              <w:t xml:space="preserve"> Dirección Técnica de Seguridad</w:t>
            </w:r>
          </w:p>
          <w:p w14:paraId="6583AC36" w14:textId="77777777" w:rsidR="00280DE7" w:rsidRPr="00DC2A31" w:rsidRDefault="00280DE7" w:rsidP="00DC2A31">
            <w:pPr>
              <w:tabs>
                <w:tab w:val="left" w:pos="5706"/>
              </w:tabs>
              <w:spacing w:after="0" w:line="240" w:lineRule="auto"/>
              <w:rPr>
                <w:rFonts w:ascii="Arial" w:eastAsia="ZTR1C.tmp" w:hAnsi="Arial" w:cs="Arial"/>
                <w:b/>
                <w:lang w:val="es-ES" w:eastAsia="es-ES"/>
              </w:rPr>
            </w:pPr>
          </w:p>
          <w:p w14:paraId="659D2439" w14:textId="0EFE3FCB" w:rsidR="00055D31" w:rsidRPr="00DC2A31" w:rsidRDefault="00055D31"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Revisó: Contratista Apoyo Contractual Técnica de Seguridad</w:t>
            </w:r>
          </w:p>
          <w:p w14:paraId="58838AE7" w14:textId="46B07568" w:rsidR="00055D31" w:rsidRPr="00DC2A31" w:rsidRDefault="00055D31"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Nombre: José David Sepulveda</w:t>
            </w:r>
          </w:p>
          <w:p w14:paraId="4974A4D9"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15352679" w14:textId="77777777" w:rsidR="00643B39" w:rsidRPr="00DC2A31" w:rsidRDefault="00643B39" w:rsidP="00DC2A31">
            <w:pPr>
              <w:tabs>
                <w:tab w:val="left" w:pos="5706"/>
              </w:tabs>
              <w:spacing w:after="0" w:line="240" w:lineRule="auto"/>
              <w:rPr>
                <w:rFonts w:ascii="Arial" w:eastAsia="ZTR1C.tmp" w:hAnsi="Arial" w:cs="Arial"/>
                <w:b/>
                <w:bCs/>
                <w:lang w:val="es-ES" w:eastAsia="es-ES"/>
              </w:rPr>
            </w:pPr>
          </w:p>
          <w:p w14:paraId="74CA472F" w14:textId="77777777" w:rsidR="00643B39" w:rsidRPr="00DC2A31" w:rsidRDefault="00643B39"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Revisó: Contratista Apoyo Contractual Técnica de Seguridad</w:t>
            </w:r>
          </w:p>
          <w:p w14:paraId="0F19CFE9" w14:textId="2965057C" w:rsidR="00643B39" w:rsidRPr="00DC2A31" w:rsidRDefault="00643B39"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Nombre: Katherine Rangel</w:t>
            </w:r>
            <w:r w:rsidR="001F2810" w:rsidRPr="00DC2A31">
              <w:rPr>
                <w:rFonts w:ascii="Arial" w:eastAsia="ZTR1C.tmp" w:hAnsi="Arial" w:cs="Arial"/>
                <w:b/>
                <w:bCs/>
                <w:lang w:eastAsia="es-ES"/>
              </w:rPr>
              <w:t xml:space="preserve"> Sandoval</w:t>
            </w:r>
          </w:p>
          <w:p w14:paraId="6C49DE9B" w14:textId="77777777" w:rsidR="00643B39" w:rsidRPr="00DC2A31" w:rsidRDefault="00643B39"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2BD71195" w14:textId="77777777" w:rsidR="00643B39" w:rsidRPr="00DC2A31" w:rsidRDefault="00643B39" w:rsidP="00DC2A31">
            <w:pPr>
              <w:tabs>
                <w:tab w:val="left" w:pos="5706"/>
              </w:tabs>
              <w:spacing w:after="0" w:line="240" w:lineRule="auto"/>
              <w:rPr>
                <w:rFonts w:ascii="Arial" w:eastAsia="ZTR1C.tmp" w:hAnsi="Arial" w:cs="Arial"/>
                <w:b/>
                <w:bCs/>
                <w:lang w:val="es-ES" w:eastAsia="es-ES"/>
              </w:rPr>
            </w:pPr>
          </w:p>
          <w:p w14:paraId="5835E8F6"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p>
          <w:p w14:paraId="23EF5C79" w14:textId="0E16A50D" w:rsidR="00055D31" w:rsidRPr="00DC2A31" w:rsidRDefault="00055D31" w:rsidP="00DC2A31">
            <w:pPr>
              <w:tabs>
                <w:tab w:val="left" w:pos="5706"/>
              </w:tabs>
              <w:spacing w:after="0" w:line="240" w:lineRule="auto"/>
              <w:rPr>
                <w:rFonts w:ascii="Arial" w:eastAsia="ZTR1C.tmp" w:hAnsi="Arial" w:cs="Arial"/>
                <w:b/>
                <w:lang w:eastAsia="es-ES"/>
              </w:rPr>
            </w:pPr>
            <w:r w:rsidRPr="00DC2A31">
              <w:rPr>
                <w:rFonts w:ascii="Arial" w:eastAsia="ZTR1C.tmp" w:hAnsi="Arial" w:cs="Arial"/>
                <w:b/>
                <w:lang w:eastAsia="es-ES"/>
              </w:rPr>
              <w:t>Elaboró: Contratista Apoyo Dirección Técnica de Seguridad</w:t>
            </w:r>
          </w:p>
          <w:p w14:paraId="30BB5E65" w14:textId="530A5373" w:rsidR="00055D31" w:rsidRPr="00DC2A31" w:rsidRDefault="00055D31" w:rsidP="00DC2A31">
            <w:pPr>
              <w:tabs>
                <w:tab w:val="left" w:pos="5706"/>
              </w:tabs>
              <w:spacing w:after="0" w:line="240" w:lineRule="auto"/>
              <w:rPr>
                <w:rFonts w:ascii="Arial" w:eastAsia="ZTR1C.tmp" w:hAnsi="Arial" w:cs="Arial"/>
                <w:b/>
                <w:bCs/>
                <w:lang w:eastAsia="es-ES"/>
              </w:rPr>
            </w:pPr>
            <w:r w:rsidRPr="00DC2A31">
              <w:rPr>
                <w:rFonts w:ascii="Arial" w:eastAsia="ZTR1C.tmp" w:hAnsi="Arial" w:cs="Arial"/>
                <w:b/>
                <w:bCs/>
                <w:lang w:eastAsia="es-ES"/>
              </w:rPr>
              <w:t>Nombre: Helber Iván Romero</w:t>
            </w:r>
          </w:p>
          <w:p w14:paraId="1F210F04"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Dependencia: Dirección Técnica de Seguridad</w:t>
            </w:r>
          </w:p>
          <w:p w14:paraId="0498BE0A" w14:textId="77777777" w:rsidR="00055D31" w:rsidRPr="00DC2A31" w:rsidRDefault="00055D31" w:rsidP="00DC2A31">
            <w:pPr>
              <w:tabs>
                <w:tab w:val="left" w:pos="5706"/>
              </w:tabs>
              <w:spacing w:after="0" w:line="240" w:lineRule="auto"/>
              <w:rPr>
                <w:rFonts w:ascii="Arial" w:eastAsia="ZTR1C.tmp" w:hAnsi="Arial" w:cs="Arial"/>
                <w:b/>
                <w:bCs/>
                <w:lang w:val="es-ES" w:eastAsia="es-ES"/>
              </w:rPr>
            </w:pPr>
          </w:p>
          <w:p w14:paraId="3F589216" w14:textId="77777777" w:rsidR="00D87F2A" w:rsidRPr="00DC2A31" w:rsidRDefault="00D87F2A" w:rsidP="00DC2A31">
            <w:pPr>
              <w:tabs>
                <w:tab w:val="left" w:pos="5706"/>
              </w:tabs>
              <w:spacing w:after="0" w:line="240" w:lineRule="auto"/>
              <w:rPr>
                <w:rFonts w:ascii="Arial" w:eastAsia="ZTR1C.tmp" w:hAnsi="Arial" w:cs="Arial"/>
                <w:b/>
                <w:lang w:val="es-ES" w:eastAsia="es-ES"/>
              </w:rPr>
            </w:pPr>
          </w:p>
          <w:p w14:paraId="66BE73B3" w14:textId="0E13B6BB" w:rsidR="00280DE7" w:rsidRPr="00DC2A31" w:rsidRDefault="566624A0"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 xml:space="preserve">Revisó: Profesional </w:t>
            </w:r>
            <w:r w:rsidR="021CAFBF" w:rsidRPr="00DC2A31">
              <w:rPr>
                <w:rFonts w:ascii="Arial" w:eastAsia="ZTR1C.tmp" w:hAnsi="Arial" w:cs="Arial"/>
                <w:b/>
                <w:bCs/>
                <w:lang w:val="es-ES" w:eastAsia="es-ES"/>
              </w:rPr>
              <w:t xml:space="preserve">Universitario </w:t>
            </w:r>
            <w:r w:rsidRPr="00DC2A31">
              <w:rPr>
                <w:rFonts w:ascii="Arial" w:eastAsia="ZTR1C.tmp" w:hAnsi="Arial" w:cs="Arial"/>
                <w:b/>
                <w:bCs/>
                <w:lang w:val="es-ES" w:eastAsia="es-ES"/>
              </w:rPr>
              <w:t xml:space="preserve">Grado </w:t>
            </w:r>
            <w:r w:rsidR="74B072A8" w:rsidRPr="00DC2A31">
              <w:rPr>
                <w:rFonts w:ascii="Arial" w:eastAsia="ZTR1C.tmp" w:hAnsi="Arial" w:cs="Arial"/>
                <w:b/>
                <w:bCs/>
                <w:lang w:val="es-ES" w:eastAsia="es-ES"/>
              </w:rPr>
              <w:t>03</w:t>
            </w:r>
          </w:p>
          <w:p w14:paraId="2E938EFA" w14:textId="38D80C75" w:rsidR="00280DE7" w:rsidRPr="00DC2A31" w:rsidRDefault="566624A0"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Nombre</w:t>
            </w:r>
            <w:r w:rsidR="6CD2008D" w:rsidRPr="00DC2A31">
              <w:rPr>
                <w:rFonts w:ascii="Arial" w:eastAsia="ZTR1C.tmp" w:hAnsi="Arial" w:cs="Arial"/>
                <w:b/>
                <w:bCs/>
                <w:lang w:val="es-ES" w:eastAsia="es-ES"/>
              </w:rPr>
              <w:t>: Jhonson Rafael Mendoza Galindo</w:t>
            </w:r>
          </w:p>
          <w:p w14:paraId="37FF4778" w14:textId="77777777" w:rsidR="00280DE7" w:rsidRPr="00DC2A31" w:rsidRDefault="00280DE7" w:rsidP="00DC2A31">
            <w:pPr>
              <w:tabs>
                <w:tab w:val="left" w:pos="5706"/>
              </w:tabs>
              <w:spacing w:after="0" w:line="240" w:lineRule="auto"/>
              <w:rPr>
                <w:rFonts w:ascii="Arial" w:eastAsia="ZTR1C.tmp" w:hAnsi="Arial" w:cs="Arial"/>
                <w:b/>
                <w:lang w:val="es-ES" w:eastAsia="es-ES"/>
              </w:rPr>
            </w:pPr>
          </w:p>
          <w:p w14:paraId="47B8C747" w14:textId="6A6BCC2D" w:rsidR="00280DE7" w:rsidRPr="00DC2A31" w:rsidRDefault="00280DE7" w:rsidP="00DC2A31">
            <w:pPr>
              <w:tabs>
                <w:tab w:val="left" w:pos="5706"/>
              </w:tabs>
              <w:spacing w:after="0" w:line="240" w:lineRule="auto"/>
              <w:rPr>
                <w:rFonts w:ascii="Arial" w:eastAsia="ZTR1C.tmp" w:hAnsi="Arial" w:cs="Arial"/>
                <w:b/>
                <w:color w:val="FF0000"/>
                <w:lang w:val="es-ES" w:eastAsia="es-ES"/>
              </w:rPr>
            </w:pPr>
          </w:p>
        </w:tc>
      </w:tr>
      <w:tr w:rsidR="004267FA" w:rsidRPr="00DC2A31" w14:paraId="47B8C752" w14:textId="77777777" w:rsidTr="5FB5C8EC">
        <w:trPr>
          <w:trHeight w:val="279"/>
        </w:trPr>
        <w:tc>
          <w:tcPr>
            <w:tcW w:w="9108" w:type="dxa"/>
            <w:tcBorders>
              <w:top w:val="single" w:sz="4" w:space="0" w:color="auto"/>
              <w:left w:val="single" w:sz="4" w:space="0" w:color="auto"/>
              <w:right w:val="single" w:sz="4" w:space="0" w:color="auto"/>
            </w:tcBorders>
          </w:tcPr>
          <w:p w14:paraId="47B8C751" w14:textId="2343ABD0" w:rsidR="004267FA" w:rsidRPr="00DC2A31" w:rsidRDefault="146D71E3" w:rsidP="00DC2A31">
            <w:pPr>
              <w:tabs>
                <w:tab w:val="left" w:pos="5706"/>
              </w:tabs>
              <w:spacing w:after="0" w:line="240" w:lineRule="auto"/>
              <w:rPr>
                <w:rFonts w:ascii="Arial" w:eastAsia="ZTR1C.tmp" w:hAnsi="Arial" w:cs="Arial"/>
                <w:b/>
                <w:bCs/>
                <w:lang w:val="es-ES" w:eastAsia="es-ES"/>
              </w:rPr>
            </w:pPr>
            <w:r w:rsidRPr="00DC2A31">
              <w:rPr>
                <w:rFonts w:ascii="Arial" w:eastAsia="ZTR1C.tmp" w:hAnsi="Arial" w:cs="Arial"/>
                <w:b/>
                <w:bCs/>
                <w:lang w:val="es-ES" w:eastAsia="es-ES"/>
              </w:rPr>
              <w:t xml:space="preserve">Fecha de elaboración del estudio </w:t>
            </w:r>
            <w:r w:rsidRPr="00DC2A31">
              <w:rPr>
                <w:rFonts w:ascii="Arial" w:eastAsia="ZTR1C.tmp" w:hAnsi="Arial" w:cs="Arial"/>
                <w:lang w:val="es-ES" w:eastAsia="es-ES"/>
              </w:rPr>
              <w:t>(</w:t>
            </w:r>
            <w:r w:rsidR="3F10A98C" w:rsidRPr="00DC2A31">
              <w:rPr>
                <w:rFonts w:ascii="Arial" w:eastAsia="ZTR1C.tmp" w:hAnsi="Arial" w:cs="Arial"/>
                <w:lang w:val="es-ES" w:eastAsia="es-ES"/>
              </w:rPr>
              <w:t>04</w:t>
            </w:r>
            <w:r w:rsidRPr="00DC2A31">
              <w:rPr>
                <w:rFonts w:ascii="Arial" w:eastAsia="ZTR1C.tmp" w:hAnsi="Arial" w:cs="Arial"/>
                <w:lang w:val="es-ES" w:eastAsia="es-ES"/>
              </w:rPr>
              <w:t>/</w:t>
            </w:r>
            <w:r w:rsidR="7EA86C0F" w:rsidRPr="00DC2A31">
              <w:rPr>
                <w:rFonts w:ascii="Arial" w:eastAsia="ZTR1C.tmp" w:hAnsi="Arial" w:cs="Arial"/>
                <w:lang w:val="es-ES" w:eastAsia="es-ES"/>
              </w:rPr>
              <w:t>06</w:t>
            </w:r>
            <w:r w:rsidRPr="00DC2A31">
              <w:rPr>
                <w:rFonts w:ascii="Arial" w:eastAsia="ZTR1C.tmp" w:hAnsi="Arial" w:cs="Arial"/>
                <w:lang w:val="es-ES" w:eastAsia="es-ES"/>
              </w:rPr>
              <w:t>/</w:t>
            </w:r>
            <w:r w:rsidR="25E4B5CC" w:rsidRPr="00DC2A31">
              <w:rPr>
                <w:rFonts w:ascii="Arial" w:eastAsia="ZTR1C.tmp" w:hAnsi="Arial" w:cs="Arial"/>
                <w:lang w:val="es-ES" w:eastAsia="es-ES"/>
              </w:rPr>
              <w:t>2026</w:t>
            </w:r>
            <w:r w:rsidRPr="00DC2A31">
              <w:rPr>
                <w:rFonts w:ascii="Arial" w:eastAsia="ZTR1C.tmp" w:hAnsi="Arial" w:cs="Arial"/>
                <w:lang w:val="es-ES" w:eastAsia="es-ES"/>
              </w:rPr>
              <w:t>)</w:t>
            </w:r>
            <w:r w:rsidRPr="00DC2A31">
              <w:rPr>
                <w:rFonts w:ascii="Arial" w:eastAsia="ZTR1C.tmp" w:hAnsi="Arial" w:cs="Arial"/>
                <w:b/>
                <w:bCs/>
                <w:lang w:val="es-ES" w:eastAsia="es-ES"/>
              </w:rPr>
              <w:t xml:space="preserve">: </w:t>
            </w:r>
          </w:p>
        </w:tc>
      </w:tr>
    </w:tbl>
    <w:p w14:paraId="47B8C753" w14:textId="77777777" w:rsidR="004267FA" w:rsidRPr="00DC2A31" w:rsidRDefault="004267FA" w:rsidP="00DC2A31">
      <w:pPr>
        <w:spacing w:after="0" w:line="240" w:lineRule="auto"/>
        <w:jc w:val="both"/>
        <w:rPr>
          <w:rFonts w:ascii="Arial" w:eastAsia="ZTR1C.tmp" w:hAnsi="Arial" w:cs="Arial"/>
          <w:b/>
          <w:lang w:val="es-ES_tradnl" w:eastAsia="es-ES"/>
        </w:rPr>
      </w:pPr>
    </w:p>
    <w:p w14:paraId="47B8C754" w14:textId="77777777" w:rsidR="004267FA" w:rsidRPr="00DC2A31" w:rsidRDefault="004267FA" w:rsidP="00DC2A31">
      <w:pPr>
        <w:spacing w:after="0" w:line="240" w:lineRule="auto"/>
        <w:jc w:val="center"/>
        <w:rPr>
          <w:rFonts w:ascii="Arial" w:eastAsia="ZTR1C.tmp" w:hAnsi="Arial" w:cs="Arial"/>
          <w:b/>
          <w:lang w:val="es-ES_tradnl" w:eastAsia="es-ES"/>
        </w:rPr>
      </w:pPr>
    </w:p>
    <w:p w14:paraId="47B8C75D" w14:textId="77777777" w:rsidR="004267FA" w:rsidRPr="00DC2A31" w:rsidRDefault="004267FA" w:rsidP="00DC2A31">
      <w:pPr>
        <w:spacing w:after="0" w:line="240" w:lineRule="auto"/>
        <w:jc w:val="center"/>
        <w:rPr>
          <w:rFonts w:ascii="Arial" w:eastAsia="ZTR1C.tmp" w:hAnsi="Arial" w:cs="Arial"/>
          <w:b/>
          <w:lang w:val="es-ES_tradnl" w:eastAsia="es-ES"/>
        </w:rPr>
      </w:pPr>
    </w:p>
    <w:p w14:paraId="47B8C75E" w14:textId="77777777" w:rsidR="004267FA" w:rsidRPr="00DC2A31" w:rsidRDefault="004267FA" w:rsidP="00DC2A31">
      <w:pPr>
        <w:spacing w:after="0" w:line="240" w:lineRule="auto"/>
        <w:jc w:val="center"/>
        <w:rPr>
          <w:rFonts w:ascii="Arial" w:eastAsia="ZTR1C.tmp" w:hAnsi="Arial" w:cs="Arial"/>
          <w:b/>
          <w:lang w:val="es-ES_tradnl" w:eastAsia="es-ES"/>
        </w:rPr>
      </w:pPr>
    </w:p>
    <w:sectPr w:rsidR="004267FA" w:rsidRPr="00DC2A31" w:rsidSect="00F94153">
      <w:headerReference w:type="even" r:id="rId19"/>
      <w:headerReference w:type="default" r:id="rId20"/>
      <w:footerReference w:type="even" r:id="rId21"/>
      <w:footerReference w:type="default" r:id="rId22"/>
      <w:headerReference w:type="first" r:id="rId23"/>
      <w:footerReference w:type="first" r:id="rId24"/>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BC8B2" w14:textId="77777777" w:rsidR="0045603F" w:rsidRDefault="0045603F">
      <w:pPr>
        <w:spacing w:after="0" w:line="240" w:lineRule="auto"/>
      </w:pPr>
      <w:r>
        <w:separator/>
      </w:r>
    </w:p>
  </w:endnote>
  <w:endnote w:type="continuationSeparator" w:id="0">
    <w:p w14:paraId="39388ED4" w14:textId="77777777" w:rsidR="0045603F" w:rsidRDefault="00456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Arial Narrow">
    <w:altName w:val="Arial"/>
    <w:panose1 w:val="020B0604020202020204"/>
    <w:charset w:val="00"/>
    <w:family w:val="roman"/>
    <w:notTrueType/>
    <w:pitch w:val="default"/>
  </w:font>
  <w:font w:name="Noto Sans Symbols">
    <w:altName w:val="Calibri"/>
    <w:panose1 w:val="020B0604020202020204"/>
    <w:charset w:val="00"/>
    <w:family w:val="auto"/>
    <w:pitch w:val="default"/>
  </w:font>
  <w:font w:name="Noto Sans">
    <w:panose1 w:val="020B0502040504020204"/>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ZTR1C.tmp">
    <w:altName w:val="Cambria"/>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71675" w14:textId="77777777" w:rsidR="00D94E57" w:rsidRDefault="00D94E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422411E1" w:rsidR="00D94E57" w:rsidRPr="008C581E" w:rsidRDefault="00D94E57" w:rsidP="008C581E">
    <w:pPr>
      <w:pStyle w:val="Piedepgina"/>
      <w:jc w:val="right"/>
      <w:rPr>
        <w:rFonts w:ascii="Arial" w:hAnsi="Arial" w:cs="Arial"/>
        <w:sz w:val="16"/>
        <w:szCs w:val="14"/>
      </w:rPr>
    </w:pPr>
    <w:r w:rsidRPr="008C581E">
      <w:rPr>
        <w:rFonts w:ascii="Arial" w:hAnsi="Arial" w:cs="Arial"/>
        <w:sz w:val="16"/>
        <w:szCs w:val="14"/>
      </w:rPr>
      <w:t xml:space="preserve">Página </w:t>
    </w:r>
    <w:r w:rsidRPr="008C581E">
      <w:rPr>
        <w:rFonts w:ascii="Arial" w:hAnsi="Arial" w:cs="Arial"/>
        <w:sz w:val="16"/>
        <w:szCs w:val="14"/>
      </w:rPr>
      <w:fldChar w:fldCharType="begin"/>
    </w:r>
    <w:r w:rsidRPr="008C581E">
      <w:rPr>
        <w:rFonts w:ascii="Arial" w:hAnsi="Arial" w:cs="Arial"/>
        <w:sz w:val="16"/>
        <w:szCs w:val="14"/>
      </w:rPr>
      <w:instrText>PAGE  \* Arabic  \* MERGEFORMAT</w:instrText>
    </w:r>
    <w:r w:rsidRPr="008C581E">
      <w:rPr>
        <w:rFonts w:ascii="Arial" w:hAnsi="Arial" w:cs="Arial"/>
        <w:sz w:val="16"/>
        <w:szCs w:val="14"/>
      </w:rPr>
      <w:fldChar w:fldCharType="separate"/>
    </w:r>
    <w:r>
      <w:rPr>
        <w:rFonts w:ascii="Arial" w:hAnsi="Arial" w:cs="Arial"/>
        <w:noProof/>
        <w:sz w:val="16"/>
        <w:szCs w:val="14"/>
      </w:rPr>
      <w:t>6</w:t>
    </w:r>
    <w:r w:rsidRPr="008C581E">
      <w:rPr>
        <w:rFonts w:ascii="Arial" w:hAnsi="Arial" w:cs="Arial"/>
        <w:sz w:val="16"/>
        <w:szCs w:val="14"/>
      </w:rPr>
      <w:fldChar w:fldCharType="end"/>
    </w:r>
    <w:r w:rsidRPr="008C581E">
      <w:rPr>
        <w:rFonts w:ascii="Arial" w:hAnsi="Arial" w:cs="Arial"/>
        <w:sz w:val="16"/>
        <w:szCs w:val="14"/>
      </w:rPr>
      <w:t xml:space="preserve"> de </w:t>
    </w:r>
    <w:r w:rsidRPr="008C581E">
      <w:rPr>
        <w:rFonts w:ascii="Arial" w:hAnsi="Arial" w:cs="Arial"/>
        <w:sz w:val="16"/>
        <w:szCs w:val="14"/>
      </w:rPr>
      <w:fldChar w:fldCharType="begin"/>
    </w:r>
    <w:r w:rsidRPr="008C581E">
      <w:rPr>
        <w:rFonts w:ascii="Arial" w:hAnsi="Arial" w:cs="Arial"/>
        <w:sz w:val="16"/>
        <w:szCs w:val="14"/>
      </w:rPr>
      <w:instrText>NUMPAGES  \* Arabic  \* MERGEFORMAT</w:instrText>
    </w:r>
    <w:r w:rsidRPr="008C581E">
      <w:rPr>
        <w:rFonts w:ascii="Arial" w:hAnsi="Arial" w:cs="Arial"/>
        <w:sz w:val="16"/>
        <w:szCs w:val="14"/>
      </w:rPr>
      <w:fldChar w:fldCharType="separate"/>
    </w:r>
    <w:r>
      <w:rPr>
        <w:rFonts w:ascii="Arial" w:hAnsi="Arial" w:cs="Arial"/>
        <w:noProof/>
        <w:sz w:val="16"/>
        <w:szCs w:val="14"/>
      </w:rPr>
      <w:t>6</w:t>
    </w:r>
    <w:r w:rsidRPr="008C581E">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4B80B" w14:textId="77777777" w:rsidR="00D94E57" w:rsidRDefault="00D94E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5BF74" w14:textId="77777777" w:rsidR="0045603F" w:rsidRDefault="0045603F">
      <w:pPr>
        <w:spacing w:after="0" w:line="240" w:lineRule="auto"/>
      </w:pPr>
      <w:r>
        <w:separator/>
      </w:r>
    </w:p>
  </w:footnote>
  <w:footnote w:type="continuationSeparator" w:id="0">
    <w:p w14:paraId="4FD417CD" w14:textId="77777777" w:rsidR="0045603F" w:rsidRDefault="004560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4AC01" w14:textId="77777777" w:rsidR="00D94E57" w:rsidRDefault="00D94E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893B3" w14:textId="35FF2D0E" w:rsidR="00D94E57" w:rsidRDefault="00D94E57" w:rsidP="00F94153">
    <w:pPr>
      <w:pStyle w:val="Encabezado"/>
      <w:tabs>
        <w:tab w:val="left" w:pos="3030"/>
        <w:tab w:val="center" w:pos="4678"/>
      </w:tabs>
    </w:pPr>
    <w:r>
      <w:tab/>
    </w:r>
    <w:r>
      <w:tab/>
    </w:r>
  </w:p>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6"/>
      <w:gridCol w:w="1876"/>
      <w:gridCol w:w="2037"/>
      <w:gridCol w:w="2268"/>
      <w:gridCol w:w="1270"/>
    </w:tblGrid>
    <w:tr w:rsidR="00D94E57" w:rsidRPr="003A4833" w14:paraId="177F4E5D" w14:textId="77777777" w:rsidTr="00D94E57">
      <w:trPr>
        <w:trHeight w:val="701"/>
      </w:trPr>
      <w:tc>
        <w:tcPr>
          <w:tcW w:w="822" w:type="pct"/>
          <w:vMerge w:val="restart"/>
          <w:vAlign w:val="center"/>
        </w:tcPr>
        <w:p w14:paraId="3B63E02F" w14:textId="77777777" w:rsidR="00D94E57" w:rsidRPr="003A4833" w:rsidRDefault="00D94E57" w:rsidP="00D87F2A">
          <w:pPr>
            <w:pStyle w:val="TableParagraph"/>
            <w:ind w:left="118" w:right="151"/>
            <w:rPr>
              <w:rFonts w:ascii="Arial" w:hAnsi="Arial" w:cs="Arial"/>
              <w:sz w:val="20"/>
              <w:szCs w:val="20"/>
            </w:rPr>
          </w:pPr>
          <w:bookmarkStart w:id="31" w:name="_Hlk142459988"/>
          <w:r w:rsidRPr="003A4833">
            <w:rPr>
              <w:rFonts w:ascii="Arial" w:hAnsi="Arial" w:cs="Arial"/>
              <w:noProof/>
              <w:lang w:val="es-CO" w:eastAsia="es-CO"/>
            </w:rPr>
            <w:drawing>
              <wp:inline distT="0" distB="0" distL="0" distR="0" wp14:anchorId="498E8C32" wp14:editId="7CA5289C">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019C32B6" w14:textId="1B15966D" w:rsidR="00D94E57" w:rsidRPr="003A4833" w:rsidRDefault="00D94E57" w:rsidP="00D87F2A">
          <w:pPr>
            <w:spacing w:after="0" w:line="240" w:lineRule="auto"/>
            <w:ind w:left="5" w:right="-6"/>
            <w:jc w:val="center"/>
            <w:rPr>
              <w:rFonts w:ascii="Arial" w:hAnsi="Arial" w:cs="Arial"/>
              <w:b/>
              <w:bCs/>
              <w:sz w:val="18"/>
              <w:szCs w:val="18"/>
            </w:rPr>
          </w:pPr>
          <w:r w:rsidRPr="003A4833">
            <w:rPr>
              <w:rFonts w:ascii="Arial" w:hAnsi="Arial" w:cs="Arial"/>
              <w:b/>
              <w:bCs/>
              <w:sz w:val="18"/>
              <w:szCs w:val="18"/>
            </w:rPr>
            <w:t xml:space="preserve">ESTUDIOS PREVIOS </w:t>
          </w:r>
        </w:p>
      </w:tc>
      <w:tc>
        <w:tcPr>
          <w:tcW w:w="712" w:type="pct"/>
          <w:vMerge w:val="restart"/>
          <w:vAlign w:val="center"/>
        </w:tcPr>
        <w:p w14:paraId="6052161B" w14:textId="77777777" w:rsidR="00D94E57" w:rsidRPr="003A4833" w:rsidRDefault="0045603F" w:rsidP="00D87F2A">
          <w:pPr>
            <w:pStyle w:val="TableParagraph"/>
            <w:jc w:val="center"/>
            <w:rPr>
              <w:rFonts w:ascii="Arial" w:hAnsi="Arial" w:cs="Arial"/>
              <w:sz w:val="20"/>
              <w:szCs w:val="20"/>
            </w:rPr>
          </w:pPr>
          <w:r w:rsidRPr="003A4833">
            <w:rPr>
              <w:rFonts w:ascii="Arial" w:hAnsi="Arial" w:cs="Arial"/>
              <w:noProof/>
              <w:sz w:val="20"/>
              <w:szCs w:val="20"/>
            </w:rPr>
            <w:object w:dxaOrig="730" w:dyaOrig="880" w14:anchorId="4E55D0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1pt;height:41pt;mso-width-percent:0;mso-height-percent:0;mso-width-percent:0;mso-height-percent:0">
                <v:imagedata r:id="rId2" o:title=""/>
              </v:shape>
              <o:OLEObject Type="Embed" ProgID="PBrush" ShapeID="_x0000_i1025" DrawAspect="Content" ObjectID="_1843115506" r:id="rId3"/>
            </w:object>
          </w:r>
        </w:p>
        <w:p w14:paraId="4826E72C" w14:textId="77777777" w:rsidR="00D94E57" w:rsidRPr="003A4833" w:rsidRDefault="00D94E57" w:rsidP="00D87F2A">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Pr>
              <w:rFonts w:ascii="Arial" w:hAnsi="Arial" w:cs="Arial"/>
              <w:b/>
              <w:sz w:val="12"/>
              <w:szCs w:val="20"/>
            </w:rPr>
            <w:t xml:space="preserve">DE </w:t>
          </w:r>
          <w:r w:rsidRPr="002B3CFE">
            <w:rPr>
              <w:rFonts w:ascii="Arial" w:hAnsi="Arial" w:cs="Arial"/>
              <w:b/>
              <w:sz w:val="12"/>
              <w:szCs w:val="20"/>
            </w:rPr>
            <w:t>BOGOTÁ</w:t>
          </w:r>
          <w:r w:rsidRPr="003A4833">
            <w:rPr>
              <w:rFonts w:ascii="Arial" w:hAnsi="Arial" w:cs="Arial"/>
              <w:b/>
              <w:sz w:val="12"/>
              <w:szCs w:val="20"/>
            </w:rPr>
            <w:t xml:space="preserve"> D. C.</w:t>
          </w:r>
        </w:p>
      </w:tc>
    </w:tr>
    <w:tr w:rsidR="00D94E57" w:rsidRPr="003A4833" w14:paraId="5407C7F3" w14:textId="77777777" w:rsidTr="00D87F2A">
      <w:trPr>
        <w:trHeight w:val="594"/>
      </w:trPr>
      <w:tc>
        <w:tcPr>
          <w:tcW w:w="822" w:type="pct"/>
          <w:vMerge/>
          <w:tcBorders>
            <w:top w:val="nil"/>
          </w:tcBorders>
          <w:vAlign w:val="center"/>
        </w:tcPr>
        <w:p w14:paraId="09EE154A" w14:textId="77777777" w:rsidR="00D94E57" w:rsidRPr="003A4833" w:rsidRDefault="00D94E57" w:rsidP="00D87F2A">
          <w:pPr>
            <w:rPr>
              <w:rFonts w:ascii="Arial" w:hAnsi="Arial" w:cs="Arial"/>
              <w:sz w:val="20"/>
              <w:szCs w:val="20"/>
            </w:rPr>
          </w:pPr>
        </w:p>
      </w:tc>
      <w:tc>
        <w:tcPr>
          <w:tcW w:w="1052" w:type="pct"/>
          <w:vAlign w:val="center"/>
        </w:tcPr>
        <w:p w14:paraId="0DB360A6" w14:textId="77777777" w:rsidR="00D94E57" w:rsidRPr="003A4833" w:rsidRDefault="00D94E57" w:rsidP="00D87F2A">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14:paraId="358F6C97" w14:textId="1B40028C" w:rsidR="00D94E57" w:rsidRPr="003A4833" w:rsidRDefault="00D94E57" w:rsidP="00D87F2A">
          <w:pPr>
            <w:pStyle w:val="TableParagraph"/>
            <w:spacing w:line="360" w:lineRule="auto"/>
            <w:jc w:val="center"/>
            <w:rPr>
              <w:rFonts w:ascii="Arial" w:hAnsi="Arial" w:cs="Arial"/>
              <w:b/>
              <w:sz w:val="18"/>
              <w:szCs w:val="18"/>
            </w:rPr>
          </w:pPr>
          <w:r w:rsidRPr="003A4833">
            <w:rPr>
              <w:rFonts w:ascii="Arial" w:hAnsi="Arial" w:cs="Arial"/>
              <w:b/>
              <w:sz w:val="18"/>
              <w:szCs w:val="18"/>
            </w:rPr>
            <w:t>R-DA-</w:t>
          </w:r>
          <w:r>
            <w:rPr>
              <w:rFonts w:ascii="Arial" w:hAnsi="Arial" w:cs="Arial"/>
              <w:b/>
              <w:sz w:val="18"/>
              <w:szCs w:val="18"/>
            </w:rPr>
            <w:t>100</w:t>
          </w:r>
        </w:p>
      </w:tc>
      <w:tc>
        <w:tcPr>
          <w:tcW w:w="1142" w:type="pct"/>
          <w:vAlign w:val="center"/>
        </w:tcPr>
        <w:p w14:paraId="5A459DBE" w14:textId="77777777" w:rsidR="00D94E57" w:rsidRPr="003A4833" w:rsidRDefault="00D94E57" w:rsidP="00D87F2A">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14:paraId="3BC16767" w14:textId="4E03FAFB" w:rsidR="00D94E57" w:rsidRPr="003A4833" w:rsidRDefault="00D94E57" w:rsidP="00D87F2A">
          <w:pPr>
            <w:pStyle w:val="TableParagraph"/>
            <w:spacing w:line="360" w:lineRule="auto"/>
            <w:ind w:left="151"/>
            <w:jc w:val="center"/>
            <w:rPr>
              <w:rFonts w:ascii="Arial" w:hAnsi="Arial" w:cs="Arial"/>
              <w:b/>
              <w:sz w:val="18"/>
              <w:szCs w:val="18"/>
            </w:rPr>
          </w:pPr>
          <w:r>
            <w:rPr>
              <w:rFonts w:ascii="Arial" w:hAnsi="Arial" w:cs="Arial"/>
              <w:b/>
              <w:w w:val="99"/>
              <w:sz w:val="18"/>
              <w:szCs w:val="18"/>
            </w:rPr>
            <w:t>1</w:t>
          </w:r>
        </w:p>
      </w:tc>
      <w:tc>
        <w:tcPr>
          <w:tcW w:w="1272" w:type="pct"/>
          <w:vAlign w:val="center"/>
        </w:tcPr>
        <w:p w14:paraId="05A8AB0B" w14:textId="77777777" w:rsidR="00D94E57" w:rsidRPr="003A4833" w:rsidRDefault="00D94E57" w:rsidP="00D87F2A">
          <w:pPr>
            <w:pStyle w:val="TableParagraph"/>
            <w:spacing w:line="360" w:lineRule="auto"/>
            <w:ind w:left="68"/>
            <w:rPr>
              <w:rFonts w:ascii="Arial" w:hAnsi="Arial" w:cs="Arial"/>
              <w:b/>
              <w:sz w:val="18"/>
              <w:szCs w:val="18"/>
            </w:rPr>
          </w:pPr>
          <w:r w:rsidRPr="003A4833">
            <w:rPr>
              <w:rFonts w:ascii="Arial" w:hAnsi="Arial" w:cs="Arial"/>
              <w:b/>
              <w:sz w:val="18"/>
              <w:szCs w:val="18"/>
            </w:rPr>
            <w:t>Fecha:</w:t>
          </w:r>
        </w:p>
        <w:p w14:paraId="32B6898E" w14:textId="6A6C95A3" w:rsidR="00D94E57" w:rsidRPr="003A4833" w:rsidRDefault="00D94E57" w:rsidP="00D87F2A">
          <w:pPr>
            <w:pStyle w:val="TableParagraph"/>
            <w:spacing w:line="360" w:lineRule="auto"/>
            <w:jc w:val="center"/>
            <w:rPr>
              <w:rFonts w:ascii="Arial" w:hAnsi="Arial" w:cs="Arial"/>
              <w:b/>
              <w:sz w:val="18"/>
              <w:szCs w:val="18"/>
            </w:rPr>
          </w:pPr>
          <w:r>
            <w:rPr>
              <w:rFonts w:ascii="Arial" w:hAnsi="Arial" w:cs="Arial"/>
              <w:b/>
              <w:sz w:val="18"/>
              <w:szCs w:val="18"/>
            </w:rPr>
            <w:t>Junio</w:t>
          </w:r>
          <w:r w:rsidRPr="003A4833">
            <w:rPr>
              <w:rFonts w:ascii="Arial" w:hAnsi="Arial" w:cs="Arial"/>
              <w:b/>
              <w:sz w:val="18"/>
              <w:szCs w:val="18"/>
            </w:rPr>
            <w:t xml:space="preserve"> de 2025</w:t>
          </w:r>
        </w:p>
      </w:tc>
      <w:tc>
        <w:tcPr>
          <w:tcW w:w="712" w:type="pct"/>
          <w:vMerge/>
          <w:tcBorders>
            <w:top w:val="nil"/>
          </w:tcBorders>
          <w:vAlign w:val="center"/>
        </w:tcPr>
        <w:p w14:paraId="1FC7EE25" w14:textId="77777777" w:rsidR="00D94E57" w:rsidRPr="003A4833" w:rsidRDefault="00D94E57" w:rsidP="00D87F2A">
          <w:pPr>
            <w:rPr>
              <w:rFonts w:ascii="Arial" w:hAnsi="Arial" w:cs="Arial"/>
              <w:sz w:val="20"/>
              <w:szCs w:val="20"/>
            </w:rPr>
          </w:pPr>
        </w:p>
      </w:tc>
    </w:tr>
    <w:bookmarkEnd w:id="31"/>
  </w:tbl>
  <w:p w14:paraId="759F9C60" w14:textId="77777777" w:rsidR="00D94E57" w:rsidRDefault="00D94E57"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32501" w14:textId="77777777" w:rsidR="00D94E57" w:rsidRDefault="00D94E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074A6F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22FF9"/>
    <w:multiLevelType w:val="multilevel"/>
    <w:tmpl w:val="43B4A710"/>
    <w:lvl w:ilvl="0">
      <w:start w:val="6"/>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854" w:hanging="720"/>
      </w:pPr>
    </w:lvl>
    <w:lvl w:ilvl="3">
      <w:start w:val="1"/>
      <w:numFmt w:val="decimal"/>
      <w:lvlText w:val="%1.%2.%3.%4."/>
      <w:lvlJc w:val="left"/>
      <w:pPr>
        <w:ind w:left="720" w:hanging="720"/>
      </w:pPr>
      <w:rPr>
        <w:rFonts w:ascii="Arial Narrow" w:eastAsia="Arial Narrow" w:hAnsi="Arial Narrow" w:cs="Arial Narrow"/>
        <w:b/>
        <w:i w:val="0"/>
        <w:sz w:val="22"/>
        <w:szCs w:val="22"/>
      </w:r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2" w15:restartNumberingAfterBreak="0">
    <w:nsid w:val="02F35CF0"/>
    <w:multiLevelType w:val="hybridMultilevel"/>
    <w:tmpl w:val="0A023C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1446DB"/>
    <w:multiLevelType w:val="hybridMultilevel"/>
    <w:tmpl w:val="014E64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A25C3C"/>
    <w:multiLevelType w:val="hybridMultilevel"/>
    <w:tmpl w:val="C8C85D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CAC6E4"/>
    <w:multiLevelType w:val="hybridMultilevel"/>
    <w:tmpl w:val="A1860F68"/>
    <w:lvl w:ilvl="0" w:tplc="5896C42C">
      <w:start w:val="1"/>
      <w:numFmt w:val="decimal"/>
      <w:lvlText w:val="%1."/>
      <w:lvlJc w:val="left"/>
      <w:pPr>
        <w:ind w:left="1435" w:hanging="360"/>
      </w:pPr>
      <w:rPr>
        <w:rFonts w:ascii="Arial" w:hAnsi="Arial" w:hint="default"/>
      </w:rPr>
    </w:lvl>
    <w:lvl w:ilvl="1" w:tplc="691A695A">
      <w:start w:val="1"/>
      <w:numFmt w:val="lowerLetter"/>
      <w:lvlText w:val="%2."/>
      <w:lvlJc w:val="left"/>
      <w:pPr>
        <w:ind w:left="1440" w:hanging="360"/>
      </w:pPr>
    </w:lvl>
    <w:lvl w:ilvl="2" w:tplc="3F0658D2">
      <w:start w:val="1"/>
      <w:numFmt w:val="lowerRoman"/>
      <w:lvlText w:val="%3."/>
      <w:lvlJc w:val="right"/>
      <w:pPr>
        <w:ind w:left="2160" w:hanging="180"/>
      </w:pPr>
    </w:lvl>
    <w:lvl w:ilvl="3" w:tplc="C4E28528">
      <w:start w:val="1"/>
      <w:numFmt w:val="decimal"/>
      <w:lvlText w:val="%4."/>
      <w:lvlJc w:val="left"/>
      <w:pPr>
        <w:ind w:left="2880" w:hanging="360"/>
      </w:pPr>
    </w:lvl>
    <w:lvl w:ilvl="4" w:tplc="C388CEC6">
      <w:start w:val="1"/>
      <w:numFmt w:val="lowerLetter"/>
      <w:lvlText w:val="%5."/>
      <w:lvlJc w:val="left"/>
      <w:pPr>
        <w:ind w:left="3600" w:hanging="360"/>
      </w:pPr>
    </w:lvl>
    <w:lvl w:ilvl="5" w:tplc="18CCB794">
      <w:start w:val="1"/>
      <w:numFmt w:val="lowerRoman"/>
      <w:lvlText w:val="%6."/>
      <w:lvlJc w:val="right"/>
      <w:pPr>
        <w:ind w:left="4320" w:hanging="180"/>
      </w:pPr>
    </w:lvl>
    <w:lvl w:ilvl="6" w:tplc="1D56E1EA">
      <w:start w:val="1"/>
      <w:numFmt w:val="decimal"/>
      <w:lvlText w:val="%7."/>
      <w:lvlJc w:val="left"/>
      <w:pPr>
        <w:ind w:left="5040" w:hanging="360"/>
      </w:pPr>
    </w:lvl>
    <w:lvl w:ilvl="7" w:tplc="771E4486">
      <w:start w:val="1"/>
      <w:numFmt w:val="lowerLetter"/>
      <w:lvlText w:val="%8."/>
      <w:lvlJc w:val="left"/>
      <w:pPr>
        <w:ind w:left="5760" w:hanging="360"/>
      </w:pPr>
    </w:lvl>
    <w:lvl w:ilvl="8" w:tplc="221257CA">
      <w:start w:val="1"/>
      <w:numFmt w:val="lowerRoman"/>
      <w:lvlText w:val="%9."/>
      <w:lvlJc w:val="right"/>
      <w:pPr>
        <w:ind w:left="6480" w:hanging="180"/>
      </w:pPr>
    </w:lvl>
  </w:abstractNum>
  <w:abstractNum w:abstractNumId="6" w15:restartNumberingAfterBreak="0">
    <w:nsid w:val="25D62EE9"/>
    <w:multiLevelType w:val="hybridMultilevel"/>
    <w:tmpl w:val="C0A88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8505E5"/>
    <w:multiLevelType w:val="multilevel"/>
    <w:tmpl w:val="1ADCDC3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D41519"/>
    <w:multiLevelType w:val="hybridMultilevel"/>
    <w:tmpl w:val="8DB031E2"/>
    <w:lvl w:ilvl="0" w:tplc="F700571C">
      <w:start w:val="1"/>
      <w:numFmt w:val="bullet"/>
      <w:lvlText w:val=""/>
      <w:lvlJc w:val="left"/>
      <w:pPr>
        <w:ind w:left="720" w:hanging="360"/>
      </w:pPr>
      <w:rPr>
        <w:rFonts w:ascii="Symbol" w:hAnsi="Symbol" w:hint="default"/>
      </w:rPr>
    </w:lvl>
    <w:lvl w:ilvl="1" w:tplc="498E4C6E">
      <w:start w:val="1"/>
      <w:numFmt w:val="bullet"/>
      <w:lvlText w:val="o"/>
      <w:lvlJc w:val="left"/>
      <w:pPr>
        <w:ind w:left="1440" w:hanging="360"/>
      </w:pPr>
      <w:rPr>
        <w:rFonts w:ascii="Courier New" w:hAnsi="Courier New" w:hint="default"/>
      </w:rPr>
    </w:lvl>
    <w:lvl w:ilvl="2" w:tplc="7FEE5F54">
      <w:start w:val="1"/>
      <w:numFmt w:val="bullet"/>
      <w:lvlText w:val=""/>
      <w:lvlJc w:val="left"/>
      <w:pPr>
        <w:ind w:left="2160" w:hanging="360"/>
      </w:pPr>
      <w:rPr>
        <w:rFonts w:ascii="Wingdings" w:hAnsi="Wingdings" w:hint="default"/>
      </w:rPr>
    </w:lvl>
    <w:lvl w:ilvl="3" w:tplc="9DE4D816">
      <w:start w:val="1"/>
      <w:numFmt w:val="bullet"/>
      <w:lvlText w:val=""/>
      <w:lvlJc w:val="left"/>
      <w:pPr>
        <w:ind w:left="2880" w:hanging="360"/>
      </w:pPr>
      <w:rPr>
        <w:rFonts w:ascii="Symbol" w:hAnsi="Symbol" w:hint="default"/>
      </w:rPr>
    </w:lvl>
    <w:lvl w:ilvl="4" w:tplc="77BAA72E">
      <w:start w:val="1"/>
      <w:numFmt w:val="bullet"/>
      <w:lvlText w:val="o"/>
      <w:lvlJc w:val="left"/>
      <w:pPr>
        <w:ind w:left="3600" w:hanging="360"/>
      </w:pPr>
      <w:rPr>
        <w:rFonts w:ascii="Courier New" w:hAnsi="Courier New" w:hint="default"/>
      </w:rPr>
    </w:lvl>
    <w:lvl w:ilvl="5" w:tplc="0DA6F9A6">
      <w:start w:val="1"/>
      <w:numFmt w:val="bullet"/>
      <w:lvlText w:val=""/>
      <w:lvlJc w:val="left"/>
      <w:pPr>
        <w:ind w:left="4320" w:hanging="360"/>
      </w:pPr>
      <w:rPr>
        <w:rFonts w:ascii="Wingdings" w:hAnsi="Wingdings" w:hint="default"/>
      </w:rPr>
    </w:lvl>
    <w:lvl w:ilvl="6" w:tplc="EC1C82B0">
      <w:start w:val="1"/>
      <w:numFmt w:val="bullet"/>
      <w:lvlText w:val=""/>
      <w:lvlJc w:val="left"/>
      <w:pPr>
        <w:ind w:left="5040" w:hanging="360"/>
      </w:pPr>
      <w:rPr>
        <w:rFonts w:ascii="Symbol" w:hAnsi="Symbol" w:hint="default"/>
      </w:rPr>
    </w:lvl>
    <w:lvl w:ilvl="7" w:tplc="1C4A8BBC">
      <w:start w:val="1"/>
      <w:numFmt w:val="bullet"/>
      <w:lvlText w:val="o"/>
      <w:lvlJc w:val="left"/>
      <w:pPr>
        <w:ind w:left="5760" w:hanging="360"/>
      </w:pPr>
      <w:rPr>
        <w:rFonts w:ascii="Courier New" w:hAnsi="Courier New" w:hint="default"/>
      </w:rPr>
    </w:lvl>
    <w:lvl w:ilvl="8" w:tplc="2C54FB82">
      <w:start w:val="1"/>
      <w:numFmt w:val="bullet"/>
      <w:lvlText w:val=""/>
      <w:lvlJc w:val="left"/>
      <w:pPr>
        <w:ind w:left="6480" w:hanging="360"/>
      </w:pPr>
      <w:rPr>
        <w:rFonts w:ascii="Wingdings" w:hAnsi="Wingdings" w:hint="default"/>
      </w:rPr>
    </w:lvl>
  </w:abstractNum>
  <w:abstractNum w:abstractNumId="9" w15:restartNumberingAfterBreak="0">
    <w:nsid w:val="31D97BE6"/>
    <w:multiLevelType w:val="hybridMultilevel"/>
    <w:tmpl w:val="EEDE5E1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865449E"/>
    <w:multiLevelType w:val="multilevel"/>
    <w:tmpl w:val="73E246D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3C80499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8D8D16D"/>
    <w:multiLevelType w:val="multilevel"/>
    <w:tmpl w:val="1758055C"/>
    <w:lvl w:ilvl="0">
      <w:start w:val="1"/>
      <w:numFmt w:val="lowerLetter"/>
      <w:lvlText w:val="%1)"/>
      <w:lvlJc w:val="left"/>
      <w:pPr>
        <w:ind w:left="718" w:hanging="360"/>
      </w:pPr>
      <w:rPr>
        <w:rFonts w:ascii="Arial,Arial Narrow" w:hAnsi="Arial,Arial Narrow"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40B74ED"/>
    <w:multiLevelType w:val="hybridMultilevel"/>
    <w:tmpl w:val="252A21A2"/>
    <w:lvl w:ilvl="0" w:tplc="9CDE7830">
      <w:start w:val="3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954AD2"/>
    <w:multiLevelType w:val="multilevel"/>
    <w:tmpl w:val="D08C4390"/>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53232D6"/>
    <w:multiLevelType w:val="multilevel"/>
    <w:tmpl w:val="B85E91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6A82561"/>
    <w:multiLevelType w:val="multilevel"/>
    <w:tmpl w:val="687CB73E"/>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A5124BB"/>
    <w:multiLevelType w:val="multilevel"/>
    <w:tmpl w:val="CB0E9776"/>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60FB5860"/>
    <w:multiLevelType w:val="multilevel"/>
    <w:tmpl w:val="30360F08"/>
    <w:lvl w:ilvl="0">
      <w:start w:val="1"/>
      <w:numFmt w:val="decimal"/>
      <w:lvlText w:val="%1."/>
      <w:lvlJc w:val="left"/>
      <w:pPr>
        <w:ind w:left="2466" w:hanging="360"/>
      </w:pPr>
    </w:lvl>
    <w:lvl w:ilvl="1">
      <w:start w:val="1"/>
      <w:numFmt w:val="decimal"/>
      <w:isLgl/>
      <w:lvlText w:val="%1.%2"/>
      <w:lvlJc w:val="left"/>
      <w:pPr>
        <w:ind w:left="2466" w:hanging="360"/>
      </w:pPr>
      <w:rPr>
        <w:rFonts w:hint="default"/>
      </w:rPr>
    </w:lvl>
    <w:lvl w:ilvl="2">
      <w:start w:val="1"/>
      <w:numFmt w:val="decimal"/>
      <w:isLgl/>
      <w:lvlText w:val="%1.%2.%3"/>
      <w:lvlJc w:val="left"/>
      <w:pPr>
        <w:ind w:left="2826"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2826" w:hanging="720"/>
      </w:pPr>
      <w:rPr>
        <w:rFonts w:hint="default"/>
      </w:rPr>
    </w:lvl>
    <w:lvl w:ilvl="5">
      <w:start w:val="1"/>
      <w:numFmt w:val="decimal"/>
      <w:isLgl/>
      <w:lvlText w:val="%1.%2.%3.%4.%5.%6"/>
      <w:lvlJc w:val="left"/>
      <w:pPr>
        <w:ind w:left="3186" w:hanging="1080"/>
      </w:pPr>
      <w:rPr>
        <w:rFonts w:hint="default"/>
      </w:rPr>
    </w:lvl>
    <w:lvl w:ilvl="6">
      <w:start w:val="1"/>
      <w:numFmt w:val="decimal"/>
      <w:isLgl/>
      <w:lvlText w:val="%1.%2.%3.%4.%5.%6.%7"/>
      <w:lvlJc w:val="left"/>
      <w:pPr>
        <w:ind w:left="3186" w:hanging="1080"/>
      </w:pPr>
      <w:rPr>
        <w:rFonts w:hint="default"/>
      </w:rPr>
    </w:lvl>
    <w:lvl w:ilvl="7">
      <w:start w:val="1"/>
      <w:numFmt w:val="decimal"/>
      <w:isLgl/>
      <w:lvlText w:val="%1.%2.%3.%4.%5.%6.%7.%8"/>
      <w:lvlJc w:val="left"/>
      <w:pPr>
        <w:ind w:left="3546" w:hanging="1440"/>
      </w:pPr>
      <w:rPr>
        <w:rFonts w:hint="default"/>
      </w:rPr>
    </w:lvl>
    <w:lvl w:ilvl="8">
      <w:start w:val="1"/>
      <w:numFmt w:val="decimal"/>
      <w:isLgl/>
      <w:lvlText w:val="%1.%2.%3.%4.%5.%6.%7.%8.%9"/>
      <w:lvlJc w:val="left"/>
      <w:pPr>
        <w:ind w:left="3546" w:hanging="1440"/>
      </w:pPr>
      <w:rPr>
        <w:rFonts w:hint="default"/>
      </w:rPr>
    </w:lvl>
  </w:abstractNum>
  <w:abstractNum w:abstractNumId="21" w15:restartNumberingAfterBreak="0">
    <w:nsid w:val="667FDBB7"/>
    <w:multiLevelType w:val="hybridMultilevel"/>
    <w:tmpl w:val="C6068F5A"/>
    <w:lvl w:ilvl="0" w:tplc="0C66FBE0">
      <w:start w:val="1"/>
      <w:numFmt w:val="upperLetter"/>
      <w:lvlText w:val="%1."/>
      <w:lvlJc w:val="left"/>
      <w:pPr>
        <w:ind w:left="719" w:hanging="360"/>
      </w:pPr>
      <w:rPr>
        <w:rFonts w:ascii="Arial,Arial Narrow" w:hAnsi="Arial,Arial Narrow" w:hint="default"/>
      </w:rPr>
    </w:lvl>
    <w:lvl w:ilvl="1" w:tplc="4398AD48">
      <w:start w:val="1"/>
      <w:numFmt w:val="lowerLetter"/>
      <w:lvlText w:val="%2."/>
      <w:lvlJc w:val="left"/>
      <w:pPr>
        <w:ind w:left="1440" w:hanging="360"/>
      </w:pPr>
    </w:lvl>
    <w:lvl w:ilvl="2" w:tplc="0DF2812E">
      <w:start w:val="1"/>
      <w:numFmt w:val="lowerRoman"/>
      <w:lvlText w:val="%3."/>
      <w:lvlJc w:val="right"/>
      <w:pPr>
        <w:ind w:left="2160" w:hanging="180"/>
      </w:pPr>
    </w:lvl>
    <w:lvl w:ilvl="3" w:tplc="3A541AB6">
      <w:start w:val="1"/>
      <w:numFmt w:val="decimal"/>
      <w:lvlText w:val="%4."/>
      <w:lvlJc w:val="left"/>
      <w:pPr>
        <w:ind w:left="2880" w:hanging="360"/>
      </w:pPr>
    </w:lvl>
    <w:lvl w:ilvl="4" w:tplc="3BD82ABE">
      <w:start w:val="1"/>
      <w:numFmt w:val="lowerLetter"/>
      <w:lvlText w:val="%5."/>
      <w:lvlJc w:val="left"/>
      <w:pPr>
        <w:ind w:left="3600" w:hanging="360"/>
      </w:pPr>
    </w:lvl>
    <w:lvl w:ilvl="5" w:tplc="33A6D516">
      <w:start w:val="1"/>
      <w:numFmt w:val="lowerRoman"/>
      <w:lvlText w:val="%6."/>
      <w:lvlJc w:val="right"/>
      <w:pPr>
        <w:ind w:left="4320" w:hanging="180"/>
      </w:pPr>
    </w:lvl>
    <w:lvl w:ilvl="6" w:tplc="27008110">
      <w:start w:val="1"/>
      <w:numFmt w:val="decimal"/>
      <w:lvlText w:val="%7."/>
      <w:lvlJc w:val="left"/>
      <w:pPr>
        <w:ind w:left="5040" w:hanging="360"/>
      </w:pPr>
    </w:lvl>
    <w:lvl w:ilvl="7" w:tplc="AC1EB0A8">
      <w:start w:val="1"/>
      <w:numFmt w:val="lowerLetter"/>
      <w:lvlText w:val="%8."/>
      <w:lvlJc w:val="left"/>
      <w:pPr>
        <w:ind w:left="5760" w:hanging="360"/>
      </w:pPr>
    </w:lvl>
    <w:lvl w:ilvl="8" w:tplc="C1D0E6F4">
      <w:start w:val="1"/>
      <w:numFmt w:val="lowerRoman"/>
      <w:lvlText w:val="%9."/>
      <w:lvlJc w:val="right"/>
      <w:pPr>
        <w:ind w:left="6480" w:hanging="180"/>
      </w:pPr>
    </w:lvl>
  </w:abstractNum>
  <w:abstractNum w:abstractNumId="22" w15:restartNumberingAfterBreak="0">
    <w:nsid w:val="67433E69"/>
    <w:multiLevelType w:val="hybridMultilevel"/>
    <w:tmpl w:val="655275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4B34A3"/>
    <w:multiLevelType w:val="multilevel"/>
    <w:tmpl w:val="D626FE8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heme="majorEastAsia" w:hint="default"/>
        <w:color w:val="auto"/>
      </w:rPr>
    </w:lvl>
    <w:lvl w:ilvl="2">
      <w:start w:val="1"/>
      <w:numFmt w:val="decimal"/>
      <w:isLgl/>
      <w:lvlText w:val="%1.%2.%3."/>
      <w:lvlJc w:val="left"/>
      <w:pPr>
        <w:ind w:left="1080" w:hanging="720"/>
      </w:pPr>
      <w:rPr>
        <w:rFonts w:eastAsiaTheme="majorEastAsia" w:hint="default"/>
        <w:color w:val="auto"/>
      </w:rPr>
    </w:lvl>
    <w:lvl w:ilvl="3">
      <w:start w:val="1"/>
      <w:numFmt w:val="decimal"/>
      <w:isLgl/>
      <w:lvlText w:val="%1.%2.%3.%4."/>
      <w:lvlJc w:val="left"/>
      <w:pPr>
        <w:ind w:left="1440" w:hanging="1080"/>
      </w:pPr>
      <w:rPr>
        <w:rFonts w:eastAsiaTheme="majorEastAsia" w:hint="default"/>
        <w:color w:val="auto"/>
      </w:rPr>
    </w:lvl>
    <w:lvl w:ilvl="4">
      <w:start w:val="1"/>
      <w:numFmt w:val="decimal"/>
      <w:isLgl/>
      <w:lvlText w:val="%1.%2.%3.%4.%5."/>
      <w:lvlJc w:val="left"/>
      <w:pPr>
        <w:ind w:left="1440" w:hanging="1080"/>
      </w:pPr>
      <w:rPr>
        <w:rFonts w:eastAsiaTheme="majorEastAsia" w:hint="default"/>
        <w:color w:val="auto"/>
      </w:rPr>
    </w:lvl>
    <w:lvl w:ilvl="5">
      <w:start w:val="1"/>
      <w:numFmt w:val="decimal"/>
      <w:isLgl/>
      <w:lvlText w:val="%1.%2.%3.%4.%5.%6."/>
      <w:lvlJc w:val="left"/>
      <w:pPr>
        <w:ind w:left="1800" w:hanging="1440"/>
      </w:pPr>
      <w:rPr>
        <w:rFonts w:eastAsiaTheme="majorEastAsia" w:hint="default"/>
        <w:color w:val="auto"/>
      </w:rPr>
    </w:lvl>
    <w:lvl w:ilvl="6">
      <w:start w:val="1"/>
      <w:numFmt w:val="decimal"/>
      <w:isLgl/>
      <w:lvlText w:val="%1.%2.%3.%4.%5.%6.%7."/>
      <w:lvlJc w:val="left"/>
      <w:pPr>
        <w:ind w:left="1800" w:hanging="1440"/>
      </w:pPr>
      <w:rPr>
        <w:rFonts w:eastAsiaTheme="majorEastAsia" w:hint="default"/>
        <w:color w:val="auto"/>
      </w:rPr>
    </w:lvl>
    <w:lvl w:ilvl="7">
      <w:start w:val="1"/>
      <w:numFmt w:val="decimal"/>
      <w:isLgl/>
      <w:lvlText w:val="%1.%2.%3.%4.%5.%6.%7.%8."/>
      <w:lvlJc w:val="left"/>
      <w:pPr>
        <w:ind w:left="2160" w:hanging="1800"/>
      </w:pPr>
      <w:rPr>
        <w:rFonts w:eastAsiaTheme="majorEastAsia" w:hint="default"/>
        <w:color w:val="auto"/>
      </w:rPr>
    </w:lvl>
    <w:lvl w:ilvl="8">
      <w:start w:val="1"/>
      <w:numFmt w:val="decimal"/>
      <w:isLgl/>
      <w:lvlText w:val="%1.%2.%3.%4.%5.%6.%7.%8.%9."/>
      <w:lvlJc w:val="left"/>
      <w:pPr>
        <w:ind w:left="2160" w:hanging="1800"/>
      </w:pPr>
      <w:rPr>
        <w:rFonts w:eastAsiaTheme="majorEastAsia" w:hint="default"/>
        <w:color w:val="auto"/>
      </w:rPr>
    </w:lvl>
  </w:abstractNum>
  <w:abstractNum w:abstractNumId="25" w15:restartNumberingAfterBreak="0">
    <w:nsid w:val="752A01B2"/>
    <w:multiLevelType w:val="multilevel"/>
    <w:tmpl w:val="18524FDE"/>
    <w:lvl w:ilvl="0">
      <w:start w:val="1"/>
      <w:numFmt w:val="bullet"/>
      <w:lvlText w:val="●"/>
      <w:lvlJc w:val="left"/>
      <w:pPr>
        <w:ind w:left="720" w:hanging="360"/>
      </w:pPr>
      <w:rPr>
        <w:rFonts w:ascii="Noto Sans" w:hAnsi="Noto San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B524E10"/>
    <w:multiLevelType w:val="hybridMultilevel"/>
    <w:tmpl w:val="9120DF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BACE06D"/>
    <w:multiLevelType w:val="multilevel"/>
    <w:tmpl w:val="11F66FA2"/>
    <w:lvl w:ilvl="0">
      <w:start w:val="1"/>
      <w:numFmt w:val="bullet"/>
      <w:lvlText w:val="●"/>
      <w:lvlJc w:val="left"/>
      <w:pPr>
        <w:ind w:left="720" w:hanging="360"/>
      </w:pPr>
      <w:rPr>
        <w:rFonts w:ascii="Noto Sans" w:hAnsi="Noto San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D6E468F"/>
    <w:multiLevelType w:val="hybridMultilevel"/>
    <w:tmpl w:val="B3122D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56347419">
    <w:abstractNumId w:val="27"/>
  </w:num>
  <w:num w:numId="2" w16cid:durableId="1561136849">
    <w:abstractNumId w:val="25"/>
  </w:num>
  <w:num w:numId="3" w16cid:durableId="802507388">
    <w:abstractNumId w:val="21"/>
  </w:num>
  <w:num w:numId="4" w16cid:durableId="1453162128">
    <w:abstractNumId w:val="13"/>
  </w:num>
  <w:num w:numId="5" w16cid:durableId="1258060257">
    <w:abstractNumId w:val="15"/>
  </w:num>
  <w:num w:numId="6" w16cid:durableId="828253183">
    <w:abstractNumId w:val="17"/>
  </w:num>
  <w:num w:numId="7" w16cid:durableId="338898634">
    <w:abstractNumId w:val="8"/>
  </w:num>
  <w:num w:numId="8" w16cid:durableId="544291722">
    <w:abstractNumId w:val="5"/>
  </w:num>
  <w:num w:numId="9" w16cid:durableId="912810410">
    <w:abstractNumId w:val="10"/>
  </w:num>
  <w:num w:numId="10" w16cid:durableId="1385182515">
    <w:abstractNumId w:val="23"/>
  </w:num>
  <w:num w:numId="11" w16cid:durableId="118109308">
    <w:abstractNumId w:val="11"/>
  </w:num>
  <w:num w:numId="12" w16cid:durableId="981496366">
    <w:abstractNumId w:val="4"/>
  </w:num>
  <w:num w:numId="13" w16cid:durableId="1407726091">
    <w:abstractNumId w:val="0"/>
  </w:num>
  <w:num w:numId="14" w16cid:durableId="1946812671">
    <w:abstractNumId w:val="12"/>
  </w:num>
  <w:num w:numId="15" w16cid:durableId="301231702">
    <w:abstractNumId w:val="2"/>
  </w:num>
  <w:num w:numId="16" w16cid:durableId="883368963">
    <w:abstractNumId w:val="1"/>
  </w:num>
  <w:num w:numId="17" w16cid:durableId="135729586">
    <w:abstractNumId w:val="6"/>
  </w:num>
  <w:num w:numId="18" w16cid:durableId="2057774452">
    <w:abstractNumId w:val="7"/>
  </w:num>
  <w:num w:numId="19" w16cid:durableId="737481853">
    <w:abstractNumId w:val="26"/>
  </w:num>
  <w:num w:numId="20" w16cid:durableId="1463496682">
    <w:abstractNumId w:val="9"/>
  </w:num>
  <w:num w:numId="21" w16cid:durableId="446042340">
    <w:abstractNumId w:val="24"/>
  </w:num>
  <w:num w:numId="22" w16cid:durableId="971717533">
    <w:abstractNumId w:val="28"/>
  </w:num>
  <w:num w:numId="23" w16cid:durableId="688456050">
    <w:abstractNumId w:val="20"/>
  </w:num>
  <w:num w:numId="24" w16cid:durableId="1923559629">
    <w:abstractNumId w:val="16"/>
  </w:num>
  <w:num w:numId="25" w16cid:durableId="1839618710">
    <w:abstractNumId w:val="22"/>
  </w:num>
  <w:num w:numId="26" w16cid:durableId="1495804418">
    <w:abstractNumId w:val="3"/>
  </w:num>
  <w:num w:numId="27" w16cid:durableId="889344778">
    <w:abstractNumId w:val="19"/>
  </w:num>
  <w:num w:numId="28" w16cid:durableId="1908103532">
    <w:abstractNumId w:val="18"/>
  </w:num>
  <w:num w:numId="29" w16cid:durableId="78029994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6A7B"/>
    <w:rsid w:val="000266FF"/>
    <w:rsid w:val="000315E6"/>
    <w:rsid w:val="00043537"/>
    <w:rsid w:val="00052F4A"/>
    <w:rsid w:val="00055D31"/>
    <w:rsid w:val="000578F8"/>
    <w:rsid w:val="00057BD4"/>
    <w:rsid w:val="00074F0C"/>
    <w:rsid w:val="0007683A"/>
    <w:rsid w:val="00080A8F"/>
    <w:rsid w:val="00097A1F"/>
    <w:rsid w:val="000A7F52"/>
    <w:rsid w:val="000B5157"/>
    <w:rsid w:val="000E7AAE"/>
    <w:rsid w:val="000F4B7B"/>
    <w:rsid w:val="00102CF4"/>
    <w:rsid w:val="001349DF"/>
    <w:rsid w:val="00154434"/>
    <w:rsid w:val="0017623C"/>
    <w:rsid w:val="00182080"/>
    <w:rsid w:val="0018430B"/>
    <w:rsid w:val="001870AD"/>
    <w:rsid w:val="00194B24"/>
    <w:rsid w:val="001A6558"/>
    <w:rsid w:val="001D3A1F"/>
    <w:rsid w:val="001E3EA9"/>
    <w:rsid w:val="001E7614"/>
    <w:rsid w:val="001F2810"/>
    <w:rsid w:val="002055A3"/>
    <w:rsid w:val="0020561D"/>
    <w:rsid w:val="0020745A"/>
    <w:rsid w:val="00212FE1"/>
    <w:rsid w:val="00220FE8"/>
    <w:rsid w:val="0022259D"/>
    <w:rsid w:val="00233F3A"/>
    <w:rsid w:val="00237B71"/>
    <w:rsid w:val="0024372C"/>
    <w:rsid w:val="00254EE7"/>
    <w:rsid w:val="0026363C"/>
    <w:rsid w:val="00267C47"/>
    <w:rsid w:val="00276D8C"/>
    <w:rsid w:val="002803E5"/>
    <w:rsid w:val="00280DE7"/>
    <w:rsid w:val="00286CFE"/>
    <w:rsid w:val="002C22E8"/>
    <w:rsid w:val="002D658A"/>
    <w:rsid w:val="002E208D"/>
    <w:rsid w:val="002F055B"/>
    <w:rsid w:val="002F539E"/>
    <w:rsid w:val="00310150"/>
    <w:rsid w:val="00310416"/>
    <w:rsid w:val="00314758"/>
    <w:rsid w:val="00321F16"/>
    <w:rsid w:val="003467DD"/>
    <w:rsid w:val="003600EC"/>
    <w:rsid w:val="00370E70"/>
    <w:rsid w:val="003835C2"/>
    <w:rsid w:val="00393E5E"/>
    <w:rsid w:val="003B491A"/>
    <w:rsid w:val="003D78C6"/>
    <w:rsid w:val="003E225A"/>
    <w:rsid w:val="004057C6"/>
    <w:rsid w:val="00411711"/>
    <w:rsid w:val="00421D96"/>
    <w:rsid w:val="00423C3E"/>
    <w:rsid w:val="004267FA"/>
    <w:rsid w:val="0042782E"/>
    <w:rsid w:val="004415B3"/>
    <w:rsid w:val="0045603F"/>
    <w:rsid w:val="00477877"/>
    <w:rsid w:val="00494E40"/>
    <w:rsid w:val="00495646"/>
    <w:rsid w:val="004A4B63"/>
    <w:rsid w:val="004A532D"/>
    <w:rsid w:val="004B1957"/>
    <w:rsid w:val="004C2D42"/>
    <w:rsid w:val="004C76ED"/>
    <w:rsid w:val="004D3E48"/>
    <w:rsid w:val="004D5382"/>
    <w:rsid w:val="004E2B7C"/>
    <w:rsid w:val="004E4190"/>
    <w:rsid w:val="004E6573"/>
    <w:rsid w:val="005026AF"/>
    <w:rsid w:val="005047C3"/>
    <w:rsid w:val="00522E28"/>
    <w:rsid w:val="00526E25"/>
    <w:rsid w:val="0053476C"/>
    <w:rsid w:val="0053763D"/>
    <w:rsid w:val="00537DB7"/>
    <w:rsid w:val="005748B8"/>
    <w:rsid w:val="005A08EE"/>
    <w:rsid w:val="005A77DB"/>
    <w:rsid w:val="005C0DCB"/>
    <w:rsid w:val="005D11A0"/>
    <w:rsid w:val="005E1A98"/>
    <w:rsid w:val="005E4829"/>
    <w:rsid w:val="005E58D4"/>
    <w:rsid w:val="00603840"/>
    <w:rsid w:val="00610A65"/>
    <w:rsid w:val="006263F0"/>
    <w:rsid w:val="00643B39"/>
    <w:rsid w:val="00673BCA"/>
    <w:rsid w:val="0067769B"/>
    <w:rsid w:val="006B0675"/>
    <w:rsid w:val="006B4E3E"/>
    <w:rsid w:val="006B57FF"/>
    <w:rsid w:val="006E0B6B"/>
    <w:rsid w:val="006F363B"/>
    <w:rsid w:val="006F7BE1"/>
    <w:rsid w:val="006F7FD9"/>
    <w:rsid w:val="00704CBB"/>
    <w:rsid w:val="00717920"/>
    <w:rsid w:val="00725516"/>
    <w:rsid w:val="007471C0"/>
    <w:rsid w:val="0075393D"/>
    <w:rsid w:val="007737D6"/>
    <w:rsid w:val="0078051D"/>
    <w:rsid w:val="00794C3F"/>
    <w:rsid w:val="00796FA7"/>
    <w:rsid w:val="00797311"/>
    <w:rsid w:val="007A2D62"/>
    <w:rsid w:val="007C1EA4"/>
    <w:rsid w:val="007C5694"/>
    <w:rsid w:val="007C7B7A"/>
    <w:rsid w:val="007F5047"/>
    <w:rsid w:val="007F5447"/>
    <w:rsid w:val="00815509"/>
    <w:rsid w:val="00816CF0"/>
    <w:rsid w:val="00825893"/>
    <w:rsid w:val="008305E1"/>
    <w:rsid w:val="00831833"/>
    <w:rsid w:val="00844CEA"/>
    <w:rsid w:val="00857A05"/>
    <w:rsid w:val="00857ACE"/>
    <w:rsid w:val="00863DF6"/>
    <w:rsid w:val="00863E02"/>
    <w:rsid w:val="00866C74"/>
    <w:rsid w:val="008920BF"/>
    <w:rsid w:val="008B063D"/>
    <w:rsid w:val="008C581E"/>
    <w:rsid w:val="008D5D42"/>
    <w:rsid w:val="00906223"/>
    <w:rsid w:val="009251F4"/>
    <w:rsid w:val="0093330D"/>
    <w:rsid w:val="00942E40"/>
    <w:rsid w:val="009472FE"/>
    <w:rsid w:val="00961261"/>
    <w:rsid w:val="00970208"/>
    <w:rsid w:val="009717F5"/>
    <w:rsid w:val="00971B81"/>
    <w:rsid w:val="009852AC"/>
    <w:rsid w:val="009854B9"/>
    <w:rsid w:val="00996E80"/>
    <w:rsid w:val="009A27F4"/>
    <w:rsid w:val="009D13F6"/>
    <w:rsid w:val="009D4578"/>
    <w:rsid w:val="009F090C"/>
    <w:rsid w:val="00A003F0"/>
    <w:rsid w:val="00A1125B"/>
    <w:rsid w:val="00A238AF"/>
    <w:rsid w:val="00A2713F"/>
    <w:rsid w:val="00A4197B"/>
    <w:rsid w:val="00A52D19"/>
    <w:rsid w:val="00A7528B"/>
    <w:rsid w:val="00A866E0"/>
    <w:rsid w:val="00AB2EA2"/>
    <w:rsid w:val="00AC3897"/>
    <w:rsid w:val="00AD6413"/>
    <w:rsid w:val="00AE67EF"/>
    <w:rsid w:val="00AE75A3"/>
    <w:rsid w:val="00AF6CA5"/>
    <w:rsid w:val="00AF7506"/>
    <w:rsid w:val="00B15B90"/>
    <w:rsid w:val="00B2746C"/>
    <w:rsid w:val="00B30234"/>
    <w:rsid w:val="00B370CD"/>
    <w:rsid w:val="00B45009"/>
    <w:rsid w:val="00B50952"/>
    <w:rsid w:val="00B70AB5"/>
    <w:rsid w:val="00B82094"/>
    <w:rsid w:val="00B83E4D"/>
    <w:rsid w:val="00B86F5C"/>
    <w:rsid w:val="00B96E22"/>
    <w:rsid w:val="00BA3048"/>
    <w:rsid w:val="00BC060B"/>
    <w:rsid w:val="00BD2C4D"/>
    <w:rsid w:val="00BE76AC"/>
    <w:rsid w:val="00BE79CD"/>
    <w:rsid w:val="00C13EB5"/>
    <w:rsid w:val="00C17FA2"/>
    <w:rsid w:val="00C31EE8"/>
    <w:rsid w:val="00C323B6"/>
    <w:rsid w:val="00C32CAC"/>
    <w:rsid w:val="00C41630"/>
    <w:rsid w:val="00C460CF"/>
    <w:rsid w:val="00CA14D6"/>
    <w:rsid w:val="00CA7480"/>
    <w:rsid w:val="00CB356A"/>
    <w:rsid w:val="00CF0F85"/>
    <w:rsid w:val="00CF32FC"/>
    <w:rsid w:val="00D0343F"/>
    <w:rsid w:val="00D36907"/>
    <w:rsid w:val="00D37E1E"/>
    <w:rsid w:val="00D8094D"/>
    <w:rsid w:val="00D87F2A"/>
    <w:rsid w:val="00D910DD"/>
    <w:rsid w:val="00D94E57"/>
    <w:rsid w:val="00D9616A"/>
    <w:rsid w:val="00DA1BCA"/>
    <w:rsid w:val="00DB3584"/>
    <w:rsid w:val="00DB3B37"/>
    <w:rsid w:val="00DB7628"/>
    <w:rsid w:val="00DC2A31"/>
    <w:rsid w:val="00DD024D"/>
    <w:rsid w:val="00DD5B75"/>
    <w:rsid w:val="00DE72D8"/>
    <w:rsid w:val="00DF0E9B"/>
    <w:rsid w:val="00DF0F29"/>
    <w:rsid w:val="00E05519"/>
    <w:rsid w:val="00E15410"/>
    <w:rsid w:val="00E17171"/>
    <w:rsid w:val="00E17446"/>
    <w:rsid w:val="00E562E3"/>
    <w:rsid w:val="00E6322C"/>
    <w:rsid w:val="00E63E00"/>
    <w:rsid w:val="00E85F93"/>
    <w:rsid w:val="00EA4981"/>
    <w:rsid w:val="00EB215C"/>
    <w:rsid w:val="00EB3D4C"/>
    <w:rsid w:val="00EB7691"/>
    <w:rsid w:val="00ED4372"/>
    <w:rsid w:val="00ED6028"/>
    <w:rsid w:val="00EE10C8"/>
    <w:rsid w:val="00EE60D2"/>
    <w:rsid w:val="00EE6568"/>
    <w:rsid w:val="00EF3AC8"/>
    <w:rsid w:val="00F00A98"/>
    <w:rsid w:val="00F377B6"/>
    <w:rsid w:val="00F43BC1"/>
    <w:rsid w:val="00F43E2B"/>
    <w:rsid w:val="00F45F92"/>
    <w:rsid w:val="00F51E48"/>
    <w:rsid w:val="00F607D1"/>
    <w:rsid w:val="00F62B4C"/>
    <w:rsid w:val="00F65861"/>
    <w:rsid w:val="00F87A9A"/>
    <w:rsid w:val="00F94153"/>
    <w:rsid w:val="00FB0723"/>
    <w:rsid w:val="00FC07DC"/>
    <w:rsid w:val="00FD41B4"/>
    <w:rsid w:val="00FD5F75"/>
    <w:rsid w:val="011AAAAB"/>
    <w:rsid w:val="01411F08"/>
    <w:rsid w:val="021CAFBF"/>
    <w:rsid w:val="032F41D8"/>
    <w:rsid w:val="03A3ECD6"/>
    <w:rsid w:val="041ED59D"/>
    <w:rsid w:val="04676839"/>
    <w:rsid w:val="04BB111C"/>
    <w:rsid w:val="05187E54"/>
    <w:rsid w:val="05A4DB4E"/>
    <w:rsid w:val="05A68FD0"/>
    <w:rsid w:val="05B2337E"/>
    <w:rsid w:val="06FA3C04"/>
    <w:rsid w:val="0753A64D"/>
    <w:rsid w:val="08DD0C57"/>
    <w:rsid w:val="08E0411A"/>
    <w:rsid w:val="08E12DEA"/>
    <w:rsid w:val="09B10A64"/>
    <w:rsid w:val="0A58911D"/>
    <w:rsid w:val="0AA26269"/>
    <w:rsid w:val="0AFE6F06"/>
    <w:rsid w:val="0CCE187C"/>
    <w:rsid w:val="0F09459A"/>
    <w:rsid w:val="10764F6C"/>
    <w:rsid w:val="107B822E"/>
    <w:rsid w:val="10D4323E"/>
    <w:rsid w:val="118006B6"/>
    <w:rsid w:val="134A4122"/>
    <w:rsid w:val="146D71E3"/>
    <w:rsid w:val="15807304"/>
    <w:rsid w:val="16363FC3"/>
    <w:rsid w:val="1697E88E"/>
    <w:rsid w:val="1AF34C5B"/>
    <w:rsid w:val="1EA0B40E"/>
    <w:rsid w:val="1F6A939B"/>
    <w:rsid w:val="1FB004E4"/>
    <w:rsid w:val="21351066"/>
    <w:rsid w:val="259E7948"/>
    <w:rsid w:val="25E4B5CC"/>
    <w:rsid w:val="26EB059E"/>
    <w:rsid w:val="272ECA61"/>
    <w:rsid w:val="28A1342E"/>
    <w:rsid w:val="28D7C90F"/>
    <w:rsid w:val="2940C1B7"/>
    <w:rsid w:val="2C846A8E"/>
    <w:rsid w:val="2FE14AD2"/>
    <w:rsid w:val="30F94AE4"/>
    <w:rsid w:val="3496A1F5"/>
    <w:rsid w:val="38CF8CBA"/>
    <w:rsid w:val="395B41B6"/>
    <w:rsid w:val="3969E1D2"/>
    <w:rsid w:val="39A36083"/>
    <w:rsid w:val="3A5F1572"/>
    <w:rsid w:val="3A98FECC"/>
    <w:rsid w:val="3C2ADBEB"/>
    <w:rsid w:val="3C7B06DE"/>
    <w:rsid w:val="3CE97424"/>
    <w:rsid w:val="3D03903E"/>
    <w:rsid w:val="3D6E588F"/>
    <w:rsid w:val="3F10A98C"/>
    <w:rsid w:val="3F8E99C0"/>
    <w:rsid w:val="40C09CAA"/>
    <w:rsid w:val="4166ECB9"/>
    <w:rsid w:val="421DC589"/>
    <w:rsid w:val="441105F6"/>
    <w:rsid w:val="44DB2734"/>
    <w:rsid w:val="45A4C4BB"/>
    <w:rsid w:val="47808E25"/>
    <w:rsid w:val="47AC4B53"/>
    <w:rsid w:val="48163134"/>
    <w:rsid w:val="4AFE0413"/>
    <w:rsid w:val="4B2F55EC"/>
    <w:rsid w:val="4CB58904"/>
    <w:rsid w:val="4CED8B53"/>
    <w:rsid w:val="4D260444"/>
    <w:rsid w:val="4E56AC6C"/>
    <w:rsid w:val="4E71C784"/>
    <w:rsid w:val="50CB1F8A"/>
    <w:rsid w:val="510AC615"/>
    <w:rsid w:val="5311DB3F"/>
    <w:rsid w:val="534DEE4F"/>
    <w:rsid w:val="536848B1"/>
    <w:rsid w:val="54776238"/>
    <w:rsid w:val="555C7335"/>
    <w:rsid w:val="557CDBD8"/>
    <w:rsid w:val="566624A0"/>
    <w:rsid w:val="56C21A1D"/>
    <w:rsid w:val="579A9473"/>
    <w:rsid w:val="57D8FD2D"/>
    <w:rsid w:val="582728D0"/>
    <w:rsid w:val="58C9BB2F"/>
    <w:rsid w:val="59FE54C7"/>
    <w:rsid w:val="5B290C60"/>
    <w:rsid w:val="5B4DB1B2"/>
    <w:rsid w:val="5D7AE607"/>
    <w:rsid w:val="5ECC8911"/>
    <w:rsid w:val="5EF7CCFE"/>
    <w:rsid w:val="5F0EB047"/>
    <w:rsid w:val="5FB5C8EC"/>
    <w:rsid w:val="628DA00F"/>
    <w:rsid w:val="62B5EB18"/>
    <w:rsid w:val="63816AB8"/>
    <w:rsid w:val="648E391F"/>
    <w:rsid w:val="68913E17"/>
    <w:rsid w:val="69A0F290"/>
    <w:rsid w:val="69E463F5"/>
    <w:rsid w:val="6B7405BD"/>
    <w:rsid w:val="6B78498A"/>
    <w:rsid w:val="6B82F920"/>
    <w:rsid w:val="6B99CC83"/>
    <w:rsid w:val="6CD2008D"/>
    <w:rsid w:val="6D0BA656"/>
    <w:rsid w:val="6D7597E3"/>
    <w:rsid w:val="6E72664D"/>
    <w:rsid w:val="6E7E8BC8"/>
    <w:rsid w:val="6FDA55E9"/>
    <w:rsid w:val="722FAF16"/>
    <w:rsid w:val="7250328E"/>
    <w:rsid w:val="745B77D7"/>
    <w:rsid w:val="74B072A8"/>
    <w:rsid w:val="75F4E28B"/>
    <w:rsid w:val="77C9EF49"/>
    <w:rsid w:val="78447A8F"/>
    <w:rsid w:val="78C4EE23"/>
    <w:rsid w:val="7975A692"/>
    <w:rsid w:val="79DBF993"/>
    <w:rsid w:val="7C07F262"/>
    <w:rsid w:val="7D2E0B13"/>
    <w:rsid w:val="7D5463EB"/>
    <w:rsid w:val="7DC4E805"/>
    <w:rsid w:val="7E89110A"/>
    <w:rsid w:val="7EA86C0F"/>
    <w:rsid w:val="7F47E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D31"/>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0"/>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link w:val="Encabezado"/>
    <w:uiPriority w:val="99"/>
    <w:rsid w:val="5FB5C8EC"/>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link w:val="Piedepgina"/>
    <w:uiPriority w:val="99"/>
    <w:rsid w:val="5FB5C8EC"/>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5FB5C8EC"/>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link w:val="Ttulo1"/>
    <w:uiPriority w:val="9"/>
    <w:rsid w:val="5FB5C8EC"/>
    <w:rPr>
      <w:rFonts w:ascii="Arial" w:eastAsia="MS Gothic" w:hAnsi="Arial" w:cs="Times New Roman"/>
      <w:b/>
      <w:bCs/>
      <w:color w:val="4E4D4D"/>
      <w:sz w:val="20"/>
      <w:szCs w:val="20"/>
    </w:rPr>
  </w:style>
  <w:style w:type="character" w:customStyle="1" w:styleId="Ttulo2Car">
    <w:name w:val="Título 2 Car"/>
    <w:aliases w:val="Título 2 CCE Car"/>
    <w:link w:val="Ttulo2"/>
    <w:uiPriority w:val="9"/>
    <w:rsid w:val="5FB5C8EC"/>
    <w:rPr>
      <w:rFonts w:ascii="Arial" w:eastAsia="MS Gothic" w:hAnsi="Arial" w:cs="Times New Roman"/>
      <w:b/>
      <w:bCs/>
      <w:color w:val="4E4D4D"/>
      <w:sz w:val="20"/>
      <w:szCs w:val="26"/>
    </w:rPr>
  </w:style>
  <w:style w:type="character" w:customStyle="1" w:styleId="Ttulo3Car">
    <w:name w:val="Título 3 Car"/>
    <w:link w:val="Ttulo3"/>
    <w:uiPriority w:val="9"/>
    <w:rsid w:val="5FB5C8EC"/>
    <w:rPr>
      <w:rFonts w:ascii="Arial" w:eastAsia="MS Gothic" w:hAnsi="Arial" w:cs="Times New Roman"/>
      <w:b/>
      <w:bCs/>
      <w:color w:val="1A1818"/>
      <w:sz w:val="20"/>
      <w:szCs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11"/>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link w:val="Subttulo"/>
    <w:uiPriority w:val="11"/>
    <w:rsid w:val="5FB5C8EC"/>
    <w:rPr>
      <w:rFonts w:ascii="Arial" w:eastAsia="MS Gothic" w:hAnsi="Arial" w:cs="Times New Roman"/>
      <w:i/>
      <w:iCs/>
      <w:color w:val="1A1818"/>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link w:val="Textonotapie"/>
    <w:uiPriority w:val="99"/>
    <w:semiHidden/>
    <w:rsid w:val="5FB5C8EC"/>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uiPriority w:val="10"/>
    <w:rsid w:val="5FB5C8EC"/>
    <w:rPr>
      <w:rFonts w:asciiTheme="majorHAnsi" w:eastAsiaTheme="majorEastAsia" w:hAnsiTheme="majorHAnsi" w:cstheme="majorBidi"/>
      <w:sz w:val="56"/>
      <w:szCs w:val="56"/>
    </w:rPr>
  </w:style>
  <w:style w:type="character" w:styleId="Refdecomentario">
    <w:name w:val="annotation reference"/>
    <w:uiPriority w:val="99"/>
    <w:semiHidden/>
    <w:unhideWhenUsed/>
    <w:rsid w:val="5FB5C8EC"/>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link w:val="Textocomentario"/>
    <w:uiPriority w:val="99"/>
    <w:semiHidden/>
    <w:rsid w:val="5FB5C8EC"/>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styleId="Fuerte">
    <w:name w:val="Strong"/>
    <w:uiPriority w:val="22"/>
    <w:qFormat/>
    <w:rsid w:val="5FB5C8EC"/>
    <w:rPr>
      <w:b/>
      <w:bCs/>
    </w:rPr>
  </w:style>
  <w:style w:type="paragraph" w:customStyle="1" w:styleId="TableParagraph">
    <w:name w:val="Table Paragraph"/>
    <w:basedOn w:val="Normal"/>
    <w:uiPriority w:val="1"/>
    <w:qFormat/>
    <w:rsid w:val="00D87F2A"/>
    <w:pPr>
      <w:widowControl w:val="0"/>
      <w:autoSpaceDE w:val="0"/>
      <w:autoSpaceDN w:val="0"/>
      <w:spacing w:after="0" w:line="240" w:lineRule="auto"/>
    </w:pPr>
    <w:rPr>
      <w:rFonts w:ascii="Arial MT" w:eastAsia="Arial MT" w:hAnsi="Arial MT" w:cs="Arial MT"/>
      <w:lang w:val="es-ES"/>
    </w:rPr>
  </w:style>
  <w:style w:type="character" w:styleId="nfasis">
    <w:name w:val="Emphasis"/>
    <w:uiPriority w:val="20"/>
    <w:qFormat/>
    <w:rsid w:val="5FB5C8EC"/>
    <w:rPr>
      <w:i/>
      <w:iCs/>
    </w:rPr>
  </w:style>
  <w:style w:type="paragraph" w:customStyle="1" w:styleId="xmsonormal">
    <w:name w:val="x_msonormal"/>
    <w:basedOn w:val="Normal"/>
    <w:uiPriority w:val="1"/>
    <w:rsid w:val="5FB5C8EC"/>
    <w:pPr>
      <w:spacing w:beforeAutospacing="1" w:afterAutospacing="1" w:line="240" w:lineRule="auto"/>
    </w:pPr>
    <w:rPr>
      <w:rFonts w:eastAsiaTheme="minorEastAsia"/>
      <w:sz w:val="24"/>
      <w:szCs w:val="24"/>
      <w:lang w:eastAsia="es-CO"/>
    </w:rPr>
  </w:style>
  <w:style w:type="paragraph" w:customStyle="1" w:styleId="Default">
    <w:name w:val="Default"/>
    <w:rsid w:val="00043537"/>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EB3D4C"/>
    <w:pPr>
      <w:spacing w:after="0" w:line="240" w:lineRule="auto"/>
    </w:pPr>
  </w:style>
  <w:style w:type="table" w:customStyle="1" w:styleId="Tablaconcuadrcula15">
    <w:name w:val="Tabla con cuadrícula15"/>
    <w:basedOn w:val="Tablanormal"/>
    <w:next w:val="Tablaconcuadrcula"/>
    <w:rsid w:val="00EE10C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C41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B30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10.png"/><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05d2e1638b338cfaaf409e86cc9593">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b0668b6ec24c1c1221e9853f7f4d8828"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_Flow_SignoffStatus" ma:index="25" nillable="true" ma:displayName="Estado de aprobación"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_Flow_SignoffStatus xmlns="40ad8b46-ee78-404f-9945-fab66f370e1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B76D7-B3E1-479F-8704-BEFA13337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4.xml><?xml version="1.0" encoding="utf-8"?>
<ds:datastoreItem xmlns:ds="http://schemas.openxmlformats.org/officeDocument/2006/customXml" ds:itemID="{882DED12-8CBD-40B0-ABDC-821E30AD2736}">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80</TotalTime>
  <Pages>39</Pages>
  <Words>15893</Words>
  <Characters>87413</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Sara Fajardo</cp:lastModifiedBy>
  <cp:revision>28</cp:revision>
  <cp:lastPrinted>2014-03-05T20:32:00Z</cp:lastPrinted>
  <dcterms:created xsi:type="dcterms:W3CDTF">2026-06-11T13:41:00Z</dcterms:created>
  <dcterms:modified xsi:type="dcterms:W3CDTF">2026-06-16T16:44:00Z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docLang">
    <vt:lpwstr>es</vt:lpwstr>
  </property>
</Properties>
</file>