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7B8BE4E" w14:textId="08C4FBD1" w:rsidR="004267FA" w:rsidRPr="00DC2A31" w:rsidRDefault="004267FA" w:rsidP="00DC2A31">
      <w:pPr>
        <w:numPr>
          <w:ilvl w:val="0"/>
          <w:numId w:val="9"/>
        </w:numPr>
        <w:spacing w:after="0" w:line="240" w:lineRule="auto"/>
        <w:ind w:left="426" w:hanging="426"/>
        <w:jc w:val="both"/>
        <w:rPr>
          <w:rFonts w:ascii="Arial" w:eastAsia="ZTR1C.tmp" w:hAnsi="Arial" w:cs="Arial"/>
          <w:b/>
          <w:lang w:val="es-ES" w:eastAsia="es-ES"/>
        </w:rPr>
      </w:pPr>
      <w:r w:rsidRPr="00DC2A31">
        <w:rPr>
          <w:rFonts w:ascii="Arial" w:eastAsia="ZTR1C.tmp" w:hAnsi="Arial" w:cs="Arial"/>
          <w:b/>
          <w:lang w:val="es-ES" w:eastAsia="es-ES"/>
        </w:rPr>
        <w:t xml:space="preserve">DESCRIPCIÓN </w:t>
      </w:r>
      <w:r w:rsidR="00BA3048" w:rsidRPr="00DC2A31">
        <w:rPr>
          <w:rFonts w:ascii="Arial" w:eastAsia="ZTR1C.tmp" w:hAnsi="Arial" w:cs="Arial"/>
          <w:b/>
          <w:lang w:val="es-ES" w:eastAsia="es-ES"/>
        </w:rPr>
        <w:t xml:space="preserve">Y CONVENIENCIA </w:t>
      </w:r>
      <w:r w:rsidRPr="00DC2A31">
        <w:rPr>
          <w:rFonts w:ascii="Arial" w:eastAsia="ZTR1C.tmp" w:hAnsi="Arial" w:cs="Arial"/>
          <w:b/>
          <w:lang w:val="es-ES" w:eastAsia="es-ES"/>
        </w:rPr>
        <w:t xml:space="preserve">DE LA NECESIDAD QUE SE PRETENDE SATISFACER: </w:t>
      </w:r>
    </w:p>
    <w:p w14:paraId="47B8BE4F" w14:textId="77777777" w:rsidR="004267FA" w:rsidRPr="00DC2A31" w:rsidRDefault="004267FA" w:rsidP="00DC2A31">
      <w:pPr>
        <w:spacing w:after="0" w:line="240" w:lineRule="auto"/>
        <w:jc w:val="both"/>
        <w:rPr>
          <w:rFonts w:ascii="Arial" w:eastAsia="ZTR1C.tmp" w:hAnsi="Arial" w:cs="Arial"/>
          <w:b/>
          <w:lang w:val="es-ES" w:eastAsia="es-ES"/>
        </w:rPr>
      </w:pPr>
    </w:p>
    <w:p w14:paraId="2092DC7E" w14:textId="0879090B" w:rsidR="004267FA" w:rsidRPr="00DC2A31" w:rsidRDefault="3969E1D2" w:rsidP="00DC2A31">
      <w:pPr>
        <w:spacing w:after="0" w:line="240" w:lineRule="auto"/>
        <w:jc w:val="both"/>
        <w:rPr>
          <w:rFonts w:ascii="Arial" w:eastAsia="Arial" w:hAnsi="Arial" w:cs="Arial"/>
          <w:lang w:val="es-ES"/>
        </w:rPr>
      </w:pPr>
      <w:r w:rsidRPr="00DC2A31">
        <w:rPr>
          <w:rFonts w:ascii="Arial" w:eastAsia="Arial" w:hAnsi="Arial" w:cs="Arial"/>
          <w:lang w:val="es-ES"/>
        </w:rPr>
        <w:t>En virtud del artículo 1 del Acuerdo Distrital 004 de 1999 TRANSMILENIO S.A. es una Entidad de Derecho Público, bajo la forma jurídica de una sociedad por acciones del Orden Distrital, con la participación exclusiva de entidades públicas. TRANSMILENIO S.A., tiene personería jurídica, autonomía administrativa, financiera, presupuestal y patrimonio propio.</w:t>
      </w:r>
    </w:p>
    <w:p w14:paraId="25FFAE22" w14:textId="05BA4236" w:rsidR="004267FA" w:rsidRPr="00DC2A31" w:rsidRDefault="004267FA" w:rsidP="00DC2A31">
      <w:pPr>
        <w:spacing w:after="0" w:line="240" w:lineRule="auto"/>
        <w:jc w:val="both"/>
        <w:rPr>
          <w:rFonts w:ascii="Arial" w:eastAsia="Arial" w:hAnsi="Arial" w:cs="Arial"/>
          <w:lang w:val="es-ES"/>
        </w:rPr>
      </w:pPr>
    </w:p>
    <w:p w14:paraId="7615558C" w14:textId="292AB152" w:rsidR="004267FA" w:rsidRPr="00DC2A31" w:rsidRDefault="3969E1D2" w:rsidP="00DC2A31">
      <w:pPr>
        <w:spacing w:after="0" w:line="240" w:lineRule="auto"/>
        <w:jc w:val="both"/>
        <w:rPr>
          <w:rFonts w:ascii="Arial" w:eastAsia="Arial" w:hAnsi="Arial" w:cs="Arial"/>
          <w:lang w:val="es-ES"/>
        </w:rPr>
      </w:pPr>
      <w:r w:rsidRPr="00DC2A31">
        <w:rPr>
          <w:rFonts w:ascii="Arial" w:eastAsia="Arial" w:hAnsi="Arial" w:cs="Arial"/>
          <w:lang w:val="es-ES"/>
        </w:rPr>
        <w:t xml:space="preserve">Conforme con la Ley 86 de 1999 y el artículo 2 del Decreto 831 de 1999, el Sistema TransMilenio, se encuentra integrado por la combinación organizada de infraestructura, predios, equipos, señales, paraderos, estaciones utilizadas para la eficiente y continua prestación del servicio público esencial de transporte masivo de personas, a través de buses dentro del perímetro urbano de Bogotá, D.C. </w:t>
      </w:r>
    </w:p>
    <w:p w14:paraId="14E2B32C" w14:textId="7932CBD5" w:rsidR="004267FA" w:rsidRPr="00DC2A31" w:rsidRDefault="004267FA" w:rsidP="00DC2A31">
      <w:pPr>
        <w:spacing w:after="0" w:line="240" w:lineRule="auto"/>
        <w:jc w:val="both"/>
        <w:rPr>
          <w:rFonts w:ascii="Arial" w:eastAsia="Arial" w:hAnsi="Arial" w:cs="Arial"/>
          <w:lang w:val="es-ES"/>
        </w:rPr>
      </w:pPr>
    </w:p>
    <w:p w14:paraId="4E9D9D0F" w14:textId="5A4BA585" w:rsidR="004267FA" w:rsidRPr="00DC2A31" w:rsidRDefault="3969E1D2" w:rsidP="00DC2A31">
      <w:pPr>
        <w:spacing w:after="0" w:line="240" w:lineRule="auto"/>
        <w:jc w:val="both"/>
        <w:rPr>
          <w:rFonts w:ascii="Arial" w:eastAsia="Arial" w:hAnsi="Arial" w:cs="Arial"/>
          <w:lang w:val="es-ES"/>
        </w:rPr>
      </w:pPr>
      <w:r w:rsidRPr="00DC2A31">
        <w:rPr>
          <w:rFonts w:ascii="Arial" w:eastAsia="Arial" w:hAnsi="Arial" w:cs="Arial"/>
          <w:lang w:val="es-ES"/>
        </w:rPr>
        <w:t>La Gestión del Sistema TransMilenio conforme con los Acuerdos Distritales 6 de 1998 y 4 de 1999 y el artículo 3 del Decreto 831 de 1999, corresponde a TRANSMILENIO S.A., quien ejerce la gestión, organización, planeación, supervisión, regulación, control y responsabilidad del Sistema de Transporte Público Masivo Urbano de Pasajeros en el Distrito Capital bajo la modalidad de transporte terrestre automotor.</w:t>
      </w:r>
    </w:p>
    <w:p w14:paraId="5EE2CFDD" w14:textId="018C5584" w:rsidR="004267FA" w:rsidRPr="00DC2A31" w:rsidRDefault="004267FA" w:rsidP="00DC2A31">
      <w:pPr>
        <w:spacing w:after="0" w:line="240" w:lineRule="auto"/>
        <w:jc w:val="both"/>
        <w:rPr>
          <w:rFonts w:ascii="Arial" w:eastAsia="Arial" w:hAnsi="Arial" w:cs="Arial"/>
          <w:lang w:val="es-ES"/>
        </w:rPr>
      </w:pPr>
    </w:p>
    <w:p w14:paraId="65994442" w14:textId="0BB32F6C" w:rsidR="004267FA" w:rsidRPr="00DC2A31" w:rsidRDefault="3969E1D2" w:rsidP="00DC2A31">
      <w:pPr>
        <w:spacing w:after="0" w:line="240" w:lineRule="auto"/>
        <w:jc w:val="both"/>
        <w:rPr>
          <w:rFonts w:ascii="Arial" w:eastAsia="Arial" w:hAnsi="Arial" w:cs="Arial"/>
          <w:lang w:val="es-ES"/>
        </w:rPr>
      </w:pPr>
      <w:r w:rsidRPr="00DC2A31">
        <w:rPr>
          <w:rFonts w:ascii="Arial" w:eastAsia="Arial" w:hAnsi="Arial" w:cs="Arial"/>
          <w:lang w:val="es-ES"/>
        </w:rPr>
        <w:t>La prestación del servicio público de transporte terrestre automotor en el Sistema TransMilenio, se realiza a través de contratos de concesión suscritos por TRANSMILENIO S.A. con empresas de carácter privado habilitadas para el efecto. Al respecto el artículo 6 del Decreto 831 de 1999, establece lo siguiente:</w:t>
      </w:r>
    </w:p>
    <w:p w14:paraId="7668A3CC" w14:textId="1DFC9637" w:rsidR="004267FA" w:rsidRPr="00DC2A31" w:rsidRDefault="004267FA" w:rsidP="00DC2A31">
      <w:pPr>
        <w:spacing w:after="0" w:line="240" w:lineRule="auto"/>
        <w:ind w:left="720"/>
        <w:rPr>
          <w:rFonts w:ascii="Arial" w:eastAsia="Arial" w:hAnsi="Arial" w:cs="Arial"/>
          <w:lang w:val="es-ES"/>
        </w:rPr>
      </w:pPr>
    </w:p>
    <w:p w14:paraId="0FF89BBA" w14:textId="2A5B5753" w:rsidR="004267FA" w:rsidRPr="00DC2A31" w:rsidRDefault="3969E1D2" w:rsidP="00DC2A31">
      <w:pPr>
        <w:spacing w:after="0" w:line="240" w:lineRule="auto"/>
        <w:ind w:left="284"/>
        <w:jc w:val="both"/>
        <w:rPr>
          <w:rFonts w:ascii="Arial" w:eastAsia="Arial" w:hAnsi="Arial" w:cs="Arial"/>
          <w:lang w:val="es-ES"/>
        </w:rPr>
      </w:pPr>
      <w:r w:rsidRPr="00DC2A31">
        <w:rPr>
          <w:rFonts w:ascii="Arial" w:eastAsia="Arial" w:hAnsi="Arial" w:cs="Arial"/>
          <w:i/>
          <w:iCs/>
          <w:lang w:val="es-ES"/>
        </w:rPr>
        <w:t>“De conformidad con los Acuerdos 6 de 1998 y 4 de 1999, corresponde a TRANSMILENIO S.A., mediante contratos de concesión adjudicados en licitación pública vincular a la prestación del servicio de transporte público de pasajeros, a las empresas interesadas en explotar económicamente dicha actividad dentro del Sistema Transmilenio. Igualmente, mediante el contrato de concesión, Transmilenio S.A., otorgará a los adjudicatarios de las licitaciones respectivas el permiso de operación para el desarrollo de la actividad de transporte público de pasajeros en el Sistema Transmilenio, tal como lo autorizan los artículos 19 de la Ley 336 de 1996 y 3 numeral 7 de la Ley 105 de 1993.”</w:t>
      </w:r>
    </w:p>
    <w:p w14:paraId="0900CAE7" w14:textId="27F466DC" w:rsidR="004267FA" w:rsidRPr="00DC2A31" w:rsidRDefault="004267FA" w:rsidP="00DC2A31">
      <w:pPr>
        <w:spacing w:after="0" w:line="240" w:lineRule="auto"/>
        <w:ind w:left="567" w:right="758" w:firstLine="11"/>
        <w:jc w:val="both"/>
        <w:rPr>
          <w:rFonts w:ascii="Arial" w:eastAsia="Arial" w:hAnsi="Arial" w:cs="Arial"/>
          <w:lang w:val="es-ES"/>
        </w:rPr>
      </w:pPr>
    </w:p>
    <w:p w14:paraId="5F68C0B4" w14:textId="2091FDB1" w:rsidR="004267FA" w:rsidRPr="00DC2A31" w:rsidRDefault="3969E1D2" w:rsidP="00DC2A31">
      <w:pPr>
        <w:spacing w:after="0" w:line="240" w:lineRule="auto"/>
        <w:ind w:right="-93"/>
        <w:jc w:val="both"/>
        <w:rPr>
          <w:rFonts w:ascii="Arial" w:eastAsia="Arial" w:hAnsi="Arial" w:cs="Arial"/>
          <w:lang w:val="es-ES"/>
        </w:rPr>
      </w:pPr>
      <w:r w:rsidRPr="00DC2A31">
        <w:rPr>
          <w:rFonts w:ascii="Arial" w:eastAsia="Arial" w:hAnsi="Arial" w:cs="Arial"/>
          <w:lang w:val="es-ES"/>
        </w:rPr>
        <w:t>TRANSMILENIO S.A., como gestor del Sistema TransMilenio, para la prestación del servicio público de trasporte terrestre automotor al interior del Sistema, suscribe contratos de concesión con empresas seleccionadas mediante la modalidad de Licitación Pública.</w:t>
      </w:r>
    </w:p>
    <w:p w14:paraId="4BA7E3EC" w14:textId="78E6F210" w:rsidR="004267FA" w:rsidRPr="00DC2A31" w:rsidRDefault="004267FA" w:rsidP="00DC2A31">
      <w:pPr>
        <w:spacing w:after="0" w:line="240" w:lineRule="auto"/>
        <w:ind w:right="-93"/>
        <w:jc w:val="both"/>
        <w:rPr>
          <w:rFonts w:ascii="Arial" w:eastAsia="Arial" w:hAnsi="Arial" w:cs="Arial"/>
          <w:lang w:val="es-ES"/>
        </w:rPr>
      </w:pPr>
    </w:p>
    <w:p w14:paraId="4209040E" w14:textId="636A4E28" w:rsidR="004267FA" w:rsidRPr="00DC2A31" w:rsidRDefault="3969E1D2" w:rsidP="00DC2A31">
      <w:pPr>
        <w:spacing w:after="0" w:line="240" w:lineRule="auto"/>
        <w:ind w:right="-93"/>
        <w:jc w:val="both"/>
        <w:rPr>
          <w:rFonts w:ascii="Arial" w:eastAsia="Arial" w:hAnsi="Arial" w:cs="Arial"/>
          <w:lang w:val="es-ES"/>
        </w:rPr>
      </w:pPr>
      <w:r w:rsidRPr="00DC2A31">
        <w:rPr>
          <w:rFonts w:ascii="Arial" w:eastAsia="Arial" w:hAnsi="Arial" w:cs="Arial"/>
          <w:lang w:val="es-ES"/>
        </w:rPr>
        <w:t>TRANSMILENIO S.A., por disposición legal y reglamentaria es el Ente Gestor del Sistema TransMilenio y en tal sentido, es responsable de la vigilancia y control de la prestación del servicio público de transporte terrestre automotor en el Sistema.</w:t>
      </w:r>
    </w:p>
    <w:p w14:paraId="7A890901" w14:textId="7C45DF91" w:rsidR="004267FA" w:rsidRPr="00DC2A31" w:rsidRDefault="004267FA" w:rsidP="00DC2A31">
      <w:pPr>
        <w:spacing w:after="0" w:line="240" w:lineRule="auto"/>
        <w:ind w:right="-93"/>
        <w:jc w:val="both"/>
        <w:rPr>
          <w:rFonts w:ascii="Arial" w:eastAsia="Arial" w:hAnsi="Arial" w:cs="Arial"/>
          <w:lang w:val="es-ES"/>
        </w:rPr>
      </w:pPr>
    </w:p>
    <w:p w14:paraId="610578B8" w14:textId="2C45B446" w:rsidR="004267FA" w:rsidRPr="00DC2A31" w:rsidRDefault="3969E1D2" w:rsidP="00DC2A31">
      <w:pPr>
        <w:spacing w:after="0" w:line="240" w:lineRule="auto"/>
        <w:ind w:right="-93"/>
        <w:jc w:val="both"/>
        <w:rPr>
          <w:rFonts w:ascii="Arial" w:eastAsia="Arial" w:hAnsi="Arial" w:cs="Arial"/>
          <w:lang w:val="es-ES"/>
        </w:rPr>
      </w:pPr>
      <w:r w:rsidRPr="00DC2A31">
        <w:rPr>
          <w:rFonts w:ascii="Arial" w:eastAsia="Arial" w:hAnsi="Arial" w:cs="Arial"/>
          <w:lang w:val="es-ES"/>
        </w:rPr>
        <w:t>Dentro de las funciones que tiene TRANSMILENIO S.A., como ente gestor del Sistema Transmilenio, es velar por la seguridad física y vial, la cual debe materializarse en el seguimiento a la ejecución de los contratos de concesión y la inspección, vigilancia y control del desarrollo operacional del Sistema TransMilenio, velando porque la prestación del servicio de transporte sea segura y confiable para los usuarios del Sistema TransMilenio.</w:t>
      </w:r>
    </w:p>
    <w:p w14:paraId="46BFE23C" w14:textId="3DC7C127" w:rsidR="004267FA" w:rsidRPr="00DC2A31" w:rsidRDefault="004267FA" w:rsidP="00DC2A31">
      <w:pPr>
        <w:spacing w:after="0" w:line="240" w:lineRule="auto"/>
        <w:ind w:right="-93"/>
        <w:jc w:val="both"/>
        <w:rPr>
          <w:rFonts w:ascii="Arial" w:eastAsia="Arial" w:hAnsi="Arial" w:cs="Arial"/>
          <w:lang w:val="es-ES"/>
        </w:rPr>
      </w:pPr>
    </w:p>
    <w:p w14:paraId="5BA33B37" w14:textId="63AD2B8B" w:rsidR="004267FA" w:rsidRPr="00DC2A31" w:rsidRDefault="3969E1D2" w:rsidP="00DC2A31">
      <w:pPr>
        <w:spacing w:after="0" w:line="240" w:lineRule="auto"/>
        <w:ind w:right="-93"/>
        <w:jc w:val="both"/>
        <w:rPr>
          <w:rFonts w:ascii="Arial" w:eastAsia="Arial" w:hAnsi="Arial" w:cs="Arial"/>
          <w:lang w:val="es-ES"/>
        </w:rPr>
      </w:pPr>
      <w:r w:rsidRPr="00DC2A31">
        <w:rPr>
          <w:rFonts w:ascii="Arial" w:eastAsia="Arial" w:hAnsi="Arial" w:cs="Arial"/>
          <w:lang w:val="es-ES"/>
        </w:rPr>
        <w:lastRenderedPageBreak/>
        <w:t xml:space="preserve">Como se señaló, TRANSMILENIO S.A., también tiene la función de velar </w:t>
      </w:r>
      <w:r w:rsidRPr="00DC2A31">
        <w:rPr>
          <w:rFonts w:ascii="Arial" w:eastAsia="Arial" w:hAnsi="Arial" w:cs="Arial"/>
          <w:b/>
          <w:bCs/>
          <w:u w:val="single"/>
          <w:lang w:val="es-ES"/>
        </w:rPr>
        <w:t>por la seguridad física de la infraestructura del Sistema TransMilenio, así como la de los usuarios que utilizan el Sistema, ello implica el desarrollo de estrategias, no solo de contención, sino a su vez de disuasión y prevención, a través, de mecanismos de diálogo y cultura ciudadana que prevengan conductas que atenten contra la seguridad y convivencia pacífica en el Sistema TransMilenio.</w:t>
      </w:r>
    </w:p>
    <w:p w14:paraId="44C380A3" w14:textId="3F8CD27E" w:rsidR="004267FA" w:rsidRPr="00DC2A31" w:rsidRDefault="004267FA" w:rsidP="00DC2A31">
      <w:pPr>
        <w:spacing w:after="0" w:line="240" w:lineRule="auto"/>
        <w:ind w:right="-93"/>
        <w:jc w:val="both"/>
        <w:rPr>
          <w:rFonts w:ascii="Arial" w:eastAsia="Arial" w:hAnsi="Arial" w:cs="Arial"/>
          <w:lang w:val="es-ES"/>
        </w:rPr>
      </w:pPr>
    </w:p>
    <w:p w14:paraId="07A79294" w14:textId="30DD874C" w:rsidR="004267FA" w:rsidRPr="00DC2A31" w:rsidRDefault="3969E1D2" w:rsidP="00DC2A31">
      <w:pPr>
        <w:spacing w:after="0" w:line="240" w:lineRule="auto"/>
        <w:ind w:right="-93"/>
        <w:jc w:val="both"/>
        <w:rPr>
          <w:rFonts w:ascii="Arial" w:eastAsia="Arial" w:hAnsi="Arial" w:cs="Arial"/>
          <w:lang w:val="es-ES"/>
        </w:rPr>
      </w:pPr>
      <w:r w:rsidRPr="00DC2A31">
        <w:rPr>
          <w:rFonts w:ascii="Arial" w:eastAsia="Arial" w:hAnsi="Arial" w:cs="Arial"/>
          <w:b/>
          <w:bCs/>
          <w:u w:val="single"/>
          <w:lang w:val="es-ES"/>
        </w:rPr>
        <w:t>Está prevención, mitigación y contención también está orientada a fenómeno social de la evasión, donde se deben desarrollar estrategias que eviten la concreción de este hecho social, que vulnera la precepción de seguridad del Sistema TransMilenio.</w:t>
      </w:r>
    </w:p>
    <w:p w14:paraId="1796A7FE" w14:textId="37D7CF6B" w:rsidR="004267FA" w:rsidRPr="00DC2A31" w:rsidRDefault="004267FA" w:rsidP="00DC2A31">
      <w:pPr>
        <w:spacing w:after="0" w:line="240" w:lineRule="auto"/>
        <w:ind w:right="-93"/>
        <w:jc w:val="both"/>
        <w:rPr>
          <w:rFonts w:ascii="Arial" w:eastAsia="Arial" w:hAnsi="Arial" w:cs="Arial"/>
          <w:lang w:val="es-ES"/>
        </w:rPr>
      </w:pPr>
    </w:p>
    <w:p w14:paraId="74172D36" w14:textId="41853C21" w:rsidR="004267FA" w:rsidRPr="00DC2A31" w:rsidRDefault="3969E1D2" w:rsidP="00DC2A31">
      <w:pPr>
        <w:spacing w:after="0" w:line="240" w:lineRule="auto"/>
        <w:ind w:right="-93"/>
        <w:jc w:val="both"/>
        <w:rPr>
          <w:rFonts w:ascii="Arial" w:eastAsia="Arial" w:hAnsi="Arial" w:cs="Arial"/>
          <w:lang w:val="es-ES"/>
        </w:rPr>
      </w:pPr>
      <w:r w:rsidRPr="00DC2A31">
        <w:rPr>
          <w:rFonts w:ascii="Arial" w:eastAsia="Arial" w:hAnsi="Arial" w:cs="Arial"/>
          <w:lang w:val="es-ES"/>
        </w:rPr>
        <w:t>Estas funciones de conformidad con el Acuerdo 05 de 2025, están a cargo de la Dirección Técnica de Seguridad de TRANSMILENIO S.A., las cuales se describen a continuación:</w:t>
      </w:r>
    </w:p>
    <w:p w14:paraId="611B34AE" w14:textId="5E55C733" w:rsidR="004267FA" w:rsidRPr="00DC2A31" w:rsidRDefault="004267FA" w:rsidP="00DC2A31">
      <w:pPr>
        <w:spacing w:after="0" w:line="240" w:lineRule="auto"/>
        <w:ind w:right="-93"/>
        <w:jc w:val="both"/>
        <w:rPr>
          <w:rFonts w:ascii="Arial" w:eastAsia="Arial" w:hAnsi="Arial" w:cs="Arial"/>
          <w:lang w:val="es-ES"/>
        </w:rPr>
      </w:pPr>
    </w:p>
    <w:p w14:paraId="4DA9696C" w14:textId="0812EB01" w:rsidR="004267FA" w:rsidRPr="00DC2A31" w:rsidRDefault="00B15B90" w:rsidP="00DC2A31">
      <w:pPr>
        <w:spacing w:after="0" w:line="240" w:lineRule="auto"/>
        <w:ind w:right="-93"/>
        <w:jc w:val="both"/>
        <w:rPr>
          <w:rFonts w:ascii="Arial" w:hAnsi="Arial" w:cs="Arial"/>
          <w:i/>
        </w:rPr>
      </w:pPr>
      <w:r w:rsidRPr="00DC2A31">
        <w:rPr>
          <w:rFonts w:ascii="Arial" w:eastAsia="Arial" w:hAnsi="Arial" w:cs="Arial"/>
          <w:i/>
        </w:rPr>
        <w:t>“</w:t>
      </w:r>
      <w:r w:rsidR="3969E1D2" w:rsidRPr="00DC2A31">
        <w:rPr>
          <w:rFonts w:ascii="Arial" w:eastAsia="Arial" w:hAnsi="Arial" w:cs="Arial"/>
          <w:i/>
        </w:rPr>
        <w:t>Artículo 16</w:t>
      </w:r>
      <w:r w:rsidR="3969E1D2" w:rsidRPr="00DC2A31">
        <w:rPr>
          <w:rFonts w:ascii="Arial" w:eastAsia="Arial" w:hAnsi="Arial" w:cs="Arial"/>
          <w:bCs/>
          <w:i/>
        </w:rPr>
        <w:t>°.</w:t>
      </w:r>
      <w:r w:rsidR="3969E1D2" w:rsidRPr="00DC2A31">
        <w:rPr>
          <w:rFonts w:ascii="Arial" w:eastAsia="Arial" w:hAnsi="Arial" w:cs="Arial"/>
          <w:i/>
          <w:lang w:val="es-ES"/>
        </w:rPr>
        <w:t xml:space="preserve"> Dirección Técnica de Seguridad</w:t>
      </w:r>
    </w:p>
    <w:p w14:paraId="20334A60" w14:textId="3BCDEDBF" w:rsidR="004267FA" w:rsidRPr="00DC2A31" w:rsidRDefault="004267FA" w:rsidP="00DC2A31">
      <w:pPr>
        <w:spacing w:after="0" w:line="240" w:lineRule="auto"/>
        <w:ind w:right="-93"/>
        <w:jc w:val="both"/>
        <w:rPr>
          <w:rFonts w:ascii="Arial" w:eastAsia="Arial" w:hAnsi="Arial" w:cs="Arial"/>
          <w:i/>
          <w:lang w:val="es-ES"/>
        </w:rPr>
      </w:pPr>
    </w:p>
    <w:p w14:paraId="202FEF55" w14:textId="2149E941" w:rsidR="004267FA" w:rsidRPr="00DC2A31" w:rsidRDefault="395B41B6" w:rsidP="00DC2A31">
      <w:pPr>
        <w:spacing w:after="0" w:line="240" w:lineRule="auto"/>
        <w:jc w:val="both"/>
        <w:rPr>
          <w:rFonts w:ascii="Arial" w:eastAsia="Arial" w:hAnsi="Arial" w:cs="Arial"/>
          <w:i/>
          <w:color w:val="000000" w:themeColor="text1"/>
          <w:lang w:val="es-ES"/>
        </w:rPr>
      </w:pPr>
      <w:r w:rsidRPr="00DC2A31">
        <w:rPr>
          <w:rFonts w:ascii="Arial" w:eastAsia="Arial" w:hAnsi="Arial" w:cs="Arial"/>
          <w:bCs/>
          <w:i/>
          <w:color w:val="000000" w:themeColor="text1"/>
        </w:rPr>
        <w:t xml:space="preserve">OBJETO. </w:t>
      </w:r>
      <w:r w:rsidRPr="00DC2A31">
        <w:rPr>
          <w:rFonts w:ascii="Arial" w:eastAsia="Arial" w:hAnsi="Arial" w:cs="Arial"/>
          <w:i/>
          <w:color w:val="000000" w:themeColor="text1"/>
        </w:rPr>
        <w:t xml:space="preserve">Gestionar la seguridad integral del Sistema Integrado de Transporte Público mediante la implementación de políticas, procedimientos y medidas efectivas que prevengan accidentes, minimicen riesgos y promuevan un entorno seguro. </w:t>
      </w:r>
    </w:p>
    <w:p w14:paraId="4AD03E4A" w14:textId="231B756B" w:rsidR="004267FA" w:rsidRPr="00DC2A31" w:rsidRDefault="004267FA" w:rsidP="00DC2A31">
      <w:pPr>
        <w:spacing w:after="0" w:line="240" w:lineRule="auto"/>
        <w:rPr>
          <w:rFonts w:ascii="Arial" w:eastAsia="Arial" w:hAnsi="Arial" w:cs="Arial"/>
          <w:i/>
          <w:color w:val="000000" w:themeColor="text1"/>
          <w:lang w:val="es-ES"/>
        </w:rPr>
      </w:pPr>
    </w:p>
    <w:p w14:paraId="515412F0" w14:textId="7CC124DE" w:rsidR="004267FA" w:rsidRPr="00DC2A31" w:rsidRDefault="395B41B6" w:rsidP="00DC2A31">
      <w:pPr>
        <w:spacing w:after="0" w:line="240" w:lineRule="auto"/>
        <w:rPr>
          <w:rFonts w:ascii="Arial" w:eastAsia="Arial" w:hAnsi="Arial" w:cs="Arial"/>
          <w:i/>
          <w:color w:val="000000" w:themeColor="text1"/>
          <w:lang w:val="es-ES"/>
        </w:rPr>
      </w:pPr>
      <w:r w:rsidRPr="00DC2A31">
        <w:rPr>
          <w:rFonts w:ascii="Arial" w:eastAsia="Arial" w:hAnsi="Arial" w:cs="Arial"/>
          <w:bCs/>
          <w:i/>
          <w:color w:val="000000" w:themeColor="text1"/>
        </w:rPr>
        <w:t xml:space="preserve">FUNCIONES. </w:t>
      </w:r>
      <w:r w:rsidRPr="00DC2A31">
        <w:rPr>
          <w:rFonts w:ascii="Arial" w:eastAsia="Arial" w:hAnsi="Arial" w:cs="Arial"/>
          <w:i/>
          <w:color w:val="000000" w:themeColor="text1"/>
        </w:rPr>
        <w:t xml:space="preserve">La Dirección Técnica de Seguridad, tendrá las siguientes funciones: </w:t>
      </w:r>
    </w:p>
    <w:p w14:paraId="18AD4FC1" w14:textId="4016C871" w:rsidR="004267FA" w:rsidRPr="00DC2A31" w:rsidRDefault="004267FA" w:rsidP="00DC2A31">
      <w:pPr>
        <w:tabs>
          <w:tab w:val="center" w:pos="4465"/>
        </w:tabs>
        <w:spacing w:after="0" w:line="240" w:lineRule="auto"/>
        <w:ind w:right="-93"/>
        <w:jc w:val="both"/>
        <w:rPr>
          <w:rFonts w:ascii="Arial" w:eastAsia="Arial" w:hAnsi="Arial" w:cs="Arial"/>
          <w:i/>
          <w:lang w:val="es-ES"/>
        </w:rPr>
      </w:pPr>
    </w:p>
    <w:p w14:paraId="25BACE08" w14:textId="729D209B" w:rsidR="004267FA" w:rsidRPr="00DC2A31" w:rsidRDefault="395B41B6" w:rsidP="00DC2A31">
      <w:pPr>
        <w:tabs>
          <w:tab w:val="center" w:pos="4465"/>
        </w:tabs>
        <w:spacing w:after="0" w:line="240" w:lineRule="auto"/>
        <w:ind w:right="-93"/>
        <w:jc w:val="both"/>
        <w:rPr>
          <w:rFonts w:ascii="Arial" w:eastAsia="Arial" w:hAnsi="Arial" w:cs="Arial"/>
          <w:i/>
          <w:lang w:val="es-ES"/>
        </w:rPr>
      </w:pPr>
      <w:r w:rsidRPr="00DC2A31">
        <w:rPr>
          <w:rFonts w:ascii="Arial" w:eastAsia="Arial" w:hAnsi="Arial" w:cs="Arial"/>
          <w:i/>
        </w:rPr>
        <w:t xml:space="preserve">1. Diseñar políticas y programas, así como elaborar los lineamientos técnicos transversales a la organización y operación del Sistema como base de un enfoque de sistema seguro. </w:t>
      </w:r>
    </w:p>
    <w:p w14:paraId="7F04FA8F" w14:textId="680B3658" w:rsidR="004267FA" w:rsidRPr="00DC2A31" w:rsidRDefault="395B41B6" w:rsidP="00DC2A31">
      <w:pPr>
        <w:tabs>
          <w:tab w:val="center" w:pos="4465"/>
        </w:tabs>
        <w:spacing w:after="0" w:line="240" w:lineRule="auto"/>
        <w:ind w:right="-93"/>
        <w:jc w:val="both"/>
        <w:rPr>
          <w:rFonts w:ascii="Arial" w:eastAsia="Arial" w:hAnsi="Arial" w:cs="Arial"/>
          <w:i/>
          <w:lang w:val="es-ES"/>
        </w:rPr>
      </w:pPr>
      <w:r w:rsidRPr="00DC2A31">
        <w:rPr>
          <w:rFonts w:ascii="Arial" w:eastAsia="Arial" w:hAnsi="Arial" w:cs="Arial"/>
          <w:i/>
        </w:rPr>
        <w:t xml:space="preserve">2. Promover la implementación de estándares que propicien un entorno seguro alrededor de la operación del Sistema. </w:t>
      </w:r>
    </w:p>
    <w:p w14:paraId="5E0187F5" w14:textId="22065869" w:rsidR="004267FA" w:rsidRPr="00DC2A31" w:rsidRDefault="395B41B6" w:rsidP="00DC2A31">
      <w:pPr>
        <w:tabs>
          <w:tab w:val="center" w:pos="4465"/>
        </w:tabs>
        <w:spacing w:after="0" w:line="240" w:lineRule="auto"/>
        <w:ind w:right="-93"/>
        <w:jc w:val="both"/>
        <w:rPr>
          <w:rFonts w:ascii="Arial" w:eastAsia="Arial" w:hAnsi="Arial" w:cs="Arial"/>
          <w:i/>
          <w:lang w:val="es-ES"/>
        </w:rPr>
      </w:pPr>
      <w:r w:rsidRPr="00DC2A31">
        <w:rPr>
          <w:rFonts w:ascii="Arial" w:eastAsia="Arial" w:hAnsi="Arial" w:cs="Arial"/>
          <w:i/>
        </w:rPr>
        <w:t xml:space="preserve">3. Gestionar la implementación de inspecciones de seguridad integral para identificar amenazas y vulnerabilidades, tanto en la infraestructura y vehículos, como de las dinámicas sociales, para realizar propuestas de solución a los factores que afecten la seguridad del Sistema. </w:t>
      </w:r>
    </w:p>
    <w:p w14:paraId="45CC6A12" w14:textId="0FD251C8" w:rsidR="004267FA" w:rsidRPr="00DC2A31" w:rsidRDefault="395B41B6" w:rsidP="00DC2A31">
      <w:pPr>
        <w:tabs>
          <w:tab w:val="center" w:pos="4465"/>
        </w:tabs>
        <w:spacing w:after="0" w:line="240" w:lineRule="auto"/>
        <w:ind w:right="-93"/>
        <w:jc w:val="both"/>
        <w:rPr>
          <w:rFonts w:ascii="Arial" w:eastAsia="Arial" w:hAnsi="Arial" w:cs="Arial"/>
          <w:i/>
          <w:lang w:val="es-ES"/>
        </w:rPr>
      </w:pPr>
      <w:r w:rsidRPr="00DC2A31">
        <w:rPr>
          <w:rFonts w:ascii="Arial" w:eastAsia="Arial" w:hAnsi="Arial" w:cs="Arial"/>
          <w:i/>
        </w:rPr>
        <w:t xml:space="preserve">4. Definir e implementar medidas que permitan mejorar y fortalecer la seguridad en el Sistema Integrado de Transporte Público a través del desarrollo y puesta en marcha de sistemas tecnológicos. </w:t>
      </w:r>
    </w:p>
    <w:p w14:paraId="06BA264F" w14:textId="3C151CD2" w:rsidR="004267FA" w:rsidRPr="00DC2A31" w:rsidRDefault="395B41B6" w:rsidP="00DC2A31">
      <w:pPr>
        <w:tabs>
          <w:tab w:val="center" w:pos="4465"/>
        </w:tabs>
        <w:spacing w:after="0" w:line="240" w:lineRule="auto"/>
        <w:ind w:right="-93"/>
        <w:jc w:val="both"/>
        <w:rPr>
          <w:rFonts w:ascii="Arial" w:eastAsia="Arial" w:hAnsi="Arial" w:cs="Arial"/>
          <w:i/>
        </w:rPr>
      </w:pPr>
      <w:r w:rsidRPr="00DC2A31">
        <w:rPr>
          <w:rFonts w:ascii="Arial" w:eastAsia="Arial" w:hAnsi="Arial" w:cs="Arial"/>
          <w:i/>
        </w:rPr>
        <w:t xml:space="preserve">5. Realizar en coordinación con la Dirección de Analítica de Datos, la consolidación y análisis de estadísticas de seguridad integral, y proponer las acciones de mejora necesarias para el fortalecimiento del Sistema, de acuerdo con el direccionamiento estratégico de la Empresa. </w:t>
      </w:r>
    </w:p>
    <w:p w14:paraId="331C001A" w14:textId="61A7A246" w:rsidR="004267FA" w:rsidRPr="00DC2A31" w:rsidRDefault="395B41B6" w:rsidP="00DC2A31">
      <w:pPr>
        <w:tabs>
          <w:tab w:val="center" w:pos="4465"/>
        </w:tabs>
        <w:spacing w:after="0" w:line="240" w:lineRule="auto"/>
        <w:ind w:right="-93"/>
        <w:jc w:val="both"/>
        <w:rPr>
          <w:rFonts w:ascii="Arial" w:eastAsia="Arial" w:hAnsi="Arial" w:cs="Arial"/>
          <w:i/>
        </w:rPr>
      </w:pPr>
      <w:r w:rsidRPr="00DC2A31">
        <w:rPr>
          <w:rFonts w:ascii="Arial" w:eastAsia="Arial" w:hAnsi="Arial" w:cs="Arial"/>
          <w:i/>
        </w:rPr>
        <w:t xml:space="preserve">6.Liderar investigaciones y análisis temáticos que apoyen la construcción de conocimiento y la intervención de las dinámicas de fenómenos asociados a la seguridad integral y la convivencia en el SITP, y gestionar alianzas con organismos nacionales y/o territoriales del sector público o privado para la transferencia, análisis y divulgación de información en la materia. </w:t>
      </w:r>
    </w:p>
    <w:p w14:paraId="1027C5FE" w14:textId="3FC54E05" w:rsidR="004267FA" w:rsidRPr="00DC2A31" w:rsidRDefault="395B41B6" w:rsidP="00DC2A31">
      <w:pPr>
        <w:tabs>
          <w:tab w:val="center" w:pos="4465"/>
        </w:tabs>
        <w:spacing w:after="0" w:line="240" w:lineRule="auto"/>
        <w:ind w:right="-93"/>
        <w:jc w:val="both"/>
        <w:rPr>
          <w:rFonts w:ascii="Arial" w:eastAsia="Arial" w:hAnsi="Arial" w:cs="Arial"/>
          <w:i/>
        </w:rPr>
      </w:pPr>
      <w:r w:rsidRPr="00DC2A31">
        <w:rPr>
          <w:rFonts w:ascii="Arial" w:eastAsia="Arial" w:hAnsi="Arial" w:cs="Arial"/>
          <w:i/>
        </w:rPr>
        <w:t xml:space="preserve">7.Coordinar la relación interinstitucional con los organismos y entidades correspondientes a nivel distrital y nacional. </w:t>
      </w:r>
    </w:p>
    <w:p w14:paraId="229F8568" w14:textId="2D5BA31B" w:rsidR="004267FA" w:rsidRPr="00DC2A31" w:rsidRDefault="395B41B6" w:rsidP="00DC2A31">
      <w:pPr>
        <w:tabs>
          <w:tab w:val="center" w:pos="4465"/>
        </w:tabs>
        <w:spacing w:after="0" w:line="240" w:lineRule="auto"/>
        <w:ind w:right="-93"/>
        <w:jc w:val="both"/>
        <w:rPr>
          <w:rFonts w:ascii="Arial" w:eastAsia="Arial" w:hAnsi="Arial" w:cs="Arial"/>
          <w:i/>
        </w:rPr>
      </w:pPr>
      <w:r w:rsidRPr="00DC2A31">
        <w:rPr>
          <w:rFonts w:ascii="Arial" w:eastAsia="Arial" w:hAnsi="Arial" w:cs="Arial"/>
          <w:i/>
        </w:rPr>
        <w:t xml:space="preserve">8. Implementar criterios para la supervisión y seguimiento al cumplimiento contractual de los concesionarios con el fin de promover la seguridad vial, Sistemas de Gestión de Seguridad y Salud en el Trabajo, atención de emergencias y contingencias en la operación del Sistema. </w:t>
      </w:r>
    </w:p>
    <w:p w14:paraId="05A3056D" w14:textId="0206EC75" w:rsidR="004267FA" w:rsidRPr="00DC2A31" w:rsidRDefault="395B41B6" w:rsidP="00DC2A31">
      <w:pPr>
        <w:tabs>
          <w:tab w:val="center" w:pos="4465"/>
        </w:tabs>
        <w:spacing w:after="0" w:line="240" w:lineRule="auto"/>
        <w:ind w:right="-93"/>
        <w:jc w:val="both"/>
        <w:rPr>
          <w:rFonts w:ascii="Arial" w:eastAsia="Arial" w:hAnsi="Arial" w:cs="Arial"/>
          <w:i/>
        </w:rPr>
      </w:pPr>
      <w:r w:rsidRPr="00DC2A31">
        <w:rPr>
          <w:rFonts w:ascii="Arial" w:eastAsia="Arial" w:hAnsi="Arial" w:cs="Arial"/>
          <w:i/>
        </w:rPr>
        <w:t xml:space="preserve">9.Diseñar los protocolos y demás instrumentos necesarios para la seguridad operacional en coordinación con las Direcciones Técnicas. </w:t>
      </w:r>
    </w:p>
    <w:p w14:paraId="3CDA12E4" w14:textId="4F911FA8" w:rsidR="004267FA" w:rsidRPr="00DC2A31" w:rsidRDefault="395B41B6" w:rsidP="00DC2A31">
      <w:pPr>
        <w:tabs>
          <w:tab w:val="center" w:pos="4465"/>
        </w:tabs>
        <w:spacing w:after="0" w:line="240" w:lineRule="auto"/>
        <w:ind w:right="-93"/>
        <w:jc w:val="both"/>
        <w:rPr>
          <w:rFonts w:ascii="Arial" w:eastAsia="Arial" w:hAnsi="Arial" w:cs="Arial"/>
          <w:i/>
        </w:rPr>
      </w:pPr>
      <w:r w:rsidRPr="00DC2A31">
        <w:rPr>
          <w:rFonts w:ascii="Arial" w:eastAsia="Arial" w:hAnsi="Arial" w:cs="Arial"/>
          <w:i/>
        </w:rPr>
        <w:lastRenderedPageBreak/>
        <w:t xml:space="preserve">10.Implementar estrategias, planes, y proyectos que promuevan la seguridad de las mujeres en sus diversidades. </w:t>
      </w:r>
    </w:p>
    <w:p w14:paraId="698FA31A" w14:textId="48DDD7D6" w:rsidR="004267FA" w:rsidRPr="00DC2A31" w:rsidRDefault="395B41B6" w:rsidP="00DC2A31">
      <w:pPr>
        <w:tabs>
          <w:tab w:val="center" w:pos="4465"/>
        </w:tabs>
        <w:spacing w:after="0" w:line="240" w:lineRule="auto"/>
        <w:ind w:right="-93"/>
        <w:jc w:val="both"/>
        <w:rPr>
          <w:rFonts w:ascii="Arial" w:eastAsia="Arial" w:hAnsi="Arial" w:cs="Arial"/>
          <w:i/>
        </w:rPr>
      </w:pPr>
      <w:r w:rsidRPr="00DC2A31">
        <w:rPr>
          <w:rFonts w:ascii="Arial" w:eastAsia="Arial" w:hAnsi="Arial" w:cs="Arial"/>
          <w:i/>
        </w:rPr>
        <w:t xml:space="preserve">11.Liderar programas y acciones relacionados con la gestión de la seguridad del Sistema Integrado de Transporte Público, con enfoque diferencial, desplegando acciones afirmativas para los diferentes grupos poblacionales mediante la articulación interinstitucional. </w:t>
      </w:r>
    </w:p>
    <w:p w14:paraId="3F654B0D" w14:textId="61C7FCF8" w:rsidR="004267FA" w:rsidRPr="00DC2A31" w:rsidRDefault="395B41B6" w:rsidP="00DC2A31">
      <w:pPr>
        <w:tabs>
          <w:tab w:val="center" w:pos="4465"/>
        </w:tabs>
        <w:spacing w:after="0" w:line="240" w:lineRule="auto"/>
        <w:ind w:right="-93"/>
        <w:jc w:val="both"/>
        <w:rPr>
          <w:rFonts w:ascii="Arial" w:eastAsia="Arial" w:hAnsi="Arial" w:cs="Arial"/>
          <w:i/>
        </w:rPr>
      </w:pPr>
      <w:r w:rsidRPr="00DC2A31">
        <w:rPr>
          <w:rFonts w:ascii="Arial" w:eastAsia="Arial" w:hAnsi="Arial" w:cs="Arial"/>
          <w:i/>
        </w:rPr>
        <w:t xml:space="preserve">12.Participar en el diseño de estrategias de articulación intra-organizacional para asegurar líneas de decisión y esquemas de respuesta, entre otros, en atención de contingencias. </w:t>
      </w:r>
    </w:p>
    <w:p w14:paraId="331D08D6" w14:textId="5B96148A" w:rsidR="004267FA" w:rsidRPr="00DC2A31" w:rsidRDefault="395B41B6" w:rsidP="00DC2A31">
      <w:pPr>
        <w:tabs>
          <w:tab w:val="center" w:pos="4465"/>
        </w:tabs>
        <w:spacing w:after="0" w:line="240" w:lineRule="auto"/>
        <w:ind w:right="-93"/>
        <w:jc w:val="both"/>
        <w:rPr>
          <w:rFonts w:ascii="Arial" w:eastAsia="Arial" w:hAnsi="Arial" w:cs="Arial"/>
          <w:i/>
        </w:rPr>
      </w:pPr>
      <w:r w:rsidRPr="00DC2A31">
        <w:rPr>
          <w:rFonts w:ascii="Arial" w:eastAsia="Arial" w:hAnsi="Arial" w:cs="Arial"/>
          <w:i/>
        </w:rPr>
        <w:t xml:space="preserve">13.Diseñar y proponer las estrategias y planes para la gestión de las contingencias que se presenten dentro de la operación del sistema de transporte público gestionado por TRANSMILENIO S.A., en el marco de la Estrategia Institucional de Respuesta a Emergencias (EIR) y en articulación con el Sistema Distrital de Gestión de Riesgos y Cambio Climático (SDGRCC). </w:t>
      </w:r>
    </w:p>
    <w:p w14:paraId="57CD663E" w14:textId="503B14B9" w:rsidR="004267FA" w:rsidRPr="00DC2A31" w:rsidRDefault="395B41B6" w:rsidP="00DC2A31">
      <w:pPr>
        <w:tabs>
          <w:tab w:val="center" w:pos="4465"/>
        </w:tabs>
        <w:spacing w:after="0" w:line="240" w:lineRule="auto"/>
        <w:ind w:right="-93"/>
        <w:jc w:val="both"/>
        <w:rPr>
          <w:rFonts w:ascii="Arial" w:eastAsia="Arial" w:hAnsi="Arial" w:cs="Arial"/>
          <w:i/>
        </w:rPr>
      </w:pPr>
      <w:r w:rsidRPr="00DC2A31">
        <w:rPr>
          <w:rFonts w:ascii="Arial" w:eastAsia="Arial" w:hAnsi="Arial" w:cs="Arial"/>
          <w:i/>
        </w:rPr>
        <w:t xml:space="preserve">14.Liderar el relacionamiento con las autoridades de policía, participar en los espacios de articulación interinstitucional y diseñar protocolos de acceso a información reservada y clasificada. </w:t>
      </w:r>
    </w:p>
    <w:p w14:paraId="30FA7B8A" w14:textId="525F3C42" w:rsidR="004267FA" w:rsidRPr="00DC2A31" w:rsidRDefault="395B41B6" w:rsidP="00DC2A31">
      <w:pPr>
        <w:tabs>
          <w:tab w:val="center" w:pos="4465"/>
        </w:tabs>
        <w:spacing w:after="0" w:line="240" w:lineRule="auto"/>
        <w:ind w:right="-93"/>
        <w:jc w:val="both"/>
        <w:rPr>
          <w:rFonts w:ascii="Arial" w:eastAsia="Arial" w:hAnsi="Arial" w:cs="Arial"/>
          <w:i/>
        </w:rPr>
      </w:pPr>
      <w:r w:rsidRPr="00DC2A31">
        <w:rPr>
          <w:rFonts w:ascii="Arial" w:eastAsia="Arial" w:hAnsi="Arial" w:cs="Arial"/>
          <w:i/>
        </w:rPr>
        <w:t xml:space="preserve">15.Diseñar e implementar planes y estrategias en coordinación con otras entidades distritales que permitan mitigar los fenómenos de elusión y la evasión en el Sistema Integrado de Transporte Público. </w:t>
      </w:r>
    </w:p>
    <w:p w14:paraId="6A5D2ECD" w14:textId="25E13A19" w:rsidR="004267FA" w:rsidRPr="00DC2A31" w:rsidRDefault="395B41B6" w:rsidP="00DC2A31">
      <w:pPr>
        <w:tabs>
          <w:tab w:val="center" w:pos="4465"/>
        </w:tabs>
        <w:spacing w:after="0" w:line="240" w:lineRule="auto"/>
        <w:ind w:right="-93"/>
        <w:jc w:val="both"/>
        <w:rPr>
          <w:rFonts w:ascii="Arial" w:eastAsia="Arial" w:hAnsi="Arial" w:cs="Arial"/>
          <w:i/>
        </w:rPr>
      </w:pPr>
      <w:r w:rsidRPr="00DC2A31">
        <w:rPr>
          <w:rFonts w:ascii="Arial" w:eastAsia="Arial" w:hAnsi="Arial" w:cs="Arial"/>
          <w:i/>
        </w:rPr>
        <w:t>16.Aportar al cumplimiento de los objetivos estratégicos de la Entidad, mediante la implementación y gestión eficaz de los instrumentos, procesos, planes, programas y proyectos, conforme a lo establecido en el Modelo Integrado de Planeación y Gestión (MIPG) y demás lineamientos relacionados</w:t>
      </w:r>
      <w:r w:rsidR="00B15B90" w:rsidRPr="00DC2A31">
        <w:rPr>
          <w:rFonts w:ascii="Arial" w:eastAsia="Arial" w:hAnsi="Arial" w:cs="Arial"/>
          <w:i/>
        </w:rPr>
        <w:t>”</w:t>
      </w:r>
      <w:r w:rsidRPr="00DC2A31">
        <w:rPr>
          <w:rFonts w:ascii="Arial" w:eastAsia="Arial" w:hAnsi="Arial" w:cs="Arial"/>
          <w:i/>
        </w:rPr>
        <w:t xml:space="preserve">. </w:t>
      </w:r>
    </w:p>
    <w:p w14:paraId="53E07B55" w14:textId="3782BB73" w:rsidR="004267FA" w:rsidRPr="00DC2A31" w:rsidRDefault="004267FA" w:rsidP="00DC2A31">
      <w:pPr>
        <w:tabs>
          <w:tab w:val="center" w:pos="4465"/>
        </w:tabs>
        <w:spacing w:after="0" w:line="240" w:lineRule="auto"/>
        <w:ind w:right="-93"/>
        <w:jc w:val="both"/>
        <w:rPr>
          <w:rFonts w:ascii="Arial" w:eastAsia="Arial" w:hAnsi="Arial" w:cs="Arial"/>
        </w:rPr>
      </w:pPr>
    </w:p>
    <w:p w14:paraId="446879F8" w14:textId="3B430581" w:rsidR="004267FA" w:rsidRPr="00DC2A31" w:rsidRDefault="395B41B6" w:rsidP="00DC2A31">
      <w:pPr>
        <w:tabs>
          <w:tab w:val="center" w:pos="4465"/>
        </w:tabs>
        <w:spacing w:after="0" w:line="240" w:lineRule="auto"/>
        <w:ind w:right="-93"/>
        <w:jc w:val="both"/>
        <w:rPr>
          <w:rFonts w:ascii="Arial" w:eastAsia="Arial" w:hAnsi="Arial" w:cs="Arial"/>
        </w:rPr>
      </w:pPr>
      <w:r w:rsidRPr="00DC2A31">
        <w:rPr>
          <w:rFonts w:ascii="Arial" w:eastAsia="Arial" w:hAnsi="Arial" w:cs="Arial"/>
          <w:lang w:val="es-ES"/>
        </w:rPr>
        <w:t>Como se observa, la Dirección Técnica de Seguridad de TRANSMILENIO S.A., tiene a cargo la implementación de políticas públicas y estrategias que permitan garantizar la seguridad física del Sistema TransMilenio, donde debe desarrollar acciones de prevención, mitigación y contención de los riesgos o situaciones que puedan vulnerar esa seguridad.</w:t>
      </w:r>
    </w:p>
    <w:p w14:paraId="3AC8BA95" w14:textId="02ADD45E" w:rsidR="004267FA" w:rsidRPr="00DC2A31" w:rsidRDefault="004267FA" w:rsidP="00DC2A31">
      <w:pPr>
        <w:tabs>
          <w:tab w:val="center" w:pos="4465"/>
        </w:tabs>
        <w:spacing w:after="0" w:line="240" w:lineRule="auto"/>
        <w:ind w:right="-93"/>
        <w:jc w:val="both"/>
        <w:rPr>
          <w:rFonts w:ascii="Arial" w:eastAsia="Arial" w:hAnsi="Arial" w:cs="Arial"/>
        </w:rPr>
      </w:pPr>
    </w:p>
    <w:p w14:paraId="558CCEBE" w14:textId="5CC822B6" w:rsidR="004267FA" w:rsidRPr="00DC2A31" w:rsidRDefault="04BB111C" w:rsidP="00DC2A31">
      <w:pPr>
        <w:spacing w:after="0" w:line="240" w:lineRule="auto"/>
        <w:jc w:val="both"/>
        <w:rPr>
          <w:rFonts w:ascii="Arial" w:eastAsia="Arial" w:hAnsi="Arial" w:cs="Arial"/>
        </w:rPr>
      </w:pPr>
      <w:r w:rsidRPr="00DC2A31">
        <w:rPr>
          <w:rFonts w:ascii="Arial" w:eastAsia="Arial" w:hAnsi="Arial" w:cs="Arial"/>
        </w:rPr>
        <w:t xml:space="preserve">En consideración a la necesidad planteada en el Plan Distrital de Desarrollo </w:t>
      </w:r>
      <w:r w:rsidRPr="00DC2A31">
        <w:rPr>
          <w:rFonts w:ascii="Arial" w:eastAsia="Arial" w:hAnsi="Arial" w:cs="Arial"/>
          <w:b/>
          <w:bCs/>
        </w:rPr>
        <w:t xml:space="preserve">Acuerdo 927 de 2024 </w:t>
      </w:r>
      <w:r w:rsidR="3D6E588F" w:rsidRPr="00DC2A31">
        <w:rPr>
          <w:rFonts w:ascii="Arial" w:eastAsia="Arial" w:hAnsi="Arial" w:cs="Arial"/>
        </w:rPr>
        <w:t xml:space="preserve">se adoptó el Proyecto 7515 </w:t>
      </w:r>
      <w:r w:rsidR="3D6E588F" w:rsidRPr="00DC2A31">
        <w:rPr>
          <w:rFonts w:ascii="Arial" w:eastAsia="Arial" w:hAnsi="Arial" w:cs="Arial"/>
          <w:i/>
          <w:iCs/>
        </w:rPr>
        <w:t xml:space="preserve">“DESARROLLO Y GESTIÓN DE LA SEGURIDAD EN EL SISTEMA INTEGRADO DE TRANSPORTE PÚBLICO DE BOGOTÁ” </w:t>
      </w:r>
      <w:r w:rsidR="3D6E588F" w:rsidRPr="00DC2A31">
        <w:rPr>
          <w:rFonts w:ascii="Arial" w:eastAsia="Arial" w:hAnsi="Arial" w:cs="Arial"/>
        </w:rPr>
        <w:t>en la ficha de estadística básica de inversión distrital -EBI-D, se describió la identificación del problema o necesidad para este tipo de proyecto, con el fin de mitigarla en los plazos establecidos en la Plan Distrital de Desarrollo, de la siguiente manera:</w:t>
      </w:r>
    </w:p>
    <w:p w14:paraId="27063130" w14:textId="050344F7" w:rsidR="004267FA" w:rsidRPr="00DC2A31" w:rsidRDefault="004267FA" w:rsidP="00DC2A31">
      <w:pPr>
        <w:spacing w:after="0" w:line="240" w:lineRule="auto"/>
        <w:jc w:val="both"/>
        <w:rPr>
          <w:rFonts w:ascii="Arial" w:eastAsia="Arial" w:hAnsi="Arial" w:cs="Arial"/>
        </w:rPr>
      </w:pPr>
    </w:p>
    <w:p w14:paraId="4015CCFF" w14:textId="0E040FC9" w:rsidR="004267FA" w:rsidRPr="00DC2A31" w:rsidRDefault="3D6E588F" w:rsidP="00DC2A31">
      <w:pPr>
        <w:spacing w:after="0" w:line="240" w:lineRule="auto"/>
        <w:ind w:left="284"/>
        <w:jc w:val="both"/>
        <w:rPr>
          <w:rFonts w:ascii="Arial" w:eastAsia="Arial" w:hAnsi="Arial" w:cs="Arial"/>
        </w:rPr>
      </w:pPr>
      <w:r w:rsidRPr="00DC2A31">
        <w:rPr>
          <w:rFonts w:ascii="Arial" w:eastAsia="Arial" w:hAnsi="Arial" w:cs="Arial"/>
          <w:i/>
          <w:iCs/>
        </w:rPr>
        <w:t xml:space="preserve">“(…) De acuerdo con las estadísticas, el Sistema de Transporte Público Masivo gestionado por TRANSMILENIO S.A, moviliza diariamente más de 3.500.000 personas, </w:t>
      </w:r>
      <w:r w:rsidRPr="00DC2A31">
        <w:rPr>
          <w:rFonts w:ascii="Arial" w:eastAsia="Arial" w:hAnsi="Arial" w:cs="Arial"/>
          <w:i/>
          <w:iCs/>
          <w:lang w:val="es-ES"/>
        </w:rPr>
        <w:t>demanda</w:t>
      </w:r>
      <w:r w:rsidRPr="00DC2A31">
        <w:rPr>
          <w:rFonts w:ascii="Arial" w:eastAsia="Arial" w:hAnsi="Arial" w:cs="Arial"/>
          <w:i/>
          <w:iCs/>
        </w:rPr>
        <w:t xml:space="preserve"> que genera un nivel de riesgo para la seguridad de los distintos actores viales que se encuentran involucrados en el Sistema, particularmente porque convergen diferentes fenómenos. Es importante comprender que la inseguridad es un fenómeno multicausal. Dentro de los factores que inciden en su causalidad podemos encontrar: violencias contra las mujeres, la cultura de la ilegalidad, la presencia de organizaciones criminales, el consumo de alcohol irresponsable, el porte ilegal de armas de fuego y armas blancas, los grupos sociales en condiciones de vulnerabilidad, los contextos urbanos desordenados, necesidades básicas no atendidas en algunas comunidades, falta de control por parte de un ente oficial y las deficiencias institucionales, tanto al nivel de la Policía como del aparato judicial, que generan impunidad e injusticias. Por otra parte, el principal medio de locomoción de hombres y mujeres en Bogotá es el Sistema Integrado de Transporte Público.</w:t>
      </w:r>
    </w:p>
    <w:p w14:paraId="5ACDA3B4" w14:textId="2BE3DED4" w:rsidR="004267FA" w:rsidRPr="00DC2A31" w:rsidRDefault="004267FA" w:rsidP="00DC2A31">
      <w:pPr>
        <w:spacing w:after="0" w:line="240" w:lineRule="auto"/>
        <w:ind w:left="284" w:right="709"/>
        <w:jc w:val="both"/>
        <w:rPr>
          <w:rFonts w:ascii="Arial" w:eastAsia="Arial" w:hAnsi="Arial" w:cs="Arial"/>
        </w:rPr>
      </w:pPr>
    </w:p>
    <w:p w14:paraId="4AA8CBF3" w14:textId="42770D96" w:rsidR="004267FA" w:rsidRPr="00DC2A31" w:rsidRDefault="3D6E588F" w:rsidP="00DC2A31">
      <w:pPr>
        <w:spacing w:after="0" w:line="240" w:lineRule="auto"/>
        <w:ind w:left="284"/>
        <w:jc w:val="both"/>
        <w:rPr>
          <w:rFonts w:ascii="Arial" w:eastAsia="Arial" w:hAnsi="Arial" w:cs="Arial"/>
        </w:rPr>
      </w:pPr>
      <w:r w:rsidRPr="00DC2A31">
        <w:rPr>
          <w:rFonts w:ascii="Arial" w:eastAsia="Arial" w:hAnsi="Arial" w:cs="Arial"/>
          <w:i/>
          <w:iCs/>
        </w:rPr>
        <w:t xml:space="preserve">Adicionalmente, los traumatismos por accidentes de tránsito siguen representando un importante problema de salud pública a nivel mundial, siendo en nuestro país la segunda causa de muerte violenta después de los homicidios y representando, dentro de Bogotá, el 21% de las fatalidades. Así mismo, en el 2018 para esta ciudad hubo una persona muerta cada 3 días en siniestros viales que involucraban vehículos de transporte de pasajeros incluido transporte colectivo e individual. En este sentido, es necesario la implementación de acciones con el fin de atender las problemáticas de seguridad y convivencia, seguridad vial, emergencias y contingencias que se presentan en el Sistema TransMilenio. Esta atención debe contemplar un aspecto fundamental como la garantía de los derechos de las mujeres en su integridad física y emocional, en su salud mental, en la abolición de barreras que les impidan u obstaculicen su libre desarrollo como personas y como ciudadanas. </w:t>
      </w:r>
      <w:r w:rsidRPr="00DC2A31">
        <w:rPr>
          <w:rFonts w:ascii="Arial" w:eastAsia="Arial" w:hAnsi="Arial" w:cs="Arial"/>
          <w:b/>
          <w:bCs/>
          <w:i/>
          <w:iCs/>
        </w:rPr>
        <w:t>1. Seguridad Ciudadana y Física: En este componente se coordinarán acciones de prevención y control con la Policía Metropolitana de Bogotá como garante de la seguridad ciudadana y la Secretaría Distrital de Seguridad, Convivencia y Justicia como rector de la política pública de seguridad en el Distrito Capital, entre otras entidades. Lo anterior con el fin de mitigar los eventos relacionados con los delitos de hurto, lesiones personales y daño en bien ajeno (infraestructura y buses del Sistema TransMilenio).</w:t>
      </w:r>
      <w:r w:rsidRPr="00DC2A31">
        <w:rPr>
          <w:rFonts w:ascii="Arial" w:eastAsia="Arial" w:hAnsi="Arial" w:cs="Arial"/>
          <w:i/>
          <w:iCs/>
        </w:rPr>
        <w:t xml:space="preserve"> 2. Mujer: Se adelantará la articulación interinstitucional, bajo los lineamientos de la Secretaría Distrital de la Mujer como cabeza del sector, para desarrollar acciones de prevención y atención de las violencias, promoción del acceso a la justicia y monitoreo de estas. Para ello, se realizarán las actividades de sensibilización y capacitación de los Agentes del Sistema y que se encuentre en vía sobre la ruta única de atención y el Protocolo de prevención, atención y sanción de las violencias contra las mujeres en el transporte público. Igualmente se</w:t>
      </w:r>
      <w:r w:rsidR="534DEE4F" w:rsidRPr="00DC2A31">
        <w:rPr>
          <w:rFonts w:ascii="Arial" w:eastAsia="Arial" w:hAnsi="Arial" w:cs="Arial"/>
          <w:i/>
          <w:iCs/>
        </w:rPr>
        <w:t xml:space="preserve"> </w:t>
      </w:r>
      <w:r w:rsidRPr="00DC2A31">
        <w:rPr>
          <w:rFonts w:ascii="Arial" w:eastAsia="Arial" w:hAnsi="Arial" w:cs="Arial"/>
          <w:i/>
          <w:iCs/>
        </w:rPr>
        <w:t>trabajará en la difusión, comunicación y sensibilización a los usuarias y usuarios del Sistema, de los instrumentos relevantes y mensajes estratégicos para la prevención de las violencias. 3. Seguridad Vial: El proyecto busca fortalecer la formación de los conductores del Sistema, buscando ajustar las metodologías tanto de formación como de seguimiento</w:t>
      </w:r>
    </w:p>
    <w:p w14:paraId="145A3E43" w14:textId="53D4123F" w:rsidR="004267FA" w:rsidRPr="00DC2A31" w:rsidRDefault="3D6E588F" w:rsidP="00DC2A31">
      <w:pPr>
        <w:spacing w:after="0" w:line="240" w:lineRule="auto"/>
        <w:ind w:left="284"/>
        <w:jc w:val="both"/>
        <w:rPr>
          <w:rFonts w:ascii="Arial" w:eastAsia="Arial" w:hAnsi="Arial" w:cs="Arial"/>
        </w:rPr>
      </w:pPr>
      <w:r w:rsidRPr="00DC2A31">
        <w:rPr>
          <w:rFonts w:ascii="Arial" w:eastAsia="Arial" w:hAnsi="Arial" w:cs="Arial"/>
          <w:i/>
          <w:iCs/>
        </w:rPr>
        <w:t>que permitan mejorar los estándares de conducción.4. Emergencias y Contingencia: Con el fin de reducir la probabilidad de que se materialicen emergencias, mitigar los efectos negativos o lesivos de las situaciones que se presenten y contribuir a la seguridad de los usuarios, personal del Sistema y el entorno, se pretende fortalecer los instrumentos de prevención, preparación y respuesta ante emergencias elaborados y actualizados en cumplimiento de la normatividad vigente.</w:t>
      </w:r>
      <w:r w:rsidRPr="00DC2A31">
        <w:rPr>
          <w:rFonts w:ascii="Arial" w:eastAsia="Arial" w:hAnsi="Arial" w:cs="Arial"/>
          <w:b/>
          <w:bCs/>
          <w:u w:val="single"/>
        </w:rPr>
        <w:t xml:space="preserve">” </w:t>
      </w:r>
      <w:r w:rsidRPr="00DC2A31">
        <w:rPr>
          <w:rFonts w:ascii="Arial" w:eastAsia="Arial" w:hAnsi="Arial" w:cs="Arial"/>
        </w:rPr>
        <w:t>(negrilla fuera de texto)</w:t>
      </w:r>
    </w:p>
    <w:p w14:paraId="459EB434" w14:textId="5108F321" w:rsidR="004267FA" w:rsidRPr="00DC2A31" w:rsidRDefault="004267FA" w:rsidP="00DC2A31">
      <w:pPr>
        <w:spacing w:after="0" w:line="240" w:lineRule="auto"/>
        <w:ind w:left="708" w:right="900"/>
        <w:jc w:val="both"/>
        <w:rPr>
          <w:rFonts w:ascii="Arial" w:eastAsia="Arial" w:hAnsi="Arial" w:cs="Arial"/>
        </w:rPr>
      </w:pPr>
    </w:p>
    <w:p w14:paraId="7B5D7B0F" w14:textId="68CD03DA" w:rsidR="004267FA" w:rsidRPr="00DC2A31" w:rsidRDefault="3D6E588F" w:rsidP="00DC2A31">
      <w:pPr>
        <w:spacing w:after="0" w:line="240" w:lineRule="auto"/>
        <w:jc w:val="both"/>
        <w:rPr>
          <w:rFonts w:ascii="Arial" w:eastAsia="Arial" w:hAnsi="Arial" w:cs="Arial"/>
        </w:rPr>
      </w:pPr>
      <w:r w:rsidRPr="00DC2A31">
        <w:rPr>
          <w:rFonts w:ascii="Arial" w:eastAsia="Arial" w:hAnsi="Arial" w:cs="Arial"/>
        </w:rPr>
        <w:t>Por consiguiente, y con el fin de dar cumplimiento al proyecto en mención se establecieron por parte de la Entidad dos metas las cuales se describen a continuación:</w:t>
      </w:r>
    </w:p>
    <w:p w14:paraId="250EBF45" w14:textId="7D099981" w:rsidR="004267FA" w:rsidRPr="00DC2A31" w:rsidRDefault="004267FA" w:rsidP="00DC2A31">
      <w:pPr>
        <w:spacing w:after="0" w:line="240" w:lineRule="auto"/>
        <w:jc w:val="both"/>
        <w:rPr>
          <w:rFonts w:ascii="Arial" w:eastAsia="Arial" w:hAnsi="Arial" w:cs="Arial"/>
        </w:rPr>
      </w:pPr>
    </w:p>
    <w:p w14:paraId="7143895B" w14:textId="295D1CCA" w:rsidR="004267FA" w:rsidRPr="00DC2A31" w:rsidRDefault="3D6E588F" w:rsidP="00DC2A31">
      <w:pPr>
        <w:pStyle w:val="Prrafodelista"/>
        <w:numPr>
          <w:ilvl w:val="0"/>
          <w:numId w:val="8"/>
        </w:numPr>
        <w:spacing w:after="0" w:line="240" w:lineRule="auto"/>
        <w:ind w:left="426" w:hanging="426"/>
        <w:jc w:val="both"/>
        <w:rPr>
          <w:rFonts w:ascii="Arial" w:eastAsia="Arial" w:hAnsi="Arial" w:cs="Arial"/>
        </w:rPr>
      </w:pPr>
      <w:r w:rsidRPr="00DC2A31">
        <w:rPr>
          <w:rFonts w:ascii="Arial" w:eastAsia="Arial" w:hAnsi="Arial" w:cs="Arial"/>
        </w:rPr>
        <w:t xml:space="preserve">Implementar y actualizar el modelo de seguridad en el componente troncal y zonal del SITP </w:t>
      </w:r>
    </w:p>
    <w:p w14:paraId="69A5B876" w14:textId="11A08446" w:rsidR="004267FA" w:rsidRPr="00DC2A31" w:rsidRDefault="3D6E588F" w:rsidP="00DC2A31">
      <w:pPr>
        <w:pStyle w:val="Prrafodelista"/>
        <w:numPr>
          <w:ilvl w:val="0"/>
          <w:numId w:val="8"/>
        </w:numPr>
        <w:spacing w:after="0" w:line="240" w:lineRule="auto"/>
        <w:ind w:left="426" w:hanging="426"/>
        <w:jc w:val="both"/>
        <w:rPr>
          <w:rFonts w:ascii="Arial" w:eastAsia="Arial" w:hAnsi="Arial" w:cs="Arial"/>
        </w:rPr>
      </w:pPr>
      <w:r w:rsidRPr="00DC2A31">
        <w:rPr>
          <w:rFonts w:ascii="Arial" w:eastAsia="Arial" w:hAnsi="Arial" w:cs="Arial"/>
        </w:rPr>
        <w:t xml:space="preserve">Implementar el 100% de los compromisos de TRANSMILENIO S.A., para la ejecución del "Protocolo de prevención, atención y sanción de las violencias contra las mujeres en el espacio y el Transporte Público en Bogotá </w:t>
      </w:r>
    </w:p>
    <w:p w14:paraId="3E24427F" w14:textId="77777777" w:rsidR="00AF7506" w:rsidRPr="00DC2A31" w:rsidRDefault="00AF7506" w:rsidP="00DC2A31">
      <w:pPr>
        <w:spacing w:after="0" w:line="240" w:lineRule="auto"/>
        <w:jc w:val="both"/>
        <w:rPr>
          <w:rFonts w:ascii="Arial" w:eastAsia="Arial" w:hAnsi="Arial" w:cs="Arial"/>
        </w:rPr>
      </w:pPr>
    </w:p>
    <w:p w14:paraId="6D6D0D41" w14:textId="4261D48F" w:rsidR="004267FA" w:rsidRPr="00DC2A31" w:rsidRDefault="3D6E588F" w:rsidP="00DC2A31">
      <w:pPr>
        <w:spacing w:after="0" w:line="240" w:lineRule="auto"/>
        <w:jc w:val="both"/>
        <w:rPr>
          <w:rFonts w:ascii="Arial" w:eastAsia="Arial" w:hAnsi="Arial" w:cs="Arial"/>
        </w:rPr>
      </w:pPr>
      <w:r w:rsidRPr="00DC2A31">
        <w:rPr>
          <w:rFonts w:ascii="Arial" w:eastAsia="Arial" w:hAnsi="Arial" w:cs="Arial"/>
        </w:rPr>
        <w:t>TRANSMILENIO S.A., en un principio contaba con dos tipos de cámaras instaladas y en funcionamiento en el Sistema, como se describe a continuación:</w:t>
      </w:r>
    </w:p>
    <w:p w14:paraId="4BD6223A" w14:textId="24D3BCE6" w:rsidR="004267FA" w:rsidRPr="00DC2A31" w:rsidRDefault="004267FA" w:rsidP="00DC2A31">
      <w:pPr>
        <w:spacing w:after="0" w:line="240" w:lineRule="auto"/>
        <w:jc w:val="both"/>
        <w:rPr>
          <w:rFonts w:ascii="Arial" w:eastAsia="Arial" w:hAnsi="Arial" w:cs="Arial"/>
        </w:rPr>
      </w:pPr>
    </w:p>
    <w:p w14:paraId="2EEDB38A" w14:textId="3E962590" w:rsidR="004267FA" w:rsidRPr="00DC2A31" w:rsidRDefault="3D6E588F" w:rsidP="00DC2A31">
      <w:pPr>
        <w:spacing w:after="0" w:line="240" w:lineRule="auto"/>
        <w:jc w:val="both"/>
        <w:rPr>
          <w:rFonts w:ascii="Arial" w:eastAsia="Arial" w:hAnsi="Arial" w:cs="Arial"/>
        </w:rPr>
      </w:pPr>
      <w:r w:rsidRPr="00DC2A31">
        <w:rPr>
          <w:rFonts w:ascii="Arial" w:eastAsia="Arial" w:hAnsi="Arial" w:cs="Arial"/>
          <w:b/>
          <w:bCs/>
        </w:rPr>
        <w:lastRenderedPageBreak/>
        <w:t>Cámaras de operación:</w:t>
      </w:r>
      <w:r w:rsidRPr="00DC2A31">
        <w:rPr>
          <w:rFonts w:ascii="Arial" w:eastAsia="Arial" w:hAnsi="Arial" w:cs="Arial"/>
        </w:rPr>
        <w:t xml:space="preserve"> Controladas por el centro de control BRT para temas propios de la operación troncal, estas cámaras estaban instaladas con el fin de monitorear las plataformas y puertas de acceso a los buses troncales (617 cámaras en 52 estaciones y todos los portales).</w:t>
      </w:r>
    </w:p>
    <w:p w14:paraId="578A29D4" w14:textId="668D53BA" w:rsidR="004267FA" w:rsidRPr="00DC2A31" w:rsidRDefault="004267FA" w:rsidP="00DC2A31">
      <w:pPr>
        <w:spacing w:after="0" w:line="240" w:lineRule="auto"/>
        <w:jc w:val="both"/>
        <w:rPr>
          <w:rFonts w:ascii="Arial" w:eastAsia="Arial" w:hAnsi="Arial" w:cs="Arial"/>
        </w:rPr>
      </w:pPr>
    </w:p>
    <w:p w14:paraId="317DF222" w14:textId="1F0672DC" w:rsidR="004267FA" w:rsidRPr="00DC2A31" w:rsidRDefault="3D6E588F" w:rsidP="00DC2A31">
      <w:pPr>
        <w:spacing w:after="0" w:line="240" w:lineRule="auto"/>
        <w:jc w:val="both"/>
        <w:rPr>
          <w:rFonts w:ascii="Arial" w:eastAsia="Arial" w:hAnsi="Arial" w:cs="Arial"/>
        </w:rPr>
      </w:pPr>
      <w:r w:rsidRPr="00DC2A31">
        <w:rPr>
          <w:rFonts w:ascii="Arial" w:eastAsia="Arial" w:hAnsi="Arial" w:cs="Arial"/>
          <w:b/>
          <w:bCs/>
        </w:rPr>
        <w:t>Cámaras de la Secretaría de Seguridad, Convivencia y Justicia</w:t>
      </w:r>
      <w:r w:rsidRPr="00DC2A31">
        <w:rPr>
          <w:rFonts w:ascii="Arial" w:eastAsia="Arial" w:hAnsi="Arial" w:cs="Arial"/>
        </w:rPr>
        <w:t>: Controladas por la Policía Nacional desde el Centro</w:t>
      </w:r>
      <w:r w:rsidRPr="00DC2A31">
        <w:rPr>
          <w:rStyle w:val="nfasis"/>
          <w:rFonts w:ascii="Arial" w:eastAsia="Arial" w:hAnsi="Arial" w:cs="Arial"/>
        </w:rPr>
        <w:t xml:space="preserve"> de Comando</w:t>
      </w:r>
      <w:r w:rsidRPr="00DC2A31">
        <w:rPr>
          <w:rFonts w:ascii="Arial" w:eastAsia="Arial" w:hAnsi="Arial" w:cs="Arial"/>
        </w:rPr>
        <w:t>, </w:t>
      </w:r>
      <w:r w:rsidRPr="00DC2A31">
        <w:rPr>
          <w:rStyle w:val="nfasis"/>
          <w:rFonts w:ascii="Arial" w:eastAsia="Arial" w:hAnsi="Arial" w:cs="Arial"/>
        </w:rPr>
        <w:t>Control</w:t>
      </w:r>
      <w:r w:rsidRPr="00DC2A31">
        <w:rPr>
          <w:rFonts w:ascii="Arial" w:eastAsia="Arial" w:hAnsi="Arial" w:cs="Arial"/>
        </w:rPr>
        <w:t xml:space="preserve">, Comunicaciones y Cómputo (C4), estas cámaras estaban únicamente para la vigilancia de las estaciones y </w:t>
      </w:r>
      <w:r w:rsidRPr="00DC2A31">
        <w:rPr>
          <w:rFonts w:ascii="Arial" w:eastAsia="Arial" w:hAnsi="Arial" w:cs="Arial"/>
          <w:b/>
          <w:bCs/>
          <w:u w:val="single"/>
        </w:rPr>
        <w:t>se instalaron en los portales de Américas y 80, y las estaciones de Aguas, Ricaurte, Calle 26, Héroes y Av. Jiménez</w:t>
      </w:r>
      <w:r w:rsidRPr="00DC2A31">
        <w:rPr>
          <w:rFonts w:ascii="Arial" w:eastAsia="Arial" w:hAnsi="Arial" w:cs="Arial"/>
        </w:rPr>
        <w:t xml:space="preserve"> (164 cámaras).</w:t>
      </w:r>
    </w:p>
    <w:p w14:paraId="1A35AC93" w14:textId="2326A05F" w:rsidR="004267FA" w:rsidRPr="00DC2A31" w:rsidRDefault="004267FA" w:rsidP="00DC2A31">
      <w:pPr>
        <w:spacing w:after="0" w:line="240" w:lineRule="auto"/>
        <w:jc w:val="both"/>
        <w:rPr>
          <w:rFonts w:ascii="Arial" w:eastAsia="Arial" w:hAnsi="Arial" w:cs="Arial"/>
        </w:rPr>
      </w:pPr>
    </w:p>
    <w:p w14:paraId="6E67C11C" w14:textId="7C808C9C" w:rsidR="004267FA" w:rsidRPr="00DC2A31" w:rsidRDefault="3D6E588F" w:rsidP="00DC2A31">
      <w:pPr>
        <w:spacing w:after="0" w:line="240" w:lineRule="auto"/>
        <w:jc w:val="both"/>
        <w:rPr>
          <w:rFonts w:ascii="Arial" w:eastAsia="Arial" w:hAnsi="Arial" w:cs="Arial"/>
        </w:rPr>
      </w:pPr>
      <w:r w:rsidRPr="00DC2A31">
        <w:rPr>
          <w:rFonts w:ascii="Arial" w:eastAsia="Arial" w:hAnsi="Arial" w:cs="Arial"/>
          <w:b/>
          <w:bCs/>
        </w:rPr>
        <w:t>Sistema de video vigilancia de TRANSMILENIO S.A.</w:t>
      </w:r>
    </w:p>
    <w:p w14:paraId="11C8FA92" w14:textId="3BD0E0A9" w:rsidR="004267FA" w:rsidRPr="00DC2A31" w:rsidRDefault="004267FA" w:rsidP="00DC2A31">
      <w:pPr>
        <w:spacing w:after="0" w:line="240" w:lineRule="auto"/>
        <w:jc w:val="both"/>
        <w:rPr>
          <w:rFonts w:ascii="Arial" w:eastAsia="Arial" w:hAnsi="Arial" w:cs="Arial"/>
        </w:rPr>
      </w:pPr>
    </w:p>
    <w:p w14:paraId="7E78CA89" w14:textId="1C8C209B" w:rsidR="004267FA" w:rsidRPr="00DC2A31" w:rsidRDefault="3D6E588F" w:rsidP="00DC2A31">
      <w:pPr>
        <w:spacing w:after="0" w:line="240" w:lineRule="auto"/>
        <w:jc w:val="both"/>
        <w:rPr>
          <w:rFonts w:ascii="Arial" w:eastAsia="Arial" w:hAnsi="Arial" w:cs="Arial"/>
        </w:rPr>
      </w:pPr>
      <w:r w:rsidRPr="00DC2A31">
        <w:rPr>
          <w:rFonts w:ascii="Arial" w:eastAsia="Arial" w:hAnsi="Arial" w:cs="Arial"/>
        </w:rPr>
        <w:t xml:space="preserve">Durante el año 2018, la Dirección Técnica de Seguridad estructuró la contratación de un sistema de video vigilancia, ya que, a esa fecha, la entidad adolecía de esta herramienta tecnológica. </w:t>
      </w:r>
    </w:p>
    <w:p w14:paraId="027553BB" w14:textId="09A110AA" w:rsidR="004267FA" w:rsidRPr="00DC2A31" w:rsidRDefault="004267FA" w:rsidP="00DC2A31">
      <w:pPr>
        <w:spacing w:after="0" w:line="240" w:lineRule="auto"/>
        <w:jc w:val="both"/>
        <w:rPr>
          <w:rFonts w:ascii="Arial" w:eastAsia="Arial" w:hAnsi="Arial" w:cs="Arial"/>
        </w:rPr>
      </w:pPr>
    </w:p>
    <w:p w14:paraId="035577D8" w14:textId="02ED42CE" w:rsidR="004267FA" w:rsidRPr="00DC2A31" w:rsidRDefault="3D6E588F" w:rsidP="00DC2A31">
      <w:pPr>
        <w:spacing w:after="0" w:line="240" w:lineRule="auto"/>
        <w:jc w:val="both"/>
        <w:rPr>
          <w:rFonts w:ascii="Arial" w:eastAsia="Arial" w:hAnsi="Arial" w:cs="Arial"/>
        </w:rPr>
      </w:pPr>
      <w:r w:rsidRPr="00DC2A31">
        <w:rPr>
          <w:rFonts w:ascii="Arial" w:eastAsia="Arial" w:hAnsi="Arial" w:cs="Arial"/>
        </w:rPr>
        <w:t xml:space="preserve">Para lograr los objetivos y metas del Plan de Desarrollo de la administración en el año 2018, se implementó una de las herramientas que ha utilizado el Distrito </w:t>
      </w:r>
      <w:r w:rsidR="10D4323E" w:rsidRPr="00DC2A31">
        <w:rPr>
          <w:rFonts w:ascii="Arial" w:eastAsia="Arial" w:hAnsi="Arial" w:cs="Arial"/>
        </w:rPr>
        <w:t>en los últimos años al incrementar las cámaras de seguridad ciudadana en las zonas más complejas de la ciudad, la integración de cámaras de seguridad de establecimientos comerciales, conjuntos residenciales y realizando el monitoreo de las mismas desde los diferentes Comandos Operativos de Seguridad Ciudadana (</w:t>
      </w:r>
      <w:r w:rsidR="10D4323E" w:rsidRPr="00DC2A31">
        <w:rPr>
          <w:rFonts w:ascii="Arial" w:eastAsia="Arial" w:hAnsi="Arial" w:cs="Arial"/>
          <w:b/>
          <w:bCs/>
        </w:rPr>
        <w:t>COSEC</w:t>
      </w:r>
      <w:r w:rsidR="10D4323E" w:rsidRPr="00DC2A31">
        <w:rPr>
          <w:rFonts w:ascii="Arial" w:eastAsia="Arial" w:hAnsi="Arial" w:cs="Arial"/>
        </w:rPr>
        <w:t xml:space="preserve">) y el centro de Comando, Control, Comunicaciones y Cómputo (C4) operados por la policía nacional. </w:t>
      </w:r>
    </w:p>
    <w:p w14:paraId="2D14E8CB" w14:textId="3FE48867" w:rsidR="004267FA" w:rsidRPr="00DC2A31" w:rsidRDefault="004267FA" w:rsidP="00DC2A31">
      <w:pPr>
        <w:spacing w:after="0" w:line="240" w:lineRule="auto"/>
        <w:jc w:val="both"/>
        <w:rPr>
          <w:rFonts w:ascii="Arial" w:eastAsia="Arial" w:hAnsi="Arial" w:cs="Arial"/>
        </w:rPr>
      </w:pPr>
    </w:p>
    <w:p w14:paraId="289646E4" w14:textId="7BD10B04" w:rsidR="004267FA" w:rsidRPr="00DC2A31" w:rsidRDefault="10D4323E" w:rsidP="00DC2A31">
      <w:pPr>
        <w:spacing w:after="0" w:line="240" w:lineRule="auto"/>
        <w:jc w:val="both"/>
        <w:rPr>
          <w:rFonts w:ascii="Arial" w:eastAsia="Arial" w:hAnsi="Arial" w:cs="Arial"/>
        </w:rPr>
      </w:pPr>
      <w:r w:rsidRPr="00DC2A31">
        <w:rPr>
          <w:rFonts w:ascii="Arial" w:eastAsia="Arial" w:hAnsi="Arial" w:cs="Arial"/>
        </w:rPr>
        <w:t>A 2018 la Secretaría de Seguridad, Convivencia y Justicia tenía integradas más 5.400 cámaras de seguridad con las cuales se han podido disminuir los tiempos de respuesta de las autoridades y generado evidencias fílmicas para poder judicializar al personal que capturan en sus operaciones propias de sus funciones constitucionales. Es por ello, que TRANSMILENIO S.A. con el fin de lograr los objetivos anteriormente mencionados debió implementar un sistema de video vigilancia con monitoreo constante realizado por personal propio, con comunicación directa con personal de la policía nacional e interconexión con el centro de Comando, Control, Comunicaciones y Cómputo (C4).</w:t>
      </w:r>
    </w:p>
    <w:p w14:paraId="1B3A638B" w14:textId="129A359F" w:rsidR="004267FA" w:rsidRPr="00DC2A31" w:rsidRDefault="004267FA" w:rsidP="00DC2A31">
      <w:pPr>
        <w:spacing w:after="0" w:line="240" w:lineRule="auto"/>
        <w:jc w:val="both"/>
        <w:rPr>
          <w:rFonts w:ascii="Arial" w:eastAsia="Arial" w:hAnsi="Arial" w:cs="Arial"/>
        </w:rPr>
      </w:pPr>
    </w:p>
    <w:p w14:paraId="0F9019D8" w14:textId="48D031A4" w:rsidR="004267FA" w:rsidRPr="00DC2A31" w:rsidRDefault="10D4323E" w:rsidP="00DC2A31">
      <w:pPr>
        <w:spacing w:after="0" w:line="240" w:lineRule="auto"/>
        <w:jc w:val="both"/>
        <w:rPr>
          <w:rFonts w:ascii="Arial" w:eastAsia="Arial" w:hAnsi="Arial" w:cs="Arial"/>
        </w:rPr>
      </w:pPr>
      <w:r w:rsidRPr="00DC2A31">
        <w:rPr>
          <w:rFonts w:ascii="Arial" w:eastAsia="Arial" w:hAnsi="Arial" w:cs="Arial"/>
        </w:rPr>
        <w:t>Teniendo en cuenta que las cámaras y equipos que se requerían para desarrollar un Sistema de Video Vigilancia eran de características uniformes, se adoptó la modalidad de selección abreviada por la causal de adquisición de bienes y servicios de características uniformes y de común utilización, y la selección del contratista se llevó a cabo bajo el procedimiento de Bolsa de Productos (Bolsa Mercantil de Colombia).</w:t>
      </w:r>
    </w:p>
    <w:p w14:paraId="46624FF8" w14:textId="09AEB86D" w:rsidR="004267FA" w:rsidRPr="00DC2A31" w:rsidRDefault="004267FA" w:rsidP="00DC2A31">
      <w:pPr>
        <w:spacing w:after="0" w:line="240" w:lineRule="auto"/>
        <w:jc w:val="both"/>
        <w:rPr>
          <w:rFonts w:ascii="Arial" w:eastAsia="Arial" w:hAnsi="Arial" w:cs="Arial"/>
        </w:rPr>
      </w:pPr>
    </w:p>
    <w:p w14:paraId="25C301F7" w14:textId="54B91FA3" w:rsidR="004267FA" w:rsidRPr="00DC2A31" w:rsidRDefault="10D4323E" w:rsidP="00DC2A31">
      <w:pPr>
        <w:spacing w:after="0" w:line="240" w:lineRule="auto"/>
        <w:jc w:val="both"/>
        <w:rPr>
          <w:rFonts w:ascii="Arial" w:eastAsia="Arial" w:hAnsi="Arial" w:cs="Arial"/>
        </w:rPr>
      </w:pPr>
      <w:r w:rsidRPr="00DC2A31">
        <w:rPr>
          <w:rFonts w:ascii="Arial" w:eastAsia="Arial" w:hAnsi="Arial" w:cs="Arial"/>
        </w:rPr>
        <w:t>El contrato adjudicado fue el 686 de 2018, a través del cual se estructuró el sistema de video vigilancia con la adquisición de 219 cámaras, adicional se realizaron dos procesos más los cuales fueron el contrato 1231 – 21 en el cual se adquirieron 900 cámaras de seguridad y en el contrato 2443-23 se adquirieron 1033 cámaras las cuales esta distribuidas para seguridad y para evasión.</w:t>
      </w:r>
    </w:p>
    <w:p w14:paraId="1E3E058D" w14:textId="27C3D65D" w:rsidR="004267FA" w:rsidRPr="00DC2A31" w:rsidRDefault="004267FA" w:rsidP="00DC2A31">
      <w:pPr>
        <w:spacing w:after="0" w:line="240" w:lineRule="auto"/>
        <w:jc w:val="both"/>
        <w:rPr>
          <w:rFonts w:ascii="Arial" w:eastAsia="Arial" w:hAnsi="Arial" w:cs="Arial"/>
        </w:rPr>
      </w:pPr>
    </w:p>
    <w:p w14:paraId="3EC48E67" w14:textId="063EE6EB" w:rsidR="004267FA" w:rsidRPr="00DC2A31" w:rsidRDefault="10D4323E" w:rsidP="00DC2A31">
      <w:pPr>
        <w:spacing w:after="0" w:line="240" w:lineRule="auto"/>
        <w:jc w:val="both"/>
        <w:rPr>
          <w:rFonts w:ascii="Arial" w:eastAsia="Arial" w:hAnsi="Arial" w:cs="Arial"/>
        </w:rPr>
      </w:pPr>
      <w:r w:rsidRPr="00DC2A31">
        <w:rPr>
          <w:rFonts w:ascii="Arial" w:eastAsia="Arial" w:hAnsi="Arial" w:cs="Arial"/>
        </w:rPr>
        <w:t>Las estaciones en donde se instaló el sistema de video vigilancia tenían como característica principal que presentaban altos índices de inseguridad, y no contaban con cámaras de ningún tipo en su interior.</w:t>
      </w:r>
    </w:p>
    <w:p w14:paraId="3EF9E7EF" w14:textId="6F1C1B73" w:rsidR="004267FA" w:rsidRPr="00DC2A31" w:rsidRDefault="004267FA" w:rsidP="00DC2A31">
      <w:pPr>
        <w:spacing w:after="0" w:line="240" w:lineRule="auto"/>
        <w:jc w:val="both"/>
        <w:rPr>
          <w:rFonts w:ascii="Arial" w:eastAsia="Arial" w:hAnsi="Arial" w:cs="Arial"/>
        </w:rPr>
      </w:pPr>
    </w:p>
    <w:p w14:paraId="128121BF" w14:textId="57A42A5E" w:rsidR="004267FA" w:rsidRPr="00DC2A31" w:rsidRDefault="10D4323E" w:rsidP="00DC2A31">
      <w:pPr>
        <w:spacing w:after="0" w:line="240" w:lineRule="auto"/>
        <w:jc w:val="both"/>
        <w:rPr>
          <w:rFonts w:ascii="Arial" w:eastAsia="Arial" w:hAnsi="Arial" w:cs="Arial"/>
        </w:rPr>
      </w:pPr>
      <w:r w:rsidRPr="00DC2A31">
        <w:rPr>
          <w:rFonts w:ascii="Arial" w:eastAsia="Arial" w:hAnsi="Arial" w:cs="Arial"/>
        </w:rPr>
        <w:t>A continuación, se evidencia un ejemplo de la visualización en tiempo real de las cámaras de seguridad y de evasión.</w:t>
      </w:r>
    </w:p>
    <w:p w14:paraId="1C60141F" w14:textId="21DFDE55" w:rsidR="004267FA" w:rsidRPr="00DC2A31" w:rsidRDefault="004267FA" w:rsidP="00DC2A31">
      <w:pPr>
        <w:tabs>
          <w:tab w:val="center" w:pos="4465"/>
        </w:tabs>
        <w:spacing w:after="0" w:line="240" w:lineRule="auto"/>
        <w:ind w:right="-93"/>
        <w:jc w:val="both"/>
        <w:rPr>
          <w:rFonts w:ascii="Arial" w:eastAsia="Arial" w:hAnsi="Arial" w:cs="Arial"/>
        </w:rPr>
      </w:pPr>
    </w:p>
    <w:p w14:paraId="16496C0E" w14:textId="182CAB93" w:rsidR="004267FA" w:rsidRPr="00DC2A31" w:rsidRDefault="579A9473" w:rsidP="00DC2A31">
      <w:pPr>
        <w:spacing w:after="0" w:line="240" w:lineRule="auto"/>
        <w:jc w:val="center"/>
        <w:rPr>
          <w:rFonts w:ascii="Arial" w:eastAsia="Arial" w:hAnsi="Arial" w:cs="Arial"/>
          <w:lang w:val="es-ES"/>
        </w:rPr>
      </w:pPr>
      <w:r w:rsidRPr="00DC2A31">
        <w:rPr>
          <w:rFonts w:ascii="Arial" w:eastAsia="Arial" w:hAnsi="Arial" w:cs="Arial"/>
        </w:rPr>
        <w:t>Ejemplo visualización cámaras de seguridad y evasión</w:t>
      </w:r>
    </w:p>
    <w:p w14:paraId="2E0A2F13" w14:textId="14E99423" w:rsidR="004267FA" w:rsidRPr="00DC2A31" w:rsidRDefault="00A2713F" w:rsidP="00DC2A31">
      <w:pPr>
        <w:spacing w:after="0" w:line="240" w:lineRule="auto"/>
        <w:jc w:val="center"/>
        <w:rPr>
          <w:rFonts w:ascii="Arial" w:eastAsia="Arial" w:hAnsi="Arial" w:cs="Arial"/>
          <w:lang w:val="es-ES"/>
        </w:rPr>
      </w:pPr>
      <w:r w:rsidRPr="00DC2A31">
        <w:rPr>
          <w:rFonts w:ascii="Arial" w:eastAsia="Arial" w:hAnsi="Arial" w:cs="Arial"/>
          <w:noProof/>
        </w:rPr>
        <w:drawing>
          <wp:inline distT="0" distB="0" distL="0" distR="0" wp14:anchorId="669B2BF8" wp14:editId="57E9CC9B">
            <wp:extent cx="2304415" cy="1365885"/>
            <wp:effectExtent l="0" t="0" r="635" b="5715"/>
            <wp:docPr id="9424533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04415" cy="1365885"/>
                    </a:xfrm>
                    <a:prstGeom prst="rect">
                      <a:avLst/>
                    </a:prstGeom>
                    <a:noFill/>
                  </pic:spPr>
                </pic:pic>
              </a:graphicData>
            </a:graphic>
          </wp:inline>
        </w:drawing>
      </w:r>
      <w:r w:rsidRPr="00DC2A31">
        <w:rPr>
          <w:rFonts w:ascii="Arial" w:hAnsi="Arial" w:cs="Arial"/>
          <w:noProof/>
          <w:lang w:eastAsia="es-CO"/>
        </w:rPr>
        <w:t xml:space="preserve">       </w:t>
      </w:r>
      <w:r w:rsidRPr="00DC2A31">
        <w:rPr>
          <w:rFonts w:ascii="Arial" w:hAnsi="Arial" w:cs="Arial"/>
          <w:noProof/>
          <w:lang w:eastAsia="es-CO"/>
        </w:rPr>
        <w:drawing>
          <wp:inline distT="0" distB="0" distL="0" distR="0" wp14:anchorId="5CDD5ED0" wp14:editId="338B32D2">
            <wp:extent cx="2336580" cy="1377589"/>
            <wp:effectExtent l="0" t="0" r="6985"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3198" r="11722" b="4280"/>
                    <a:stretch/>
                  </pic:blipFill>
                  <pic:spPr bwMode="auto">
                    <a:xfrm>
                      <a:off x="0" y="0"/>
                      <a:ext cx="2373726" cy="1399489"/>
                    </a:xfrm>
                    <a:prstGeom prst="rect">
                      <a:avLst/>
                    </a:prstGeom>
                    <a:ln>
                      <a:noFill/>
                    </a:ln>
                    <a:extLst>
                      <a:ext uri="{53640926-AAD7-44D8-BBD7-CCE9431645EC}">
                        <a14:shadowObscured xmlns:a14="http://schemas.microsoft.com/office/drawing/2010/main"/>
                      </a:ext>
                    </a:extLst>
                  </pic:spPr>
                </pic:pic>
              </a:graphicData>
            </a:graphic>
          </wp:inline>
        </w:drawing>
      </w:r>
      <w:r w:rsidR="579A9473" w:rsidRPr="00DC2A31">
        <w:rPr>
          <w:rFonts w:ascii="Arial" w:eastAsia="Arial" w:hAnsi="Arial" w:cs="Arial"/>
        </w:rPr>
        <w:t xml:space="preserve">   </w:t>
      </w:r>
    </w:p>
    <w:p w14:paraId="7306CDCD" w14:textId="1EE09BD7" w:rsidR="004267FA" w:rsidRPr="00DC2A31" w:rsidRDefault="579A9473" w:rsidP="00DC2A31">
      <w:pPr>
        <w:spacing w:after="0" w:line="240" w:lineRule="auto"/>
        <w:jc w:val="center"/>
        <w:rPr>
          <w:rFonts w:ascii="Arial" w:eastAsia="Arial" w:hAnsi="Arial" w:cs="Arial"/>
          <w:lang w:val="es-ES"/>
        </w:rPr>
      </w:pPr>
      <w:r w:rsidRPr="00DC2A31">
        <w:rPr>
          <w:rFonts w:ascii="Arial" w:eastAsia="Arial" w:hAnsi="Arial" w:cs="Arial"/>
          <w:b/>
          <w:bCs/>
        </w:rPr>
        <w:t xml:space="preserve">Fuente: </w:t>
      </w:r>
      <w:r w:rsidRPr="00DC2A31">
        <w:rPr>
          <w:rFonts w:ascii="Arial" w:eastAsia="Arial" w:hAnsi="Arial" w:cs="Arial"/>
        </w:rPr>
        <w:t>Dirección Técnica de Seguridad</w:t>
      </w:r>
    </w:p>
    <w:p w14:paraId="18A67427" w14:textId="3B0C05A4" w:rsidR="004267FA" w:rsidRPr="00DC2A31" w:rsidRDefault="004267FA" w:rsidP="00DC2A31">
      <w:pPr>
        <w:keepNext/>
        <w:keepLines/>
        <w:spacing w:after="0" w:line="240" w:lineRule="auto"/>
        <w:rPr>
          <w:rFonts w:ascii="Arial" w:eastAsia="Arial" w:hAnsi="Arial" w:cs="Arial"/>
          <w:b/>
          <w:bCs/>
          <w:color w:val="1A1818"/>
          <w:lang w:val="es-ES"/>
        </w:rPr>
      </w:pPr>
    </w:p>
    <w:p w14:paraId="43C95F0A" w14:textId="519E020D" w:rsidR="004267FA" w:rsidRPr="00DC2A31" w:rsidRDefault="579A9473" w:rsidP="00DC2A31">
      <w:pPr>
        <w:pStyle w:val="Ttulo3"/>
        <w:spacing w:before="0" w:line="240" w:lineRule="auto"/>
        <w:rPr>
          <w:rFonts w:eastAsia="Arial" w:cs="Arial"/>
          <w:sz w:val="22"/>
          <w:lang w:val="es-ES"/>
        </w:rPr>
      </w:pPr>
      <w:r w:rsidRPr="00DC2A31">
        <w:rPr>
          <w:rFonts w:eastAsia="Arial" w:cs="Arial"/>
          <w:sz w:val="22"/>
        </w:rPr>
        <w:t>Monitoreo del Sistema de Video Vigilancia</w:t>
      </w:r>
    </w:p>
    <w:p w14:paraId="213DBBF7" w14:textId="5BA8516B" w:rsidR="004267FA" w:rsidRPr="00DC2A31" w:rsidRDefault="004267FA" w:rsidP="00DC2A31">
      <w:pPr>
        <w:spacing w:after="0" w:line="240" w:lineRule="auto"/>
        <w:jc w:val="both"/>
        <w:rPr>
          <w:rFonts w:ascii="Arial" w:eastAsia="Arial" w:hAnsi="Arial" w:cs="Arial"/>
          <w:lang w:val="es-ES"/>
        </w:rPr>
      </w:pPr>
    </w:p>
    <w:p w14:paraId="15C60DE4" w14:textId="4B06DCAC" w:rsidR="004267FA" w:rsidRPr="00DC2A31" w:rsidRDefault="579A9473" w:rsidP="00DC2A31">
      <w:pPr>
        <w:spacing w:after="0" w:line="240" w:lineRule="auto"/>
        <w:jc w:val="both"/>
        <w:rPr>
          <w:rFonts w:ascii="Arial" w:eastAsia="Arial" w:hAnsi="Arial" w:cs="Arial"/>
          <w:lang w:val="es-ES"/>
        </w:rPr>
      </w:pPr>
      <w:r w:rsidRPr="00DC2A31">
        <w:rPr>
          <w:rFonts w:ascii="Arial" w:eastAsia="Arial" w:hAnsi="Arial" w:cs="Arial"/>
        </w:rPr>
        <w:t xml:space="preserve">El sistema de video vigilancia está siendo monitoreado por la Dirección Técnica de Seguridad de TRANSMILENIO S.A. en horario 7x24, de Domingo a Domingo desde el Centro de Control de TRANSMILENIO S.A, con el fin de generar evidencias sobre incidentes que afecten la seguridad de los usuarios, la operación del Sistema, la infraestructura, la seguridad y el comportamiento del personal operativo del Sistema TransMilenio y de Policía, la evasión y la venta irregular de pasajes en estas estaciones. </w:t>
      </w:r>
    </w:p>
    <w:p w14:paraId="343623F3" w14:textId="127D3C43" w:rsidR="004267FA" w:rsidRPr="00DC2A31" w:rsidRDefault="579A9473" w:rsidP="00DC2A31">
      <w:pPr>
        <w:keepNext/>
        <w:spacing w:after="0" w:line="240" w:lineRule="auto"/>
        <w:jc w:val="center"/>
        <w:rPr>
          <w:rFonts w:ascii="Arial" w:eastAsia="Arial" w:hAnsi="Arial" w:cs="Arial"/>
          <w:lang w:val="es-ES"/>
        </w:rPr>
      </w:pPr>
      <w:r w:rsidRPr="00DC2A31">
        <w:rPr>
          <w:rFonts w:ascii="Arial" w:eastAsia="Arial" w:hAnsi="Arial" w:cs="Arial"/>
        </w:rPr>
        <w:t>Monitoreo del Sistema de video vigilancia</w:t>
      </w:r>
    </w:p>
    <w:p w14:paraId="72653538" w14:textId="5FE4C8EC" w:rsidR="004267FA" w:rsidRPr="00DC2A31" w:rsidRDefault="00A2713F" w:rsidP="00DC2A31">
      <w:pPr>
        <w:spacing w:after="0" w:line="240" w:lineRule="auto"/>
        <w:jc w:val="center"/>
        <w:rPr>
          <w:rFonts w:ascii="Arial" w:eastAsia="Arial" w:hAnsi="Arial" w:cs="Arial"/>
          <w:lang w:val="es-ES"/>
        </w:rPr>
      </w:pPr>
      <w:r w:rsidRPr="00DC2A31">
        <w:rPr>
          <w:rFonts w:ascii="Arial" w:hAnsi="Arial" w:cs="Arial"/>
          <w:noProof/>
          <w:lang w:eastAsia="es-CO"/>
        </w:rPr>
        <w:drawing>
          <wp:inline distT="0" distB="0" distL="0" distR="0" wp14:anchorId="01626A11" wp14:editId="378BB597">
            <wp:extent cx="3258903" cy="1794294"/>
            <wp:effectExtent l="0" t="0" r="0" b="0"/>
            <wp:docPr id="578234077" name="Imagen 578234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email">
                      <a:extLst>
                        <a:ext uri="{28A0092B-C50C-407E-A947-70E740481C1C}">
                          <a14:useLocalDpi xmlns:a14="http://schemas.microsoft.com/office/drawing/2010/main"/>
                        </a:ext>
                      </a:extLst>
                    </a:blip>
                    <a:srcRect/>
                    <a:stretch/>
                  </pic:blipFill>
                  <pic:spPr bwMode="auto">
                    <a:xfrm>
                      <a:off x="0" y="0"/>
                      <a:ext cx="3270560" cy="1800712"/>
                    </a:xfrm>
                    <a:prstGeom prst="rect">
                      <a:avLst/>
                    </a:prstGeom>
                    <a:ln>
                      <a:noFill/>
                    </a:ln>
                    <a:extLst>
                      <a:ext uri="{53640926-AAD7-44D8-BBD7-CCE9431645EC}">
                        <a14:shadowObscured xmlns:a14="http://schemas.microsoft.com/office/drawing/2010/main"/>
                      </a:ext>
                    </a:extLst>
                  </pic:spPr>
                </pic:pic>
              </a:graphicData>
            </a:graphic>
          </wp:inline>
        </w:drawing>
      </w:r>
    </w:p>
    <w:p w14:paraId="5B70F881" w14:textId="57C261AB" w:rsidR="004267FA" w:rsidRPr="00DC2A31" w:rsidRDefault="579A9473" w:rsidP="00DC2A31">
      <w:pPr>
        <w:spacing w:after="0" w:line="240" w:lineRule="auto"/>
        <w:jc w:val="center"/>
        <w:rPr>
          <w:rFonts w:ascii="Arial" w:eastAsia="Arial" w:hAnsi="Arial" w:cs="Arial"/>
          <w:lang w:val="es-ES"/>
        </w:rPr>
      </w:pPr>
      <w:r w:rsidRPr="00DC2A31">
        <w:rPr>
          <w:rFonts w:ascii="Arial" w:eastAsia="Arial" w:hAnsi="Arial" w:cs="Arial"/>
          <w:b/>
          <w:bCs/>
        </w:rPr>
        <w:t xml:space="preserve">Fuente: </w:t>
      </w:r>
      <w:r w:rsidRPr="00DC2A31">
        <w:rPr>
          <w:rFonts w:ascii="Arial" w:eastAsia="Arial" w:hAnsi="Arial" w:cs="Arial"/>
        </w:rPr>
        <w:t>Dirección Técnica de Seguridad</w:t>
      </w:r>
    </w:p>
    <w:p w14:paraId="2C6E24EB" w14:textId="1E66979D" w:rsidR="004267FA" w:rsidRPr="00DC2A31" w:rsidRDefault="004267FA" w:rsidP="00DC2A31">
      <w:pPr>
        <w:spacing w:after="0" w:line="240" w:lineRule="auto"/>
        <w:rPr>
          <w:rFonts w:ascii="Arial" w:eastAsia="Arial" w:hAnsi="Arial" w:cs="Arial"/>
          <w:lang w:val="es-ES"/>
        </w:rPr>
      </w:pPr>
    </w:p>
    <w:p w14:paraId="0E4DCE4C" w14:textId="06D837F4" w:rsidR="004267FA" w:rsidRPr="00DC2A31" w:rsidRDefault="579A9473" w:rsidP="00DC2A31">
      <w:pPr>
        <w:spacing w:after="0" w:line="240" w:lineRule="auto"/>
        <w:jc w:val="both"/>
        <w:rPr>
          <w:rFonts w:ascii="Arial" w:eastAsia="Arial" w:hAnsi="Arial" w:cs="Arial"/>
          <w:lang w:val="es-ES"/>
        </w:rPr>
      </w:pPr>
      <w:r w:rsidRPr="00DC2A31">
        <w:rPr>
          <w:rFonts w:ascii="Arial" w:eastAsia="Arial" w:hAnsi="Arial" w:cs="Arial"/>
        </w:rPr>
        <w:t>Debido a este monitoreo desde el 1 de enero de 2025 al 24 de marzo de 2026 se generaron 16301 registros fílmicos, por medio de estas evidencias se ha podido dar respuesta a derechos de petición de solicitud de videos de denuncias realizadas por victimas ante fiscalía y han ayudado a robustecer el material probatorio a cargo de la Policía Nacional y demás autoridades competentes en sus respectivas investigaciones.</w:t>
      </w:r>
    </w:p>
    <w:p w14:paraId="0A480C3B" w14:textId="131E1C87" w:rsidR="004267FA" w:rsidRPr="00DC2A31" w:rsidRDefault="004267FA" w:rsidP="00DC2A31">
      <w:pPr>
        <w:spacing w:after="0" w:line="240" w:lineRule="auto"/>
        <w:jc w:val="both"/>
        <w:rPr>
          <w:rFonts w:ascii="Arial" w:eastAsia="Arial" w:hAnsi="Arial" w:cs="Arial"/>
          <w:lang w:val="es-ES"/>
        </w:rPr>
      </w:pPr>
    </w:p>
    <w:p w14:paraId="296652C0" w14:textId="3CE0A1C6" w:rsidR="004267FA" w:rsidRPr="00DC2A31" w:rsidRDefault="579A9473" w:rsidP="00DC2A31">
      <w:pPr>
        <w:spacing w:after="0" w:line="240" w:lineRule="auto"/>
        <w:jc w:val="both"/>
        <w:rPr>
          <w:rFonts w:ascii="Arial" w:eastAsia="Arial" w:hAnsi="Arial" w:cs="Arial"/>
          <w:lang w:val="es-ES"/>
        </w:rPr>
      </w:pPr>
      <w:r w:rsidRPr="00DC2A31">
        <w:rPr>
          <w:rFonts w:ascii="Arial" w:eastAsia="Arial" w:hAnsi="Arial" w:cs="Arial"/>
        </w:rPr>
        <w:t>El equipo de monitoreo del sistema de video vigilancia está incluso en la capacidad de analizar estadísticamente cada una de estas incidencias a tal punto que se pueden identificar las horas y los días de la semana en que más se presentan.</w:t>
      </w:r>
    </w:p>
    <w:p w14:paraId="58FF7A7F" w14:textId="18BF0A16" w:rsidR="004267FA" w:rsidRPr="00DC2A31" w:rsidRDefault="004267FA" w:rsidP="00DC2A31">
      <w:pPr>
        <w:spacing w:after="0" w:line="240" w:lineRule="auto"/>
        <w:jc w:val="both"/>
        <w:rPr>
          <w:rFonts w:ascii="Arial" w:eastAsia="Arial" w:hAnsi="Arial" w:cs="Arial"/>
          <w:lang w:val="es-ES"/>
        </w:rPr>
      </w:pPr>
    </w:p>
    <w:p w14:paraId="5D944056" w14:textId="593602D5" w:rsidR="004267FA" w:rsidRPr="00DC2A31" w:rsidRDefault="579A9473" w:rsidP="00DC2A31">
      <w:pPr>
        <w:spacing w:after="0" w:line="240" w:lineRule="auto"/>
        <w:jc w:val="both"/>
        <w:rPr>
          <w:rFonts w:ascii="Arial" w:eastAsia="Arial" w:hAnsi="Arial" w:cs="Arial"/>
          <w:lang w:val="es-ES"/>
        </w:rPr>
      </w:pPr>
      <w:r w:rsidRPr="00DC2A31">
        <w:rPr>
          <w:rFonts w:ascii="Arial" w:eastAsia="Arial" w:hAnsi="Arial" w:cs="Arial"/>
        </w:rPr>
        <w:lastRenderedPageBreak/>
        <w:t>A continuación, algunas gráficas del comportamiento de los tipos de incidentes que afectan la seguridad de los usuarios, personal del sistema y la infraestructura en cada estación en donde se tiene cubrimiento del sistema de video vigilancia:</w:t>
      </w:r>
    </w:p>
    <w:p w14:paraId="14070CC5" w14:textId="3D1FFF91" w:rsidR="004267FA" w:rsidRPr="00DC2A31" w:rsidRDefault="579A9473" w:rsidP="00DC2A31">
      <w:pPr>
        <w:spacing w:after="0" w:line="240" w:lineRule="auto"/>
        <w:jc w:val="center"/>
        <w:rPr>
          <w:rFonts w:ascii="Arial" w:eastAsia="Arial" w:hAnsi="Arial" w:cs="Arial"/>
          <w:lang w:val="es-ES"/>
        </w:rPr>
      </w:pPr>
      <w:r w:rsidRPr="00DC2A31">
        <w:rPr>
          <w:rFonts w:ascii="Arial" w:hAnsi="Arial" w:cs="Arial"/>
          <w:noProof/>
        </w:rPr>
        <w:drawing>
          <wp:inline distT="0" distB="0" distL="0" distR="0" wp14:anchorId="11A84A5A" wp14:editId="3EC419C0">
            <wp:extent cx="4533933" cy="3071835"/>
            <wp:effectExtent l="0" t="0" r="0" b="0"/>
            <wp:docPr id="64780444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804446" name="Picture 647804446"/>
                    <pic:cNvPicPr/>
                  </pic:nvPicPr>
                  <pic:blipFill>
                    <a:blip r:embed="rId14">
                      <a:extLst>
                        <a:ext uri="{28A0092B-C50C-407E-A947-70E740481C1C}">
                          <a14:useLocalDpi xmlns:a14="http://schemas.microsoft.com/office/drawing/2010/main"/>
                        </a:ext>
                      </a:extLst>
                    </a:blip>
                    <a:stretch>
                      <a:fillRect/>
                    </a:stretch>
                  </pic:blipFill>
                  <pic:spPr>
                    <a:xfrm>
                      <a:off x="0" y="0"/>
                      <a:ext cx="4533933" cy="3071835"/>
                    </a:xfrm>
                    <a:prstGeom prst="rect">
                      <a:avLst/>
                    </a:prstGeom>
                  </pic:spPr>
                </pic:pic>
              </a:graphicData>
            </a:graphic>
          </wp:inline>
        </w:drawing>
      </w:r>
    </w:p>
    <w:p w14:paraId="102D3FA4" w14:textId="4BC8B73D" w:rsidR="004267FA" w:rsidRPr="00DC2A31" w:rsidRDefault="579A9473" w:rsidP="00DC2A31">
      <w:pPr>
        <w:spacing w:after="0" w:line="240" w:lineRule="auto"/>
        <w:jc w:val="center"/>
        <w:rPr>
          <w:rFonts w:ascii="Arial" w:eastAsia="Arial" w:hAnsi="Arial" w:cs="Arial"/>
          <w:lang w:val="es-ES"/>
        </w:rPr>
      </w:pPr>
      <w:r w:rsidRPr="00DC2A31">
        <w:rPr>
          <w:rFonts w:ascii="Arial" w:eastAsia="Arial" w:hAnsi="Arial" w:cs="Arial"/>
          <w:b/>
          <w:bCs/>
        </w:rPr>
        <w:t xml:space="preserve">Fuente: </w:t>
      </w:r>
      <w:r w:rsidRPr="00DC2A31">
        <w:rPr>
          <w:rFonts w:ascii="Arial" w:eastAsia="Arial" w:hAnsi="Arial" w:cs="Arial"/>
        </w:rPr>
        <w:t>Dirección Técnica de Seguridad</w:t>
      </w:r>
    </w:p>
    <w:p w14:paraId="03F53B23" w14:textId="37571628" w:rsidR="004267FA" w:rsidRPr="00DC2A31" w:rsidRDefault="004267FA" w:rsidP="00DC2A31">
      <w:pPr>
        <w:spacing w:after="0" w:line="240" w:lineRule="auto"/>
        <w:jc w:val="center"/>
        <w:rPr>
          <w:rFonts w:ascii="Arial" w:eastAsia="Arial" w:hAnsi="Arial" w:cs="Arial"/>
          <w:lang w:val="es-ES"/>
        </w:rPr>
      </w:pPr>
    </w:p>
    <w:p w14:paraId="234671CB" w14:textId="1CF5BA96" w:rsidR="004267FA" w:rsidRPr="00DC2A31" w:rsidRDefault="579A9473" w:rsidP="00DC2A31">
      <w:pPr>
        <w:spacing w:after="0" w:line="240" w:lineRule="auto"/>
        <w:jc w:val="center"/>
        <w:rPr>
          <w:rFonts w:ascii="Arial" w:eastAsia="Arial" w:hAnsi="Arial" w:cs="Arial"/>
          <w:lang w:val="es-ES"/>
        </w:rPr>
      </w:pPr>
      <w:r w:rsidRPr="00DC2A31">
        <w:rPr>
          <w:rFonts w:ascii="Arial" w:hAnsi="Arial" w:cs="Arial"/>
          <w:noProof/>
        </w:rPr>
        <w:drawing>
          <wp:inline distT="0" distB="0" distL="0" distR="0" wp14:anchorId="70610BD9" wp14:editId="3BAE2B72">
            <wp:extent cx="4419632" cy="2743220"/>
            <wp:effectExtent l="0" t="0" r="0" b="0"/>
            <wp:docPr id="77336586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365861" name="Picture 773365861"/>
                    <pic:cNvPicPr/>
                  </pic:nvPicPr>
                  <pic:blipFill>
                    <a:blip r:embed="rId15">
                      <a:extLst>
                        <a:ext uri="{28A0092B-C50C-407E-A947-70E740481C1C}">
                          <a14:useLocalDpi xmlns:a14="http://schemas.microsoft.com/office/drawing/2010/main"/>
                        </a:ext>
                      </a:extLst>
                    </a:blip>
                    <a:stretch>
                      <a:fillRect/>
                    </a:stretch>
                  </pic:blipFill>
                  <pic:spPr>
                    <a:xfrm>
                      <a:off x="0" y="0"/>
                      <a:ext cx="4419632" cy="2743220"/>
                    </a:xfrm>
                    <a:prstGeom prst="rect">
                      <a:avLst/>
                    </a:prstGeom>
                  </pic:spPr>
                </pic:pic>
              </a:graphicData>
            </a:graphic>
          </wp:inline>
        </w:drawing>
      </w:r>
    </w:p>
    <w:p w14:paraId="1ADEBE0A" w14:textId="161327FA" w:rsidR="004267FA" w:rsidRPr="00DC2A31" w:rsidRDefault="579A9473" w:rsidP="00DC2A31">
      <w:pPr>
        <w:spacing w:after="0" w:line="240" w:lineRule="auto"/>
        <w:jc w:val="center"/>
        <w:rPr>
          <w:rFonts w:ascii="Arial" w:eastAsia="Arial" w:hAnsi="Arial" w:cs="Arial"/>
          <w:lang w:val="es-ES"/>
        </w:rPr>
      </w:pPr>
      <w:r w:rsidRPr="00DC2A31">
        <w:rPr>
          <w:rFonts w:ascii="Arial" w:eastAsia="Arial" w:hAnsi="Arial" w:cs="Arial"/>
          <w:b/>
          <w:bCs/>
        </w:rPr>
        <w:t xml:space="preserve">Fuente: </w:t>
      </w:r>
      <w:r w:rsidRPr="00DC2A31">
        <w:rPr>
          <w:rFonts w:ascii="Arial" w:eastAsia="Arial" w:hAnsi="Arial" w:cs="Arial"/>
        </w:rPr>
        <w:t>Dirección Técnica de Seguridad</w:t>
      </w:r>
    </w:p>
    <w:p w14:paraId="5B6CE3FC" w14:textId="4427EE2A" w:rsidR="004267FA" w:rsidRPr="00DC2A31" w:rsidRDefault="004267FA" w:rsidP="00DC2A31">
      <w:pPr>
        <w:spacing w:after="0" w:line="240" w:lineRule="auto"/>
        <w:jc w:val="center"/>
        <w:rPr>
          <w:rFonts w:ascii="Arial" w:eastAsia="Arial" w:hAnsi="Arial" w:cs="Arial"/>
          <w:lang w:val="es-ES"/>
        </w:rPr>
      </w:pPr>
    </w:p>
    <w:p w14:paraId="5CDAFE3B" w14:textId="0EDD52D9" w:rsidR="004267FA" w:rsidRPr="00DC2A31" w:rsidRDefault="004267FA" w:rsidP="00DC2A31">
      <w:pPr>
        <w:spacing w:after="0" w:line="240" w:lineRule="auto"/>
        <w:jc w:val="center"/>
        <w:rPr>
          <w:rFonts w:ascii="Arial" w:eastAsia="Arial" w:hAnsi="Arial" w:cs="Arial"/>
          <w:lang w:val="es-ES"/>
        </w:rPr>
      </w:pPr>
    </w:p>
    <w:p w14:paraId="703BA9A9" w14:textId="292B1CF5" w:rsidR="004267FA" w:rsidRPr="00DC2A31" w:rsidRDefault="579A9473" w:rsidP="00DC2A31">
      <w:pPr>
        <w:spacing w:after="0" w:line="240" w:lineRule="auto"/>
        <w:jc w:val="center"/>
        <w:rPr>
          <w:rFonts w:ascii="Arial" w:eastAsia="Arial" w:hAnsi="Arial" w:cs="Arial"/>
          <w:lang w:val="es-ES"/>
        </w:rPr>
      </w:pPr>
      <w:r w:rsidRPr="00DC2A31">
        <w:rPr>
          <w:rFonts w:ascii="Arial" w:hAnsi="Arial" w:cs="Arial"/>
          <w:noProof/>
        </w:rPr>
        <w:lastRenderedPageBreak/>
        <w:drawing>
          <wp:inline distT="0" distB="0" distL="0" distR="0" wp14:anchorId="269460E9" wp14:editId="3BC42E0B">
            <wp:extent cx="4591084" cy="2914671"/>
            <wp:effectExtent l="0" t="0" r="0" b="0"/>
            <wp:docPr id="77170380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703804" name="Picture 771703804"/>
                    <pic:cNvPicPr/>
                  </pic:nvPicPr>
                  <pic:blipFill>
                    <a:blip r:embed="rId16">
                      <a:extLst>
                        <a:ext uri="{28A0092B-C50C-407E-A947-70E740481C1C}">
                          <a14:useLocalDpi xmlns:a14="http://schemas.microsoft.com/office/drawing/2010/main"/>
                        </a:ext>
                      </a:extLst>
                    </a:blip>
                    <a:stretch>
                      <a:fillRect/>
                    </a:stretch>
                  </pic:blipFill>
                  <pic:spPr>
                    <a:xfrm>
                      <a:off x="0" y="0"/>
                      <a:ext cx="4591084" cy="2914671"/>
                    </a:xfrm>
                    <a:prstGeom prst="rect">
                      <a:avLst/>
                    </a:prstGeom>
                  </pic:spPr>
                </pic:pic>
              </a:graphicData>
            </a:graphic>
          </wp:inline>
        </w:drawing>
      </w:r>
    </w:p>
    <w:p w14:paraId="7D67D8FB" w14:textId="3AEA2DC8" w:rsidR="004267FA" w:rsidRPr="00DC2A31" w:rsidRDefault="579A9473" w:rsidP="00DC2A31">
      <w:pPr>
        <w:spacing w:after="0" w:line="240" w:lineRule="auto"/>
        <w:jc w:val="center"/>
        <w:rPr>
          <w:rFonts w:ascii="Arial" w:eastAsia="Arial" w:hAnsi="Arial" w:cs="Arial"/>
          <w:lang w:val="es-ES"/>
        </w:rPr>
      </w:pPr>
      <w:r w:rsidRPr="00DC2A31">
        <w:rPr>
          <w:rFonts w:ascii="Arial" w:eastAsia="Arial" w:hAnsi="Arial" w:cs="Arial"/>
          <w:b/>
          <w:bCs/>
        </w:rPr>
        <w:t xml:space="preserve">Fuente: </w:t>
      </w:r>
      <w:r w:rsidRPr="00DC2A31">
        <w:rPr>
          <w:rFonts w:ascii="Arial" w:eastAsia="Arial" w:hAnsi="Arial" w:cs="Arial"/>
        </w:rPr>
        <w:t>Dirección Técnica de Seguridad</w:t>
      </w:r>
    </w:p>
    <w:p w14:paraId="1BEED507" w14:textId="63BDCA0A" w:rsidR="004267FA" w:rsidRPr="00DC2A31" w:rsidRDefault="004267FA" w:rsidP="00DC2A31">
      <w:pPr>
        <w:spacing w:after="0" w:line="240" w:lineRule="auto"/>
        <w:jc w:val="center"/>
        <w:rPr>
          <w:rFonts w:ascii="Arial" w:eastAsia="Arial" w:hAnsi="Arial" w:cs="Arial"/>
          <w:lang w:val="es-ES"/>
        </w:rPr>
      </w:pPr>
    </w:p>
    <w:p w14:paraId="58A3EDC8" w14:textId="3BFA1D68" w:rsidR="004267FA" w:rsidRPr="00DC2A31" w:rsidRDefault="579A9473" w:rsidP="00DC2A31">
      <w:pPr>
        <w:spacing w:after="0" w:line="240" w:lineRule="auto"/>
        <w:jc w:val="center"/>
        <w:rPr>
          <w:rFonts w:ascii="Arial" w:eastAsia="Arial" w:hAnsi="Arial" w:cs="Arial"/>
          <w:lang w:val="es-ES"/>
        </w:rPr>
      </w:pPr>
      <w:r w:rsidRPr="00DC2A31">
        <w:rPr>
          <w:rFonts w:ascii="Arial" w:eastAsia="Arial" w:hAnsi="Arial" w:cs="Arial"/>
        </w:rPr>
        <w:t xml:space="preserve"> </w:t>
      </w:r>
      <w:r w:rsidRPr="00DC2A31">
        <w:rPr>
          <w:rFonts w:ascii="Arial" w:hAnsi="Arial" w:cs="Arial"/>
          <w:noProof/>
        </w:rPr>
        <w:drawing>
          <wp:inline distT="0" distB="0" distL="0" distR="0" wp14:anchorId="6007D639" wp14:editId="4AA22476">
            <wp:extent cx="4572034" cy="3238524"/>
            <wp:effectExtent l="0" t="0" r="0" b="0"/>
            <wp:docPr id="195086272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862725" name="Picture 1950862725"/>
                    <pic:cNvPicPr/>
                  </pic:nvPicPr>
                  <pic:blipFill>
                    <a:blip r:embed="rId17">
                      <a:extLst>
                        <a:ext uri="{28A0092B-C50C-407E-A947-70E740481C1C}">
                          <a14:useLocalDpi xmlns:a14="http://schemas.microsoft.com/office/drawing/2010/main"/>
                        </a:ext>
                      </a:extLst>
                    </a:blip>
                    <a:stretch>
                      <a:fillRect/>
                    </a:stretch>
                  </pic:blipFill>
                  <pic:spPr>
                    <a:xfrm>
                      <a:off x="0" y="0"/>
                      <a:ext cx="4572034" cy="3238524"/>
                    </a:xfrm>
                    <a:prstGeom prst="rect">
                      <a:avLst/>
                    </a:prstGeom>
                  </pic:spPr>
                </pic:pic>
              </a:graphicData>
            </a:graphic>
          </wp:inline>
        </w:drawing>
      </w:r>
    </w:p>
    <w:p w14:paraId="77D471FB" w14:textId="024C9346" w:rsidR="004267FA" w:rsidRPr="00DC2A31" w:rsidRDefault="579A9473" w:rsidP="00DC2A31">
      <w:pPr>
        <w:spacing w:after="0" w:line="240" w:lineRule="auto"/>
        <w:jc w:val="center"/>
        <w:rPr>
          <w:rFonts w:ascii="Arial" w:eastAsia="Arial" w:hAnsi="Arial" w:cs="Arial"/>
          <w:lang w:val="es-ES"/>
        </w:rPr>
      </w:pPr>
      <w:r w:rsidRPr="00DC2A31">
        <w:rPr>
          <w:rFonts w:ascii="Arial" w:eastAsia="Arial" w:hAnsi="Arial" w:cs="Arial"/>
          <w:b/>
          <w:bCs/>
        </w:rPr>
        <w:t xml:space="preserve">Fuente: </w:t>
      </w:r>
      <w:r w:rsidRPr="00DC2A31">
        <w:rPr>
          <w:rFonts w:ascii="Arial" w:eastAsia="Arial" w:hAnsi="Arial" w:cs="Arial"/>
        </w:rPr>
        <w:t>Dirección Técnica de Seguridad</w:t>
      </w:r>
    </w:p>
    <w:p w14:paraId="5081C4F6" w14:textId="3A6EBED9" w:rsidR="004267FA" w:rsidRPr="00DC2A31" w:rsidRDefault="004267FA" w:rsidP="00DC2A31">
      <w:pPr>
        <w:spacing w:after="0" w:line="240" w:lineRule="auto"/>
        <w:rPr>
          <w:rFonts w:ascii="Arial" w:eastAsia="Arial" w:hAnsi="Arial" w:cs="Arial"/>
          <w:lang w:val="es-ES"/>
        </w:rPr>
      </w:pPr>
    </w:p>
    <w:p w14:paraId="09691503" w14:textId="3A06746C" w:rsidR="004267FA" w:rsidRPr="00DC2A31" w:rsidRDefault="579A9473" w:rsidP="00DC2A31">
      <w:pPr>
        <w:spacing w:after="0" w:line="240" w:lineRule="auto"/>
        <w:jc w:val="both"/>
        <w:rPr>
          <w:rFonts w:ascii="Arial" w:eastAsia="Arial" w:hAnsi="Arial" w:cs="Arial"/>
          <w:lang w:val="es-ES"/>
        </w:rPr>
      </w:pPr>
      <w:r w:rsidRPr="00DC2A31">
        <w:rPr>
          <w:rFonts w:ascii="Arial" w:eastAsia="Arial" w:hAnsi="Arial" w:cs="Arial"/>
        </w:rPr>
        <w:t>Todos los eventos de seguridad y/o de emergencia en el Sistema, son reportados al Comando de Transporte Masivo de la Policía Metropolitana de Bogotá que opera desde las instalaciones de TRANSMILENIO S.A. Por otro lado, la Secretaría Distrital de Seguridad, Convivencia y Justicia SDSCJ, ya adelantó la instalación de la conectividad hacia el Centro de Comando, Control, Comunicaciones y Cómputo de Bogotá (C4). Las cámaras del sistema de video vigilancia a cargo de la Dirección Técnica de Seguridad están siendo monitorearas desde dicho punto por parte de la Policía Metropolitana de Bogotá.</w:t>
      </w:r>
    </w:p>
    <w:p w14:paraId="69CB6751" w14:textId="31D547D6" w:rsidR="004267FA" w:rsidRPr="00DC2A31" w:rsidRDefault="004267FA" w:rsidP="00DC2A31">
      <w:pPr>
        <w:spacing w:after="0" w:line="240" w:lineRule="auto"/>
        <w:rPr>
          <w:rFonts w:ascii="Arial" w:eastAsia="Arial" w:hAnsi="Arial" w:cs="Arial"/>
          <w:lang w:val="es-ES"/>
        </w:rPr>
      </w:pPr>
    </w:p>
    <w:p w14:paraId="2AFC6964" w14:textId="10C4AA67" w:rsidR="004267FA" w:rsidRPr="00DC2A31" w:rsidRDefault="579A9473" w:rsidP="00DC2A31">
      <w:pPr>
        <w:spacing w:after="0" w:line="240" w:lineRule="auto"/>
        <w:rPr>
          <w:rFonts w:ascii="Arial" w:eastAsia="Arial" w:hAnsi="Arial" w:cs="Arial"/>
          <w:lang w:val="es-ES"/>
        </w:rPr>
      </w:pPr>
      <w:r w:rsidRPr="00DC2A31">
        <w:rPr>
          <w:rFonts w:ascii="Arial" w:eastAsia="Arial" w:hAnsi="Arial" w:cs="Arial"/>
          <w:b/>
          <w:bCs/>
        </w:rPr>
        <w:t>Almacenamiento de video</w:t>
      </w:r>
    </w:p>
    <w:p w14:paraId="55977309" w14:textId="268869AD" w:rsidR="004267FA" w:rsidRPr="00DC2A31" w:rsidRDefault="004267FA" w:rsidP="00DC2A31">
      <w:pPr>
        <w:spacing w:after="0" w:line="240" w:lineRule="auto"/>
        <w:jc w:val="both"/>
        <w:rPr>
          <w:rFonts w:ascii="Arial" w:eastAsia="Arial" w:hAnsi="Arial" w:cs="Arial"/>
          <w:lang w:val="es-ES"/>
        </w:rPr>
      </w:pPr>
    </w:p>
    <w:p w14:paraId="592BC822" w14:textId="58EFFC6D" w:rsidR="004267FA" w:rsidRPr="00DC2A31" w:rsidRDefault="579A9473" w:rsidP="00DC2A31">
      <w:pPr>
        <w:spacing w:after="0" w:line="240" w:lineRule="auto"/>
        <w:jc w:val="both"/>
        <w:rPr>
          <w:rFonts w:ascii="Arial" w:eastAsia="Arial" w:hAnsi="Arial" w:cs="Arial"/>
          <w:lang w:val="es-ES"/>
        </w:rPr>
      </w:pPr>
      <w:r w:rsidRPr="00DC2A31">
        <w:rPr>
          <w:rFonts w:ascii="Arial" w:eastAsia="Arial" w:hAnsi="Arial" w:cs="Arial"/>
        </w:rPr>
        <w:t xml:space="preserve">El sistema de cámaras de Seguridad Ciudadana de Bogotá administrado por la Secretaría Distrital de Seguridad, Convivencia y Justicia y operado por la Policía Metropolitana de Bogotá, cuenta con la plataforma de gestión, monitoreo y grabación de cámaras llamada VMS ISS SecurOS. Esta plataforma esta implementada en el Centro de Comando, Control, Comunicaciones y Cómputo de Bogotá </w:t>
      </w:r>
      <w:r w:rsidRPr="00DC2A31">
        <w:rPr>
          <w:rFonts w:ascii="Arial" w:eastAsia="Arial" w:hAnsi="Arial" w:cs="Arial"/>
          <w:lang w:val="es-ES"/>
        </w:rPr>
        <w:t>(C4), y permite la integración de diferentes tipos y marcas de cámaras; en la actualidad el sistema de Seguridad Ciudadana de Bogotá cuenta con 5.800 cámaras aproximadamente.  Por tal motivo, el Sistema de Video Vigilancia que adquirió TRANSMILENIO S.A quedó implementado y gestionado por la misma plataforma que maneja el sistema de Seguridad Ciudadana de Bogotá y está integrado con este, así mismo siguió el patrón de días de almacenamiento recomendado por las autoridades competentes distritales en cuanto a que la duración de grabación debe ser por mínimo 90 días.</w:t>
      </w:r>
    </w:p>
    <w:p w14:paraId="5110489C" w14:textId="0823C524" w:rsidR="004267FA" w:rsidRPr="00DC2A31" w:rsidRDefault="004267FA" w:rsidP="00DC2A31">
      <w:pPr>
        <w:spacing w:after="0" w:line="240" w:lineRule="auto"/>
        <w:jc w:val="both"/>
        <w:rPr>
          <w:rFonts w:ascii="Arial" w:eastAsia="Arial" w:hAnsi="Arial" w:cs="Arial"/>
          <w:lang w:val="es-ES"/>
        </w:rPr>
      </w:pPr>
    </w:p>
    <w:p w14:paraId="65CB1CFC" w14:textId="51FC9648" w:rsidR="004267FA" w:rsidRPr="00DC2A31" w:rsidRDefault="579A9473" w:rsidP="00DC2A31">
      <w:pPr>
        <w:spacing w:after="0" w:line="240" w:lineRule="auto"/>
        <w:jc w:val="both"/>
        <w:rPr>
          <w:rFonts w:ascii="Arial" w:eastAsia="Arial" w:hAnsi="Arial" w:cs="Arial"/>
          <w:lang w:val="es-ES"/>
        </w:rPr>
      </w:pPr>
      <w:r w:rsidRPr="00DC2A31">
        <w:rPr>
          <w:rFonts w:ascii="Arial" w:eastAsia="Arial" w:hAnsi="Arial" w:cs="Arial"/>
          <w:b/>
          <w:bCs/>
          <w:lang w:val="es-ES"/>
        </w:rPr>
        <w:t>Software de inteligencia artificial</w:t>
      </w:r>
    </w:p>
    <w:p w14:paraId="7A6A31BA" w14:textId="26D4800D" w:rsidR="004267FA" w:rsidRPr="00DC2A31" w:rsidRDefault="004267FA" w:rsidP="00DC2A31">
      <w:pPr>
        <w:spacing w:after="0" w:line="240" w:lineRule="auto"/>
        <w:jc w:val="both"/>
        <w:rPr>
          <w:rFonts w:ascii="Arial" w:eastAsia="Arial" w:hAnsi="Arial" w:cs="Arial"/>
          <w:lang w:val="es-ES"/>
        </w:rPr>
      </w:pPr>
    </w:p>
    <w:p w14:paraId="2DBD61EB" w14:textId="700E4705" w:rsidR="004267FA" w:rsidRPr="00DC2A31" w:rsidRDefault="579A9473" w:rsidP="00DC2A31">
      <w:pPr>
        <w:spacing w:after="0" w:line="240" w:lineRule="auto"/>
        <w:jc w:val="both"/>
        <w:rPr>
          <w:rFonts w:ascii="Arial" w:eastAsia="Arial" w:hAnsi="Arial" w:cs="Arial"/>
          <w:lang w:val="es-ES"/>
        </w:rPr>
      </w:pPr>
      <w:r w:rsidRPr="00DC2A31">
        <w:rPr>
          <w:rFonts w:ascii="Arial" w:eastAsia="Arial" w:hAnsi="Arial" w:cs="Arial"/>
          <w:lang w:val="es-ES"/>
        </w:rPr>
        <w:t xml:space="preserve">En agosto del año 2021, la Dirección Técnica de Seguridad adjudicó un contrato para el desarrollo a la medida de </w:t>
      </w:r>
      <w:r w:rsidRPr="00DC2A31">
        <w:rPr>
          <w:rFonts w:ascii="Arial" w:eastAsia="Arial" w:hAnsi="Arial" w:cs="Arial"/>
        </w:rPr>
        <w:t xml:space="preserve">un software de inteligencia artificial que permitiera la detección, clasificación, caracterización y generación de alertas y reportes de situaciones referentes a la evasión del pago de los usuarios y de situaciones que afecten la seguridad en el sistema troncal de TRANSMILENIO S.A., por medio de un concurso de méritos. </w:t>
      </w:r>
    </w:p>
    <w:p w14:paraId="767D9E27" w14:textId="2401A00E" w:rsidR="004267FA" w:rsidRPr="00DC2A31" w:rsidRDefault="004267FA" w:rsidP="00DC2A31">
      <w:pPr>
        <w:spacing w:after="0" w:line="240" w:lineRule="auto"/>
        <w:jc w:val="both"/>
        <w:rPr>
          <w:rFonts w:ascii="Arial" w:eastAsia="Arial" w:hAnsi="Arial" w:cs="Arial"/>
          <w:lang w:val="es-ES"/>
        </w:rPr>
      </w:pPr>
    </w:p>
    <w:p w14:paraId="4B01B702" w14:textId="6C8FE776" w:rsidR="004267FA" w:rsidRPr="00DC2A31" w:rsidRDefault="579A9473" w:rsidP="00DC2A31">
      <w:pPr>
        <w:spacing w:after="0" w:line="240" w:lineRule="auto"/>
        <w:ind w:left="1"/>
        <w:jc w:val="both"/>
        <w:rPr>
          <w:rFonts w:ascii="Arial" w:eastAsia="Arial" w:hAnsi="Arial" w:cs="Arial"/>
          <w:lang w:val="es-ES"/>
        </w:rPr>
      </w:pPr>
      <w:r w:rsidRPr="00DC2A31">
        <w:rPr>
          <w:rFonts w:ascii="Arial" w:eastAsia="Arial" w:hAnsi="Arial" w:cs="Arial"/>
        </w:rPr>
        <w:t>La implementación y puesta en servicio de este software de inteligencia artificial le permitió a la entidad tener las siguientes ventajas tecnológicas y de información:</w:t>
      </w:r>
    </w:p>
    <w:p w14:paraId="73751446" w14:textId="034C4D27" w:rsidR="004267FA" w:rsidRPr="00DC2A31" w:rsidRDefault="004267FA" w:rsidP="00DC2A31">
      <w:pPr>
        <w:spacing w:after="0" w:line="240" w:lineRule="auto"/>
        <w:jc w:val="both"/>
        <w:rPr>
          <w:rFonts w:ascii="Arial" w:eastAsia="Arial" w:hAnsi="Arial" w:cs="Arial"/>
          <w:lang w:val="es-ES"/>
        </w:rPr>
      </w:pPr>
    </w:p>
    <w:p w14:paraId="442CECA2" w14:textId="04EA2F97" w:rsidR="004267FA" w:rsidRPr="00DC2A31" w:rsidRDefault="579A9473" w:rsidP="00DC2A31">
      <w:pPr>
        <w:pStyle w:val="Prrafodelista"/>
        <w:numPr>
          <w:ilvl w:val="0"/>
          <w:numId w:val="7"/>
        </w:numPr>
        <w:spacing w:after="0" w:line="240" w:lineRule="auto"/>
        <w:jc w:val="both"/>
        <w:rPr>
          <w:rFonts w:ascii="Arial" w:eastAsia="Arial" w:hAnsi="Arial" w:cs="Arial"/>
          <w:lang w:val="es-ES"/>
        </w:rPr>
      </w:pPr>
      <w:r w:rsidRPr="00DC2A31">
        <w:rPr>
          <w:rFonts w:ascii="Arial" w:eastAsia="Arial" w:hAnsi="Arial" w:cs="Arial"/>
        </w:rPr>
        <w:t>Poder medir y entender el fenómeno de la evasión en el componente troncal del sistema en tiempo real para poder analizar y visualizar las cifras que genera la evasión de forma constante, y de esta forma poder tomar las medidas respectivas para reducir este fenómeno.</w:t>
      </w:r>
    </w:p>
    <w:p w14:paraId="6075822A" w14:textId="0EB30FB0" w:rsidR="004267FA" w:rsidRPr="00DC2A31" w:rsidRDefault="579A9473" w:rsidP="00DC2A31">
      <w:pPr>
        <w:pStyle w:val="Prrafodelista"/>
        <w:numPr>
          <w:ilvl w:val="0"/>
          <w:numId w:val="7"/>
        </w:numPr>
        <w:spacing w:after="0" w:line="240" w:lineRule="auto"/>
        <w:jc w:val="both"/>
        <w:rPr>
          <w:rFonts w:ascii="Arial" w:eastAsia="Arial" w:hAnsi="Arial" w:cs="Arial"/>
          <w:lang w:val="es-ES"/>
        </w:rPr>
      </w:pPr>
      <w:r w:rsidRPr="00DC2A31">
        <w:rPr>
          <w:rFonts w:ascii="Arial" w:eastAsia="Arial" w:hAnsi="Arial" w:cs="Arial"/>
        </w:rPr>
        <w:t>Tener un porcentaje de efectividad inicial de detección &gt;=70% y con un entrenamiento adecuado, superaremos el 80% de los incidentes que afecten la seguridad del sistema troncal.</w:t>
      </w:r>
    </w:p>
    <w:p w14:paraId="1A5FC115" w14:textId="7E5A16C0" w:rsidR="004267FA" w:rsidRPr="00DC2A31" w:rsidRDefault="579A9473" w:rsidP="00DC2A31">
      <w:pPr>
        <w:pStyle w:val="Prrafodelista"/>
        <w:numPr>
          <w:ilvl w:val="0"/>
          <w:numId w:val="7"/>
        </w:numPr>
        <w:spacing w:after="0" w:line="240" w:lineRule="auto"/>
        <w:jc w:val="both"/>
        <w:rPr>
          <w:rFonts w:ascii="Arial" w:eastAsia="Arial" w:hAnsi="Arial" w:cs="Arial"/>
          <w:lang w:val="es-ES"/>
        </w:rPr>
      </w:pPr>
      <w:r w:rsidRPr="00DC2A31">
        <w:rPr>
          <w:rFonts w:ascii="Arial" w:eastAsia="Arial" w:hAnsi="Arial" w:cs="Arial"/>
          <w:lang w:val="es-ES"/>
        </w:rPr>
        <w:t>El monitoreo del sistema de video vigilancia se centrará en la cantidad de alarmas generadas por el software.</w:t>
      </w:r>
    </w:p>
    <w:p w14:paraId="09737679" w14:textId="360D9C34" w:rsidR="004267FA" w:rsidRPr="00DC2A31" w:rsidRDefault="579A9473" w:rsidP="00DC2A31">
      <w:pPr>
        <w:pStyle w:val="Prrafodelista"/>
        <w:numPr>
          <w:ilvl w:val="0"/>
          <w:numId w:val="7"/>
        </w:numPr>
        <w:spacing w:after="0" w:line="240" w:lineRule="auto"/>
        <w:jc w:val="both"/>
        <w:rPr>
          <w:rFonts w:ascii="Arial" w:eastAsia="Arial" w:hAnsi="Arial" w:cs="Arial"/>
          <w:lang w:val="es-ES"/>
        </w:rPr>
      </w:pPr>
      <w:r w:rsidRPr="00DC2A31">
        <w:rPr>
          <w:rFonts w:ascii="Arial" w:eastAsia="Arial" w:hAnsi="Arial" w:cs="Arial"/>
        </w:rPr>
        <w:t>La bitácora de eventos se realizará por medio del software y será insumo para el módulo de reportes.</w:t>
      </w:r>
    </w:p>
    <w:p w14:paraId="44A8CA17" w14:textId="4DBB10BE" w:rsidR="004267FA" w:rsidRPr="00DC2A31" w:rsidRDefault="579A9473" w:rsidP="00DC2A31">
      <w:pPr>
        <w:pStyle w:val="Prrafodelista"/>
        <w:numPr>
          <w:ilvl w:val="0"/>
          <w:numId w:val="7"/>
        </w:numPr>
        <w:spacing w:after="0" w:line="240" w:lineRule="auto"/>
        <w:jc w:val="both"/>
        <w:rPr>
          <w:rFonts w:ascii="Arial" w:eastAsia="Arial" w:hAnsi="Arial" w:cs="Arial"/>
          <w:lang w:val="es-ES"/>
        </w:rPr>
      </w:pPr>
      <w:r w:rsidRPr="00DC2A31">
        <w:rPr>
          <w:rFonts w:ascii="Arial" w:eastAsia="Arial" w:hAnsi="Arial" w:cs="Arial"/>
          <w:lang w:val="es-ES"/>
        </w:rPr>
        <w:t>Los tiempos de respuesta en el aviso al comando de transporte masivo se optimizará en un 70 %.</w:t>
      </w:r>
    </w:p>
    <w:p w14:paraId="2941D950" w14:textId="1A406351" w:rsidR="004267FA" w:rsidRPr="00DC2A31" w:rsidRDefault="004267FA" w:rsidP="00DC2A31">
      <w:pPr>
        <w:spacing w:after="0" w:line="240" w:lineRule="auto"/>
        <w:jc w:val="both"/>
        <w:rPr>
          <w:rFonts w:ascii="Arial" w:eastAsia="Arial" w:hAnsi="Arial" w:cs="Arial"/>
          <w:lang w:val="es-ES"/>
        </w:rPr>
      </w:pPr>
    </w:p>
    <w:p w14:paraId="3CF35039" w14:textId="66FCE724" w:rsidR="004267FA" w:rsidRPr="00DC2A31" w:rsidRDefault="579A9473" w:rsidP="00DC2A31">
      <w:pPr>
        <w:spacing w:after="0" w:line="240" w:lineRule="auto"/>
        <w:jc w:val="both"/>
        <w:rPr>
          <w:rFonts w:ascii="Arial" w:eastAsia="Arial" w:hAnsi="Arial" w:cs="Arial"/>
          <w:lang w:val="es-ES"/>
        </w:rPr>
      </w:pPr>
      <w:r w:rsidRPr="00DC2A31">
        <w:rPr>
          <w:rFonts w:ascii="Arial" w:eastAsia="Arial" w:hAnsi="Arial" w:cs="Arial"/>
          <w:lang w:val="es-ES"/>
        </w:rPr>
        <w:t xml:space="preserve">Es de aclarar que el sistema de video vigilancia </w:t>
      </w:r>
      <w:r w:rsidR="00D36907" w:rsidRPr="00DC2A31">
        <w:rPr>
          <w:rFonts w:ascii="Arial" w:eastAsia="Arial" w:hAnsi="Arial" w:cs="Arial"/>
          <w:lang w:val="es-ES"/>
        </w:rPr>
        <w:t xml:space="preserve">es </w:t>
      </w:r>
      <w:r w:rsidRPr="00DC2A31">
        <w:rPr>
          <w:rFonts w:ascii="Arial" w:eastAsia="Arial" w:hAnsi="Arial" w:cs="Arial"/>
          <w:lang w:val="es-ES"/>
        </w:rPr>
        <w:t>el insumo principal para que el software de inteligencia artificial pueda realizar el aprendizaje respectivo y generar la información para la cual fue adquirido.</w:t>
      </w:r>
    </w:p>
    <w:p w14:paraId="2339F98C" w14:textId="7EC29100" w:rsidR="004267FA" w:rsidRPr="00DC2A31" w:rsidRDefault="004267FA" w:rsidP="00DC2A31">
      <w:pPr>
        <w:spacing w:after="0" w:line="240" w:lineRule="auto"/>
        <w:jc w:val="both"/>
        <w:rPr>
          <w:rFonts w:ascii="Arial" w:eastAsia="Arial" w:hAnsi="Arial" w:cs="Arial"/>
          <w:lang w:val="es-ES"/>
        </w:rPr>
      </w:pPr>
    </w:p>
    <w:p w14:paraId="666065E4" w14:textId="162B9222" w:rsidR="004267FA" w:rsidRPr="00DC2A31" w:rsidRDefault="579A9473" w:rsidP="00DC2A31">
      <w:pPr>
        <w:spacing w:after="0" w:line="240" w:lineRule="auto"/>
        <w:jc w:val="both"/>
        <w:rPr>
          <w:rFonts w:ascii="Arial" w:eastAsia="Arial" w:hAnsi="Arial" w:cs="Arial"/>
          <w:lang w:val="es-ES"/>
        </w:rPr>
      </w:pPr>
      <w:r w:rsidRPr="00DC2A31">
        <w:rPr>
          <w:rFonts w:ascii="Arial" w:eastAsia="Arial" w:hAnsi="Arial" w:cs="Arial"/>
        </w:rPr>
        <w:t xml:space="preserve">En consideración a lo expuesto y a los resultados positivos que arrojó en materia de seguridad y evasión el Sistema de Video Vigilancia y en aras de lograr tales fines, bajo el marco del desarrollo de una estrategia institucional que permita mejorar los niveles de supervisión, así como lograr un  seguimiento operativo, administrativo, y cumplimiento de </w:t>
      </w:r>
      <w:r w:rsidRPr="00DC2A31">
        <w:rPr>
          <w:rFonts w:ascii="Arial" w:eastAsia="Arial" w:hAnsi="Arial" w:cs="Arial"/>
        </w:rPr>
        <w:lastRenderedPageBreak/>
        <w:t>obligaciones contractuales adquiridas por el prestador del servicio; se ha identificado la necesidad de contratar el mantenimiento correctivo del Sistema de Video Vigilancia para el correcto funcionamiento tanto del VMS ISS SecurOS como del software de inteligencia artificial que permitirá la detección, clasificación, caracterización y generación de alertas y reportes de situaciones referentes a las</w:t>
      </w:r>
      <w:r w:rsidR="00D36907" w:rsidRPr="00DC2A31">
        <w:rPr>
          <w:rFonts w:ascii="Arial" w:eastAsia="Arial" w:hAnsi="Arial" w:cs="Arial"/>
        </w:rPr>
        <w:t xml:space="preserve"> </w:t>
      </w:r>
      <w:r w:rsidRPr="00DC2A31">
        <w:rPr>
          <w:rFonts w:ascii="Arial" w:eastAsia="Arial" w:hAnsi="Arial" w:cs="Arial"/>
        </w:rPr>
        <w:t xml:space="preserve">situaciones que afecten la seguridad en el sistema troncal de TRANSMILENIO S.A. </w:t>
      </w:r>
    </w:p>
    <w:p w14:paraId="21F74E09" w14:textId="635BB658" w:rsidR="004267FA" w:rsidRPr="00DC2A31" w:rsidRDefault="004267FA" w:rsidP="00DC2A31">
      <w:pPr>
        <w:spacing w:after="0" w:line="240" w:lineRule="auto"/>
        <w:jc w:val="both"/>
        <w:rPr>
          <w:rFonts w:ascii="Arial" w:eastAsia="Arial" w:hAnsi="Arial" w:cs="Arial"/>
          <w:lang w:val="es-ES"/>
        </w:rPr>
      </w:pPr>
    </w:p>
    <w:p w14:paraId="1652691C" w14:textId="12E46540" w:rsidR="004267FA" w:rsidRPr="00DC2A31" w:rsidRDefault="579A9473" w:rsidP="00DC2A31">
      <w:pPr>
        <w:spacing w:after="0" w:line="240" w:lineRule="auto"/>
        <w:jc w:val="both"/>
        <w:rPr>
          <w:rFonts w:ascii="Arial" w:eastAsia="Arial" w:hAnsi="Arial" w:cs="Arial"/>
          <w:lang w:val="es-ES"/>
        </w:rPr>
      </w:pPr>
      <w:r w:rsidRPr="00DC2A31">
        <w:rPr>
          <w:rFonts w:ascii="Arial" w:eastAsia="Arial" w:hAnsi="Arial" w:cs="Arial"/>
        </w:rPr>
        <w:t xml:space="preserve">Por lo anterior, TRANSMILENIO S.A. para garantizar el cumplimiento de los fines previamente establecidos, y en aras de proteger la estructura y actividades propias del sistema, </w:t>
      </w:r>
      <w:r w:rsidR="0022259D" w:rsidRPr="00DC2A31">
        <w:rPr>
          <w:rFonts w:ascii="Arial" w:eastAsia="Arial" w:hAnsi="Arial" w:cs="Arial"/>
        </w:rPr>
        <w:t xml:space="preserve">es </w:t>
      </w:r>
      <w:r w:rsidRPr="00DC2A31">
        <w:rPr>
          <w:rFonts w:ascii="Arial" w:eastAsia="Arial" w:hAnsi="Arial" w:cs="Arial"/>
        </w:rPr>
        <w:t xml:space="preserve">necesario </w:t>
      </w:r>
      <w:r w:rsidR="0022259D" w:rsidRPr="00DC2A31">
        <w:rPr>
          <w:rFonts w:ascii="Arial" w:eastAsia="Arial" w:hAnsi="Arial" w:cs="Arial"/>
        </w:rPr>
        <w:t>realizar el</w:t>
      </w:r>
      <w:r w:rsidRPr="00DC2A31">
        <w:rPr>
          <w:rFonts w:ascii="Arial" w:eastAsia="Arial" w:hAnsi="Arial" w:cs="Arial"/>
        </w:rPr>
        <w:t xml:space="preserve"> mantenimiento de cámaras y equipos, donde a quien se le adjudique el contrato será el encargado de adelantar actividades de soporte y mantenimiento de cámaras y demás equipos tecnológicos del sistema de video vigilancia del Sistema TRANSMILENIO S.A. para que con ello la Dirección Técnica de Seguridad por medio de equipos y herramientas tecnológicas pueda incrementar su accionar de disminuir la inseguridad en el sistema troncal y entender el fenómeno de la evasión y de esta manera poder tomar decisiones que</w:t>
      </w:r>
      <w:r w:rsidR="6B78498A" w:rsidRPr="00DC2A31">
        <w:rPr>
          <w:rFonts w:ascii="Arial" w:eastAsia="Arial" w:hAnsi="Arial" w:cs="Arial"/>
        </w:rPr>
        <w:t xml:space="preserve"> </w:t>
      </w:r>
      <w:r w:rsidRPr="00DC2A31">
        <w:rPr>
          <w:rFonts w:ascii="Arial" w:eastAsia="Arial" w:hAnsi="Arial" w:cs="Arial"/>
        </w:rPr>
        <w:t xml:space="preserve">permitan contrarrestar este problema. </w:t>
      </w:r>
    </w:p>
    <w:p w14:paraId="47B8BE51" w14:textId="443158EC" w:rsidR="004267FA" w:rsidRPr="00DC2A31" w:rsidRDefault="004267FA" w:rsidP="00DC2A31">
      <w:pPr>
        <w:spacing w:after="0" w:line="240" w:lineRule="auto"/>
        <w:ind w:right="-93"/>
        <w:jc w:val="both"/>
        <w:rPr>
          <w:rFonts w:ascii="Arial" w:eastAsia="Arial" w:hAnsi="Arial" w:cs="Arial"/>
          <w:lang w:val="es-ES"/>
        </w:rPr>
      </w:pPr>
    </w:p>
    <w:p w14:paraId="47B8BE52" w14:textId="77777777" w:rsidR="004267FA" w:rsidRPr="00DC2A31" w:rsidRDefault="004267FA" w:rsidP="00DC2A31">
      <w:pPr>
        <w:numPr>
          <w:ilvl w:val="0"/>
          <w:numId w:val="9"/>
        </w:numPr>
        <w:tabs>
          <w:tab w:val="clear" w:pos="720"/>
        </w:tabs>
        <w:spacing w:after="0" w:line="240" w:lineRule="auto"/>
        <w:ind w:left="0" w:firstLine="0"/>
        <w:jc w:val="both"/>
        <w:rPr>
          <w:rFonts w:ascii="Arial" w:eastAsia="ZTR1C.tmp" w:hAnsi="Arial" w:cs="Arial"/>
          <w:b/>
          <w:lang w:val="es-ES" w:eastAsia="es-ES"/>
        </w:rPr>
      </w:pPr>
      <w:r w:rsidRPr="00DC2A31">
        <w:rPr>
          <w:rFonts w:ascii="Arial" w:eastAsia="ZTR1C.tmp" w:hAnsi="Arial" w:cs="Arial"/>
          <w:b/>
          <w:lang w:val="es-ES" w:eastAsia="es-ES"/>
        </w:rPr>
        <w:t>DESCRIPCIÓN DEL OBJETO A CONTRATAR CON SUS ESPECIFICACIONES:</w:t>
      </w:r>
    </w:p>
    <w:p w14:paraId="47B8BE53" w14:textId="77777777" w:rsidR="004267FA" w:rsidRPr="00DC2A31" w:rsidRDefault="004267FA" w:rsidP="00DC2A31">
      <w:pPr>
        <w:spacing w:after="0" w:line="240" w:lineRule="auto"/>
        <w:ind w:left="567"/>
        <w:jc w:val="both"/>
        <w:rPr>
          <w:rFonts w:ascii="Arial" w:eastAsia="ZTR1C.tmp" w:hAnsi="Arial" w:cs="Arial"/>
          <w:b/>
          <w:color w:val="FF0000"/>
          <w:lang w:val="es-ES" w:eastAsia="es-ES"/>
        </w:rPr>
      </w:pPr>
    </w:p>
    <w:p w14:paraId="02DC68BA" w14:textId="58930FD2" w:rsidR="00D0343F" w:rsidRPr="00DC2A31" w:rsidRDefault="00D0343F" w:rsidP="00DC2A31">
      <w:pPr>
        <w:pStyle w:val="Prrafodelista"/>
        <w:numPr>
          <w:ilvl w:val="1"/>
          <w:numId w:val="9"/>
        </w:numPr>
        <w:spacing w:after="0" w:line="240" w:lineRule="auto"/>
        <w:ind w:left="643"/>
        <w:jc w:val="both"/>
        <w:rPr>
          <w:rFonts w:ascii="Arial" w:eastAsia="ZTR1C.tmp" w:hAnsi="Arial" w:cs="Arial"/>
          <w:lang w:val="es-ES" w:eastAsia="es-ES"/>
        </w:rPr>
      </w:pPr>
      <w:r w:rsidRPr="00DC2A31">
        <w:rPr>
          <w:rFonts w:ascii="Arial" w:eastAsia="ZTR1C.tmp" w:hAnsi="Arial" w:cs="Arial"/>
          <w:lang w:val="es-ES" w:eastAsia="es-ES"/>
        </w:rPr>
        <w:t>OBJETO</w:t>
      </w:r>
    </w:p>
    <w:p w14:paraId="5CAA4F81" w14:textId="77777777" w:rsidR="00D0343F" w:rsidRPr="00DC2A31" w:rsidRDefault="00D0343F" w:rsidP="00DC2A31">
      <w:pPr>
        <w:spacing w:after="0" w:line="240" w:lineRule="auto"/>
        <w:jc w:val="both"/>
        <w:rPr>
          <w:rFonts w:ascii="Arial" w:eastAsia="ZTR1C.tmp" w:hAnsi="Arial" w:cs="Arial"/>
          <w:color w:val="FF0000"/>
          <w:lang w:val="es-ES" w:eastAsia="es-ES"/>
        </w:rPr>
      </w:pPr>
    </w:p>
    <w:p w14:paraId="2144891C" w14:textId="570F8CBA" w:rsidR="7975A692" w:rsidRPr="00DC2A31" w:rsidRDefault="7975A692" w:rsidP="00DC2A31">
      <w:pPr>
        <w:spacing w:after="0" w:line="240" w:lineRule="auto"/>
        <w:jc w:val="both"/>
        <w:rPr>
          <w:rFonts w:ascii="Arial" w:eastAsia="Arial" w:hAnsi="Arial" w:cs="Arial"/>
          <w:color w:val="D13438"/>
          <w:lang w:val="es-ES"/>
        </w:rPr>
      </w:pPr>
      <w:r w:rsidRPr="00DC2A31">
        <w:rPr>
          <w:rFonts w:ascii="Arial" w:eastAsia="Arial" w:hAnsi="Arial" w:cs="Arial"/>
        </w:rPr>
        <w:t xml:space="preserve">DSEC615 Contratar el mantenimiento de cámaras de seguridad y demás equipos tecnológicos necesarios del sistema de video vigilancia a cargo de la Dirección Técnica de Seguridad. </w:t>
      </w:r>
    </w:p>
    <w:p w14:paraId="4DF9FBCA" w14:textId="77777777" w:rsidR="00D0343F" w:rsidRPr="00DC2A31" w:rsidRDefault="00D0343F" w:rsidP="00DC2A31">
      <w:pPr>
        <w:spacing w:after="0" w:line="240" w:lineRule="auto"/>
        <w:jc w:val="both"/>
        <w:rPr>
          <w:rFonts w:ascii="Arial" w:eastAsia="ZTR1C.tmp" w:hAnsi="Arial" w:cs="Arial"/>
          <w:color w:val="FF0000"/>
          <w:lang w:val="es-ES" w:eastAsia="es-ES"/>
        </w:rPr>
      </w:pPr>
    </w:p>
    <w:p w14:paraId="6E1F64AB" w14:textId="2E0B77CC" w:rsidR="00D0343F" w:rsidRPr="00DC2A31" w:rsidRDefault="00D0343F" w:rsidP="00DC2A31">
      <w:pPr>
        <w:pStyle w:val="Prrafodelista"/>
        <w:numPr>
          <w:ilvl w:val="1"/>
          <w:numId w:val="9"/>
        </w:numPr>
        <w:spacing w:after="0" w:line="240" w:lineRule="auto"/>
        <w:ind w:left="700"/>
        <w:jc w:val="both"/>
        <w:rPr>
          <w:rFonts w:ascii="Arial" w:eastAsia="ZTR1C.tmp" w:hAnsi="Arial" w:cs="Arial"/>
          <w:lang w:val="es-ES" w:eastAsia="es-ES"/>
        </w:rPr>
      </w:pPr>
      <w:r w:rsidRPr="00DC2A31">
        <w:rPr>
          <w:rFonts w:ascii="Arial" w:eastAsia="ZTR1C.tmp" w:hAnsi="Arial" w:cs="Arial"/>
          <w:lang w:val="es-ES" w:eastAsia="es-ES"/>
        </w:rPr>
        <w:t>Alcance del Objeto</w:t>
      </w:r>
    </w:p>
    <w:p w14:paraId="0CB900F4" w14:textId="77777777" w:rsidR="00D0343F" w:rsidRPr="00DC2A31" w:rsidRDefault="00D0343F" w:rsidP="00DC2A31">
      <w:pPr>
        <w:spacing w:after="0" w:line="240" w:lineRule="auto"/>
        <w:jc w:val="both"/>
        <w:rPr>
          <w:rFonts w:ascii="Arial" w:eastAsia="ZTR1C.tmp" w:hAnsi="Arial" w:cs="Arial"/>
          <w:color w:val="FF0000"/>
          <w:lang w:val="es-ES" w:eastAsia="es-ES"/>
        </w:rPr>
      </w:pPr>
    </w:p>
    <w:p w14:paraId="03090E30" w14:textId="533369FD" w:rsidR="7DC4E805" w:rsidRPr="00DC2A31" w:rsidRDefault="7DC4E805" w:rsidP="00DC2A31">
      <w:pPr>
        <w:shd w:val="clear" w:color="auto" w:fill="FFFFFF" w:themeFill="background1"/>
        <w:spacing w:after="0" w:line="240" w:lineRule="auto"/>
        <w:jc w:val="both"/>
        <w:rPr>
          <w:rFonts w:ascii="Arial" w:eastAsia="Arial" w:hAnsi="Arial" w:cs="Arial"/>
          <w:lang w:val="es-ES"/>
        </w:rPr>
      </w:pPr>
      <w:r w:rsidRPr="00DC2A31">
        <w:rPr>
          <w:rFonts w:ascii="Arial" w:eastAsia="Arial" w:hAnsi="Arial" w:cs="Arial"/>
        </w:rPr>
        <w:t>En las cámaras de seguridad y equipos tecnológicos instalados en las estaciones, portales y sede administrativa que pertenecen al sistema de video vigilancia de TRANSMILENIO S.A, es necesario el soporte y mantenimiento correctivo permanentemente por el CONTRATISTA y realizar adecuaciones de instalación que la entidad considere, deben tener características especiales y robustas que le permitan a TRANSMILENIO S.A.:</w:t>
      </w:r>
    </w:p>
    <w:p w14:paraId="6EDC221E" w14:textId="7E32CF6E" w:rsidR="5FB5C8EC" w:rsidRPr="00DC2A31" w:rsidRDefault="5FB5C8EC" w:rsidP="00DC2A31">
      <w:pPr>
        <w:shd w:val="clear" w:color="auto" w:fill="FFFFFF" w:themeFill="background1"/>
        <w:spacing w:after="0" w:line="240" w:lineRule="auto"/>
        <w:jc w:val="both"/>
        <w:rPr>
          <w:rFonts w:ascii="Arial" w:eastAsia="Arial" w:hAnsi="Arial" w:cs="Arial"/>
          <w:lang w:val="es-ES"/>
        </w:rPr>
      </w:pPr>
    </w:p>
    <w:p w14:paraId="4B5E6FA5" w14:textId="5E2ABCEB" w:rsidR="7DC4E805" w:rsidRPr="00DC2A31" w:rsidRDefault="7DC4E805" w:rsidP="00DC2A31">
      <w:pPr>
        <w:shd w:val="clear" w:color="auto" w:fill="FFFFFF" w:themeFill="background1"/>
        <w:spacing w:after="0" w:line="240" w:lineRule="auto"/>
        <w:jc w:val="both"/>
        <w:rPr>
          <w:rFonts w:ascii="Arial" w:eastAsia="Arial" w:hAnsi="Arial" w:cs="Arial"/>
          <w:lang w:val="es-ES"/>
        </w:rPr>
      </w:pPr>
      <w:r w:rsidRPr="00DC2A31">
        <w:rPr>
          <w:rFonts w:ascii="Arial" w:eastAsia="Arial" w:hAnsi="Arial" w:cs="Arial"/>
        </w:rPr>
        <w:t>Reinstalar y/o reubicar cámaras que se encuentren o sean desmontadas del sistema.</w:t>
      </w:r>
    </w:p>
    <w:p w14:paraId="5CA45A8B" w14:textId="21F893BC" w:rsidR="7DC4E805" w:rsidRPr="00DC2A31" w:rsidRDefault="7DC4E805" w:rsidP="00DC2A31">
      <w:pPr>
        <w:shd w:val="clear" w:color="auto" w:fill="FFFFFF" w:themeFill="background1"/>
        <w:spacing w:after="0" w:line="240" w:lineRule="auto"/>
        <w:jc w:val="both"/>
        <w:rPr>
          <w:rFonts w:ascii="Arial" w:eastAsia="Arial" w:hAnsi="Arial" w:cs="Arial"/>
          <w:lang w:val="es-ES"/>
        </w:rPr>
      </w:pPr>
      <w:r w:rsidRPr="00DC2A31">
        <w:rPr>
          <w:rFonts w:ascii="Arial" w:eastAsia="Arial" w:hAnsi="Arial" w:cs="Arial"/>
        </w:rPr>
        <w:t>Reparar o reinstalar cableado dañado o afectado por vandalismo o robo.</w:t>
      </w:r>
    </w:p>
    <w:p w14:paraId="09337E75" w14:textId="00B39DB9" w:rsidR="7DC4E805" w:rsidRPr="00DC2A31" w:rsidRDefault="7DC4E805" w:rsidP="00DC2A31">
      <w:pPr>
        <w:shd w:val="clear" w:color="auto" w:fill="FFFFFF" w:themeFill="background1"/>
        <w:spacing w:after="0" w:line="240" w:lineRule="auto"/>
        <w:jc w:val="both"/>
        <w:rPr>
          <w:rFonts w:ascii="Arial" w:eastAsia="Arial" w:hAnsi="Arial" w:cs="Arial"/>
          <w:lang w:val="es-ES"/>
        </w:rPr>
      </w:pPr>
      <w:r w:rsidRPr="00DC2A31">
        <w:rPr>
          <w:rFonts w:ascii="Arial" w:eastAsia="Arial" w:hAnsi="Arial" w:cs="Arial"/>
        </w:rPr>
        <w:t>Actualización de servidores y equipos del sistema de video vigilancia.</w:t>
      </w:r>
    </w:p>
    <w:p w14:paraId="7C16F69E" w14:textId="19027B6B" w:rsidR="7DC4E805" w:rsidRPr="00DC2A31" w:rsidRDefault="7DC4E805" w:rsidP="00DC2A31">
      <w:pPr>
        <w:shd w:val="clear" w:color="auto" w:fill="FFFFFF" w:themeFill="background1"/>
        <w:spacing w:after="0" w:line="240" w:lineRule="auto"/>
        <w:jc w:val="both"/>
        <w:rPr>
          <w:rFonts w:ascii="Arial" w:eastAsia="Arial" w:hAnsi="Arial" w:cs="Arial"/>
          <w:lang w:val="es-ES"/>
        </w:rPr>
      </w:pPr>
      <w:r w:rsidRPr="00DC2A31">
        <w:rPr>
          <w:rFonts w:ascii="Arial" w:eastAsia="Arial" w:hAnsi="Arial" w:cs="Arial"/>
        </w:rPr>
        <w:t>Mantener un stock de cámaras, elementos y equipos que le permitan realizar el mantenimiento correctivo de las cámaras y equipos tecnológicos que están instalados.</w:t>
      </w:r>
    </w:p>
    <w:p w14:paraId="7ED0A1BD" w14:textId="2714191F" w:rsidR="5FB5C8EC" w:rsidRPr="00DC2A31" w:rsidRDefault="5FB5C8EC" w:rsidP="00DC2A31">
      <w:pPr>
        <w:shd w:val="clear" w:color="auto" w:fill="FFFFFF" w:themeFill="background1"/>
        <w:spacing w:after="0" w:line="240" w:lineRule="auto"/>
        <w:jc w:val="both"/>
        <w:rPr>
          <w:rFonts w:ascii="Arial" w:eastAsia="Arial" w:hAnsi="Arial" w:cs="Arial"/>
          <w:lang w:val="es-ES"/>
        </w:rPr>
      </w:pPr>
    </w:p>
    <w:p w14:paraId="56359949" w14:textId="1EBE4989" w:rsidR="7DC4E805" w:rsidRPr="00DC2A31" w:rsidRDefault="7DC4E805" w:rsidP="00DC2A31">
      <w:pPr>
        <w:shd w:val="clear" w:color="auto" w:fill="FFFFFF" w:themeFill="background1"/>
        <w:spacing w:after="0" w:line="240" w:lineRule="auto"/>
        <w:jc w:val="both"/>
        <w:rPr>
          <w:rFonts w:ascii="Arial" w:eastAsia="Arial" w:hAnsi="Arial" w:cs="Arial"/>
          <w:lang w:val="es-ES"/>
        </w:rPr>
      </w:pPr>
      <w:r w:rsidRPr="00DC2A31">
        <w:rPr>
          <w:rFonts w:ascii="Arial" w:eastAsia="Arial" w:hAnsi="Arial" w:cs="Arial"/>
        </w:rPr>
        <w:t>Es por ello, que el soporte y mantenimiento de los equipos y/o elementos tecnológicos que están implementados en las estaciones del sistema, el CONTRATISTA deberá garantizar las condiciones descritas teniendo en cuenta el itemizado de la bolsa de equipos y materiales hasta que se acaben los recursos designados para este.</w:t>
      </w:r>
    </w:p>
    <w:p w14:paraId="37FCB6C5" w14:textId="1CA3DA66" w:rsidR="5FB5C8EC" w:rsidRPr="00DC2A31" w:rsidRDefault="5FB5C8EC" w:rsidP="00DC2A31">
      <w:pPr>
        <w:shd w:val="clear" w:color="auto" w:fill="FFFFFF" w:themeFill="background1"/>
        <w:spacing w:after="0" w:line="240" w:lineRule="auto"/>
        <w:jc w:val="both"/>
        <w:rPr>
          <w:rFonts w:ascii="Arial" w:eastAsia="Arial" w:hAnsi="Arial" w:cs="Arial"/>
          <w:lang w:val="es-ES"/>
        </w:rPr>
      </w:pPr>
    </w:p>
    <w:p w14:paraId="2AF2A105" w14:textId="3CA05CD8" w:rsidR="7DC4E805" w:rsidRPr="00DC2A31" w:rsidRDefault="7DC4E805" w:rsidP="00DC2A31">
      <w:pPr>
        <w:shd w:val="clear" w:color="auto" w:fill="FFFFFF" w:themeFill="background1"/>
        <w:spacing w:after="0" w:line="240" w:lineRule="auto"/>
        <w:jc w:val="both"/>
        <w:rPr>
          <w:rFonts w:ascii="Arial" w:eastAsia="Arial" w:hAnsi="Arial" w:cs="Arial"/>
          <w:lang w:val="es-ES"/>
        </w:rPr>
      </w:pPr>
      <w:r w:rsidRPr="00DC2A31">
        <w:rPr>
          <w:rFonts w:ascii="Arial" w:eastAsia="Arial" w:hAnsi="Arial" w:cs="Arial"/>
        </w:rPr>
        <w:t>Adicionalmente el CONTRATISTA, deberá atender durante la ejecución del contrato, todos los requerimientos que realice la Entidad sobre la ubicación de las cámaras, mantenimientos y soportes del sistema de video vigilancia de la entidad.</w:t>
      </w:r>
    </w:p>
    <w:p w14:paraId="0427743B" w14:textId="77777777" w:rsidR="00D0343F" w:rsidRPr="00DC2A31" w:rsidRDefault="00D0343F" w:rsidP="00DC2A31">
      <w:pPr>
        <w:spacing w:after="0" w:line="240" w:lineRule="auto"/>
        <w:jc w:val="both"/>
        <w:rPr>
          <w:rFonts w:ascii="Arial" w:eastAsia="ZTR1C.tmp" w:hAnsi="Arial" w:cs="Arial"/>
          <w:color w:val="FF0000"/>
          <w:lang w:val="es-ES" w:eastAsia="es-ES"/>
        </w:rPr>
      </w:pPr>
    </w:p>
    <w:p w14:paraId="1308FEBC" w14:textId="36811D18" w:rsidR="00D0343F" w:rsidRPr="00DC2A31" w:rsidRDefault="00D0343F" w:rsidP="00DC2A31">
      <w:pPr>
        <w:pStyle w:val="Prrafodelista"/>
        <w:numPr>
          <w:ilvl w:val="1"/>
          <w:numId w:val="9"/>
        </w:numPr>
        <w:spacing w:after="0" w:line="240" w:lineRule="auto"/>
        <w:ind w:left="700"/>
        <w:jc w:val="both"/>
        <w:rPr>
          <w:rFonts w:ascii="Arial" w:eastAsia="ZTR1C.tmp" w:hAnsi="Arial" w:cs="Arial"/>
          <w:lang w:val="es-ES" w:eastAsia="es-ES"/>
        </w:rPr>
      </w:pPr>
      <w:r w:rsidRPr="00DC2A31">
        <w:rPr>
          <w:rFonts w:ascii="Arial" w:eastAsia="ZTR1C.tmp" w:hAnsi="Arial" w:cs="Arial"/>
          <w:lang w:val="es-ES" w:eastAsia="es-ES"/>
        </w:rPr>
        <w:t>Clasificación UNSPC</w:t>
      </w:r>
    </w:p>
    <w:p w14:paraId="02956E29" w14:textId="77777777" w:rsidR="00F00A98" w:rsidRPr="00DC2A31" w:rsidRDefault="00F00A98" w:rsidP="00DC2A31">
      <w:pPr>
        <w:spacing w:after="0" w:line="240" w:lineRule="auto"/>
        <w:jc w:val="both"/>
        <w:rPr>
          <w:rFonts w:ascii="Arial" w:eastAsia="ZTR1C.tmp" w:hAnsi="Arial" w:cs="Arial"/>
          <w:lang w:val="es-ES" w:eastAsia="es-ES"/>
        </w:rPr>
      </w:pPr>
    </w:p>
    <w:p w14:paraId="06863D7E" w14:textId="7012B3D0" w:rsidR="7D5463EB" w:rsidRPr="00DC2A31" w:rsidRDefault="7D5463EB" w:rsidP="00DC2A31">
      <w:pPr>
        <w:spacing w:after="0" w:line="240" w:lineRule="auto"/>
        <w:jc w:val="both"/>
        <w:rPr>
          <w:rFonts w:ascii="Arial" w:eastAsia="Arial" w:hAnsi="Arial" w:cs="Arial"/>
          <w:lang w:val="es-ES"/>
        </w:rPr>
      </w:pPr>
      <w:r w:rsidRPr="00DC2A31">
        <w:rPr>
          <w:rFonts w:ascii="Arial" w:eastAsia="Arial" w:hAnsi="Arial" w:cs="Arial"/>
        </w:rPr>
        <w:t>De acuerdo con la Guía para la codificación de bienes y servicios de acuerdo con el código estándar de productos y servicios de Naciones Unidas, V.14.080, el contrato y las obligaciones que de él se derivan están clasificados, así:</w:t>
      </w:r>
    </w:p>
    <w:p w14:paraId="67100ABC" w14:textId="6BD2C486" w:rsidR="5FB5C8EC" w:rsidRPr="00DC2A31" w:rsidRDefault="5FB5C8EC" w:rsidP="00DC2A31">
      <w:pPr>
        <w:spacing w:after="0" w:line="240" w:lineRule="auto"/>
        <w:jc w:val="both"/>
        <w:rPr>
          <w:rFonts w:ascii="Arial" w:eastAsia="Arial" w:hAnsi="Arial" w:cs="Arial"/>
          <w:lang w:val="es-ES"/>
        </w:rPr>
      </w:pP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3525"/>
        <w:gridCol w:w="2400"/>
        <w:gridCol w:w="2400"/>
      </w:tblGrid>
      <w:tr w:rsidR="5FB5C8EC" w:rsidRPr="00DC2A31" w14:paraId="53CB3B7A" w14:textId="77777777" w:rsidTr="5FB5C8EC">
        <w:trPr>
          <w:trHeight w:val="390"/>
        </w:trPr>
        <w:tc>
          <w:tcPr>
            <w:tcW w:w="3525" w:type="dxa"/>
            <w:tcBorders>
              <w:top w:val="single" w:sz="6" w:space="0" w:color="auto"/>
              <w:left w:val="single" w:sz="6" w:space="0" w:color="auto"/>
              <w:bottom w:val="single" w:sz="6" w:space="0" w:color="auto"/>
              <w:right w:val="single" w:sz="6" w:space="0" w:color="auto"/>
            </w:tcBorders>
            <w:shd w:val="clear" w:color="auto" w:fill="DBE5F1" w:themeFill="accent1" w:themeFillTint="33"/>
            <w:tcMar>
              <w:left w:w="105" w:type="dxa"/>
              <w:right w:w="105" w:type="dxa"/>
            </w:tcMar>
            <w:vAlign w:val="center"/>
          </w:tcPr>
          <w:p w14:paraId="122FFAFD" w14:textId="05410A5A" w:rsidR="5FB5C8EC" w:rsidRPr="00DC2A31" w:rsidRDefault="5FB5C8EC" w:rsidP="00DC2A31">
            <w:pPr>
              <w:spacing w:after="0" w:line="240" w:lineRule="auto"/>
              <w:jc w:val="center"/>
              <w:rPr>
                <w:rFonts w:ascii="Arial" w:eastAsia="Arial" w:hAnsi="Arial" w:cs="Arial"/>
              </w:rPr>
            </w:pPr>
            <w:r w:rsidRPr="00DC2A31">
              <w:rPr>
                <w:rFonts w:ascii="Arial" w:eastAsia="Arial" w:hAnsi="Arial" w:cs="Arial"/>
                <w:b/>
                <w:bCs/>
                <w:lang w:val="es-ES"/>
              </w:rPr>
              <w:t>SEGMENTO</w:t>
            </w:r>
          </w:p>
        </w:tc>
        <w:tc>
          <w:tcPr>
            <w:tcW w:w="2400" w:type="dxa"/>
            <w:tcBorders>
              <w:top w:val="single" w:sz="6" w:space="0" w:color="auto"/>
              <w:left w:val="single" w:sz="6" w:space="0" w:color="auto"/>
              <w:bottom w:val="single" w:sz="6" w:space="0" w:color="auto"/>
              <w:right w:val="single" w:sz="6" w:space="0" w:color="auto"/>
            </w:tcBorders>
            <w:shd w:val="clear" w:color="auto" w:fill="DBE5F1" w:themeFill="accent1" w:themeFillTint="33"/>
            <w:tcMar>
              <w:left w:w="105" w:type="dxa"/>
              <w:right w:w="105" w:type="dxa"/>
            </w:tcMar>
            <w:vAlign w:val="center"/>
          </w:tcPr>
          <w:p w14:paraId="2E99DAE4" w14:textId="09AFA353" w:rsidR="5FB5C8EC" w:rsidRPr="00DC2A31" w:rsidRDefault="5FB5C8EC" w:rsidP="00DC2A31">
            <w:pPr>
              <w:spacing w:after="0" w:line="240" w:lineRule="auto"/>
              <w:jc w:val="center"/>
              <w:rPr>
                <w:rFonts w:ascii="Arial" w:eastAsia="Arial" w:hAnsi="Arial" w:cs="Arial"/>
              </w:rPr>
            </w:pPr>
            <w:r w:rsidRPr="00DC2A31">
              <w:rPr>
                <w:rFonts w:ascii="Arial" w:eastAsia="Arial" w:hAnsi="Arial" w:cs="Arial"/>
                <w:b/>
                <w:bCs/>
                <w:lang w:val="es-ES"/>
              </w:rPr>
              <w:t>FAMILIA</w:t>
            </w:r>
          </w:p>
        </w:tc>
        <w:tc>
          <w:tcPr>
            <w:tcW w:w="2400" w:type="dxa"/>
            <w:tcBorders>
              <w:top w:val="single" w:sz="6" w:space="0" w:color="auto"/>
              <w:left w:val="single" w:sz="6" w:space="0" w:color="auto"/>
              <w:bottom w:val="single" w:sz="6" w:space="0" w:color="auto"/>
              <w:right w:val="single" w:sz="6" w:space="0" w:color="auto"/>
            </w:tcBorders>
            <w:shd w:val="clear" w:color="auto" w:fill="DBE5F1" w:themeFill="accent1" w:themeFillTint="33"/>
            <w:tcMar>
              <w:left w:w="105" w:type="dxa"/>
              <w:right w:w="105" w:type="dxa"/>
            </w:tcMar>
            <w:vAlign w:val="center"/>
          </w:tcPr>
          <w:p w14:paraId="629402DF" w14:textId="7EE431CF" w:rsidR="5FB5C8EC" w:rsidRPr="00DC2A31" w:rsidRDefault="5FB5C8EC" w:rsidP="00DC2A31">
            <w:pPr>
              <w:spacing w:after="0" w:line="240" w:lineRule="auto"/>
              <w:jc w:val="center"/>
              <w:rPr>
                <w:rFonts w:ascii="Arial" w:eastAsia="Arial" w:hAnsi="Arial" w:cs="Arial"/>
              </w:rPr>
            </w:pPr>
            <w:r w:rsidRPr="00DC2A31">
              <w:rPr>
                <w:rFonts w:ascii="Arial" w:eastAsia="Arial" w:hAnsi="Arial" w:cs="Arial"/>
                <w:b/>
                <w:bCs/>
                <w:lang w:val="es-ES"/>
              </w:rPr>
              <w:t>CLASE</w:t>
            </w:r>
          </w:p>
        </w:tc>
      </w:tr>
      <w:tr w:rsidR="5FB5C8EC" w:rsidRPr="00DC2A31" w14:paraId="3FFE8AC8" w14:textId="77777777" w:rsidTr="5FB5C8EC">
        <w:trPr>
          <w:trHeight w:val="390"/>
        </w:trPr>
        <w:tc>
          <w:tcPr>
            <w:tcW w:w="352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150B8B9F" w14:textId="7B0523C4"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45</w:t>
            </w:r>
          </w:p>
          <w:p w14:paraId="1D4ACB98" w14:textId="090B29C7"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Equipos y Suministros para Impresión, Fotografía y Audiovisuales</w:t>
            </w:r>
          </w:p>
        </w:tc>
        <w:tc>
          <w:tcPr>
            <w:tcW w:w="240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546918EB" w14:textId="24F74B28"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4512</w:t>
            </w:r>
          </w:p>
          <w:p w14:paraId="36FE7872" w14:textId="1F0E3CCA"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Equipo de vídeo, filmación o fotografía</w:t>
            </w:r>
          </w:p>
          <w:p w14:paraId="4C83FF8D" w14:textId="288AF04E" w:rsidR="5FB5C8EC" w:rsidRPr="00DC2A31" w:rsidRDefault="5FB5C8EC" w:rsidP="00DC2A31">
            <w:pPr>
              <w:shd w:val="clear" w:color="auto" w:fill="FFFFFF" w:themeFill="background1"/>
              <w:spacing w:after="0" w:line="240" w:lineRule="auto"/>
              <w:jc w:val="center"/>
              <w:rPr>
                <w:rFonts w:ascii="Arial" w:eastAsia="Arial" w:hAnsi="Arial" w:cs="Arial"/>
              </w:rPr>
            </w:pPr>
          </w:p>
        </w:tc>
        <w:tc>
          <w:tcPr>
            <w:tcW w:w="240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6A4CC7E4" w14:textId="501199E5"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45121500</w:t>
            </w:r>
          </w:p>
          <w:p w14:paraId="59B0D9AE" w14:textId="0EBB8AA0"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Cámaras</w:t>
            </w:r>
          </w:p>
          <w:p w14:paraId="6D7ED0E2" w14:textId="1C12E3A0" w:rsidR="5FB5C8EC" w:rsidRPr="00DC2A31" w:rsidRDefault="5FB5C8EC" w:rsidP="00DC2A31">
            <w:pPr>
              <w:shd w:val="clear" w:color="auto" w:fill="FFFFFF" w:themeFill="background1"/>
              <w:spacing w:after="0" w:line="240" w:lineRule="auto"/>
              <w:jc w:val="center"/>
              <w:rPr>
                <w:rFonts w:ascii="Arial" w:eastAsia="Arial" w:hAnsi="Arial" w:cs="Arial"/>
              </w:rPr>
            </w:pPr>
          </w:p>
        </w:tc>
      </w:tr>
      <w:tr w:rsidR="5FB5C8EC" w:rsidRPr="00DC2A31" w14:paraId="5672AFDD" w14:textId="77777777" w:rsidTr="5FB5C8EC">
        <w:trPr>
          <w:trHeight w:val="390"/>
        </w:trPr>
        <w:tc>
          <w:tcPr>
            <w:tcW w:w="352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0EADC981" w14:textId="67C46E78"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46</w:t>
            </w:r>
          </w:p>
          <w:p w14:paraId="3116B158" w14:textId="52EB4368"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Equipos y Suministro de Defensa, Orden Público, Protección, Vigilancia y Seguridad</w:t>
            </w:r>
          </w:p>
        </w:tc>
        <w:tc>
          <w:tcPr>
            <w:tcW w:w="240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6EC27B94" w14:textId="685EC0B3"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4617</w:t>
            </w:r>
          </w:p>
          <w:p w14:paraId="429E6ADD" w14:textId="0B19FD43"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Seguridad, vigilancia y detección</w:t>
            </w:r>
          </w:p>
        </w:tc>
        <w:tc>
          <w:tcPr>
            <w:tcW w:w="240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6B88336C" w14:textId="70694742"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46171600</w:t>
            </w:r>
          </w:p>
          <w:p w14:paraId="105B960B" w14:textId="0B18E8A6"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Equipo de vigilancia y detección</w:t>
            </w:r>
          </w:p>
        </w:tc>
      </w:tr>
      <w:tr w:rsidR="5FB5C8EC" w:rsidRPr="00DC2A31" w14:paraId="58E04F19" w14:textId="77777777" w:rsidTr="5FB5C8EC">
        <w:trPr>
          <w:trHeight w:val="390"/>
        </w:trPr>
        <w:tc>
          <w:tcPr>
            <w:tcW w:w="352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764FAC66" w14:textId="5A6A1393"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81</w:t>
            </w:r>
          </w:p>
          <w:p w14:paraId="634EB5F1" w14:textId="02E620DA"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Servicios basados en Ingeniería, Investigación y Tecnología</w:t>
            </w:r>
          </w:p>
        </w:tc>
        <w:tc>
          <w:tcPr>
            <w:tcW w:w="240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5065B956" w14:textId="457C08DE"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8111</w:t>
            </w:r>
          </w:p>
          <w:p w14:paraId="20AE7C4F" w14:textId="6AD843FA"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Servicios Informáticos</w:t>
            </w:r>
          </w:p>
        </w:tc>
        <w:tc>
          <w:tcPr>
            <w:tcW w:w="240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16328B35" w14:textId="47B871DF"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81112200</w:t>
            </w:r>
          </w:p>
          <w:p w14:paraId="66CF8F31" w14:textId="525EF1E5"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Mantenimiento y soporte de software</w:t>
            </w:r>
          </w:p>
        </w:tc>
      </w:tr>
    </w:tbl>
    <w:p w14:paraId="74D14D8F" w14:textId="77777777" w:rsidR="00F00A98" w:rsidRPr="00DC2A31" w:rsidRDefault="00F00A98" w:rsidP="00DC2A31">
      <w:pPr>
        <w:spacing w:after="0" w:line="240" w:lineRule="auto"/>
        <w:jc w:val="both"/>
        <w:rPr>
          <w:rFonts w:ascii="Arial" w:eastAsia="ZTR1C.tmp" w:hAnsi="Arial" w:cs="Arial"/>
          <w:lang w:val="es-ES" w:eastAsia="es-ES"/>
        </w:rPr>
      </w:pPr>
    </w:p>
    <w:p w14:paraId="51A97B7C" w14:textId="0D90AEFA" w:rsidR="00F00A98" w:rsidRPr="00DC2A31" w:rsidRDefault="00F00A98" w:rsidP="00DC2A31">
      <w:pPr>
        <w:pStyle w:val="Prrafodelista"/>
        <w:numPr>
          <w:ilvl w:val="1"/>
          <w:numId w:val="9"/>
        </w:numPr>
        <w:spacing w:after="0" w:line="240" w:lineRule="auto"/>
        <w:ind w:left="700"/>
        <w:jc w:val="both"/>
        <w:rPr>
          <w:rFonts w:ascii="Arial" w:eastAsia="ZTR1C.tmp" w:hAnsi="Arial" w:cs="Arial"/>
          <w:lang w:val="es-ES" w:eastAsia="es-ES"/>
        </w:rPr>
      </w:pPr>
      <w:r w:rsidRPr="00DC2A31">
        <w:rPr>
          <w:rFonts w:ascii="Arial" w:eastAsia="ZTR1C.tmp" w:hAnsi="Arial" w:cs="Arial"/>
          <w:lang w:val="es-ES" w:eastAsia="es-ES"/>
        </w:rPr>
        <w:t>Especificaciones técnicas</w:t>
      </w:r>
    </w:p>
    <w:p w14:paraId="5B213176" w14:textId="77777777" w:rsidR="00D0343F" w:rsidRPr="00DC2A31" w:rsidRDefault="00D0343F" w:rsidP="00DC2A31">
      <w:pPr>
        <w:spacing w:after="0" w:line="240" w:lineRule="auto"/>
        <w:jc w:val="both"/>
        <w:rPr>
          <w:rFonts w:ascii="Arial" w:eastAsia="ZTR1C.tmp" w:hAnsi="Arial" w:cs="Arial"/>
          <w:color w:val="FF0000"/>
          <w:lang w:val="es-ES" w:eastAsia="es-ES"/>
        </w:rPr>
      </w:pPr>
    </w:p>
    <w:p w14:paraId="2AB757F5" w14:textId="2FDCFAAD" w:rsidR="6B82F920" w:rsidRPr="00DC2A31" w:rsidRDefault="6B82F920" w:rsidP="00DC2A31">
      <w:pPr>
        <w:spacing w:after="0" w:line="240" w:lineRule="auto"/>
        <w:jc w:val="both"/>
        <w:rPr>
          <w:rFonts w:ascii="Arial" w:eastAsia="Arial" w:hAnsi="Arial" w:cs="Arial"/>
          <w:lang w:val="es-ES"/>
        </w:rPr>
      </w:pPr>
      <w:r w:rsidRPr="00DC2A31">
        <w:rPr>
          <w:rFonts w:ascii="Arial" w:eastAsia="Arial" w:hAnsi="Arial" w:cs="Arial"/>
          <w:lang w:val="es-ES"/>
        </w:rPr>
        <w:t>El documento que soporta este numeral se encuentra establecido en documento anexo “Anexo Técnico”.</w:t>
      </w:r>
    </w:p>
    <w:p w14:paraId="494E8D33" w14:textId="7BA957D1" w:rsidR="5FB5C8EC" w:rsidRPr="00DC2A31" w:rsidRDefault="5FB5C8EC" w:rsidP="00DC2A31">
      <w:pPr>
        <w:spacing w:after="0" w:line="240" w:lineRule="auto"/>
        <w:jc w:val="both"/>
        <w:rPr>
          <w:rFonts w:ascii="Arial" w:eastAsia="Arial" w:hAnsi="Arial" w:cs="Arial"/>
          <w:lang w:val="es-ES"/>
        </w:rPr>
      </w:pPr>
    </w:p>
    <w:p w14:paraId="6EA0F883" w14:textId="25C1EC92" w:rsidR="5FB5C8EC" w:rsidRPr="00DC2A31" w:rsidRDefault="6B82F920" w:rsidP="00DC2A31">
      <w:pPr>
        <w:spacing w:after="0" w:line="240" w:lineRule="auto"/>
        <w:jc w:val="both"/>
        <w:rPr>
          <w:rFonts w:ascii="Arial" w:eastAsia="Arial" w:hAnsi="Arial" w:cs="Arial"/>
          <w:lang w:val="es-ES"/>
        </w:rPr>
      </w:pPr>
      <w:r w:rsidRPr="00DC2A31">
        <w:rPr>
          <w:rFonts w:ascii="Arial" w:eastAsia="Arial" w:hAnsi="Arial" w:cs="Arial"/>
          <w:lang w:val="es-ES"/>
        </w:rPr>
        <w:t xml:space="preserve">En el anexo técnico se relacionarán, licencias, documentos técnicos, diseños, obligaciones generales y específicas, entregas, etc. </w:t>
      </w:r>
    </w:p>
    <w:p w14:paraId="1B9D6293" w14:textId="7FDB6A74" w:rsidR="000F4B7B" w:rsidRPr="00DC2A31" w:rsidRDefault="000F4B7B" w:rsidP="00DC2A31">
      <w:pPr>
        <w:spacing w:after="0" w:line="240" w:lineRule="auto"/>
        <w:jc w:val="both"/>
        <w:rPr>
          <w:rFonts w:ascii="Arial" w:eastAsia="Arial" w:hAnsi="Arial" w:cs="Arial"/>
          <w:lang w:val="es-ES"/>
        </w:rPr>
      </w:pPr>
    </w:p>
    <w:p w14:paraId="1F8FE82B" w14:textId="517420C3" w:rsidR="000F4B7B" w:rsidRPr="00DC2A31" w:rsidRDefault="000F4B7B" w:rsidP="00DC2A31">
      <w:pPr>
        <w:pStyle w:val="Prrafodelista"/>
        <w:numPr>
          <w:ilvl w:val="1"/>
          <w:numId w:val="9"/>
        </w:numPr>
        <w:spacing w:after="0" w:line="240" w:lineRule="auto"/>
        <w:jc w:val="both"/>
        <w:rPr>
          <w:rFonts w:ascii="Arial" w:eastAsia="Arial" w:hAnsi="Arial" w:cs="Arial"/>
          <w:lang w:val="es-ES"/>
        </w:rPr>
      </w:pPr>
      <w:r w:rsidRPr="00DC2A31">
        <w:rPr>
          <w:rFonts w:ascii="Arial" w:eastAsia="Arial" w:hAnsi="Arial" w:cs="Arial"/>
          <w:lang w:val="es-ES"/>
        </w:rPr>
        <w:t>Plazo de ejecución:</w:t>
      </w:r>
    </w:p>
    <w:p w14:paraId="6F19B2FA" w14:textId="390A5E60" w:rsidR="000F4B7B" w:rsidRPr="00DC2A31" w:rsidRDefault="000F4B7B" w:rsidP="00DC2A31">
      <w:pPr>
        <w:spacing w:after="0" w:line="240" w:lineRule="auto"/>
        <w:jc w:val="both"/>
        <w:rPr>
          <w:rFonts w:ascii="Arial" w:eastAsia="Arial" w:hAnsi="Arial" w:cs="Arial"/>
          <w:lang w:val="es-ES"/>
        </w:rPr>
      </w:pPr>
    </w:p>
    <w:p w14:paraId="5DD36197" w14:textId="1153BA18" w:rsidR="000F4B7B" w:rsidRPr="00DC2A31" w:rsidRDefault="000F4B7B" w:rsidP="00DC2A31">
      <w:pPr>
        <w:spacing w:after="0" w:line="240" w:lineRule="auto"/>
        <w:jc w:val="both"/>
        <w:rPr>
          <w:rFonts w:ascii="Arial" w:eastAsia="Arial" w:hAnsi="Arial" w:cs="Arial"/>
          <w:lang w:val="es-ES"/>
        </w:rPr>
      </w:pPr>
      <w:bookmarkStart w:id="0" w:name="_Hlk232061882"/>
      <w:r w:rsidRPr="00DC2A31">
        <w:rPr>
          <w:rFonts w:ascii="Arial" w:eastAsia="Arial" w:hAnsi="Arial" w:cs="Arial"/>
        </w:rPr>
        <w:t xml:space="preserve">El plazo de ejecución del contrato resultantes será de </w:t>
      </w:r>
      <w:r w:rsidRPr="00DC2A31">
        <w:rPr>
          <w:rFonts w:ascii="Arial" w:eastAsia="Arial" w:hAnsi="Arial" w:cs="Arial"/>
          <w:b/>
          <w:bCs/>
        </w:rPr>
        <w:t xml:space="preserve">DIEZ (10) MESES </w:t>
      </w:r>
      <w:r w:rsidRPr="00DC2A31">
        <w:rPr>
          <w:rFonts w:ascii="Arial" w:eastAsia="Arial" w:hAnsi="Arial" w:cs="Arial"/>
        </w:rPr>
        <w:t>o hasta agotar los recursos (lo primero que ocurra), contados a partir de la fecha descrita en el acta de inicio, previa aprobación de la garantía única, expedición del registro presupuestal y cumplimiento de requisitos técnicos establecidos en el proceso de selección. Si al finalizar el plazo anterior aún existen recursos por ejecutar, el mismo podrá extenderse hasta que se agoten, previa ampliación de plazo mediante contrato modificatorio a través de la plataforma transaccional SECOP II.</w:t>
      </w:r>
    </w:p>
    <w:bookmarkEnd w:id="0"/>
    <w:p w14:paraId="192A92CB" w14:textId="77777777" w:rsidR="00D0343F" w:rsidRPr="00DC2A31" w:rsidRDefault="00D0343F" w:rsidP="00DC2A31">
      <w:pPr>
        <w:spacing w:after="0" w:line="240" w:lineRule="auto"/>
        <w:jc w:val="both"/>
        <w:rPr>
          <w:rFonts w:ascii="Arial" w:eastAsia="ZTR1C.tmp" w:hAnsi="Arial" w:cs="Arial"/>
          <w:color w:val="FF0000"/>
          <w:lang w:val="es-ES" w:eastAsia="es-ES"/>
        </w:rPr>
      </w:pPr>
    </w:p>
    <w:p w14:paraId="3CB13B0B" w14:textId="313DC58B" w:rsidR="00D0343F" w:rsidRPr="00DC2A31" w:rsidRDefault="00D0343F" w:rsidP="00DC2A31">
      <w:pPr>
        <w:pStyle w:val="Prrafodelista"/>
        <w:numPr>
          <w:ilvl w:val="0"/>
          <w:numId w:val="9"/>
        </w:numPr>
        <w:spacing w:after="0" w:line="240" w:lineRule="auto"/>
        <w:jc w:val="both"/>
        <w:rPr>
          <w:rFonts w:ascii="Arial" w:eastAsia="ZTR1C.tmp" w:hAnsi="Arial" w:cs="Arial"/>
          <w:b/>
          <w:lang w:val="es-ES" w:eastAsia="es-ES"/>
        </w:rPr>
      </w:pPr>
      <w:r w:rsidRPr="00DC2A31">
        <w:rPr>
          <w:rFonts w:ascii="Arial" w:eastAsia="ZTR1C.tmp" w:hAnsi="Arial" w:cs="Arial"/>
          <w:b/>
          <w:lang w:val="es-ES" w:eastAsia="es-ES"/>
        </w:rPr>
        <w:t>MODALIDAD DE SELECCIÓN DEL CONTRATISTA, FUNDAMENTOS JURÍDICOS QUE SOPORTAN LA CONTRATACIÓN</w:t>
      </w:r>
    </w:p>
    <w:p w14:paraId="7632F6D9" w14:textId="77777777" w:rsidR="00D0343F" w:rsidRPr="00DC2A31" w:rsidRDefault="00D0343F" w:rsidP="00DC2A31">
      <w:pPr>
        <w:spacing w:after="0" w:line="240" w:lineRule="auto"/>
        <w:jc w:val="both"/>
        <w:rPr>
          <w:rFonts w:ascii="Arial" w:eastAsia="ZTR1C.tmp" w:hAnsi="Arial" w:cs="Arial"/>
          <w:color w:val="FF0000"/>
          <w:lang w:val="es-ES" w:eastAsia="es-ES"/>
        </w:rPr>
      </w:pPr>
    </w:p>
    <w:p w14:paraId="679A8A2D" w14:textId="7F2047CD" w:rsidR="003E225A" w:rsidRPr="00DC2A31" w:rsidRDefault="05A4DB4E" w:rsidP="00DC2A31">
      <w:pPr>
        <w:spacing w:after="0" w:line="240" w:lineRule="auto"/>
        <w:jc w:val="both"/>
        <w:rPr>
          <w:rFonts w:ascii="Arial" w:eastAsia="Arial" w:hAnsi="Arial" w:cs="Arial"/>
          <w:lang w:val="es-ES"/>
        </w:rPr>
      </w:pPr>
      <w:r w:rsidRPr="00DC2A31">
        <w:rPr>
          <w:rFonts w:ascii="Arial" w:eastAsia="Arial" w:hAnsi="Arial" w:cs="Arial"/>
        </w:rPr>
        <w:t>Para establecer la modalidad de selección de contratistas, se tuvo en cuenta el presupuesto que se destinará para la ejecución del contrato y la naturaleza del contrato, su objeto y obligaciones.</w:t>
      </w:r>
    </w:p>
    <w:p w14:paraId="44EE2C82" w14:textId="38A63CBD" w:rsidR="003E225A" w:rsidRPr="00DC2A31" w:rsidRDefault="003E225A" w:rsidP="00DC2A31">
      <w:pPr>
        <w:spacing w:after="0" w:line="240" w:lineRule="auto"/>
        <w:jc w:val="both"/>
        <w:rPr>
          <w:rFonts w:ascii="Arial" w:eastAsia="Arial" w:hAnsi="Arial" w:cs="Arial"/>
          <w:lang w:val="es-ES"/>
        </w:rPr>
      </w:pPr>
    </w:p>
    <w:p w14:paraId="5FF2F801" w14:textId="7C004F17" w:rsidR="003E225A" w:rsidRPr="00DC2A31" w:rsidRDefault="05A4DB4E" w:rsidP="00DC2A31">
      <w:pPr>
        <w:tabs>
          <w:tab w:val="left" w:pos="284"/>
        </w:tabs>
        <w:spacing w:after="0" w:line="240" w:lineRule="auto"/>
        <w:ind w:right="141"/>
        <w:jc w:val="both"/>
        <w:rPr>
          <w:rFonts w:ascii="Arial" w:eastAsia="Arial" w:hAnsi="Arial" w:cs="Arial"/>
        </w:rPr>
      </w:pPr>
      <w:r w:rsidRPr="00DC2A31">
        <w:rPr>
          <w:rFonts w:ascii="Arial" w:eastAsia="Arial" w:hAnsi="Arial" w:cs="Arial"/>
        </w:rPr>
        <w:t xml:space="preserve">El marco jurídico aplicable al presente proceso de selección es la Ley 80 de 1993 y sus decretos reglamentarios y en las normas que lo modifiquen, deroguen o adicionen. </w:t>
      </w:r>
    </w:p>
    <w:p w14:paraId="32E71B72" w14:textId="77777777" w:rsidR="00310416" w:rsidRPr="00DC2A31" w:rsidRDefault="00310416" w:rsidP="00DC2A31">
      <w:pPr>
        <w:tabs>
          <w:tab w:val="left" w:pos="284"/>
        </w:tabs>
        <w:spacing w:after="0" w:line="240" w:lineRule="auto"/>
        <w:ind w:right="141"/>
        <w:jc w:val="both"/>
        <w:rPr>
          <w:rFonts w:ascii="Arial" w:eastAsia="Arial" w:hAnsi="Arial" w:cs="Arial"/>
          <w:lang w:val="es-ES"/>
        </w:rPr>
      </w:pPr>
    </w:p>
    <w:p w14:paraId="74A753B0" w14:textId="6714A214" w:rsidR="003E225A" w:rsidRPr="00DC2A31" w:rsidRDefault="05A4DB4E" w:rsidP="00DC2A31">
      <w:pPr>
        <w:tabs>
          <w:tab w:val="left" w:pos="284"/>
        </w:tabs>
        <w:spacing w:after="0" w:line="240" w:lineRule="auto"/>
        <w:ind w:right="141"/>
        <w:jc w:val="both"/>
        <w:rPr>
          <w:rFonts w:ascii="Arial" w:eastAsia="Arial" w:hAnsi="Arial" w:cs="Arial"/>
        </w:rPr>
      </w:pPr>
      <w:r w:rsidRPr="00DC2A31">
        <w:rPr>
          <w:rFonts w:ascii="Arial" w:eastAsia="Arial" w:hAnsi="Arial" w:cs="Arial"/>
        </w:rPr>
        <w:t xml:space="preserve">Es así que en virtud del Art.24 de la Ley 1150 de 2007 por medio de la cual se reformó el Estatuto Contractual y el artículo 2.2.1.2.1.2.20 del Decreto Reglamentario 1082 de 2015, </w:t>
      </w:r>
      <w:r w:rsidRPr="00DC2A31">
        <w:rPr>
          <w:rFonts w:ascii="Arial" w:eastAsia="Arial" w:hAnsi="Arial" w:cs="Arial"/>
        </w:rPr>
        <w:lastRenderedPageBreak/>
        <w:t>establece que las entidades seleccionarán a sus contratistas a través de las siguientes modalidades de selección: Licitación Pública, Selección Abreviada, concurso de méritos, contratación directa y mínima cuantía.</w:t>
      </w:r>
    </w:p>
    <w:p w14:paraId="1D9AC5EA" w14:textId="77777777" w:rsidR="00310416" w:rsidRPr="00DC2A31" w:rsidRDefault="00310416" w:rsidP="00DC2A31">
      <w:pPr>
        <w:tabs>
          <w:tab w:val="left" w:pos="284"/>
        </w:tabs>
        <w:spacing w:after="0" w:line="240" w:lineRule="auto"/>
        <w:ind w:right="141"/>
        <w:jc w:val="both"/>
        <w:rPr>
          <w:rFonts w:ascii="Arial" w:eastAsia="Arial" w:hAnsi="Arial" w:cs="Arial"/>
          <w:lang w:val="es-ES"/>
        </w:rPr>
      </w:pPr>
    </w:p>
    <w:p w14:paraId="5B211560" w14:textId="28C2CAEA" w:rsidR="003E225A" w:rsidRPr="00DC2A31" w:rsidRDefault="05A4DB4E" w:rsidP="00DC2A31">
      <w:pPr>
        <w:spacing w:after="0" w:line="240" w:lineRule="auto"/>
        <w:jc w:val="both"/>
        <w:rPr>
          <w:rFonts w:ascii="Arial" w:eastAsia="Arial" w:hAnsi="Arial" w:cs="Arial"/>
          <w:lang w:val="es-ES"/>
        </w:rPr>
      </w:pPr>
      <w:r w:rsidRPr="00DC2A31">
        <w:rPr>
          <w:rFonts w:ascii="Arial" w:eastAsia="Arial" w:hAnsi="Arial" w:cs="Arial"/>
        </w:rPr>
        <w:t>El artículo 2 de la Ley 1150 de 2007, estableció las modalidades de selección de contratistas dentro de las cuales está la consignada en el numeral 2 correspondiente a la Selección Abreviada, la cual debe ser utilizada cuando se presenten algunas de las causales dispuestas en ese numeral, donde en algunas ocasiones el proceso precontractual deberá tramitarse bajo esa modalidad indistintamente del monto del presupuesto que se destinará para la ejecución del contrato a adjudicar.</w:t>
      </w:r>
    </w:p>
    <w:p w14:paraId="787A9590" w14:textId="4B115FD2" w:rsidR="003E225A" w:rsidRPr="00DC2A31" w:rsidRDefault="003E225A" w:rsidP="00DC2A31">
      <w:pPr>
        <w:spacing w:after="0" w:line="240" w:lineRule="auto"/>
        <w:jc w:val="both"/>
        <w:rPr>
          <w:rFonts w:ascii="Arial" w:eastAsia="Arial" w:hAnsi="Arial" w:cs="Arial"/>
          <w:lang w:val="es-ES"/>
        </w:rPr>
      </w:pPr>
    </w:p>
    <w:p w14:paraId="19A84C68" w14:textId="7F8D3737" w:rsidR="003E225A" w:rsidRPr="00DC2A31" w:rsidRDefault="05A4DB4E" w:rsidP="00DC2A31">
      <w:pPr>
        <w:tabs>
          <w:tab w:val="left" w:pos="284"/>
        </w:tabs>
        <w:spacing w:after="0" w:line="240" w:lineRule="auto"/>
        <w:ind w:right="141"/>
        <w:jc w:val="both"/>
        <w:rPr>
          <w:rFonts w:ascii="Arial" w:eastAsia="Arial" w:hAnsi="Arial" w:cs="Arial"/>
          <w:lang w:val="es-ES"/>
        </w:rPr>
      </w:pPr>
      <w:r w:rsidRPr="00DC2A31">
        <w:rPr>
          <w:rFonts w:ascii="Arial" w:eastAsia="Arial" w:hAnsi="Arial" w:cs="Arial"/>
        </w:rPr>
        <w:t xml:space="preserve">Para el caso que aquí se trata, la modalidad de selección es la de SELECCIÓN ABREVIADA DE MENOR CUANTÍA, por cuanto el valor del presupuesto oficial no supera la menor cuantía de la entidad, de acuerdo con los parámetros establecidos en el numeral 1, art 2 de la Ley 1150 de 2007, teniendo en cuenta además las especificaciones técnicas y los servicios incluidos. </w:t>
      </w:r>
    </w:p>
    <w:p w14:paraId="6615B080" w14:textId="60076276" w:rsidR="003E225A" w:rsidRPr="00DC2A31" w:rsidRDefault="05A4DB4E" w:rsidP="00DC2A31">
      <w:pPr>
        <w:spacing w:after="0" w:line="240" w:lineRule="auto"/>
        <w:jc w:val="both"/>
        <w:rPr>
          <w:rFonts w:ascii="Arial" w:eastAsia="Arial" w:hAnsi="Arial" w:cs="Arial"/>
          <w:lang w:val="es-ES"/>
        </w:rPr>
      </w:pPr>
      <w:r w:rsidRPr="00DC2A31">
        <w:rPr>
          <w:rFonts w:ascii="Arial" w:eastAsia="Arial" w:hAnsi="Arial" w:cs="Arial"/>
        </w:rPr>
        <w:t>Ahora bien, el inciso 2 del literal a del artículo 2 de la Ley 1150 de 2007, establece lo siguiente:</w:t>
      </w:r>
    </w:p>
    <w:p w14:paraId="38B84397" w14:textId="73E7F02C" w:rsidR="003E225A" w:rsidRPr="00DC2A31" w:rsidRDefault="003E225A" w:rsidP="00DC2A31">
      <w:pPr>
        <w:spacing w:after="0" w:line="240" w:lineRule="auto"/>
        <w:jc w:val="both"/>
        <w:rPr>
          <w:rFonts w:ascii="Arial" w:eastAsia="Arial" w:hAnsi="Arial" w:cs="Arial"/>
          <w:lang w:val="es-ES"/>
        </w:rPr>
      </w:pPr>
    </w:p>
    <w:p w14:paraId="683302B9" w14:textId="2B1A0566" w:rsidR="003E225A" w:rsidRPr="00DC2A31" w:rsidRDefault="05A4DB4E" w:rsidP="00DC2A31">
      <w:pPr>
        <w:spacing w:after="0" w:line="240" w:lineRule="auto"/>
        <w:ind w:left="993" w:right="900"/>
        <w:jc w:val="both"/>
        <w:rPr>
          <w:rFonts w:ascii="Arial" w:eastAsia="Arial" w:hAnsi="Arial" w:cs="Arial"/>
          <w:lang w:val="es-ES"/>
        </w:rPr>
      </w:pPr>
      <w:r w:rsidRPr="00DC2A31">
        <w:rPr>
          <w:rFonts w:ascii="Arial" w:eastAsia="Arial" w:hAnsi="Arial" w:cs="Arial"/>
          <w:i/>
          <w:iCs/>
        </w:rPr>
        <w:t xml:space="preserve">“Para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 </w:t>
      </w:r>
    </w:p>
    <w:p w14:paraId="07A9CFB7" w14:textId="0453EF01" w:rsidR="003E225A" w:rsidRPr="00DC2A31" w:rsidRDefault="003E225A" w:rsidP="00DC2A31">
      <w:pPr>
        <w:spacing w:after="0" w:line="240" w:lineRule="auto"/>
        <w:ind w:left="993" w:right="900"/>
        <w:jc w:val="both"/>
        <w:rPr>
          <w:rFonts w:ascii="Arial" w:eastAsia="Arial" w:hAnsi="Arial" w:cs="Arial"/>
          <w:lang w:val="es-ES"/>
        </w:rPr>
      </w:pPr>
    </w:p>
    <w:p w14:paraId="69CB6AB0" w14:textId="00A2D740" w:rsidR="003E225A" w:rsidRPr="00DC2A31" w:rsidRDefault="05A4DB4E" w:rsidP="00DC2A31">
      <w:pPr>
        <w:spacing w:after="0" w:line="240" w:lineRule="auto"/>
        <w:jc w:val="both"/>
        <w:rPr>
          <w:rFonts w:ascii="Arial" w:eastAsia="Arial" w:hAnsi="Arial" w:cs="Arial"/>
          <w:lang w:val="es-ES"/>
        </w:rPr>
      </w:pPr>
      <w:r w:rsidRPr="00DC2A31">
        <w:rPr>
          <w:rFonts w:ascii="Arial" w:eastAsia="Arial" w:hAnsi="Arial" w:cs="Arial"/>
        </w:rPr>
        <w:t xml:space="preserve">De conformidad con lo indicado en el artículo 2.2.1.2.1.2.7 del Decreto 1082 de 2015, se verificó en la plataforma de la Tienda Virtual del Estado Colombiano - Colombia Compra Eficiente, que a la fecha no existe acuerdo marco de precios que incluya el objeto y especificaciones técnicas del presente proceso de selección. De la misma manera, en cuanto a la bolsa de productos no existe proceso acorde con las especificaciones técnicas de este proceso contractual. </w:t>
      </w:r>
    </w:p>
    <w:p w14:paraId="0C73EC01" w14:textId="44FAD166" w:rsidR="003E225A" w:rsidRPr="00DC2A31" w:rsidRDefault="05A4DB4E" w:rsidP="00DC2A31">
      <w:pPr>
        <w:tabs>
          <w:tab w:val="left" w:pos="284"/>
        </w:tabs>
        <w:spacing w:after="0" w:line="240" w:lineRule="auto"/>
        <w:ind w:right="141"/>
        <w:jc w:val="both"/>
        <w:rPr>
          <w:rFonts w:ascii="Arial" w:eastAsia="Arial" w:hAnsi="Arial" w:cs="Arial"/>
          <w:lang w:val="es-ES"/>
        </w:rPr>
      </w:pPr>
      <w:r w:rsidRPr="00DC2A31">
        <w:rPr>
          <w:rFonts w:ascii="Arial" w:eastAsia="Arial" w:hAnsi="Arial" w:cs="Arial"/>
          <w:lang w:val="es-ES"/>
        </w:rPr>
        <w:t xml:space="preserve">De esa manera es claro que la ficha técnica expuesta de cada uno de los elementos son soporte esencial para justificar la modalidad correspondiente teniendo en cuenta las características en la cual se hace alusión en las especificaciones técnicas. </w:t>
      </w:r>
    </w:p>
    <w:p w14:paraId="03815C6E" w14:textId="7B43B609" w:rsidR="003E225A" w:rsidRPr="00DC2A31" w:rsidRDefault="003E225A" w:rsidP="00DC2A31">
      <w:pPr>
        <w:tabs>
          <w:tab w:val="left" w:pos="284"/>
        </w:tabs>
        <w:spacing w:after="0" w:line="240" w:lineRule="auto"/>
        <w:ind w:right="141"/>
        <w:jc w:val="both"/>
        <w:rPr>
          <w:rFonts w:ascii="Arial" w:eastAsia="Arial" w:hAnsi="Arial" w:cs="Arial"/>
          <w:lang w:val="es-ES"/>
        </w:rPr>
      </w:pPr>
    </w:p>
    <w:p w14:paraId="6CA6B60C" w14:textId="0402E7DF" w:rsidR="003E225A" w:rsidRPr="00DC2A31" w:rsidRDefault="05A4DB4E" w:rsidP="00DC2A31">
      <w:pPr>
        <w:tabs>
          <w:tab w:val="left" w:pos="284"/>
        </w:tabs>
        <w:spacing w:after="0" w:line="240" w:lineRule="auto"/>
        <w:ind w:right="141"/>
        <w:jc w:val="both"/>
        <w:rPr>
          <w:rFonts w:ascii="Arial" w:eastAsia="Arial" w:hAnsi="Arial" w:cs="Arial"/>
          <w:lang w:val="es-ES"/>
        </w:rPr>
      </w:pPr>
      <w:r w:rsidRPr="00DC2A31">
        <w:rPr>
          <w:rFonts w:ascii="Arial" w:eastAsia="Arial" w:hAnsi="Arial" w:cs="Arial"/>
        </w:rPr>
        <w:t>Transmilenio S.A. cuenta con los recursos presupuestales necesarios para llevar a cabo el objeto de la presente selección e invita a las personas jurídicas, consorcios o uniones temporales que cumplan los requisitos de participación exigidos en los pliegos de condiciones, con el fin de que presenten una propuesta acorde con el objeto de dicha convocatoria, garantizando el cumplimiento del objeto y vigilando la adecuada aplicación de los recursos financieros.</w:t>
      </w:r>
    </w:p>
    <w:p w14:paraId="79F3632D" w14:textId="75BADEBA" w:rsidR="003E225A" w:rsidRPr="00DC2A31" w:rsidRDefault="003E225A" w:rsidP="00DC2A31">
      <w:pPr>
        <w:tabs>
          <w:tab w:val="left" w:pos="284"/>
        </w:tabs>
        <w:spacing w:after="0" w:line="240" w:lineRule="auto"/>
        <w:ind w:right="141"/>
        <w:jc w:val="both"/>
        <w:rPr>
          <w:rFonts w:ascii="Arial" w:eastAsia="Arial" w:hAnsi="Arial" w:cs="Arial"/>
          <w:lang w:val="es-ES"/>
        </w:rPr>
      </w:pPr>
    </w:p>
    <w:p w14:paraId="20824948" w14:textId="5D02E0AD" w:rsidR="003E225A" w:rsidRPr="00DC2A31" w:rsidRDefault="05A4DB4E" w:rsidP="00DC2A31">
      <w:pPr>
        <w:tabs>
          <w:tab w:val="left" w:pos="284"/>
        </w:tabs>
        <w:spacing w:after="0" w:line="240" w:lineRule="auto"/>
        <w:ind w:right="141"/>
        <w:jc w:val="both"/>
        <w:rPr>
          <w:rFonts w:ascii="Arial" w:eastAsia="Arial" w:hAnsi="Arial" w:cs="Arial"/>
          <w:lang w:val="es-ES"/>
        </w:rPr>
      </w:pPr>
      <w:r w:rsidRPr="00DC2A31">
        <w:rPr>
          <w:rFonts w:ascii="Arial" w:eastAsia="Arial" w:hAnsi="Arial" w:cs="Arial"/>
        </w:rPr>
        <w:t>Para la selección de contratistas se aplicarán los principios de economía, transparencia y responsabilidad de conformidad con la Ley 80 de 1993 en sus artículos 23, 24, 25 y 26.</w:t>
      </w:r>
    </w:p>
    <w:p w14:paraId="0FB71946" w14:textId="34875B4D" w:rsidR="003E225A" w:rsidRPr="00DC2A31" w:rsidRDefault="003E225A" w:rsidP="00DC2A31">
      <w:pPr>
        <w:tabs>
          <w:tab w:val="left" w:pos="284"/>
        </w:tabs>
        <w:spacing w:after="0" w:line="240" w:lineRule="auto"/>
        <w:ind w:right="141"/>
        <w:jc w:val="both"/>
        <w:rPr>
          <w:rFonts w:ascii="Arial" w:eastAsia="Arial" w:hAnsi="Arial" w:cs="Arial"/>
          <w:lang w:val="es-ES"/>
        </w:rPr>
      </w:pPr>
    </w:p>
    <w:p w14:paraId="32B723C6" w14:textId="01B3E261" w:rsidR="008B063D" w:rsidRPr="00DC2A31" w:rsidRDefault="05A4DB4E" w:rsidP="00DC2A31">
      <w:pPr>
        <w:spacing w:after="0" w:line="240" w:lineRule="auto"/>
        <w:jc w:val="both"/>
        <w:rPr>
          <w:rFonts w:ascii="Arial" w:eastAsia="Arial" w:hAnsi="Arial" w:cs="Arial"/>
          <w:lang w:val="es-ES"/>
        </w:rPr>
      </w:pPr>
      <w:r w:rsidRPr="00DC2A31">
        <w:rPr>
          <w:rFonts w:ascii="Arial" w:eastAsia="Arial" w:hAnsi="Arial" w:cs="Arial"/>
        </w:rPr>
        <w:t>Por consiguiente, la modalidad de selección es la de SELECCIÓN ABREVIADA DE MENOR CUANTÍA, por cuanto el valor del presupuesto oficial no supera la menor cuantía de la entidad, de acuerdo con los parámetros establecidos en el numeral 1, art 2 de la Ley 1150 de 2007.</w:t>
      </w:r>
    </w:p>
    <w:p w14:paraId="6B165918" w14:textId="77777777" w:rsidR="008B063D" w:rsidRPr="00DC2A31" w:rsidRDefault="008B063D" w:rsidP="00DC2A31">
      <w:pPr>
        <w:spacing w:after="0" w:line="240" w:lineRule="auto"/>
        <w:jc w:val="both"/>
        <w:rPr>
          <w:rFonts w:ascii="Arial" w:eastAsia="ZTR1C.tmp" w:hAnsi="Arial" w:cs="Arial"/>
          <w:color w:val="FF0000"/>
          <w:lang w:val="es-ES" w:eastAsia="es-ES"/>
        </w:rPr>
      </w:pPr>
    </w:p>
    <w:p w14:paraId="31E19D08" w14:textId="2A9725DC" w:rsidR="00D0343F" w:rsidRPr="00DC2A31" w:rsidRDefault="000A7F52" w:rsidP="00DC2A31">
      <w:pPr>
        <w:pStyle w:val="Prrafodelista"/>
        <w:numPr>
          <w:ilvl w:val="0"/>
          <w:numId w:val="9"/>
        </w:numPr>
        <w:spacing w:after="0" w:line="240" w:lineRule="auto"/>
        <w:jc w:val="both"/>
        <w:rPr>
          <w:rFonts w:ascii="Arial" w:eastAsia="ZTR1C.tmp" w:hAnsi="Arial" w:cs="Arial"/>
          <w:color w:val="FF0000"/>
          <w:lang w:val="es-ES" w:eastAsia="es-ES"/>
        </w:rPr>
      </w:pPr>
      <w:r w:rsidRPr="00DC2A31">
        <w:rPr>
          <w:rFonts w:ascii="Arial" w:eastAsia="ZTR1C.tmp" w:hAnsi="Arial" w:cs="Arial"/>
          <w:b/>
          <w:lang w:val="es-ES" w:eastAsia="es-ES"/>
        </w:rPr>
        <w:t>ANÁLISIS QUE SOPORTA EL VALOR ESTIMADO DEL CONTRATO</w:t>
      </w:r>
      <w:r w:rsidR="00154434" w:rsidRPr="00DC2A31">
        <w:rPr>
          <w:rFonts w:ascii="Arial" w:eastAsia="ZTR1C.tmp" w:hAnsi="Arial" w:cs="Arial"/>
          <w:b/>
          <w:lang w:val="es-ES" w:eastAsia="es-ES"/>
        </w:rPr>
        <w:t>.</w:t>
      </w:r>
    </w:p>
    <w:p w14:paraId="29D029D5" w14:textId="77777777" w:rsidR="00D0343F" w:rsidRPr="00DC2A31" w:rsidRDefault="00D0343F" w:rsidP="00DC2A31">
      <w:pPr>
        <w:spacing w:after="0" w:line="240" w:lineRule="auto"/>
        <w:jc w:val="both"/>
        <w:rPr>
          <w:rFonts w:ascii="Arial" w:eastAsia="ZTR1C.tmp" w:hAnsi="Arial" w:cs="Arial"/>
          <w:color w:val="FF0000"/>
          <w:lang w:val="es-ES" w:eastAsia="es-ES"/>
        </w:rPr>
      </w:pPr>
    </w:p>
    <w:p w14:paraId="6A2D7BB2" w14:textId="6E7D435E" w:rsidR="08E0411A" w:rsidRPr="00DC2A31" w:rsidRDefault="08E0411A" w:rsidP="00DC2A31">
      <w:pPr>
        <w:spacing w:after="0" w:line="240" w:lineRule="auto"/>
        <w:jc w:val="both"/>
        <w:rPr>
          <w:rFonts w:ascii="Arial" w:eastAsia="Arial" w:hAnsi="Arial" w:cs="Arial"/>
          <w:lang w:val="es-ES"/>
        </w:rPr>
      </w:pPr>
      <w:r w:rsidRPr="00DC2A31">
        <w:rPr>
          <w:rFonts w:ascii="Arial" w:eastAsia="Arial" w:hAnsi="Arial" w:cs="Arial"/>
          <w:lang w:val="es-ES"/>
        </w:rPr>
        <w:t>El documento que soporta el valor estimado del contrato se encuentra establecido en documento anexo “Análisis de Sector - Mercado” el cual hace parte integral del presente estudio previo</w:t>
      </w:r>
    </w:p>
    <w:p w14:paraId="47B8BE55" w14:textId="77777777" w:rsidR="004267FA" w:rsidRPr="00DC2A31" w:rsidRDefault="004267FA" w:rsidP="00DC2A31">
      <w:pPr>
        <w:spacing w:after="0" w:line="240" w:lineRule="auto"/>
        <w:jc w:val="both"/>
        <w:rPr>
          <w:rFonts w:ascii="Arial" w:eastAsia="ZTR1C.tmp" w:hAnsi="Arial" w:cs="Arial"/>
          <w:color w:val="FF0000"/>
          <w:lang w:val="es-ES" w:eastAsia="es-ES"/>
        </w:rPr>
      </w:pPr>
    </w:p>
    <w:p w14:paraId="48BE941B" w14:textId="041FDF22" w:rsidR="00FD41B4" w:rsidRPr="00DC2A31" w:rsidRDefault="00FD41B4" w:rsidP="00DC2A31">
      <w:pPr>
        <w:pStyle w:val="Prrafodelista"/>
        <w:numPr>
          <w:ilvl w:val="1"/>
          <w:numId w:val="9"/>
        </w:numPr>
        <w:spacing w:after="0" w:line="240" w:lineRule="auto"/>
        <w:ind w:left="700"/>
        <w:jc w:val="both"/>
        <w:rPr>
          <w:rFonts w:ascii="Arial" w:eastAsia="ZTR1C.tmp" w:hAnsi="Arial" w:cs="Arial"/>
          <w:color w:val="FF0000"/>
          <w:lang w:val="es-ES" w:eastAsia="es-ES"/>
        </w:rPr>
      </w:pPr>
      <w:r w:rsidRPr="00DC2A31">
        <w:rPr>
          <w:rFonts w:ascii="Arial" w:eastAsia="ZTR1C.tmp" w:hAnsi="Arial" w:cs="Arial"/>
          <w:lang w:val="es-ES" w:eastAsia="es-ES"/>
        </w:rPr>
        <w:t>COSTOS ASOCIADOS</w:t>
      </w:r>
    </w:p>
    <w:p w14:paraId="5244AD65" w14:textId="77777777" w:rsidR="00FD41B4" w:rsidRPr="00DC2A31" w:rsidRDefault="00FD41B4" w:rsidP="00DC2A31">
      <w:pPr>
        <w:spacing w:after="0" w:line="240" w:lineRule="auto"/>
        <w:jc w:val="both"/>
        <w:rPr>
          <w:rFonts w:ascii="Arial" w:eastAsia="ZTR1C.tmp" w:hAnsi="Arial" w:cs="Arial"/>
          <w:color w:val="FF0000"/>
          <w:lang w:val="es-ES" w:eastAsia="es-ES"/>
        </w:rPr>
      </w:pP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2565"/>
        <w:gridCol w:w="4875"/>
      </w:tblGrid>
      <w:tr w:rsidR="5FB5C8EC" w:rsidRPr="00DC2A31" w14:paraId="406F269D" w14:textId="77777777" w:rsidTr="5FB5C8EC">
        <w:trPr>
          <w:trHeight w:val="390"/>
        </w:trPr>
        <w:tc>
          <w:tcPr>
            <w:tcW w:w="2565" w:type="dxa"/>
            <w:tcBorders>
              <w:top w:val="single" w:sz="6" w:space="0" w:color="auto"/>
              <w:left w:val="single" w:sz="6" w:space="0" w:color="auto"/>
              <w:bottom w:val="single" w:sz="6" w:space="0" w:color="auto"/>
              <w:right w:val="single" w:sz="6" w:space="0" w:color="auto"/>
            </w:tcBorders>
            <w:shd w:val="clear" w:color="auto" w:fill="DBE5F1" w:themeFill="accent1" w:themeFillTint="33"/>
            <w:tcMar>
              <w:left w:w="105" w:type="dxa"/>
              <w:right w:w="105" w:type="dxa"/>
            </w:tcMar>
            <w:vAlign w:val="center"/>
          </w:tcPr>
          <w:p w14:paraId="32833951" w14:textId="6D8787E6" w:rsidR="555C7335" w:rsidRPr="00DC2A31" w:rsidRDefault="555C7335" w:rsidP="00DC2A31">
            <w:pPr>
              <w:spacing w:after="0" w:line="240" w:lineRule="auto"/>
              <w:jc w:val="center"/>
              <w:rPr>
                <w:rFonts w:ascii="Arial" w:hAnsi="Arial" w:cs="Arial"/>
              </w:rPr>
            </w:pPr>
            <w:r w:rsidRPr="00DC2A31">
              <w:rPr>
                <w:rFonts w:ascii="Arial" w:eastAsia="Arial" w:hAnsi="Arial" w:cs="Arial"/>
                <w:b/>
                <w:bCs/>
                <w:lang w:val="es-ES"/>
              </w:rPr>
              <w:t>COSTOS DE TRANSACCIÓN</w:t>
            </w:r>
          </w:p>
        </w:tc>
        <w:tc>
          <w:tcPr>
            <w:tcW w:w="4875" w:type="dxa"/>
            <w:tcBorders>
              <w:top w:val="single" w:sz="6" w:space="0" w:color="auto"/>
              <w:left w:val="single" w:sz="6" w:space="0" w:color="auto"/>
              <w:bottom w:val="single" w:sz="6" w:space="0" w:color="auto"/>
              <w:right w:val="single" w:sz="6" w:space="0" w:color="auto"/>
            </w:tcBorders>
            <w:shd w:val="clear" w:color="auto" w:fill="DBE5F1" w:themeFill="accent1" w:themeFillTint="33"/>
            <w:tcMar>
              <w:left w:w="105" w:type="dxa"/>
              <w:right w:w="105" w:type="dxa"/>
            </w:tcMar>
            <w:vAlign w:val="center"/>
          </w:tcPr>
          <w:p w14:paraId="0A87BB4B" w14:textId="11B3369F" w:rsidR="555C7335" w:rsidRPr="00DC2A31" w:rsidRDefault="555C7335" w:rsidP="00DC2A31">
            <w:pPr>
              <w:spacing w:after="0" w:line="240" w:lineRule="auto"/>
              <w:jc w:val="center"/>
              <w:rPr>
                <w:rFonts w:ascii="Arial" w:hAnsi="Arial" w:cs="Arial"/>
              </w:rPr>
            </w:pPr>
            <w:r w:rsidRPr="00DC2A31">
              <w:rPr>
                <w:rFonts w:ascii="Arial" w:eastAsia="Arial" w:hAnsi="Arial" w:cs="Arial"/>
                <w:b/>
                <w:bCs/>
                <w:lang w:val="es-ES"/>
              </w:rPr>
              <w:t>RANGO TASA/TARIFA</w:t>
            </w:r>
          </w:p>
        </w:tc>
      </w:tr>
      <w:tr w:rsidR="5FB5C8EC" w:rsidRPr="00DC2A31" w14:paraId="27161371" w14:textId="77777777" w:rsidTr="5FB5C8EC">
        <w:trPr>
          <w:trHeight w:val="885"/>
        </w:trPr>
        <w:tc>
          <w:tcPr>
            <w:tcW w:w="256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1464BA30" w14:textId="2A4C29A1" w:rsidR="118006B6" w:rsidRPr="00DC2A31" w:rsidRDefault="118006B6" w:rsidP="00DC2A31">
            <w:pPr>
              <w:spacing w:line="240" w:lineRule="auto"/>
              <w:rPr>
                <w:rFonts w:ascii="Arial" w:eastAsia="Arial" w:hAnsi="Arial" w:cs="Arial"/>
                <w:b/>
                <w:bCs/>
                <w:color w:val="000000" w:themeColor="text1"/>
                <w:lang w:val="es-ES"/>
              </w:rPr>
            </w:pPr>
            <w:r w:rsidRPr="00DC2A31">
              <w:rPr>
                <w:rFonts w:ascii="Arial" w:eastAsia="Arial" w:hAnsi="Arial" w:cs="Arial"/>
                <w:b/>
                <w:bCs/>
                <w:color w:val="000000" w:themeColor="text1"/>
                <w:lang w:val="es-ES"/>
              </w:rPr>
              <w:t>ICA (Impuesto de Industria y Comercio)</w:t>
            </w:r>
          </w:p>
        </w:tc>
        <w:tc>
          <w:tcPr>
            <w:tcW w:w="487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5F23B000" w14:textId="3E53DCE7" w:rsidR="118006B6" w:rsidRPr="00DC2A31" w:rsidRDefault="118006B6" w:rsidP="00DC2A31">
            <w:pPr>
              <w:spacing w:line="240" w:lineRule="auto"/>
              <w:rPr>
                <w:rFonts w:ascii="Arial" w:eastAsia="Arial" w:hAnsi="Arial" w:cs="Arial"/>
                <w:color w:val="000000" w:themeColor="text1"/>
                <w:lang w:val="es-ES"/>
              </w:rPr>
            </w:pPr>
            <w:r w:rsidRPr="00DC2A31">
              <w:rPr>
                <w:rFonts w:ascii="Arial" w:eastAsia="Arial" w:hAnsi="Arial" w:cs="Arial"/>
                <w:color w:val="000000" w:themeColor="text1"/>
                <w:lang w:val="es-ES"/>
              </w:rPr>
              <w:t>El porcentaje se establece de acuerdo con la actividad económica registrada.</w:t>
            </w:r>
          </w:p>
        </w:tc>
      </w:tr>
      <w:tr w:rsidR="5FB5C8EC" w:rsidRPr="00DC2A31" w14:paraId="632B3C03" w14:textId="77777777" w:rsidTr="5FB5C8EC">
        <w:trPr>
          <w:trHeight w:val="390"/>
        </w:trPr>
        <w:tc>
          <w:tcPr>
            <w:tcW w:w="256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0D8F401D" w14:textId="39A7D141" w:rsidR="118006B6" w:rsidRPr="00DC2A31" w:rsidRDefault="118006B6" w:rsidP="00DC2A31">
            <w:pPr>
              <w:spacing w:line="240" w:lineRule="auto"/>
              <w:rPr>
                <w:rFonts w:ascii="Arial" w:eastAsia="Arial" w:hAnsi="Arial" w:cs="Arial"/>
                <w:b/>
                <w:bCs/>
                <w:color w:val="000000" w:themeColor="text1"/>
                <w:lang w:val="es-ES"/>
              </w:rPr>
            </w:pPr>
            <w:r w:rsidRPr="00DC2A31">
              <w:rPr>
                <w:rFonts w:ascii="Arial" w:eastAsia="Arial" w:hAnsi="Arial" w:cs="Arial"/>
                <w:b/>
                <w:bCs/>
                <w:color w:val="000000" w:themeColor="text1"/>
                <w:lang w:val="es-ES"/>
              </w:rPr>
              <w:t>IVA</w:t>
            </w:r>
          </w:p>
        </w:tc>
        <w:tc>
          <w:tcPr>
            <w:tcW w:w="487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4BDF0455" w14:textId="623DECC5" w:rsidR="118006B6" w:rsidRPr="00DC2A31" w:rsidRDefault="118006B6" w:rsidP="00DC2A31">
            <w:pPr>
              <w:spacing w:line="240" w:lineRule="auto"/>
              <w:rPr>
                <w:rFonts w:ascii="Arial" w:eastAsia="Arial" w:hAnsi="Arial" w:cs="Arial"/>
                <w:color w:val="000000" w:themeColor="text1"/>
                <w:lang w:val="es-ES"/>
              </w:rPr>
            </w:pPr>
            <w:r w:rsidRPr="00DC2A31">
              <w:rPr>
                <w:rFonts w:ascii="Arial" w:eastAsia="Arial" w:hAnsi="Arial" w:cs="Arial"/>
                <w:color w:val="000000" w:themeColor="text1"/>
                <w:lang w:val="es-ES"/>
              </w:rPr>
              <w:t>De acuerdo con lo establecido por el Estatuto Tributario. El servicio que se pretende contratar se encuentra gravado con el IVA 19%.</w:t>
            </w:r>
          </w:p>
        </w:tc>
      </w:tr>
      <w:tr w:rsidR="5FB5C8EC" w:rsidRPr="00DC2A31" w14:paraId="7C1EC17B" w14:textId="77777777" w:rsidTr="5FB5C8EC">
        <w:trPr>
          <w:trHeight w:val="390"/>
        </w:trPr>
        <w:tc>
          <w:tcPr>
            <w:tcW w:w="256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547FD24B" w14:textId="02F002B3" w:rsidR="118006B6" w:rsidRPr="00DC2A31" w:rsidRDefault="118006B6" w:rsidP="00DC2A31">
            <w:pPr>
              <w:spacing w:line="240" w:lineRule="auto"/>
              <w:rPr>
                <w:rFonts w:ascii="Arial" w:eastAsia="Arial" w:hAnsi="Arial" w:cs="Arial"/>
                <w:b/>
                <w:bCs/>
                <w:color w:val="000000" w:themeColor="text1"/>
                <w:lang w:val="es-ES"/>
              </w:rPr>
            </w:pPr>
            <w:r w:rsidRPr="00DC2A31">
              <w:rPr>
                <w:rFonts w:ascii="Arial" w:eastAsia="Arial" w:hAnsi="Arial" w:cs="Arial"/>
                <w:b/>
                <w:bCs/>
                <w:color w:val="000000" w:themeColor="text1"/>
                <w:lang w:val="es-ES"/>
              </w:rPr>
              <w:t>Retención en la fuente</w:t>
            </w:r>
          </w:p>
        </w:tc>
        <w:tc>
          <w:tcPr>
            <w:tcW w:w="487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7EE41C67" w14:textId="2C454A52" w:rsidR="118006B6" w:rsidRPr="00DC2A31" w:rsidRDefault="118006B6" w:rsidP="00DC2A31">
            <w:pPr>
              <w:spacing w:line="240" w:lineRule="auto"/>
              <w:rPr>
                <w:rFonts w:ascii="Arial" w:eastAsia="Arial" w:hAnsi="Arial" w:cs="Arial"/>
                <w:color w:val="000000" w:themeColor="text1"/>
                <w:lang w:val="es-ES"/>
              </w:rPr>
            </w:pPr>
            <w:r w:rsidRPr="00DC2A31">
              <w:rPr>
                <w:rFonts w:ascii="Arial" w:eastAsia="Arial" w:hAnsi="Arial" w:cs="Arial"/>
                <w:color w:val="000000" w:themeColor="text1"/>
                <w:lang w:val="es-ES"/>
              </w:rPr>
              <w:t>4% para declarantes de renta y 6% para no declarantes. El porcentaje se aplicará sobre el v/r antes de IVA</w:t>
            </w:r>
          </w:p>
        </w:tc>
      </w:tr>
      <w:tr w:rsidR="5FB5C8EC" w:rsidRPr="00DC2A31" w14:paraId="6F659472" w14:textId="77777777" w:rsidTr="5FB5C8EC">
        <w:trPr>
          <w:trHeight w:val="390"/>
        </w:trPr>
        <w:tc>
          <w:tcPr>
            <w:tcW w:w="256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5F8DBBB0" w14:textId="3B43E925" w:rsidR="118006B6" w:rsidRPr="00DC2A31" w:rsidRDefault="118006B6" w:rsidP="00DC2A31">
            <w:pPr>
              <w:spacing w:line="240" w:lineRule="auto"/>
              <w:rPr>
                <w:rFonts w:ascii="Arial" w:eastAsia="Arial" w:hAnsi="Arial" w:cs="Arial"/>
                <w:b/>
                <w:bCs/>
                <w:color w:val="000000" w:themeColor="text1"/>
                <w:lang w:val="es-ES"/>
              </w:rPr>
            </w:pPr>
            <w:r w:rsidRPr="00DC2A31">
              <w:rPr>
                <w:rFonts w:ascii="Arial" w:eastAsia="Arial" w:hAnsi="Arial" w:cs="Arial"/>
                <w:b/>
                <w:bCs/>
                <w:color w:val="000000" w:themeColor="text1"/>
                <w:lang w:val="es-ES"/>
              </w:rPr>
              <w:t>Retención del IVA</w:t>
            </w:r>
          </w:p>
        </w:tc>
        <w:tc>
          <w:tcPr>
            <w:tcW w:w="487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53418AE2" w14:textId="7B3F049A" w:rsidR="118006B6" w:rsidRPr="00DC2A31" w:rsidRDefault="118006B6" w:rsidP="00DC2A31">
            <w:pPr>
              <w:spacing w:line="240" w:lineRule="auto"/>
              <w:rPr>
                <w:rFonts w:ascii="Arial" w:eastAsia="Arial" w:hAnsi="Arial" w:cs="Arial"/>
                <w:color w:val="000000" w:themeColor="text1"/>
                <w:lang w:val="es-ES"/>
              </w:rPr>
            </w:pPr>
            <w:r w:rsidRPr="00DC2A31">
              <w:rPr>
                <w:rFonts w:ascii="Arial" w:eastAsia="Arial" w:hAnsi="Arial" w:cs="Arial"/>
                <w:color w:val="000000" w:themeColor="text1"/>
                <w:lang w:val="es-ES"/>
              </w:rPr>
              <w:t>15% del IVA facturado.</w:t>
            </w:r>
          </w:p>
        </w:tc>
      </w:tr>
    </w:tbl>
    <w:p w14:paraId="584D2CBD" w14:textId="7667F20C" w:rsidR="5FB5C8EC" w:rsidRPr="00DC2A31" w:rsidRDefault="5FB5C8EC" w:rsidP="00DC2A31">
      <w:pPr>
        <w:spacing w:after="0" w:line="240" w:lineRule="auto"/>
        <w:jc w:val="both"/>
        <w:rPr>
          <w:rFonts w:ascii="Arial" w:eastAsia="ZTR1C.tmp" w:hAnsi="Arial" w:cs="Arial"/>
          <w:color w:val="FF0000"/>
          <w:lang w:val="es-ES" w:eastAsia="es-ES"/>
        </w:rPr>
      </w:pPr>
    </w:p>
    <w:p w14:paraId="71880812" w14:textId="27C1EAE1" w:rsidR="1F6A939B" w:rsidRPr="00DC2A31" w:rsidRDefault="1F6A939B" w:rsidP="00DC2A31">
      <w:pPr>
        <w:pStyle w:val="xmsonormal"/>
        <w:shd w:val="clear" w:color="auto" w:fill="FFFFFF" w:themeFill="background1"/>
        <w:spacing w:beforeAutospacing="0" w:after="0" w:afterAutospacing="0"/>
        <w:jc w:val="both"/>
        <w:rPr>
          <w:rFonts w:ascii="Arial" w:eastAsia="Arial" w:hAnsi="Arial" w:cs="Arial"/>
          <w:sz w:val="22"/>
          <w:szCs w:val="22"/>
          <w:lang w:val="es-ES"/>
        </w:rPr>
      </w:pPr>
      <w:r w:rsidRPr="00DC2A31">
        <w:rPr>
          <w:rFonts w:ascii="Arial" w:eastAsia="Arial" w:hAnsi="Arial" w:cs="Arial"/>
          <w:sz w:val="22"/>
          <w:szCs w:val="22"/>
        </w:rPr>
        <w:t>Nota: Es responsabilidad </w:t>
      </w:r>
      <w:r w:rsidRPr="00DC2A31">
        <w:rPr>
          <w:rFonts w:ascii="Arial" w:eastAsia="Arial" w:hAnsi="Arial" w:cs="Arial"/>
          <w:b/>
          <w:bCs/>
          <w:sz w:val="22"/>
          <w:szCs w:val="22"/>
        </w:rPr>
        <w:t>exclusiva del proponente</w:t>
      </w:r>
      <w:r w:rsidRPr="00DC2A31">
        <w:rPr>
          <w:rFonts w:ascii="Arial" w:eastAsia="Arial" w:hAnsi="Arial" w:cs="Arial"/>
          <w:sz w:val="22"/>
          <w:szCs w:val="22"/>
        </w:rPr>
        <w:t>, revisar, indagar y considerar dentro de los costos de la propuesta que presente, la totalidad de los impuestos y contribuciones adicionales que se aplican en el Distrito, los cuales serán a su cargo si llegare a ser adjudicatario del proceso de selección. La Entidad no reconocerá ningún costo adicional por estos conceptos en favor del Contratista.</w:t>
      </w:r>
    </w:p>
    <w:p w14:paraId="613249B5" w14:textId="003D38EA" w:rsidR="1F6A939B" w:rsidRPr="00DC2A31" w:rsidRDefault="1F6A939B" w:rsidP="00DC2A31">
      <w:pPr>
        <w:pStyle w:val="xmsonormal"/>
        <w:shd w:val="clear" w:color="auto" w:fill="FFFFFF" w:themeFill="background1"/>
        <w:spacing w:beforeAutospacing="0" w:after="0" w:afterAutospacing="0"/>
        <w:rPr>
          <w:rFonts w:ascii="Arial" w:eastAsia="Arial" w:hAnsi="Arial" w:cs="Arial"/>
          <w:sz w:val="22"/>
          <w:szCs w:val="22"/>
          <w:lang w:val="es-ES"/>
        </w:rPr>
      </w:pPr>
      <w:r w:rsidRPr="00DC2A31">
        <w:rPr>
          <w:rFonts w:ascii="Arial" w:eastAsia="Arial" w:hAnsi="Arial" w:cs="Arial"/>
          <w:sz w:val="22"/>
          <w:szCs w:val="22"/>
        </w:rPr>
        <w:t> </w:t>
      </w:r>
    </w:p>
    <w:p w14:paraId="63EE077F" w14:textId="4740AD8C" w:rsidR="00FD41B4" w:rsidRPr="00DC2A31" w:rsidRDefault="00FD41B4" w:rsidP="00DC2A31">
      <w:pPr>
        <w:pStyle w:val="Prrafodelista"/>
        <w:numPr>
          <w:ilvl w:val="1"/>
          <w:numId w:val="9"/>
        </w:numPr>
        <w:spacing w:after="0" w:line="240" w:lineRule="auto"/>
        <w:ind w:left="700"/>
        <w:jc w:val="both"/>
        <w:rPr>
          <w:rFonts w:ascii="Arial" w:eastAsia="ZTR1C.tmp" w:hAnsi="Arial" w:cs="Arial"/>
          <w:color w:val="FF0000"/>
          <w:lang w:val="es-ES" w:eastAsia="es-ES"/>
        </w:rPr>
      </w:pPr>
      <w:r w:rsidRPr="00DC2A31">
        <w:rPr>
          <w:rFonts w:ascii="Arial" w:eastAsia="ZTR1C.tmp" w:hAnsi="Arial" w:cs="Arial"/>
          <w:lang w:val="es-ES" w:eastAsia="es-ES"/>
        </w:rPr>
        <w:t xml:space="preserve">PRESUPUESTO OFICIAL ESTIMADO </w:t>
      </w:r>
    </w:p>
    <w:p w14:paraId="1B249017" w14:textId="77777777" w:rsidR="00FD41B4" w:rsidRPr="00DC2A31" w:rsidRDefault="00FD41B4" w:rsidP="00DC2A31">
      <w:pPr>
        <w:tabs>
          <w:tab w:val="num" w:pos="993"/>
          <w:tab w:val="left" w:pos="5706"/>
        </w:tabs>
        <w:spacing w:after="0" w:line="240" w:lineRule="auto"/>
        <w:jc w:val="both"/>
        <w:rPr>
          <w:rFonts w:ascii="Arial" w:eastAsia="ZTR1C.tmp" w:hAnsi="Arial" w:cs="Arial"/>
          <w:color w:val="000000"/>
          <w:lang w:val="es-ES" w:eastAsia="es-ES"/>
        </w:rPr>
      </w:pPr>
    </w:p>
    <w:p w14:paraId="47DB9DAA" w14:textId="77777777" w:rsidR="00EE10C8" w:rsidRPr="00DC2A31" w:rsidRDefault="00EE10C8" w:rsidP="00DC2A31">
      <w:pPr>
        <w:widowControl w:val="0"/>
        <w:autoSpaceDE w:val="0"/>
        <w:autoSpaceDN w:val="0"/>
        <w:spacing w:after="0" w:line="240" w:lineRule="auto"/>
        <w:ind w:right="-235"/>
        <w:jc w:val="both"/>
        <w:rPr>
          <w:rFonts w:ascii="Arial" w:eastAsia="ZTR1C.tmp" w:hAnsi="Arial" w:cs="Arial"/>
          <w:lang w:val="es-ES" w:eastAsia="es-ES"/>
        </w:rPr>
      </w:pPr>
      <w:r w:rsidRPr="00DC2A31">
        <w:rPr>
          <w:rFonts w:ascii="Arial" w:eastAsia="ZTR1C.tmp" w:hAnsi="Arial" w:cs="Arial"/>
          <w:lang w:val="es-ES" w:eastAsia="es-ES"/>
        </w:rPr>
        <w:t xml:space="preserve">El presupuesto para este proceso de selección corresponde a la suma de </w:t>
      </w:r>
      <w:r w:rsidRPr="00DC2A31">
        <w:rPr>
          <w:rFonts w:ascii="Arial" w:eastAsia="ZTR1C.tmp" w:hAnsi="Arial" w:cs="Arial"/>
          <w:b/>
          <w:bCs/>
          <w:lang w:eastAsia="es-ES"/>
        </w:rPr>
        <w:t>QUINIENTOS DIECISIETE MILLONES CIENTO CUARENTA MIL PESOS M/CTE ($</w:t>
      </w:r>
      <w:r w:rsidRPr="00DC2A31">
        <w:rPr>
          <w:rFonts w:ascii="Arial" w:eastAsia="ZTR1C.tmp" w:hAnsi="Arial" w:cs="Arial"/>
          <w:b/>
          <w:bCs/>
          <w:lang w:val="es-ES" w:eastAsia="es-ES"/>
        </w:rPr>
        <w:t>517.140.000</w:t>
      </w:r>
      <w:r w:rsidRPr="00DC2A31">
        <w:rPr>
          <w:rFonts w:ascii="Arial" w:eastAsia="ZTR1C.tmp" w:hAnsi="Arial" w:cs="Arial"/>
          <w:b/>
          <w:bCs/>
          <w:lang w:eastAsia="es-ES"/>
        </w:rPr>
        <w:t>)</w:t>
      </w:r>
      <w:r w:rsidRPr="00DC2A31">
        <w:rPr>
          <w:rFonts w:ascii="Arial" w:eastAsia="ZTR1C.tmp" w:hAnsi="Arial" w:cs="Arial"/>
          <w:lang w:val="es-ES" w:eastAsia="es-ES"/>
        </w:rPr>
        <w:t>, incluidos todos los gastos, impuestos, deducciones, retenciones, tasas y gravámenes a que legalmente haya lugar, así como los costos directos e indirectos que se generen. Los costos y gastos en que incurran los oferentes para la elaboración y presentación de las propuestas serán de su propia cuenta y riesgo TRANSMILENIO S.A. no reconocerá ni reembolsará ningún valor por este concepto. Todos los gastos no previstos en la propuesta serán a cargo del contratista, así como en las etapas de ejecución del contrato y la liquidación del mismo.</w:t>
      </w:r>
    </w:p>
    <w:p w14:paraId="4F3C4AD7" w14:textId="77777777" w:rsidR="00EE10C8" w:rsidRPr="00DC2A31" w:rsidRDefault="00EE10C8" w:rsidP="00DC2A31">
      <w:pPr>
        <w:widowControl w:val="0"/>
        <w:autoSpaceDE w:val="0"/>
        <w:autoSpaceDN w:val="0"/>
        <w:spacing w:after="0" w:line="240" w:lineRule="auto"/>
        <w:ind w:right="-235"/>
        <w:jc w:val="both"/>
        <w:rPr>
          <w:rFonts w:ascii="Arial" w:eastAsia="ZTR1C.tmp" w:hAnsi="Arial" w:cs="Arial"/>
          <w:lang w:val="es-ES" w:eastAsia="es-ES"/>
        </w:rPr>
      </w:pPr>
    </w:p>
    <w:p w14:paraId="570FE9E7" w14:textId="77777777" w:rsidR="00EE10C8" w:rsidRPr="00DC2A31" w:rsidRDefault="00EE10C8" w:rsidP="00DC2A31">
      <w:pPr>
        <w:widowControl w:val="0"/>
        <w:autoSpaceDE w:val="0"/>
        <w:autoSpaceDN w:val="0"/>
        <w:spacing w:after="0" w:line="240" w:lineRule="auto"/>
        <w:ind w:right="-235"/>
        <w:jc w:val="both"/>
        <w:rPr>
          <w:rFonts w:ascii="Arial" w:eastAsia="ZTR1C.tmp" w:hAnsi="Arial" w:cs="Arial"/>
          <w:lang w:val="es-ES" w:eastAsia="es-ES"/>
        </w:rPr>
      </w:pPr>
      <w:r w:rsidRPr="00DC2A31">
        <w:rPr>
          <w:rFonts w:ascii="Arial" w:eastAsia="ZTR1C.tmp" w:hAnsi="Arial" w:cs="Arial"/>
          <w:lang w:val="es-ES" w:eastAsia="es-ES"/>
        </w:rPr>
        <w:t>En el valor del presupuesto oficial están incluidos todos los costos directos e indirectos derivados de la ejecución del contrato, los gastos, impuestos (incluido IVA), deducciones, retenciones, tasas y gravámenes a que legalmente haya lugar. Así mismo, sueldos, jornales y prestaciones del personal profesional, técnico, administrativo, auxiliar vinculado al contratista, honorarios, desplazamientos, horas extras y alquileres, trabajo nocturno, y trabajo en días feriados, suministros, publicaciones, impuestos y en general todos los gastos requeridos para el cabal cumplimiento de la actividad contratada.</w:t>
      </w:r>
    </w:p>
    <w:p w14:paraId="188D2DEB" w14:textId="77777777" w:rsidR="00EE10C8" w:rsidRPr="00DC2A31" w:rsidRDefault="00EE10C8" w:rsidP="00DC2A31">
      <w:pPr>
        <w:widowControl w:val="0"/>
        <w:autoSpaceDE w:val="0"/>
        <w:autoSpaceDN w:val="0"/>
        <w:spacing w:after="0" w:line="240" w:lineRule="auto"/>
        <w:ind w:right="-235"/>
        <w:jc w:val="both"/>
        <w:rPr>
          <w:rFonts w:ascii="Arial" w:eastAsia="ZTR1C.tmp" w:hAnsi="Arial" w:cs="Arial"/>
          <w:lang w:val="es-ES" w:eastAsia="es-ES"/>
        </w:rPr>
      </w:pPr>
    </w:p>
    <w:p w14:paraId="7B275288" w14:textId="77777777" w:rsidR="00EE10C8" w:rsidRPr="00DC2A31" w:rsidRDefault="00EE10C8" w:rsidP="00DC2A31">
      <w:pPr>
        <w:widowControl w:val="0"/>
        <w:autoSpaceDE w:val="0"/>
        <w:autoSpaceDN w:val="0"/>
        <w:spacing w:after="0" w:line="240" w:lineRule="auto"/>
        <w:ind w:right="-235"/>
        <w:jc w:val="both"/>
        <w:rPr>
          <w:rFonts w:ascii="Arial" w:eastAsia="ZTR1C.tmp" w:hAnsi="Arial" w:cs="Arial"/>
          <w:lang w:val="es-ES" w:eastAsia="es-ES"/>
        </w:rPr>
      </w:pPr>
      <w:r w:rsidRPr="00DC2A31">
        <w:rPr>
          <w:rFonts w:ascii="Arial" w:eastAsia="ZTR1C.tmp" w:hAnsi="Arial" w:cs="Arial"/>
          <w:lang w:val="es-ES" w:eastAsia="es-ES"/>
        </w:rPr>
        <w:t>En caso de que el contratista requiera personal adicional para el cumplimiento de las metas contractuales, la vinculación laboral de dicho personal no conllevará costos adicionales para TRANSMILENIO S.A. Los costos y gastos en que incurran los oferentes para la elaboración y presentación de las propuestas serán de su propia cuenta y riesgo. TRANSMILENIO S.A. no reconocerá ni reembolsará ningún valor por este concepto. Todos los gastos no previstos en la propuesta serán a cargo del Contratista, así como en las etapas de ejecución del Contrato y la liquidación de éste.</w:t>
      </w:r>
    </w:p>
    <w:p w14:paraId="2E961428" w14:textId="77777777" w:rsidR="00EE10C8" w:rsidRPr="00DC2A31" w:rsidRDefault="00EE10C8" w:rsidP="00DC2A31">
      <w:pPr>
        <w:widowControl w:val="0"/>
        <w:autoSpaceDE w:val="0"/>
        <w:autoSpaceDN w:val="0"/>
        <w:spacing w:after="0" w:line="240" w:lineRule="auto"/>
        <w:ind w:right="-235"/>
        <w:jc w:val="both"/>
        <w:rPr>
          <w:rFonts w:ascii="Arial" w:eastAsia="ZTR1C.tmp" w:hAnsi="Arial" w:cs="Arial"/>
          <w:lang w:val="es-ES" w:eastAsia="es-ES"/>
        </w:rPr>
      </w:pPr>
    </w:p>
    <w:p w14:paraId="4E9019F9" w14:textId="77777777" w:rsidR="00EE10C8" w:rsidRPr="00DC2A31" w:rsidRDefault="00EE10C8" w:rsidP="00DC2A31">
      <w:pPr>
        <w:widowControl w:val="0"/>
        <w:autoSpaceDE w:val="0"/>
        <w:autoSpaceDN w:val="0"/>
        <w:spacing w:after="0" w:line="240" w:lineRule="auto"/>
        <w:ind w:right="-235"/>
        <w:jc w:val="both"/>
        <w:rPr>
          <w:rFonts w:ascii="Arial" w:eastAsia="ZTR1C.tmp" w:hAnsi="Arial" w:cs="Arial"/>
          <w:lang w:val="es-ES" w:eastAsia="es-ES"/>
        </w:rPr>
      </w:pPr>
      <w:r w:rsidRPr="00DC2A31">
        <w:rPr>
          <w:rFonts w:ascii="Arial" w:eastAsia="ZTR1C.tmp" w:hAnsi="Arial" w:cs="Arial"/>
          <w:b/>
          <w:bCs/>
          <w:lang w:val="es-ES" w:eastAsia="es-ES"/>
        </w:rPr>
        <w:t>NOTA 1:</w:t>
      </w:r>
      <w:r w:rsidRPr="00DC2A31">
        <w:rPr>
          <w:rFonts w:ascii="Arial" w:eastAsia="ZTR1C.tmp" w:hAnsi="Arial" w:cs="Arial"/>
          <w:lang w:val="es-ES" w:eastAsia="es-ES"/>
        </w:rPr>
        <w:t xml:space="preserve"> TRANSMILENIO S.A. no reconocerá ningún reajuste de tarifas o precios durante la vigencia de este, por lo tanto, el proponente debe proyectar el valor de la oferta por el tiempo de ejecución del contrato respectivo.</w:t>
      </w:r>
    </w:p>
    <w:p w14:paraId="09413E53" w14:textId="77777777" w:rsidR="00EE10C8" w:rsidRPr="00DC2A31" w:rsidRDefault="00EE10C8" w:rsidP="00DC2A31">
      <w:pPr>
        <w:widowControl w:val="0"/>
        <w:autoSpaceDE w:val="0"/>
        <w:autoSpaceDN w:val="0"/>
        <w:spacing w:after="0" w:line="240" w:lineRule="auto"/>
        <w:ind w:right="-235"/>
        <w:jc w:val="both"/>
        <w:rPr>
          <w:rFonts w:ascii="Arial" w:eastAsia="ZTR1C.tmp" w:hAnsi="Arial" w:cs="Arial"/>
          <w:lang w:val="es-ES" w:eastAsia="es-ES"/>
        </w:rPr>
      </w:pPr>
    </w:p>
    <w:p w14:paraId="2700B9F7" w14:textId="77777777" w:rsidR="00EE10C8" w:rsidRPr="00DC2A31" w:rsidRDefault="00EE10C8" w:rsidP="00DC2A31">
      <w:pPr>
        <w:widowControl w:val="0"/>
        <w:autoSpaceDE w:val="0"/>
        <w:autoSpaceDN w:val="0"/>
        <w:spacing w:after="0" w:line="240" w:lineRule="auto"/>
        <w:ind w:right="-235"/>
        <w:jc w:val="both"/>
        <w:rPr>
          <w:rFonts w:ascii="Arial" w:eastAsia="ZTR1C.tmp" w:hAnsi="Arial" w:cs="Arial"/>
          <w:lang w:val="es-ES" w:eastAsia="es-ES"/>
        </w:rPr>
      </w:pPr>
      <w:r w:rsidRPr="00DC2A31">
        <w:rPr>
          <w:rFonts w:ascii="Arial" w:eastAsia="ZTR1C.tmp" w:hAnsi="Arial" w:cs="Arial"/>
          <w:b/>
          <w:bCs/>
          <w:lang w:val="es-ES" w:eastAsia="es-ES"/>
        </w:rPr>
        <w:t>NOTA 2:</w:t>
      </w:r>
      <w:r w:rsidRPr="00DC2A31">
        <w:rPr>
          <w:rFonts w:ascii="Arial" w:eastAsia="ZTR1C.tmp" w:hAnsi="Arial" w:cs="Arial"/>
          <w:lang w:val="es-ES" w:eastAsia="es-ES"/>
        </w:rPr>
        <w:t xml:space="preserve"> El presente proceso se adjudicará por el valor total del presupuesto oficial establecido y se ejecutará de conformidad con los precios unitarios ofertados por el adjudicatario, la diferencia entre el presupuesto oficial y el valor de la propuesta será para adquirir mayores cantidades conforme a la necesidad de la Entidad, sin formula de reajuste, hasta agotar el presupuesto; lo cual indica un ahorro y se reflejará en una mayor cantidad de elementos o servicios establecidos en las fichas técnicas, durante el tiempo de la ejecución del contrato.</w:t>
      </w:r>
    </w:p>
    <w:p w14:paraId="61EAFAF7" w14:textId="77777777" w:rsidR="00EE10C8" w:rsidRPr="00DC2A31" w:rsidRDefault="00EE10C8" w:rsidP="00DC2A31">
      <w:pPr>
        <w:widowControl w:val="0"/>
        <w:autoSpaceDE w:val="0"/>
        <w:autoSpaceDN w:val="0"/>
        <w:spacing w:after="0" w:line="240" w:lineRule="auto"/>
        <w:ind w:right="-235"/>
        <w:jc w:val="both"/>
        <w:rPr>
          <w:rFonts w:ascii="Arial" w:eastAsia="ZTR1C.tmp" w:hAnsi="Arial" w:cs="Arial"/>
          <w:lang w:val="es-ES" w:eastAsia="es-ES"/>
        </w:rPr>
      </w:pPr>
    </w:p>
    <w:p w14:paraId="0EAAC574" w14:textId="77777777" w:rsidR="00EE10C8" w:rsidRPr="00DC2A31" w:rsidRDefault="00EE10C8" w:rsidP="00DC2A31">
      <w:pPr>
        <w:widowControl w:val="0"/>
        <w:autoSpaceDE w:val="0"/>
        <w:autoSpaceDN w:val="0"/>
        <w:spacing w:after="0" w:line="240" w:lineRule="auto"/>
        <w:ind w:right="-235"/>
        <w:jc w:val="both"/>
        <w:rPr>
          <w:rFonts w:ascii="Arial" w:eastAsia="ZTR1C.tmp" w:hAnsi="Arial" w:cs="Arial"/>
          <w:lang w:val="es-ES" w:eastAsia="es-ES"/>
        </w:rPr>
      </w:pPr>
      <w:r w:rsidRPr="00DC2A31">
        <w:rPr>
          <w:rFonts w:ascii="Arial" w:eastAsia="ZTR1C.tmp" w:hAnsi="Arial" w:cs="Arial"/>
          <w:lang w:val="es-ES" w:eastAsia="es-ES"/>
        </w:rPr>
        <w:t>El valor del contrato resultante será así:</w:t>
      </w:r>
    </w:p>
    <w:p w14:paraId="48659FF3" w14:textId="77777777" w:rsidR="00EE10C8" w:rsidRPr="00DC2A31" w:rsidRDefault="00EE10C8" w:rsidP="00DC2A31">
      <w:pPr>
        <w:widowControl w:val="0"/>
        <w:autoSpaceDE w:val="0"/>
        <w:autoSpaceDN w:val="0"/>
        <w:spacing w:after="0" w:line="240" w:lineRule="auto"/>
        <w:ind w:left="-567" w:right="-235"/>
        <w:jc w:val="both"/>
        <w:rPr>
          <w:rFonts w:ascii="Arial" w:eastAsia="ZTR1C.tmp" w:hAnsi="Arial" w:cs="Arial"/>
          <w:lang w:val="es-ES" w:eastAsia="es-ES"/>
        </w:rPr>
      </w:pPr>
    </w:p>
    <w:tbl>
      <w:tblPr>
        <w:tblStyle w:val="Tablaconcuadrcula15"/>
        <w:tblW w:w="8940" w:type="dxa"/>
        <w:tblLook w:val="04A0" w:firstRow="1" w:lastRow="0" w:firstColumn="1" w:lastColumn="0" w:noHBand="0" w:noVBand="1"/>
      </w:tblPr>
      <w:tblGrid>
        <w:gridCol w:w="2554"/>
        <w:gridCol w:w="3267"/>
        <w:gridCol w:w="3119"/>
      </w:tblGrid>
      <w:tr w:rsidR="00EE10C8" w:rsidRPr="00DC2A31" w14:paraId="463007D9" w14:textId="77777777" w:rsidTr="00E21A0B">
        <w:tc>
          <w:tcPr>
            <w:tcW w:w="2554" w:type="dxa"/>
            <w:vMerge w:val="restart"/>
            <w:vAlign w:val="center"/>
          </w:tcPr>
          <w:p w14:paraId="7DB5F894" w14:textId="77777777" w:rsidR="00EE10C8" w:rsidRPr="00DC2A31" w:rsidRDefault="00EE10C8" w:rsidP="00DC2A31">
            <w:pPr>
              <w:shd w:val="clear" w:color="auto" w:fill="F2F2F2"/>
              <w:ind w:right="-235"/>
              <w:rPr>
                <w:rFonts w:ascii="Arial" w:eastAsia="Arial" w:hAnsi="Arial" w:cs="Arial"/>
                <w:b/>
                <w:bCs/>
                <w:sz w:val="16"/>
                <w:szCs w:val="16"/>
              </w:rPr>
            </w:pPr>
            <w:r w:rsidRPr="00DC2A31">
              <w:rPr>
                <w:rFonts w:ascii="Arial" w:eastAsia="Arial" w:hAnsi="Arial" w:cs="Arial"/>
                <w:b/>
                <w:bCs/>
                <w:sz w:val="16"/>
                <w:szCs w:val="16"/>
              </w:rPr>
              <w:t>EL PRESENTE PROCESO SE ADJUDICARÁ ASI:</w:t>
            </w:r>
          </w:p>
        </w:tc>
        <w:tc>
          <w:tcPr>
            <w:tcW w:w="6386" w:type="dxa"/>
            <w:gridSpan w:val="2"/>
            <w:shd w:val="clear" w:color="auto" w:fill="F2F2F2"/>
            <w:vAlign w:val="center"/>
          </w:tcPr>
          <w:p w14:paraId="490E34A9" w14:textId="77777777" w:rsidR="00EE10C8" w:rsidRPr="00DC2A31" w:rsidRDefault="00EE10C8" w:rsidP="00DC2A31">
            <w:pPr>
              <w:shd w:val="clear" w:color="auto" w:fill="F2F2F2"/>
              <w:ind w:left="-567" w:right="-235"/>
              <w:jc w:val="center"/>
              <w:rPr>
                <w:rFonts w:ascii="Arial" w:eastAsia="Arial" w:hAnsi="Arial" w:cs="Arial"/>
                <w:b/>
                <w:bCs/>
                <w:sz w:val="16"/>
                <w:szCs w:val="16"/>
              </w:rPr>
            </w:pPr>
            <w:r w:rsidRPr="00DC2A31">
              <w:rPr>
                <w:rFonts w:ascii="Arial" w:eastAsia="Arial" w:hAnsi="Arial" w:cs="Arial"/>
                <w:b/>
                <w:bCs/>
                <w:sz w:val="16"/>
                <w:szCs w:val="16"/>
              </w:rPr>
              <w:t>MANIFESTACION</w:t>
            </w:r>
          </w:p>
          <w:p w14:paraId="41070AA4" w14:textId="77777777" w:rsidR="00EE10C8" w:rsidRPr="00DC2A31" w:rsidRDefault="00EE10C8" w:rsidP="00DC2A31">
            <w:pPr>
              <w:shd w:val="clear" w:color="auto" w:fill="F2F2F2"/>
              <w:ind w:left="-567" w:right="-235"/>
              <w:jc w:val="center"/>
              <w:rPr>
                <w:rFonts w:ascii="Arial" w:eastAsia="Arial" w:hAnsi="Arial" w:cs="Arial"/>
                <w:sz w:val="16"/>
                <w:szCs w:val="16"/>
              </w:rPr>
            </w:pPr>
            <w:r w:rsidRPr="00DC2A31">
              <w:rPr>
                <w:rFonts w:ascii="Arial" w:eastAsia="Arial" w:hAnsi="Arial" w:cs="Arial"/>
                <w:sz w:val="16"/>
                <w:szCs w:val="16"/>
              </w:rPr>
              <w:t>(marcar con una x la opción)</w:t>
            </w:r>
          </w:p>
        </w:tc>
      </w:tr>
      <w:tr w:rsidR="00EE10C8" w:rsidRPr="00DC2A31" w14:paraId="512FF9C9" w14:textId="77777777" w:rsidTr="00E21A0B">
        <w:tc>
          <w:tcPr>
            <w:tcW w:w="2554" w:type="dxa"/>
            <w:vMerge/>
          </w:tcPr>
          <w:p w14:paraId="3BA9FA9B" w14:textId="77777777" w:rsidR="00EE10C8" w:rsidRPr="00DC2A31" w:rsidRDefault="00EE10C8" w:rsidP="00DC2A31">
            <w:pPr>
              <w:shd w:val="clear" w:color="auto" w:fill="F2F2F2"/>
              <w:ind w:left="-567" w:right="-235"/>
              <w:jc w:val="both"/>
              <w:rPr>
                <w:rFonts w:ascii="Arial" w:eastAsia="Arial" w:hAnsi="Arial" w:cs="Arial"/>
                <w:b/>
                <w:bCs/>
                <w:sz w:val="16"/>
                <w:szCs w:val="16"/>
              </w:rPr>
            </w:pPr>
          </w:p>
        </w:tc>
        <w:tc>
          <w:tcPr>
            <w:tcW w:w="3267" w:type="dxa"/>
            <w:shd w:val="clear" w:color="auto" w:fill="F2F2F2"/>
          </w:tcPr>
          <w:p w14:paraId="02FFDFEF" w14:textId="77777777" w:rsidR="00EE10C8" w:rsidRPr="00DC2A31" w:rsidRDefault="00EE10C8" w:rsidP="00DC2A31">
            <w:pPr>
              <w:shd w:val="clear" w:color="auto" w:fill="F2F2F2"/>
              <w:ind w:left="-112" w:right="42"/>
              <w:jc w:val="center"/>
              <w:rPr>
                <w:rFonts w:ascii="Arial" w:eastAsia="Arial" w:hAnsi="Arial" w:cs="Arial"/>
                <w:b/>
                <w:bCs/>
                <w:sz w:val="16"/>
                <w:szCs w:val="16"/>
              </w:rPr>
            </w:pPr>
            <w:r w:rsidRPr="00DC2A31">
              <w:rPr>
                <w:rFonts w:ascii="Arial" w:eastAsia="Arial" w:hAnsi="Arial" w:cs="Arial"/>
                <w:b/>
                <w:bCs/>
                <w:sz w:val="16"/>
                <w:szCs w:val="16"/>
              </w:rPr>
              <w:t xml:space="preserve">Se adjudicará la </w:t>
            </w:r>
            <w:r w:rsidRPr="00DC2A31">
              <w:rPr>
                <w:rFonts w:ascii="Arial" w:eastAsia="Arial" w:hAnsi="Arial" w:cs="Arial"/>
                <w:b/>
                <w:bCs/>
                <w:sz w:val="16"/>
                <w:szCs w:val="16"/>
                <w:shd w:val="clear" w:color="auto" w:fill="F2F2F2"/>
              </w:rPr>
              <w:t>totalidad del presupuesto asignado</w:t>
            </w:r>
          </w:p>
        </w:tc>
        <w:tc>
          <w:tcPr>
            <w:tcW w:w="3119" w:type="dxa"/>
            <w:shd w:val="clear" w:color="auto" w:fill="F2F2F2"/>
          </w:tcPr>
          <w:p w14:paraId="2D3E7C36" w14:textId="77777777" w:rsidR="00EE10C8" w:rsidRPr="00DC2A31" w:rsidRDefault="00EE10C8" w:rsidP="00DC2A31">
            <w:pPr>
              <w:shd w:val="clear" w:color="auto" w:fill="F2F2F2"/>
              <w:ind w:right="-235"/>
              <w:jc w:val="center"/>
              <w:rPr>
                <w:rFonts w:ascii="Arial" w:eastAsia="Arial" w:hAnsi="Arial" w:cs="Arial"/>
                <w:b/>
                <w:bCs/>
                <w:sz w:val="16"/>
                <w:szCs w:val="16"/>
              </w:rPr>
            </w:pPr>
            <w:r w:rsidRPr="00DC2A31">
              <w:rPr>
                <w:rFonts w:ascii="Arial" w:eastAsia="Arial" w:hAnsi="Arial" w:cs="Arial"/>
                <w:b/>
                <w:bCs/>
                <w:sz w:val="16"/>
                <w:szCs w:val="16"/>
              </w:rPr>
              <w:t>Se adjudicará el valor de la oferta económica del proponente</w:t>
            </w:r>
          </w:p>
        </w:tc>
      </w:tr>
      <w:tr w:rsidR="00EE10C8" w:rsidRPr="00DC2A31" w14:paraId="48574363" w14:textId="77777777" w:rsidTr="00E21A0B">
        <w:tc>
          <w:tcPr>
            <w:tcW w:w="2554" w:type="dxa"/>
            <w:vMerge/>
          </w:tcPr>
          <w:p w14:paraId="388E8084" w14:textId="77777777" w:rsidR="00EE10C8" w:rsidRPr="00DC2A31" w:rsidRDefault="00EE10C8" w:rsidP="00DC2A31">
            <w:pPr>
              <w:shd w:val="clear" w:color="auto" w:fill="FFFFFF"/>
              <w:ind w:left="-567" w:right="-235"/>
              <w:jc w:val="both"/>
              <w:rPr>
                <w:rFonts w:ascii="Arial" w:eastAsia="Arial" w:hAnsi="Arial" w:cs="Arial"/>
                <w:b/>
                <w:bCs/>
                <w:sz w:val="16"/>
                <w:szCs w:val="16"/>
              </w:rPr>
            </w:pPr>
          </w:p>
        </w:tc>
        <w:tc>
          <w:tcPr>
            <w:tcW w:w="3267" w:type="dxa"/>
          </w:tcPr>
          <w:p w14:paraId="4DE52264" w14:textId="77777777" w:rsidR="00EE10C8" w:rsidRPr="00DC2A31" w:rsidRDefault="00EE10C8" w:rsidP="00DC2A31">
            <w:pPr>
              <w:shd w:val="clear" w:color="auto" w:fill="FFFFFF"/>
              <w:ind w:left="-567" w:right="-235"/>
              <w:jc w:val="center"/>
              <w:rPr>
                <w:rFonts w:ascii="Arial" w:eastAsia="Arial" w:hAnsi="Arial" w:cs="Arial"/>
                <w:b/>
                <w:bCs/>
                <w:sz w:val="16"/>
                <w:szCs w:val="16"/>
              </w:rPr>
            </w:pPr>
            <w:r w:rsidRPr="00DC2A31">
              <w:rPr>
                <w:rFonts w:ascii="Arial" w:eastAsia="Arial" w:hAnsi="Arial" w:cs="Arial"/>
                <w:b/>
                <w:bCs/>
                <w:sz w:val="16"/>
                <w:szCs w:val="16"/>
              </w:rPr>
              <w:t>X</w:t>
            </w:r>
          </w:p>
        </w:tc>
        <w:tc>
          <w:tcPr>
            <w:tcW w:w="3119" w:type="dxa"/>
          </w:tcPr>
          <w:p w14:paraId="6A653962" w14:textId="77777777" w:rsidR="00EE10C8" w:rsidRPr="00DC2A31" w:rsidRDefault="00EE10C8" w:rsidP="00DC2A31">
            <w:pPr>
              <w:shd w:val="clear" w:color="auto" w:fill="FFFFFF"/>
              <w:ind w:left="-567" w:right="-235"/>
              <w:jc w:val="center"/>
              <w:rPr>
                <w:rFonts w:ascii="Arial" w:eastAsia="Arial" w:hAnsi="Arial" w:cs="Arial"/>
                <w:b/>
                <w:bCs/>
                <w:sz w:val="16"/>
                <w:szCs w:val="16"/>
              </w:rPr>
            </w:pPr>
          </w:p>
        </w:tc>
      </w:tr>
    </w:tbl>
    <w:p w14:paraId="40AD2B2A" w14:textId="2BC3B4C6" w:rsidR="57D8FD2D" w:rsidRPr="00DC2A31" w:rsidRDefault="57D8FD2D" w:rsidP="00DC2A31">
      <w:pPr>
        <w:tabs>
          <w:tab w:val="num" w:pos="993"/>
          <w:tab w:val="left" w:pos="5706"/>
        </w:tabs>
        <w:spacing w:after="0" w:line="240" w:lineRule="auto"/>
        <w:jc w:val="both"/>
        <w:rPr>
          <w:rFonts w:ascii="Arial" w:hAnsi="Arial" w:cs="Arial"/>
        </w:rPr>
      </w:pPr>
      <w:r w:rsidRPr="00DC2A31">
        <w:rPr>
          <w:rFonts w:ascii="Arial" w:eastAsia="Arial" w:hAnsi="Arial" w:cs="Arial"/>
          <w:lang w:val="es-ES"/>
        </w:rPr>
        <w:t xml:space="preserve"> </w:t>
      </w:r>
    </w:p>
    <w:p w14:paraId="4286D381" w14:textId="03EEA1AA" w:rsidR="00FD41B4" w:rsidRPr="00DC2A31" w:rsidRDefault="00FD41B4" w:rsidP="00DC2A31">
      <w:pPr>
        <w:pStyle w:val="Prrafodelista"/>
        <w:numPr>
          <w:ilvl w:val="0"/>
          <w:numId w:val="9"/>
        </w:numPr>
        <w:tabs>
          <w:tab w:val="num" w:pos="993"/>
          <w:tab w:val="left" w:pos="5706"/>
        </w:tabs>
        <w:spacing w:after="0" w:line="240" w:lineRule="auto"/>
        <w:ind w:left="587"/>
        <w:jc w:val="both"/>
        <w:rPr>
          <w:rFonts w:ascii="Arial" w:eastAsia="ZTR1C.tmp" w:hAnsi="Arial" w:cs="Arial"/>
          <w:b/>
          <w:color w:val="000000"/>
          <w:lang w:val="es-ES" w:eastAsia="es-ES"/>
        </w:rPr>
      </w:pPr>
      <w:r w:rsidRPr="00DC2A31">
        <w:rPr>
          <w:rFonts w:ascii="Arial" w:eastAsia="ZTR1C.tmp" w:hAnsi="Arial" w:cs="Arial"/>
          <w:b/>
          <w:color w:val="000000"/>
          <w:lang w:val="es-ES" w:eastAsia="es-ES"/>
        </w:rPr>
        <w:t>DISPONIBILIDAD PRESUPUESTAL</w:t>
      </w:r>
    </w:p>
    <w:p w14:paraId="496CD2C8" w14:textId="77777777" w:rsidR="00FD41B4" w:rsidRPr="00DC2A31" w:rsidRDefault="00FD41B4" w:rsidP="00DC2A31">
      <w:pPr>
        <w:tabs>
          <w:tab w:val="num" w:pos="993"/>
          <w:tab w:val="left" w:pos="5706"/>
        </w:tabs>
        <w:spacing w:after="0" w:line="240" w:lineRule="auto"/>
        <w:jc w:val="both"/>
        <w:rPr>
          <w:rFonts w:ascii="Arial" w:eastAsia="ZTR1C.tmp" w:hAnsi="Arial" w:cs="Arial"/>
          <w:color w:val="000000"/>
          <w:lang w:val="es-ES" w:eastAsia="es-ES"/>
        </w:rPr>
      </w:pPr>
    </w:p>
    <w:p w14:paraId="2E334962" w14:textId="69CB6189" w:rsidR="1FB004E4" w:rsidRPr="00DC2A31" w:rsidRDefault="1FB004E4" w:rsidP="00DC2A31">
      <w:pPr>
        <w:tabs>
          <w:tab w:val="num" w:pos="993"/>
          <w:tab w:val="left" w:pos="5706"/>
        </w:tabs>
        <w:spacing w:after="0" w:line="240" w:lineRule="auto"/>
        <w:jc w:val="both"/>
        <w:rPr>
          <w:rFonts w:ascii="Arial" w:eastAsia="Arial" w:hAnsi="Arial" w:cs="Arial"/>
          <w:lang w:val="es-ES"/>
        </w:rPr>
      </w:pPr>
      <w:r w:rsidRPr="00DC2A31">
        <w:rPr>
          <w:rFonts w:ascii="Arial" w:eastAsia="Arial" w:hAnsi="Arial" w:cs="Arial"/>
          <w:b/>
          <w:bCs/>
          <w:lang w:val="es-ES"/>
        </w:rPr>
        <w:t>Codificación en el PAA</w:t>
      </w:r>
      <w:r w:rsidRPr="00DC2A31">
        <w:rPr>
          <w:rFonts w:ascii="Arial" w:eastAsia="Arial" w:hAnsi="Arial" w:cs="Arial"/>
          <w:lang w:val="es-ES"/>
        </w:rPr>
        <w:t>: DSEC615</w:t>
      </w:r>
    </w:p>
    <w:p w14:paraId="030A8987" w14:textId="1531EB83" w:rsidR="1FB004E4" w:rsidRPr="00DC2A31" w:rsidRDefault="1FB004E4" w:rsidP="00DC2A31">
      <w:pPr>
        <w:tabs>
          <w:tab w:val="num" w:pos="993"/>
          <w:tab w:val="left" w:pos="5706"/>
        </w:tabs>
        <w:spacing w:after="0" w:line="240" w:lineRule="auto"/>
        <w:jc w:val="both"/>
        <w:rPr>
          <w:rFonts w:ascii="Arial" w:eastAsia="Arial" w:hAnsi="Arial" w:cs="Arial"/>
          <w:lang w:val="es-ES"/>
        </w:rPr>
      </w:pPr>
      <w:r w:rsidRPr="00DC2A31">
        <w:rPr>
          <w:rFonts w:ascii="Arial" w:eastAsia="Arial" w:hAnsi="Arial" w:cs="Arial"/>
          <w:b/>
          <w:bCs/>
        </w:rPr>
        <w:t>Código de Rubro:</w:t>
      </w:r>
      <w:r w:rsidRPr="00DC2A31">
        <w:rPr>
          <w:rFonts w:ascii="Arial" w:eastAsia="Arial" w:hAnsi="Arial" w:cs="Arial"/>
        </w:rPr>
        <w:t xml:space="preserve"> </w:t>
      </w:r>
      <w:r w:rsidRPr="00DC2A31">
        <w:rPr>
          <w:rFonts w:ascii="Arial" w:eastAsia="Arial" w:hAnsi="Arial" w:cs="Arial"/>
          <w:u w:val="single"/>
          <w:lang w:val="es-ES"/>
        </w:rPr>
        <w:t>423011724082024002001.</w:t>
      </w:r>
    </w:p>
    <w:p w14:paraId="6E0EC1EB" w14:textId="04CFCCB0" w:rsidR="1FB004E4" w:rsidRPr="00DC2A31" w:rsidRDefault="1FB004E4" w:rsidP="00DC2A31">
      <w:pPr>
        <w:tabs>
          <w:tab w:val="num" w:pos="993"/>
          <w:tab w:val="left" w:pos="5706"/>
        </w:tabs>
        <w:spacing w:after="0" w:line="240" w:lineRule="auto"/>
        <w:jc w:val="both"/>
        <w:rPr>
          <w:rFonts w:ascii="Arial" w:eastAsia="Arial" w:hAnsi="Arial" w:cs="Arial"/>
          <w:lang w:val="es-ES"/>
        </w:rPr>
      </w:pPr>
      <w:r w:rsidRPr="00DC2A31">
        <w:rPr>
          <w:rFonts w:ascii="Arial" w:eastAsia="Arial" w:hAnsi="Arial" w:cs="Arial"/>
          <w:b/>
          <w:bCs/>
        </w:rPr>
        <w:t>Rubro</w:t>
      </w:r>
      <w:r w:rsidRPr="00DC2A31">
        <w:rPr>
          <w:rFonts w:ascii="Arial" w:eastAsia="Arial" w:hAnsi="Arial" w:cs="Arial"/>
        </w:rPr>
        <w:t>: Fortalecimiento de la seguridad integral del Sistema Integrado de Transporte Público de Bogotá D.C.</w:t>
      </w:r>
    </w:p>
    <w:p w14:paraId="4215E599" w14:textId="323E3C0F" w:rsidR="1FB004E4" w:rsidRPr="00DC2A31" w:rsidRDefault="1FB004E4" w:rsidP="00DC2A31">
      <w:pPr>
        <w:tabs>
          <w:tab w:val="num" w:pos="993"/>
          <w:tab w:val="left" w:pos="5706"/>
        </w:tabs>
        <w:spacing w:after="0" w:line="240" w:lineRule="auto"/>
        <w:jc w:val="both"/>
        <w:rPr>
          <w:rFonts w:ascii="Arial" w:hAnsi="Arial" w:cs="Arial"/>
        </w:rPr>
      </w:pPr>
      <w:r w:rsidRPr="00DC2A31">
        <w:rPr>
          <w:rFonts w:ascii="Arial" w:eastAsia="Arial" w:hAnsi="Arial" w:cs="Arial"/>
          <w:b/>
          <w:bCs/>
        </w:rPr>
        <w:t>Meta</w:t>
      </w:r>
      <w:r w:rsidRPr="00DC2A31">
        <w:rPr>
          <w:rFonts w:ascii="Arial" w:eastAsia="Arial" w:hAnsi="Arial" w:cs="Arial"/>
        </w:rPr>
        <w:t>: Diseñar e implementar 1 Plan Interinstitucional para la seguridad integral del Sistema de Transporte Público en Bogotá.</w:t>
      </w:r>
    </w:p>
    <w:p w14:paraId="73B98DE3" w14:textId="1174DAD2" w:rsidR="1FB004E4" w:rsidRPr="00DC2A31" w:rsidRDefault="1FB004E4" w:rsidP="00DC2A31">
      <w:pPr>
        <w:tabs>
          <w:tab w:val="num" w:pos="993"/>
          <w:tab w:val="left" w:pos="5706"/>
        </w:tabs>
        <w:spacing w:after="0" w:line="240" w:lineRule="auto"/>
        <w:jc w:val="both"/>
        <w:rPr>
          <w:rFonts w:ascii="Arial" w:eastAsia="Arial" w:hAnsi="Arial" w:cs="Arial"/>
          <w:lang w:val="es-ES"/>
        </w:rPr>
      </w:pPr>
      <w:r w:rsidRPr="00DC2A31">
        <w:rPr>
          <w:rFonts w:ascii="Arial" w:eastAsia="Arial" w:hAnsi="Arial" w:cs="Arial"/>
          <w:b/>
          <w:bCs/>
          <w:lang w:val="es-ES"/>
        </w:rPr>
        <w:t>Presupuesto</w:t>
      </w:r>
      <w:r w:rsidRPr="00DC2A31">
        <w:rPr>
          <w:rFonts w:ascii="Arial" w:eastAsia="Arial" w:hAnsi="Arial" w:cs="Arial"/>
          <w:lang w:val="es-ES"/>
        </w:rPr>
        <w:t xml:space="preserve">: </w:t>
      </w:r>
      <w:r w:rsidRPr="00DC2A31">
        <w:rPr>
          <w:rFonts w:ascii="Arial" w:eastAsia="Arial" w:hAnsi="Arial" w:cs="Arial"/>
          <w:b/>
          <w:bCs/>
          <w:lang w:val="es-ES"/>
        </w:rPr>
        <w:t xml:space="preserve">$ </w:t>
      </w:r>
      <w:r w:rsidRPr="00DC2A31">
        <w:rPr>
          <w:rFonts w:ascii="Arial" w:eastAsia="Arial" w:hAnsi="Arial" w:cs="Arial"/>
          <w:lang w:val="es-ES"/>
        </w:rPr>
        <w:t>517.140.000</w:t>
      </w:r>
    </w:p>
    <w:p w14:paraId="5A1E43EE" w14:textId="759BE13D" w:rsidR="5FB5C8EC" w:rsidRPr="00DC2A31" w:rsidRDefault="5FB5C8EC" w:rsidP="00DC2A31">
      <w:pPr>
        <w:tabs>
          <w:tab w:val="num" w:pos="993"/>
          <w:tab w:val="left" w:pos="5706"/>
        </w:tabs>
        <w:spacing w:after="0" w:line="240" w:lineRule="auto"/>
        <w:jc w:val="both"/>
        <w:rPr>
          <w:rFonts w:ascii="Arial" w:eastAsia="Arial" w:hAnsi="Arial" w:cs="Arial"/>
          <w:lang w:val="es-ES"/>
        </w:rPr>
      </w:pPr>
    </w:p>
    <w:p w14:paraId="273AF42E" w14:textId="77777777" w:rsidR="00FD41B4" w:rsidRPr="00DC2A31" w:rsidRDefault="00FD41B4" w:rsidP="00DC2A31">
      <w:pPr>
        <w:tabs>
          <w:tab w:val="num" w:pos="993"/>
          <w:tab w:val="left" w:pos="5706"/>
        </w:tabs>
        <w:spacing w:after="0" w:line="240" w:lineRule="auto"/>
        <w:jc w:val="both"/>
        <w:rPr>
          <w:rFonts w:ascii="Arial" w:eastAsia="ZTR1C.tmp" w:hAnsi="Arial" w:cs="Arial"/>
          <w:color w:val="FF0000"/>
          <w:lang w:val="es-ES" w:eastAsia="es-ES"/>
        </w:rPr>
      </w:pPr>
    </w:p>
    <w:p w14:paraId="67539C06" w14:textId="212FDEEF" w:rsidR="0042782E" w:rsidRPr="00DC2A31" w:rsidRDefault="4CB58904" w:rsidP="00DC2A31">
      <w:pPr>
        <w:pStyle w:val="Prrafodelista"/>
        <w:numPr>
          <w:ilvl w:val="0"/>
          <w:numId w:val="9"/>
        </w:numPr>
        <w:tabs>
          <w:tab w:val="num" w:pos="993"/>
          <w:tab w:val="left" w:pos="5706"/>
        </w:tabs>
        <w:spacing w:after="0" w:line="240" w:lineRule="auto"/>
        <w:jc w:val="both"/>
        <w:rPr>
          <w:rFonts w:ascii="Arial" w:eastAsia="ZTR1C.tmp" w:hAnsi="Arial" w:cs="Arial"/>
          <w:b/>
          <w:lang w:val="es-ES" w:eastAsia="es-ES"/>
        </w:rPr>
      </w:pPr>
      <w:r w:rsidRPr="00DC2A31">
        <w:rPr>
          <w:rFonts w:ascii="Arial" w:eastAsia="ZTR1C.tmp" w:hAnsi="Arial" w:cs="Arial"/>
          <w:b/>
          <w:bCs/>
          <w:lang w:val="es-ES" w:eastAsia="es-ES"/>
        </w:rPr>
        <w:t xml:space="preserve">CRITERIOS DE SELECCIÓN PARA LA OFERTA MÁS FAVORABLE </w:t>
      </w:r>
    </w:p>
    <w:p w14:paraId="7F332FB2" w14:textId="22DA8142" w:rsidR="5FB5C8EC" w:rsidRPr="00DC2A31" w:rsidRDefault="5FB5C8EC" w:rsidP="00DC2A31">
      <w:pPr>
        <w:tabs>
          <w:tab w:val="num" w:pos="993"/>
          <w:tab w:val="left" w:pos="5706"/>
        </w:tabs>
        <w:spacing w:after="0" w:line="240" w:lineRule="auto"/>
        <w:jc w:val="both"/>
        <w:rPr>
          <w:rFonts w:ascii="Arial" w:eastAsia="ZTR1C.tmp" w:hAnsi="Arial" w:cs="Arial"/>
          <w:b/>
          <w:bCs/>
          <w:lang w:val="es-ES" w:eastAsia="es-ES"/>
        </w:rPr>
      </w:pPr>
    </w:p>
    <w:p w14:paraId="3FE8C188" w14:textId="580F012B" w:rsidR="00A238AF" w:rsidRPr="00DC2A31" w:rsidRDefault="79DBF993" w:rsidP="00DC2A31">
      <w:pPr>
        <w:spacing w:line="240" w:lineRule="auto"/>
        <w:jc w:val="both"/>
        <w:rPr>
          <w:rFonts w:ascii="Arial" w:eastAsia="Arial" w:hAnsi="Arial" w:cs="Arial"/>
          <w:color w:val="D13438"/>
          <w:lang w:val="es-ES"/>
        </w:rPr>
      </w:pPr>
      <w:r w:rsidRPr="00DC2A31">
        <w:rPr>
          <w:rFonts w:ascii="Arial" w:eastAsia="Arial" w:hAnsi="Arial" w:cs="Arial"/>
        </w:rPr>
        <w:t>De conformidad con lo dispuesto en el artículo 2.2.1.1.2.2.2 del Decreto 1082 de 2015, en la selección abreviada de menor cuantía, la Entidad Estatal debe determinar la oferta más favorable teniendo en cuenta: (a) la ponderación de los elementos de calidad y precio soportados en puntajes o fórmulas; o (b) la ponderación de los elementos de calidad y precio que representen la mejor relación de costo-beneficio; por lo que la entidad determinará la oferta más favorable de conformidad con el literal (a) así:</w:t>
      </w:r>
    </w:p>
    <w:p w14:paraId="47B8C14E" w14:textId="521008D6" w:rsidR="004267FA" w:rsidRPr="00DC2A31" w:rsidRDefault="004267FA" w:rsidP="00DC2A31">
      <w:pPr>
        <w:pStyle w:val="Prrafodelista"/>
        <w:numPr>
          <w:ilvl w:val="1"/>
          <w:numId w:val="9"/>
        </w:numPr>
        <w:spacing w:after="0" w:line="240" w:lineRule="auto"/>
        <w:ind w:left="700"/>
        <w:jc w:val="both"/>
        <w:rPr>
          <w:rFonts w:ascii="Arial" w:eastAsia="ZTR1C.tmp" w:hAnsi="Arial" w:cs="Arial"/>
          <w:lang w:val="es-ES" w:eastAsia="es-ES"/>
        </w:rPr>
      </w:pPr>
      <w:r w:rsidRPr="00DC2A31">
        <w:rPr>
          <w:rFonts w:ascii="Arial" w:eastAsia="ZTR1C.tmp" w:hAnsi="Arial" w:cs="Arial"/>
          <w:b/>
          <w:lang w:val="es-ES" w:eastAsia="es-ES"/>
        </w:rPr>
        <w:t xml:space="preserve">Requisitos de cumplimiento habilitantes </w:t>
      </w:r>
    </w:p>
    <w:p w14:paraId="6FECB3E3" w14:textId="77777777" w:rsidR="0042782E" w:rsidRPr="00DC2A31" w:rsidRDefault="0042782E" w:rsidP="00DC2A31">
      <w:pPr>
        <w:spacing w:after="0" w:line="240" w:lineRule="auto"/>
        <w:jc w:val="both"/>
        <w:rPr>
          <w:rFonts w:ascii="Arial" w:eastAsia="ZTR1C.tmp" w:hAnsi="Arial" w:cs="Arial"/>
          <w:lang w:val="es-ES" w:eastAsia="es-ES"/>
        </w:rPr>
      </w:pPr>
    </w:p>
    <w:p w14:paraId="3E155F93" w14:textId="7A5C6050" w:rsidR="00970208" w:rsidRPr="00DC2A31" w:rsidRDefault="47808E25" w:rsidP="00DC2A31">
      <w:pPr>
        <w:spacing w:after="0" w:line="240" w:lineRule="auto"/>
        <w:jc w:val="both"/>
        <w:rPr>
          <w:rFonts w:ascii="Arial" w:eastAsia="ZTR1C.tmp" w:hAnsi="Arial" w:cs="Arial"/>
          <w:lang w:val="es-ES" w:eastAsia="es-ES"/>
        </w:rPr>
      </w:pPr>
      <w:r w:rsidRPr="00DC2A31">
        <w:rPr>
          <w:rFonts w:ascii="Arial" w:eastAsia="ZTR1C.tmp" w:hAnsi="Arial" w:cs="Arial"/>
          <w:lang w:val="es-ES" w:eastAsia="es-ES"/>
        </w:rPr>
        <w:t xml:space="preserve">De conformidad con lo establecido en la Ley 1150 de 2007, artículo 6; modificado por el artículo 221 del Decreto – Ley 019 de 2012, TRANSMILENIO S.A. verificará en cada propuesta, el cumplimiento de los requisitos mínimos que acrediten su capacidad jurídica, financiera, técnica, organizacional y de experiencia previstos en este documento y en los pliegos de condiciones, los cuales tienen por objeto establecer si las propuestas cumplen con las condiciones y requisitos exigidos, de tal forma que NO OTORGAN PUNTAJE y son verificados como requisitos mínimos habilitantes para la participación en el proceso de selección. </w:t>
      </w:r>
    </w:p>
    <w:p w14:paraId="55006238" w14:textId="77777777" w:rsidR="00970208" w:rsidRPr="00DC2A31" w:rsidRDefault="00970208" w:rsidP="00DC2A31">
      <w:pPr>
        <w:spacing w:after="0" w:line="240" w:lineRule="auto"/>
        <w:jc w:val="both"/>
        <w:rPr>
          <w:rFonts w:ascii="Arial" w:eastAsia="ZTR1C.tmp" w:hAnsi="Arial" w:cs="Arial"/>
          <w:lang w:val="es-ES" w:eastAsia="es-ES"/>
        </w:rPr>
      </w:pPr>
    </w:p>
    <w:p w14:paraId="0AC4D3B1" w14:textId="371B3D66" w:rsidR="00970208" w:rsidRPr="00DC2A31" w:rsidRDefault="47808E25" w:rsidP="00DC2A31">
      <w:pPr>
        <w:spacing w:after="0" w:line="240" w:lineRule="auto"/>
        <w:jc w:val="both"/>
        <w:rPr>
          <w:rFonts w:ascii="Arial" w:eastAsia="ZTR1C.tmp" w:hAnsi="Arial" w:cs="Arial"/>
          <w:lang w:val="es-ES" w:eastAsia="es-ES"/>
        </w:rPr>
      </w:pPr>
      <w:r w:rsidRPr="00DC2A31">
        <w:rPr>
          <w:rFonts w:ascii="Arial" w:eastAsia="ZTR1C.tmp" w:hAnsi="Arial" w:cs="Arial"/>
          <w:lang w:val="es-ES" w:eastAsia="es-ES"/>
        </w:rPr>
        <w:t xml:space="preserve">La verificación de los requisitos mínimos habilitantes se basará en la documentación, información y anexos correspondientes, por lo cual es requisito indispensable consignar y adjuntar en la propuesta toda la información detallada que permita su análisis. </w:t>
      </w:r>
    </w:p>
    <w:p w14:paraId="3BF9DC82" w14:textId="77777777" w:rsidR="00970208" w:rsidRPr="00DC2A31" w:rsidRDefault="00970208" w:rsidP="00DC2A31">
      <w:pPr>
        <w:spacing w:after="0" w:line="240" w:lineRule="auto"/>
        <w:jc w:val="both"/>
        <w:rPr>
          <w:rFonts w:ascii="Arial" w:eastAsia="ZTR1C.tmp" w:hAnsi="Arial" w:cs="Arial"/>
          <w:lang w:val="es-ES" w:eastAsia="es-ES"/>
        </w:rPr>
      </w:pPr>
    </w:p>
    <w:p w14:paraId="4401BBC1" w14:textId="7B8D2B55" w:rsidR="00970208" w:rsidRPr="00DC2A31" w:rsidRDefault="47808E25" w:rsidP="00DC2A31">
      <w:pPr>
        <w:spacing w:after="0" w:line="240" w:lineRule="auto"/>
        <w:jc w:val="both"/>
        <w:rPr>
          <w:rFonts w:ascii="Arial" w:eastAsia="ZTR1C.tmp" w:hAnsi="Arial" w:cs="Arial"/>
          <w:lang w:val="es-ES" w:eastAsia="es-ES"/>
        </w:rPr>
      </w:pPr>
      <w:r w:rsidRPr="00DC2A31">
        <w:rPr>
          <w:rFonts w:ascii="Arial" w:eastAsia="ZTR1C.tmp" w:hAnsi="Arial" w:cs="Arial"/>
          <w:lang w:val="es-ES" w:eastAsia="es-ES"/>
        </w:rPr>
        <w:t>A continuación, se señalan los requisitos habilitantes para la evaluación de las propuestas:</w:t>
      </w:r>
    </w:p>
    <w:p w14:paraId="4FEB142F" w14:textId="77777777" w:rsidR="000315E6" w:rsidRPr="00DC2A31" w:rsidRDefault="000315E6" w:rsidP="00DC2A31">
      <w:pPr>
        <w:spacing w:after="0" w:line="240" w:lineRule="auto"/>
        <w:ind w:left="1276"/>
        <w:contextualSpacing/>
        <w:jc w:val="both"/>
        <w:rPr>
          <w:rFonts w:ascii="Arial" w:eastAsia="ZTR1C.tmp" w:hAnsi="Arial" w:cs="Arial"/>
          <w:lang w:val="es-ES" w:eastAsia="es-ES"/>
        </w:rPr>
      </w:pPr>
    </w:p>
    <w:p w14:paraId="55786AFF" w14:textId="3F90654F" w:rsidR="00970208" w:rsidRPr="00DC2A31" w:rsidRDefault="47808E25" w:rsidP="00DC2A31">
      <w:pPr>
        <w:pStyle w:val="Prrafodelista"/>
        <w:numPr>
          <w:ilvl w:val="2"/>
          <w:numId w:val="9"/>
        </w:numPr>
        <w:spacing w:after="0" w:line="240" w:lineRule="auto"/>
        <w:ind w:left="1060"/>
        <w:jc w:val="both"/>
        <w:rPr>
          <w:rFonts w:ascii="Arial" w:eastAsia="ZTR1C.tmp" w:hAnsi="Arial" w:cs="Arial"/>
          <w:lang w:val="es-ES" w:eastAsia="es-ES"/>
        </w:rPr>
      </w:pPr>
      <w:r w:rsidRPr="00DC2A31">
        <w:rPr>
          <w:rFonts w:ascii="Arial" w:eastAsia="ZTR1C.tmp" w:hAnsi="Arial" w:cs="Arial"/>
          <w:lang w:val="es-ES" w:eastAsia="es-ES"/>
        </w:rPr>
        <w:t>Requisitos para acreditar la capacidad jurídica (Habilitantes)</w:t>
      </w:r>
    </w:p>
    <w:p w14:paraId="65E40A5E" w14:textId="77777777" w:rsidR="00970208" w:rsidRPr="00DC2A31" w:rsidRDefault="00970208" w:rsidP="00DC2A31">
      <w:pPr>
        <w:spacing w:after="0" w:line="240" w:lineRule="auto"/>
        <w:jc w:val="both"/>
        <w:rPr>
          <w:rFonts w:ascii="Arial" w:eastAsia="ZTR1C.tmp" w:hAnsi="Arial" w:cs="Arial"/>
          <w:lang w:val="es-ES" w:eastAsia="es-ES"/>
        </w:rPr>
      </w:pPr>
    </w:p>
    <w:p w14:paraId="786EACF5" w14:textId="00DA5792" w:rsidR="00970208" w:rsidRPr="00DC2A31" w:rsidRDefault="4CED8B53" w:rsidP="00DC2A31">
      <w:pPr>
        <w:spacing w:after="0" w:line="240" w:lineRule="auto"/>
        <w:jc w:val="both"/>
        <w:rPr>
          <w:rFonts w:ascii="Arial" w:eastAsia="ZTR1C.tmp" w:hAnsi="Arial" w:cs="Arial"/>
          <w:color w:val="FF0000"/>
          <w:lang w:val="es-ES" w:eastAsia="es-ES"/>
        </w:rPr>
      </w:pPr>
      <w:r w:rsidRPr="00DC2A31">
        <w:rPr>
          <w:rFonts w:ascii="Arial" w:eastAsia="ZTR1C.tmp" w:hAnsi="Arial" w:cs="Arial"/>
          <w:lang w:val="es-ES" w:eastAsia="es-ES"/>
        </w:rPr>
        <w:t xml:space="preserve">Estos requisitos serán </w:t>
      </w:r>
      <w:r w:rsidR="47808E25" w:rsidRPr="00DC2A31">
        <w:rPr>
          <w:rFonts w:ascii="Arial" w:eastAsia="ZTR1C.tmp" w:hAnsi="Arial" w:cs="Arial"/>
          <w:lang w:val="es-ES" w:eastAsia="es-ES"/>
        </w:rPr>
        <w:t>los establecidos en los pliegos de condiciones</w:t>
      </w:r>
      <w:r w:rsidR="47808E25" w:rsidRPr="00DC2A31">
        <w:rPr>
          <w:rFonts w:ascii="Arial" w:eastAsia="ZTR1C.tmp" w:hAnsi="Arial" w:cs="Arial"/>
          <w:color w:val="FF0000"/>
          <w:lang w:val="es-ES" w:eastAsia="es-ES"/>
        </w:rPr>
        <w:t>.</w:t>
      </w:r>
    </w:p>
    <w:p w14:paraId="48EE3A06" w14:textId="77777777" w:rsidR="00970208" w:rsidRPr="00DC2A31" w:rsidRDefault="00970208" w:rsidP="00DC2A31">
      <w:pPr>
        <w:spacing w:after="0" w:line="240" w:lineRule="auto"/>
        <w:jc w:val="both"/>
        <w:rPr>
          <w:rFonts w:ascii="Arial" w:eastAsia="ZTR1C.tmp" w:hAnsi="Arial" w:cs="Arial"/>
          <w:lang w:val="es-ES" w:eastAsia="es-ES"/>
        </w:rPr>
      </w:pPr>
    </w:p>
    <w:p w14:paraId="7634DE4E" w14:textId="0508F728" w:rsidR="00970208" w:rsidRPr="00DC2A31" w:rsidRDefault="4CED8B53" w:rsidP="00DC2A31">
      <w:pPr>
        <w:pStyle w:val="Prrafodelista"/>
        <w:numPr>
          <w:ilvl w:val="2"/>
          <w:numId w:val="9"/>
        </w:numPr>
        <w:spacing w:after="0" w:line="240" w:lineRule="auto"/>
        <w:ind w:left="1060"/>
        <w:jc w:val="both"/>
        <w:rPr>
          <w:rFonts w:ascii="Arial" w:eastAsia="ZTR1C.tmp" w:hAnsi="Arial" w:cs="Arial"/>
          <w:lang w:val="es-ES" w:eastAsia="es-ES"/>
        </w:rPr>
      </w:pPr>
      <w:r w:rsidRPr="00DC2A31">
        <w:rPr>
          <w:rFonts w:ascii="Arial" w:eastAsia="ZTR1C.tmp" w:hAnsi="Arial" w:cs="Arial"/>
          <w:lang w:val="es-ES" w:eastAsia="es-ES"/>
        </w:rPr>
        <w:t xml:space="preserve">Requisitos para acreditar capacidad financiera (Habilitantes) </w:t>
      </w:r>
    </w:p>
    <w:p w14:paraId="25CFF88D" w14:textId="2F0C4B18" w:rsidR="00F43BC1" w:rsidRPr="00DC2A31" w:rsidRDefault="00F43BC1" w:rsidP="00DC2A31">
      <w:pPr>
        <w:pStyle w:val="Prrafodelista"/>
        <w:spacing w:after="0" w:line="240" w:lineRule="auto"/>
        <w:jc w:val="both"/>
        <w:rPr>
          <w:rFonts w:ascii="Arial" w:eastAsia="ZTR1C.tmp" w:hAnsi="Arial" w:cs="Arial"/>
          <w:lang w:val="es-ES" w:eastAsia="es-ES"/>
        </w:rPr>
      </w:pPr>
    </w:p>
    <w:p w14:paraId="59F99EAC" w14:textId="0F05D913" w:rsidR="00043537" w:rsidRPr="00DC2A31" w:rsidRDefault="00043537" w:rsidP="00DC2A31">
      <w:pPr>
        <w:pStyle w:val="Default"/>
        <w:jc w:val="both"/>
        <w:rPr>
          <w:sz w:val="22"/>
          <w:szCs w:val="22"/>
        </w:rPr>
      </w:pPr>
      <w:r w:rsidRPr="00DC2A31">
        <w:rPr>
          <w:sz w:val="22"/>
          <w:szCs w:val="22"/>
        </w:rPr>
        <w:t>Para el cumplimiento de las obligaciones tributarias, el proponente, deberá informar en qué régimen se encuentra clasificado, a través del diligenciamiento del Formulario correspondiente, el cual deberá estar firmado por el proponente o apoderado debidamente constituido. En caso de ser una persona jurídica, Unión Temporal o Consorcio, deberá venir firmado por el representante, debidamente facultado en los términos de ley.</w:t>
      </w:r>
    </w:p>
    <w:p w14:paraId="415E6308" w14:textId="77777777" w:rsidR="009F090C" w:rsidRPr="00DC2A31" w:rsidRDefault="009F090C" w:rsidP="00DC2A31">
      <w:pPr>
        <w:pStyle w:val="Default"/>
        <w:rPr>
          <w:sz w:val="22"/>
          <w:szCs w:val="22"/>
        </w:rPr>
      </w:pPr>
    </w:p>
    <w:p w14:paraId="58490F04" w14:textId="5D0A0C6F" w:rsidR="00043537" w:rsidRPr="00DC2A31" w:rsidRDefault="00043537" w:rsidP="00DC2A31">
      <w:pPr>
        <w:pStyle w:val="Default"/>
        <w:jc w:val="both"/>
        <w:rPr>
          <w:sz w:val="22"/>
          <w:szCs w:val="22"/>
        </w:rPr>
      </w:pPr>
      <w:r w:rsidRPr="00DC2A31">
        <w:rPr>
          <w:sz w:val="22"/>
          <w:szCs w:val="22"/>
        </w:rPr>
        <w:t>Las personas jurídicas deberán anexar fotocopia de la cédula de ciudadanía del representante legal y fotocopia del RUT. De igual manera si se trata de Consorcios o Uniones Temporales formados por personas naturales o jurídicas, cada una de ellas deberá anexar los documentos en la forma antes mencionada.</w:t>
      </w:r>
    </w:p>
    <w:p w14:paraId="45DE7C28" w14:textId="77777777" w:rsidR="009F090C" w:rsidRPr="00DC2A31" w:rsidRDefault="009F090C" w:rsidP="00DC2A31">
      <w:pPr>
        <w:pStyle w:val="Default"/>
        <w:rPr>
          <w:sz w:val="22"/>
          <w:szCs w:val="22"/>
        </w:rPr>
      </w:pPr>
    </w:p>
    <w:p w14:paraId="481978FD" w14:textId="05D1E0D4" w:rsidR="00F43BC1" w:rsidRPr="00DC2A31" w:rsidRDefault="00043537" w:rsidP="00DC2A31">
      <w:pPr>
        <w:spacing w:after="0" w:line="240" w:lineRule="auto"/>
        <w:contextualSpacing/>
        <w:jc w:val="both"/>
        <w:rPr>
          <w:rFonts w:ascii="Arial" w:eastAsia="Arial" w:hAnsi="Arial" w:cs="Arial"/>
        </w:rPr>
      </w:pPr>
      <w:r w:rsidRPr="00DC2A31">
        <w:rPr>
          <w:rFonts w:ascii="Arial" w:hAnsi="Arial" w:cs="Arial"/>
          <w:b/>
          <w:bCs/>
        </w:rPr>
        <w:t xml:space="preserve">NOTA: </w:t>
      </w:r>
      <w:r w:rsidRPr="00DC2A31">
        <w:rPr>
          <w:rFonts w:ascii="Arial" w:hAnsi="Arial" w:cs="Arial"/>
        </w:rPr>
        <w:t>Los documentos anteriormente referenciados no son materia de verificación financiera, ni tampoco son considerados como requisitos habilitantes financieros, no obstante, los proponentes deberán aportar e informar lo requerido en aras de agilizar el procedimiento de legalización del contrato al proponente que resulte adjudicatario.</w:t>
      </w:r>
    </w:p>
    <w:p w14:paraId="111A9A83" w14:textId="77777777" w:rsidR="00043537" w:rsidRPr="00DC2A31" w:rsidRDefault="00043537" w:rsidP="00DC2A31">
      <w:pPr>
        <w:spacing w:before="240" w:after="0" w:line="240" w:lineRule="auto"/>
        <w:contextualSpacing/>
        <w:rPr>
          <w:rFonts w:ascii="Arial" w:eastAsia="Arial" w:hAnsi="Arial" w:cs="Arial"/>
          <w:b/>
          <w:bCs/>
        </w:rPr>
      </w:pPr>
    </w:p>
    <w:p w14:paraId="670B56DB" w14:textId="7F21B1A9" w:rsidR="00F43BC1" w:rsidRPr="00DC2A31" w:rsidRDefault="0F09459A" w:rsidP="00DC2A31">
      <w:pPr>
        <w:spacing w:before="240" w:after="0" w:line="240" w:lineRule="auto"/>
        <w:contextualSpacing/>
        <w:rPr>
          <w:rFonts w:ascii="Arial" w:eastAsia="Arial" w:hAnsi="Arial" w:cs="Arial"/>
          <w:b/>
          <w:bCs/>
        </w:rPr>
      </w:pPr>
      <w:r w:rsidRPr="00DC2A31">
        <w:rPr>
          <w:rFonts w:ascii="Arial" w:eastAsia="Arial" w:hAnsi="Arial" w:cs="Arial"/>
          <w:b/>
          <w:bCs/>
        </w:rPr>
        <w:t>6.1.2.</w:t>
      </w:r>
      <w:r w:rsidR="3CE97424" w:rsidRPr="00DC2A31">
        <w:rPr>
          <w:rFonts w:ascii="Arial" w:eastAsia="Arial" w:hAnsi="Arial" w:cs="Arial"/>
          <w:b/>
          <w:bCs/>
        </w:rPr>
        <w:t>2</w:t>
      </w:r>
      <w:r w:rsidRPr="00DC2A31">
        <w:rPr>
          <w:rFonts w:ascii="Arial" w:eastAsia="Arial" w:hAnsi="Arial" w:cs="Arial"/>
          <w:b/>
          <w:bCs/>
        </w:rPr>
        <w:t xml:space="preserve"> </w:t>
      </w:r>
      <w:r w:rsidR="00043537" w:rsidRPr="00DC2A31">
        <w:rPr>
          <w:rFonts w:ascii="Arial" w:eastAsia="Arial" w:hAnsi="Arial" w:cs="Arial"/>
          <w:b/>
          <w:bCs/>
        </w:rPr>
        <w:t>Indicadores financieros (Documento del Proponente)</w:t>
      </w:r>
    </w:p>
    <w:p w14:paraId="2E0278BB" w14:textId="77777777" w:rsidR="00043537" w:rsidRPr="00DC2A31" w:rsidRDefault="00043537" w:rsidP="00DC2A31">
      <w:pPr>
        <w:spacing w:before="240" w:after="0" w:line="240" w:lineRule="auto"/>
        <w:contextualSpacing/>
        <w:rPr>
          <w:rFonts w:ascii="Arial" w:eastAsia="Arial" w:hAnsi="Arial" w:cs="Arial"/>
          <w:b/>
          <w:bCs/>
        </w:rPr>
      </w:pPr>
    </w:p>
    <w:p w14:paraId="65F93C8E" w14:textId="69341894" w:rsidR="00043537" w:rsidRPr="00DC2A31" w:rsidRDefault="00043537" w:rsidP="00DC2A31">
      <w:pPr>
        <w:spacing w:before="240" w:after="0" w:line="240" w:lineRule="auto"/>
        <w:contextualSpacing/>
        <w:rPr>
          <w:rFonts w:ascii="Arial" w:eastAsia="Arial" w:hAnsi="Arial" w:cs="Arial"/>
        </w:rPr>
      </w:pPr>
      <w:r w:rsidRPr="00DC2A31">
        <w:rPr>
          <w:rFonts w:ascii="Arial" w:eastAsia="Arial" w:hAnsi="Arial" w:cs="Arial"/>
        </w:rPr>
        <w:t>Estos requisitos serán los establecidos en el análisis del sector y en los pliegos de condiciones.</w:t>
      </w:r>
    </w:p>
    <w:p w14:paraId="0B920E84" w14:textId="77777777" w:rsidR="00043537" w:rsidRPr="00DC2A31" w:rsidRDefault="00043537" w:rsidP="00DC2A31">
      <w:pPr>
        <w:spacing w:before="240" w:after="0" w:line="240" w:lineRule="auto"/>
        <w:contextualSpacing/>
        <w:rPr>
          <w:rFonts w:ascii="Arial" w:eastAsia="Arial" w:hAnsi="Arial" w:cs="Arial"/>
        </w:rPr>
      </w:pPr>
    </w:p>
    <w:p w14:paraId="26232422" w14:textId="737525E1" w:rsidR="00043537" w:rsidRPr="00DC2A31" w:rsidRDefault="00043537" w:rsidP="00DC2A31">
      <w:pPr>
        <w:spacing w:before="240" w:after="0" w:line="240" w:lineRule="auto"/>
        <w:ind w:left="1416" w:hanging="708"/>
        <w:contextualSpacing/>
        <w:rPr>
          <w:rFonts w:ascii="Arial" w:eastAsia="Arial" w:hAnsi="Arial" w:cs="Arial"/>
          <w:b/>
          <w:bCs/>
        </w:rPr>
      </w:pPr>
      <w:r w:rsidRPr="00DC2A31">
        <w:rPr>
          <w:rFonts w:ascii="Arial" w:eastAsia="Arial" w:hAnsi="Arial" w:cs="Arial"/>
          <w:b/>
          <w:bCs/>
        </w:rPr>
        <w:t>6.1.2.3</w:t>
      </w:r>
      <w:r w:rsidR="00393E5E" w:rsidRPr="00DC2A31">
        <w:rPr>
          <w:rFonts w:ascii="Arial" w:eastAsia="Arial" w:hAnsi="Arial" w:cs="Arial"/>
          <w:b/>
          <w:bCs/>
        </w:rPr>
        <w:t xml:space="preserve"> </w:t>
      </w:r>
      <w:r w:rsidRPr="00DC2A31">
        <w:rPr>
          <w:rFonts w:ascii="Arial" w:eastAsia="Arial" w:hAnsi="Arial" w:cs="Arial"/>
          <w:b/>
          <w:bCs/>
        </w:rPr>
        <w:t>Información financiera para proponentes extranjeros sin domicilio</w:t>
      </w:r>
      <w:r w:rsidR="00393E5E" w:rsidRPr="00DC2A31">
        <w:rPr>
          <w:rFonts w:ascii="Arial" w:eastAsia="Arial" w:hAnsi="Arial" w:cs="Arial"/>
          <w:b/>
          <w:bCs/>
        </w:rPr>
        <w:t xml:space="preserve"> o  </w:t>
      </w:r>
      <w:r w:rsidRPr="00DC2A31">
        <w:rPr>
          <w:rFonts w:ascii="Arial" w:eastAsia="Arial" w:hAnsi="Arial" w:cs="Arial"/>
          <w:b/>
          <w:bCs/>
        </w:rPr>
        <w:t>sucursal en Colombia</w:t>
      </w:r>
    </w:p>
    <w:p w14:paraId="03E82A3B" w14:textId="77777777" w:rsidR="00043537" w:rsidRPr="00DC2A31" w:rsidRDefault="00043537" w:rsidP="00DC2A31">
      <w:pPr>
        <w:spacing w:before="240" w:after="0" w:line="240" w:lineRule="auto"/>
        <w:contextualSpacing/>
        <w:rPr>
          <w:rFonts w:ascii="Arial" w:eastAsia="Arial" w:hAnsi="Arial" w:cs="Arial"/>
        </w:rPr>
      </w:pPr>
    </w:p>
    <w:p w14:paraId="70AD70A1" w14:textId="77777777" w:rsidR="00043537" w:rsidRPr="00DC2A31" w:rsidRDefault="00043537" w:rsidP="00DC2A31">
      <w:pPr>
        <w:spacing w:before="240" w:after="0" w:line="240" w:lineRule="auto"/>
        <w:contextualSpacing/>
        <w:rPr>
          <w:rFonts w:ascii="Arial" w:eastAsia="Arial" w:hAnsi="Arial" w:cs="Arial"/>
        </w:rPr>
      </w:pPr>
    </w:p>
    <w:p w14:paraId="2A19AA41" w14:textId="77777777" w:rsidR="00393E5E" w:rsidRPr="00DC2A31" w:rsidRDefault="00393E5E" w:rsidP="00DC2A31">
      <w:pPr>
        <w:spacing w:after="0" w:line="240" w:lineRule="auto"/>
        <w:contextualSpacing/>
        <w:jc w:val="both"/>
        <w:rPr>
          <w:rFonts w:ascii="Arial" w:eastAsia="Aptos" w:hAnsi="Arial" w:cs="Arial"/>
        </w:rPr>
      </w:pPr>
      <w:r w:rsidRPr="00DC2A31">
        <w:rPr>
          <w:rFonts w:ascii="Arial" w:eastAsia="Aptos" w:hAnsi="Arial" w:cs="Arial"/>
        </w:rPr>
        <w:t xml:space="preserve">Para garantizar la participación de las personas naturales o jurídicas extranjeras no inscritas en el Registro Único de Proponentes por no tener domicilio o sucursal en el país (Decreto </w:t>
      </w:r>
      <w:r w:rsidRPr="00DC2A31">
        <w:rPr>
          <w:rFonts w:ascii="Arial" w:eastAsia="Aptos" w:hAnsi="Arial" w:cs="Arial"/>
        </w:rPr>
        <w:lastRenderedPageBreak/>
        <w:t>1082 de 2015), a estas no se les podrá exigir el requisito de inscripción en el registro único de proponentes. Las personas naturales o jurídicas extranjeras deberán presentar los estados financieros con corte a su país de origen debidamente firmados por el representante legal y por el contador público, acompañada del dictamen y sus notas y con traducción simple al idioma español, con los valores re expresados a la moneda funcional colombiana, a la tasa de cambio de la fecha de cierre de los mismos, avalados con la firma de un contador(a) público(a) con tarjeta profesional expedida por la Junta Central de Contadores de Colombia.</w:t>
      </w:r>
    </w:p>
    <w:p w14:paraId="1154B406" w14:textId="77777777" w:rsidR="00393E5E" w:rsidRPr="00DC2A31" w:rsidRDefault="00393E5E" w:rsidP="00DC2A31">
      <w:pPr>
        <w:spacing w:after="0" w:line="240" w:lineRule="auto"/>
        <w:contextualSpacing/>
        <w:jc w:val="both"/>
        <w:rPr>
          <w:rFonts w:ascii="Arial" w:eastAsia="Aptos" w:hAnsi="Arial" w:cs="Arial"/>
        </w:rPr>
      </w:pPr>
    </w:p>
    <w:p w14:paraId="35A54765" w14:textId="77777777" w:rsidR="00393E5E" w:rsidRPr="00DC2A31" w:rsidRDefault="00393E5E" w:rsidP="00DC2A31">
      <w:pPr>
        <w:spacing w:after="0" w:line="240" w:lineRule="auto"/>
        <w:contextualSpacing/>
        <w:jc w:val="both"/>
        <w:rPr>
          <w:rFonts w:ascii="Arial" w:eastAsia="Aptos" w:hAnsi="Arial" w:cs="Arial"/>
        </w:rPr>
      </w:pPr>
      <w:r w:rsidRPr="00DC2A31">
        <w:rPr>
          <w:rFonts w:ascii="Arial" w:eastAsia="Aptos" w:hAnsi="Arial" w:cs="Arial"/>
        </w:rPr>
        <w:t>La información debe ser presentada en español y moneda legal colombiana, por ser ésta la unidad de medida por disposición legal, así mismo, diligenciar el Formato denominado - Capacidad Financiera y Organizacional establecido en el pliego de condiciones debidamente firmado por el representante legal y contador público, en el cual especifique las cifras utilizadas para verificar la capacidad financiera y capacidad organizacional a título de requisito habilitante, es decir, si cumple o no cumple, la cual se evaluará teniendo en cuenta los indicadores financieros. El contador(a) público(a) que suscriba el Formato Capacidad Financiera y Organizacional, debe indicar en forma clara el nombre y número de Tarjeta Profesional, quien debe anexar certificado de antecedentes disciplinarios, expedido por la Junta Central de Contadores, este certificado debe estar vigente (no mayor a 3 meses de expedición) para la fecha de presentación de la propuesta y fotocopia de la tarjeta profesional.</w:t>
      </w:r>
    </w:p>
    <w:p w14:paraId="652BFC73" w14:textId="77777777" w:rsidR="00393E5E" w:rsidRPr="00DC2A31" w:rsidRDefault="00393E5E" w:rsidP="00DC2A31">
      <w:pPr>
        <w:spacing w:after="0" w:line="240" w:lineRule="auto"/>
        <w:contextualSpacing/>
        <w:jc w:val="both"/>
        <w:rPr>
          <w:rFonts w:ascii="Arial" w:eastAsia="Aptos" w:hAnsi="Arial" w:cs="Arial"/>
        </w:rPr>
      </w:pPr>
    </w:p>
    <w:p w14:paraId="20B0C7FB" w14:textId="77777777" w:rsidR="00393E5E" w:rsidRPr="00DC2A31" w:rsidRDefault="00393E5E" w:rsidP="00DC2A31">
      <w:pPr>
        <w:spacing w:after="0" w:line="240" w:lineRule="auto"/>
        <w:contextualSpacing/>
        <w:jc w:val="both"/>
        <w:rPr>
          <w:rFonts w:ascii="Arial" w:eastAsia="Aptos" w:hAnsi="Arial" w:cs="Arial"/>
        </w:rPr>
      </w:pPr>
      <w:r w:rsidRPr="00DC2A31">
        <w:rPr>
          <w:rFonts w:ascii="Arial" w:eastAsia="Aptos" w:hAnsi="Arial" w:cs="Arial"/>
        </w:rPr>
        <w:t>NOTA: La información del formato Capacidad Financiera y Organizacional estará sujeta a revisión frente a los estados financieros allegados por el oferente a la entidad, en caso de existir diferencias prevalece la información de los estados financieros.</w:t>
      </w:r>
    </w:p>
    <w:p w14:paraId="38F4BD4E" w14:textId="77777777" w:rsidR="00393E5E" w:rsidRPr="00DC2A31" w:rsidRDefault="00393E5E" w:rsidP="00DC2A31">
      <w:pPr>
        <w:spacing w:after="0" w:line="240" w:lineRule="auto"/>
        <w:contextualSpacing/>
        <w:jc w:val="both"/>
        <w:rPr>
          <w:rFonts w:ascii="Arial" w:eastAsia="Aptos" w:hAnsi="Arial" w:cs="Arial"/>
        </w:rPr>
      </w:pPr>
      <w:r w:rsidRPr="00DC2A31">
        <w:rPr>
          <w:rFonts w:ascii="Arial" w:eastAsia="Aptos" w:hAnsi="Arial" w:cs="Arial"/>
        </w:rPr>
        <w:t>En caso de que la fecha de cierre fiscal sea diferente a 31 de diciembre, se debe anexar la normatividad que establezca la fecha de cierre en el correspondiente país.</w:t>
      </w:r>
    </w:p>
    <w:p w14:paraId="5C799164" w14:textId="77777777" w:rsidR="00393E5E" w:rsidRPr="00DC2A31" w:rsidRDefault="00393E5E" w:rsidP="00DC2A31">
      <w:pPr>
        <w:spacing w:after="0" w:line="240" w:lineRule="auto"/>
        <w:contextualSpacing/>
        <w:jc w:val="both"/>
        <w:rPr>
          <w:rFonts w:ascii="Arial" w:eastAsia="Aptos" w:hAnsi="Arial" w:cs="Arial"/>
        </w:rPr>
      </w:pPr>
    </w:p>
    <w:p w14:paraId="7E654278" w14:textId="495C783D" w:rsidR="00393E5E" w:rsidRPr="00DC2A31" w:rsidRDefault="00393E5E" w:rsidP="00DC2A31">
      <w:pPr>
        <w:spacing w:after="0" w:line="240" w:lineRule="auto"/>
        <w:ind w:left="708"/>
        <w:contextualSpacing/>
        <w:jc w:val="both"/>
        <w:rPr>
          <w:rFonts w:ascii="Arial" w:eastAsia="Aptos" w:hAnsi="Arial" w:cs="Arial"/>
          <w:b/>
          <w:bCs/>
        </w:rPr>
      </w:pPr>
      <w:r w:rsidRPr="00DC2A31">
        <w:rPr>
          <w:rFonts w:ascii="Arial" w:eastAsia="Aptos" w:hAnsi="Arial" w:cs="Arial"/>
          <w:b/>
          <w:bCs/>
        </w:rPr>
        <w:t>6.1.2.4 Proponentes no obligados para inscribirse en el RUP de acuerdo con el artículo 6 de la ley 1150 de 2007 (modificado por el artículo 221, decreto nacional 019 de 2012.</w:t>
      </w:r>
    </w:p>
    <w:p w14:paraId="43FBF23A" w14:textId="77777777" w:rsidR="00393E5E" w:rsidRPr="00DC2A31" w:rsidRDefault="00393E5E" w:rsidP="00DC2A31">
      <w:pPr>
        <w:spacing w:after="0" w:line="240" w:lineRule="auto"/>
        <w:contextualSpacing/>
        <w:jc w:val="both"/>
        <w:rPr>
          <w:rFonts w:ascii="Arial" w:eastAsia="Aptos" w:hAnsi="Arial" w:cs="Arial"/>
          <w:b/>
          <w:bCs/>
        </w:rPr>
      </w:pPr>
    </w:p>
    <w:p w14:paraId="0DB3F8F2" w14:textId="77777777" w:rsidR="00393E5E" w:rsidRPr="00DC2A31" w:rsidRDefault="00393E5E" w:rsidP="00DC2A31">
      <w:pPr>
        <w:spacing w:after="0" w:line="240" w:lineRule="auto"/>
        <w:contextualSpacing/>
        <w:jc w:val="both"/>
        <w:rPr>
          <w:rFonts w:ascii="Arial" w:eastAsia="Aptos" w:hAnsi="Arial" w:cs="Arial"/>
        </w:rPr>
      </w:pPr>
      <w:r w:rsidRPr="00DC2A31">
        <w:rPr>
          <w:rFonts w:ascii="Arial" w:eastAsia="Aptos" w:hAnsi="Arial" w:cs="Arial"/>
        </w:rPr>
        <w:t>Para la verificación de la Capacidad Financiera y Organizacional de entidades que no están obligadas a inscribirse en el Registro Único de Proponentes, artículo 6 de la Ley 1150 de 2007, modificado por el artículo 221 del Decreto Nacional 019 de 2012, deberán presentar el Estado de Situación Financiera año 2025 Estado de Resultado y Otro Resultado Integral del periodo 1 de enero al 31 de diciembre de 2025, y deben estar refrendados por el representante legal, contador público y revisor fiscal cuando el proponente se encuentre obligado a tenerlo o por el auditor independiente y las notas a los estados financieros.</w:t>
      </w:r>
    </w:p>
    <w:p w14:paraId="4C621F6D" w14:textId="77777777" w:rsidR="00393E5E" w:rsidRPr="00DC2A31" w:rsidRDefault="00393E5E" w:rsidP="00DC2A31">
      <w:pPr>
        <w:spacing w:after="0" w:line="240" w:lineRule="auto"/>
        <w:contextualSpacing/>
        <w:jc w:val="both"/>
        <w:rPr>
          <w:rFonts w:ascii="Arial" w:eastAsia="Aptos" w:hAnsi="Arial" w:cs="Arial"/>
        </w:rPr>
      </w:pPr>
      <w:r w:rsidRPr="00DC2A31">
        <w:rPr>
          <w:rFonts w:ascii="Arial" w:eastAsia="Aptos" w:hAnsi="Arial" w:cs="Arial"/>
        </w:rPr>
        <w:t>El contador público y revisor fiscal o auditor independiente deben anexar copia de la tarjeta profesional y certificado de antecedentes disciplinarios, expedido por la Junta Central de Contadores, este certificado debe estar vigente (no mayor a 3 meses de expedición) para la fecha de presentación de la propuesta.</w:t>
      </w:r>
    </w:p>
    <w:p w14:paraId="02D94763" w14:textId="77777777" w:rsidR="00393E5E" w:rsidRPr="00DC2A31" w:rsidRDefault="00393E5E" w:rsidP="00DC2A31">
      <w:pPr>
        <w:spacing w:after="0" w:line="240" w:lineRule="auto"/>
        <w:contextualSpacing/>
        <w:jc w:val="both"/>
        <w:rPr>
          <w:rFonts w:ascii="Arial" w:eastAsia="Aptos" w:hAnsi="Arial" w:cs="Arial"/>
        </w:rPr>
      </w:pPr>
    </w:p>
    <w:p w14:paraId="065BD71D" w14:textId="6B5C6552" w:rsidR="00F43BC1" w:rsidRPr="00DC2A31" w:rsidRDefault="00393E5E" w:rsidP="00DC2A31">
      <w:pPr>
        <w:spacing w:after="0" w:line="240" w:lineRule="auto"/>
        <w:contextualSpacing/>
        <w:jc w:val="both"/>
        <w:rPr>
          <w:rFonts w:ascii="Arial" w:eastAsia="Aptos" w:hAnsi="Arial" w:cs="Arial"/>
        </w:rPr>
      </w:pPr>
      <w:r w:rsidRPr="00DC2A31">
        <w:rPr>
          <w:rFonts w:ascii="Arial" w:eastAsia="Aptos" w:hAnsi="Arial" w:cs="Arial"/>
        </w:rPr>
        <w:t>Deberán allegar Formato de Capacidad Financiera y Organizacional en el cual conste de manera discriminada y detallada cada uno de los valores de los indicadores solicitados, señalando las cuentas del Catálogo General de Cuentas de los estados financieros de donde se toma la información para efectos de verificar la capacidad financiera de estas entidades.</w:t>
      </w:r>
    </w:p>
    <w:p w14:paraId="27C35862" w14:textId="77777777" w:rsidR="00393E5E" w:rsidRPr="00DC2A31" w:rsidRDefault="00393E5E" w:rsidP="00DC2A31">
      <w:pPr>
        <w:spacing w:after="0" w:line="240" w:lineRule="auto"/>
        <w:contextualSpacing/>
        <w:jc w:val="both"/>
        <w:rPr>
          <w:rFonts w:ascii="Arial" w:eastAsia="Aptos" w:hAnsi="Arial" w:cs="Arial"/>
        </w:rPr>
      </w:pPr>
    </w:p>
    <w:p w14:paraId="498CDAFB" w14:textId="0FE2572C" w:rsidR="00393E5E" w:rsidRPr="00DC2A31" w:rsidRDefault="00393E5E" w:rsidP="00DC2A31">
      <w:pPr>
        <w:spacing w:after="0" w:line="240" w:lineRule="auto"/>
        <w:ind w:left="708"/>
        <w:contextualSpacing/>
        <w:jc w:val="both"/>
        <w:rPr>
          <w:rFonts w:ascii="Arial" w:eastAsia="Aptos" w:hAnsi="Arial" w:cs="Arial"/>
          <w:b/>
          <w:bCs/>
        </w:rPr>
      </w:pPr>
      <w:r w:rsidRPr="00DC2A31">
        <w:rPr>
          <w:rFonts w:ascii="Arial" w:eastAsia="Aptos" w:hAnsi="Arial" w:cs="Arial"/>
          <w:b/>
          <w:bCs/>
        </w:rPr>
        <w:t>6.1.2.5 Lineamientos de obligatorio cumplimiento para proponentes extranjeros</w:t>
      </w:r>
    </w:p>
    <w:p w14:paraId="3C75D3EB" w14:textId="77777777" w:rsidR="009854B9" w:rsidRPr="00DC2A31" w:rsidRDefault="009854B9" w:rsidP="00DC2A31">
      <w:pPr>
        <w:spacing w:after="0" w:line="240" w:lineRule="auto"/>
        <w:ind w:left="708"/>
        <w:contextualSpacing/>
        <w:jc w:val="both"/>
        <w:rPr>
          <w:rFonts w:ascii="Arial" w:eastAsia="Aptos" w:hAnsi="Arial" w:cs="Arial"/>
          <w:b/>
          <w:bCs/>
        </w:rPr>
      </w:pPr>
    </w:p>
    <w:p w14:paraId="3BB99B3D" w14:textId="77777777" w:rsidR="00393E5E" w:rsidRPr="00DC2A31" w:rsidRDefault="00393E5E" w:rsidP="00DC2A31">
      <w:pPr>
        <w:spacing w:after="0" w:line="240" w:lineRule="auto"/>
        <w:contextualSpacing/>
        <w:jc w:val="both"/>
        <w:rPr>
          <w:rFonts w:ascii="Arial" w:eastAsia="Aptos" w:hAnsi="Arial" w:cs="Arial"/>
        </w:rPr>
      </w:pPr>
      <w:r w:rsidRPr="00DC2A31">
        <w:rPr>
          <w:rFonts w:ascii="Arial" w:eastAsia="Aptos" w:hAnsi="Arial" w:cs="Arial"/>
        </w:rPr>
        <w:t>Las personas extranjeras sin sucursal ni domicilio en Colombia, deberán remitir el Balance General y el Estado de Resultados junto con sus notas respectivas con corte a 31 de diciembre de 2025 o con último corte que por norma se aplique en el país de origen del proponente, y deberán estos estar convertidos a pesos colombianos utilizando la Tasa de Cambio Representativa de Mercado (TRM) de cierre del 31 de diciembre de 2025 certificada por la Superintendencia Financiera de Colombia, los cuales deben venir suscritos por el Representante Legal, el Contador y un auditor externo de la nacionalidad del proponente. Igualmente deberán anexar los documentos que los acrediten, ya sea, como representante legal, contador y auditor externo, según sea el caso.</w:t>
      </w:r>
    </w:p>
    <w:p w14:paraId="7DB73FAD" w14:textId="77777777" w:rsidR="009854B9" w:rsidRPr="00DC2A31" w:rsidRDefault="009854B9" w:rsidP="00DC2A31">
      <w:pPr>
        <w:spacing w:after="0" w:line="240" w:lineRule="auto"/>
        <w:contextualSpacing/>
        <w:jc w:val="both"/>
        <w:rPr>
          <w:rFonts w:ascii="Arial" w:eastAsia="Aptos" w:hAnsi="Arial" w:cs="Arial"/>
        </w:rPr>
      </w:pPr>
    </w:p>
    <w:p w14:paraId="5A8534A5" w14:textId="77777777" w:rsidR="00393E5E" w:rsidRPr="00DC2A31" w:rsidRDefault="00393E5E" w:rsidP="00DC2A31">
      <w:pPr>
        <w:spacing w:after="0" w:line="240" w:lineRule="auto"/>
        <w:contextualSpacing/>
        <w:jc w:val="both"/>
        <w:rPr>
          <w:rFonts w:ascii="Arial" w:eastAsia="Aptos" w:hAnsi="Arial" w:cs="Arial"/>
        </w:rPr>
      </w:pPr>
      <w:r w:rsidRPr="00DC2A31">
        <w:rPr>
          <w:rFonts w:ascii="Arial" w:eastAsia="Aptos" w:hAnsi="Arial" w:cs="Arial"/>
        </w:rPr>
        <w:t>El proponente extranjero deberá diligenciar el Formulario correspondiente, Indicadores Financieros para Proponentes Extranjeros sin Registro Único de Proponentes de Colombia – RUP, el cual debe venir en original y debidamente firmado por el representante legal, el contador y el auditor externo del que se habla en el anterior párrafo.</w:t>
      </w:r>
    </w:p>
    <w:p w14:paraId="401A6528" w14:textId="77777777" w:rsidR="009854B9" w:rsidRPr="00DC2A31" w:rsidRDefault="009854B9" w:rsidP="00DC2A31">
      <w:pPr>
        <w:spacing w:after="0" w:line="240" w:lineRule="auto"/>
        <w:contextualSpacing/>
        <w:jc w:val="both"/>
        <w:rPr>
          <w:rFonts w:ascii="Arial" w:eastAsia="Aptos" w:hAnsi="Arial" w:cs="Arial"/>
        </w:rPr>
      </w:pPr>
    </w:p>
    <w:p w14:paraId="434194B4" w14:textId="77777777" w:rsidR="00393E5E" w:rsidRPr="00DC2A31" w:rsidRDefault="00393E5E" w:rsidP="00DC2A31">
      <w:pPr>
        <w:spacing w:after="0" w:line="240" w:lineRule="auto"/>
        <w:contextualSpacing/>
        <w:jc w:val="both"/>
        <w:rPr>
          <w:rFonts w:ascii="Arial" w:eastAsia="Aptos" w:hAnsi="Arial" w:cs="Arial"/>
        </w:rPr>
      </w:pPr>
      <w:r w:rsidRPr="00DC2A31">
        <w:rPr>
          <w:rFonts w:ascii="Arial" w:eastAsia="Aptos" w:hAnsi="Arial" w:cs="Arial"/>
        </w:rPr>
        <w:t>Nota: Los Estados Financieros del proponente Extranjero deben venir acompañados por un dictamen emitido por la firma de contadores a la que pertenece el auditor externo que suscribe los estados financieros, en donde dictaminen sobre su razonabilidad y consistencia y en la que conste que estos cumplen con las Normas Internacionales de Contabilidad generalmente aceptadas.</w:t>
      </w:r>
    </w:p>
    <w:p w14:paraId="66D56FA2" w14:textId="77777777" w:rsidR="009854B9" w:rsidRPr="00DC2A31" w:rsidRDefault="009854B9" w:rsidP="00DC2A31">
      <w:pPr>
        <w:spacing w:after="0" w:line="240" w:lineRule="auto"/>
        <w:contextualSpacing/>
        <w:jc w:val="both"/>
        <w:rPr>
          <w:rFonts w:ascii="Arial" w:eastAsia="Aptos" w:hAnsi="Arial" w:cs="Arial"/>
        </w:rPr>
      </w:pPr>
    </w:p>
    <w:p w14:paraId="45F29369" w14:textId="77777777" w:rsidR="00393E5E" w:rsidRPr="00DC2A31" w:rsidRDefault="00393E5E" w:rsidP="00DC2A31">
      <w:pPr>
        <w:spacing w:after="0" w:line="240" w:lineRule="auto"/>
        <w:contextualSpacing/>
        <w:jc w:val="both"/>
        <w:rPr>
          <w:rFonts w:ascii="Arial" w:eastAsia="Aptos" w:hAnsi="Arial" w:cs="Arial"/>
        </w:rPr>
      </w:pPr>
      <w:r w:rsidRPr="00DC2A31">
        <w:rPr>
          <w:rFonts w:ascii="Arial" w:eastAsia="Aptos" w:hAnsi="Arial" w:cs="Arial"/>
        </w:rPr>
        <w:t>Si los documentos solicitados en el presente numeral son generados en otro idioma deberá adjuntarse la traducción oficial al español de estos.</w:t>
      </w:r>
    </w:p>
    <w:p w14:paraId="1F7D35D9" w14:textId="77777777" w:rsidR="009854B9" w:rsidRPr="00DC2A31" w:rsidRDefault="009854B9" w:rsidP="00DC2A31">
      <w:pPr>
        <w:spacing w:after="0" w:line="240" w:lineRule="auto"/>
        <w:contextualSpacing/>
        <w:jc w:val="both"/>
        <w:rPr>
          <w:rFonts w:ascii="Arial" w:eastAsia="Aptos" w:hAnsi="Arial" w:cs="Arial"/>
        </w:rPr>
      </w:pPr>
    </w:p>
    <w:p w14:paraId="060DEAB4" w14:textId="77777777" w:rsidR="00393E5E" w:rsidRPr="00DC2A31" w:rsidRDefault="00393E5E" w:rsidP="00DC2A31">
      <w:pPr>
        <w:spacing w:after="0" w:line="240" w:lineRule="auto"/>
        <w:contextualSpacing/>
        <w:jc w:val="both"/>
        <w:rPr>
          <w:rFonts w:ascii="Arial" w:eastAsia="Aptos" w:hAnsi="Arial" w:cs="Arial"/>
        </w:rPr>
      </w:pPr>
      <w:r w:rsidRPr="00DC2A31">
        <w:rPr>
          <w:rFonts w:ascii="Arial" w:eastAsia="Aptos" w:hAnsi="Arial" w:cs="Arial"/>
        </w:rPr>
        <w:t>Nota 1: Se considera que el oferente cumple con la capacidad financiera solicitada y que está habilitado para continuar en el proceso, si obtiene el resultado mínimo anteriormente establecido, en cada indicador.</w:t>
      </w:r>
    </w:p>
    <w:p w14:paraId="6A086689" w14:textId="77777777" w:rsidR="009854B9" w:rsidRPr="00DC2A31" w:rsidRDefault="009854B9" w:rsidP="00DC2A31">
      <w:pPr>
        <w:spacing w:after="0" w:line="240" w:lineRule="auto"/>
        <w:contextualSpacing/>
        <w:jc w:val="both"/>
        <w:rPr>
          <w:rFonts w:ascii="Arial" w:eastAsia="Aptos" w:hAnsi="Arial" w:cs="Arial"/>
        </w:rPr>
      </w:pPr>
    </w:p>
    <w:p w14:paraId="7BE1C8BF" w14:textId="1212BB49" w:rsidR="00E71065" w:rsidRPr="00E71065" w:rsidRDefault="00393E5E" w:rsidP="00E71065">
      <w:pPr>
        <w:shd w:val="clear" w:color="auto" w:fill="FFFFFF"/>
        <w:textAlignment w:val="baseline"/>
        <w:rPr>
          <w:rFonts w:ascii="Arial" w:eastAsia="Aptos" w:hAnsi="Arial" w:cs="Arial"/>
        </w:rPr>
      </w:pPr>
      <w:r w:rsidRPr="00DC2A31">
        <w:rPr>
          <w:rFonts w:ascii="Arial" w:eastAsia="Aptos" w:hAnsi="Arial" w:cs="Arial"/>
        </w:rPr>
        <w:t xml:space="preserve">Nota 2: Para la determinación de los indicadores financieros en el caso de los Consorcios o Uniones Temporales, </w:t>
      </w:r>
      <w:r w:rsidR="00E71065">
        <w:rPr>
          <w:rFonts w:ascii="Arial" w:eastAsia="Aptos" w:hAnsi="Arial" w:cs="Arial"/>
        </w:rPr>
        <w:t xml:space="preserve">la entidad actuara </w:t>
      </w:r>
      <w:r w:rsidR="00E71065" w:rsidRPr="00E71065">
        <w:rPr>
          <w:rFonts w:ascii="Aptos" w:eastAsia="Times New Roman" w:hAnsi="Aptos" w:cs="Times New Roman"/>
          <w:color w:val="000000"/>
          <w:sz w:val="24"/>
          <w:szCs w:val="24"/>
          <w:lang w:eastAsia="es-CO"/>
        </w:rPr>
        <w:t xml:space="preserve">conforme a las reglas previstas por Colombia Compra </w:t>
      </w:r>
      <w:r w:rsidR="00E71065" w:rsidRPr="00E71065">
        <w:rPr>
          <w:rFonts w:ascii="Arial" w:eastAsia="Aptos" w:hAnsi="Arial" w:cs="Arial"/>
        </w:rPr>
        <w:t>Eficiente en el Manual para Determinar y Verificar los Requisitos Habilitantes en los Procesos de Contratación.</w:t>
      </w:r>
    </w:p>
    <w:p w14:paraId="51ED1312" w14:textId="73A7A01B" w:rsidR="00E71065" w:rsidRPr="00E71065" w:rsidRDefault="00E71065" w:rsidP="00E71065">
      <w:pPr>
        <w:shd w:val="clear" w:color="auto" w:fill="FFFFFF"/>
        <w:jc w:val="both"/>
        <w:textAlignment w:val="baseline"/>
        <w:rPr>
          <w:rFonts w:ascii="Arial" w:eastAsia="Aptos" w:hAnsi="Arial" w:cs="Arial"/>
        </w:rPr>
      </w:pPr>
      <w:r w:rsidRPr="00E71065">
        <w:rPr>
          <w:rFonts w:ascii="Arial" w:eastAsia="Aptos" w:hAnsi="Arial" w:cs="Arial"/>
        </w:rPr>
        <w:t>En consecuencia, para los indicadores expresados en valores absolutos, como el capital de trabajo, se aplicará la sumatoria de los valores correspondientes a cada uno de los integrantes del proponente plural, sin afectación por el porcentaje de participación.</w:t>
      </w:r>
    </w:p>
    <w:p w14:paraId="5EF1C0C6" w14:textId="523BC0A9" w:rsidR="00393E5E" w:rsidRPr="00E71065" w:rsidRDefault="00E71065" w:rsidP="00E71065">
      <w:pPr>
        <w:shd w:val="clear" w:color="auto" w:fill="FFFFFF"/>
        <w:jc w:val="both"/>
        <w:textAlignment w:val="baseline"/>
        <w:rPr>
          <w:rFonts w:ascii="Arial" w:eastAsia="Aptos" w:hAnsi="Arial" w:cs="Arial"/>
        </w:rPr>
      </w:pPr>
      <w:r w:rsidRPr="00E71065">
        <w:rPr>
          <w:rFonts w:ascii="Arial" w:eastAsia="Aptos" w:hAnsi="Arial" w:cs="Arial"/>
        </w:rPr>
        <w:t>Para los indicadores que correspondan a índices o razones financieras, la Entidad aplicará la ponderación de los componentes del indicador, teniendo en cuenta el porcentaje de participación de cada integrante dentro del proponente plural, conforme a la metodología señalada por Colombia Compra Eficiente</w:t>
      </w:r>
      <w:r w:rsidR="00393E5E" w:rsidRPr="00DC2A31">
        <w:rPr>
          <w:rFonts w:ascii="Arial" w:eastAsia="Aptos" w:hAnsi="Arial" w:cs="Arial"/>
        </w:rPr>
        <w:t>.</w:t>
      </w:r>
    </w:p>
    <w:p w14:paraId="7B1A281D" w14:textId="77777777" w:rsidR="009854B9" w:rsidRPr="00DC2A31" w:rsidRDefault="009854B9" w:rsidP="00DC2A31">
      <w:pPr>
        <w:spacing w:after="0" w:line="240" w:lineRule="auto"/>
        <w:contextualSpacing/>
        <w:jc w:val="both"/>
        <w:rPr>
          <w:rFonts w:ascii="Arial" w:eastAsia="Aptos" w:hAnsi="Arial" w:cs="Arial"/>
        </w:rPr>
      </w:pPr>
    </w:p>
    <w:p w14:paraId="22510349" w14:textId="7B7D4D68" w:rsidR="00393E5E" w:rsidRPr="00DC2A31" w:rsidRDefault="00393E5E" w:rsidP="00DC2A31">
      <w:pPr>
        <w:spacing w:after="0" w:line="240" w:lineRule="auto"/>
        <w:contextualSpacing/>
        <w:jc w:val="both"/>
        <w:rPr>
          <w:rFonts w:ascii="Arial" w:eastAsia="Aptos" w:hAnsi="Arial" w:cs="Arial"/>
        </w:rPr>
      </w:pPr>
      <w:r w:rsidRPr="00DC2A31">
        <w:rPr>
          <w:rFonts w:ascii="Arial" w:eastAsia="Aptos" w:hAnsi="Arial" w:cs="Arial"/>
        </w:rPr>
        <w:t>Nota 3: El proponente deberá manifestar el régimen tributario al que pertenece.</w:t>
      </w:r>
    </w:p>
    <w:p w14:paraId="125C1E74" w14:textId="77777777" w:rsidR="00393E5E" w:rsidRPr="00DC2A31" w:rsidRDefault="00393E5E" w:rsidP="00DC2A31">
      <w:pPr>
        <w:spacing w:after="0" w:line="240" w:lineRule="auto"/>
        <w:contextualSpacing/>
        <w:jc w:val="both"/>
        <w:rPr>
          <w:rFonts w:ascii="Arial" w:eastAsia="Aptos" w:hAnsi="Arial" w:cs="Arial"/>
        </w:rPr>
      </w:pPr>
    </w:p>
    <w:p w14:paraId="3AC38CE8" w14:textId="77777777" w:rsidR="00393E5E" w:rsidRPr="00DC2A31" w:rsidRDefault="00393E5E" w:rsidP="00DC2A31">
      <w:pPr>
        <w:spacing w:after="0" w:line="240" w:lineRule="auto"/>
        <w:contextualSpacing/>
        <w:jc w:val="both"/>
        <w:rPr>
          <w:rFonts w:ascii="Arial" w:eastAsia="Aptos" w:hAnsi="Arial" w:cs="Arial"/>
        </w:rPr>
      </w:pPr>
    </w:p>
    <w:p w14:paraId="58AAFE4B" w14:textId="139FEC48" w:rsidR="00F43BC1" w:rsidRPr="00DC2A31" w:rsidRDefault="00F43BC1" w:rsidP="00DC2A31">
      <w:pPr>
        <w:pStyle w:val="Prrafodelista"/>
        <w:numPr>
          <w:ilvl w:val="2"/>
          <w:numId w:val="9"/>
        </w:numPr>
        <w:spacing w:after="0" w:line="240" w:lineRule="auto"/>
        <w:jc w:val="both"/>
        <w:rPr>
          <w:rFonts w:ascii="Arial" w:eastAsia="ZTR1C.tmp" w:hAnsi="Arial" w:cs="Arial"/>
          <w:lang w:val="es-ES" w:eastAsia="es-ES"/>
        </w:rPr>
      </w:pPr>
      <w:r w:rsidRPr="00DC2A31">
        <w:rPr>
          <w:rFonts w:ascii="Arial" w:eastAsia="ZTR1C.tmp" w:hAnsi="Arial" w:cs="Arial"/>
          <w:lang w:val="es-ES" w:eastAsia="es-ES"/>
        </w:rPr>
        <w:t>Requisitos para acredita capacidad técnica (Habilitantes)</w:t>
      </w:r>
    </w:p>
    <w:p w14:paraId="054B06C6" w14:textId="77777777" w:rsidR="00D8094D" w:rsidRPr="00DC2A31" w:rsidRDefault="00D8094D" w:rsidP="00DC2A31">
      <w:pPr>
        <w:pStyle w:val="Prrafodelista"/>
        <w:spacing w:after="0" w:line="240" w:lineRule="auto"/>
        <w:ind w:left="1080"/>
        <w:jc w:val="both"/>
        <w:rPr>
          <w:rFonts w:ascii="Arial" w:eastAsia="ZTR1C.tmp" w:hAnsi="Arial" w:cs="Arial"/>
          <w:lang w:val="es-ES" w:eastAsia="es-ES"/>
        </w:rPr>
      </w:pPr>
    </w:p>
    <w:p w14:paraId="282D57F3" w14:textId="7E97CD67" w:rsidR="00F87A9A" w:rsidRPr="00DC2A31" w:rsidRDefault="00D8094D" w:rsidP="00DC2A31">
      <w:pPr>
        <w:pStyle w:val="Prrafodelista"/>
        <w:numPr>
          <w:ilvl w:val="3"/>
          <w:numId w:val="9"/>
        </w:numPr>
        <w:spacing w:after="0" w:line="240" w:lineRule="auto"/>
        <w:jc w:val="both"/>
        <w:rPr>
          <w:rFonts w:ascii="Arial" w:eastAsia="ZTR1C.tmp" w:hAnsi="Arial" w:cs="Arial"/>
          <w:b/>
          <w:bCs/>
          <w:lang w:val="es-ES" w:eastAsia="es-ES"/>
        </w:rPr>
      </w:pPr>
      <w:r w:rsidRPr="00DC2A31">
        <w:rPr>
          <w:rFonts w:ascii="Arial" w:eastAsia="ZTR1C.tmp" w:hAnsi="Arial" w:cs="Arial"/>
          <w:b/>
          <w:bCs/>
          <w:lang w:val="es-ES" w:eastAsia="es-ES"/>
        </w:rPr>
        <w:t>Condiciones de experiencia del proponente</w:t>
      </w:r>
    </w:p>
    <w:p w14:paraId="50EE178C" w14:textId="77777777" w:rsidR="009854B9" w:rsidRPr="00DC2A31" w:rsidRDefault="009854B9" w:rsidP="00DC2A31">
      <w:pPr>
        <w:spacing w:after="0" w:line="240" w:lineRule="auto"/>
        <w:jc w:val="both"/>
        <w:rPr>
          <w:rFonts w:ascii="Arial" w:eastAsia="ZTR1C.tmp" w:hAnsi="Arial" w:cs="Arial"/>
          <w:lang w:val="es-ES" w:eastAsia="es-ES"/>
        </w:rPr>
      </w:pPr>
    </w:p>
    <w:p w14:paraId="1C8774A3" w14:textId="77777777" w:rsidR="00C41630" w:rsidRPr="00DC2A31" w:rsidRDefault="00C41630" w:rsidP="00DC2A31">
      <w:pPr>
        <w:autoSpaceDE w:val="0"/>
        <w:autoSpaceDN w:val="0"/>
        <w:adjustRightInd w:val="0"/>
        <w:spacing w:after="0" w:line="240" w:lineRule="auto"/>
        <w:ind w:left="-567" w:right="-235"/>
        <w:jc w:val="both"/>
        <w:rPr>
          <w:rFonts w:ascii="Arial" w:eastAsia="Calibri" w:hAnsi="Arial" w:cs="Arial"/>
          <w:color w:val="000000"/>
          <w:lang w:val="es-ES"/>
        </w:rPr>
      </w:pPr>
      <w:r w:rsidRPr="00DC2A31">
        <w:rPr>
          <w:rFonts w:ascii="Arial" w:eastAsia="Calibri" w:hAnsi="Arial" w:cs="Arial"/>
          <w:color w:val="000000"/>
          <w:lang w:val="es-ES"/>
        </w:rPr>
        <w:t>Los oferentes deberán acreditar la experiencia así:</w:t>
      </w:r>
    </w:p>
    <w:tbl>
      <w:tblPr>
        <w:tblStyle w:val="Tablaconcuadrcula4"/>
        <w:tblW w:w="9493" w:type="dxa"/>
        <w:jc w:val="center"/>
        <w:tblLook w:val="04A0" w:firstRow="1" w:lastRow="0" w:firstColumn="1" w:lastColumn="0" w:noHBand="0" w:noVBand="1"/>
      </w:tblPr>
      <w:tblGrid>
        <w:gridCol w:w="421"/>
        <w:gridCol w:w="7796"/>
        <w:gridCol w:w="1276"/>
      </w:tblGrid>
      <w:tr w:rsidR="00C41630" w:rsidRPr="00DC2A31" w14:paraId="5A3961A8" w14:textId="77777777" w:rsidTr="00E21A0B">
        <w:trPr>
          <w:jc w:val="center"/>
        </w:trPr>
        <w:tc>
          <w:tcPr>
            <w:tcW w:w="421" w:type="dxa"/>
            <w:vAlign w:val="center"/>
          </w:tcPr>
          <w:p w14:paraId="139252EE" w14:textId="77777777" w:rsidR="00C41630" w:rsidRPr="00DC2A31" w:rsidRDefault="00C41630" w:rsidP="00DC2A31">
            <w:pPr>
              <w:widowControl w:val="0"/>
              <w:autoSpaceDE w:val="0"/>
              <w:autoSpaceDN w:val="0"/>
              <w:ind w:left="-250" w:right="-235"/>
              <w:jc w:val="center"/>
              <w:rPr>
                <w:rFonts w:ascii="Arial" w:eastAsia="Arial MT" w:hAnsi="Arial" w:cs="Arial"/>
                <w:b/>
                <w:spacing w:val="-2"/>
                <w:sz w:val="16"/>
                <w:szCs w:val="16"/>
              </w:rPr>
            </w:pPr>
            <w:r w:rsidRPr="00DC2A31">
              <w:rPr>
                <w:rFonts w:ascii="Arial" w:eastAsia="Arial MT" w:hAnsi="Arial" w:cs="Arial"/>
                <w:b/>
                <w:spacing w:val="-2"/>
                <w:sz w:val="16"/>
                <w:szCs w:val="16"/>
              </w:rPr>
              <w:t>No.</w:t>
            </w:r>
          </w:p>
        </w:tc>
        <w:tc>
          <w:tcPr>
            <w:tcW w:w="7796" w:type="dxa"/>
            <w:vAlign w:val="center"/>
          </w:tcPr>
          <w:p w14:paraId="6F843366" w14:textId="77777777" w:rsidR="00C41630" w:rsidRPr="00DC2A31" w:rsidRDefault="00C41630" w:rsidP="00DC2A31">
            <w:pPr>
              <w:widowControl w:val="0"/>
              <w:autoSpaceDE w:val="0"/>
              <w:autoSpaceDN w:val="0"/>
              <w:ind w:left="23" w:right="53"/>
              <w:jc w:val="center"/>
              <w:rPr>
                <w:rFonts w:ascii="Arial" w:eastAsia="Arial MT" w:hAnsi="Arial" w:cs="Arial"/>
                <w:b/>
                <w:spacing w:val="-2"/>
                <w:sz w:val="16"/>
                <w:szCs w:val="16"/>
              </w:rPr>
            </w:pPr>
            <w:r w:rsidRPr="00DC2A31">
              <w:rPr>
                <w:rFonts w:ascii="Arial" w:eastAsia="Arial MT" w:hAnsi="Arial" w:cs="Arial"/>
                <w:b/>
                <w:spacing w:val="-2"/>
                <w:sz w:val="16"/>
                <w:szCs w:val="16"/>
              </w:rPr>
              <w:t>REQUISITO DE OBLIGATORIO CUMPLIMIENTO</w:t>
            </w:r>
          </w:p>
        </w:tc>
        <w:tc>
          <w:tcPr>
            <w:tcW w:w="1276" w:type="dxa"/>
            <w:vAlign w:val="center"/>
          </w:tcPr>
          <w:p w14:paraId="3DB4C013" w14:textId="77777777" w:rsidR="00C41630" w:rsidRPr="00DC2A31" w:rsidRDefault="00C41630" w:rsidP="00DC2A31">
            <w:pPr>
              <w:widowControl w:val="0"/>
              <w:autoSpaceDE w:val="0"/>
              <w:autoSpaceDN w:val="0"/>
              <w:ind w:left="-106"/>
              <w:jc w:val="center"/>
              <w:rPr>
                <w:rFonts w:ascii="Arial" w:eastAsia="Arial MT" w:hAnsi="Arial" w:cs="Arial"/>
                <w:b/>
                <w:spacing w:val="-2"/>
                <w:sz w:val="16"/>
                <w:szCs w:val="16"/>
              </w:rPr>
            </w:pPr>
            <w:r w:rsidRPr="00DC2A31">
              <w:rPr>
                <w:rFonts w:ascii="Arial" w:eastAsia="Arial MT" w:hAnsi="Arial" w:cs="Arial"/>
                <w:b/>
                <w:spacing w:val="-2"/>
                <w:sz w:val="16"/>
                <w:szCs w:val="16"/>
              </w:rPr>
              <w:t>DOCUMENTO DONDE SE VERIFICA</w:t>
            </w:r>
          </w:p>
        </w:tc>
      </w:tr>
      <w:tr w:rsidR="00C41630" w:rsidRPr="00DC2A31" w14:paraId="05E59DB0" w14:textId="77777777" w:rsidTr="00E21A0B">
        <w:trPr>
          <w:jc w:val="center"/>
        </w:trPr>
        <w:tc>
          <w:tcPr>
            <w:tcW w:w="421" w:type="dxa"/>
            <w:vAlign w:val="center"/>
          </w:tcPr>
          <w:p w14:paraId="6664522E" w14:textId="77777777" w:rsidR="00C41630" w:rsidRPr="00DC2A31" w:rsidRDefault="00C41630" w:rsidP="00DC2A31">
            <w:pPr>
              <w:widowControl w:val="0"/>
              <w:autoSpaceDE w:val="0"/>
              <w:autoSpaceDN w:val="0"/>
              <w:adjustRightInd w:val="0"/>
              <w:ind w:left="-250" w:right="-235"/>
              <w:jc w:val="center"/>
              <w:rPr>
                <w:rFonts w:ascii="Arial" w:eastAsia="Calibri" w:hAnsi="Arial" w:cs="Arial"/>
                <w:color w:val="000000"/>
                <w:sz w:val="16"/>
                <w:szCs w:val="16"/>
              </w:rPr>
            </w:pPr>
            <w:r w:rsidRPr="00DC2A31">
              <w:rPr>
                <w:rFonts w:ascii="Arial" w:eastAsia="Calibri" w:hAnsi="Arial" w:cs="Arial"/>
                <w:color w:val="000000"/>
                <w:sz w:val="16"/>
                <w:szCs w:val="16"/>
              </w:rPr>
              <w:t>a.</w:t>
            </w:r>
          </w:p>
        </w:tc>
        <w:tc>
          <w:tcPr>
            <w:tcW w:w="7796" w:type="dxa"/>
          </w:tcPr>
          <w:p w14:paraId="31B19AFC" w14:textId="77777777" w:rsidR="00C41630" w:rsidRPr="00DC2A31" w:rsidRDefault="00C41630" w:rsidP="00DC2A31">
            <w:pPr>
              <w:widowControl w:val="0"/>
              <w:autoSpaceDE w:val="0"/>
              <w:autoSpaceDN w:val="0"/>
              <w:adjustRightInd w:val="0"/>
              <w:ind w:left="23" w:right="53"/>
              <w:jc w:val="both"/>
              <w:rPr>
                <w:rFonts w:ascii="Arial" w:eastAsia="Calibri" w:hAnsi="Arial" w:cs="Arial"/>
                <w:color w:val="000000"/>
                <w:sz w:val="16"/>
                <w:szCs w:val="16"/>
              </w:rPr>
            </w:pPr>
            <w:r w:rsidRPr="00DC2A31">
              <w:rPr>
                <w:rFonts w:ascii="Arial" w:eastAsia="Calibri" w:hAnsi="Arial" w:cs="Arial"/>
                <w:color w:val="000000"/>
                <w:sz w:val="16"/>
                <w:szCs w:val="16"/>
              </w:rPr>
              <w:t>Los proponentes deberán acreditar la experiencia habilitante a través del certificado del RUP (</w:t>
            </w:r>
            <w:r w:rsidRPr="00DC2A31">
              <w:rPr>
                <w:rFonts w:ascii="Arial" w:eastAsia="Calibri" w:hAnsi="Arial" w:cs="Arial"/>
                <w:i/>
                <w:iCs/>
                <w:color w:val="000000"/>
                <w:sz w:val="16"/>
                <w:szCs w:val="16"/>
              </w:rPr>
              <w:t>Registro Único de Proponentes</w:t>
            </w:r>
            <w:r w:rsidRPr="00DC2A31">
              <w:rPr>
                <w:rFonts w:ascii="Arial" w:eastAsia="Calibri" w:hAnsi="Arial" w:cs="Arial"/>
                <w:color w:val="000000"/>
                <w:sz w:val="16"/>
                <w:szCs w:val="16"/>
              </w:rPr>
              <w:t>)</w:t>
            </w:r>
          </w:p>
        </w:tc>
        <w:tc>
          <w:tcPr>
            <w:tcW w:w="1276" w:type="dxa"/>
            <w:vAlign w:val="center"/>
          </w:tcPr>
          <w:p w14:paraId="05937B16" w14:textId="77777777" w:rsidR="00C41630" w:rsidRPr="00DC2A31" w:rsidRDefault="00C41630" w:rsidP="00DC2A31">
            <w:pPr>
              <w:widowControl w:val="0"/>
              <w:autoSpaceDE w:val="0"/>
              <w:autoSpaceDN w:val="0"/>
              <w:adjustRightInd w:val="0"/>
              <w:ind w:left="-106"/>
              <w:jc w:val="center"/>
              <w:rPr>
                <w:rFonts w:ascii="Arial" w:eastAsia="Calibri" w:hAnsi="Arial" w:cs="Arial"/>
                <w:color w:val="000000"/>
                <w:sz w:val="16"/>
                <w:szCs w:val="16"/>
              </w:rPr>
            </w:pPr>
            <w:r w:rsidRPr="00DC2A31">
              <w:rPr>
                <w:rFonts w:ascii="Arial" w:eastAsia="Calibri" w:hAnsi="Arial" w:cs="Arial"/>
                <w:color w:val="000000"/>
                <w:sz w:val="16"/>
                <w:szCs w:val="16"/>
              </w:rPr>
              <w:t>RUP</w:t>
            </w:r>
          </w:p>
        </w:tc>
      </w:tr>
      <w:tr w:rsidR="00C41630" w:rsidRPr="00DC2A31" w14:paraId="584D9403" w14:textId="77777777" w:rsidTr="00E21A0B">
        <w:trPr>
          <w:jc w:val="center"/>
        </w:trPr>
        <w:tc>
          <w:tcPr>
            <w:tcW w:w="421" w:type="dxa"/>
            <w:vAlign w:val="center"/>
          </w:tcPr>
          <w:p w14:paraId="54DF203C" w14:textId="77777777" w:rsidR="00C41630" w:rsidRPr="00DC2A31" w:rsidRDefault="00C41630" w:rsidP="00DC2A31">
            <w:pPr>
              <w:widowControl w:val="0"/>
              <w:autoSpaceDE w:val="0"/>
              <w:autoSpaceDN w:val="0"/>
              <w:adjustRightInd w:val="0"/>
              <w:ind w:left="-250" w:right="-235"/>
              <w:jc w:val="center"/>
              <w:rPr>
                <w:rFonts w:ascii="Arial" w:eastAsia="Calibri" w:hAnsi="Arial" w:cs="Arial"/>
                <w:color w:val="000000"/>
                <w:sz w:val="16"/>
                <w:szCs w:val="16"/>
              </w:rPr>
            </w:pPr>
            <w:r w:rsidRPr="00DC2A31">
              <w:rPr>
                <w:rFonts w:ascii="Arial" w:eastAsia="Calibri" w:hAnsi="Arial" w:cs="Arial"/>
                <w:color w:val="000000"/>
                <w:sz w:val="16"/>
                <w:szCs w:val="16"/>
              </w:rPr>
              <w:t>b.</w:t>
            </w:r>
          </w:p>
        </w:tc>
        <w:tc>
          <w:tcPr>
            <w:tcW w:w="7796" w:type="dxa"/>
          </w:tcPr>
          <w:p w14:paraId="0EE47996" w14:textId="77777777" w:rsidR="00C41630" w:rsidRPr="00DC2A31" w:rsidRDefault="00C41630" w:rsidP="00DC2A31">
            <w:pPr>
              <w:widowControl w:val="0"/>
              <w:autoSpaceDE w:val="0"/>
              <w:autoSpaceDN w:val="0"/>
              <w:adjustRightInd w:val="0"/>
              <w:ind w:left="23" w:right="53"/>
              <w:jc w:val="both"/>
              <w:rPr>
                <w:rFonts w:ascii="Arial" w:eastAsia="Calibri" w:hAnsi="Arial" w:cs="Arial"/>
                <w:color w:val="000000"/>
                <w:sz w:val="16"/>
                <w:szCs w:val="16"/>
              </w:rPr>
            </w:pPr>
            <w:r w:rsidRPr="00DC2A31">
              <w:rPr>
                <w:rFonts w:ascii="Arial" w:eastAsia="Calibri" w:hAnsi="Arial" w:cs="Arial"/>
                <w:color w:val="000000"/>
                <w:sz w:val="16"/>
                <w:szCs w:val="16"/>
              </w:rPr>
              <w:t>En el RUP se verificará la experiencia requerida, con uno o un número plural de contratos.</w:t>
            </w:r>
          </w:p>
        </w:tc>
        <w:tc>
          <w:tcPr>
            <w:tcW w:w="1276" w:type="dxa"/>
            <w:vAlign w:val="center"/>
          </w:tcPr>
          <w:p w14:paraId="6E193686" w14:textId="77777777" w:rsidR="00C41630" w:rsidRPr="00DC2A31" w:rsidRDefault="00C41630" w:rsidP="00DC2A31">
            <w:pPr>
              <w:widowControl w:val="0"/>
              <w:autoSpaceDE w:val="0"/>
              <w:autoSpaceDN w:val="0"/>
              <w:adjustRightInd w:val="0"/>
              <w:ind w:left="-106"/>
              <w:jc w:val="center"/>
              <w:rPr>
                <w:rFonts w:ascii="Arial" w:eastAsia="Calibri" w:hAnsi="Arial" w:cs="Arial"/>
                <w:color w:val="000000"/>
                <w:sz w:val="16"/>
                <w:szCs w:val="16"/>
              </w:rPr>
            </w:pPr>
            <w:r w:rsidRPr="00DC2A31">
              <w:rPr>
                <w:rFonts w:ascii="Arial" w:eastAsia="Calibri" w:hAnsi="Arial" w:cs="Arial"/>
                <w:color w:val="000000"/>
                <w:sz w:val="16"/>
                <w:szCs w:val="16"/>
              </w:rPr>
              <w:t>RUP</w:t>
            </w:r>
          </w:p>
        </w:tc>
      </w:tr>
      <w:tr w:rsidR="00C41630" w:rsidRPr="00DC2A31" w14:paraId="506DFB75" w14:textId="77777777" w:rsidTr="00E21A0B">
        <w:trPr>
          <w:jc w:val="center"/>
        </w:trPr>
        <w:tc>
          <w:tcPr>
            <w:tcW w:w="421" w:type="dxa"/>
            <w:vAlign w:val="center"/>
          </w:tcPr>
          <w:p w14:paraId="33340F22" w14:textId="77777777" w:rsidR="00C41630" w:rsidRPr="00DC2A31" w:rsidRDefault="00C41630" w:rsidP="00DC2A31">
            <w:pPr>
              <w:widowControl w:val="0"/>
              <w:autoSpaceDE w:val="0"/>
              <w:autoSpaceDN w:val="0"/>
              <w:adjustRightInd w:val="0"/>
              <w:ind w:left="-250" w:right="-235"/>
              <w:jc w:val="center"/>
              <w:rPr>
                <w:rFonts w:ascii="Arial" w:eastAsia="Calibri" w:hAnsi="Arial" w:cs="Arial"/>
                <w:color w:val="000000"/>
                <w:sz w:val="16"/>
                <w:szCs w:val="16"/>
              </w:rPr>
            </w:pPr>
            <w:r w:rsidRPr="00DC2A31">
              <w:rPr>
                <w:rFonts w:ascii="Arial" w:eastAsia="Calibri" w:hAnsi="Arial" w:cs="Arial"/>
                <w:color w:val="000000"/>
                <w:sz w:val="16"/>
                <w:szCs w:val="16"/>
              </w:rPr>
              <w:t>c.</w:t>
            </w:r>
          </w:p>
        </w:tc>
        <w:tc>
          <w:tcPr>
            <w:tcW w:w="7796" w:type="dxa"/>
          </w:tcPr>
          <w:p w14:paraId="6F354F3C" w14:textId="77777777" w:rsidR="00C41630" w:rsidRPr="00DC2A31" w:rsidRDefault="00C41630" w:rsidP="00DC2A31">
            <w:pPr>
              <w:widowControl w:val="0"/>
              <w:autoSpaceDE w:val="0"/>
              <w:autoSpaceDN w:val="0"/>
              <w:adjustRightInd w:val="0"/>
              <w:ind w:left="23" w:right="53"/>
              <w:jc w:val="both"/>
              <w:rPr>
                <w:rFonts w:ascii="Arial" w:eastAsia="Calibri" w:hAnsi="Arial" w:cs="Arial"/>
                <w:color w:val="000000"/>
                <w:sz w:val="16"/>
                <w:szCs w:val="16"/>
              </w:rPr>
            </w:pPr>
            <w:r w:rsidRPr="00DC2A31">
              <w:rPr>
                <w:rFonts w:ascii="Arial" w:eastAsia="Calibri" w:hAnsi="Arial" w:cs="Arial"/>
                <w:color w:val="000000"/>
                <w:sz w:val="16"/>
                <w:szCs w:val="16"/>
              </w:rPr>
              <w:t>la experiencia se acreditará con máximo tres (3) contratos.</w:t>
            </w:r>
          </w:p>
        </w:tc>
        <w:tc>
          <w:tcPr>
            <w:tcW w:w="1276" w:type="dxa"/>
            <w:vAlign w:val="center"/>
          </w:tcPr>
          <w:p w14:paraId="6B2DA05D" w14:textId="77777777" w:rsidR="00C41630" w:rsidRPr="00DC2A31" w:rsidRDefault="00C41630" w:rsidP="00DC2A31">
            <w:pPr>
              <w:widowControl w:val="0"/>
              <w:autoSpaceDE w:val="0"/>
              <w:autoSpaceDN w:val="0"/>
              <w:adjustRightInd w:val="0"/>
              <w:ind w:left="-106"/>
              <w:jc w:val="center"/>
              <w:rPr>
                <w:rFonts w:ascii="Arial" w:eastAsia="Calibri" w:hAnsi="Arial" w:cs="Arial"/>
                <w:color w:val="000000"/>
                <w:sz w:val="16"/>
                <w:szCs w:val="16"/>
              </w:rPr>
            </w:pPr>
            <w:r w:rsidRPr="00DC2A31">
              <w:rPr>
                <w:rFonts w:ascii="Arial" w:eastAsia="Calibri" w:hAnsi="Arial" w:cs="Arial"/>
                <w:color w:val="000000"/>
                <w:sz w:val="16"/>
                <w:szCs w:val="16"/>
              </w:rPr>
              <w:t>RUP</w:t>
            </w:r>
          </w:p>
        </w:tc>
      </w:tr>
      <w:tr w:rsidR="00C41630" w:rsidRPr="00DC2A31" w14:paraId="33E3F459" w14:textId="77777777" w:rsidTr="00E21A0B">
        <w:trPr>
          <w:jc w:val="center"/>
        </w:trPr>
        <w:tc>
          <w:tcPr>
            <w:tcW w:w="421" w:type="dxa"/>
            <w:vAlign w:val="center"/>
          </w:tcPr>
          <w:p w14:paraId="26549218" w14:textId="77777777" w:rsidR="00C41630" w:rsidRPr="00DC2A31" w:rsidRDefault="00C41630" w:rsidP="00DC2A31">
            <w:pPr>
              <w:widowControl w:val="0"/>
              <w:autoSpaceDE w:val="0"/>
              <w:autoSpaceDN w:val="0"/>
              <w:adjustRightInd w:val="0"/>
              <w:ind w:left="-250" w:right="-235"/>
              <w:jc w:val="center"/>
              <w:rPr>
                <w:rFonts w:ascii="Arial" w:eastAsia="Calibri" w:hAnsi="Arial" w:cs="Arial"/>
                <w:color w:val="000000"/>
                <w:sz w:val="16"/>
                <w:szCs w:val="16"/>
              </w:rPr>
            </w:pPr>
            <w:r w:rsidRPr="00DC2A31">
              <w:rPr>
                <w:rFonts w:ascii="Arial" w:eastAsia="Calibri" w:hAnsi="Arial" w:cs="Arial"/>
                <w:color w:val="000000"/>
                <w:sz w:val="16"/>
                <w:szCs w:val="16"/>
              </w:rPr>
              <w:t>c.</w:t>
            </w:r>
          </w:p>
        </w:tc>
        <w:tc>
          <w:tcPr>
            <w:tcW w:w="7796" w:type="dxa"/>
          </w:tcPr>
          <w:p w14:paraId="15756D5A" w14:textId="77777777" w:rsidR="00C41630" w:rsidRPr="00DC2A31" w:rsidRDefault="00C41630" w:rsidP="00DC2A31">
            <w:pPr>
              <w:widowControl w:val="0"/>
              <w:autoSpaceDE w:val="0"/>
              <w:autoSpaceDN w:val="0"/>
              <w:adjustRightInd w:val="0"/>
              <w:ind w:left="23" w:right="53"/>
              <w:jc w:val="both"/>
              <w:rPr>
                <w:rFonts w:ascii="Arial" w:eastAsia="Calibri" w:hAnsi="Arial" w:cs="Arial"/>
                <w:color w:val="000000"/>
                <w:sz w:val="16"/>
                <w:szCs w:val="16"/>
              </w:rPr>
            </w:pPr>
            <w:r w:rsidRPr="00DC2A31">
              <w:rPr>
                <w:rFonts w:ascii="Arial" w:eastAsia="Calibri" w:hAnsi="Arial" w:cs="Arial"/>
                <w:color w:val="000000"/>
                <w:sz w:val="16"/>
                <w:szCs w:val="16"/>
              </w:rPr>
              <w:t>Para acreditar la experiencia requerida no se aceptarán contratos que no estén reportados en el RUP.</w:t>
            </w:r>
          </w:p>
        </w:tc>
        <w:tc>
          <w:tcPr>
            <w:tcW w:w="1276" w:type="dxa"/>
            <w:vAlign w:val="center"/>
          </w:tcPr>
          <w:p w14:paraId="54F0C5E0" w14:textId="77777777" w:rsidR="00C41630" w:rsidRPr="00DC2A31" w:rsidRDefault="00C41630" w:rsidP="00DC2A31">
            <w:pPr>
              <w:widowControl w:val="0"/>
              <w:autoSpaceDE w:val="0"/>
              <w:autoSpaceDN w:val="0"/>
              <w:adjustRightInd w:val="0"/>
              <w:ind w:left="-106"/>
              <w:jc w:val="center"/>
              <w:rPr>
                <w:rFonts w:ascii="Arial" w:eastAsia="Calibri" w:hAnsi="Arial" w:cs="Arial"/>
                <w:color w:val="000000"/>
                <w:sz w:val="16"/>
                <w:szCs w:val="16"/>
              </w:rPr>
            </w:pPr>
            <w:r w:rsidRPr="00DC2A31">
              <w:rPr>
                <w:rFonts w:ascii="Arial" w:eastAsia="Calibri" w:hAnsi="Arial" w:cs="Arial"/>
                <w:color w:val="000000"/>
                <w:sz w:val="16"/>
                <w:szCs w:val="16"/>
              </w:rPr>
              <w:t>RUP</w:t>
            </w:r>
          </w:p>
        </w:tc>
      </w:tr>
      <w:tr w:rsidR="00C41630" w:rsidRPr="00DC2A31" w14:paraId="4A5702DB" w14:textId="77777777" w:rsidTr="00E21A0B">
        <w:trPr>
          <w:jc w:val="center"/>
        </w:trPr>
        <w:tc>
          <w:tcPr>
            <w:tcW w:w="421" w:type="dxa"/>
            <w:vAlign w:val="center"/>
          </w:tcPr>
          <w:p w14:paraId="4B21C93B" w14:textId="77777777" w:rsidR="00C41630" w:rsidRPr="00DC2A31" w:rsidRDefault="00C41630" w:rsidP="00DC2A31">
            <w:pPr>
              <w:widowControl w:val="0"/>
              <w:autoSpaceDE w:val="0"/>
              <w:autoSpaceDN w:val="0"/>
              <w:adjustRightInd w:val="0"/>
              <w:ind w:left="-250" w:right="-235"/>
              <w:jc w:val="center"/>
              <w:rPr>
                <w:rFonts w:ascii="Arial" w:eastAsia="Calibri" w:hAnsi="Arial" w:cs="Arial"/>
                <w:color w:val="000000"/>
                <w:sz w:val="16"/>
                <w:szCs w:val="16"/>
              </w:rPr>
            </w:pPr>
            <w:r w:rsidRPr="00DC2A31">
              <w:rPr>
                <w:rFonts w:ascii="Arial" w:eastAsia="Calibri" w:hAnsi="Arial" w:cs="Arial"/>
                <w:color w:val="000000"/>
                <w:sz w:val="16"/>
                <w:szCs w:val="16"/>
              </w:rPr>
              <w:t>d.</w:t>
            </w:r>
          </w:p>
        </w:tc>
        <w:tc>
          <w:tcPr>
            <w:tcW w:w="7796" w:type="dxa"/>
          </w:tcPr>
          <w:p w14:paraId="6A31C089" w14:textId="77777777" w:rsidR="00C41630" w:rsidRPr="00DC2A31" w:rsidRDefault="00C41630" w:rsidP="00DC2A31">
            <w:pPr>
              <w:widowControl w:val="0"/>
              <w:autoSpaceDE w:val="0"/>
              <w:autoSpaceDN w:val="0"/>
              <w:adjustRightInd w:val="0"/>
              <w:ind w:left="23" w:right="53"/>
              <w:jc w:val="both"/>
              <w:rPr>
                <w:rFonts w:ascii="Arial" w:eastAsia="Calibri" w:hAnsi="Arial" w:cs="Arial"/>
                <w:color w:val="000000"/>
                <w:sz w:val="16"/>
                <w:szCs w:val="16"/>
              </w:rPr>
            </w:pPr>
            <w:r w:rsidRPr="00DC2A31">
              <w:rPr>
                <w:rFonts w:ascii="Arial" w:eastAsia="Calibri" w:hAnsi="Arial" w:cs="Arial"/>
                <w:color w:val="000000"/>
                <w:sz w:val="16"/>
                <w:szCs w:val="16"/>
              </w:rPr>
              <w:t>La experiencia válida para este proceso de selección será la que se relacione directamente con el objeto del mismo. “</w:t>
            </w:r>
            <w:r w:rsidRPr="00DC2A31">
              <w:rPr>
                <w:rFonts w:ascii="Arial" w:eastAsia="Calibri" w:hAnsi="Arial" w:cs="Arial"/>
                <w:b/>
                <w:bCs/>
                <w:color w:val="000000"/>
                <w:sz w:val="16"/>
                <w:szCs w:val="16"/>
              </w:rPr>
              <w:t>mantenimiento y/o adecuaciones y/o reparaciones de instalaciones de sistemas de cámaras de seguridad y videovigilancia”</w:t>
            </w:r>
          </w:p>
        </w:tc>
        <w:tc>
          <w:tcPr>
            <w:tcW w:w="1276" w:type="dxa"/>
            <w:vAlign w:val="center"/>
          </w:tcPr>
          <w:p w14:paraId="11B43B63" w14:textId="77777777" w:rsidR="00C41630" w:rsidRPr="00DC2A31" w:rsidRDefault="00C41630" w:rsidP="00DC2A31">
            <w:pPr>
              <w:widowControl w:val="0"/>
              <w:autoSpaceDE w:val="0"/>
              <w:autoSpaceDN w:val="0"/>
              <w:adjustRightInd w:val="0"/>
              <w:ind w:left="-106"/>
              <w:jc w:val="center"/>
              <w:rPr>
                <w:rFonts w:ascii="Arial" w:eastAsia="Calibri" w:hAnsi="Arial" w:cs="Arial"/>
                <w:color w:val="000000"/>
                <w:sz w:val="16"/>
                <w:szCs w:val="16"/>
              </w:rPr>
            </w:pPr>
            <w:r w:rsidRPr="00DC2A31">
              <w:rPr>
                <w:rFonts w:ascii="Arial" w:eastAsia="Calibri" w:hAnsi="Arial" w:cs="Arial"/>
                <w:color w:val="000000"/>
                <w:sz w:val="16"/>
                <w:szCs w:val="16"/>
              </w:rPr>
              <w:t>RUP</w:t>
            </w:r>
          </w:p>
        </w:tc>
      </w:tr>
      <w:tr w:rsidR="00C41630" w:rsidRPr="00DC2A31" w14:paraId="6BA7459C" w14:textId="77777777" w:rsidTr="00E21A0B">
        <w:trPr>
          <w:jc w:val="center"/>
        </w:trPr>
        <w:tc>
          <w:tcPr>
            <w:tcW w:w="421" w:type="dxa"/>
            <w:vAlign w:val="center"/>
          </w:tcPr>
          <w:p w14:paraId="071566C0" w14:textId="77777777" w:rsidR="00C41630" w:rsidRPr="00DC2A31" w:rsidRDefault="00C41630" w:rsidP="00DC2A31">
            <w:pPr>
              <w:widowControl w:val="0"/>
              <w:autoSpaceDE w:val="0"/>
              <w:autoSpaceDN w:val="0"/>
              <w:adjustRightInd w:val="0"/>
              <w:ind w:left="-250" w:right="-235"/>
              <w:jc w:val="center"/>
              <w:rPr>
                <w:rFonts w:ascii="Arial" w:eastAsia="Calibri" w:hAnsi="Arial" w:cs="Arial"/>
                <w:color w:val="000000"/>
                <w:sz w:val="16"/>
                <w:szCs w:val="16"/>
              </w:rPr>
            </w:pPr>
            <w:r w:rsidRPr="00DC2A31">
              <w:rPr>
                <w:rFonts w:ascii="Arial" w:eastAsia="Calibri" w:hAnsi="Arial" w:cs="Arial"/>
                <w:color w:val="000000"/>
                <w:sz w:val="16"/>
                <w:szCs w:val="16"/>
              </w:rPr>
              <w:t>e.</w:t>
            </w:r>
          </w:p>
        </w:tc>
        <w:tc>
          <w:tcPr>
            <w:tcW w:w="7796" w:type="dxa"/>
          </w:tcPr>
          <w:p w14:paraId="5B138966" w14:textId="77777777" w:rsidR="00C41630" w:rsidRPr="00DC2A31" w:rsidRDefault="00C41630" w:rsidP="00DC2A31">
            <w:pPr>
              <w:widowControl w:val="0"/>
              <w:autoSpaceDE w:val="0"/>
              <w:autoSpaceDN w:val="0"/>
              <w:adjustRightInd w:val="0"/>
              <w:ind w:left="23" w:right="53"/>
              <w:jc w:val="both"/>
              <w:rPr>
                <w:rFonts w:ascii="Arial" w:eastAsia="Calibri" w:hAnsi="Arial" w:cs="Arial"/>
                <w:color w:val="000000"/>
                <w:sz w:val="16"/>
                <w:szCs w:val="16"/>
              </w:rPr>
            </w:pPr>
            <w:r w:rsidRPr="00DC2A31">
              <w:rPr>
                <w:rFonts w:ascii="Arial" w:eastAsia="Calibri" w:hAnsi="Arial" w:cs="Arial"/>
                <w:color w:val="000000"/>
                <w:sz w:val="16"/>
                <w:szCs w:val="16"/>
              </w:rPr>
              <w:t xml:space="preserve">Para complementar la información contractual reportada en el RUP, </w:t>
            </w:r>
            <w:r w:rsidRPr="00DC2A31">
              <w:rPr>
                <w:rFonts w:ascii="Arial" w:eastAsia="Calibri" w:hAnsi="Arial" w:cs="Arial"/>
                <w:b/>
                <w:bCs/>
                <w:color w:val="000000"/>
                <w:sz w:val="16"/>
                <w:szCs w:val="16"/>
                <w:u w:val="single"/>
              </w:rPr>
              <w:t>los oferentes tendrán</w:t>
            </w:r>
            <w:r w:rsidRPr="00DC2A31">
              <w:rPr>
                <w:rFonts w:ascii="Arial" w:eastAsia="Calibri" w:hAnsi="Arial" w:cs="Arial"/>
                <w:color w:val="000000"/>
                <w:sz w:val="16"/>
                <w:szCs w:val="16"/>
              </w:rPr>
              <w:t xml:space="preserve"> que aportar copia de las certificaciones expedidas por los contratantes (</w:t>
            </w:r>
            <w:r w:rsidRPr="00DC2A31">
              <w:rPr>
                <w:rFonts w:ascii="Arial" w:eastAsia="Calibri" w:hAnsi="Arial" w:cs="Arial"/>
                <w:i/>
                <w:iCs/>
                <w:color w:val="000000"/>
                <w:sz w:val="16"/>
                <w:szCs w:val="16"/>
              </w:rPr>
              <w:t>o acta de liquidación o terminación o documento similar</w:t>
            </w:r>
            <w:r w:rsidRPr="00DC2A31">
              <w:rPr>
                <w:rFonts w:ascii="Arial" w:eastAsia="Calibri" w:hAnsi="Arial" w:cs="Arial"/>
                <w:color w:val="000000"/>
                <w:sz w:val="16"/>
                <w:szCs w:val="16"/>
              </w:rPr>
              <w:t>), en la que se pueda verificar directamente la información requerida por parte de la TRANSMILENIO S.A.</w:t>
            </w:r>
          </w:p>
        </w:tc>
        <w:tc>
          <w:tcPr>
            <w:tcW w:w="1276" w:type="dxa"/>
            <w:vAlign w:val="center"/>
          </w:tcPr>
          <w:p w14:paraId="178AE9FF" w14:textId="77777777" w:rsidR="00C41630" w:rsidRPr="00DC2A31" w:rsidRDefault="00C41630" w:rsidP="00DC2A31">
            <w:pPr>
              <w:widowControl w:val="0"/>
              <w:autoSpaceDE w:val="0"/>
              <w:autoSpaceDN w:val="0"/>
              <w:adjustRightInd w:val="0"/>
              <w:ind w:left="-106"/>
              <w:jc w:val="center"/>
              <w:rPr>
                <w:rFonts w:ascii="Arial" w:eastAsia="Calibri" w:hAnsi="Arial" w:cs="Arial"/>
                <w:color w:val="000000"/>
                <w:sz w:val="16"/>
                <w:szCs w:val="16"/>
              </w:rPr>
            </w:pPr>
            <w:r w:rsidRPr="00DC2A31">
              <w:rPr>
                <w:rFonts w:ascii="Arial" w:eastAsia="Calibri" w:hAnsi="Arial" w:cs="Arial"/>
                <w:color w:val="000000"/>
                <w:sz w:val="16"/>
                <w:szCs w:val="16"/>
              </w:rPr>
              <w:t>RUP</w:t>
            </w:r>
          </w:p>
          <w:p w14:paraId="473F8A3E" w14:textId="77777777" w:rsidR="00C41630" w:rsidRPr="00DC2A31" w:rsidRDefault="00C41630" w:rsidP="00DC2A31">
            <w:pPr>
              <w:widowControl w:val="0"/>
              <w:autoSpaceDE w:val="0"/>
              <w:autoSpaceDN w:val="0"/>
              <w:adjustRightInd w:val="0"/>
              <w:ind w:left="-106"/>
              <w:jc w:val="center"/>
              <w:rPr>
                <w:rFonts w:ascii="Arial" w:eastAsia="Calibri" w:hAnsi="Arial" w:cs="Arial"/>
                <w:color w:val="000000"/>
                <w:sz w:val="16"/>
                <w:szCs w:val="16"/>
              </w:rPr>
            </w:pPr>
            <w:r w:rsidRPr="00DC2A31">
              <w:rPr>
                <w:rFonts w:ascii="Arial" w:eastAsia="Calibri" w:hAnsi="Arial" w:cs="Arial"/>
                <w:color w:val="000000"/>
                <w:sz w:val="16"/>
                <w:szCs w:val="16"/>
              </w:rPr>
              <w:t>Certificados</w:t>
            </w:r>
          </w:p>
        </w:tc>
      </w:tr>
      <w:tr w:rsidR="00C41630" w:rsidRPr="00DC2A31" w14:paraId="410BC1EF" w14:textId="77777777" w:rsidTr="00E21A0B">
        <w:trPr>
          <w:jc w:val="center"/>
        </w:trPr>
        <w:tc>
          <w:tcPr>
            <w:tcW w:w="421" w:type="dxa"/>
            <w:vAlign w:val="center"/>
          </w:tcPr>
          <w:p w14:paraId="0B2670C1" w14:textId="77777777" w:rsidR="00C41630" w:rsidRPr="00DC2A31" w:rsidRDefault="00C41630" w:rsidP="00DC2A31">
            <w:pPr>
              <w:widowControl w:val="0"/>
              <w:autoSpaceDE w:val="0"/>
              <w:autoSpaceDN w:val="0"/>
              <w:adjustRightInd w:val="0"/>
              <w:ind w:left="-250" w:right="-235"/>
              <w:jc w:val="center"/>
              <w:rPr>
                <w:rFonts w:ascii="Arial" w:eastAsia="Calibri" w:hAnsi="Arial" w:cs="Arial"/>
                <w:color w:val="000000"/>
                <w:sz w:val="16"/>
                <w:szCs w:val="16"/>
              </w:rPr>
            </w:pPr>
            <w:r w:rsidRPr="00DC2A31">
              <w:rPr>
                <w:rFonts w:ascii="Arial" w:eastAsia="Calibri" w:hAnsi="Arial" w:cs="Arial"/>
                <w:color w:val="000000"/>
                <w:sz w:val="16"/>
                <w:szCs w:val="16"/>
              </w:rPr>
              <w:t>f.</w:t>
            </w:r>
          </w:p>
        </w:tc>
        <w:tc>
          <w:tcPr>
            <w:tcW w:w="7796" w:type="dxa"/>
          </w:tcPr>
          <w:p w14:paraId="5CC051FC" w14:textId="77777777" w:rsidR="00C41630" w:rsidRPr="00DC2A31" w:rsidRDefault="00C41630" w:rsidP="00DC2A31">
            <w:pPr>
              <w:widowControl w:val="0"/>
              <w:autoSpaceDE w:val="0"/>
              <w:autoSpaceDN w:val="0"/>
              <w:adjustRightInd w:val="0"/>
              <w:ind w:left="23" w:right="53"/>
              <w:jc w:val="both"/>
              <w:rPr>
                <w:rFonts w:ascii="Arial" w:eastAsia="Calibri" w:hAnsi="Arial" w:cs="Arial"/>
                <w:color w:val="000000"/>
                <w:sz w:val="16"/>
                <w:szCs w:val="16"/>
              </w:rPr>
            </w:pPr>
            <w:r w:rsidRPr="00DC2A31">
              <w:rPr>
                <w:rFonts w:ascii="Arial" w:eastAsia="Calibri" w:hAnsi="Arial" w:cs="Arial"/>
                <w:color w:val="000000"/>
                <w:sz w:val="16"/>
                <w:szCs w:val="16"/>
              </w:rPr>
              <w:t>Los contratos que se acreditan como experiencia deben haber sido terminados, no se aceptan contratos en ejecución.</w:t>
            </w:r>
          </w:p>
        </w:tc>
        <w:tc>
          <w:tcPr>
            <w:tcW w:w="1276" w:type="dxa"/>
            <w:vAlign w:val="center"/>
          </w:tcPr>
          <w:p w14:paraId="59162163" w14:textId="77777777" w:rsidR="00C41630" w:rsidRPr="00DC2A31" w:rsidRDefault="00C41630" w:rsidP="00DC2A31">
            <w:pPr>
              <w:widowControl w:val="0"/>
              <w:autoSpaceDE w:val="0"/>
              <w:autoSpaceDN w:val="0"/>
              <w:adjustRightInd w:val="0"/>
              <w:ind w:left="-106"/>
              <w:jc w:val="center"/>
              <w:rPr>
                <w:rFonts w:ascii="Arial" w:eastAsia="Calibri" w:hAnsi="Arial" w:cs="Arial"/>
                <w:color w:val="000000"/>
                <w:sz w:val="16"/>
                <w:szCs w:val="16"/>
              </w:rPr>
            </w:pPr>
            <w:r w:rsidRPr="00DC2A31">
              <w:rPr>
                <w:rFonts w:ascii="Arial" w:eastAsia="Calibri" w:hAnsi="Arial" w:cs="Arial"/>
                <w:color w:val="000000"/>
                <w:sz w:val="16"/>
                <w:szCs w:val="16"/>
              </w:rPr>
              <w:t>RUP</w:t>
            </w:r>
          </w:p>
        </w:tc>
      </w:tr>
      <w:tr w:rsidR="00C41630" w:rsidRPr="00DC2A31" w14:paraId="6A57BD7D" w14:textId="77777777" w:rsidTr="00E21A0B">
        <w:trPr>
          <w:jc w:val="center"/>
        </w:trPr>
        <w:tc>
          <w:tcPr>
            <w:tcW w:w="421" w:type="dxa"/>
            <w:vAlign w:val="center"/>
          </w:tcPr>
          <w:p w14:paraId="7B1BC809" w14:textId="77777777" w:rsidR="00C41630" w:rsidRPr="00DC2A31" w:rsidRDefault="00C41630" w:rsidP="00DC2A31">
            <w:pPr>
              <w:widowControl w:val="0"/>
              <w:autoSpaceDE w:val="0"/>
              <w:autoSpaceDN w:val="0"/>
              <w:adjustRightInd w:val="0"/>
              <w:ind w:right="43"/>
              <w:jc w:val="center"/>
              <w:rPr>
                <w:rFonts w:ascii="Arial" w:eastAsia="Calibri" w:hAnsi="Arial" w:cs="Arial"/>
                <w:color w:val="000000"/>
                <w:sz w:val="16"/>
                <w:szCs w:val="16"/>
              </w:rPr>
            </w:pPr>
            <w:r w:rsidRPr="00DC2A31">
              <w:rPr>
                <w:rFonts w:ascii="Arial" w:eastAsia="Calibri" w:hAnsi="Arial" w:cs="Arial"/>
                <w:color w:val="000000"/>
                <w:sz w:val="16"/>
                <w:szCs w:val="16"/>
              </w:rPr>
              <w:t>g.</w:t>
            </w:r>
          </w:p>
        </w:tc>
        <w:tc>
          <w:tcPr>
            <w:tcW w:w="7796" w:type="dxa"/>
          </w:tcPr>
          <w:p w14:paraId="73D5F5C8" w14:textId="77777777" w:rsidR="00C41630" w:rsidRPr="00DC2A31" w:rsidRDefault="00C41630" w:rsidP="00DC2A31">
            <w:pPr>
              <w:widowControl w:val="0"/>
              <w:autoSpaceDE w:val="0"/>
              <w:autoSpaceDN w:val="0"/>
              <w:adjustRightInd w:val="0"/>
              <w:ind w:left="23" w:right="53"/>
              <w:jc w:val="both"/>
              <w:rPr>
                <w:rFonts w:ascii="Arial" w:eastAsia="Calibri" w:hAnsi="Arial" w:cs="Arial"/>
                <w:color w:val="000000"/>
                <w:sz w:val="16"/>
                <w:szCs w:val="16"/>
              </w:rPr>
            </w:pPr>
            <w:r w:rsidRPr="00DC2A31">
              <w:rPr>
                <w:rFonts w:ascii="Arial" w:eastAsia="Calibri" w:hAnsi="Arial" w:cs="Arial"/>
                <w:color w:val="000000"/>
                <w:sz w:val="16"/>
                <w:szCs w:val="16"/>
              </w:rPr>
              <w:t>Cada uno de los contratos aportados como experiencia deberá estar identificado en almenos uno de los códigos UNSPSC derivados del Clasificador de Bienes y Servicios en el tercer nivel</w:t>
            </w:r>
            <w:r w:rsidRPr="00DC2A31">
              <w:rPr>
                <w:rFonts w:ascii="Arial" w:eastAsia="Arial MT" w:hAnsi="Arial" w:cs="Arial"/>
                <w:color w:val="000000"/>
                <w:sz w:val="16"/>
                <w:szCs w:val="16"/>
              </w:rPr>
              <w:t xml:space="preserve"> </w:t>
            </w:r>
            <w:r w:rsidRPr="00DC2A31">
              <w:rPr>
                <w:rFonts w:ascii="Arial" w:eastAsia="Calibri" w:hAnsi="Arial" w:cs="Arial"/>
                <w:color w:val="000000"/>
                <w:sz w:val="16"/>
                <w:szCs w:val="16"/>
              </w:rPr>
              <w:t>expresado en SMMLV</w:t>
            </w:r>
            <w:r w:rsidRPr="00DC2A31">
              <w:rPr>
                <w:rFonts w:ascii="Arial" w:eastAsia="Arial MT" w:hAnsi="Arial" w:cs="Arial"/>
                <w:color w:val="000000"/>
                <w:sz w:val="16"/>
                <w:szCs w:val="16"/>
              </w:rPr>
              <w:t xml:space="preserve"> </w:t>
            </w:r>
            <w:r w:rsidRPr="00DC2A31">
              <w:rPr>
                <w:rFonts w:ascii="Arial" w:eastAsia="Calibri" w:hAnsi="Arial" w:cs="Arial"/>
                <w:color w:val="000000"/>
                <w:sz w:val="16"/>
                <w:szCs w:val="16"/>
              </w:rPr>
              <w:t>establecidos en la siguiente tabla:</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3155"/>
              <w:gridCol w:w="2190"/>
              <w:gridCol w:w="2219"/>
            </w:tblGrid>
            <w:tr w:rsidR="0095511C" w:rsidRPr="00DC2A31" w14:paraId="4F1678FB" w14:textId="77777777" w:rsidTr="005C432D">
              <w:trPr>
                <w:trHeight w:val="390"/>
              </w:trPr>
              <w:tc>
                <w:tcPr>
                  <w:tcW w:w="3525" w:type="dxa"/>
                  <w:tcBorders>
                    <w:top w:val="single" w:sz="6" w:space="0" w:color="auto"/>
                    <w:left w:val="single" w:sz="6" w:space="0" w:color="auto"/>
                    <w:bottom w:val="single" w:sz="6" w:space="0" w:color="auto"/>
                    <w:right w:val="single" w:sz="6" w:space="0" w:color="auto"/>
                  </w:tcBorders>
                  <w:shd w:val="clear" w:color="auto" w:fill="DBE5F1" w:themeFill="accent1" w:themeFillTint="33"/>
                  <w:tcMar>
                    <w:left w:w="105" w:type="dxa"/>
                    <w:right w:w="105" w:type="dxa"/>
                  </w:tcMar>
                  <w:vAlign w:val="center"/>
                </w:tcPr>
                <w:p w14:paraId="5FE56DFF" w14:textId="77777777" w:rsidR="0095511C" w:rsidRPr="0095511C" w:rsidRDefault="0095511C" w:rsidP="0095511C">
                  <w:pPr>
                    <w:spacing w:after="0" w:line="240" w:lineRule="auto"/>
                    <w:jc w:val="center"/>
                    <w:rPr>
                      <w:rFonts w:ascii="Arial" w:eastAsia="Calibri" w:hAnsi="Arial" w:cs="Arial"/>
                      <w:b/>
                      <w:bCs/>
                      <w:color w:val="000000"/>
                      <w:sz w:val="16"/>
                      <w:szCs w:val="16"/>
                    </w:rPr>
                  </w:pPr>
                  <w:r w:rsidRPr="0095511C">
                    <w:rPr>
                      <w:rFonts w:ascii="Arial" w:eastAsia="Calibri" w:hAnsi="Arial" w:cs="Arial"/>
                      <w:b/>
                      <w:bCs/>
                      <w:color w:val="000000"/>
                      <w:sz w:val="16"/>
                      <w:szCs w:val="16"/>
                    </w:rPr>
                    <w:t>SEGMENTO</w:t>
                  </w:r>
                </w:p>
              </w:tc>
              <w:tc>
                <w:tcPr>
                  <w:tcW w:w="2400" w:type="dxa"/>
                  <w:tcBorders>
                    <w:top w:val="single" w:sz="6" w:space="0" w:color="auto"/>
                    <w:left w:val="single" w:sz="6" w:space="0" w:color="auto"/>
                    <w:bottom w:val="single" w:sz="6" w:space="0" w:color="auto"/>
                    <w:right w:val="single" w:sz="6" w:space="0" w:color="auto"/>
                  </w:tcBorders>
                  <w:shd w:val="clear" w:color="auto" w:fill="DBE5F1" w:themeFill="accent1" w:themeFillTint="33"/>
                  <w:tcMar>
                    <w:left w:w="105" w:type="dxa"/>
                    <w:right w:w="105" w:type="dxa"/>
                  </w:tcMar>
                  <w:vAlign w:val="center"/>
                </w:tcPr>
                <w:p w14:paraId="7FB9BD2E" w14:textId="77777777" w:rsidR="0095511C" w:rsidRPr="0095511C" w:rsidRDefault="0095511C" w:rsidP="0095511C">
                  <w:pPr>
                    <w:spacing w:after="0" w:line="240" w:lineRule="auto"/>
                    <w:jc w:val="center"/>
                    <w:rPr>
                      <w:rFonts w:ascii="Arial" w:eastAsia="Calibri" w:hAnsi="Arial" w:cs="Arial"/>
                      <w:b/>
                      <w:bCs/>
                      <w:color w:val="000000"/>
                      <w:sz w:val="16"/>
                      <w:szCs w:val="16"/>
                    </w:rPr>
                  </w:pPr>
                  <w:r w:rsidRPr="0095511C">
                    <w:rPr>
                      <w:rFonts w:ascii="Arial" w:eastAsia="Calibri" w:hAnsi="Arial" w:cs="Arial"/>
                      <w:b/>
                      <w:bCs/>
                      <w:color w:val="000000"/>
                      <w:sz w:val="16"/>
                      <w:szCs w:val="16"/>
                    </w:rPr>
                    <w:t>FAMILIA</w:t>
                  </w:r>
                </w:p>
              </w:tc>
              <w:tc>
                <w:tcPr>
                  <w:tcW w:w="2400" w:type="dxa"/>
                  <w:tcBorders>
                    <w:top w:val="single" w:sz="6" w:space="0" w:color="auto"/>
                    <w:left w:val="single" w:sz="6" w:space="0" w:color="auto"/>
                    <w:bottom w:val="single" w:sz="6" w:space="0" w:color="auto"/>
                    <w:right w:val="single" w:sz="6" w:space="0" w:color="auto"/>
                  </w:tcBorders>
                  <w:shd w:val="clear" w:color="auto" w:fill="DBE5F1" w:themeFill="accent1" w:themeFillTint="33"/>
                  <w:tcMar>
                    <w:left w:w="105" w:type="dxa"/>
                    <w:right w:w="105" w:type="dxa"/>
                  </w:tcMar>
                  <w:vAlign w:val="center"/>
                </w:tcPr>
                <w:p w14:paraId="139B7CFC" w14:textId="77777777" w:rsidR="0095511C" w:rsidRPr="0095511C" w:rsidRDefault="0095511C" w:rsidP="0095511C">
                  <w:pPr>
                    <w:spacing w:after="0" w:line="240" w:lineRule="auto"/>
                    <w:jc w:val="center"/>
                    <w:rPr>
                      <w:rFonts w:ascii="Arial" w:eastAsia="Calibri" w:hAnsi="Arial" w:cs="Arial"/>
                      <w:b/>
                      <w:bCs/>
                      <w:color w:val="000000"/>
                      <w:sz w:val="16"/>
                      <w:szCs w:val="16"/>
                    </w:rPr>
                  </w:pPr>
                  <w:r w:rsidRPr="0095511C">
                    <w:rPr>
                      <w:rFonts w:ascii="Arial" w:eastAsia="Calibri" w:hAnsi="Arial" w:cs="Arial"/>
                      <w:b/>
                      <w:bCs/>
                      <w:color w:val="000000"/>
                      <w:sz w:val="16"/>
                      <w:szCs w:val="16"/>
                    </w:rPr>
                    <w:t>CLASE</w:t>
                  </w:r>
                </w:p>
              </w:tc>
            </w:tr>
            <w:tr w:rsidR="0095511C" w:rsidRPr="00DC2A31" w14:paraId="209CD6FA" w14:textId="77777777" w:rsidTr="005C432D">
              <w:trPr>
                <w:trHeight w:val="390"/>
              </w:trPr>
              <w:tc>
                <w:tcPr>
                  <w:tcW w:w="352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2C2C202F" w14:textId="77777777" w:rsidR="0095511C" w:rsidRPr="0095511C" w:rsidRDefault="0095511C" w:rsidP="0095511C">
                  <w:pPr>
                    <w:shd w:val="clear" w:color="auto" w:fill="FFFFFF" w:themeFill="background1"/>
                    <w:spacing w:after="0" w:line="240" w:lineRule="auto"/>
                    <w:jc w:val="center"/>
                    <w:rPr>
                      <w:rFonts w:ascii="Arial" w:eastAsia="Calibri" w:hAnsi="Arial" w:cs="Arial"/>
                      <w:color w:val="000000"/>
                      <w:sz w:val="16"/>
                      <w:szCs w:val="16"/>
                    </w:rPr>
                  </w:pPr>
                  <w:r w:rsidRPr="0095511C">
                    <w:rPr>
                      <w:rFonts w:ascii="Arial" w:eastAsia="Calibri" w:hAnsi="Arial" w:cs="Arial"/>
                      <w:color w:val="000000"/>
                      <w:sz w:val="16"/>
                      <w:szCs w:val="16"/>
                    </w:rPr>
                    <w:t>45</w:t>
                  </w:r>
                </w:p>
                <w:p w14:paraId="33DB6D3D" w14:textId="77777777" w:rsidR="0095511C" w:rsidRPr="0095511C" w:rsidRDefault="0095511C" w:rsidP="0095511C">
                  <w:pPr>
                    <w:shd w:val="clear" w:color="auto" w:fill="FFFFFF" w:themeFill="background1"/>
                    <w:spacing w:after="0" w:line="240" w:lineRule="auto"/>
                    <w:jc w:val="center"/>
                    <w:rPr>
                      <w:rFonts w:ascii="Arial" w:eastAsia="Calibri" w:hAnsi="Arial" w:cs="Arial"/>
                      <w:color w:val="000000"/>
                      <w:sz w:val="16"/>
                      <w:szCs w:val="16"/>
                    </w:rPr>
                  </w:pPr>
                  <w:r w:rsidRPr="0095511C">
                    <w:rPr>
                      <w:rFonts w:ascii="Arial" w:eastAsia="Calibri" w:hAnsi="Arial" w:cs="Arial"/>
                      <w:color w:val="000000"/>
                      <w:sz w:val="16"/>
                      <w:szCs w:val="16"/>
                    </w:rPr>
                    <w:t>Equipos y Suministros para Impresión, Fotografía y Audiovisuales</w:t>
                  </w:r>
                </w:p>
              </w:tc>
              <w:tc>
                <w:tcPr>
                  <w:tcW w:w="240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03FA7F8D" w14:textId="77777777" w:rsidR="0095511C" w:rsidRPr="0095511C" w:rsidRDefault="0095511C" w:rsidP="0095511C">
                  <w:pPr>
                    <w:shd w:val="clear" w:color="auto" w:fill="FFFFFF" w:themeFill="background1"/>
                    <w:spacing w:after="0" w:line="240" w:lineRule="auto"/>
                    <w:jc w:val="center"/>
                    <w:rPr>
                      <w:rFonts w:ascii="Arial" w:eastAsia="Calibri" w:hAnsi="Arial" w:cs="Arial"/>
                      <w:color w:val="000000"/>
                      <w:sz w:val="16"/>
                      <w:szCs w:val="16"/>
                    </w:rPr>
                  </w:pPr>
                  <w:r w:rsidRPr="0095511C">
                    <w:rPr>
                      <w:rFonts w:ascii="Arial" w:eastAsia="Calibri" w:hAnsi="Arial" w:cs="Arial"/>
                      <w:color w:val="000000"/>
                      <w:sz w:val="16"/>
                      <w:szCs w:val="16"/>
                    </w:rPr>
                    <w:t>4512</w:t>
                  </w:r>
                </w:p>
                <w:p w14:paraId="3BFBF527" w14:textId="77777777" w:rsidR="0095511C" w:rsidRPr="0095511C" w:rsidRDefault="0095511C" w:rsidP="0095511C">
                  <w:pPr>
                    <w:shd w:val="clear" w:color="auto" w:fill="FFFFFF" w:themeFill="background1"/>
                    <w:spacing w:after="0" w:line="240" w:lineRule="auto"/>
                    <w:jc w:val="center"/>
                    <w:rPr>
                      <w:rFonts w:ascii="Arial" w:eastAsia="Calibri" w:hAnsi="Arial" w:cs="Arial"/>
                      <w:color w:val="000000"/>
                      <w:sz w:val="16"/>
                      <w:szCs w:val="16"/>
                    </w:rPr>
                  </w:pPr>
                  <w:r w:rsidRPr="0095511C">
                    <w:rPr>
                      <w:rFonts w:ascii="Arial" w:eastAsia="Calibri" w:hAnsi="Arial" w:cs="Arial"/>
                      <w:color w:val="000000"/>
                      <w:sz w:val="16"/>
                      <w:szCs w:val="16"/>
                    </w:rPr>
                    <w:t>Equipo de vídeo, filmación o fotografía</w:t>
                  </w:r>
                </w:p>
                <w:p w14:paraId="4BF8A419" w14:textId="77777777" w:rsidR="0095511C" w:rsidRPr="0095511C" w:rsidRDefault="0095511C" w:rsidP="0095511C">
                  <w:pPr>
                    <w:shd w:val="clear" w:color="auto" w:fill="FFFFFF" w:themeFill="background1"/>
                    <w:spacing w:after="0" w:line="240" w:lineRule="auto"/>
                    <w:jc w:val="center"/>
                    <w:rPr>
                      <w:rFonts w:ascii="Arial" w:eastAsia="Calibri" w:hAnsi="Arial" w:cs="Arial"/>
                      <w:color w:val="000000"/>
                      <w:sz w:val="16"/>
                      <w:szCs w:val="16"/>
                    </w:rPr>
                  </w:pPr>
                </w:p>
              </w:tc>
              <w:tc>
                <w:tcPr>
                  <w:tcW w:w="240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1CBC1F23" w14:textId="77777777" w:rsidR="0095511C" w:rsidRPr="0095511C" w:rsidRDefault="0095511C" w:rsidP="0095511C">
                  <w:pPr>
                    <w:shd w:val="clear" w:color="auto" w:fill="FFFFFF" w:themeFill="background1"/>
                    <w:spacing w:after="0" w:line="240" w:lineRule="auto"/>
                    <w:jc w:val="center"/>
                    <w:rPr>
                      <w:rFonts w:ascii="Arial" w:eastAsia="Calibri" w:hAnsi="Arial" w:cs="Arial"/>
                      <w:color w:val="000000"/>
                      <w:sz w:val="16"/>
                      <w:szCs w:val="16"/>
                    </w:rPr>
                  </w:pPr>
                  <w:r w:rsidRPr="0095511C">
                    <w:rPr>
                      <w:rFonts w:ascii="Arial" w:eastAsia="Calibri" w:hAnsi="Arial" w:cs="Arial"/>
                      <w:color w:val="000000"/>
                      <w:sz w:val="16"/>
                      <w:szCs w:val="16"/>
                    </w:rPr>
                    <w:t>45121500</w:t>
                  </w:r>
                </w:p>
                <w:p w14:paraId="78034333" w14:textId="77777777" w:rsidR="0095511C" w:rsidRPr="0095511C" w:rsidRDefault="0095511C" w:rsidP="0095511C">
                  <w:pPr>
                    <w:shd w:val="clear" w:color="auto" w:fill="FFFFFF" w:themeFill="background1"/>
                    <w:spacing w:after="0" w:line="240" w:lineRule="auto"/>
                    <w:jc w:val="center"/>
                    <w:rPr>
                      <w:rFonts w:ascii="Arial" w:eastAsia="Calibri" w:hAnsi="Arial" w:cs="Arial"/>
                      <w:color w:val="000000"/>
                      <w:sz w:val="16"/>
                      <w:szCs w:val="16"/>
                    </w:rPr>
                  </w:pPr>
                  <w:r w:rsidRPr="0095511C">
                    <w:rPr>
                      <w:rFonts w:ascii="Arial" w:eastAsia="Calibri" w:hAnsi="Arial" w:cs="Arial"/>
                      <w:color w:val="000000"/>
                      <w:sz w:val="16"/>
                      <w:szCs w:val="16"/>
                    </w:rPr>
                    <w:t>Cámaras</w:t>
                  </w:r>
                </w:p>
                <w:p w14:paraId="3035F24A" w14:textId="77777777" w:rsidR="0095511C" w:rsidRPr="0095511C" w:rsidRDefault="0095511C" w:rsidP="0095511C">
                  <w:pPr>
                    <w:shd w:val="clear" w:color="auto" w:fill="FFFFFF" w:themeFill="background1"/>
                    <w:spacing w:after="0" w:line="240" w:lineRule="auto"/>
                    <w:jc w:val="center"/>
                    <w:rPr>
                      <w:rFonts w:ascii="Arial" w:eastAsia="Calibri" w:hAnsi="Arial" w:cs="Arial"/>
                      <w:color w:val="000000"/>
                      <w:sz w:val="16"/>
                      <w:szCs w:val="16"/>
                    </w:rPr>
                  </w:pPr>
                </w:p>
              </w:tc>
            </w:tr>
            <w:tr w:rsidR="0095511C" w:rsidRPr="00DC2A31" w14:paraId="012E6BDD" w14:textId="77777777" w:rsidTr="005C432D">
              <w:trPr>
                <w:trHeight w:val="390"/>
              </w:trPr>
              <w:tc>
                <w:tcPr>
                  <w:tcW w:w="352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3BF00359" w14:textId="77777777" w:rsidR="0095511C" w:rsidRPr="0095511C" w:rsidRDefault="0095511C" w:rsidP="0095511C">
                  <w:pPr>
                    <w:shd w:val="clear" w:color="auto" w:fill="FFFFFF" w:themeFill="background1"/>
                    <w:spacing w:after="0" w:line="240" w:lineRule="auto"/>
                    <w:jc w:val="center"/>
                    <w:rPr>
                      <w:rFonts w:ascii="Arial" w:eastAsia="Calibri" w:hAnsi="Arial" w:cs="Arial"/>
                      <w:color w:val="000000"/>
                      <w:sz w:val="16"/>
                      <w:szCs w:val="16"/>
                    </w:rPr>
                  </w:pPr>
                  <w:r w:rsidRPr="0095511C">
                    <w:rPr>
                      <w:rFonts w:ascii="Arial" w:eastAsia="Calibri" w:hAnsi="Arial" w:cs="Arial"/>
                      <w:color w:val="000000"/>
                      <w:sz w:val="16"/>
                      <w:szCs w:val="16"/>
                    </w:rPr>
                    <w:t>46</w:t>
                  </w:r>
                </w:p>
                <w:p w14:paraId="01BD2E99" w14:textId="77777777" w:rsidR="0095511C" w:rsidRPr="0095511C" w:rsidRDefault="0095511C" w:rsidP="0095511C">
                  <w:pPr>
                    <w:shd w:val="clear" w:color="auto" w:fill="FFFFFF" w:themeFill="background1"/>
                    <w:spacing w:after="0" w:line="240" w:lineRule="auto"/>
                    <w:jc w:val="center"/>
                    <w:rPr>
                      <w:rFonts w:ascii="Arial" w:eastAsia="Calibri" w:hAnsi="Arial" w:cs="Arial"/>
                      <w:color w:val="000000"/>
                      <w:sz w:val="16"/>
                      <w:szCs w:val="16"/>
                    </w:rPr>
                  </w:pPr>
                  <w:r w:rsidRPr="0095511C">
                    <w:rPr>
                      <w:rFonts w:ascii="Arial" w:eastAsia="Calibri" w:hAnsi="Arial" w:cs="Arial"/>
                      <w:color w:val="000000"/>
                      <w:sz w:val="16"/>
                      <w:szCs w:val="16"/>
                    </w:rPr>
                    <w:t>Equipos y Suministro de Defensa, Orden Público, Protección, Vigilancia y Seguridad</w:t>
                  </w:r>
                </w:p>
              </w:tc>
              <w:tc>
                <w:tcPr>
                  <w:tcW w:w="240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51B15F13" w14:textId="77777777" w:rsidR="0095511C" w:rsidRPr="0095511C" w:rsidRDefault="0095511C" w:rsidP="0095511C">
                  <w:pPr>
                    <w:shd w:val="clear" w:color="auto" w:fill="FFFFFF" w:themeFill="background1"/>
                    <w:spacing w:after="0" w:line="240" w:lineRule="auto"/>
                    <w:jc w:val="center"/>
                    <w:rPr>
                      <w:rFonts w:ascii="Arial" w:eastAsia="Calibri" w:hAnsi="Arial" w:cs="Arial"/>
                      <w:color w:val="000000"/>
                      <w:sz w:val="16"/>
                      <w:szCs w:val="16"/>
                    </w:rPr>
                  </w:pPr>
                  <w:r w:rsidRPr="0095511C">
                    <w:rPr>
                      <w:rFonts w:ascii="Arial" w:eastAsia="Calibri" w:hAnsi="Arial" w:cs="Arial"/>
                      <w:color w:val="000000"/>
                      <w:sz w:val="16"/>
                      <w:szCs w:val="16"/>
                    </w:rPr>
                    <w:t>4617</w:t>
                  </w:r>
                </w:p>
                <w:p w14:paraId="1C993E4A" w14:textId="77777777" w:rsidR="0095511C" w:rsidRPr="0095511C" w:rsidRDefault="0095511C" w:rsidP="0095511C">
                  <w:pPr>
                    <w:shd w:val="clear" w:color="auto" w:fill="FFFFFF" w:themeFill="background1"/>
                    <w:spacing w:after="0" w:line="240" w:lineRule="auto"/>
                    <w:jc w:val="center"/>
                    <w:rPr>
                      <w:rFonts w:ascii="Arial" w:eastAsia="Calibri" w:hAnsi="Arial" w:cs="Arial"/>
                      <w:color w:val="000000"/>
                      <w:sz w:val="16"/>
                      <w:szCs w:val="16"/>
                    </w:rPr>
                  </w:pPr>
                  <w:r w:rsidRPr="0095511C">
                    <w:rPr>
                      <w:rFonts w:ascii="Arial" w:eastAsia="Calibri" w:hAnsi="Arial" w:cs="Arial"/>
                      <w:color w:val="000000"/>
                      <w:sz w:val="16"/>
                      <w:szCs w:val="16"/>
                    </w:rPr>
                    <w:t>Seguridad, vigilancia y detección</w:t>
                  </w:r>
                </w:p>
              </w:tc>
              <w:tc>
                <w:tcPr>
                  <w:tcW w:w="240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3DF753F5" w14:textId="77777777" w:rsidR="0095511C" w:rsidRPr="0095511C" w:rsidRDefault="0095511C" w:rsidP="0095511C">
                  <w:pPr>
                    <w:shd w:val="clear" w:color="auto" w:fill="FFFFFF" w:themeFill="background1"/>
                    <w:spacing w:after="0" w:line="240" w:lineRule="auto"/>
                    <w:jc w:val="center"/>
                    <w:rPr>
                      <w:rFonts w:ascii="Arial" w:eastAsia="Calibri" w:hAnsi="Arial" w:cs="Arial"/>
                      <w:color w:val="000000"/>
                      <w:sz w:val="16"/>
                      <w:szCs w:val="16"/>
                    </w:rPr>
                  </w:pPr>
                  <w:r w:rsidRPr="0095511C">
                    <w:rPr>
                      <w:rFonts w:ascii="Arial" w:eastAsia="Calibri" w:hAnsi="Arial" w:cs="Arial"/>
                      <w:color w:val="000000"/>
                      <w:sz w:val="16"/>
                      <w:szCs w:val="16"/>
                    </w:rPr>
                    <w:t>46171600</w:t>
                  </w:r>
                </w:p>
                <w:p w14:paraId="545CA4E3" w14:textId="77777777" w:rsidR="0095511C" w:rsidRPr="0095511C" w:rsidRDefault="0095511C" w:rsidP="0095511C">
                  <w:pPr>
                    <w:shd w:val="clear" w:color="auto" w:fill="FFFFFF" w:themeFill="background1"/>
                    <w:spacing w:after="0" w:line="240" w:lineRule="auto"/>
                    <w:jc w:val="center"/>
                    <w:rPr>
                      <w:rFonts w:ascii="Arial" w:eastAsia="Calibri" w:hAnsi="Arial" w:cs="Arial"/>
                      <w:color w:val="000000"/>
                      <w:sz w:val="16"/>
                      <w:szCs w:val="16"/>
                    </w:rPr>
                  </w:pPr>
                  <w:r w:rsidRPr="0095511C">
                    <w:rPr>
                      <w:rFonts w:ascii="Arial" w:eastAsia="Calibri" w:hAnsi="Arial" w:cs="Arial"/>
                      <w:color w:val="000000"/>
                      <w:sz w:val="16"/>
                      <w:szCs w:val="16"/>
                    </w:rPr>
                    <w:t>Equipo de vigilancia y detección</w:t>
                  </w:r>
                </w:p>
              </w:tc>
            </w:tr>
            <w:tr w:rsidR="0095511C" w:rsidRPr="00DC2A31" w14:paraId="2BE23FE0" w14:textId="77777777" w:rsidTr="005C432D">
              <w:trPr>
                <w:trHeight w:val="390"/>
              </w:trPr>
              <w:tc>
                <w:tcPr>
                  <w:tcW w:w="352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6CECB721" w14:textId="77777777" w:rsidR="0095511C" w:rsidRPr="0095511C" w:rsidRDefault="0095511C" w:rsidP="0095511C">
                  <w:pPr>
                    <w:shd w:val="clear" w:color="auto" w:fill="FFFFFF" w:themeFill="background1"/>
                    <w:spacing w:after="0" w:line="240" w:lineRule="auto"/>
                    <w:jc w:val="center"/>
                    <w:rPr>
                      <w:rFonts w:ascii="Arial" w:eastAsia="Calibri" w:hAnsi="Arial" w:cs="Arial"/>
                      <w:color w:val="000000"/>
                      <w:sz w:val="16"/>
                      <w:szCs w:val="16"/>
                    </w:rPr>
                  </w:pPr>
                  <w:r w:rsidRPr="0095511C">
                    <w:rPr>
                      <w:rFonts w:ascii="Arial" w:eastAsia="Calibri" w:hAnsi="Arial" w:cs="Arial"/>
                      <w:color w:val="000000"/>
                      <w:sz w:val="16"/>
                      <w:szCs w:val="16"/>
                    </w:rPr>
                    <w:t>81</w:t>
                  </w:r>
                </w:p>
                <w:p w14:paraId="503A4F85" w14:textId="77777777" w:rsidR="0095511C" w:rsidRPr="0095511C" w:rsidRDefault="0095511C" w:rsidP="0095511C">
                  <w:pPr>
                    <w:shd w:val="clear" w:color="auto" w:fill="FFFFFF" w:themeFill="background1"/>
                    <w:spacing w:after="0" w:line="240" w:lineRule="auto"/>
                    <w:jc w:val="center"/>
                    <w:rPr>
                      <w:rFonts w:ascii="Arial" w:eastAsia="Calibri" w:hAnsi="Arial" w:cs="Arial"/>
                      <w:color w:val="000000"/>
                      <w:sz w:val="16"/>
                      <w:szCs w:val="16"/>
                    </w:rPr>
                  </w:pPr>
                  <w:r w:rsidRPr="0095511C">
                    <w:rPr>
                      <w:rFonts w:ascii="Arial" w:eastAsia="Calibri" w:hAnsi="Arial" w:cs="Arial"/>
                      <w:color w:val="000000"/>
                      <w:sz w:val="16"/>
                      <w:szCs w:val="16"/>
                    </w:rPr>
                    <w:t>Servicios basados en Ingeniería, Investigación y Tecnología</w:t>
                  </w:r>
                </w:p>
              </w:tc>
              <w:tc>
                <w:tcPr>
                  <w:tcW w:w="240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68098126" w14:textId="77777777" w:rsidR="0095511C" w:rsidRPr="0095511C" w:rsidRDefault="0095511C" w:rsidP="0095511C">
                  <w:pPr>
                    <w:shd w:val="clear" w:color="auto" w:fill="FFFFFF" w:themeFill="background1"/>
                    <w:spacing w:after="0" w:line="240" w:lineRule="auto"/>
                    <w:jc w:val="center"/>
                    <w:rPr>
                      <w:rFonts w:ascii="Arial" w:eastAsia="Calibri" w:hAnsi="Arial" w:cs="Arial"/>
                      <w:color w:val="000000"/>
                      <w:sz w:val="16"/>
                      <w:szCs w:val="16"/>
                    </w:rPr>
                  </w:pPr>
                  <w:r w:rsidRPr="0095511C">
                    <w:rPr>
                      <w:rFonts w:ascii="Arial" w:eastAsia="Calibri" w:hAnsi="Arial" w:cs="Arial"/>
                      <w:color w:val="000000"/>
                      <w:sz w:val="16"/>
                      <w:szCs w:val="16"/>
                    </w:rPr>
                    <w:t>8111</w:t>
                  </w:r>
                </w:p>
                <w:p w14:paraId="4FAC74DB" w14:textId="77777777" w:rsidR="0095511C" w:rsidRPr="0095511C" w:rsidRDefault="0095511C" w:rsidP="0095511C">
                  <w:pPr>
                    <w:shd w:val="clear" w:color="auto" w:fill="FFFFFF" w:themeFill="background1"/>
                    <w:spacing w:after="0" w:line="240" w:lineRule="auto"/>
                    <w:jc w:val="center"/>
                    <w:rPr>
                      <w:rFonts w:ascii="Arial" w:eastAsia="Calibri" w:hAnsi="Arial" w:cs="Arial"/>
                      <w:color w:val="000000"/>
                      <w:sz w:val="16"/>
                      <w:szCs w:val="16"/>
                    </w:rPr>
                  </w:pPr>
                  <w:r w:rsidRPr="0095511C">
                    <w:rPr>
                      <w:rFonts w:ascii="Arial" w:eastAsia="Calibri" w:hAnsi="Arial" w:cs="Arial"/>
                      <w:color w:val="000000"/>
                      <w:sz w:val="16"/>
                      <w:szCs w:val="16"/>
                    </w:rPr>
                    <w:t>Servicios Informáticos</w:t>
                  </w:r>
                </w:p>
              </w:tc>
              <w:tc>
                <w:tcPr>
                  <w:tcW w:w="240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260BDE89" w14:textId="77777777" w:rsidR="0095511C" w:rsidRPr="0095511C" w:rsidRDefault="0095511C" w:rsidP="0095511C">
                  <w:pPr>
                    <w:shd w:val="clear" w:color="auto" w:fill="FFFFFF" w:themeFill="background1"/>
                    <w:spacing w:after="0" w:line="240" w:lineRule="auto"/>
                    <w:jc w:val="center"/>
                    <w:rPr>
                      <w:rFonts w:ascii="Arial" w:eastAsia="Calibri" w:hAnsi="Arial" w:cs="Arial"/>
                      <w:color w:val="000000"/>
                      <w:sz w:val="16"/>
                      <w:szCs w:val="16"/>
                    </w:rPr>
                  </w:pPr>
                  <w:r w:rsidRPr="0095511C">
                    <w:rPr>
                      <w:rFonts w:ascii="Arial" w:eastAsia="Calibri" w:hAnsi="Arial" w:cs="Arial"/>
                      <w:color w:val="000000"/>
                      <w:sz w:val="16"/>
                      <w:szCs w:val="16"/>
                    </w:rPr>
                    <w:t>81112200</w:t>
                  </w:r>
                </w:p>
                <w:p w14:paraId="3064F39B" w14:textId="77777777" w:rsidR="0095511C" w:rsidRPr="0095511C" w:rsidRDefault="0095511C" w:rsidP="0095511C">
                  <w:pPr>
                    <w:shd w:val="clear" w:color="auto" w:fill="FFFFFF" w:themeFill="background1"/>
                    <w:spacing w:after="0" w:line="240" w:lineRule="auto"/>
                    <w:jc w:val="center"/>
                    <w:rPr>
                      <w:rFonts w:ascii="Arial" w:eastAsia="Calibri" w:hAnsi="Arial" w:cs="Arial"/>
                      <w:color w:val="000000"/>
                      <w:sz w:val="16"/>
                      <w:szCs w:val="16"/>
                    </w:rPr>
                  </w:pPr>
                  <w:r w:rsidRPr="0095511C">
                    <w:rPr>
                      <w:rFonts w:ascii="Arial" w:eastAsia="Calibri" w:hAnsi="Arial" w:cs="Arial"/>
                      <w:color w:val="000000"/>
                      <w:sz w:val="16"/>
                      <w:szCs w:val="16"/>
                    </w:rPr>
                    <w:t>Mantenimiento y soporte de software</w:t>
                  </w:r>
                </w:p>
              </w:tc>
            </w:tr>
          </w:tbl>
          <w:p w14:paraId="506076D2" w14:textId="77777777" w:rsidR="00C41630" w:rsidRPr="00DC2A31" w:rsidRDefault="00C41630" w:rsidP="0095511C">
            <w:pPr>
              <w:widowControl w:val="0"/>
              <w:autoSpaceDE w:val="0"/>
              <w:autoSpaceDN w:val="0"/>
              <w:adjustRightInd w:val="0"/>
              <w:ind w:left="23" w:right="53"/>
              <w:jc w:val="both"/>
              <w:rPr>
                <w:rFonts w:ascii="Arial" w:eastAsia="Calibri" w:hAnsi="Arial" w:cs="Arial"/>
                <w:color w:val="000000"/>
                <w:sz w:val="16"/>
                <w:szCs w:val="16"/>
              </w:rPr>
            </w:pPr>
          </w:p>
        </w:tc>
        <w:tc>
          <w:tcPr>
            <w:tcW w:w="1276" w:type="dxa"/>
            <w:vAlign w:val="center"/>
          </w:tcPr>
          <w:p w14:paraId="1FBB2A70" w14:textId="77777777" w:rsidR="00C41630" w:rsidRPr="00DC2A31" w:rsidRDefault="00C41630" w:rsidP="00DC2A31">
            <w:pPr>
              <w:widowControl w:val="0"/>
              <w:autoSpaceDE w:val="0"/>
              <w:autoSpaceDN w:val="0"/>
              <w:adjustRightInd w:val="0"/>
              <w:ind w:left="-106"/>
              <w:jc w:val="center"/>
              <w:rPr>
                <w:rFonts w:ascii="Arial" w:eastAsia="Calibri" w:hAnsi="Arial" w:cs="Arial"/>
                <w:color w:val="000000"/>
                <w:sz w:val="16"/>
                <w:szCs w:val="16"/>
              </w:rPr>
            </w:pPr>
            <w:r w:rsidRPr="00DC2A31">
              <w:rPr>
                <w:rFonts w:ascii="Arial" w:eastAsia="Calibri" w:hAnsi="Arial" w:cs="Arial"/>
                <w:color w:val="000000"/>
                <w:sz w:val="16"/>
                <w:szCs w:val="16"/>
              </w:rPr>
              <w:t>RUP</w:t>
            </w:r>
          </w:p>
        </w:tc>
      </w:tr>
      <w:tr w:rsidR="00C41630" w:rsidRPr="00DC2A31" w14:paraId="1F345F9A" w14:textId="77777777" w:rsidTr="00E21A0B">
        <w:trPr>
          <w:jc w:val="center"/>
        </w:trPr>
        <w:tc>
          <w:tcPr>
            <w:tcW w:w="421" w:type="dxa"/>
            <w:vAlign w:val="center"/>
          </w:tcPr>
          <w:p w14:paraId="430D4418" w14:textId="77777777" w:rsidR="00C41630" w:rsidRPr="00DC2A31" w:rsidRDefault="00C41630" w:rsidP="00DC2A31">
            <w:pPr>
              <w:widowControl w:val="0"/>
              <w:autoSpaceDE w:val="0"/>
              <w:autoSpaceDN w:val="0"/>
              <w:adjustRightInd w:val="0"/>
              <w:ind w:left="-250" w:right="-235"/>
              <w:jc w:val="center"/>
              <w:rPr>
                <w:rFonts w:ascii="Arial" w:eastAsia="Calibri" w:hAnsi="Arial" w:cs="Arial"/>
                <w:color w:val="000000"/>
                <w:sz w:val="16"/>
                <w:szCs w:val="16"/>
              </w:rPr>
            </w:pPr>
            <w:r w:rsidRPr="00DC2A31">
              <w:rPr>
                <w:rFonts w:ascii="Arial" w:eastAsia="Calibri" w:hAnsi="Arial" w:cs="Arial"/>
                <w:color w:val="000000"/>
                <w:sz w:val="16"/>
                <w:szCs w:val="16"/>
              </w:rPr>
              <w:t>h.</w:t>
            </w:r>
          </w:p>
        </w:tc>
        <w:tc>
          <w:tcPr>
            <w:tcW w:w="7796" w:type="dxa"/>
          </w:tcPr>
          <w:p w14:paraId="6EFA24D5" w14:textId="77777777" w:rsidR="00C41630" w:rsidRPr="00DC2A31" w:rsidRDefault="00C41630" w:rsidP="00DC2A31">
            <w:pPr>
              <w:widowControl w:val="0"/>
              <w:autoSpaceDE w:val="0"/>
              <w:autoSpaceDN w:val="0"/>
              <w:adjustRightInd w:val="0"/>
              <w:ind w:left="23" w:right="53"/>
              <w:jc w:val="both"/>
              <w:rPr>
                <w:rFonts w:ascii="Arial" w:eastAsia="Calibri" w:hAnsi="Arial" w:cs="Arial"/>
                <w:color w:val="000000"/>
                <w:sz w:val="16"/>
                <w:szCs w:val="16"/>
              </w:rPr>
            </w:pPr>
            <w:r w:rsidRPr="00DC2A31">
              <w:rPr>
                <w:rFonts w:ascii="Arial" w:eastAsia="Calibri" w:hAnsi="Arial" w:cs="Arial"/>
                <w:color w:val="000000"/>
                <w:sz w:val="16"/>
                <w:szCs w:val="16"/>
              </w:rPr>
              <w:t>La sumatoria de los contratos aportados debe ser igual o superior al cien por ciento (100%) presupuesto del proceso, expresado en Salarios Mínimos Legales Mensuales Vigentes – SMLMV.</w:t>
            </w:r>
          </w:p>
        </w:tc>
        <w:tc>
          <w:tcPr>
            <w:tcW w:w="1276" w:type="dxa"/>
            <w:vAlign w:val="center"/>
          </w:tcPr>
          <w:p w14:paraId="0D63F099" w14:textId="77777777" w:rsidR="00C41630" w:rsidRPr="00DC2A31" w:rsidRDefault="00C41630" w:rsidP="00DC2A31">
            <w:pPr>
              <w:widowControl w:val="0"/>
              <w:autoSpaceDE w:val="0"/>
              <w:autoSpaceDN w:val="0"/>
              <w:adjustRightInd w:val="0"/>
              <w:ind w:left="-106"/>
              <w:jc w:val="center"/>
              <w:rPr>
                <w:rFonts w:ascii="Arial" w:eastAsia="Calibri" w:hAnsi="Arial" w:cs="Arial"/>
                <w:color w:val="000000"/>
                <w:sz w:val="16"/>
                <w:szCs w:val="16"/>
              </w:rPr>
            </w:pPr>
            <w:r w:rsidRPr="00DC2A31">
              <w:rPr>
                <w:rFonts w:ascii="Arial" w:eastAsia="Calibri" w:hAnsi="Arial" w:cs="Arial"/>
                <w:color w:val="000000"/>
                <w:sz w:val="16"/>
                <w:szCs w:val="16"/>
              </w:rPr>
              <w:t>RUP</w:t>
            </w:r>
          </w:p>
          <w:p w14:paraId="4E11E2BE" w14:textId="77777777" w:rsidR="00C41630" w:rsidRPr="00DC2A31" w:rsidRDefault="00C41630" w:rsidP="00DC2A31">
            <w:pPr>
              <w:widowControl w:val="0"/>
              <w:autoSpaceDE w:val="0"/>
              <w:autoSpaceDN w:val="0"/>
              <w:adjustRightInd w:val="0"/>
              <w:ind w:left="-106"/>
              <w:jc w:val="center"/>
              <w:rPr>
                <w:rFonts w:ascii="Arial" w:eastAsia="Calibri" w:hAnsi="Arial" w:cs="Arial"/>
                <w:color w:val="000000"/>
                <w:sz w:val="16"/>
                <w:szCs w:val="16"/>
              </w:rPr>
            </w:pPr>
            <w:r w:rsidRPr="00DC2A31">
              <w:rPr>
                <w:rFonts w:ascii="Arial" w:eastAsia="Calibri" w:hAnsi="Arial" w:cs="Arial"/>
                <w:color w:val="000000"/>
                <w:sz w:val="16"/>
                <w:szCs w:val="16"/>
              </w:rPr>
              <w:t>Certificados</w:t>
            </w:r>
          </w:p>
        </w:tc>
      </w:tr>
      <w:tr w:rsidR="00C41630" w:rsidRPr="00DC2A31" w14:paraId="4D58C729" w14:textId="77777777" w:rsidTr="00E21A0B">
        <w:trPr>
          <w:jc w:val="center"/>
        </w:trPr>
        <w:tc>
          <w:tcPr>
            <w:tcW w:w="421" w:type="dxa"/>
            <w:vAlign w:val="center"/>
          </w:tcPr>
          <w:p w14:paraId="374462D9" w14:textId="77777777" w:rsidR="00C41630" w:rsidRPr="00DC2A31" w:rsidRDefault="00C41630" w:rsidP="00DC2A31">
            <w:pPr>
              <w:widowControl w:val="0"/>
              <w:autoSpaceDE w:val="0"/>
              <w:autoSpaceDN w:val="0"/>
              <w:adjustRightInd w:val="0"/>
              <w:ind w:left="-250" w:right="-235"/>
              <w:jc w:val="center"/>
              <w:rPr>
                <w:rFonts w:ascii="Arial" w:eastAsia="Calibri" w:hAnsi="Arial" w:cs="Arial"/>
                <w:color w:val="000000"/>
                <w:sz w:val="16"/>
                <w:szCs w:val="16"/>
              </w:rPr>
            </w:pPr>
            <w:r w:rsidRPr="00DC2A31">
              <w:rPr>
                <w:rFonts w:ascii="Arial" w:eastAsia="Calibri" w:hAnsi="Arial" w:cs="Arial"/>
                <w:color w:val="000000"/>
                <w:sz w:val="16"/>
                <w:szCs w:val="16"/>
              </w:rPr>
              <w:t>i.</w:t>
            </w:r>
          </w:p>
        </w:tc>
        <w:tc>
          <w:tcPr>
            <w:tcW w:w="7796" w:type="dxa"/>
          </w:tcPr>
          <w:p w14:paraId="5590F8BF" w14:textId="77777777" w:rsidR="00C41630" w:rsidRPr="00DC2A31" w:rsidRDefault="00C41630" w:rsidP="00DC2A31">
            <w:pPr>
              <w:widowControl w:val="0"/>
              <w:autoSpaceDE w:val="0"/>
              <w:autoSpaceDN w:val="0"/>
              <w:adjustRightInd w:val="0"/>
              <w:ind w:left="23" w:right="53"/>
              <w:jc w:val="both"/>
              <w:rPr>
                <w:rFonts w:ascii="Arial" w:eastAsia="Calibri" w:hAnsi="Arial" w:cs="Arial"/>
                <w:color w:val="000000"/>
                <w:sz w:val="16"/>
                <w:szCs w:val="16"/>
              </w:rPr>
            </w:pPr>
            <w:r w:rsidRPr="00DC2A31">
              <w:rPr>
                <w:rFonts w:ascii="Arial" w:eastAsia="Calibri" w:hAnsi="Arial" w:cs="Arial"/>
                <w:color w:val="000000"/>
                <w:sz w:val="16"/>
                <w:szCs w:val="16"/>
              </w:rPr>
              <w:t xml:space="preserve">Uno de los contratos que presentan como experiencia deben ser igual o superior al cuarenta (40) % del valor del presupuesto oficial asignado para este proceso, expresado en salarios mínimos mensuales legales vigentes (SMMLV) del año 2026) </w:t>
            </w:r>
          </w:p>
        </w:tc>
        <w:tc>
          <w:tcPr>
            <w:tcW w:w="1276" w:type="dxa"/>
            <w:vAlign w:val="center"/>
          </w:tcPr>
          <w:p w14:paraId="35A39007" w14:textId="77777777" w:rsidR="00C41630" w:rsidRPr="00DC2A31" w:rsidRDefault="00C41630" w:rsidP="00DC2A31">
            <w:pPr>
              <w:widowControl w:val="0"/>
              <w:autoSpaceDE w:val="0"/>
              <w:autoSpaceDN w:val="0"/>
              <w:adjustRightInd w:val="0"/>
              <w:ind w:left="-106"/>
              <w:jc w:val="center"/>
              <w:rPr>
                <w:rFonts w:ascii="Arial" w:eastAsia="Calibri" w:hAnsi="Arial" w:cs="Arial"/>
                <w:color w:val="000000"/>
                <w:sz w:val="16"/>
                <w:szCs w:val="16"/>
              </w:rPr>
            </w:pPr>
            <w:r w:rsidRPr="00DC2A31">
              <w:rPr>
                <w:rFonts w:ascii="Arial" w:eastAsia="Calibri" w:hAnsi="Arial" w:cs="Arial"/>
                <w:color w:val="000000"/>
                <w:sz w:val="16"/>
                <w:szCs w:val="16"/>
              </w:rPr>
              <w:t>RUP</w:t>
            </w:r>
          </w:p>
          <w:p w14:paraId="5ED931CF" w14:textId="77777777" w:rsidR="00C41630" w:rsidRPr="00DC2A31" w:rsidRDefault="00C41630" w:rsidP="00DC2A31">
            <w:pPr>
              <w:widowControl w:val="0"/>
              <w:autoSpaceDE w:val="0"/>
              <w:autoSpaceDN w:val="0"/>
              <w:adjustRightInd w:val="0"/>
              <w:ind w:left="-106"/>
              <w:jc w:val="center"/>
              <w:rPr>
                <w:rFonts w:ascii="Arial" w:eastAsia="Calibri" w:hAnsi="Arial" w:cs="Arial"/>
                <w:color w:val="000000"/>
                <w:sz w:val="16"/>
                <w:szCs w:val="16"/>
              </w:rPr>
            </w:pPr>
            <w:r w:rsidRPr="00DC2A31">
              <w:rPr>
                <w:rFonts w:ascii="Arial" w:eastAsia="Calibri" w:hAnsi="Arial" w:cs="Arial"/>
                <w:color w:val="000000"/>
                <w:sz w:val="16"/>
                <w:szCs w:val="16"/>
              </w:rPr>
              <w:t>Certificados</w:t>
            </w:r>
          </w:p>
        </w:tc>
      </w:tr>
    </w:tbl>
    <w:p w14:paraId="61DD5E7D" w14:textId="77777777" w:rsidR="00C41630" w:rsidRPr="00DC2A31" w:rsidRDefault="00C41630" w:rsidP="00DC2A31">
      <w:pPr>
        <w:autoSpaceDE w:val="0"/>
        <w:autoSpaceDN w:val="0"/>
        <w:adjustRightInd w:val="0"/>
        <w:spacing w:after="0" w:line="240" w:lineRule="auto"/>
        <w:ind w:right="-235"/>
        <w:jc w:val="both"/>
        <w:rPr>
          <w:rFonts w:ascii="Arial" w:eastAsia="Calibri" w:hAnsi="Arial" w:cs="Arial"/>
          <w:color w:val="000000"/>
          <w:lang w:val="es-ES"/>
        </w:rPr>
      </w:pPr>
    </w:p>
    <w:p w14:paraId="047EBF26" w14:textId="77777777" w:rsidR="00C41630" w:rsidRPr="00DC2A31" w:rsidRDefault="00C41630" w:rsidP="00DC2A31">
      <w:pPr>
        <w:pStyle w:val="Prrafodelista"/>
        <w:numPr>
          <w:ilvl w:val="3"/>
          <w:numId w:val="9"/>
        </w:numPr>
        <w:spacing w:after="0" w:line="240" w:lineRule="auto"/>
        <w:jc w:val="both"/>
        <w:rPr>
          <w:rFonts w:ascii="Arial" w:eastAsia="Calibri" w:hAnsi="Arial" w:cs="Arial"/>
          <w:b/>
          <w:bCs/>
          <w:color w:val="000000"/>
          <w:lang w:val="es-ES"/>
        </w:rPr>
      </w:pPr>
      <w:bookmarkStart w:id="1" w:name="_Toc222324546"/>
      <w:r w:rsidRPr="00DC2A31">
        <w:rPr>
          <w:rFonts w:ascii="Arial" w:eastAsia="Times New Roman" w:hAnsi="Arial" w:cs="Arial"/>
          <w:b/>
          <w:color w:val="000000"/>
        </w:rPr>
        <w:t xml:space="preserve">Criterio diferencial para </w:t>
      </w:r>
      <w:r w:rsidRPr="00DC2A31">
        <w:rPr>
          <w:rFonts w:ascii="Arial" w:eastAsia="Times New Roman" w:hAnsi="Arial" w:cs="Arial"/>
          <w:b/>
          <w:color w:val="000000"/>
          <w:lang w:val="es-ES"/>
        </w:rPr>
        <w:t>emprendimientos y empresas de mujeres y para las Mipymes</w:t>
      </w:r>
      <w:bookmarkEnd w:id="1"/>
      <w:r w:rsidRPr="00DC2A31">
        <w:rPr>
          <w:rFonts w:ascii="Arial" w:eastAsia="Calibri" w:hAnsi="Arial" w:cs="Arial"/>
          <w:b/>
          <w:bCs/>
          <w:color w:val="000000"/>
          <w:lang w:val="es-ES"/>
        </w:rPr>
        <w:t>.</w:t>
      </w:r>
      <w:bookmarkStart w:id="2" w:name="_Hlk222299370"/>
    </w:p>
    <w:p w14:paraId="0D77D133" w14:textId="77777777" w:rsidR="00C41630" w:rsidRPr="00DC2A31" w:rsidRDefault="00C41630" w:rsidP="00DC2A31">
      <w:pPr>
        <w:autoSpaceDE w:val="0"/>
        <w:autoSpaceDN w:val="0"/>
        <w:adjustRightInd w:val="0"/>
        <w:spacing w:after="0" w:line="240" w:lineRule="auto"/>
        <w:ind w:left="-567" w:right="-235"/>
        <w:contextualSpacing/>
        <w:jc w:val="both"/>
        <w:rPr>
          <w:rFonts w:ascii="Arial" w:eastAsia="Calibri" w:hAnsi="Arial" w:cs="Arial"/>
          <w:b/>
          <w:bCs/>
          <w:color w:val="000000"/>
          <w:lang w:val="es-ES"/>
        </w:rPr>
      </w:pPr>
    </w:p>
    <w:p w14:paraId="48A15470" w14:textId="77777777" w:rsidR="00C41630" w:rsidRPr="00DC2A31" w:rsidRDefault="00C41630" w:rsidP="00DC2A31">
      <w:pPr>
        <w:spacing w:line="240" w:lineRule="auto"/>
        <w:ind w:left="-567" w:right="-235"/>
        <w:contextualSpacing/>
        <w:rPr>
          <w:rFonts w:ascii="Arial" w:eastAsia="Arial" w:hAnsi="Arial" w:cs="Arial"/>
          <w:lang w:val="es-ES"/>
        </w:rPr>
      </w:pPr>
      <w:r w:rsidRPr="00DC2A31">
        <w:rPr>
          <w:rFonts w:ascii="Arial" w:eastAsia="Arial" w:hAnsi="Arial" w:cs="Arial"/>
          <w:lang w:val="es-ES"/>
        </w:rPr>
        <w:t>Los criterios diferenciales aplicaran para las personas catalogadas normativamente así:</w:t>
      </w:r>
    </w:p>
    <w:p w14:paraId="70312E64" w14:textId="77777777" w:rsidR="00C41630" w:rsidRPr="00DC2A31" w:rsidRDefault="00C41630" w:rsidP="00DC2A31">
      <w:pPr>
        <w:numPr>
          <w:ilvl w:val="0"/>
          <w:numId w:val="21"/>
        </w:numPr>
        <w:spacing w:after="160" w:line="240" w:lineRule="auto"/>
        <w:ind w:right="-235"/>
        <w:contextualSpacing/>
        <w:rPr>
          <w:rFonts w:ascii="Arial" w:eastAsia="Arial" w:hAnsi="Arial" w:cs="Arial"/>
          <w:lang w:val="es-ES"/>
        </w:rPr>
      </w:pPr>
      <w:r w:rsidRPr="00DC2A31">
        <w:rPr>
          <w:rFonts w:ascii="Arial" w:eastAsia="Arial" w:hAnsi="Arial" w:cs="Arial"/>
          <w:lang w:val="es-ES"/>
        </w:rPr>
        <w:t>Emprendimientos y empresas de mujeres.</w:t>
      </w:r>
    </w:p>
    <w:p w14:paraId="29CDAD23" w14:textId="77777777" w:rsidR="00C41630" w:rsidRPr="00DC2A31" w:rsidRDefault="00C41630" w:rsidP="00DC2A31">
      <w:pPr>
        <w:numPr>
          <w:ilvl w:val="0"/>
          <w:numId w:val="21"/>
        </w:numPr>
        <w:spacing w:after="160" w:line="240" w:lineRule="auto"/>
        <w:ind w:right="-235"/>
        <w:contextualSpacing/>
        <w:rPr>
          <w:rFonts w:ascii="Arial" w:eastAsia="Arial" w:hAnsi="Arial" w:cs="Arial"/>
          <w:lang w:val="es-ES"/>
        </w:rPr>
      </w:pPr>
      <w:r w:rsidRPr="00DC2A31">
        <w:rPr>
          <w:rFonts w:ascii="Arial" w:eastAsia="Arial" w:hAnsi="Arial" w:cs="Arial"/>
        </w:rPr>
        <w:t>Jóvenes egresados del sistema de protección del ICBF.</w:t>
      </w:r>
    </w:p>
    <w:p w14:paraId="5277E677" w14:textId="77777777" w:rsidR="00C41630" w:rsidRPr="00DC2A31" w:rsidRDefault="00C41630" w:rsidP="00DC2A31">
      <w:pPr>
        <w:numPr>
          <w:ilvl w:val="0"/>
          <w:numId w:val="21"/>
        </w:numPr>
        <w:spacing w:after="160" w:line="240" w:lineRule="auto"/>
        <w:ind w:right="-235"/>
        <w:contextualSpacing/>
        <w:rPr>
          <w:rFonts w:ascii="Arial" w:eastAsia="Arial" w:hAnsi="Arial" w:cs="Arial"/>
          <w:lang w:val="es-ES"/>
        </w:rPr>
      </w:pPr>
      <w:r w:rsidRPr="00DC2A31">
        <w:rPr>
          <w:rFonts w:ascii="Arial" w:eastAsia="Arial" w:hAnsi="Arial" w:cs="Arial"/>
          <w:lang w:val="es-ES"/>
        </w:rPr>
        <w:t>Mipymes.</w:t>
      </w:r>
    </w:p>
    <w:p w14:paraId="5CD13966" w14:textId="77777777" w:rsidR="00C41630" w:rsidRPr="00DC2A31" w:rsidRDefault="00C41630" w:rsidP="00DC2A31">
      <w:pPr>
        <w:numPr>
          <w:ilvl w:val="0"/>
          <w:numId w:val="21"/>
        </w:numPr>
        <w:spacing w:after="160" w:line="240" w:lineRule="auto"/>
        <w:ind w:right="-235"/>
        <w:contextualSpacing/>
        <w:rPr>
          <w:rFonts w:ascii="Arial" w:eastAsia="Arial" w:hAnsi="Arial" w:cs="Arial"/>
          <w:lang w:val="es-ES"/>
        </w:rPr>
      </w:pPr>
      <w:r w:rsidRPr="00DC2A31">
        <w:rPr>
          <w:rFonts w:ascii="Arial" w:eastAsia="Arial" w:hAnsi="Arial" w:cs="Arial"/>
          <w:bCs/>
          <w:lang w:val="es-ES"/>
        </w:rPr>
        <w:t>Emprendimientos y empresas de personas con discapacidad.</w:t>
      </w:r>
    </w:p>
    <w:p w14:paraId="6193D38C" w14:textId="77777777" w:rsidR="00C41630" w:rsidRPr="00DC2A31" w:rsidRDefault="00C41630" w:rsidP="00DC2A31">
      <w:pPr>
        <w:spacing w:line="240" w:lineRule="auto"/>
        <w:ind w:left="-567" w:right="-235"/>
        <w:contextualSpacing/>
        <w:rPr>
          <w:rFonts w:ascii="Arial" w:eastAsia="Arial" w:hAnsi="Arial" w:cs="Arial"/>
          <w:bCs/>
          <w:lang w:val="es-ES"/>
        </w:rPr>
      </w:pPr>
      <w:r w:rsidRPr="00DC2A31">
        <w:rPr>
          <w:rFonts w:ascii="Arial" w:eastAsia="Arial" w:hAnsi="Arial" w:cs="Arial"/>
          <w:lang w:val="es-ES"/>
        </w:rPr>
        <w:t xml:space="preserve">La acreditación de las calidades antes referenciadas se verificará bajo los parámetros normativos y los lineamientos explicativos establecidos en este pliego (Artículos 5to de la Ley 2479 del 2025, 2.2.1.2.4.2.14. del Decreto 1860 de 2021, y </w:t>
      </w:r>
      <w:r w:rsidRPr="00DC2A31">
        <w:rPr>
          <w:rFonts w:ascii="Arial" w:eastAsia="Arial" w:hAnsi="Arial" w:cs="Arial"/>
          <w:bCs/>
          <w:lang w:val="es-ES"/>
        </w:rPr>
        <w:t>2.2.1.2.4.2.6. del Decreto 1082 de 2015, etc).</w:t>
      </w:r>
    </w:p>
    <w:p w14:paraId="7F27855C" w14:textId="77777777" w:rsidR="00C41630" w:rsidRPr="00DC2A31" w:rsidRDefault="00C41630" w:rsidP="00DC2A31">
      <w:pPr>
        <w:spacing w:line="240" w:lineRule="auto"/>
        <w:ind w:left="-567" w:right="-235"/>
        <w:contextualSpacing/>
        <w:rPr>
          <w:rFonts w:ascii="Arial" w:eastAsia="Arial" w:hAnsi="Arial" w:cs="Arial"/>
          <w:lang w:val="es-ES"/>
        </w:rPr>
      </w:pPr>
      <w:r w:rsidRPr="00DC2A31">
        <w:rPr>
          <w:rFonts w:ascii="Arial" w:eastAsia="Arial" w:hAnsi="Arial" w:cs="Arial"/>
          <w:lang w:val="es-ES"/>
        </w:rPr>
        <w:lastRenderedPageBreak/>
        <w:t>En ese orden de ideas como criterio diferencial se permitirá que quien acredite alguna de las calidades antes establecidas, cumpla su experiencia habilitante de la siguiente forma:</w:t>
      </w:r>
    </w:p>
    <w:p w14:paraId="2A342305" w14:textId="77777777" w:rsidR="00C41630" w:rsidRPr="00DC2A31" w:rsidRDefault="00C41630" w:rsidP="00DC2A31">
      <w:pPr>
        <w:spacing w:line="240" w:lineRule="auto"/>
        <w:ind w:left="-567" w:right="-235"/>
        <w:contextualSpacing/>
        <w:rPr>
          <w:rFonts w:ascii="Arial" w:eastAsia="Arial" w:hAnsi="Arial" w:cs="Arial"/>
          <w:lang w:val="es-ES"/>
        </w:rPr>
      </w:pPr>
    </w:p>
    <w:tbl>
      <w:tblPr>
        <w:tblW w:w="9214"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85"/>
        <w:gridCol w:w="4529"/>
      </w:tblGrid>
      <w:tr w:rsidR="00C41630" w:rsidRPr="00DC2A31" w14:paraId="2C96C820" w14:textId="77777777" w:rsidTr="00E21A0B">
        <w:trPr>
          <w:cantSplit/>
          <w:trHeight w:val="127"/>
          <w:tblHeader/>
          <w:jc w:val="center"/>
        </w:trPr>
        <w:tc>
          <w:tcPr>
            <w:tcW w:w="9214" w:type="dxa"/>
            <w:gridSpan w:val="2"/>
            <w:tcBorders>
              <w:top w:val="single" w:sz="6" w:space="0" w:color="auto"/>
              <w:left w:val="single" w:sz="6" w:space="0" w:color="auto"/>
              <w:bottom w:val="single" w:sz="6" w:space="0" w:color="auto"/>
              <w:right w:val="single" w:sz="6" w:space="0" w:color="auto"/>
            </w:tcBorders>
            <w:shd w:val="clear" w:color="auto" w:fill="D9D9D9"/>
            <w:vAlign w:val="center"/>
          </w:tcPr>
          <w:p w14:paraId="2D302F64" w14:textId="77777777" w:rsidR="00C41630" w:rsidRPr="00DC2A31" w:rsidRDefault="00C41630" w:rsidP="00DC2A31">
            <w:pPr>
              <w:autoSpaceDE w:val="0"/>
              <w:autoSpaceDN w:val="0"/>
              <w:adjustRightInd w:val="0"/>
              <w:spacing w:line="240" w:lineRule="auto"/>
              <w:ind w:right="2"/>
              <w:contextualSpacing/>
              <w:jc w:val="center"/>
              <w:rPr>
                <w:rFonts w:ascii="Arial" w:eastAsia="Arial" w:hAnsi="Arial" w:cs="Arial"/>
                <w:b/>
                <w:bCs/>
                <w:sz w:val="16"/>
                <w:szCs w:val="16"/>
              </w:rPr>
            </w:pPr>
            <w:r w:rsidRPr="00DC2A31">
              <w:rPr>
                <w:rFonts w:ascii="Arial" w:eastAsia="Arial" w:hAnsi="Arial" w:cs="Arial"/>
                <w:b/>
                <w:bCs/>
                <w:sz w:val="16"/>
                <w:szCs w:val="16"/>
              </w:rPr>
              <w:t>ACREDITACIÓN PUNTUAL DE EXPERIENCIA</w:t>
            </w:r>
          </w:p>
        </w:tc>
      </w:tr>
      <w:tr w:rsidR="00C41630" w:rsidRPr="00DC2A31" w14:paraId="1F443806" w14:textId="77777777" w:rsidTr="00E21A0B">
        <w:trPr>
          <w:cantSplit/>
          <w:trHeight w:val="493"/>
          <w:tblHeader/>
          <w:jc w:val="center"/>
        </w:trPr>
        <w:tc>
          <w:tcPr>
            <w:tcW w:w="468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F884154" w14:textId="77777777" w:rsidR="00C41630" w:rsidRPr="00DC2A31" w:rsidRDefault="00C41630" w:rsidP="00DC2A31">
            <w:pPr>
              <w:autoSpaceDE w:val="0"/>
              <w:autoSpaceDN w:val="0"/>
              <w:adjustRightInd w:val="0"/>
              <w:spacing w:line="240" w:lineRule="auto"/>
              <w:ind w:left="134" w:right="152"/>
              <w:contextualSpacing/>
              <w:jc w:val="both"/>
              <w:rPr>
                <w:rFonts w:ascii="Arial" w:eastAsia="Arial" w:hAnsi="Arial" w:cs="Arial"/>
                <w:sz w:val="16"/>
                <w:szCs w:val="16"/>
                <w:lang w:val="pt-PT"/>
              </w:rPr>
            </w:pPr>
            <w:r w:rsidRPr="00DC2A31">
              <w:rPr>
                <w:rFonts w:ascii="Arial" w:eastAsia="Arial" w:hAnsi="Arial" w:cs="Arial"/>
                <w:b/>
                <w:bCs/>
                <w:sz w:val="16"/>
                <w:szCs w:val="16"/>
                <w:lang w:val="pt-PT"/>
              </w:rPr>
              <w:t>NUMEROS DE CONTRATOS A ACREDITAR SIN CRITERIO DIFERENCIAL</w:t>
            </w:r>
          </w:p>
        </w:tc>
        <w:tc>
          <w:tcPr>
            <w:tcW w:w="4529"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93EF4DB" w14:textId="77777777" w:rsidR="00C41630" w:rsidRPr="00DC2A31" w:rsidRDefault="00C41630" w:rsidP="00DC2A31">
            <w:pPr>
              <w:autoSpaceDE w:val="0"/>
              <w:autoSpaceDN w:val="0"/>
              <w:adjustRightInd w:val="0"/>
              <w:spacing w:line="240" w:lineRule="auto"/>
              <w:ind w:left="124" w:right="144"/>
              <w:contextualSpacing/>
              <w:jc w:val="both"/>
              <w:rPr>
                <w:rFonts w:ascii="Arial" w:eastAsia="Arial" w:hAnsi="Arial" w:cs="Arial"/>
                <w:sz w:val="16"/>
                <w:szCs w:val="16"/>
              </w:rPr>
            </w:pPr>
            <w:r w:rsidRPr="00DC2A31">
              <w:rPr>
                <w:rFonts w:ascii="Arial" w:eastAsia="Arial" w:hAnsi="Arial" w:cs="Arial"/>
                <w:b/>
                <w:bCs/>
                <w:sz w:val="16"/>
                <w:szCs w:val="16"/>
                <w:lang w:val="pt-PT"/>
              </w:rPr>
              <w:t>NUMEROS DE CONTRATOS A ACREDITAR CON CRITERIO DIFERENCIAL</w:t>
            </w:r>
          </w:p>
        </w:tc>
      </w:tr>
      <w:tr w:rsidR="00C41630" w:rsidRPr="00DC2A31" w14:paraId="049AB955" w14:textId="77777777" w:rsidTr="00E21A0B">
        <w:trPr>
          <w:trHeight w:val="37"/>
          <w:jc w:val="center"/>
        </w:trPr>
        <w:tc>
          <w:tcPr>
            <w:tcW w:w="4685" w:type="dxa"/>
            <w:tcBorders>
              <w:top w:val="single" w:sz="6" w:space="0" w:color="auto"/>
              <w:left w:val="single" w:sz="6" w:space="0" w:color="auto"/>
              <w:bottom w:val="single" w:sz="6" w:space="0" w:color="auto"/>
              <w:right w:val="single" w:sz="6" w:space="0" w:color="auto"/>
            </w:tcBorders>
            <w:vAlign w:val="center"/>
            <w:hideMark/>
          </w:tcPr>
          <w:p w14:paraId="1725F614" w14:textId="77777777" w:rsidR="00C41630" w:rsidRPr="00DC2A31" w:rsidRDefault="00C41630" w:rsidP="00DC2A31">
            <w:pPr>
              <w:autoSpaceDE w:val="0"/>
              <w:autoSpaceDN w:val="0"/>
              <w:adjustRightInd w:val="0"/>
              <w:spacing w:line="240" w:lineRule="auto"/>
              <w:ind w:right="10"/>
              <w:contextualSpacing/>
              <w:jc w:val="center"/>
              <w:rPr>
                <w:rFonts w:ascii="Arial" w:eastAsia="Arial" w:hAnsi="Arial" w:cs="Arial"/>
                <w:sz w:val="16"/>
                <w:szCs w:val="16"/>
              </w:rPr>
            </w:pPr>
            <w:r w:rsidRPr="00DC2A31">
              <w:rPr>
                <w:rFonts w:ascii="Arial" w:eastAsia="Arial" w:hAnsi="Arial" w:cs="Arial"/>
                <w:sz w:val="16"/>
                <w:szCs w:val="16"/>
              </w:rPr>
              <w:t>Máximo tres (3) contratos</w:t>
            </w:r>
          </w:p>
        </w:tc>
        <w:tc>
          <w:tcPr>
            <w:tcW w:w="4529" w:type="dxa"/>
            <w:tcBorders>
              <w:top w:val="single" w:sz="6" w:space="0" w:color="auto"/>
              <w:left w:val="single" w:sz="6" w:space="0" w:color="auto"/>
              <w:bottom w:val="single" w:sz="6" w:space="0" w:color="auto"/>
              <w:right w:val="single" w:sz="6" w:space="0" w:color="auto"/>
            </w:tcBorders>
            <w:vAlign w:val="center"/>
            <w:hideMark/>
          </w:tcPr>
          <w:p w14:paraId="265E2413" w14:textId="77777777" w:rsidR="00C41630" w:rsidRPr="00DC2A31" w:rsidRDefault="00C41630" w:rsidP="00DC2A31">
            <w:pPr>
              <w:autoSpaceDE w:val="0"/>
              <w:autoSpaceDN w:val="0"/>
              <w:adjustRightInd w:val="0"/>
              <w:spacing w:after="160" w:line="240" w:lineRule="auto"/>
              <w:ind w:right="144"/>
              <w:jc w:val="center"/>
              <w:rPr>
                <w:rFonts w:ascii="Arial" w:eastAsia="Arial" w:hAnsi="Arial" w:cs="Arial"/>
                <w:sz w:val="16"/>
                <w:szCs w:val="16"/>
              </w:rPr>
            </w:pPr>
            <w:r w:rsidRPr="00DC2A31">
              <w:rPr>
                <w:rFonts w:ascii="Arial" w:eastAsia="Arial" w:hAnsi="Arial" w:cs="Arial"/>
                <w:sz w:val="16"/>
                <w:szCs w:val="16"/>
              </w:rPr>
              <w:t>Máximo cuatro (4) contratos</w:t>
            </w:r>
          </w:p>
        </w:tc>
      </w:tr>
    </w:tbl>
    <w:p w14:paraId="3EC4AFD8" w14:textId="77777777" w:rsidR="00C41630" w:rsidRPr="00DC2A31" w:rsidRDefault="00C41630" w:rsidP="00DC2A31">
      <w:pPr>
        <w:spacing w:line="240" w:lineRule="auto"/>
        <w:ind w:left="-567" w:right="-235"/>
        <w:contextualSpacing/>
        <w:rPr>
          <w:rFonts w:ascii="Arial" w:eastAsia="Arial" w:hAnsi="Arial" w:cs="Arial"/>
          <w:bCs/>
        </w:rPr>
      </w:pPr>
    </w:p>
    <w:p w14:paraId="1A9AD3A1" w14:textId="77777777" w:rsidR="00C41630" w:rsidRPr="00DC2A31" w:rsidRDefault="00C41630" w:rsidP="00DC2A31">
      <w:pPr>
        <w:autoSpaceDE w:val="0"/>
        <w:autoSpaceDN w:val="0"/>
        <w:adjustRightInd w:val="0"/>
        <w:spacing w:after="0" w:line="240" w:lineRule="auto"/>
        <w:ind w:left="-567" w:right="-235"/>
        <w:contextualSpacing/>
        <w:jc w:val="both"/>
        <w:rPr>
          <w:rFonts w:ascii="Arial" w:eastAsia="Calibri" w:hAnsi="Arial" w:cs="Arial"/>
          <w:b/>
          <w:bCs/>
          <w:color w:val="000000"/>
          <w:lang w:val="es-ES"/>
        </w:rPr>
      </w:pPr>
      <w:r w:rsidRPr="00DC2A31">
        <w:rPr>
          <w:rFonts w:ascii="Arial" w:eastAsia="Arial" w:hAnsi="Arial" w:cs="Arial"/>
          <w:bCs/>
        </w:rPr>
        <w:t xml:space="preserve">Para proponentes plurales, se aplicará el criterio diferencial aquí referenciado si por lo menos uno de los integrantes acredita tales calidades, y éste tiene una participación igual o superior al diez por ciento </w:t>
      </w:r>
      <w:r w:rsidRPr="00DC2A31">
        <w:rPr>
          <w:rFonts w:ascii="Arial" w:eastAsia="Arial" w:hAnsi="Arial" w:cs="Arial"/>
          <w:b/>
          <w:bCs/>
        </w:rPr>
        <w:t xml:space="preserve">(10%) </w:t>
      </w:r>
      <w:r w:rsidRPr="00DC2A31">
        <w:rPr>
          <w:rFonts w:ascii="Arial" w:eastAsia="Arial" w:hAnsi="Arial" w:cs="Arial"/>
          <w:bCs/>
        </w:rPr>
        <w:t>en el consorcio o la unión temporal.</w:t>
      </w:r>
    </w:p>
    <w:bookmarkEnd w:id="2"/>
    <w:p w14:paraId="40B57904" w14:textId="77777777" w:rsidR="00C41630" w:rsidRPr="00DC2A31" w:rsidRDefault="00C41630" w:rsidP="00DC2A31">
      <w:pPr>
        <w:autoSpaceDE w:val="0"/>
        <w:autoSpaceDN w:val="0"/>
        <w:adjustRightInd w:val="0"/>
        <w:spacing w:after="0" w:line="240" w:lineRule="auto"/>
        <w:ind w:left="-567" w:right="-235"/>
        <w:jc w:val="both"/>
        <w:rPr>
          <w:rFonts w:ascii="Arial" w:eastAsia="Calibri" w:hAnsi="Arial" w:cs="Arial"/>
          <w:color w:val="000000"/>
        </w:rPr>
      </w:pPr>
    </w:p>
    <w:p w14:paraId="0CF06AC5" w14:textId="77777777" w:rsidR="00C41630" w:rsidRPr="00DC2A31" w:rsidRDefault="00C41630" w:rsidP="00DC2A31">
      <w:pPr>
        <w:pStyle w:val="Prrafodelista"/>
        <w:numPr>
          <w:ilvl w:val="3"/>
          <w:numId w:val="9"/>
        </w:numPr>
        <w:spacing w:after="0" w:line="240" w:lineRule="auto"/>
        <w:jc w:val="both"/>
        <w:rPr>
          <w:rFonts w:ascii="Arial" w:eastAsia="Calibri" w:hAnsi="Arial" w:cs="Arial"/>
          <w:b/>
          <w:color w:val="000000"/>
        </w:rPr>
      </w:pPr>
      <w:bookmarkStart w:id="3" w:name="_Toc222324547"/>
      <w:r w:rsidRPr="00DC2A31">
        <w:rPr>
          <w:rFonts w:ascii="Arial" w:eastAsia="Calibri" w:hAnsi="Arial" w:cs="Arial"/>
          <w:b/>
          <w:color w:val="000000"/>
        </w:rPr>
        <w:t>Reglas para la valoración de la experiencia</w:t>
      </w:r>
      <w:bookmarkEnd w:id="3"/>
      <w:r w:rsidRPr="00DC2A31">
        <w:rPr>
          <w:rFonts w:ascii="Arial" w:eastAsia="Calibri" w:hAnsi="Arial" w:cs="Arial"/>
          <w:b/>
          <w:color w:val="000000"/>
        </w:rPr>
        <w:t xml:space="preserve"> </w:t>
      </w:r>
    </w:p>
    <w:p w14:paraId="7E3CB2A6" w14:textId="77777777" w:rsidR="00C41630" w:rsidRPr="00DC2A31" w:rsidRDefault="00C41630" w:rsidP="00DC2A31">
      <w:pPr>
        <w:autoSpaceDE w:val="0"/>
        <w:autoSpaceDN w:val="0"/>
        <w:adjustRightInd w:val="0"/>
        <w:spacing w:after="0" w:line="240" w:lineRule="auto"/>
        <w:ind w:left="-567" w:right="-235"/>
        <w:jc w:val="both"/>
        <w:rPr>
          <w:rFonts w:ascii="Arial" w:eastAsia="Calibri" w:hAnsi="Arial" w:cs="Arial"/>
          <w:color w:val="000000"/>
        </w:rPr>
      </w:pPr>
    </w:p>
    <w:p w14:paraId="799E7526" w14:textId="77777777" w:rsidR="00C41630" w:rsidRPr="00DC2A31" w:rsidRDefault="00C41630" w:rsidP="00DC2A31">
      <w:pPr>
        <w:numPr>
          <w:ilvl w:val="0"/>
          <w:numId w:val="19"/>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lang w:val="es-ES"/>
        </w:rPr>
        <w:t xml:space="preserve">Para la verificación de estos de la experiencia el proponente deberá indicar en la propuesta cuáles de los contratos certificados en el Registro Único de Proponentes (RUP) deben ser tenidos en cuenta por la Entidad con el fin de ser habilitado. </w:t>
      </w:r>
    </w:p>
    <w:p w14:paraId="4F0133E8" w14:textId="77777777" w:rsidR="00C41630" w:rsidRPr="00DC2A31" w:rsidRDefault="00C41630" w:rsidP="00DC2A31">
      <w:pPr>
        <w:numPr>
          <w:ilvl w:val="0"/>
          <w:numId w:val="19"/>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lang w:val="es-ES"/>
        </w:rPr>
        <w:t>Del RUP se extraerá la información de la clasificación UNSPSC, que deberá corresponder a la descrita en el presente acápite, el valor de los contratos convertidos en SMMLV y el nombre de la entidad contratante y del contratista. De existir contradicción o diferencias en estos aspectos, entre la información establecida en el RUP y certificaciones contractuales u otra clase de documentos, prevalecerá la información contenida en el RUP.</w:t>
      </w:r>
    </w:p>
    <w:p w14:paraId="7C3123EB" w14:textId="77777777" w:rsidR="00C41630" w:rsidRPr="00DC2A31" w:rsidRDefault="00C41630" w:rsidP="00DC2A31">
      <w:pPr>
        <w:numPr>
          <w:ilvl w:val="0"/>
          <w:numId w:val="19"/>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lang w:val="es-ES"/>
        </w:rPr>
        <w:t xml:space="preserve"> Debe entenderse que la demostración de experiencia debe realizarse sobre contratos iniciados, ejecutados y terminados en su totalidad. Si en un mismo documento se presenta la acreditación de la experiencia en más de un contrato, se tomará cada contrato como una (1) certificación de experiencia.</w:t>
      </w:r>
    </w:p>
    <w:p w14:paraId="043BEA02" w14:textId="77777777" w:rsidR="00C41630" w:rsidRPr="00DC2A31" w:rsidRDefault="00C41630" w:rsidP="00DC2A31">
      <w:pPr>
        <w:numPr>
          <w:ilvl w:val="0"/>
          <w:numId w:val="19"/>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rPr>
        <w:t>Se reitera que la experiencia habilitante del oferente debe corresponder a contratos ejecutados, conforme lo previsto en el numeral 1.2 del artículo 2.2.1.1.1.5.2 del Decreto 1082 de 2015, por lo tanto, no se aceptan contratos en ejecución.</w:t>
      </w:r>
    </w:p>
    <w:p w14:paraId="098CF71E" w14:textId="77777777" w:rsidR="00C41630" w:rsidRPr="00DC2A31" w:rsidRDefault="00C41630" w:rsidP="00DC2A31">
      <w:pPr>
        <w:numPr>
          <w:ilvl w:val="0"/>
          <w:numId w:val="19"/>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lang w:val="es-ES"/>
        </w:rPr>
        <w:t xml:space="preserve">El proponente deberá relacionar en el </w:t>
      </w:r>
      <w:r w:rsidRPr="00DC2A31">
        <w:rPr>
          <w:rFonts w:ascii="Arial" w:eastAsia="Calibri" w:hAnsi="Arial" w:cs="Arial"/>
          <w:b/>
          <w:bCs/>
          <w:color w:val="000000"/>
          <w:lang w:val="es-ES"/>
        </w:rPr>
        <w:t>FORMATO No 11</w:t>
      </w:r>
      <w:r w:rsidRPr="00DC2A31">
        <w:rPr>
          <w:rFonts w:ascii="Arial" w:eastAsia="Calibri" w:hAnsi="Arial" w:cs="Arial"/>
          <w:color w:val="000000"/>
          <w:lang w:val="es-ES"/>
        </w:rPr>
        <w:t>, establecido en los pliegos de condiciones, los contratos cuya experiencia pretenda acreditar en el proceso de selección, los cuales, en todo caso deberán estar registrados en el RUP.</w:t>
      </w:r>
    </w:p>
    <w:p w14:paraId="7FF0E9B3" w14:textId="77777777" w:rsidR="00C41630" w:rsidRPr="00DC2A31" w:rsidRDefault="00C41630" w:rsidP="00DC2A31">
      <w:pPr>
        <w:numPr>
          <w:ilvl w:val="0"/>
          <w:numId w:val="19"/>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rPr>
        <w:t xml:space="preserve">Para calcular el valor </w:t>
      </w:r>
      <w:r w:rsidRPr="00DC2A31">
        <w:rPr>
          <w:rFonts w:ascii="Arial" w:eastAsia="Calibri" w:hAnsi="Arial" w:cs="Arial"/>
          <w:color w:val="000000"/>
          <w:lang w:val="es-ES"/>
        </w:rPr>
        <w:t>de los contratos ejecutados en años anteriores se verificará de acuerdo con el valor en salarios mínimos, teniendo en cuenta la fecha de terminación, homologándolo a SMMLV.</w:t>
      </w:r>
    </w:p>
    <w:p w14:paraId="584273E2" w14:textId="77777777" w:rsidR="00C41630" w:rsidRPr="00DC2A31" w:rsidRDefault="00C41630" w:rsidP="00DC2A31">
      <w:pPr>
        <w:numPr>
          <w:ilvl w:val="0"/>
          <w:numId w:val="19"/>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lang w:val="es-ES"/>
        </w:rPr>
        <w:t>La experiencia de los Consorcios y Uniones Temporales se obtendrá de la suma simple del valor de los contratos ejecutados aportados por cada uno de los integrantes que concurren a acreditarla.</w:t>
      </w:r>
    </w:p>
    <w:p w14:paraId="086488AF" w14:textId="77777777" w:rsidR="00C41630" w:rsidRPr="00DC2A31" w:rsidRDefault="00C41630" w:rsidP="00DC2A31">
      <w:pPr>
        <w:numPr>
          <w:ilvl w:val="0"/>
          <w:numId w:val="19"/>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rPr>
        <w:t xml:space="preserve">Si el proponente es un consorcio o una unión temporal, y alguno de los integrantes del consorcio o unión temporal acredita la mayor parte de la experiencia, este integrante deberá tener un porcentaje mínimo de participación del cuarenta por ciento (40%) en la estructura plural que se conforme. </w:t>
      </w:r>
    </w:p>
    <w:p w14:paraId="13DC646A" w14:textId="77777777" w:rsidR="00C41630" w:rsidRPr="00DC2A31" w:rsidRDefault="00C41630" w:rsidP="00DC2A31">
      <w:pPr>
        <w:numPr>
          <w:ilvl w:val="0"/>
          <w:numId w:val="19"/>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lang w:val="es-ES"/>
        </w:rPr>
        <w:t xml:space="preserve">Cuando exista diferencia entre la información relacionada en el </w:t>
      </w:r>
      <w:r w:rsidRPr="00DC2A31">
        <w:rPr>
          <w:rFonts w:ascii="Arial" w:eastAsia="Calibri" w:hAnsi="Arial" w:cs="Arial"/>
          <w:b/>
          <w:bCs/>
          <w:color w:val="000000"/>
          <w:lang w:val="es-ES"/>
        </w:rPr>
        <w:t>FORMATO No 11</w:t>
      </w:r>
      <w:r w:rsidRPr="00DC2A31">
        <w:rPr>
          <w:rFonts w:ascii="Arial" w:eastAsia="Calibri" w:hAnsi="Arial" w:cs="Arial"/>
          <w:color w:val="000000"/>
          <w:lang w:val="es-ES"/>
        </w:rPr>
        <w:t xml:space="preserve"> de experiencia establecido en el pliego de condiciones y la consagrada en los soportes presentados, o el formato no incluya información de la cual se aportó en el soporte, prevalecerá la información del RUP y certificaciones.</w:t>
      </w:r>
    </w:p>
    <w:p w14:paraId="0904EAE3" w14:textId="77777777" w:rsidR="00C41630" w:rsidRPr="00DC2A31" w:rsidRDefault="00C41630" w:rsidP="00DC2A31">
      <w:pPr>
        <w:numPr>
          <w:ilvl w:val="0"/>
          <w:numId w:val="19"/>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lang w:val="es-ES"/>
        </w:rPr>
        <w:t xml:space="preserve">El proponente que pretenda hacer valer experiencia con información que reposa en TRANSMILENIO S.A., deberá indicar en su propuesta qué información de esta desea hacer </w:t>
      </w:r>
      <w:r w:rsidRPr="00DC2A31">
        <w:rPr>
          <w:rFonts w:ascii="Arial" w:eastAsia="Calibri" w:hAnsi="Arial" w:cs="Arial"/>
          <w:color w:val="000000"/>
          <w:lang w:val="es-ES"/>
        </w:rPr>
        <w:lastRenderedPageBreak/>
        <w:t>valer dentro del presente proceso, ello con el objeto de proceder a su verificación, de conformidad con lo establecido en el artículo 9 del Decreto Ley 019 de 2012.</w:t>
      </w:r>
    </w:p>
    <w:p w14:paraId="1CB3B8AB" w14:textId="77777777" w:rsidR="00C41630" w:rsidRPr="00DC2A31" w:rsidRDefault="00C41630" w:rsidP="00DC2A31">
      <w:pPr>
        <w:numPr>
          <w:ilvl w:val="0"/>
          <w:numId w:val="19"/>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lang w:val="es-ES"/>
        </w:rPr>
        <w:t>El proponente podrá presentar como experiencia contratos que hayan sido realizados por su casa matriz o una de las filiales de su casa matriz, siempre y cuando la participación de su casa matriz o filial de su casa matriz, haya sido igual o superior al 40% de la forma asociativa que ejecutó el respectivo contrato. En el evento en que el proponente presente la experiencia de su casa matriz o de una de las filiales de su casa matriz, esta última deberá manifestar por escrito que conoce y avala la propuesta presentada. En todos los casos el interesado debe demostrar que su matriz o la filial de su matriz, participó en el contrato presentado y que tuvo un porcentaje de participación mayor o igual al 40% para ser tenida en cuenta.</w:t>
      </w:r>
    </w:p>
    <w:p w14:paraId="35C0466C" w14:textId="77777777" w:rsidR="00C41630" w:rsidRPr="00DC2A31" w:rsidRDefault="00C41630" w:rsidP="00DC2A31">
      <w:pPr>
        <w:numPr>
          <w:ilvl w:val="0"/>
          <w:numId w:val="19"/>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lang w:val="es-ES"/>
        </w:rPr>
        <w:t>Cuando el valor de los contratos con los cuales se pretenda acreditar la experiencia se encuentre expresado en moneda extranjera se atenderán las siguientes reglas: --- Para el caso de contratos en dólares americanos, se hará la conversión a pesos colombianos con la TRM publicada en las estadísticas del Banco de la República publicadas en su página oficial, para la fecha de suscripción del contrato. --- Para el caso de contratos en moneda extranjera diferente al dólar americano, se realizará su conversión a dólares americanos de acuerdo con las tasas de cambio estadísticas publicadas por el Banco de la República en su página oficial teniendo en cuenta la fecha de suscripción del contrato, y seguidamente a pesos colombianos.</w:t>
      </w:r>
    </w:p>
    <w:p w14:paraId="2C5A6FF5" w14:textId="77777777" w:rsidR="00C41630" w:rsidRPr="00DC2A31" w:rsidRDefault="00C41630" w:rsidP="00DC2A31">
      <w:pPr>
        <w:autoSpaceDE w:val="0"/>
        <w:autoSpaceDN w:val="0"/>
        <w:adjustRightInd w:val="0"/>
        <w:spacing w:after="0" w:line="240" w:lineRule="auto"/>
        <w:ind w:left="-567" w:right="-235"/>
        <w:contextualSpacing/>
        <w:jc w:val="both"/>
        <w:rPr>
          <w:rFonts w:ascii="Arial" w:eastAsia="Calibri" w:hAnsi="Arial" w:cs="Arial"/>
          <w:color w:val="000000"/>
          <w:lang w:val="es-ES"/>
        </w:rPr>
      </w:pPr>
    </w:p>
    <w:p w14:paraId="2485D1DD" w14:textId="77777777" w:rsidR="00C41630" w:rsidRPr="00DC2A31" w:rsidRDefault="00C41630" w:rsidP="00DC2A31">
      <w:pPr>
        <w:pStyle w:val="Prrafodelista"/>
        <w:numPr>
          <w:ilvl w:val="3"/>
          <w:numId w:val="9"/>
        </w:numPr>
        <w:spacing w:after="0" w:line="240" w:lineRule="auto"/>
        <w:jc w:val="both"/>
        <w:rPr>
          <w:rFonts w:ascii="Arial" w:eastAsia="Calibri" w:hAnsi="Arial" w:cs="Arial"/>
          <w:b/>
          <w:color w:val="000000"/>
          <w:lang w:val="es-ES"/>
        </w:rPr>
      </w:pPr>
      <w:bookmarkStart w:id="4" w:name="_Toc222324548"/>
      <w:r w:rsidRPr="00DC2A31">
        <w:rPr>
          <w:rFonts w:ascii="Arial" w:eastAsia="Calibri" w:hAnsi="Arial" w:cs="Arial"/>
          <w:b/>
          <w:color w:val="000000"/>
          <w:lang w:val="es-ES"/>
        </w:rPr>
        <w:t>De las certificaciones</w:t>
      </w:r>
      <w:bookmarkEnd w:id="4"/>
    </w:p>
    <w:p w14:paraId="3CD0C62E" w14:textId="77777777" w:rsidR="00C41630" w:rsidRPr="00DC2A31" w:rsidRDefault="00C41630" w:rsidP="00DC2A31">
      <w:pPr>
        <w:autoSpaceDE w:val="0"/>
        <w:autoSpaceDN w:val="0"/>
        <w:adjustRightInd w:val="0"/>
        <w:spacing w:after="0" w:line="240" w:lineRule="auto"/>
        <w:ind w:left="-567" w:right="-235"/>
        <w:jc w:val="both"/>
        <w:rPr>
          <w:rFonts w:ascii="Arial" w:eastAsia="Calibri" w:hAnsi="Arial" w:cs="Arial"/>
          <w:lang w:val="es-ES"/>
        </w:rPr>
      </w:pPr>
    </w:p>
    <w:p w14:paraId="304FA3B6" w14:textId="77777777" w:rsidR="00C41630" w:rsidRPr="00DC2A31" w:rsidRDefault="00C41630" w:rsidP="00DC2A31">
      <w:pPr>
        <w:numPr>
          <w:ilvl w:val="0"/>
          <w:numId w:val="20"/>
        </w:numPr>
        <w:autoSpaceDE w:val="0"/>
        <w:autoSpaceDN w:val="0"/>
        <w:adjustRightInd w:val="0"/>
        <w:spacing w:after="0" w:line="240" w:lineRule="auto"/>
        <w:ind w:left="0" w:right="-235"/>
        <w:contextualSpacing/>
        <w:jc w:val="both"/>
        <w:rPr>
          <w:rFonts w:ascii="Arial" w:eastAsia="Calibri" w:hAnsi="Arial" w:cs="Arial"/>
          <w:color w:val="000000"/>
          <w:lang w:val="es-ES"/>
        </w:rPr>
      </w:pPr>
      <w:r w:rsidRPr="00DC2A31">
        <w:rPr>
          <w:rFonts w:ascii="Arial" w:eastAsia="Calibri" w:hAnsi="Arial" w:cs="Arial"/>
          <w:color w:val="000000"/>
        </w:rPr>
        <w:t>Las certificaciones que complementan la experiencia deberán provenir de la Entidad contratante, ser suscritas por el competente e incluir como mínimo la siguiente información:</w:t>
      </w:r>
    </w:p>
    <w:p w14:paraId="7A483E27" w14:textId="77777777" w:rsidR="00C41630" w:rsidRPr="00DC2A31" w:rsidRDefault="00C41630" w:rsidP="00DC2A31">
      <w:pPr>
        <w:numPr>
          <w:ilvl w:val="0"/>
          <w:numId w:val="17"/>
        </w:numPr>
        <w:autoSpaceDE w:val="0"/>
        <w:autoSpaceDN w:val="0"/>
        <w:adjustRightInd w:val="0"/>
        <w:spacing w:after="0" w:line="240" w:lineRule="auto"/>
        <w:ind w:left="426" w:right="-235" w:hanging="425"/>
        <w:contextualSpacing/>
        <w:jc w:val="both"/>
        <w:rPr>
          <w:rFonts w:ascii="Arial" w:eastAsia="Calibri" w:hAnsi="Arial" w:cs="Arial"/>
          <w:color w:val="000000"/>
        </w:rPr>
      </w:pPr>
      <w:r w:rsidRPr="00DC2A31">
        <w:rPr>
          <w:rFonts w:ascii="Arial" w:eastAsia="Calibri" w:hAnsi="Arial" w:cs="Arial"/>
          <w:color w:val="000000"/>
        </w:rPr>
        <w:t>Número del contrato.</w:t>
      </w:r>
    </w:p>
    <w:p w14:paraId="4085517C" w14:textId="77777777" w:rsidR="00C41630" w:rsidRPr="00DC2A31" w:rsidRDefault="00C41630" w:rsidP="00DC2A31">
      <w:pPr>
        <w:numPr>
          <w:ilvl w:val="0"/>
          <w:numId w:val="17"/>
        </w:numPr>
        <w:autoSpaceDE w:val="0"/>
        <w:autoSpaceDN w:val="0"/>
        <w:adjustRightInd w:val="0"/>
        <w:spacing w:after="0" w:line="240" w:lineRule="auto"/>
        <w:ind w:left="426" w:right="-235" w:hanging="425"/>
        <w:contextualSpacing/>
        <w:jc w:val="both"/>
        <w:rPr>
          <w:rFonts w:ascii="Arial" w:eastAsia="Calibri" w:hAnsi="Arial" w:cs="Arial"/>
          <w:color w:val="000000"/>
        </w:rPr>
      </w:pPr>
      <w:r w:rsidRPr="00DC2A31">
        <w:rPr>
          <w:rFonts w:ascii="Arial" w:eastAsia="Calibri" w:hAnsi="Arial" w:cs="Arial"/>
          <w:color w:val="000000"/>
        </w:rPr>
        <w:t>Nombre o razón social del contratante (con dirección y teléfono).</w:t>
      </w:r>
    </w:p>
    <w:p w14:paraId="5593CA80" w14:textId="77777777" w:rsidR="00C41630" w:rsidRPr="00DC2A31" w:rsidRDefault="00C41630" w:rsidP="00DC2A31">
      <w:pPr>
        <w:numPr>
          <w:ilvl w:val="0"/>
          <w:numId w:val="17"/>
        </w:numPr>
        <w:autoSpaceDE w:val="0"/>
        <w:autoSpaceDN w:val="0"/>
        <w:adjustRightInd w:val="0"/>
        <w:spacing w:after="0" w:line="240" w:lineRule="auto"/>
        <w:ind w:left="426" w:right="-235" w:hanging="425"/>
        <w:contextualSpacing/>
        <w:jc w:val="both"/>
        <w:rPr>
          <w:rFonts w:ascii="Arial" w:eastAsia="Calibri" w:hAnsi="Arial" w:cs="Arial"/>
          <w:color w:val="000000"/>
        </w:rPr>
      </w:pPr>
      <w:r w:rsidRPr="00DC2A31">
        <w:rPr>
          <w:rFonts w:ascii="Arial" w:eastAsia="Calibri" w:hAnsi="Arial" w:cs="Arial"/>
          <w:color w:val="000000"/>
        </w:rPr>
        <w:t>Nombre o razón social del contratista.</w:t>
      </w:r>
    </w:p>
    <w:p w14:paraId="21CC8324" w14:textId="77777777" w:rsidR="00C41630" w:rsidRPr="00DC2A31" w:rsidRDefault="00C41630" w:rsidP="00DC2A31">
      <w:pPr>
        <w:numPr>
          <w:ilvl w:val="0"/>
          <w:numId w:val="17"/>
        </w:numPr>
        <w:autoSpaceDE w:val="0"/>
        <w:autoSpaceDN w:val="0"/>
        <w:adjustRightInd w:val="0"/>
        <w:spacing w:after="0" w:line="240" w:lineRule="auto"/>
        <w:ind w:left="426" w:right="-235" w:hanging="425"/>
        <w:contextualSpacing/>
        <w:jc w:val="both"/>
        <w:rPr>
          <w:rFonts w:ascii="Arial" w:eastAsia="Calibri" w:hAnsi="Arial" w:cs="Arial"/>
          <w:color w:val="000000"/>
        </w:rPr>
      </w:pPr>
      <w:r w:rsidRPr="00DC2A31">
        <w:rPr>
          <w:rFonts w:ascii="Arial" w:eastAsia="Calibri" w:hAnsi="Arial" w:cs="Arial"/>
          <w:color w:val="000000"/>
        </w:rPr>
        <w:t>Objeto del contrato, claramente definido.</w:t>
      </w:r>
    </w:p>
    <w:p w14:paraId="3DCFD279" w14:textId="77777777" w:rsidR="00C41630" w:rsidRPr="00DC2A31" w:rsidRDefault="00C41630" w:rsidP="00DC2A31">
      <w:pPr>
        <w:numPr>
          <w:ilvl w:val="0"/>
          <w:numId w:val="17"/>
        </w:numPr>
        <w:autoSpaceDE w:val="0"/>
        <w:autoSpaceDN w:val="0"/>
        <w:adjustRightInd w:val="0"/>
        <w:spacing w:after="0" w:line="240" w:lineRule="auto"/>
        <w:ind w:left="426" w:right="-235" w:hanging="425"/>
        <w:contextualSpacing/>
        <w:jc w:val="both"/>
        <w:rPr>
          <w:rFonts w:ascii="Arial" w:eastAsia="Calibri" w:hAnsi="Arial" w:cs="Arial"/>
          <w:color w:val="000000"/>
        </w:rPr>
      </w:pPr>
      <w:r w:rsidRPr="00DC2A31">
        <w:rPr>
          <w:rFonts w:ascii="Arial" w:eastAsia="Calibri" w:hAnsi="Arial" w:cs="Arial"/>
          <w:color w:val="000000"/>
        </w:rPr>
        <w:t>Fecha de suscripción del contrato.</w:t>
      </w:r>
    </w:p>
    <w:p w14:paraId="68CA2FFD" w14:textId="77777777" w:rsidR="00C41630" w:rsidRPr="00DC2A31" w:rsidRDefault="00C41630" w:rsidP="00DC2A31">
      <w:pPr>
        <w:numPr>
          <w:ilvl w:val="0"/>
          <w:numId w:val="17"/>
        </w:numPr>
        <w:autoSpaceDE w:val="0"/>
        <w:autoSpaceDN w:val="0"/>
        <w:adjustRightInd w:val="0"/>
        <w:spacing w:after="0" w:line="240" w:lineRule="auto"/>
        <w:ind w:left="426" w:right="-235" w:hanging="425"/>
        <w:contextualSpacing/>
        <w:jc w:val="both"/>
        <w:rPr>
          <w:rFonts w:ascii="Arial" w:eastAsia="Calibri" w:hAnsi="Arial" w:cs="Arial"/>
          <w:color w:val="000000"/>
        </w:rPr>
      </w:pPr>
      <w:r w:rsidRPr="00DC2A31">
        <w:rPr>
          <w:rFonts w:ascii="Arial" w:eastAsia="Calibri" w:hAnsi="Arial" w:cs="Arial"/>
          <w:color w:val="000000"/>
        </w:rPr>
        <w:t>Fecha de iniciación del contrato.</w:t>
      </w:r>
    </w:p>
    <w:p w14:paraId="2F9FFA6B" w14:textId="77777777" w:rsidR="00C41630" w:rsidRPr="00DC2A31" w:rsidRDefault="00C41630" w:rsidP="00DC2A31">
      <w:pPr>
        <w:numPr>
          <w:ilvl w:val="0"/>
          <w:numId w:val="17"/>
        </w:numPr>
        <w:autoSpaceDE w:val="0"/>
        <w:autoSpaceDN w:val="0"/>
        <w:adjustRightInd w:val="0"/>
        <w:spacing w:after="0" w:line="240" w:lineRule="auto"/>
        <w:ind w:left="426" w:right="-235" w:hanging="425"/>
        <w:contextualSpacing/>
        <w:jc w:val="both"/>
        <w:rPr>
          <w:rFonts w:ascii="Arial" w:eastAsia="Calibri" w:hAnsi="Arial" w:cs="Arial"/>
          <w:color w:val="000000"/>
        </w:rPr>
      </w:pPr>
      <w:r w:rsidRPr="00DC2A31">
        <w:rPr>
          <w:rFonts w:ascii="Arial" w:eastAsia="Calibri" w:hAnsi="Arial" w:cs="Arial"/>
          <w:color w:val="000000"/>
        </w:rPr>
        <w:t>Fecha de terminación del contrato.</w:t>
      </w:r>
    </w:p>
    <w:p w14:paraId="275697DD" w14:textId="77777777" w:rsidR="00C41630" w:rsidRPr="00DC2A31" w:rsidRDefault="00C41630" w:rsidP="00DC2A31">
      <w:pPr>
        <w:numPr>
          <w:ilvl w:val="0"/>
          <w:numId w:val="17"/>
        </w:numPr>
        <w:autoSpaceDE w:val="0"/>
        <w:autoSpaceDN w:val="0"/>
        <w:adjustRightInd w:val="0"/>
        <w:spacing w:after="0" w:line="240" w:lineRule="auto"/>
        <w:ind w:left="426" w:right="-235" w:hanging="425"/>
        <w:contextualSpacing/>
        <w:jc w:val="both"/>
        <w:rPr>
          <w:rFonts w:ascii="Arial" w:eastAsia="Calibri" w:hAnsi="Arial" w:cs="Arial"/>
          <w:color w:val="000000"/>
        </w:rPr>
      </w:pPr>
      <w:r w:rsidRPr="00DC2A31">
        <w:rPr>
          <w:rFonts w:ascii="Arial" w:eastAsia="Calibri" w:hAnsi="Arial" w:cs="Arial"/>
          <w:color w:val="000000"/>
        </w:rPr>
        <w:t>Valor total ejecutado del contrato.</w:t>
      </w:r>
    </w:p>
    <w:p w14:paraId="400CCD94" w14:textId="77777777" w:rsidR="00C41630" w:rsidRPr="00DC2A31" w:rsidRDefault="00C41630" w:rsidP="00DC2A31">
      <w:pPr>
        <w:numPr>
          <w:ilvl w:val="0"/>
          <w:numId w:val="20"/>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lang w:val="es-ES"/>
        </w:rPr>
        <w:t>En caso de que las certificaciones expedidas por los contratantes no contengan la totalidad de información requerida para verificar el cumplimiento de los requisitos mínimos señalados anteriormente, TRANSMILENIO S.A. aceptará que el proponente aporte cualquier otro documento adicional a la certificación que evidencie la información a verificar. Lo anterior, siempre y cuando el documento provenga de la entidad contratante, acta de liquidación, acta de terminación, etcétera.</w:t>
      </w:r>
    </w:p>
    <w:p w14:paraId="46378DDE" w14:textId="77777777" w:rsidR="00C41630" w:rsidRPr="00DC2A31" w:rsidRDefault="00C41630" w:rsidP="00DC2A31">
      <w:pPr>
        <w:numPr>
          <w:ilvl w:val="0"/>
          <w:numId w:val="20"/>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lang w:val="es-ES"/>
        </w:rPr>
        <w:t>La experiencia que el proponente pretenda acreditar del RUP debe ser la misma que presenta con las certificaciones de experiencia, como se mencionó, las certificaciones complementan la información que no es posible obtener mediante el RUP. En caso de que no coincida, prevalecerá la información contenida en el RUP y el proponente deberá presentar la certificación del contrato que este conforme con lo que allí se establece.</w:t>
      </w:r>
    </w:p>
    <w:p w14:paraId="5C4A5517" w14:textId="77777777" w:rsidR="00C41630" w:rsidRPr="00DC2A31" w:rsidRDefault="00C41630" w:rsidP="00DC2A31">
      <w:pPr>
        <w:numPr>
          <w:ilvl w:val="0"/>
          <w:numId w:val="20"/>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rPr>
        <w:t>Cuando la experiencia acreditada corresponda a contratos realizados en Consorcio o Unión Temporal, la experiencia en valor será tomada de acuerdo con el porcentaje de participación que le correspondió en dicha propuesta conjunta del integrante que pretenda hacerla valer en el presente proceso. La acreditación del citado porcentaje de participación será verificada a través del RUP.</w:t>
      </w:r>
    </w:p>
    <w:p w14:paraId="2AAF2C39" w14:textId="77777777" w:rsidR="00C41630" w:rsidRPr="00DC2A31" w:rsidRDefault="00C41630" w:rsidP="00DC2A31">
      <w:pPr>
        <w:numPr>
          <w:ilvl w:val="0"/>
          <w:numId w:val="20"/>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lang w:val="es-ES"/>
        </w:rPr>
        <w:t>Si el proponente es un Consorcio o una Unión Temporal, se tendrán en cuenta los certificados aportados por todos los miembros del consorcio o unión temporal</w:t>
      </w:r>
      <w:r w:rsidRPr="00DC2A31">
        <w:rPr>
          <w:rFonts w:ascii="Arial" w:eastAsia="Calibri" w:hAnsi="Arial" w:cs="Arial"/>
          <w:color w:val="000000"/>
        </w:rPr>
        <w:t>.</w:t>
      </w:r>
    </w:p>
    <w:p w14:paraId="1D404A85" w14:textId="77777777" w:rsidR="00C41630" w:rsidRPr="00DC2A31" w:rsidRDefault="00C41630" w:rsidP="00DC2A31">
      <w:pPr>
        <w:numPr>
          <w:ilvl w:val="0"/>
          <w:numId w:val="20"/>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lang w:val="es-ES"/>
        </w:rPr>
        <w:lastRenderedPageBreak/>
        <w:t>En caso de presentar un número mayor de certificaciones contractuales junto con los contratos a las exigidas, TRANSMILENIO S.A. solo tendrá en cuenta las primeras en orden de presentación relacionado en el FORMATO de experiencia establecido en el pliego de condiciones.</w:t>
      </w:r>
    </w:p>
    <w:p w14:paraId="4677928E" w14:textId="77777777" w:rsidR="00C41630" w:rsidRPr="00DC2A31" w:rsidRDefault="00C41630" w:rsidP="00DC2A31">
      <w:pPr>
        <w:numPr>
          <w:ilvl w:val="0"/>
          <w:numId w:val="20"/>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lang w:val="es-ES"/>
        </w:rPr>
        <w:t xml:space="preserve">No se permiten presentar “auto certificaciones”, entendidas como tal, cualquier certificación expedida por el proponente para acreditar su propia experiencia. </w:t>
      </w:r>
    </w:p>
    <w:p w14:paraId="743E1AF0" w14:textId="77777777" w:rsidR="00C41630" w:rsidRPr="00DC2A31" w:rsidRDefault="00C41630" w:rsidP="00DC2A31">
      <w:pPr>
        <w:numPr>
          <w:ilvl w:val="0"/>
          <w:numId w:val="20"/>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lang w:val="es-ES"/>
        </w:rPr>
        <w:t xml:space="preserve">TRANSMILENIO S.A. puede ejercer el derecho de solicitarle al proponente aclaración y/o ampliación de cualquier información referente a la experiencia certificada, como la presentación de copia de los contratos suscritos, y/o el derecho a solicitarla o verificarla directamente a quienes expiden los certificados de experiencia y/o las empresas contratantes. </w:t>
      </w:r>
    </w:p>
    <w:p w14:paraId="0D9C62B9" w14:textId="77777777" w:rsidR="00C41630" w:rsidRPr="00DC2A31" w:rsidRDefault="00C41630" w:rsidP="00DC2A31">
      <w:pPr>
        <w:numPr>
          <w:ilvl w:val="0"/>
          <w:numId w:val="20"/>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rPr>
        <w:t>Cuando el proponente sea una persona natural o jurídica extranjera que no tenga sucursal en Colombia, presentará la información que acredite su experiencia, en iguales condiciones y cumpliendo los mismos requisitos que los proponentes nacionales. Las actividades desarrolladas se certificarán mediante la presentación de actas o certificaciones respectivas, en las que se verifiquen los valores cancelados por dicho concepto. De igual manera las certificaciones contractuales y documentos mediante los cuales se pretenda acreditar la experiencia expedidos en el extranjero deberán cumplir las condiciones establecidas en la Guía para la participación de Proveedores Extranjeros en Procesos de Contratación y en la Circular Externa No. 17 de 11 de febrero de 2015, de Colombia Compra Eficiente, así como las indicadas en los Pliegos de Condiciones para el efecto.</w:t>
      </w:r>
    </w:p>
    <w:p w14:paraId="43841EA9" w14:textId="77777777" w:rsidR="00C41630" w:rsidRPr="00DC2A31" w:rsidRDefault="00C41630" w:rsidP="00DC2A31">
      <w:pPr>
        <w:autoSpaceDE w:val="0"/>
        <w:autoSpaceDN w:val="0"/>
        <w:adjustRightInd w:val="0"/>
        <w:spacing w:after="0" w:line="240" w:lineRule="auto"/>
        <w:ind w:left="-567" w:right="-235"/>
        <w:jc w:val="both"/>
        <w:rPr>
          <w:rFonts w:ascii="Arial" w:eastAsia="Calibri" w:hAnsi="Arial" w:cs="Arial"/>
          <w:color w:val="000000"/>
        </w:rPr>
      </w:pPr>
    </w:p>
    <w:p w14:paraId="3E990FDD" w14:textId="61E47DE5" w:rsidR="001E3EA9" w:rsidRPr="00DC2A31" w:rsidRDefault="00C41630" w:rsidP="00DC2A31">
      <w:pPr>
        <w:autoSpaceDE w:val="0"/>
        <w:autoSpaceDN w:val="0"/>
        <w:adjustRightInd w:val="0"/>
        <w:spacing w:after="0" w:line="240" w:lineRule="auto"/>
        <w:ind w:left="-567" w:right="-235"/>
        <w:jc w:val="both"/>
        <w:rPr>
          <w:rFonts w:ascii="Arial" w:eastAsia="Arial" w:hAnsi="Arial" w:cs="Arial"/>
          <w:color w:val="000000" w:themeColor="text1"/>
        </w:rPr>
      </w:pPr>
      <w:r w:rsidRPr="00DC2A31">
        <w:rPr>
          <w:rFonts w:ascii="Arial" w:eastAsia="Calibri" w:hAnsi="Arial" w:cs="Arial"/>
          <w:color w:val="000000"/>
        </w:rPr>
        <w:t>La no acreditación de la experiencia mínima requerida hará que el proponente sea evaluado como NO HABILITADO.</w:t>
      </w:r>
    </w:p>
    <w:p w14:paraId="0CAD4449" w14:textId="77777777" w:rsidR="001E3EA9" w:rsidRPr="00DC2A31" w:rsidRDefault="68913E17" w:rsidP="00DC2A31">
      <w:pPr>
        <w:autoSpaceDE w:val="0"/>
        <w:autoSpaceDN w:val="0"/>
        <w:adjustRightInd w:val="0"/>
        <w:spacing w:after="0" w:line="240" w:lineRule="auto"/>
        <w:ind w:left="-567" w:right="-235"/>
        <w:jc w:val="both"/>
        <w:rPr>
          <w:rFonts w:ascii="Arial" w:eastAsia="Calibri" w:hAnsi="Arial" w:cs="Arial"/>
          <w:color w:val="000000"/>
        </w:rPr>
      </w:pPr>
      <w:r w:rsidRPr="00DC2A31">
        <w:rPr>
          <w:rFonts w:ascii="Arial" w:eastAsia="Arial" w:hAnsi="Arial" w:cs="Arial"/>
          <w:color w:val="000000" w:themeColor="text1"/>
        </w:rPr>
        <w:t xml:space="preserve"> </w:t>
      </w:r>
    </w:p>
    <w:p w14:paraId="6E216A46" w14:textId="77777777" w:rsidR="001E3EA9" w:rsidRPr="00DC2A31" w:rsidRDefault="001E3EA9" w:rsidP="00DC2A31">
      <w:pPr>
        <w:pStyle w:val="Prrafodelista"/>
        <w:numPr>
          <w:ilvl w:val="3"/>
          <w:numId w:val="9"/>
        </w:numPr>
        <w:spacing w:after="0" w:line="240" w:lineRule="auto"/>
        <w:jc w:val="both"/>
        <w:rPr>
          <w:rFonts w:ascii="Arial" w:eastAsia="Arial" w:hAnsi="Arial" w:cs="Arial"/>
          <w:b/>
          <w:color w:val="000000"/>
        </w:rPr>
      </w:pPr>
      <w:bookmarkStart w:id="5" w:name="_Toc230590145"/>
      <w:bookmarkStart w:id="6" w:name="_Toc222324549"/>
      <w:r w:rsidRPr="00DC2A31">
        <w:rPr>
          <w:rFonts w:ascii="Arial" w:eastAsia="Arial" w:hAnsi="Arial" w:cs="Arial"/>
          <w:b/>
          <w:color w:val="000000"/>
        </w:rPr>
        <w:t>Equipo mínimo de trabajo</w:t>
      </w:r>
      <w:bookmarkEnd w:id="5"/>
      <w:r w:rsidRPr="00DC2A31">
        <w:rPr>
          <w:rFonts w:ascii="Arial" w:eastAsia="Arial" w:hAnsi="Arial" w:cs="Arial"/>
          <w:b/>
          <w:color w:val="000000"/>
        </w:rPr>
        <w:t xml:space="preserve"> </w:t>
      </w:r>
      <w:bookmarkEnd w:id="6"/>
    </w:p>
    <w:p w14:paraId="12F703C2" w14:textId="77777777" w:rsidR="001E3EA9" w:rsidRPr="00DC2A31" w:rsidRDefault="001E3EA9" w:rsidP="00DC2A31">
      <w:pPr>
        <w:spacing w:after="160" w:line="240" w:lineRule="auto"/>
        <w:rPr>
          <w:rFonts w:ascii="Arial" w:eastAsia="Calibri" w:hAnsi="Arial" w:cs="Arial"/>
        </w:rPr>
      </w:pPr>
    </w:p>
    <w:p w14:paraId="2957D490" w14:textId="77777777" w:rsidR="001E3EA9" w:rsidRPr="00DC2A31" w:rsidRDefault="001E3EA9" w:rsidP="00DC2A31">
      <w:pPr>
        <w:tabs>
          <w:tab w:val="left" w:pos="8647"/>
        </w:tabs>
        <w:spacing w:after="0" w:line="240" w:lineRule="auto"/>
        <w:ind w:left="-567"/>
        <w:jc w:val="both"/>
        <w:rPr>
          <w:rFonts w:ascii="Arial" w:eastAsia="Times New Roman" w:hAnsi="Arial" w:cs="Arial"/>
        </w:rPr>
      </w:pPr>
      <w:bookmarkStart w:id="7" w:name="_Hlk230275989"/>
      <w:r w:rsidRPr="00DC2A31">
        <w:rPr>
          <w:rFonts w:ascii="Arial" w:eastAsia="Times New Roman" w:hAnsi="Arial" w:cs="Arial"/>
        </w:rPr>
        <w:t xml:space="preserve">El proponente deberá manifestar, mediante la presentación del </w:t>
      </w:r>
      <w:r w:rsidRPr="00DC2A31">
        <w:rPr>
          <w:rFonts w:ascii="Arial" w:eastAsia="Times New Roman" w:hAnsi="Arial" w:cs="Arial"/>
          <w:b/>
          <w:bCs/>
        </w:rPr>
        <w:t>FORMATO 12</w:t>
      </w:r>
      <w:r w:rsidRPr="00DC2A31">
        <w:rPr>
          <w:rFonts w:ascii="Arial" w:eastAsia="Times New Roman" w:hAnsi="Arial" w:cs="Arial"/>
        </w:rPr>
        <w:t xml:space="preserve">, </w:t>
      </w:r>
      <w:r w:rsidRPr="00DC2A31">
        <w:rPr>
          <w:rFonts w:ascii="Arial" w:eastAsia="Times New Roman" w:hAnsi="Arial" w:cs="Arial"/>
          <w:b/>
        </w:rPr>
        <w:t>su compromiso para el ofrecimiento de los perfiles del equipo mínimo de trabajo requerido por la Entidad,</w:t>
      </w:r>
      <w:r w:rsidRPr="00DC2A31">
        <w:rPr>
          <w:rFonts w:ascii="Arial" w:eastAsia="Times New Roman" w:hAnsi="Arial" w:cs="Arial"/>
        </w:rPr>
        <w:t xml:space="preserve"> indicado en el Anexo Técnico de este proceso, por lo que para el presente proceso de selección en principio NO se requiere por parte de los proponentes el envío de las hojas de vida de todo el personal que conforma el equipo de trabajo. El proponente que no haga entrega del formato de compromiso de ofrecimiento será evaluado como </w:t>
      </w:r>
      <w:r w:rsidRPr="00DC2A31">
        <w:rPr>
          <w:rFonts w:ascii="Arial" w:eastAsia="Times New Roman" w:hAnsi="Arial" w:cs="Arial"/>
          <w:b/>
        </w:rPr>
        <w:t>NO HABILITADO TÉCNICAMENTE.</w:t>
      </w:r>
    </w:p>
    <w:bookmarkEnd w:id="7"/>
    <w:p w14:paraId="29825CCC" w14:textId="77777777" w:rsidR="001E3EA9" w:rsidRPr="00DC2A31" w:rsidRDefault="001E3EA9" w:rsidP="00DC2A31">
      <w:pPr>
        <w:tabs>
          <w:tab w:val="left" w:pos="8647"/>
        </w:tabs>
        <w:spacing w:after="0" w:line="240" w:lineRule="auto"/>
        <w:jc w:val="both"/>
        <w:rPr>
          <w:rFonts w:ascii="Arial" w:eastAsia="Arial Narrow" w:hAnsi="Arial" w:cs="Arial"/>
        </w:rPr>
      </w:pPr>
    </w:p>
    <w:p w14:paraId="092ED8B4" w14:textId="77777777" w:rsidR="001E3EA9" w:rsidRPr="00DC2A31" w:rsidRDefault="001E3EA9" w:rsidP="00DC2A31">
      <w:pPr>
        <w:pStyle w:val="Prrafodelista"/>
        <w:numPr>
          <w:ilvl w:val="3"/>
          <w:numId w:val="9"/>
        </w:numPr>
        <w:spacing w:after="0" w:line="240" w:lineRule="auto"/>
        <w:jc w:val="both"/>
        <w:rPr>
          <w:rFonts w:ascii="Arial" w:eastAsia="Calibri" w:hAnsi="Arial" w:cs="Arial"/>
          <w:b/>
          <w:color w:val="000000"/>
        </w:rPr>
      </w:pPr>
      <w:bookmarkStart w:id="8" w:name="_Toc230590146"/>
      <w:r w:rsidRPr="00DC2A31">
        <w:rPr>
          <w:rFonts w:ascii="Arial" w:eastAsia="Times New Roman" w:hAnsi="Arial" w:cs="Arial"/>
          <w:b/>
          <w:color w:val="000000"/>
        </w:rPr>
        <w:t>Instalaciones</w:t>
      </w:r>
      <w:r w:rsidRPr="00DC2A31">
        <w:rPr>
          <w:rFonts w:ascii="Arial" w:eastAsia="Times New Roman" w:hAnsi="Arial" w:cs="Arial"/>
          <w:b/>
          <w:color w:val="000000"/>
          <w:lang w:eastAsia="es-ES"/>
        </w:rPr>
        <w:t xml:space="preserve"> y equipos</w:t>
      </w:r>
      <w:bookmarkEnd w:id="8"/>
    </w:p>
    <w:p w14:paraId="653C15A7" w14:textId="77777777" w:rsidR="001E3EA9" w:rsidRPr="00DC2A31" w:rsidRDefault="001E3EA9" w:rsidP="00DC2A31">
      <w:pPr>
        <w:spacing w:after="0" w:line="240" w:lineRule="auto"/>
        <w:ind w:left="-567"/>
        <w:contextualSpacing/>
        <w:jc w:val="both"/>
        <w:rPr>
          <w:rFonts w:ascii="Arial" w:eastAsia="ZTR1C.tmp" w:hAnsi="Arial" w:cs="Arial"/>
          <w:b/>
          <w:lang w:val="es-ES" w:eastAsia="es-ES"/>
        </w:rPr>
      </w:pPr>
    </w:p>
    <w:p w14:paraId="4D17A493" w14:textId="77777777" w:rsidR="001E3EA9" w:rsidRPr="00DC2A31" w:rsidRDefault="001E3EA9" w:rsidP="00DC2A31">
      <w:pPr>
        <w:tabs>
          <w:tab w:val="left" w:pos="8647"/>
        </w:tabs>
        <w:spacing w:after="0" w:line="240" w:lineRule="auto"/>
        <w:ind w:left="-567" w:right="49"/>
        <w:jc w:val="both"/>
        <w:rPr>
          <w:rFonts w:ascii="Arial" w:eastAsia="Times New Roman" w:hAnsi="Arial" w:cs="Arial"/>
        </w:rPr>
      </w:pPr>
      <w:r w:rsidRPr="00DC2A31">
        <w:rPr>
          <w:rFonts w:ascii="Arial" w:eastAsia="Times New Roman" w:hAnsi="Arial" w:cs="Arial"/>
          <w:b/>
          <w:bCs/>
        </w:rPr>
        <w:t>FORMATO 12</w:t>
      </w:r>
      <w:r w:rsidRPr="00DC2A31">
        <w:rPr>
          <w:rFonts w:ascii="Arial" w:eastAsia="Times New Roman" w:hAnsi="Arial" w:cs="Arial"/>
        </w:rPr>
        <w:t xml:space="preserve"> - El contratista dispondrá desde el día de la firma del Acta de Inicio del Contrato y durante toda su ejecución, de los elementos, equipos e instalaciones requeridos para el desarrollo del objeto del contrato. </w:t>
      </w:r>
    </w:p>
    <w:p w14:paraId="1F116D60" w14:textId="77777777" w:rsidR="001E3EA9" w:rsidRPr="00DC2A31" w:rsidRDefault="001E3EA9" w:rsidP="00DC2A31">
      <w:pPr>
        <w:autoSpaceDE w:val="0"/>
        <w:autoSpaceDN w:val="0"/>
        <w:adjustRightInd w:val="0"/>
        <w:spacing w:after="0" w:line="240" w:lineRule="auto"/>
        <w:ind w:left="-567"/>
        <w:jc w:val="both"/>
        <w:rPr>
          <w:rFonts w:ascii="Arial" w:eastAsia="Times New Roman" w:hAnsi="Arial" w:cs="Arial"/>
        </w:rPr>
      </w:pPr>
      <w:r w:rsidRPr="00DC2A31">
        <w:rPr>
          <w:rFonts w:ascii="Arial" w:eastAsia="Times New Roman" w:hAnsi="Arial" w:cs="Arial"/>
        </w:rPr>
        <w:t xml:space="preserve">TRANSMILENIO S.A. visitará las instalaciones del contratista la cual deberá estar ubicada en Bogotá D.C. y verificará la existencia y operatividad de las instalaciones y equipos mínimos indicados en el Contrato, esta verificación se realizará previo a la suscripción del Acta de Inicio, </w:t>
      </w:r>
      <w:r w:rsidRPr="00DC2A31">
        <w:rPr>
          <w:rFonts w:ascii="Arial" w:eastAsia="Times New Roman" w:hAnsi="Arial" w:cs="Arial"/>
          <w:b/>
          <w:u w:val="single"/>
        </w:rPr>
        <w:t>únicamente</w:t>
      </w:r>
      <w:r w:rsidRPr="00DC2A31">
        <w:rPr>
          <w:rFonts w:ascii="Arial" w:eastAsia="Times New Roman" w:hAnsi="Arial" w:cs="Arial"/>
          <w:b/>
        </w:rPr>
        <w:t xml:space="preserve"> </w:t>
      </w:r>
      <w:r w:rsidRPr="00DC2A31">
        <w:rPr>
          <w:rFonts w:ascii="Arial" w:eastAsia="Times New Roman" w:hAnsi="Arial" w:cs="Arial"/>
        </w:rPr>
        <w:t>con el proponente que ostenta la condición de adjudicatario.</w:t>
      </w:r>
    </w:p>
    <w:p w14:paraId="7A9DCAC5" w14:textId="77777777" w:rsidR="001E3EA9" w:rsidRPr="00DC2A31" w:rsidRDefault="001E3EA9" w:rsidP="00DC2A31">
      <w:pPr>
        <w:spacing w:after="160" w:line="240" w:lineRule="auto"/>
        <w:ind w:left="-567"/>
        <w:jc w:val="both"/>
        <w:rPr>
          <w:rFonts w:ascii="Arial" w:eastAsia="Calibri" w:hAnsi="Arial" w:cs="Arial"/>
        </w:rPr>
      </w:pPr>
    </w:p>
    <w:p w14:paraId="62CB8DF0" w14:textId="1278F209" w:rsidR="5FB5C8EC" w:rsidRPr="00DC2A31" w:rsidRDefault="5FB5C8EC" w:rsidP="00DC2A31">
      <w:pPr>
        <w:spacing w:line="240" w:lineRule="auto"/>
        <w:jc w:val="both"/>
        <w:rPr>
          <w:rFonts w:ascii="Arial" w:eastAsia="Arial" w:hAnsi="Arial" w:cs="Arial"/>
        </w:rPr>
      </w:pPr>
    </w:p>
    <w:p w14:paraId="6B94783E" w14:textId="77777777" w:rsidR="0042782E" w:rsidRPr="00DC2A31" w:rsidRDefault="0042782E" w:rsidP="00DC2A31">
      <w:pPr>
        <w:spacing w:after="0" w:line="240" w:lineRule="auto"/>
        <w:jc w:val="both"/>
        <w:rPr>
          <w:rFonts w:ascii="Arial" w:eastAsia="ZTR1C.tmp" w:hAnsi="Arial" w:cs="Arial"/>
          <w:b/>
          <w:lang w:val="es-ES" w:eastAsia="es-ES"/>
        </w:rPr>
      </w:pPr>
    </w:p>
    <w:p w14:paraId="2471CF44" w14:textId="7DED63ED" w:rsidR="005C0DCB" w:rsidRPr="00DC2A31" w:rsidRDefault="005C0DCB" w:rsidP="00DC2A31">
      <w:pPr>
        <w:pStyle w:val="Prrafodelista"/>
        <w:numPr>
          <w:ilvl w:val="1"/>
          <w:numId w:val="9"/>
        </w:numPr>
        <w:spacing w:after="0" w:line="240" w:lineRule="auto"/>
        <w:ind w:left="360"/>
        <w:jc w:val="both"/>
        <w:rPr>
          <w:rFonts w:ascii="Arial" w:eastAsia="ZTR1C.tmp" w:hAnsi="Arial" w:cs="Arial"/>
          <w:b/>
          <w:lang w:val="es-ES" w:eastAsia="es-ES"/>
        </w:rPr>
      </w:pPr>
      <w:r w:rsidRPr="00DC2A31">
        <w:rPr>
          <w:rFonts w:ascii="Arial" w:eastAsia="ZTR1C.tmp" w:hAnsi="Arial" w:cs="Arial"/>
          <w:b/>
          <w:lang w:val="es-ES" w:eastAsia="es-ES"/>
        </w:rPr>
        <w:t>PROPUESTA ECONÓMICA</w:t>
      </w:r>
    </w:p>
    <w:p w14:paraId="7993DEB3" w14:textId="77777777" w:rsidR="00F607D1" w:rsidRPr="00DC2A31" w:rsidRDefault="00F607D1" w:rsidP="00DC2A31">
      <w:pPr>
        <w:pStyle w:val="Prrafodelista"/>
        <w:spacing w:after="0" w:line="240" w:lineRule="auto"/>
        <w:jc w:val="both"/>
        <w:rPr>
          <w:rFonts w:ascii="Arial" w:eastAsia="ZTR1C.tmp" w:hAnsi="Arial" w:cs="Arial"/>
          <w:b/>
          <w:lang w:val="es-ES" w:eastAsia="es-ES"/>
        </w:rPr>
      </w:pPr>
    </w:p>
    <w:p w14:paraId="22A82C26" w14:textId="54D26173" w:rsidR="00F607D1" w:rsidRPr="00DC2A31" w:rsidRDefault="00F607D1" w:rsidP="00DC2A31">
      <w:pPr>
        <w:pStyle w:val="Prrafodelista"/>
        <w:spacing w:after="0" w:line="240" w:lineRule="auto"/>
        <w:ind w:left="0"/>
        <w:jc w:val="both"/>
        <w:rPr>
          <w:rFonts w:ascii="Arial" w:eastAsia="ZTR1C.tmp" w:hAnsi="Arial" w:cs="Arial"/>
          <w:bCs/>
          <w:lang w:val="es-ES" w:eastAsia="es-ES"/>
        </w:rPr>
      </w:pPr>
      <w:bookmarkStart w:id="9" w:name="_Hlk232069053"/>
      <w:r w:rsidRPr="00DC2A31">
        <w:rPr>
          <w:rFonts w:ascii="Arial" w:eastAsia="ZTR1C.tmp" w:hAnsi="Arial" w:cs="Arial"/>
          <w:bCs/>
          <w:lang w:val="es-ES" w:eastAsia="es-ES"/>
        </w:rPr>
        <w:lastRenderedPageBreak/>
        <w:t>Con la presentación de la propuesta se entiende que el oferente ofrece para la ejecución del contrato, su organización y capacidad operativa y logística, y que como mínimo pondrá a disposición de TRANSMILENIO S.A. los bienes y servicios y personal necesario para la prestación del Servicio a contratar, durante la ejecución y hasta la entrega total del objeto contractual a satisfacción.</w:t>
      </w:r>
    </w:p>
    <w:p w14:paraId="79A200DE" w14:textId="77777777" w:rsidR="005E58D4" w:rsidRPr="00DC2A31" w:rsidRDefault="005E58D4" w:rsidP="00DC2A31">
      <w:pPr>
        <w:pStyle w:val="Prrafodelista"/>
        <w:spacing w:after="0" w:line="240" w:lineRule="auto"/>
        <w:ind w:left="0"/>
        <w:jc w:val="both"/>
        <w:rPr>
          <w:rFonts w:ascii="Arial" w:eastAsia="ZTR1C.tmp" w:hAnsi="Arial" w:cs="Arial"/>
          <w:bCs/>
          <w:lang w:val="es-ES" w:eastAsia="es-ES"/>
        </w:rPr>
      </w:pPr>
    </w:p>
    <w:p w14:paraId="4B3F5F2D" w14:textId="77777777" w:rsidR="00F607D1" w:rsidRPr="00DC2A31" w:rsidRDefault="00F607D1" w:rsidP="00DC2A31">
      <w:pPr>
        <w:pStyle w:val="Prrafodelista"/>
        <w:spacing w:after="0" w:line="240" w:lineRule="auto"/>
        <w:ind w:left="0"/>
        <w:jc w:val="both"/>
        <w:rPr>
          <w:rFonts w:ascii="Arial" w:eastAsia="ZTR1C.tmp" w:hAnsi="Arial" w:cs="Arial"/>
          <w:bCs/>
          <w:lang w:val="es-ES" w:eastAsia="es-ES"/>
        </w:rPr>
      </w:pPr>
      <w:r w:rsidRPr="00DC2A31">
        <w:rPr>
          <w:rFonts w:ascii="Arial" w:eastAsia="ZTR1C.tmp" w:hAnsi="Arial" w:cs="Arial"/>
          <w:bCs/>
          <w:lang w:val="es-ES" w:eastAsia="es-ES"/>
        </w:rPr>
        <w:t>El proponente deberá diligenciar el valor del presupuesto en la plataforma del SECOP II en la sección de OFERTA ECONOMICA y deberá ANEXAR o ADJUNTAR el formato EXCEL, que contiene la discriminación de la propuesta económica. El valor de la propuesta económica será incluido IVA.</w:t>
      </w:r>
    </w:p>
    <w:p w14:paraId="6FD69883" w14:textId="77777777" w:rsidR="005E58D4" w:rsidRPr="00DC2A31" w:rsidRDefault="005E58D4" w:rsidP="00DC2A31">
      <w:pPr>
        <w:pStyle w:val="Prrafodelista"/>
        <w:spacing w:after="0" w:line="240" w:lineRule="auto"/>
        <w:ind w:left="0"/>
        <w:jc w:val="both"/>
        <w:rPr>
          <w:rFonts w:ascii="Arial" w:eastAsia="ZTR1C.tmp" w:hAnsi="Arial" w:cs="Arial"/>
          <w:bCs/>
          <w:lang w:val="es-ES" w:eastAsia="es-ES"/>
        </w:rPr>
      </w:pPr>
    </w:p>
    <w:p w14:paraId="59331497" w14:textId="77777777" w:rsidR="00F607D1" w:rsidRPr="00DC2A31" w:rsidRDefault="00F607D1" w:rsidP="00DC2A31">
      <w:pPr>
        <w:pStyle w:val="Prrafodelista"/>
        <w:spacing w:after="0" w:line="240" w:lineRule="auto"/>
        <w:ind w:left="0"/>
        <w:jc w:val="both"/>
        <w:rPr>
          <w:rFonts w:ascii="Arial" w:eastAsia="ZTR1C.tmp" w:hAnsi="Arial" w:cs="Arial"/>
          <w:bCs/>
          <w:lang w:val="es-ES" w:eastAsia="es-ES"/>
        </w:rPr>
      </w:pPr>
      <w:r w:rsidRPr="00DC2A31">
        <w:rPr>
          <w:rFonts w:ascii="Arial" w:eastAsia="ZTR1C.tmp" w:hAnsi="Arial" w:cs="Arial"/>
          <w:bCs/>
          <w:lang w:val="es-ES" w:eastAsia="es-ES"/>
        </w:rPr>
        <w:t>NOTA 1: El oferente no deberá anotar centavos, los valores deberán aproximarse por exceso o por defecto al entero más cercano así:</w:t>
      </w:r>
    </w:p>
    <w:p w14:paraId="73DD6FB3" w14:textId="77777777" w:rsidR="005E58D4" w:rsidRPr="00DC2A31" w:rsidRDefault="005E58D4" w:rsidP="00DC2A31">
      <w:pPr>
        <w:pStyle w:val="Prrafodelista"/>
        <w:spacing w:after="0" w:line="240" w:lineRule="auto"/>
        <w:ind w:left="0"/>
        <w:jc w:val="both"/>
        <w:rPr>
          <w:rFonts w:ascii="Arial" w:eastAsia="ZTR1C.tmp" w:hAnsi="Arial" w:cs="Arial"/>
          <w:bCs/>
          <w:lang w:val="es-ES" w:eastAsia="es-ES"/>
        </w:rPr>
      </w:pPr>
    </w:p>
    <w:p w14:paraId="17A9DD7E" w14:textId="77777777" w:rsidR="00F607D1" w:rsidRPr="00DC2A31" w:rsidRDefault="00F607D1" w:rsidP="00DC2A31">
      <w:pPr>
        <w:pStyle w:val="Prrafodelista"/>
        <w:spacing w:after="0" w:line="240" w:lineRule="auto"/>
        <w:ind w:left="0"/>
        <w:jc w:val="both"/>
        <w:rPr>
          <w:rFonts w:ascii="Arial" w:eastAsia="ZTR1C.tmp" w:hAnsi="Arial" w:cs="Arial"/>
          <w:bCs/>
          <w:lang w:val="es-ES" w:eastAsia="es-ES"/>
        </w:rPr>
      </w:pPr>
      <w:r w:rsidRPr="00DC2A31">
        <w:rPr>
          <w:rFonts w:ascii="Arial" w:eastAsia="ZTR1C.tmp" w:hAnsi="Arial" w:cs="Arial"/>
          <w:bCs/>
          <w:lang w:val="es-ES" w:eastAsia="es-ES"/>
        </w:rPr>
        <w:t>(I) Si es igual o superior a 50 centavos, se aproxima al entero siguiente.</w:t>
      </w:r>
    </w:p>
    <w:p w14:paraId="6AA2EF2E" w14:textId="77777777" w:rsidR="00F607D1" w:rsidRPr="00DC2A31" w:rsidRDefault="00F607D1" w:rsidP="00DC2A31">
      <w:pPr>
        <w:pStyle w:val="Prrafodelista"/>
        <w:spacing w:after="0" w:line="240" w:lineRule="auto"/>
        <w:ind w:left="0"/>
        <w:jc w:val="both"/>
        <w:rPr>
          <w:rFonts w:ascii="Arial" w:eastAsia="ZTR1C.tmp" w:hAnsi="Arial" w:cs="Arial"/>
          <w:bCs/>
          <w:lang w:val="es-ES" w:eastAsia="es-ES"/>
        </w:rPr>
      </w:pPr>
      <w:r w:rsidRPr="00DC2A31">
        <w:rPr>
          <w:rFonts w:ascii="Arial" w:eastAsia="ZTR1C.tmp" w:hAnsi="Arial" w:cs="Arial"/>
          <w:bCs/>
          <w:lang w:val="es-ES" w:eastAsia="es-ES"/>
        </w:rPr>
        <w:t>(II) Si es inferior a 50 centavos se baja al entero anterior.</w:t>
      </w:r>
    </w:p>
    <w:p w14:paraId="2524A8FA" w14:textId="77777777" w:rsidR="005E58D4" w:rsidRPr="00DC2A31" w:rsidRDefault="005E58D4" w:rsidP="00DC2A31">
      <w:pPr>
        <w:pStyle w:val="Prrafodelista"/>
        <w:spacing w:after="0" w:line="240" w:lineRule="auto"/>
        <w:ind w:left="0"/>
        <w:jc w:val="both"/>
        <w:rPr>
          <w:rFonts w:ascii="Arial" w:eastAsia="ZTR1C.tmp" w:hAnsi="Arial" w:cs="Arial"/>
          <w:bCs/>
          <w:lang w:val="es-ES" w:eastAsia="es-ES"/>
        </w:rPr>
      </w:pPr>
    </w:p>
    <w:p w14:paraId="07BEB1B3" w14:textId="77777777" w:rsidR="00F607D1" w:rsidRPr="00DC2A31" w:rsidRDefault="00F607D1" w:rsidP="00DC2A31">
      <w:pPr>
        <w:pStyle w:val="Prrafodelista"/>
        <w:spacing w:after="0" w:line="240" w:lineRule="auto"/>
        <w:ind w:left="0"/>
        <w:jc w:val="both"/>
        <w:rPr>
          <w:rFonts w:ascii="Arial" w:eastAsia="ZTR1C.tmp" w:hAnsi="Arial" w:cs="Arial"/>
          <w:bCs/>
          <w:lang w:val="es-ES" w:eastAsia="es-ES"/>
        </w:rPr>
      </w:pPr>
      <w:r w:rsidRPr="00DC2A31">
        <w:rPr>
          <w:rFonts w:ascii="Arial" w:eastAsia="ZTR1C.tmp" w:hAnsi="Arial" w:cs="Arial"/>
          <w:bCs/>
          <w:lang w:val="es-ES" w:eastAsia="es-ES"/>
        </w:rPr>
        <w:t>En aplicación del principio de medición establecido en el régimen de Contabilidad Pública, expedido por el Contador General de la Nación, la cuantificación en términos monetarios debe hacerse utilizando como unidad de medida el peso colombiano, que es la moneda nacional. Por lo tanto, la propuesta económica deberá contener las cuantías o valores monetarios sin centavos.</w:t>
      </w:r>
    </w:p>
    <w:p w14:paraId="01CB8E30" w14:textId="77777777" w:rsidR="005E58D4" w:rsidRPr="00DC2A31" w:rsidRDefault="005E58D4" w:rsidP="00DC2A31">
      <w:pPr>
        <w:pStyle w:val="Prrafodelista"/>
        <w:spacing w:after="0" w:line="240" w:lineRule="auto"/>
        <w:ind w:left="0"/>
        <w:jc w:val="both"/>
        <w:rPr>
          <w:rFonts w:ascii="Arial" w:eastAsia="ZTR1C.tmp" w:hAnsi="Arial" w:cs="Arial"/>
          <w:bCs/>
          <w:lang w:val="es-ES" w:eastAsia="es-ES"/>
        </w:rPr>
      </w:pPr>
    </w:p>
    <w:p w14:paraId="411C60AD" w14:textId="44B2DAAC" w:rsidR="00F607D1" w:rsidRPr="00DC2A31" w:rsidRDefault="00F607D1" w:rsidP="00DC2A31">
      <w:pPr>
        <w:pStyle w:val="Prrafodelista"/>
        <w:spacing w:after="0" w:line="240" w:lineRule="auto"/>
        <w:ind w:left="0"/>
        <w:jc w:val="both"/>
        <w:rPr>
          <w:rFonts w:ascii="Arial" w:eastAsia="ZTR1C.tmp" w:hAnsi="Arial" w:cs="Arial"/>
          <w:bCs/>
          <w:lang w:val="es-ES" w:eastAsia="es-ES"/>
        </w:rPr>
      </w:pPr>
      <w:r w:rsidRPr="00DC2A31">
        <w:rPr>
          <w:rFonts w:ascii="Arial" w:eastAsia="ZTR1C.tmp" w:hAnsi="Arial" w:cs="Arial"/>
          <w:bCs/>
          <w:lang w:val="es-ES" w:eastAsia="es-ES"/>
        </w:rPr>
        <w:t xml:space="preserve">NOTA </w:t>
      </w:r>
      <w:r w:rsidR="001E3EA9" w:rsidRPr="00DC2A31">
        <w:rPr>
          <w:rFonts w:ascii="Arial" w:eastAsia="ZTR1C.tmp" w:hAnsi="Arial" w:cs="Arial"/>
          <w:bCs/>
          <w:lang w:val="es-ES" w:eastAsia="es-ES"/>
        </w:rPr>
        <w:t>2</w:t>
      </w:r>
      <w:r w:rsidRPr="00DC2A31">
        <w:rPr>
          <w:rFonts w:ascii="Arial" w:eastAsia="ZTR1C.tmp" w:hAnsi="Arial" w:cs="Arial"/>
          <w:bCs/>
          <w:lang w:val="es-ES" w:eastAsia="es-ES"/>
        </w:rPr>
        <w:t>: SERÁ RECHAZADA la oferta que supere el presupuesto oficial o alguno de los valores techo establecidos por la entidad en cada ítem, Así como, si en la plataforma del SECOP II se registra uno o varios valores unitarios como cero (0).</w:t>
      </w:r>
    </w:p>
    <w:p w14:paraId="064DB73E" w14:textId="77777777" w:rsidR="005E58D4" w:rsidRPr="00DC2A31" w:rsidRDefault="005E58D4" w:rsidP="00DC2A31">
      <w:pPr>
        <w:pStyle w:val="Prrafodelista"/>
        <w:spacing w:after="0" w:line="240" w:lineRule="auto"/>
        <w:ind w:left="0"/>
        <w:jc w:val="both"/>
        <w:rPr>
          <w:rFonts w:ascii="Arial" w:eastAsia="ZTR1C.tmp" w:hAnsi="Arial" w:cs="Arial"/>
          <w:bCs/>
          <w:lang w:val="es-ES" w:eastAsia="es-ES"/>
        </w:rPr>
      </w:pPr>
    </w:p>
    <w:p w14:paraId="78B5A256" w14:textId="529FEA16" w:rsidR="00F607D1" w:rsidRPr="00DC2A31" w:rsidRDefault="00F607D1" w:rsidP="00DC2A31">
      <w:pPr>
        <w:pStyle w:val="Prrafodelista"/>
        <w:spacing w:after="0" w:line="240" w:lineRule="auto"/>
        <w:ind w:left="0"/>
        <w:jc w:val="both"/>
        <w:rPr>
          <w:rFonts w:ascii="Arial" w:eastAsia="ZTR1C.tmp" w:hAnsi="Arial" w:cs="Arial"/>
          <w:b/>
          <w:u w:val="single"/>
          <w:lang w:val="es-ES" w:eastAsia="es-ES"/>
        </w:rPr>
      </w:pPr>
      <w:r w:rsidRPr="00DC2A31">
        <w:rPr>
          <w:rFonts w:ascii="Arial" w:eastAsia="ZTR1C.tmp" w:hAnsi="Arial" w:cs="Arial"/>
          <w:bCs/>
          <w:lang w:val="es-ES" w:eastAsia="es-ES"/>
        </w:rPr>
        <w:t xml:space="preserve">NOTA </w:t>
      </w:r>
      <w:r w:rsidR="001E3EA9" w:rsidRPr="00DC2A31">
        <w:rPr>
          <w:rFonts w:ascii="Arial" w:eastAsia="ZTR1C.tmp" w:hAnsi="Arial" w:cs="Arial"/>
          <w:bCs/>
          <w:lang w:val="es-ES" w:eastAsia="es-ES"/>
        </w:rPr>
        <w:t>3</w:t>
      </w:r>
      <w:r w:rsidRPr="00DC2A31">
        <w:rPr>
          <w:rFonts w:ascii="Arial" w:eastAsia="ZTR1C.tmp" w:hAnsi="Arial" w:cs="Arial"/>
          <w:bCs/>
          <w:lang w:val="es-ES" w:eastAsia="es-ES"/>
        </w:rPr>
        <w:t xml:space="preserve">: </w:t>
      </w:r>
      <w:r w:rsidRPr="00DC2A31">
        <w:rPr>
          <w:rFonts w:ascii="Arial" w:eastAsia="ZTR1C.tmp" w:hAnsi="Arial" w:cs="Arial"/>
          <w:b/>
          <w:u w:val="single"/>
          <w:lang w:val="es-ES" w:eastAsia="es-ES"/>
        </w:rPr>
        <w:t>El no anexar el formato Excel que contiene la discriminación de la propuesta económica de la Plataforma SECOP II, genera RECHAZO de la propuesta. Igualmente debe tener en cuenta que el valor total del formato Excel, como el incluido en la Plataforma del Secop II debe ser igual, so pena de rechazo de la propuesta.</w:t>
      </w:r>
    </w:p>
    <w:p w14:paraId="14C3654F" w14:textId="77777777" w:rsidR="005E58D4" w:rsidRPr="00DC2A31" w:rsidRDefault="005E58D4" w:rsidP="00DC2A31">
      <w:pPr>
        <w:pStyle w:val="Prrafodelista"/>
        <w:spacing w:after="0" w:line="240" w:lineRule="auto"/>
        <w:ind w:left="0"/>
        <w:jc w:val="both"/>
        <w:rPr>
          <w:rFonts w:ascii="Arial" w:eastAsia="ZTR1C.tmp" w:hAnsi="Arial" w:cs="Arial"/>
          <w:bCs/>
          <w:lang w:val="es-ES" w:eastAsia="es-ES"/>
        </w:rPr>
      </w:pPr>
    </w:p>
    <w:p w14:paraId="6B21C71C" w14:textId="77777777" w:rsidR="00F607D1" w:rsidRPr="00DC2A31" w:rsidRDefault="00F607D1" w:rsidP="00DC2A31">
      <w:pPr>
        <w:pStyle w:val="Prrafodelista"/>
        <w:spacing w:after="0" w:line="240" w:lineRule="auto"/>
        <w:ind w:left="0"/>
        <w:jc w:val="both"/>
        <w:rPr>
          <w:rFonts w:ascii="Arial" w:eastAsia="ZTR1C.tmp" w:hAnsi="Arial" w:cs="Arial"/>
          <w:bCs/>
          <w:lang w:val="es-ES" w:eastAsia="es-ES"/>
        </w:rPr>
      </w:pPr>
      <w:r w:rsidRPr="00DC2A31">
        <w:rPr>
          <w:rFonts w:ascii="Arial" w:eastAsia="ZTR1C.tmp" w:hAnsi="Arial" w:cs="Arial"/>
          <w:bCs/>
          <w:lang w:val="es-ES" w:eastAsia="es-ES"/>
        </w:rPr>
        <w:t>Cualquier error de cálculo del proponente al momento de determinar el valor económico de la propuesta correrá a su cargo. Si al evaluar la propuesta se encuentra un error aritmético, TRANSMILENIO S.A., procederá a su corrección y éste será el valor que se tendrá en cuenta para la evaluación. Las correcciones efectuadas a las ofertas de los proponentes serán de forzosa aceptación para éstos. Si el proponente, en caso de que se le adjudique el contrato, rehúsa aceptar dichas correcciones, se procederá de conformidad con los lineamientos legales.</w:t>
      </w:r>
    </w:p>
    <w:p w14:paraId="03076CEB" w14:textId="77777777" w:rsidR="005E58D4" w:rsidRPr="00DC2A31" w:rsidRDefault="005E58D4" w:rsidP="00DC2A31">
      <w:pPr>
        <w:pStyle w:val="Prrafodelista"/>
        <w:spacing w:after="0" w:line="240" w:lineRule="auto"/>
        <w:ind w:left="0"/>
        <w:jc w:val="both"/>
        <w:rPr>
          <w:rFonts w:ascii="Arial" w:eastAsia="ZTR1C.tmp" w:hAnsi="Arial" w:cs="Arial"/>
          <w:bCs/>
          <w:lang w:val="es-ES" w:eastAsia="es-ES"/>
        </w:rPr>
      </w:pPr>
    </w:p>
    <w:p w14:paraId="7FB8D159" w14:textId="2DA6D8DD" w:rsidR="00F607D1" w:rsidRPr="00DC2A31" w:rsidRDefault="00F607D1" w:rsidP="00DC2A31">
      <w:pPr>
        <w:pStyle w:val="Prrafodelista"/>
        <w:spacing w:after="0" w:line="240" w:lineRule="auto"/>
        <w:ind w:left="0"/>
        <w:jc w:val="both"/>
        <w:rPr>
          <w:rFonts w:ascii="Arial" w:eastAsia="ZTR1C.tmp" w:hAnsi="Arial" w:cs="Arial"/>
          <w:bCs/>
          <w:lang w:val="es-ES" w:eastAsia="es-ES"/>
        </w:rPr>
      </w:pPr>
      <w:r w:rsidRPr="00DC2A31">
        <w:rPr>
          <w:rFonts w:ascii="Arial" w:eastAsia="ZTR1C.tmp" w:hAnsi="Arial" w:cs="Arial"/>
          <w:bCs/>
          <w:lang w:val="es-ES" w:eastAsia="es-ES"/>
        </w:rPr>
        <w:t>El valor ofertado NO ESTARÁ SUJETO A REAJUSTE ALGUNO, durante el trámite del proceso de selección. Ni se realizarán reajustes durante la ejecución.</w:t>
      </w:r>
      <w:r w:rsidR="005E58D4" w:rsidRPr="00DC2A31">
        <w:rPr>
          <w:rFonts w:ascii="Arial" w:eastAsia="ZTR1C.tmp" w:hAnsi="Arial" w:cs="Arial"/>
          <w:bCs/>
          <w:lang w:val="es-ES" w:eastAsia="es-ES"/>
        </w:rPr>
        <w:t xml:space="preserve"> </w:t>
      </w:r>
      <w:r w:rsidRPr="00DC2A31">
        <w:rPr>
          <w:rFonts w:ascii="Arial" w:eastAsia="ZTR1C.tmp" w:hAnsi="Arial" w:cs="Arial"/>
          <w:bCs/>
          <w:lang w:val="es-ES" w:eastAsia="es-ES"/>
        </w:rPr>
        <w:t>La oferta contemplará todos los costos directos e indirectos en los cuales se incurra para la correcta ejecución del objeto de la presente contratación. Cualquier error u omisión no dará lugar a modificar el valor propuesto y el proponente favorecido deberá asumir los sobrecostos que esto le ocasione.</w:t>
      </w:r>
    </w:p>
    <w:p w14:paraId="301B981A" w14:textId="77777777" w:rsidR="005E58D4" w:rsidRPr="00DC2A31" w:rsidRDefault="005E58D4" w:rsidP="00DC2A31">
      <w:pPr>
        <w:pStyle w:val="Prrafodelista"/>
        <w:spacing w:after="0" w:line="240" w:lineRule="auto"/>
        <w:ind w:left="0"/>
        <w:jc w:val="both"/>
        <w:rPr>
          <w:rFonts w:ascii="Arial" w:eastAsia="ZTR1C.tmp" w:hAnsi="Arial" w:cs="Arial"/>
          <w:bCs/>
          <w:lang w:val="es-ES" w:eastAsia="es-ES"/>
        </w:rPr>
      </w:pPr>
    </w:p>
    <w:p w14:paraId="5120CBB8" w14:textId="42E949A5" w:rsidR="00EB3D4C" w:rsidRPr="00DC2A31" w:rsidRDefault="00F607D1" w:rsidP="00DC2A31">
      <w:pPr>
        <w:pStyle w:val="Prrafodelista"/>
        <w:spacing w:after="0" w:line="240" w:lineRule="auto"/>
        <w:ind w:left="0"/>
        <w:jc w:val="both"/>
        <w:rPr>
          <w:rFonts w:ascii="Arial" w:eastAsia="ZTR1C.tmp" w:hAnsi="Arial" w:cs="Arial"/>
          <w:bCs/>
          <w:lang w:val="es-ES" w:eastAsia="es-ES"/>
        </w:rPr>
      </w:pPr>
      <w:r w:rsidRPr="00DC2A31">
        <w:rPr>
          <w:rFonts w:ascii="Arial" w:eastAsia="ZTR1C.tmp" w:hAnsi="Arial" w:cs="Arial"/>
          <w:bCs/>
          <w:lang w:val="es-ES" w:eastAsia="es-ES"/>
        </w:rPr>
        <w:t xml:space="preserve">El precio ofertado incluirá todos los gastos, impuestos, deducciones, retenciones, tasas y gravámenes nacionales y distritales, así como todos los costos directos e indirectos que se </w:t>
      </w:r>
      <w:r w:rsidRPr="00DC2A31">
        <w:rPr>
          <w:rFonts w:ascii="Arial" w:eastAsia="ZTR1C.tmp" w:hAnsi="Arial" w:cs="Arial"/>
          <w:bCs/>
          <w:lang w:val="es-ES" w:eastAsia="es-ES"/>
        </w:rPr>
        <w:lastRenderedPageBreak/>
        <w:t>genere</w:t>
      </w:r>
      <w:r w:rsidR="00EB3D4C" w:rsidRPr="00DC2A31">
        <w:rPr>
          <w:rFonts w:ascii="Arial" w:eastAsia="ZTR1C.tmp" w:hAnsi="Arial" w:cs="Arial"/>
          <w:bCs/>
          <w:lang w:val="es-ES" w:eastAsia="es-ES"/>
        </w:rPr>
        <w:t xml:space="preserve"> con la elaboración y presentación de la propuesta y ejecución contractual (aun hasta el periodo de vigencia y post contractual, relacionado con el mismo). Todos los gastos no previstos en la propuesta serán a cargo del contratista, así como en las etapas de ejecución del contrato y la liquidación de este.</w:t>
      </w:r>
      <w:bookmarkEnd w:id="9"/>
    </w:p>
    <w:p w14:paraId="4E18590E" w14:textId="77777777" w:rsidR="001E3EA9" w:rsidRPr="00DC2A31" w:rsidRDefault="001E3EA9" w:rsidP="00DC2A31">
      <w:pPr>
        <w:autoSpaceDE w:val="0"/>
        <w:autoSpaceDN w:val="0"/>
        <w:adjustRightInd w:val="0"/>
        <w:spacing w:after="0" w:line="240" w:lineRule="auto"/>
        <w:ind w:right="-235"/>
        <w:jc w:val="both"/>
        <w:rPr>
          <w:rFonts w:ascii="Arial" w:eastAsia="Calibri" w:hAnsi="Arial" w:cs="Arial"/>
          <w:color w:val="000000"/>
          <w:highlight w:val="yellow"/>
        </w:rPr>
      </w:pPr>
    </w:p>
    <w:p w14:paraId="3F289D49" w14:textId="7B9CEC0B" w:rsidR="001E3EA9" w:rsidRPr="00DC2A31" w:rsidRDefault="001E3EA9" w:rsidP="00DC2A31">
      <w:pPr>
        <w:autoSpaceDE w:val="0"/>
        <w:autoSpaceDN w:val="0"/>
        <w:adjustRightInd w:val="0"/>
        <w:spacing w:after="0" w:line="240" w:lineRule="auto"/>
        <w:ind w:right="-235"/>
        <w:jc w:val="both"/>
        <w:rPr>
          <w:rFonts w:ascii="Arial" w:eastAsia="Calibri" w:hAnsi="Arial" w:cs="Arial"/>
          <w:color w:val="000000"/>
        </w:rPr>
      </w:pPr>
      <w:r w:rsidRPr="00DC2A31">
        <w:rPr>
          <w:rFonts w:ascii="Arial" w:eastAsia="Calibri" w:hAnsi="Arial" w:cs="Arial"/>
          <w:color w:val="000000"/>
        </w:rPr>
        <w:t>En caso de que existan diferencias entre el Formato de Oferta Económica en Excel y el diligenciado en plataforma SECOP II se determina lo siguiente:</w:t>
      </w:r>
    </w:p>
    <w:p w14:paraId="1426D47C" w14:textId="77777777" w:rsidR="001E3EA9" w:rsidRPr="00DC2A31" w:rsidRDefault="001E3EA9" w:rsidP="00DC2A31">
      <w:pPr>
        <w:autoSpaceDE w:val="0"/>
        <w:autoSpaceDN w:val="0"/>
        <w:adjustRightInd w:val="0"/>
        <w:spacing w:after="0" w:line="240" w:lineRule="auto"/>
        <w:ind w:right="-235"/>
        <w:jc w:val="both"/>
        <w:rPr>
          <w:rFonts w:ascii="Arial" w:eastAsia="Calibri" w:hAnsi="Arial" w:cs="Arial"/>
          <w:color w:val="000000"/>
        </w:rPr>
      </w:pPr>
    </w:p>
    <w:p w14:paraId="30B26028" w14:textId="77777777" w:rsidR="001E3EA9" w:rsidRPr="00DC2A31" w:rsidRDefault="001E3EA9" w:rsidP="00DC2A31">
      <w:pPr>
        <w:numPr>
          <w:ilvl w:val="0"/>
          <w:numId w:val="22"/>
        </w:numPr>
        <w:autoSpaceDE w:val="0"/>
        <w:autoSpaceDN w:val="0"/>
        <w:adjustRightInd w:val="0"/>
        <w:spacing w:after="0" w:line="240" w:lineRule="auto"/>
        <w:ind w:left="567" w:right="-235" w:hanging="283"/>
        <w:jc w:val="both"/>
        <w:rPr>
          <w:rFonts w:ascii="Arial" w:eastAsia="Calibri" w:hAnsi="Arial" w:cs="Arial"/>
          <w:color w:val="000000"/>
        </w:rPr>
      </w:pPr>
      <w:r w:rsidRPr="00DC2A31">
        <w:rPr>
          <w:rFonts w:ascii="Arial" w:eastAsia="Calibri" w:hAnsi="Arial" w:cs="Arial"/>
          <w:color w:val="000000"/>
        </w:rPr>
        <w:t>Si en el presente proceso se expone que se adjudica la totalidad del presupuesto la evaluación de precio se hará sobre el Excel y no se rechazará el proceso.</w:t>
      </w:r>
    </w:p>
    <w:p w14:paraId="461FA078" w14:textId="77777777" w:rsidR="001E3EA9" w:rsidRPr="00DC2A31" w:rsidRDefault="001E3EA9" w:rsidP="00DC2A31">
      <w:pPr>
        <w:autoSpaceDE w:val="0"/>
        <w:autoSpaceDN w:val="0"/>
        <w:adjustRightInd w:val="0"/>
        <w:spacing w:after="0" w:line="240" w:lineRule="auto"/>
        <w:ind w:left="567" w:right="-235" w:hanging="283"/>
        <w:jc w:val="both"/>
        <w:rPr>
          <w:rFonts w:ascii="Arial" w:eastAsia="Calibri" w:hAnsi="Arial" w:cs="Arial"/>
          <w:color w:val="000000"/>
        </w:rPr>
      </w:pPr>
    </w:p>
    <w:p w14:paraId="465BEF70" w14:textId="77777777" w:rsidR="001E3EA9" w:rsidRPr="00DC2A31" w:rsidRDefault="001E3EA9" w:rsidP="00DC2A31">
      <w:pPr>
        <w:numPr>
          <w:ilvl w:val="0"/>
          <w:numId w:val="22"/>
        </w:numPr>
        <w:autoSpaceDE w:val="0"/>
        <w:autoSpaceDN w:val="0"/>
        <w:adjustRightInd w:val="0"/>
        <w:spacing w:after="0" w:line="240" w:lineRule="auto"/>
        <w:ind w:left="567" w:right="-235" w:hanging="283"/>
        <w:jc w:val="both"/>
        <w:rPr>
          <w:rFonts w:ascii="Arial" w:eastAsia="Calibri" w:hAnsi="Arial" w:cs="Arial"/>
          <w:color w:val="000000"/>
        </w:rPr>
      </w:pPr>
      <w:r w:rsidRPr="00DC2A31">
        <w:rPr>
          <w:rFonts w:ascii="Arial" w:eastAsia="Calibri" w:hAnsi="Arial" w:cs="Arial"/>
          <w:color w:val="000000"/>
        </w:rPr>
        <w:t>Si se adjudica el valor ofertado se entenderá que hay dos ofertas y se rechazará la misma.</w:t>
      </w:r>
    </w:p>
    <w:p w14:paraId="4FFD7F57" w14:textId="77777777" w:rsidR="001E3EA9" w:rsidRPr="00DC2A31" w:rsidRDefault="001E3EA9" w:rsidP="00DC2A31">
      <w:pPr>
        <w:autoSpaceDE w:val="0"/>
        <w:autoSpaceDN w:val="0"/>
        <w:adjustRightInd w:val="0"/>
        <w:spacing w:after="0" w:line="240" w:lineRule="auto"/>
        <w:ind w:right="-235"/>
        <w:jc w:val="both"/>
        <w:rPr>
          <w:rFonts w:ascii="Arial" w:eastAsia="Calibri" w:hAnsi="Arial" w:cs="Arial"/>
          <w:color w:val="000000"/>
        </w:rPr>
      </w:pPr>
    </w:p>
    <w:p w14:paraId="4B0B1CC6" w14:textId="77777777" w:rsidR="001E3EA9" w:rsidRPr="00DC2A31" w:rsidRDefault="001E3EA9" w:rsidP="00DC2A31">
      <w:pPr>
        <w:autoSpaceDE w:val="0"/>
        <w:autoSpaceDN w:val="0"/>
        <w:adjustRightInd w:val="0"/>
        <w:spacing w:after="0" w:line="240" w:lineRule="auto"/>
        <w:ind w:right="-235"/>
        <w:jc w:val="both"/>
        <w:rPr>
          <w:rFonts w:ascii="Arial" w:eastAsia="Calibri" w:hAnsi="Arial" w:cs="Arial"/>
          <w:color w:val="000000"/>
          <w:lang w:val="es-ES"/>
        </w:rPr>
      </w:pPr>
      <w:r w:rsidRPr="00DC2A31">
        <w:rPr>
          <w:rFonts w:ascii="Arial" w:eastAsia="Calibri" w:hAnsi="Arial" w:cs="Arial"/>
          <w:color w:val="000000"/>
          <w:lang w:val="es-ES"/>
        </w:rPr>
        <w:t>Los costos, gastos y demás conceptos en que incurran los proponentes para la elaboración y presentación de las propuestas, serán de su propia cuenta y riesgo. La Entidad no reconocerá ni reembolsará valor alguno por este concepto.</w:t>
      </w:r>
    </w:p>
    <w:p w14:paraId="045BAE8D" w14:textId="77777777" w:rsidR="001E3EA9" w:rsidRPr="00DC2A31" w:rsidRDefault="001E3EA9" w:rsidP="00DC2A31">
      <w:pPr>
        <w:autoSpaceDE w:val="0"/>
        <w:autoSpaceDN w:val="0"/>
        <w:adjustRightInd w:val="0"/>
        <w:spacing w:after="0" w:line="240" w:lineRule="auto"/>
        <w:ind w:right="-235"/>
        <w:jc w:val="both"/>
        <w:rPr>
          <w:rFonts w:ascii="Arial" w:eastAsia="Calibri" w:hAnsi="Arial" w:cs="Arial"/>
          <w:color w:val="000000"/>
          <w:lang w:val="es-ES"/>
        </w:rPr>
      </w:pPr>
    </w:p>
    <w:p w14:paraId="4C4409CD" w14:textId="77777777" w:rsidR="001E3EA9" w:rsidRPr="00DC2A31" w:rsidRDefault="001E3EA9" w:rsidP="00DC2A31">
      <w:pPr>
        <w:autoSpaceDE w:val="0"/>
        <w:autoSpaceDN w:val="0"/>
        <w:adjustRightInd w:val="0"/>
        <w:spacing w:after="0" w:line="240" w:lineRule="auto"/>
        <w:ind w:right="-235"/>
        <w:jc w:val="both"/>
        <w:rPr>
          <w:rFonts w:ascii="Arial" w:eastAsia="Calibri" w:hAnsi="Arial" w:cs="Arial"/>
          <w:color w:val="000000"/>
          <w:lang w:val="es-ES"/>
        </w:rPr>
      </w:pPr>
      <w:r w:rsidRPr="00DC2A31">
        <w:rPr>
          <w:rFonts w:ascii="Arial" w:eastAsia="Calibri" w:hAnsi="Arial" w:cs="Arial"/>
          <w:color w:val="000000"/>
          <w:lang w:val="es-ES"/>
        </w:rPr>
        <w:t>En caso de que el proponente no haya leído y revisado toda la información relacionada con las condiciones que puedan afectar la ejecución objeto de este proceso, no lo eximirá de la responsabilidad por la ejecución del contrato y del costo necesario para el desarrollo satisfactorio del mismo.</w:t>
      </w:r>
    </w:p>
    <w:p w14:paraId="05FF0BBC" w14:textId="3DE1B20E" w:rsidR="005C0DCB" w:rsidRPr="00DC2A31" w:rsidRDefault="005C0DCB" w:rsidP="00DC2A31">
      <w:pPr>
        <w:tabs>
          <w:tab w:val="left" w:pos="504"/>
        </w:tabs>
        <w:spacing w:after="0" w:line="240" w:lineRule="auto"/>
        <w:jc w:val="both"/>
        <w:rPr>
          <w:rFonts w:ascii="Arial" w:eastAsia="ZTR1C.tmp" w:hAnsi="Arial" w:cs="Arial"/>
          <w:b/>
          <w:lang w:val="es-ES" w:eastAsia="es-ES"/>
        </w:rPr>
      </w:pPr>
    </w:p>
    <w:p w14:paraId="02FC14A2" w14:textId="1918D20C" w:rsidR="005C0DCB" w:rsidRPr="00DC2A31" w:rsidRDefault="004E4190" w:rsidP="00DC2A31">
      <w:pPr>
        <w:pStyle w:val="Prrafodelista"/>
        <w:numPr>
          <w:ilvl w:val="1"/>
          <w:numId w:val="9"/>
        </w:numPr>
        <w:spacing w:after="0" w:line="240" w:lineRule="auto"/>
        <w:jc w:val="both"/>
        <w:rPr>
          <w:rFonts w:ascii="Arial" w:eastAsia="ZTR1C.tmp" w:hAnsi="Arial" w:cs="Arial"/>
          <w:b/>
          <w:lang w:val="es-ES" w:eastAsia="es-ES"/>
        </w:rPr>
      </w:pPr>
      <w:r w:rsidRPr="00DC2A31">
        <w:rPr>
          <w:rFonts w:ascii="Arial" w:eastAsia="ZTR1C.tmp" w:hAnsi="Arial" w:cs="Arial"/>
          <w:b/>
          <w:lang w:val="es-ES" w:eastAsia="es-ES"/>
        </w:rPr>
        <w:t>FACTORES DE SELECCIÓN</w:t>
      </w:r>
    </w:p>
    <w:p w14:paraId="1BB04932" w14:textId="77777777" w:rsidR="005C0DCB" w:rsidRPr="00DC2A31" w:rsidRDefault="005C0DCB" w:rsidP="00DC2A31">
      <w:pPr>
        <w:spacing w:after="0" w:line="240" w:lineRule="auto"/>
        <w:jc w:val="both"/>
        <w:rPr>
          <w:rFonts w:ascii="Arial" w:eastAsia="ZTR1C.tmp" w:hAnsi="Arial" w:cs="Arial"/>
          <w:b/>
          <w:lang w:val="es-ES" w:eastAsia="es-ES"/>
        </w:rPr>
      </w:pPr>
    </w:p>
    <w:p w14:paraId="167897FC" w14:textId="77777777"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lang w:val="es-ES" w:eastAsia="es-ES"/>
        </w:rPr>
        <w:t xml:space="preserve">En esta fase de evaluación la Entidad verificará, incluirá en las fórmulas de evaluación, evaluará y asignará puntajes únicamente a las propuestas que hayan sido calificadas como </w:t>
      </w:r>
      <w:r w:rsidRPr="00DC2A31">
        <w:rPr>
          <w:rFonts w:ascii="Arial" w:eastAsia="ZTR1C.tmp" w:hAnsi="Arial" w:cs="Arial"/>
          <w:b/>
          <w:lang w:val="es-ES" w:eastAsia="es-ES"/>
        </w:rPr>
        <w:t>HABILITADAS</w:t>
      </w:r>
      <w:r w:rsidRPr="00DC2A31">
        <w:rPr>
          <w:rFonts w:ascii="Arial" w:eastAsia="ZTR1C.tmp" w:hAnsi="Arial" w:cs="Arial"/>
          <w:lang w:val="es-ES" w:eastAsia="es-ES"/>
        </w:rPr>
        <w:t xml:space="preserve"> en la fase de verificación de requisitos de cumplimiento habilitantes técnicos, jurídicos y financieros y no estar incursas en causal de rechazo. Dichas ofertas serán las únicas ofertas objeto de evaluación.  </w:t>
      </w:r>
    </w:p>
    <w:p w14:paraId="2B6B4A4E" w14:textId="77777777" w:rsidR="0093330D" w:rsidRPr="00DC2A31" w:rsidRDefault="0093330D" w:rsidP="00DC2A31">
      <w:pPr>
        <w:spacing w:after="0" w:line="240" w:lineRule="auto"/>
        <w:contextualSpacing/>
        <w:jc w:val="both"/>
        <w:rPr>
          <w:rFonts w:ascii="Arial" w:eastAsia="ZTR1C.tmp" w:hAnsi="Arial" w:cs="Arial"/>
          <w:lang w:val="es-ES" w:eastAsia="es-ES"/>
        </w:rPr>
      </w:pPr>
    </w:p>
    <w:p w14:paraId="4E0E6F2C" w14:textId="77777777"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lang w:val="es-ES" w:eastAsia="es-ES"/>
        </w:rPr>
        <w:t>La verificación y evaluación de los factores de ponderación se basará en la documentación e información suministrada por cada oferente en la propuesta, por lo cual es requisito indispensable consignar y adjuntar toda la información detallada que permita su análisis. Ello por cuanto en esta fase de evaluación no hay lugar a subsanación alguna.</w:t>
      </w:r>
    </w:p>
    <w:p w14:paraId="1ACBC6D9" w14:textId="77777777" w:rsidR="0093330D" w:rsidRPr="00DC2A31" w:rsidRDefault="0093330D" w:rsidP="00DC2A31">
      <w:pPr>
        <w:spacing w:after="0" w:line="240" w:lineRule="auto"/>
        <w:contextualSpacing/>
        <w:jc w:val="both"/>
        <w:rPr>
          <w:rFonts w:ascii="Arial" w:eastAsia="ZTR1C.tmp" w:hAnsi="Arial" w:cs="Arial"/>
          <w:lang w:val="es-ES" w:eastAsia="es-ES"/>
        </w:rPr>
      </w:pPr>
    </w:p>
    <w:p w14:paraId="169840D6" w14:textId="77777777"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lang w:val="es-ES" w:eastAsia="es-ES"/>
        </w:rPr>
        <w:t>La ponderación de los factores de evaluación se realizará por el Comité Evaluador o los Comités designados para el efecto, quienes verificarán el cumplimiento de los requisitos exigidos y asignarán los puntajes correspondientes a las propuestas habilitadas.</w:t>
      </w:r>
    </w:p>
    <w:p w14:paraId="69FC0896" w14:textId="77777777" w:rsidR="0093330D" w:rsidRPr="00DC2A31" w:rsidRDefault="0093330D" w:rsidP="00DC2A31">
      <w:pPr>
        <w:spacing w:after="0" w:line="240" w:lineRule="auto"/>
        <w:contextualSpacing/>
        <w:jc w:val="both"/>
        <w:rPr>
          <w:rFonts w:ascii="Arial" w:eastAsia="ZTR1C.tmp" w:hAnsi="Arial" w:cs="Arial"/>
          <w:bCs/>
          <w:lang w:eastAsia="es-ES"/>
        </w:rPr>
      </w:pPr>
    </w:p>
    <w:p w14:paraId="04E26133" w14:textId="77777777" w:rsidR="0093330D" w:rsidRPr="00DC2A31" w:rsidRDefault="0093330D" w:rsidP="00DC2A31">
      <w:pPr>
        <w:spacing w:after="0" w:line="240" w:lineRule="auto"/>
        <w:contextualSpacing/>
        <w:jc w:val="both"/>
        <w:rPr>
          <w:rFonts w:ascii="Arial" w:eastAsia="ZTR1C.tmp" w:hAnsi="Arial" w:cs="Arial"/>
          <w:lang w:eastAsia="es-ES"/>
        </w:rPr>
      </w:pPr>
      <w:bookmarkStart w:id="10" w:name="_Hlk9588975"/>
      <w:r w:rsidRPr="00DC2A31">
        <w:rPr>
          <w:rFonts w:ascii="Arial" w:eastAsia="ZTR1C.tmp" w:hAnsi="Arial" w:cs="Arial"/>
          <w:lang w:eastAsia="es-ES"/>
        </w:rPr>
        <w:t>El ofrecimiento más favorable para TRANSMILENIO S.A. será el de mayor puntaje que resulte de aplicar la ponderación con respecto a los factores relacionados en el siguiente cuadro, los cuales determinarán el orden de elegibilidad de las propuestas.</w:t>
      </w:r>
    </w:p>
    <w:p w14:paraId="7BB79AEB" w14:textId="77777777" w:rsidR="0093330D" w:rsidRPr="00DC2A31" w:rsidRDefault="0093330D" w:rsidP="00DC2A31">
      <w:pPr>
        <w:spacing w:after="0" w:line="240" w:lineRule="auto"/>
        <w:contextualSpacing/>
        <w:jc w:val="both"/>
        <w:rPr>
          <w:rFonts w:ascii="Arial" w:eastAsia="ZTR1C.tmp" w:hAnsi="Arial" w:cs="Arial"/>
          <w:lang w:eastAsia="es-ES"/>
        </w:rPr>
      </w:pPr>
    </w:p>
    <w:tbl>
      <w:tblPr>
        <w:tblW w:w="87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36"/>
        <w:gridCol w:w="3201"/>
        <w:gridCol w:w="1387"/>
        <w:gridCol w:w="1240"/>
      </w:tblGrid>
      <w:tr w:rsidR="0093330D" w:rsidRPr="00DC2A31" w14:paraId="30B13B8F" w14:textId="77777777" w:rsidTr="00E21A0B">
        <w:trPr>
          <w:trHeight w:val="264"/>
          <w:jc w:val="center"/>
        </w:trPr>
        <w:tc>
          <w:tcPr>
            <w:tcW w:w="6137" w:type="dxa"/>
            <w:gridSpan w:val="2"/>
            <w:vMerge w:val="restart"/>
            <w:shd w:val="clear" w:color="auto" w:fill="D6E3BC" w:themeFill="accent3" w:themeFillTint="66"/>
            <w:vAlign w:val="center"/>
            <w:hideMark/>
          </w:tcPr>
          <w:p w14:paraId="4DBF2ED1" w14:textId="77777777" w:rsidR="0093330D" w:rsidRPr="00DC2A31" w:rsidRDefault="0093330D" w:rsidP="00DC2A31">
            <w:pPr>
              <w:spacing w:after="0" w:line="240" w:lineRule="auto"/>
              <w:contextualSpacing/>
              <w:jc w:val="both"/>
              <w:rPr>
                <w:rFonts w:ascii="Arial" w:eastAsia="ZTR1C.tmp" w:hAnsi="Arial" w:cs="Arial"/>
                <w:b/>
                <w:sz w:val="18"/>
                <w:szCs w:val="18"/>
                <w:lang w:eastAsia="es-ES"/>
              </w:rPr>
            </w:pPr>
            <w:r w:rsidRPr="00DC2A31">
              <w:rPr>
                <w:rFonts w:ascii="Arial" w:eastAsia="ZTR1C.tmp" w:hAnsi="Arial" w:cs="Arial"/>
                <w:b/>
                <w:sz w:val="18"/>
                <w:szCs w:val="18"/>
                <w:lang w:val="es-ES" w:eastAsia="es-ES"/>
              </w:rPr>
              <w:t>CALIFICACIÓN DE LOS CRITERIOS DE PONDERACIÓN</w:t>
            </w:r>
          </w:p>
        </w:tc>
        <w:tc>
          <w:tcPr>
            <w:tcW w:w="1387" w:type="dxa"/>
            <w:vMerge w:val="restart"/>
            <w:shd w:val="clear" w:color="auto" w:fill="DBE5F1" w:themeFill="accent1" w:themeFillTint="33"/>
            <w:vAlign w:val="center"/>
            <w:hideMark/>
          </w:tcPr>
          <w:p w14:paraId="3A73F519" w14:textId="77777777" w:rsidR="0093330D" w:rsidRPr="00DC2A31" w:rsidRDefault="0093330D" w:rsidP="00DC2A31">
            <w:pPr>
              <w:spacing w:after="0" w:line="240" w:lineRule="auto"/>
              <w:contextualSpacing/>
              <w:jc w:val="both"/>
              <w:rPr>
                <w:rFonts w:ascii="Arial" w:eastAsia="ZTR1C.tmp" w:hAnsi="Arial" w:cs="Arial"/>
                <w:b/>
                <w:sz w:val="18"/>
                <w:szCs w:val="18"/>
                <w:lang w:eastAsia="es-ES"/>
              </w:rPr>
            </w:pPr>
            <w:r w:rsidRPr="00DC2A31">
              <w:rPr>
                <w:rFonts w:ascii="Arial" w:eastAsia="ZTR1C.tmp" w:hAnsi="Arial" w:cs="Arial"/>
                <w:b/>
                <w:sz w:val="18"/>
                <w:szCs w:val="18"/>
                <w:lang w:val="es-ES" w:eastAsia="es-ES"/>
              </w:rPr>
              <w:t>PUNTAJE</w:t>
            </w:r>
          </w:p>
        </w:tc>
        <w:tc>
          <w:tcPr>
            <w:tcW w:w="1240" w:type="dxa"/>
            <w:shd w:val="clear" w:color="auto" w:fill="DBE5F1" w:themeFill="accent1" w:themeFillTint="33"/>
            <w:vAlign w:val="center"/>
            <w:hideMark/>
          </w:tcPr>
          <w:p w14:paraId="0D8E8C83" w14:textId="77777777" w:rsidR="0093330D" w:rsidRPr="00DC2A31" w:rsidRDefault="0093330D" w:rsidP="00DC2A31">
            <w:pPr>
              <w:spacing w:after="0" w:line="240" w:lineRule="auto"/>
              <w:contextualSpacing/>
              <w:jc w:val="both"/>
              <w:rPr>
                <w:rFonts w:ascii="Arial" w:eastAsia="ZTR1C.tmp" w:hAnsi="Arial" w:cs="Arial"/>
                <w:b/>
                <w:sz w:val="18"/>
                <w:szCs w:val="18"/>
                <w:lang w:eastAsia="es-ES"/>
              </w:rPr>
            </w:pPr>
            <w:r w:rsidRPr="00DC2A31">
              <w:rPr>
                <w:rFonts w:ascii="Arial" w:eastAsia="ZTR1C.tmp" w:hAnsi="Arial" w:cs="Arial"/>
                <w:b/>
                <w:sz w:val="18"/>
                <w:szCs w:val="18"/>
                <w:lang w:val="es-ES" w:eastAsia="es-ES"/>
              </w:rPr>
              <w:t>PUNTAJE</w:t>
            </w:r>
          </w:p>
        </w:tc>
      </w:tr>
      <w:tr w:rsidR="0093330D" w:rsidRPr="00DC2A31" w14:paraId="0E50FC3D" w14:textId="77777777" w:rsidTr="00E21A0B">
        <w:trPr>
          <w:trHeight w:val="264"/>
          <w:jc w:val="center"/>
        </w:trPr>
        <w:tc>
          <w:tcPr>
            <w:tcW w:w="6137" w:type="dxa"/>
            <w:gridSpan w:val="2"/>
            <w:vMerge/>
            <w:vAlign w:val="center"/>
            <w:hideMark/>
          </w:tcPr>
          <w:p w14:paraId="1A4698BF" w14:textId="77777777" w:rsidR="0093330D" w:rsidRPr="00DC2A31" w:rsidRDefault="0093330D" w:rsidP="00DC2A31">
            <w:pPr>
              <w:spacing w:after="0" w:line="240" w:lineRule="auto"/>
              <w:contextualSpacing/>
              <w:jc w:val="both"/>
              <w:rPr>
                <w:rFonts w:ascii="Arial" w:eastAsia="ZTR1C.tmp" w:hAnsi="Arial" w:cs="Arial"/>
                <w:b/>
                <w:bCs/>
                <w:sz w:val="18"/>
                <w:szCs w:val="18"/>
                <w:lang w:eastAsia="es-ES"/>
              </w:rPr>
            </w:pPr>
          </w:p>
        </w:tc>
        <w:tc>
          <w:tcPr>
            <w:tcW w:w="1387" w:type="dxa"/>
            <w:vMerge/>
            <w:vAlign w:val="center"/>
            <w:hideMark/>
          </w:tcPr>
          <w:p w14:paraId="215E88EB" w14:textId="77777777" w:rsidR="0093330D" w:rsidRPr="00DC2A31" w:rsidRDefault="0093330D" w:rsidP="00DC2A31">
            <w:pPr>
              <w:spacing w:after="0" w:line="240" w:lineRule="auto"/>
              <w:contextualSpacing/>
              <w:jc w:val="both"/>
              <w:rPr>
                <w:rFonts w:ascii="Arial" w:eastAsia="ZTR1C.tmp" w:hAnsi="Arial" w:cs="Arial"/>
                <w:b/>
                <w:bCs/>
                <w:sz w:val="18"/>
                <w:szCs w:val="18"/>
                <w:lang w:eastAsia="es-ES"/>
              </w:rPr>
            </w:pPr>
          </w:p>
        </w:tc>
        <w:tc>
          <w:tcPr>
            <w:tcW w:w="1240" w:type="dxa"/>
            <w:shd w:val="clear" w:color="auto" w:fill="DBE5F1" w:themeFill="accent1" w:themeFillTint="33"/>
            <w:vAlign w:val="center"/>
            <w:hideMark/>
          </w:tcPr>
          <w:p w14:paraId="42B75552" w14:textId="77777777" w:rsidR="0093330D" w:rsidRPr="00DC2A31" w:rsidRDefault="0093330D" w:rsidP="00DC2A31">
            <w:pPr>
              <w:spacing w:after="0" w:line="240" w:lineRule="auto"/>
              <w:contextualSpacing/>
              <w:jc w:val="both"/>
              <w:rPr>
                <w:rFonts w:ascii="Arial" w:eastAsia="ZTR1C.tmp" w:hAnsi="Arial" w:cs="Arial"/>
                <w:b/>
                <w:sz w:val="18"/>
                <w:szCs w:val="18"/>
                <w:lang w:eastAsia="es-ES"/>
              </w:rPr>
            </w:pPr>
            <w:r w:rsidRPr="00DC2A31">
              <w:rPr>
                <w:rFonts w:ascii="Arial" w:eastAsia="ZTR1C.tmp" w:hAnsi="Arial" w:cs="Arial"/>
                <w:b/>
                <w:sz w:val="18"/>
                <w:szCs w:val="18"/>
                <w:lang w:val="es-ES" w:eastAsia="es-ES"/>
              </w:rPr>
              <w:t>MÁXIMO</w:t>
            </w:r>
          </w:p>
        </w:tc>
      </w:tr>
      <w:tr w:rsidR="0093330D" w:rsidRPr="00DC2A31" w14:paraId="77743488" w14:textId="77777777" w:rsidTr="00E21A0B">
        <w:trPr>
          <w:trHeight w:val="421"/>
          <w:jc w:val="center"/>
        </w:trPr>
        <w:tc>
          <w:tcPr>
            <w:tcW w:w="2936" w:type="dxa"/>
            <w:shd w:val="clear" w:color="auto" w:fill="FDE9D9" w:themeFill="accent6" w:themeFillTint="33"/>
            <w:vAlign w:val="center"/>
          </w:tcPr>
          <w:p w14:paraId="53E974A5" w14:textId="77777777" w:rsidR="0093330D" w:rsidRPr="00DC2A31" w:rsidRDefault="0093330D" w:rsidP="00DC2A31">
            <w:pPr>
              <w:spacing w:after="0" w:line="240" w:lineRule="auto"/>
              <w:contextualSpacing/>
              <w:jc w:val="both"/>
              <w:rPr>
                <w:rFonts w:ascii="Arial" w:eastAsia="ZTR1C.tmp" w:hAnsi="Arial" w:cs="Arial"/>
                <w:b/>
                <w:sz w:val="18"/>
                <w:szCs w:val="18"/>
                <w:lang w:val="es-ES" w:eastAsia="es-ES"/>
              </w:rPr>
            </w:pPr>
            <w:r w:rsidRPr="00DC2A31">
              <w:rPr>
                <w:rFonts w:ascii="Arial" w:eastAsia="ZTR1C.tmp" w:hAnsi="Arial" w:cs="Arial"/>
                <w:b/>
                <w:sz w:val="18"/>
                <w:szCs w:val="18"/>
                <w:lang w:val="es-ES" w:eastAsia="es-ES"/>
              </w:rPr>
              <w:t>FACTOR PRECIO</w:t>
            </w:r>
          </w:p>
        </w:tc>
        <w:tc>
          <w:tcPr>
            <w:tcW w:w="3201" w:type="dxa"/>
            <w:vAlign w:val="center"/>
          </w:tcPr>
          <w:p w14:paraId="3E2CB888" w14:textId="77777777" w:rsidR="0093330D" w:rsidRPr="00DC2A31" w:rsidRDefault="0093330D" w:rsidP="00DC2A31">
            <w:pPr>
              <w:spacing w:after="0" w:line="240" w:lineRule="auto"/>
              <w:contextualSpacing/>
              <w:jc w:val="both"/>
              <w:rPr>
                <w:rFonts w:ascii="Arial" w:eastAsia="ZTR1C.tmp" w:hAnsi="Arial" w:cs="Arial"/>
                <w:sz w:val="18"/>
                <w:szCs w:val="18"/>
                <w:lang w:val="es-ES" w:eastAsia="es-ES"/>
              </w:rPr>
            </w:pPr>
            <w:r w:rsidRPr="00DC2A31">
              <w:rPr>
                <w:rFonts w:ascii="Arial" w:eastAsia="ZTR1C.tmp" w:hAnsi="Arial" w:cs="Arial"/>
                <w:sz w:val="18"/>
                <w:szCs w:val="18"/>
                <w:lang w:val="es-ES" w:eastAsia="es-ES"/>
              </w:rPr>
              <w:t>Utilizacion de la formula correspondiente</w:t>
            </w:r>
          </w:p>
        </w:tc>
        <w:tc>
          <w:tcPr>
            <w:tcW w:w="1387" w:type="dxa"/>
            <w:vAlign w:val="center"/>
          </w:tcPr>
          <w:p w14:paraId="54B00409" w14:textId="77777777" w:rsidR="0093330D" w:rsidRPr="00DC2A31" w:rsidRDefault="0093330D" w:rsidP="00DC2A31">
            <w:pPr>
              <w:spacing w:after="0" w:line="240" w:lineRule="auto"/>
              <w:contextualSpacing/>
              <w:jc w:val="center"/>
              <w:rPr>
                <w:rFonts w:ascii="Arial" w:eastAsia="ZTR1C.tmp" w:hAnsi="Arial" w:cs="Arial"/>
                <w:sz w:val="18"/>
                <w:szCs w:val="18"/>
                <w:lang w:val="es-ES" w:eastAsia="es-ES"/>
              </w:rPr>
            </w:pPr>
            <w:r w:rsidRPr="00DC2A31">
              <w:rPr>
                <w:rFonts w:ascii="Arial" w:eastAsia="ZTR1C.tmp" w:hAnsi="Arial" w:cs="Arial"/>
                <w:sz w:val="18"/>
                <w:szCs w:val="18"/>
                <w:lang w:val="es-ES" w:eastAsia="es-ES"/>
              </w:rPr>
              <w:t>50</w:t>
            </w:r>
          </w:p>
        </w:tc>
        <w:tc>
          <w:tcPr>
            <w:tcW w:w="1240" w:type="dxa"/>
            <w:shd w:val="clear" w:color="auto" w:fill="F2F2F2" w:themeFill="background1" w:themeFillShade="F2"/>
            <w:vAlign w:val="center"/>
          </w:tcPr>
          <w:p w14:paraId="7F97A3CF" w14:textId="77777777" w:rsidR="0093330D" w:rsidRPr="00DC2A31" w:rsidRDefault="0093330D" w:rsidP="00DC2A31">
            <w:pPr>
              <w:spacing w:after="0" w:line="240" w:lineRule="auto"/>
              <w:contextualSpacing/>
              <w:jc w:val="center"/>
              <w:rPr>
                <w:rFonts w:ascii="Arial" w:eastAsia="ZTR1C.tmp" w:hAnsi="Arial" w:cs="Arial"/>
                <w:b/>
                <w:sz w:val="18"/>
                <w:szCs w:val="18"/>
                <w:lang w:val="es-ES" w:eastAsia="es-ES"/>
              </w:rPr>
            </w:pPr>
            <w:r w:rsidRPr="00DC2A31">
              <w:rPr>
                <w:rFonts w:ascii="Arial" w:eastAsia="ZTR1C.tmp" w:hAnsi="Arial" w:cs="Arial"/>
                <w:b/>
                <w:sz w:val="18"/>
                <w:szCs w:val="18"/>
                <w:lang w:val="es-ES" w:eastAsia="es-ES"/>
              </w:rPr>
              <w:t>50</w:t>
            </w:r>
          </w:p>
        </w:tc>
      </w:tr>
      <w:tr w:rsidR="0093330D" w:rsidRPr="00DC2A31" w14:paraId="63F2121F" w14:textId="77777777" w:rsidTr="00E21A0B">
        <w:trPr>
          <w:trHeight w:val="421"/>
          <w:jc w:val="center"/>
        </w:trPr>
        <w:tc>
          <w:tcPr>
            <w:tcW w:w="2936" w:type="dxa"/>
            <w:vMerge w:val="restart"/>
            <w:shd w:val="clear" w:color="auto" w:fill="FDE9D9" w:themeFill="accent6" w:themeFillTint="33"/>
            <w:vAlign w:val="center"/>
            <w:hideMark/>
          </w:tcPr>
          <w:p w14:paraId="40103AD2" w14:textId="77777777" w:rsidR="0093330D" w:rsidRPr="00DC2A31" w:rsidRDefault="0093330D" w:rsidP="00DC2A31">
            <w:pPr>
              <w:spacing w:after="0" w:line="240" w:lineRule="auto"/>
              <w:contextualSpacing/>
              <w:jc w:val="both"/>
              <w:rPr>
                <w:rFonts w:ascii="Arial" w:eastAsia="ZTR1C.tmp" w:hAnsi="Arial" w:cs="Arial"/>
                <w:b/>
                <w:sz w:val="18"/>
                <w:szCs w:val="18"/>
                <w:lang w:eastAsia="es-ES"/>
              </w:rPr>
            </w:pPr>
            <w:r w:rsidRPr="00DC2A31">
              <w:rPr>
                <w:rFonts w:ascii="Arial" w:eastAsia="ZTR1C.tmp" w:hAnsi="Arial" w:cs="Arial"/>
                <w:b/>
                <w:sz w:val="18"/>
                <w:szCs w:val="18"/>
                <w:lang w:val="es-ES" w:eastAsia="es-ES"/>
              </w:rPr>
              <w:lastRenderedPageBreak/>
              <w:t>ESTÍMULO A INDUSTRIA NACIONAL</w:t>
            </w:r>
          </w:p>
        </w:tc>
        <w:tc>
          <w:tcPr>
            <w:tcW w:w="3201" w:type="dxa"/>
            <w:vAlign w:val="center"/>
            <w:hideMark/>
          </w:tcPr>
          <w:p w14:paraId="49AD560B" w14:textId="77777777" w:rsidR="0093330D" w:rsidRPr="00DC2A31" w:rsidRDefault="0093330D" w:rsidP="00DC2A31">
            <w:pPr>
              <w:spacing w:after="0" w:line="240" w:lineRule="auto"/>
              <w:contextualSpacing/>
              <w:jc w:val="both"/>
              <w:rPr>
                <w:rFonts w:ascii="Arial" w:eastAsia="ZTR1C.tmp" w:hAnsi="Arial" w:cs="Arial"/>
                <w:sz w:val="18"/>
                <w:szCs w:val="18"/>
                <w:lang w:eastAsia="es-ES"/>
              </w:rPr>
            </w:pPr>
            <w:r w:rsidRPr="00DC2A31">
              <w:rPr>
                <w:rFonts w:ascii="Arial" w:eastAsia="ZTR1C.tmp" w:hAnsi="Arial" w:cs="Arial"/>
                <w:sz w:val="18"/>
                <w:szCs w:val="18"/>
                <w:lang w:val="es-ES" w:eastAsia="es-ES"/>
              </w:rPr>
              <w:t>Promoción de Servicios Nacionales o con Trato Nacional</w:t>
            </w:r>
          </w:p>
        </w:tc>
        <w:tc>
          <w:tcPr>
            <w:tcW w:w="1387" w:type="dxa"/>
            <w:vAlign w:val="center"/>
            <w:hideMark/>
          </w:tcPr>
          <w:p w14:paraId="19CAAFFA" w14:textId="77777777" w:rsidR="0093330D" w:rsidRPr="00DC2A31" w:rsidRDefault="0093330D" w:rsidP="00DC2A31">
            <w:pPr>
              <w:spacing w:after="0" w:line="240" w:lineRule="auto"/>
              <w:contextualSpacing/>
              <w:jc w:val="center"/>
              <w:rPr>
                <w:rFonts w:ascii="Arial" w:eastAsia="ZTR1C.tmp" w:hAnsi="Arial" w:cs="Arial"/>
                <w:sz w:val="18"/>
                <w:szCs w:val="18"/>
                <w:lang w:eastAsia="es-ES"/>
              </w:rPr>
            </w:pPr>
            <w:r w:rsidRPr="00DC2A31">
              <w:rPr>
                <w:rFonts w:ascii="Arial" w:eastAsia="ZTR1C.tmp" w:hAnsi="Arial" w:cs="Arial"/>
                <w:sz w:val="18"/>
                <w:szCs w:val="18"/>
                <w:lang w:val="es-ES" w:eastAsia="es-ES"/>
              </w:rPr>
              <w:t>10</w:t>
            </w:r>
          </w:p>
        </w:tc>
        <w:tc>
          <w:tcPr>
            <w:tcW w:w="1240" w:type="dxa"/>
            <w:vMerge w:val="restart"/>
            <w:shd w:val="clear" w:color="auto" w:fill="F2F2F2" w:themeFill="background1" w:themeFillShade="F2"/>
            <w:vAlign w:val="center"/>
            <w:hideMark/>
          </w:tcPr>
          <w:p w14:paraId="0FCDC458" w14:textId="77777777" w:rsidR="0093330D" w:rsidRPr="00DC2A31" w:rsidRDefault="0093330D" w:rsidP="00DC2A31">
            <w:pPr>
              <w:spacing w:after="0" w:line="240" w:lineRule="auto"/>
              <w:contextualSpacing/>
              <w:jc w:val="center"/>
              <w:rPr>
                <w:rFonts w:ascii="Arial" w:eastAsia="ZTR1C.tmp" w:hAnsi="Arial" w:cs="Arial"/>
                <w:b/>
                <w:sz w:val="18"/>
                <w:szCs w:val="18"/>
                <w:lang w:eastAsia="es-ES"/>
              </w:rPr>
            </w:pPr>
            <w:r w:rsidRPr="00DC2A31">
              <w:rPr>
                <w:rFonts w:ascii="Arial" w:eastAsia="ZTR1C.tmp" w:hAnsi="Arial" w:cs="Arial"/>
                <w:b/>
                <w:sz w:val="18"/>
                <w:szCs w:val="18"/>
                <w:lang w:val="es-ES" w:eastAsia="es-ES"/>
              </w:rPr>
              <w:t>10</w:t>
            </w:r>
          </w:p>
        </w:tc>
      </w:tr>
      <w:tr w:rsidR="0093330D" w:rsidRPr="00DC2A31" w14:paraId="7AD2D32F" w14:textId="77777777" w:rsidTr="00E21A0B">
        <w:trPr>
          <w:trHeight w:val="131"/>
          <w:jc w:val="center"/>
        </w:trPr>
        <w:tc>
          <w:tcPr>
            <w:tcW w:w="2936" w:type="dxa"/>
            <w:vMerge/>
            <w:vAlign w:val="center"/>
            <w:hideMark/>
          </w:tcPr>
          <w:p w14:paraId="58AE2B44" w14:textId="77777777" w:rsidR="0093330D" w:rsidRPr="00DC2A31" w:rsidRDefault="0093330D" w:rsidP="00DC2A31">
            <w:pPr>
              <w:spacing w:after="0" w:line="240" w:lineRule="auto"/>
              <w:contextualSpacing/>
              <w:jc w:val="both"/>
              <w:rPr>
                <w:rFonts w:ascii="Arial" w:eastAsia="ZTR1C.tmp" w:hAnsi="Arial" w:cs="Arial"/>
                <w:b/>
                <w:bCs/>
                <w:sz w:val="18"/>
                <w:szCs w:val="18"/>
                <w:lang w:eastAsia="es-ES"/>
              </w:rPr>
            </w:pPr>
          </w:p>
        </w:tc>
        <w:tc>
          <w:tcPr>
            <w:tcW w:w="3201" w:type="dxa"/>
            <w:vAlign w:val="center"/>
            <w:hideMark/>
          </w:tcPr>
          <w:p w14:paraId="2CBEC125" w14:textId="77777777" w:rsidR="0093330D" w:rsidRPr="00DC2A31" w:rsidRDefault="0093330D" w:rsidP="00DC2A31">
            <w:pPr>
              <w:spacing w:after="0" w:line="240" w:lineRule="auto"/>
              <w:contextualSpacing/>
              <w:jc w:val="both"/>
              <w:rPr>
                <w:rFonts w:ascii="Arial" w:eastAsia="ZTR1C.tmp" w:hAnsi="Arial" w:cs="Arial"/>
                <w:sz w:val="18"/>
                <w:szCs w:val="18"/>
                <w:lang w:eastAsia="es-ES"/>
              </w:rPr>
            </w:pPr>
            <w:r w:rsidRPr="00DC2A31">
              <w:rPr>
                <w:rFonts w:ascii="Arial" w:eastAsia="ZTR1C.tmp" w:hAnsi="Arial" w:cs="Arial"/>
                <w:sz w:val="18"/>
                <w:szCs w:val="18"/>
                <w:lang w:val="es-ES" w:eastAsia="es-ES"/>
              </w:rPr>
              <w:t>Incorporación de componente nacional en servicios extranjeros</w:t>
            </w:r>
          </w:p>
        </w:tc>
        <w:tc>
          <w:tcPr>
            <w:tcW w:w="1387" w:type="dxa"/>
            <w:vAlign w:val="center"/>
            <w:hideMark/>
          </w:tcPr>
          <w:p w14:paraId="2D04826F" w14:textId="77777777" w:rsidR="0093330D" w:rsidRPr="00DC2A31" w:rsidRDefault="0093330D" w:rsidP="00DC2A31">
            <w:pPr>
              <w:spacing w:after="0" w:line="240" w:lineRule="auto"/>
              <w:contextualSpacing/>
              <w:jc w:val="center"/>
              <w:rPr>
                <w:rFonts w:ascii="Arial" w:eastAsia="ZTR1C.tmp" w:hAnsi="Arial" w:cs="Arial"/>
                <w:sz w:val="18"/>
                <w:szCs w:val="18"/>
                <w:lang w:eastAsia="es-ES"/>
              </w:rPr>
            </w:pPr>
            <w:r w:rsidRPr="00DC2A31">
              <w:rPr>
                <w:rFonts w:ascii="Arial" w:eastAsia="ZTR1C.tmp" w:hAnsi="Arial" w:cs="Arial"/>
                <w:sz w:val="18"/>
                <w:szCs w:val="18"/>
                <w:lang w:val="es-ES" w:eastAsia="es-ES"/>
              </w:rPr>
              <w:t>7</w:t>
            </w:r>
          </w:p>
        </w:tc>
        <w:tc>
          <w:tcPr>
            <w:tcW w:w="1240" w:type="dxa"/>
            <w:vMerge/>
            <w:vAlign w:val="center"/>
            <w:hideMark/>
          </w:tcPr>
          <w:p w14:paraId="210C9592" w14:textId="77777777" w:rsidR="0093330D" w:rsidRPr="00DC2A31" w:rsidRDefault="0093330D" w:rsidP="00DC2A31">
            <w:pPr>
              <w:spacing w:after="0" w:line="240" w:lineRule="auto"/>
              <w:contextualSpacing/>
              <w:jc w:val="center"/>
              <w:rPr>
                <w:rFonts w:ascii="Arial" w:eastAsia="ZTR1C.tmp" w:hAnsi="Arial" w:cs="Arial"/>
                <w:b/>
                <w:bCs/>
                <w:sz w:val="18"/>
                <w:szCs w:val="18"/>
                <w:lang w:eastAsia="es-ES"/>
              </w:rPr>
            </w:pPr>
          </w:p>
        </w:tc>
      </w:tr>
      <w:tr w:rsidR="0093330D" w:rsidRPr="00DC2A31" w14:paraId="3840CF4E" w14:textId="77777777" w:rsidTr="00E21A0B">
        <w:trPr>
          <w:trHeight w:val="300"/>
          <w:jc w:val="center"/>
        </w:trPr>
        <w:tc>
          <w:tcPr>
            <w:tcW w:w="2936" w:type="dxa"/>
            <w:shd w:val="clear" w:color="auto" w:fill="FDE9D9" w:themeFill="accent6" w:themeFillTint="33"/>
            <w:vAlign w:val="center"/>
            <w:hideMark/>
          </w:tcPr>
          <w:p w14:paraId="04FCA76A" w14:textId="77777777" w:rsidR="0093330D" w:rsidRPr="00DC2A31" w:rsidRDefault="0093330D" w:rsidP="00DC2A31">
            <w:pPr>
              <w:spacing w:after="0" w:line="240" w:lineRule="auto"/>
              <w:contextualSpacing/>
              <w:jc w:val="both"/>
              <w:rPr>
                <w:rFonts w:ascii="Arial" w:eastAsia="ZTR1C.tmp" w:hAnsi="Arial" w:cs="Arial"/>
                <w:b/>
                <w:sz w:val="18"/>
                <w:szCs w:val="18"/>
                <w:lang w:eastAsia="es-ES"/>
              </w:rPr>
            </w:pPr>
            <w:r w:rsidRPr="00DC2A31">
              <w:rPr>
                <w:rFonts w:ascii="Arial" w:eastAsia="ZTR1C.tmp" w:hAnsi="Arial" w:cs="Arial"/>
                <w:b/>
                <w:sz w:val="18"/>
                <w:szCs w:val="18"/>
                <w:lang w:val="es-ES" w:eastAsia="es-ES"/>
              </w:rPr>
              <w:t>INCENTIVO POR EMPRENDIMIENTO Y EMPRESAS DE MUJERES</w:t>
            </w:r>
          </w:p>
        </w:tc>
        <w:tc>
          <w:tcPr>
            <w:tcW w:w="3201" w:type="dxa"/>
            <w:vAlign w:val="center"/>
            <w:hideMark/>
          </w:tcPr>
          <w:p w14:paraId="6BAF525D" w14:textId="77777777" w:rsidR="0093330D" w:rsidRPr="00DC2A31" w:rsidRDefault="0093330D" w:rsidP="00DC2A31">
            <w:pPr>
              <w:spacing w:after="0" w:line="240" w:lineRule="auto"/>
              <w:contextualSpacing/>
              <w:jc w:val="both"/>
              <w:rPr>
                <w:rFonts w:ascii="Arial" w:eastAsia="ZTR1C.tmp" w:hAnsi="Arial" w:cs="Arial"/>
                <w:sz w:val="18"/>
                <w:szCs w:val="18"/>
                <w:lang w:eastAsia="es-ES"/>
              </w:rPr>
            </w:pPr>
            <w:r w:rsidRPr="00DC2A31">
              <w:rPr>
                <w:rFonts w:ascii="Arial" w:eastAsia="ZTR1C.tmp" w:hAnsi="Arial" w:cs="Arial"/>
                <w:sz w:val="18"/>
                <w:szCs w:val="18"/>
                <w:lang w:val="es-ES" w:eastAsia="es-ES"/>
              </w:rPr>
              <w:t>Acreditación de emprendimiento y empresa de mujeres y jóvenes egresados del sistema de protección del ICBF</w:t>
            </w:r>
          </w:p>
        </w:tc>
        <w:tc>
          <w:tcPr>
            <w:tcW w:w="1387" w:type="dxa"/>
            <w:vAlign w:val="center"/>
            <w:hideMark/>
          </w:tcPr>
          <w:p w14:paraId="3FF7B737" w14:textId="77777777" w:rsidR="0093330D" w:rsidRPr="00DC2A31" w:rsidRDefault="0093330D" w:rsidP="00DC2A31">
            <w:pPr>
              <w:spacing w:after="0" w:line="240" w:lineRule="auto"/>
              <w:contextualSpacing/>
              <w:jc w:val="center"/>
              <w:rPr>
                <w:rFonts w:ascii="Arial" w:eastAsia="ZTR1C.tmp" w:hAnsi="Arial" w:cs="Arial"/>
                <w:sz w:val="18"/>
                <w:szCs w:val="18"/>
                <w:lang w:eastAsia="es-ES"/>
              </w:rPr>
            </w:pPr>
            <w:r w:rsidRPr="00DC2A31">
              <w:rPr>
                <w:rFonts w:ascii="Arial" w:eastAsia="ZTR1C.tmp" w:hAnsi="Arial" w:cs="Arial"/>
                <w:sz w:val="18"/>
                <w:szCs w:val="18"/>
                <w:lang w:val="es-ES" w:eastAsia="es-ES"/>
              </w:rPr>
              <w:t>0.25</w:t>
            </w:r>
          </w:p>
        </w:tc>
        <w:tc>
          <w:tcPr>
            <w:tcW w:w="1240" w:type="dxa"/>
            <w:shd w:val="clear" w:color="auto" w:fill="F2F2F2" w:themeFill="background1" w:themeFillShade="F2"/>
            <w:vAlign w:val="center"/>
            <w:hideMark/>
          </w:tcPr>
          <w:p w14:paraId="1D3C9585" w14:textId="77777777" w:rsidR="0093330D" w:rsidRPr="00DC2A31" w:rsidRDefault="0093330D" w:rsidP="00DC2A31">
            <w:pPr>
              <w:spacing w:after="0" w:line="240" w:lineRule="auto"/>
              <w:contextualSpacing/>
              <w:jc w:val="center"/>
              <w:rPr>
                <w:rFonts w:ascii="Arial" w:eastAsia="ZTR1C.tmp" w:hAnsi="Arial" w:cs="Arial"/>
                <w:b/>
                <w:sz w:val="18"/>
                <w:szCs w:val="18"/>
                <w:lang w:eastAsia="es-ES"/>
              </w:rPr>
            </w:pPr>
            <w:r w:rsidRPr="00DC2A31">
              <w:rPr>
                <w:rFonts w:ascii="Arial" w:eastAsia="ZTR1C.tmp" w:hAnsi="Arial" w:cs="Arial"/>
                <w:b/>
                <w:sz w:val="18"/>
                <w:szCs w:val="18"/>
                <w:lang w:val="es-ES" w:eastAsia="es-ES"/>
              </w:rPr>
              <w:t>0,25</w:t>
            </w:r>
          </w:p>
        </w:tc>
      </w:tr>
      <w:tr w:rsidR="0093330D" w:rsidRPr="00DC2A31" w14:paraId="2C0D0451" w14:textId="77777777" w:rsidTr="00E21A0B">
        <w:trPr>
          <w:trHeight w:val="46"/>
          <w:jc w:val="center"/>
        </w:trPr>
        <w:tc>
          <w:tcPr>
            <w:tcW w:w="2936" w:type="dxa"/>
            <w:shd w:val="clear" w:color="auto" w:fill="FDE9D9" w:themeFill="accent6" w:themeFillTint="33"/>
            <w:vAlign w:val="center"/>
          </w:tcPr>
          <w:p w14:paraId="295DC1D2" w14:textId="77777777" w:rsidR="0093330D" w:rsidRPr="00DC2A31" w:rsidRDefault="0093330D" w:rsidP="00DC2A31">
            <w:pPr>
              <w:spacing w:after="0" w:line="240" w:lineRule="auto"/>
              <w:contextualSpacing/>
              <w:jc w:val="both"/>
              <w:rPr>
                <w:rFonts w:ascii="Arial" w:eastAsia="ZTR1C.tmp" w:hAnsi="Arial" w:cs="Arial"/>
                <w:b/>
                <w:sz w:val="18"/>
                <w:szCs w:val="18"/>
                <w:lang w:val="es-ES" w:eastAsia="es-ES"/>
              </w:rPr>
            </w:pPr>
            <w:r w:rsidRPr="00DC2A31">
              <w:rPr>
                <w:rFonts w:ascii="Arial" w:eastAsia="ZTR1C.tmp" w:hAnsi="Arial" w:cs="Arial"/>
                <w:b/>
                <w:sz w:val="18"/>
                <w:szCs w:val="18"/>
                <w:lang w:val="es-ES" w:eastAsia="es-ES"/>
              </w:rPr>
              <w:t>INCENTIVO POR SER MIPYME</w:t>
            </w:r>
          </w:p>
        </w:tc>
        <w:tc>
          <w:tcPr>
            <w:tcW w:w="3201" w:type="dxa"/>
            <w:vAlign w:val="center"/>
          </w:tcPr>
          <w:p w14:paraId="0CE17101" w14:textId="77777777" w:rsidR="0093330D" w:rsidRPr="00DC2A31" w:rsidRDefault="0093330D" w:rsidP="00DC2A31">
            <w:pPr>
              <w:spacing w:after="0" w:line="240" w:lineRule="auto"/>
              <w:contextualSpacing/>
              <w:jc w:val="both"/>
              <w:rPr>
                <w:rFonts w:ascii="Arial" w:eastAsia="ZTR1C.tmp" w:hAnsi="Arial" w:cs="Arial"/>
                <w:sz w:val="18"/>
                <w:szCs w:val="18"/>
                <w:lang w:val="es-ES" w:eastAsia="es-ES"/>
              </w:rPr>
            </w:pPr>
            <w:r w:rsidRPr="00DC2A31">
              <w:rPr>
                <w:rFonts w:ascii="Arial" w:eastAsia="ZTR1C.tmp" w:hAnsi="Arial" w:cs="Arial"/>
                <w:sz w:val="18"/>
                <w:szCs w:val="18"/>
                <w:lang w:val="es-ES" w:eastAsia="es-ES"/>
              </w:rPr>
              <w:t>Acreditación de ser Mipyme</w:t>
            </w:r>
          </w:p>
        </w:tc>
        <w:tc>
          <w:tcPr>
            <w:tcW w:w="1387" w:type="dxa"/>
            <w:vAlign w:val="center"/>
          </w:tcPr>
          <w:p w14:paraId="3FB8F36D" w14:textId="77777777" w:rsidR="0093330D" w:rsidRPr="00DC2A31" w:rsidRDefault="0093330D" w:rsidP="00DC2A31">
            <w:pPr>
              <w:spacing w:after="0" w:line="240" w:lineRule="auto"/>
              <w:contextualSpacing/>
              <w:jc w:val="center"/>
              <w:rPr>
                <w:rFonts w:ascii="Arial" w:eastAsia="ZTR1C.tmp" w:hAnsi="Arial" w:cs="Arial"/>
                <w:sz w:val="18"/>
                <w:szCs w:val="18"/>
                <w:lang w:val="es-ES" w:eastAsia="es-ES"/>
              </w:rPr>
            </w:pPr>
            <w:r w:rsidRPr="00DC2A31">
              <w:rPr>
                <w:rFonts w:ascii="Arial" w:eastAsia="ZTR1C.tmp" w:hAnsi="Arial" w:cs="Arial"/>
                <w:sz w:val="18"/>
                <w:szCs w:val="18"/>
                <w:lang w:val="es-ES" w:eastAsia="es-ES"/>
              </w:rPr>
              <w:t>0.25</w:t>
            </w:r>
          </w:p>
        </w:tc>
        <w:tc>
          <w:tcPr>
            <w:tcW w:w="1240" w:type="dxa"/>
            <w:shd w:val="clear" w:color="auto" w:fill="F2F2F2" w:themeFill="background1" w:themeFillShade="F2"/>
            <w:vAlign w:val="center"/>
          </w:tcPr>
          <w:p w14:paraId="355F820D" w14:textId="77777777" w:rsidR="0093330D" w:rsidRPr="00DC2A31" w:rsidRDefault="0093330D" w:rsidP="00DC2A31">
            <w:pPr>
              <w:spacing w:after="0" w:line="240" w:lineRule="auto"/>
              <w:contextualSpacing/>
              <w:jc w:val="center"/>
              <w:rPr>
                <w:rFonts w:ascii="Arial" w:eastAsia="ZTR1C.tmp" w:hAnsi="Arial" w:cs="Arial"/>
                <w:b/>
                <w:sz w:val="18"/>
                <w:szCs w:val="18"/>
                <w:lang w:val="es-ES" w:eastAsia="es-ES"/>
              </w:rPr>
            </w:pPr>
            <w:r w:rsidRPr="00DC2A31">
              <w:rPr>
                <w:rFonts w:ascii="Arial" w:eastAsia="ZTR1C.tmp" w:hAnsi="Arial" w:cs="Arial"/>
                <w:b/>
                <w:sz w:val="18"/>
                <w:szCs w:val="18"/>
                <w:lang w:val="es-ES" w:eastAsia="es-ES"/>
              </w:rPr>
              <w:t>0.25</w:t>
            </w:r>
          </w:p>
        </w:tc>
      </w:tr>
      <w:tr w:rsidR="0093330D" w:rsidRPr="00DC2A31" w14:paraId="4020F120" w14:textId="77777777" w:rsidTr="00E21A0B">
        <w:trPr>
          <w:trHeight w:val="34"/>
          <w:jc w:val="center"/>
        </w:trPr>
        <w:tc>
          <w:tcPr>
            <w:tcW w:w="2936" w:type="dxa"/>
            <w:vMerge w:val="restart"/>
            <w:shd w:val="clear" w:color="auto" w:fill="FDE9D9" w:themeFill="accent6" w:themeFillTint="33"/>
            <w:vAlign w:val="center"/>
          </w:tcPr>
          <w:p w14:paraId="0A6B57DE" w14:textId="77777777" w:rsidR="0093330D" w:rsidRPr="00DC2A31" w:rsidRDefault="0093330D" w:rsidP="00DC2A31">
            <w:pPr>
              <w:spacing w:after="0" w:line="240" w:lineRule="auto"/>
              <w:contextualSpacing/>
              <w:jc w:val="both"/>
              <w:rPr>
                <w:rFonts w:ascii="Arial" w:eastAsia="ZTR1C.tmp" w:hAnsi="Arial" w:cs="Arial"/>
                <w:b/>
                <w:sz w:val="18"/>
                <w:szCs w:val="18"/>
                <w:lang w:val="es-ES" w:eastAsia="es-ES"/>
              </w:rPr>
            </w:pPr>
            <w:r w:rsidRPr="00DC2A31">
              <w:rPr>
                <w:rFonts w:ascii="Arial" w:eastAsia="ZTR1C.tmp" w:hAnsi="Arial" w:cs="Arial"/>
                <w:b/>
                <w:sz w:val="18"/>
                <w:szCs w:val="18"/>
                <w:lang w:val="es-ES" w:eastAsia="es-ES"/>
              </w:rPr>
              <w:t>FACTORES TECNICOS DE CALIDAD</w:t>
            </w:r>
          </w:p>
        </w:tc>
        <w:tc>
          <w:tcPr>
            <w:tcW w:w="3201" w:type="dxa"/>
            <w:vAlign w:val="center"/>
          </w:tcPr>
          <w:p w14:paraId="53169B37" w14:textId="77777777" w:rsidR="0093330D" w:rsidRPr="00DC2A31" w:rsidRDefault="0093330D" w:rsidP="00DC2A31">
            <w:pPr>
              <w:spacing w:after="0" w:line="240" w:lineRule="auto"/>
              <w:contextualSpacing/>
              <w:jc w:val="both"/>
              <w:rPr>
                <w:rFonts w:ascii="Arial" w:eastAsia="ZTR1C.tmp" w:hAnsi="Arial" w:cs="Arial"/>
                <w:sz w:val="18"/>
                <w:szCs w:val="18"/>
                <w:lang w:val="es-ES" w:eastAsia="es-ES"/>
              </w:rPr>
            </w:pPr>
            <w:r w:rsidRPr="00DC2A31">
              <w:rPr>
                <w:rFonts w:ascii="Arial" w:eastAsia="ZTR1C.tmp" w:hAnsi="Arial" w:cs="Arial"/>
                <w:sz w:val="18"/>
                <w:szCs w:val="18"/>
                <w:lang w:eastAsia="es-ES"/>
              </w:rPr>
              <w:t>Especialista senior escalamiento técnico</w:t>
            </w:r>
          </w:p>
        </w:tc>
        <w:tc>
          <w:tcPr>
            <w:tcW w:w="1387" w:type="dxa"/>
            <w:vAlign w:val="center"/>
          </w:tcPr>
          <w:p w14:paraId="254D7655" w14:textId="77777777" w:rsidR="0093330D" w:rsidRPr="00DC2A31" w:rsidRDefault="0093330D" w:rsidP="00DC2A31">
            <w:pPr>
              <w:spacing w:after="0" w:line="240" w:lineRule="auto"/>
              <w:contextualSpacing/>
              <w:jc w:val="center"/>
              <w:rPr>
                <w:rFonts w:ascii="Arial" w:eastAsia="ZTR1C.tmp" w:hAnsi="Arial" w:cs="Arial"/>
                <w:sz w:val="18"/>
                <w:szCs w:val="18"/>
                <w:lang w:val="es-ES" w:eastAsia="es-ES"/>
              </w:rPr>
            </w:pPr>
            <w:r w:rsidRPr="00DC2A31">
              <w:rPr>
                <w:rFonts w:ascii="Arial" w:eastAsia="ZTR1C.tmp" w:hAnsi="Arial" w:cs="Arial"/>
                <w:sz w:val="18"/>
                <w:szCs w:val="18"/>
                <w:lang w:val="es-ES" w:eastAsia="es-ES"/>
              </w:rPr>
              <w:t>9.5</w:t>
            </w:r>
          </w:p>
        </w:tc>
        <w:tc>
          <w:tcPr>
            <w:tcW w:w="1240" w:type="dxa"/>
            <w:vMerge w:val="restart"/>
            <w:shd w:val="clear" w:color="auto" w:fill="F2F2F2" w:themeFill="background1" w:themeFillShade="F2"/>
            <w:vAlign w:val="center"/>
          </w:tcPr>
          <w:p w14:paraId="27C15D31" w14:textId="77777777" w:rsidR="0093330D" w:rsidRPr="00DC2A31" w:rsidRDefault="0093330D" w:rsidP="00DC2A31">
            <w:pPr>
              <w:spacing w:after="0" w:line="240" w:lineRule="auto"/>
              <w:contextualSpacing/>
              <w:jc w:val="center"/>
              <w:rPr>
                <w:rFonts w:ascii="Arial" w:eastAsia="ZTR1C.tmp" w:hAnsi="Arial" w:cs="Arial"/>
                <w:b/>
                <w:sz w:val="18"/>
                <w:szCs w:val="18"/>
                <w:lang w:val="es-ES" w:eastAsia="es-ES"/>
              </w:rPr>
            </w:pPr>
            <w:r w:rsidRPr="00DC2A31">
              <w:rPr>
                <w:rFonts w:ascii="Arial" w:eastAsia="ZTR1C.tmp" w:hAnsi="Arial" w:cs="Arial"/>
                <w:b/>
                <w:bCs/>
                <w:sz w:val="18"/>
                <w:szCs w:val="18"/>
                <w:lang w:val="es-ES" w:eastAsia="es-ES"/>
              </w:rPr>
              <w:t>39.5</w:t>
            </w:r>
          </w:p>
        </w:tc>
      </w:tr>
      <w:tr w:rsidR="0093330D" w:rsidRPr="00DC2A31" w14:paraId="08B13DB8" w14:textId="77777777" w:rsidTr="00E21A0B">
        <w:trPr>
          <w:trHeight w:val="228"/>
          <w:jc w:val="center"/>
        </w:trPr>
        <w:tc>
          <w:tcPr>
            <w:tcW w:w="2936" w:type="dxa"/>
            <w:vMerge/>
            <w:tcBorders>
              <w:bottom w:val="single" w:sz="4" w:space="0" w:color="auto"/>
            </w:tcBorders>
            <w:vAlign w:val="center"/>
          </w:tcPr>
          <w:p w14:paraId="4ACF27AD" w14:textId="77777777" w:rsidR="0093330D" w:rsidRPr="00DC2A31" w:rsidRDefault="0093330D" w:rsidP="00DC2A31">
            <w:pPr>
              <w:spacing w:after="0" w:line="240" w:lineRule="auto"/>
              <w:contextualSpacing/>
              <w:jc w:val="both"/>
              <w:rPr>
                <w:rFonts w:ascii="Arial" w:eastAsia="ZTR1C.tmp" w:hAnsi="Arial" w:cs="Arial"/>
                <w:b/>
                <w:bCs/>
                <w:sz w:val="18"/>
                <w:szCs w:val="18"/>
                <w:lang w:val="es-ES" w:eastAsia="es-ES"/>
              </w:rPr>
            </w:pPr>
          </w:p>
        </w:tc>
        <w:tc>
          <w:tcPr>
            <w:tcW w:w="3201" w:type="dxa"/>
            <w:tcBorders>
              <w:bottom w:val="single" w:sz="4" w:space="0" w:color="auto"/>
            </w:tcBorders>
            <w:vAlign w:val="center"/>
          </w:tcPr>
          <w:p w14:paraId="0831E387" w14:textId="77777777" w:rsidR="0093330D" w:rsidRPr="00DC2A31" w:rsidRDefault="0093330D" w:rsidP="00DC2A31">
            <w:pPr>
              <w:spacing w:after="0" w:line="240" w:lineRule="auto"/>
              <w:contextualSpacing/>
              <w:jc w:val="both"/>
              <w:rPr>
                <w:rFonts w:ascii="Arial" w:eastAsia="ZTR1C.tmp" w:hAnsi="Arial" w:cs="Arial"/>
                <w:sz w:val="18"/>
                <w:szCs w:val="18"/>
                <w:lang w:val="es-ES" w:eastAsia="es-ES"/>
              </w:rPr>
            </w:pPr>
            <w:r w:rsidRPr="00DC2A31">
              <w:rPr>
                <w:rFonts w:ascii="Arial" w:eastAsia="ZTR1C.tmp" w:hAnsi="Arial" w:cs="Arial"/>
                <w:sz w:val="18"/>
                <w:szCs w:val="18"/>
                <w:lang w:eastAsia="es-ES"/>
              </w:rPr>
              <w:t>Cuadrilla adicional</w:t>
            </w:r>
          </w:p>
        </w:tc>
        <w:tc>
          <w:tcPr>
            <w:tcW w:w="1387" w:type="dxa"/>
            <w:tcBorders>
              <w:bottom w:val="single" w:sz="4" w:space="0" w:color="auto"/>
            </w:tcBorders>
            <w:vAlign w:val="center"/>
          </w:tcPr>
          <w:p w14:paraId="7CF2770C" w14:textId="77777777" w:rsidR="0093330D" w:rsidRPr="00DC2A31" w:rsidRDefault="0093330D" w:rsidP="00DC2A31">
            <w:pPr>
              <w:spacing w:after="0" w:line="240" w:lineRule="auto"/>
              <w:contextualSpacing/>
              <w:jc w:val="center"/>
              <w:rPr>
                <w:rFonts w:ascii="Arial" w:eastAsia="ZTR1C.tmp" w:hAnsi="Arial" w:cs="Arial"/>
                <w:sz w:val="18"/>
                <w:szCs w:val="18"/>
                <w:lang w:val="es-ES" w:eastAsia="es-ES"/>
              </w:rPr>
            </w:pPr>
            <w:r w:rsidRPr="00DC2A31">
              <w:rPr>
                <w:rFonts w:ascii="Arial" w:eastAsia="ZTR1C.tmp" w:hAnsi="Arial" w:cs="Arial"/>
                <w:sz w:val="18"/>
                <w:szCs w:val="18"/>
                <w:lang w:val="es-ES" w:eastAsia="es-ES"/>
              </w:rPr>
              <w:t>30</w:t>
            </w:r>
          </w:p>
        </w:tc>
        <w:tc>
          <w:tcPr>
            <w:tcW w:w="1240" w:type="dxa"/>
            <w:vMerge/>
            <w:tcBorders>
              <w:bottom w:val="single" w:sz="4" w:space="0" w:color="auto"/>
            </w:tcBorders>
            <w:shd w:val="clear" w:color="auto" w:fill="F2F2F2" w:themeFill="background1" w:themeFillShade="F2"/>
            <w:vAlign w:val="center"/>
          </w:tcPr>
          <w:p w14:paraId="7CCE12B9" w14:textId="77777777" w:rsidR="0093330D" w:rsidRPr="00DC2A31" w:rsidRDefault="0093330D" w:rsidP="00DC2A31">
            <w:pPr>
              <w:spacing w:after="0" w:line="240" w:lineRule="auto"/>
              <w:contextualSpacing/>
              <w:jc w:val="both"/>
              <w:rPr>
                <w:rFonts w:ascii="Arial" w:eastAsia="ZTR1C.tmp" w:hAnsi="Arial" w:cs="Arial"/>
                <w:b/>
                <w:sz w:val="18"/>
                <w:szCs w:val="18"/>
                <w:lang w:val="es-ES" w:eastAsia="es-ES"/>
              </w:rPr>
            </w:pPr>
          </w:p>
        </w:tc>
      </w:tr>
      <w:tr w:rsidR="0093330D" w:rsidRPr="00DC2A31" w14:paraId="6D772F21" w14:textId="77777777" w:rsidTr="00E21A0B">
        <w:trPr>
          <w:trHeight w:val="264"/>
          <w:jc w:val="center"/>
        </w:trPr>
        <w:tc>
          <w:tcPr>
            <w:tcW w:w="7524" w:type="dxa"/>
            <w:gridSpan w:val="3"/>
            <w:shd w:val="clear" w:color="auto" w:fill="DBE5F1" w:themeFill="accent1" w:themeFillTint="33"/>
            <w:vAlign w:val="center"/>
            <w:hideMark/>
          </w:tcPr>
          <w:p w14:paraId="12996EB9" w14:textId="77777777" w:rsidR="0093330D" w:rsidRPr="00DC2A31" w:rsidRDefault="0093330D" w:rsidP="00DC2A31">
            <w:pPr>
              <w:spacing w:after="0" w:line="240" w:lineRule="auto"/>
              <w:contextualSpacing/>
              <w:jc w:val="both"/>
              <w:rPr>
                <w:rFonts w:ascii="Arial" w:eastAsia="ZTR1C.tmp" w:hAnsi="Arial" w:cs="Arial"/>
                <w:b/>
                <w:sz w:val="18"/>
                <w:szCs w:val="18"/>
                <w:lang w:eastAsia="es-ES"/>
              </w:rPr>
            </w:pPr>
            <w:r w:rsidRPr="00DC2A31">
              <w:rPr>
                <w:rFonts w:ascii="Arial" w:eastAsia="ZTR1C.tmp" w:hAnsi="Arial" w:cs="Arial"/>
                <w:b/>
                <w:sz w:val="18"/>
                <w:szCs w:val="18"/>
                <w:lang w:val="es-ES" w:eastAsia="es-ES"/>
              </w:rPr>
              <w:t>PUNTAJE MAXIMO A OBTENER</w:t>
            </w:r>
          </w:p>
        </w:tc>
        <w:tc>
          <w:tcPr>
            <w:tcW w:w="1240" w:type="dxa"/>
            <w:shd w:val="clear" w:color="auto" w:fill="F2DBDB" w:themeFill="accent2" w:themeFillTint="33"/>
            <w:vAlign w:val="center"/>
            <w:hideMark/>
          </w:tcPr>
          <w:p w14:paraId="23396F7F" w14:textId="77777777" w:rsidR="0093330D" w:rsidRPr="00DC2A31" w:rsidRDefault="0093330D" w:rsidP="00DC2A31">
            <w:pPr>
              <w:spacing w:after="0" w:line="240" w:lineRule="auto"/>
              <w:contextualSpacing/>
              <w:jc w:val="center"/>
              <w:rPr>
                <w:rFonts w:ascii="Arial" w:eastAsia="ZTR1C.tmp" w:hAnsi="Arial" w:cs="Arial"/>
                <w:b/>
                <w:sz w:val="18"/>
                <w:szCs w:val="18"/>
                <w:lang w:eastAsia="es-ES"/>
              </w:rPr>
            </w:pPr>
            <w:r w:rsidRPr="00DC2A31">
              <w:rPr>
                <w:rFonts w:ascii="Arial" w:eastAsia="ZTR1C.tmp" w:hAnsi="Arial" w:cs="Arial"/>
                <w:b/>
                <w:sz w:val="18"/>
                <w:szCs w:val="18"/>
                <w:lang w:val="es-ES" w:eastAsia="es-ES"/>
              </w:rPr>
              <w:t>100</w:t>
            </w:r>
          </w:p>
        </w:tc>
      </w:tr>
      <w:tr w:rsidR="0093330D" w:rsidRPr="00DC2A31" w14:paraId="7BB224AA" w14:textId="77777777" w:rsidTr="00E21A0B">
        <w:trPr>
          <w:trHeight w:val="264"/>
          <w:jc w:val="center"/>
        </w:trPr>
        <w:tc>
          <w:tcPr>
            <w:tcW w:w="7524" w:type="dxa"/>
            <w:gridSpan w:val="3"/>
            <w:shd w:val="clear" w:color="auto" w:fill="FFFFFF" w:themeFill="background1"/>
            <w:vAlign w:val="center"/>
            <w:hideMark/>
          </w:tcPr>
          <w:p w14:paraId="1057F695" w14:textId="77777777" w:rsidR="0093330D" w:rsidRPr="00DC2A31" w:rsidRDefault="0093330D" w:rsidP="00DC2A31">
            <w:pPr>
              <w:spacing w:after="0" w:line="240" w:lineRule="auto"/>
              <w:contextualSpacing/>
              <w:jc w:val="both"/>
              <w:rPr>
                <w:rFonts w:ascii="Arial" w:eastAsia="ZTR1C.tmp" w:hAnsi="Arial" w:cs="Arial"/>
                <w:sz w:val="18"/>
                <w:szCs w:val="18"/>
                <w:lang w:eastAsia="es-ES"/>
              </w:rPr>
            </w:pPr>
            <w:r w:rsidRPr="00DC2A31">
              <w:rPr>
                <w:rFonts w:ascii="Arial" w:eastAsia="ZTR1C.tmp" w:hAnsi="Arial" w:cs="Arial"/>
                <w:sz w:val="18"/>
                <w:szCs w:val="18"/>
                <w:lang w:eastAsia="es-ES"/>
              </w:rPr>
              <w:t>Descuento por Multas o cláusulas penales</w:t>
            </w:r>
          </w:p>
        </w:tc>
        <w:tc>
          <w:tcPr>
            <w:tcW w:w="1240" w:type="dxa"/>
            <w:shd w:val="clear" w:color="auto" w:fill="FFFFFF" w:themeFill="background1"/>
            <w:vAlign w:val="center"/>
            <w:hideMark/>
          </w:tcPr>
          <w:p w14:paraId="199B73B2" w14:textId="77777777" w:rsidR="0093330D" w:rsidRPr="00DC2A31" w:rsidRDefault="0093330D" w:rsidP="00DC2A31">
            <w:pPr>
              <w:spacing w:after="0" w:line="240" w:lineRule="auto"/>
              <w:contextualSpacing/>
              <w:jc w:val="center"/>
              <w:rPr>
                <w:rFonts w:ascii="Arial" w:eastAsia="ZTR1C.tmp" w:hAnsi="Arial" w:cs="Arial"/>
                <w:b/>
                <w:sz w:val="18"/>
                <w:szCs w:val="18"/>
                <w:lang w:eastAsia="es-ES"/>
              </w:rPr>
            </w:pPr>
            <w:r w:rsidRPr="00DC2A31">
              <w:rPr>
                <w:rFonts w:ascii="Arial" w:eastAsia="ZTR1C.tmp" w:hAnsi="Arial" w:cs="Arial"/>
                <w:b/>
                <w:sz w:val="18"/>
                <w:szCs w:val="18"/>
                <w:lang w:val="es-ES" w:eastAsia="es-ES"/>
              </w:rPr>
              <w:t>-2</w:t>
            </w:r>
          </w:p>
        </w:tc>
      </w:tr>
    </w:tbl>
    <w:p w14:paraId="7C358604" w14:textId="77777777" w:rsidR="0093330D" w:rsidRPr="00DC2A31" w:rsidRDefault="0093330D" w:rsidP="00DC2A31">
      <w:pPr>
        <w:spacing w:after="0" w:line="240" w:lineRule="auto"/>
        <w:contextualSpacing/>
        <w:jc w:val="both"/>
        <w:rPr>
          <w:rFonts w:ascii="Arial" w:eastAsia="ZTR1C.tmp" w:hAnsi="Arial" w:cs="Arial"/>
          <w:lang w:eastAsia="es-ES"/>
        </w:rPr>
      </w:pPr>
    </w:p>
    <w:p w14:paraId="2C6335D3"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La Entidad asignará puntajes y ponderará los mismos de la siguiente forma:</w:t>
      </w:r>
    </w:p>
    <w:p w14:paraId="7514A88E" w14:textId="77777777" w:rsidR="0093330D" w:rsidRPr="00DC2A31" w:rsidRDefault="0093330D" w:rsidP="00DC2A31">
      <w:pPr>
        <w:spacing w:after="0" w:line="240" w:lineRule="auto"/>
        <w:contextualSpacing/>
        <w:jc w:val="both"/>
        <w:rPr>
          <w:rFonts w:ascii="Arial" w:eastAsia="ZTR1C.tmp" w:hAnsi="Arial" w:cs="Arial"/>
          <w:lang w:eastAsia="es-ES"/>
        </w:rPr>
      </w:pPr>
    </w:p>
    <w:p w14:paraId="349345AD" w14:textId="77777777" w:rsidR="0093330D" w:rsidRPr="00DC2A31" w:rsidRDefault="0093330D" w:rsidP="00DC2A31">
      <w:pPr>
        <w:pStyle w:val="Prrafodelista"/>
        <w:numPr>
          <w:ilvl w:val="2"/>
          <w:numId w:val="9"/>
        </w:numPr>
        <w:spacing w:after="0" w:line="240" w:lineRule="auto"/>
        <w:jc w:val="both"/>
        <w:rPr>
          <w:rFonts w:ascii="Arial" w:eastAsia="ZTR1C.tmp" w:hAnsi="Arial" w:cs="Arial"/>
          <w:b/>
          <w:lang w:val="es-ES" w:eastAsia="es-ES"/>
        </w:rPr>
      </w:pPr>
      <w:bookmarkStart w:id="11" w:name="_Toc222324554"/>
      <w:r w:rsidRPr="00DC2A31">
        <w:rPr>
          <w:rFonts w:ascii="Arial" w:eastAsia="ZTR1C.tmp" w:hAnsi="Arial" w:cs="Arial"/>
          <w:b/>
          <w:lang w:val="es-ES" w:eastAsia="es-ES"/>
        </w:rPr>
        <w:t>Factor Económico</w:t>
      </w:r>
      <w:bookmarkEnd w:id="11"/>
      <w:r w:rsidRPr="00DC2A31">
        <w:rPr>
          <w:rFonts w:ascii="Arial" w:eastAsia="ZTR1C.tmp" w:hAnsi="Arial" w:cs="Arial"/>
          <w:b/>
          <w:lang w:val="es-ES" w:eastAsia="es-ES"/>
        </w:rPr>
        <w:t xml:space="preserve"> </w:t>
      </w:r>
    </w:p>
    <w:p w14:paraId="10E4BB84" w14:textId="77777777" w:rsidR="0093330D" w:rsidRPr="00DC2A31" w:rsidRDefault="0093330D" w:rsidP="00DC2A31">
      <w:pPr>
        <w:spacing w:after="0" w:line="240" w:lineRule="auto"/>
        <w:contextualSpacing/>
        <w:jc w:val="both"/>
        <w:rPr>
          <w:rFonts w:ascii="Arial" w:eastAsia="ZTR1C.tmp" w:hAnsi="Arial" w:cs="Arial"/>
          <w:b/>
          <w:bCs/>
          <w:lang w:val="es-ES" w:eastAsia="es-ES"/>
        </w:rPr>
      </w:pPr>
    </w:p>
    <w:p w14:paraId="31FA7D3D" w14:textId="77777777" w:rsidR="0093330D" w:rsidRPr="00DC2A31" w:rsidRDefault="0093330D" w:rsidP="00DC2A31">
      <w:pPr>
        <w:pStyle w:val="Prrafodelista"/>
        <w:numPr>
          <w:ilvl w:val="3"/>
          <w:numId w:val="9"/>
        </w:numPr>
        <w:spacing w:after="0" w:line="240" w:lineRule="auto"/>
        <w:jc w:val="both"/>
        <w:rPr>
          <w:rFonts w:ascii="Arial" w:eastAsia="ZTR1C.tmp" w:hAnsi="Arial" w:cs="Arial"/>
          <w:b/>
          <w:lang w:val="es-ES" w:eastAsia="es-ES"/>
        </w:rPr>
      </w:pPr>
      <w:bookmarkStart w:id="12" w:name="_Toc222324555"/>
      <w:r w:rsidRPr="00DC2A31">
        <w:rPr>
          <w:rFonts w:ascii="Arial" w:eastAsia="ZTR1C.tmp" w:hAnsi="Arial" w:cs="Arial"/>
          <w:b/>
          <w:lang w:val="es-ES" w:eastAsia="es-ES"/>
        </w:rPr>
        <w:t>Oferta Económica (máximo 50 puntos)</w:t>
      </w:r>
      <w:bookmarkEnd w:id="12"/>
    </w:p>
    <w:p w14:paraId="71A34F2B" w14:textId="77777777" w:rsidR="0093330D" w:rsidRPr="00DC2A31" w:rsidRDefault="0093330D" w:rsidP="00DC2A31">
      <w:pPr>
        <w:spacing w:after="0" w:line="240" w:lineRule="auto"/>
        <w:contextualSpacing/>
        <w:jc w:val="both"/>
        <w:rPr>
          <w:rFonts w:ascii="Arial" w:eastAsia="ZTR1C.tmp" w:hAnsi="Arial" w:cs="Arial"/>
          <w:b/>
          <w:bCs/>
          <w:lang w:val="es-ES" w:eastAsia="es-ES"/>
        </w:rPr>
      </w:pPr>
    </w:p>
    <w:bookmarkEnd w:id="10"/>
    <w:p w14:paraId="212125CD" w14:textId="77777777"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b/>
          <w:bCs/>
          <w:lang w:eastAsia="es-ES"/>
        </w:rPr>
        <w:t>FORMATO 13 -</w:t>
      </w:r>
      <w:r w:rsidRPr="00DC2A31">
        <w:rPr>
          <w:rFonts w:ascii="Arial" w:eastAsia="ZTR1C.tmp" w:hAnsi="Arial" w:cs="Arial"/>
          <w:lang w:eastAsia="es-ES"/>
        </w:rPr>
        <w:t xml:space="preserve"> El oferente presentará una propuesta económica mediante el diligenciamiento del Formato de Oferta Económica en Excel, que incluya una oferta de precio unitario a COSTO DIRECTO (</w:t>
      </w:r>
      <w:r w:rsidRPr="00DC2A31">
        <w:rPr>
          <w:rFonts w:ascii="Arial" w:eastAsia="ZTR1C.tmp" w:hAnsi="Arial" w:cs="Arial"/>
          <w:i/>
          <w:iCs/>
          <w:lang w:eastAsia="es-ES"/>
        </w:rPr>
        <w:t>Costo Personal + Otros Costos – cuando aplique</w:t>
      </w:r>
      <w:r w:rsidRPr="00DC2A31">
        <w:rPr>
          <w:rFonts w:ascii="Arial" w:eastAsia="ZTR1C.tmp" w:hAnsi="Arial" w:cs="Arial"/>
          <w:lang w:eastAsia="es-ES"/>
        </w:rPr>
        <w:t>) sin incluir AIU ni IVA (</w:t>
      </w:r>
      <w:r w:rsidRPr="00DC2A31">
        <w:rPr>
          <w:rFonts w:ascii="Arial" w:eastAsia="ZTR1C.tmp" w:hAnsi="Arial" w:cs="Arial"/>
          <w:i/>
          <w:iCs/>
          <w:lang w:eastAsia="es-ES"/>
        </w:rPr>
        <w:t>cuando aplique</w:t>
      </w:r>
      <w:r w:rsidRPr="00DC2A31">
        <w:rPr>
          <w:rFonts w:ascii="Arial" w:eastAsia="ZTR1C.tmp" w:hAnsi="Arial" w:cs="Arial"/>
          <w:lang w:eastAsia="es-ES"/>
        </w:rPr>
        <w:t>), y un VALOR TOTAL (COSTO DIRECTO + AIU + IVA) - sin decimales. Es obligatorio el diligenciamiento completo del respectivo formato.</w:t>
      </w:r>
    </w:p>
    <w:p w14:paraId="0FB3E2A5" w14:textId="77777777" w:rsidR="0093330D" w:rsidRPr="00DC2A31" w:rsidRDefault="0093330D" w:rsidP="00DC2A31">
      <w:pPr>
        <w:spacing w:after="0" w:line="240" w:lineRule="auto"/>
        <w:contextualSpacing/>
        <w:jc w:val="both"/>
        <w:rPr>
          <w:rFonts w:ascii="Arial" w:eastAsia="ZTR1C.tmp" w:hAnsi="Arial" w:cs="Arial"/>
          <w:b/>
          <w:bCs/>
          <w:lang w:val="es-MX" w:eastAsia="es-ES"/>
        </w:rPr>
      </w:pPr>
    </w:p>
    <w:p w14:paraId="030A9E20" w14:textId="77777777" w:rsidR="0093330D" w:rsidRPr="00DC2A31" w:rsidRDefault="0093330D" w:rsidP="00DC2A31">
      <w:pPr>
        <w:spacing w:after="0" w:line="240" w:lineRule="auto"/>
        <w:contextualSpacing/>
        <w:jc w:val="both"/>
        <w:rPr>
          <w:rFonts w:ascii="Arial" w:eastAsia="ZTR1C.tmp" w:hAnsi="Arial" w:cs="Arial"/>
          <w:b/>
          <w:bCs/>
          <w:lang w:val="es-ES" w:eastAsia="es-ES"/>
        </w:rPr>
      </w:pPr>
      <w:bookmarkStart w:id="13" w:name="_Toc228524836"/>
      <w:bookmarkStart w:id="14" w:name="_Hlk231460942"/>
      <w:r w:rsidRPr="00DC2A31">
        <w:rPr>
          <w:rFonts w:ascii="Arial" w:eastAsia="ZTR1C.tmp" w:hAnsi="Arial" w:cs="Arial"/>
          <w:b/>
          <w:bCs/>
          <w:lang w:val="es-ES" w:eastAsia="es-ES"/>
        </w:rPr>
        <w:t>Sorteo de la Fórmula</w:t>
      </w:r>
      <w:bookmarkEnd w:id="13"/>
    </w:p>
    <w:p w14:paraId="4960DE5B" w14:textId="77777777" w:rsidR="0093330D" w:rsidRPr="00DC2A31" w:rsidRDefault="0093330D" w:rsidP="00DC2A31">
      <w:pPr>
        <w:numPr>
          <w:ilvl w:val="0"/>
          <w:numId w:val="27"/>
        </w:numPr>
        <w:spacing w:after="0" w:line="240" w:lineRule="auto"/>
        <w:contextualSpacing/>
        <w:jc w:val="both"/>
        <w:rPr>
          <w:rFonts w:ascii="Arial" w:eastAsia="ZTR1C.tmp" w:hAnsi="Arial" w:cs="Arial"/>
          <w:lang w:val="es-ES" w:eastAsia="es-ES"/>
        </w:rPr>
      </w:pPr>
      <w:r w:rsidRPr="00DC2A31">
        <w:rPr>
          <w:rFonts w:ascii="Arial" w:eastAsia="ZTR1C.tmp" w:hAnsi="Arial" w:cs="Arial"/>
          <w:b/>
          <w:u w:val="single"/>
          <w:lang w:val="es-ES" w:eastAsia="es-ES"/>
        </w:rPr>
        <w:t>Una (1) sola propuesta habilitada:</w:t>
      </w:r>
      <w:r w:rsidRPr="00DC2A31">
        <w:rPr>
          <w:rFonts w:ascii="Arial" w:eastAsia="ZTR1C.tmp" w:hAnsi="Arial" w:cs="Arial"/>
          <w:lang w:val="es-ES" w:eastAsia="es-ES"/>
        </w:rPr>
        <w:t xml:space="preserve"> En el evento en que haya solamente una propuesta HABILITADA a partir de la aplicación de los criterios habilitantes, se verificará el cumplimiento de las condiciones establecidas en este documento y, si cumple con ellas, se le asignará el máximo puntaje estipulado.</w:t>
      </w:r>
    </w:p>
    <w:p w14:paraId="243F33C3" w14:textId="77777777" w:rsidR="0093330D" w:rsidRPr="00DC2A31" w:rsidRDefault="0093330D" w:rsidP="00DC2A31">
      <w:pPr>
        <w:spacing w:after="0" w:line="240" w:lineRule="auto"/>
        <w:contextualSpacing/>
        <w:jc w:val="both"/>
        <w:rPr>
          <w:rFonts w:ascii="Arial" w:eastAsia="ZTR1C.tmp" w:hAnsi="Arial" w:cs="Arial"/>
          <w:lang w:val="es-ES" w:eastAsia="es-ES"/>
        </w:rPr>
      </w:pPr>
    </w:p>
    <w:p w14:paraId="27B17D22" w14:textId="77777777" w:rsidR="0093330D" w:rsidRPr="00DC2A31" w:rsidRDefault="0093330D" w:rsidP="00DC2A31">
      <w:pPr>
        <w:numPr>
          <w:ilvl w:val="0"/>
          <w:numId w:val="27"/>
        </w:numPr>
        <w:spacing w:after="0" w:line="240" w:lineRule="auto"/>
        <w:contextualSpacing/>
        <w:jc w:val="both"/>
        <w:rPr>
          <w:rFonts w:ascii="Arial" w:eastAsia="ZTR1C.tmp" w:hAnsi="Arial" w:cs="Arial"/>
          <w:lang w:val="es-ES" w:eastAsia="es-ES"/>
        </w:rPr>
      </w:pPr>
      <w:r w:rsidRPr="00DC2A31">
        <w:rPr>
          <w:rFonts w:ascii="Arial" w:eastAsia="ZTR1C.tmp" w:hAnsi="Arial" w:cs="Arial"/>
          <w:b/>
          <w:u w:val="single"/>
          <w:lang w:val="es-ES" w:eastAsia="es-ES"/>
        </w:rPr>
        <w:t>Dos (2) o más Propuestas Habilitadas:</w:t>
      </w:r>
      <w:r w:rsidRPr="00DC2A31">
        <w:rPr>
          <w:rFonts w:ascii="Arial" w:eastAsia="ZTR1C.tmp" w:hAnsi="Arial" w:cs="Arial"/>
          <w:lang w:val="es-ES" w:eastAsia="es-ES"/>
        </w:rPr>
        <w:t xml:space="preserve"> Para la determinación del método se tomarán los primeros dos decimales de la TRM que rija para el día hábil anterior a la fecha prevista para la publicación del informe de evaluación preliminar, de acuerdo con el método escogido en forma aleatoria para la ponderación de la oferta económica:</w:t>
      </w:r>
    </w:p>
    <w:p w14:paraId="5F1A4B28" w14:textId="77777777" w:rsidR="0093330D" w:rsidRPr="00DC2A31" w:rsidRDefault="0093330D" w:rsidP="00DC2A31">
      <w:pPr>
        <w:spacing w:after="0" w:line="240" w:lineRule="auto"/>
        <w:contextualSpacing/>
        <w:jc w:val="both"/>
        <w:rPr>
          <w:rFonts w:ascii="Arial" w:eastAsia="ZTR1C.tmp" w:hAnsi="Arial" w:cs="Arial"/>
          <w:lang w:val="es-ES" w:eastAsia="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07"/>
      </w:tblGrid>
      <w:tr w:rsidR="0093330D" w:rsidRPr="00DC2A31" w14:paraId="468BCEBF" w14:textId="77777777" w:rsidTr="00E21A0B">
        <w:trPr>
          <w:trHeight w:val="284"/>
          <w:jc w:val="center"/>
        </w:trPr>
        <w:tc>
          <w:tcPr>
            <w:tcW w:w="5807" w:type="dxa"/>
            <w:shd w:val="clear" w:color="auto" w:fill="D9D9D9"/>
          </w:tcPr>
          <w:p w14:paraId="0EC21427" w14:textId="77777777" w:rsidR="0093330D" w:rsidRPr="00DC2A31" w:rsidRDefault="0093330D" w:rsidP="00DC2A31">
            <w:pPr>
              <w:spacing w:after="0" w:line="240" w:lineRule="auto"/>
              <w:contextualSpacing/>
              <w:jc w:val="both"/>
              <w:rPr>
                <w:rFonts w:ascii="Arial" w:eastAsia="ZTR1C.tmp" w:hAnsi="Arial" w:cs="Arial"/>
                <w:b/>
                <w:lang w:val="es-ES" w:eastAsia="es-ES"/>
              </w:rPr>
            </w:pPr>
            <w:r w:rsidRPr="00DC2A31">
              <w:rPr>
                <w:rFonts w:ascii="Arial" w:eastAsia="ZTR1C.tmp" w:hAnsi="Arial" w:cs="Arial"/>
                <w:b/>
                <w:lang w:val="es-ES" w:eastAsia="es-ES"/>
              </w:rPr>
              <w:t>MÉTODO</w:t>
            </w:r>
          </w:p>
        </w:tc>
      </w:tr>
      <w:tr w:rsidR="0093330D" w:rsidRPr="00DC2A31" w14:paraId="6BB56FBC" w14:textId="77777777" w:rsidTr="00E21A0B">
        <w:trPr>
          <w:trHeight w:val="145"/>
          <w:jc w:val="center"/>
        </w:trPr>
        <w:tc>
          <w:tcPr>
            <w:tcW w:w="5807" w:type="dxa"/>
          </w:tcPr>
          <w:p w14:paraId="7C874029" w14:textId="77777777"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lang w:val="es-ES" w:eastAsia="es-ES"/>
              </w:rPr>
              <w:t>Media aritmética</w:t>
            </w:r>
          </w:p>
        </w:tc>
      </w:tr>
      <w:tr w:rsidR="0093330D" w:rsidRPr="00DC2A31" w14:paraId="689CFEEC" w14:textId="77777777" w:rsidTr="00E21A0B">
        <w:trPr>
          <w:jc w:val="center"/>
        </w:trPr>
        <w:tc>
          <w:tcPr>
            <w:tcW w:w="5807" w:type="dxa"/>
          </w:tcPr>
          <w:p w14:paraId="2A8C6F77" w14:textId="77777777"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lang w:val="es-ES" w:eastAsia="es-ES"/>
              </w:rPr>
              <w:t>Menor valor</w:t>
            </w:r>
          </w:p>
        </w:tc>
      </w:tr>
      <w:tr w:rsidR="0093330D" w:rsidRPr="00DC2A31" w14:paraId="3183179A" w14:textId="77777777" w:rsidTr="00E21A0B">
        <w:trPr>
          <w:jc w:val="center"/>
        </w:trPr>
        <w:tc>
          <w:tcPr>
            <w:tcW w:w="5807" w:type="dxa"/>
          </w:tcPr>
          <w:p w14:paraId="69EC83A4" w14:textId="77777777"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lang w:val="es-ES" w:eastAsia="es-ES"/>
              </w:rPr>
              <w:t>Media geométrica con presupuesto oficial</w:t>
            </w:r>
          </w:p>
        </w:tc>
      </w:tr>
    </w:tbl>
    <w:p w14:paraId="0D2D2D70" w14:textId="77777777" w:rsidR="0093330D" w:rsidRPr="00DC2A31" w:rsidRDefault="0093330D" w:rsidP="00DC2A31">
      <w:pPr>
        <w:spacing w:after="0" w:line="240" w:lineRule="auto"/>
        <w:contextualSpacing/>
        <w:jc w:val="both"/>
        <w:rPr>
          <w:rFonts w:ascii="Arial" w:eastAsia="ZTR1C.tmp" w:hAnsi="Arial" w:cs="Arial"/>
          <w:b/>
          <w:bCs/>
          <w:lang w:val="es-ES" w:eastAsia="es-ES"/>
        </w:rPr>
      </w:pPr>
      <w:bookmarkStart w:id="15" w:name="_Toc228524837"/>
      <w:r w:rsidRPr="00DC2A31">
        <w:rPr>
          <w:rFonts w:ascii="Arial" w:eastAsia="ZTR1C.tmp" w:hAnsi="Arial" w:cs="Arial"/>
          <w:b/>
          <w:bCs/>
          <w:lang w:val="es-ES" w:eastAsia="es-ES"/>
        </w:rPr>
        <w:t>Determinación del método aplicable:</w:t>
      </w:r>
      <w:bookmarkEnd w:id="15"/>
      <w:r w:rsidRPr="00DC2A31">
        <w:rPr>
          <w:rFonts w:ascii="Arial" w:eastAsia="ZTR1C.tmp" w:hAnsi="Arial" w:cs="Arial"/>
          <w:b/>
          <w:bCs/>
          <w:lang w:val="es-ES" w:eastAsia="es-ES"/>
        </w:rPr>
        <w:t xml:space="preserve"> </w:t>
      </w:r>
    </w:p>
    <w:p w14:paraId="1934E7E6" w14:textId="77777777" w:rsidR="0093330D" w:rsidRPr="00DC2A31" w:rsidRDefault="0093330D" w:rsidP="00DC2A31">
      <w:pPr>
        <w:spacing w:after="0" w:line="240" w:lineRule="auto"/>
        <w:contextualSpacing/>
        <w:jc w:val="both"/>
        <w:rPr>
          <w:rFonts w:ascii="Arial" w:eastAsia="ZTR1C.tmp" w:hAnsi="Arial" w:cs="Arial"/>
          <w:lang w:eastAsia="es-ES"/>
        </w:rPr>
      </w:pPr>
      <w:bookmarkStart w:id="16" w:name="_Hlk189574247"/>
      <w:bookmarkStart w:id="17" w:name="_Hlk189661704"/>
      <w:r w:rsidRPr="00DC2A31">
        <w:rPr>
          <w:rFonts w:ascii="Arial" w:eastAsia="ZTR1C.tmp" w:hAnsi="Arial" w:cs="Arial"/>
          <w:lang w:eastAsia="es-ES"/>
        </w:rPr>
        <w:t xml:space="preserve">Para la determinación del método de evaluación de la Propuesta Económica se tomarán los primeros dos dígitos decimales de la Tasa Representativa del Mercado (TRM), publicada por la Superintendencia Financiera de Colombia en su página web, vigente para el día hábil después de la expiración del termino de traslado. </w:t>
      </w:r>
    </w:p>
    <w:p w14:paraId="1DB11D9A" w14:textId="77777777" w:rsidR="0093330D" w:rsidRPr="00DC2A31" w:rsidRDefault="0093330D" w:rsidP="00DC2A31">
      <w:pPr>
        <w:spacing w:after="0" w:line="240" w:lineRule="auto"/>
        <w:contextualSpacing/>
        <w:jc w:val="both"/>
        <w:rPr>
          <w:rFonts w:ascii="Arial" w:eastAsia="ZTR1C.tmp" w:hAnsi="Arial" w:cs="Arial"/>
          <w:b/>
          <w:bCs/>
          <w:u w:val="single"/>
          <w:lang w:eastAsia="es-ES"/>
        </w:rPr>
      </w:pPr>
    </w:p>
    <w:p w14:paraId="2EC95584" w14:textId="77777777"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lang w:val="es-ES" w:eastAsia="es-ES"/>
        </w:rPr>
        <w:t>El método será escogido de acuerdo con los rangos establecidos en la tabla que se presenta a continuación:</w:t>
      </w:r>
    </w:p>
    <w:p w14:paraId="7CE2881C" w14:textId="77777777" w:rsidR="0093330D" w:rsidRPr="00DC2A31" w:rsidRDefault="0093330D" w:rsidP="00DC2A31">
      <w:pPr>
        <w:spacing w:after="0" w:line="240" w:lineRule="auto"/>
        <w:contextualSpacing/>
        <w:jc w:val="both"/>
        <w:rPr>
          <w:rFonts w:ascii="Arial" w:eastAsia="ZTR1C.tmp" w:hAnsi="Arial" w:cs="Arial"/>
          <w:lang w:val="es-ES" w:eastAsia="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70"/>
        <w:gridCol w:w="4257"/>
      </w:tblGrid>
      <w:tr w:rsidR="0093330D" w:rsidRPr="00DC2A31" w14:paraId="78467FD4" w14:textId="77777777" w:rsidTr="00E21A0B">
        <w:trPr>
          <w:trHeight w:val="284"/>
          <w:jc w:val="center"/>
        </w:trPr>
        <w:tc>
          <w:tcPr>
            <w:tcW w:w="4570" w:type="dxa"/>
            <w:shd w:val="clear" w:color="auto" w:fill="D9D9D9"/>
          </w:tcPr>
          <w:p w14:paraId="198C8E3D" w14:textId="77777777" w:rsidR="0093330D" w:rsidRPr="00DC2A31" w:rsidRDefault="0093330D" w:rsidP="00DC2A31">
            <w:pPr>
              <w:spacing w:after="0" w:line="240" w:lineRule="auto"/>
              <w:contextualSpacing/>
              <w:jc w:val="both"/>
              <w:rPr>
                <w:rFonts w:ascii="Arial" w:eastAsia="ZTR1C.tmp" w:hAnsi="Arial" w:cs="Arial"/>
                <w:b/>
                <w:lang w:val="es-ES" w:eastAsia="es-ES"/>
              </w:rPr>
            </w:pPr>
            <w:r w:rsidRPr="00DC2A31">
              <w:rPr>
                <w:rFonts w:ascii="Arial" w:eastAsia="ZTR1C.tmp" w:hAnsi="Arial" w:cs="Arial"/>
                <w:b/>
                <w:lang w:val="es-ES" w:eastAsia="es-ES"/>
              </w:rPr>
              <w:t>MÉTODO</w:t>
            </w:r>
          </w:p>
        </w:tc>
        <w:tc>
          <w:tcPr>
            <w:tcW w:w="4257" w:type="dxa"/>
            <w:shd w:val="clear" w:color="auto" w:fill="D9D9D9"/>
          </w:tcPr>
          <w:p w14:paraId="40397B93" w14:textId="77777777" w:rsidR="0093330D" w:rsidRPr="00DC2A31" w:rsidRDefault="0093330D" w:rsidP="00DC2A31">
            <w:pPr>
              <w:spacing w:after="0" w:line="240" w:lineRule="auto"/>
              <w:contextualSpacing/>
              <w:jc w:val="both"/>
              <w:rPr>
                <w:rFonts w:ascii="Arial" w:eastAsia="ZTR1C.tmp" w:hAnsi="Arial" w:cs="Arial"/>
                <w:b/>
                <w:lang w:val="es-ES" w:eastAsia="es-ES"/>
              </w:rPr>
            </w:pPr>
            <w:r w:rsidRPr="00DC2A31">
              <w:rPr>
                <w:rFonts w:ascii="Arial" w:eastAsia="ZTR1C.tmp" w:hAnsi="Arial" w:cs="Arial"/>
                <w:b/>
                <w:lang w:val="es-ES" w:eastAsia="es-ES"/>
              </w:rPr>
              <w:t>RANGO</w:t>
            </w:r>
          </w:p>
        </w:tc>
      </w:tr>
      <w:tr w:rsidR="0093330D" w:rsidRPr="00DC2A31" w14:paraId="4912C047" w14:textId="77777777" w:rsidTr="00E21A0B">
        <w:trPr>
          <w:trHeight w:val="145"/>
          <w:jc w:val="center"/>
        </w:trPr>
        <w:tc>
          <w:tcPr>
            <w:tcW w:w="4570" w:type="dxa"/>
          </w:tcPr>
          <w:p w14:paraId="43A2E885" w14:textId="77777777"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lang w:val="es-ES" w:eastAsia="es-ES"/>
              </w:rPr>
              <w:t>Media aritmética</w:t>
            </w:r>
          </w:p>
        </w:tc>
        <w:tc>
          <w:tcPr>
            <w:tcW w:w="4257" w:type="dxa"/>
          </w:tcPr>
          <w:p w14:paraId="5BBEFD92" w14:textId="77777777"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lang w:val="es-ES" w:eastAsia="es-ES"/>
              </w:rPr>
              <w:t>De 0.00 a 0.33</w:t>
            </w:r>
          </w:p>
        </w:tc>
      </w:tr>
      <w:tr w:rsidR="0093330D" w:rsidRPr="00DC2A31" w14:paraId="53FFF3D8" w14:textId="77777777" w:rsidTr="00E21A0B">
        <w:trPr>
          <w:jc w:val="center"/>
        </w:trPr>
        <w:tc>
          <w:tcPr>
            <w:tcW w:w="4570" w:type="dxa"/>
          </w:tcPr>
          <w:p w14:paraId="6F672F65" w14:textId="77777777"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lang w:val="es-ES" w:eastAsia="es-ES"/>
              </w:rPr>
              <w:t>Menor valor</w:t>
            </w:r>
          </w:p>
        </w:tc>
        <w:tc>
          <w:tcPr>
            <w:tcW w:w="4257" w:type="dxa"/>
          </w:tcPr>
          <w:p w14:paraId="64921A18" w14:textId="77777777"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lang w:val="es-ES" w:eastAsia="es-ES"/>
              </w:rPr>
              <w:t>De 0.34 a 0.66</w:t>
            </w:r>
          </w:p>
        </w:tc>
      </w:tr>
      <w:tr w:rsidR="0093330D" w:rsidRPr="00DC2A31" w14:paraId="1B6953C3" w14:textId="77777777" w:rsidTr="00E21A0B">
        <w:trPr>
          <w:jc w:val="center"/>
        </w:trPr>
        <w:tc>
          <w:tcPr>
            <w:tcW w:w="4570" w:type="dxa"/>
          </w:tcPr>
          <w:p w14:paraId="1D3A793E" w14:textId="77777777"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lang w:val="es-ES" w:eastAsia="es-ES"/>
              </w:rPr>
              <w:t>Media geométrica con presupuesto oficial</w:t>
            </w:r>
          </w:p>
        </w:tc>
        <w:tc>
          <w:tcPr>
            <w:tcW w:w="4257" w:type="dxa"/>
          </w:tcPr>
          <w:p w14:paraId="6749F5D8" w14:textId="77777777"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lang w:val="es-ES" w:eastAsia="es-ES"/>
              </w:rPr>
              <w:t>De 0.67 a 0.99</w:t>
            </w:r>
          </w:p>
        </w:tc>
      </w:tr>
    </w:tbl>
    <w:p w14:paraId="32BF0FB8" w14:textId="77777777" w:rsidR="0093330D" w:rsidRPr="00DC2A31" w:rsidRDefault="0093330D" w:rsidP="00DC2A31">
      <w:pPr>
        <w:spacing w:after="0" w:line="240" w:lineRule="auto"/>
        <w:contextualSpacing/>
        <w:jc w:val="both"/>
        <w:rPr>
          <w:rFonts w:ascii="Arial" w:eastAsia="ZTR1C.tmp" w:hAnsi="Arial" w:cs="Arial"/>
          <w:lang w:val="es-ES" w:eastAsia="es-ES"/>
        </w:rPr>
      </w:pPr>
    </w:p>
    <w:bookmarkEnd w:id="16"/>
    <w:p w14:paraId="66CAE24E" w14:textId="77777777"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lang w:val="es-ES" w:eastAsia="es-ES"/>
        </w:rPr>
        <w:t xml:space="preserve">Antes de proceder con la asignación de puntaje económico, se verificará en cada una de las propuestas que el valor ofertado no supere el valor del presupuesto oficial del presente proceso, so pena de evaluar la propuesta como </w:t>
      </w:r>
      <w:r w:rsidRPr="00DC2A31">
        <w:rPr>
          <w:rFonts w:ascii="Arial" w:eastAsia="ZTR1C.tmp" w:hAnsi="Arial" w:cs="Arial"/>
          <w:b/>
          <w:lang w:val="es-ES" w:eastAsia="es-ES"/>
        </w:rPr>
        <w:t>RECHAZADA</w:t>
      </w:r>
      <w:r w:rsidRPr="00DC2A31">
        <w:rPr>
          <w:rFonts w:ascii="Arial" w:eastAsia="ZTR1C.tmp" w:hAnsi="Arial" w:cs="Arial"/>
          <w:lang w:val="es-ES" w:eastAsia="es-ES"/>
        </w:rPr>
        <w:t>.</w:t>
      </w:r>
    </w:p>
    <w:p w14:paraId="1058A9B9" w14:textId="77777777" w:rsidR="0093330D" w:rsidRPr="00DC2A31" w:rsidRDefault="0093330D" w:rsidP="00DC2A31">
      <w:pPr>
        <w:spacing w:after="0" w:line="240" w:lineRule="auto"/>
        <w:contextualSpacing/>
        <w:jc w:val="both"/>
        <w:rPr>
          <w:rFonts w:ascii="Arial" w:eastAsia="ZTR1C.tmp" w:hAnsi="Arial" w:cs="Arial"/>
          <w:lang w:val="es-ES" w:eastAsia="es-ES"/>
        </w:rPr>
      </w:pPr>
    </w:p>
    <w:p w14:paraId="3473DA73" w14:textId="77777777"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lang w:val="es-ES" w:eastAsia="es-ES"/>
        </w:rPr>
        <w:t>El oferente debe presentar su propuesta económica a través de la plataforma SECOP II y allegar el Formato 13 del pliego de condiciones.</w:t>
      </w:r>
    </w:p>
    <w:p w14:paraId="5B90491D" w14:textId="77777777" w:rsidR="0093330D" w:rsidRPr="00DC2A31" w:rsidRDefault="0093330D" w:rsidP="00DC2A31">
      <w:pPr>
        <w:spacing w:after="0" w:line="240" w:lineRule="auto"/>
        <w:contextualSpacing/>
        <w:jc w:val="both"/>
        <w:rPr>
          <w:rFonts w:ascii="Arial" w:eastAsia="ZTR1C.tmp" w:hAnsi="Arial" w:cs="Arial"/>
          <w:lang w:val="es-ES" w:eastAsia="es-ES"/>
        </w:rPr>
      </w:pPr>
    </w:p>
    <w:p w14:paraId="4951C77C" w14:textId="77777777"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b/>
          <w:lang w:val="es-ES" w:eastAsia="es-ES"/>
        </w:rPr>
        <w:t>Nota:</w:t>
      </w:r>
      <w:r w:rsidRPr="00DC2A31">
        <w:rPr>
          <w:rFonts w:ascii="Arial" w:eastAsia="ZTR1C.tmp" w:hAnsi="Arial" w:cs="Arial"/>
          <w:lang w:val="es-ES" w:eastAsia="es-ES"/>
        </w:rPr>
        <w:t xml:space="preserve"> Es importante recalcar que los anteriores métodos de evaluación económica se aplicaran al valor total ofertado en la propuesta económica. </w:t>
      </w:r>
      <w:r w:rsidRPr="00DC2A31">
        <w:rPr>
          <w:rFonts w:ascii="Arial" w:eastAsia="ZTR1C.tmp" w:hAnsi="Arial" w:cs="Arial"/>
          <w:lang w:eastAsia="es-ES"/>
        </w:rPr>
        <w:t>De acuerdo con el método escogido se procederá así:</w:t>
      </w:r>
    </w:p>
    <w:p w14:paraId="615EB3BD" w14:textId="77777777" w:rsidR="0093330D" w:rsidRPr="00DC2A31" w:rsidRDefault="0093330D" w:rsidP="00DC2A31">
      <w:pPr>
        <w:spacing w:after="0" w:line="240" w:lineRule="auto"/>
        <w:contextualSpacing/>
        <w:jc w:val="both"/>
        <w:rPr>
          <w:rFonts w:ascii="Arial" w:eastAsia="ZTR1C.tmp" w:hAnsi="Arial" w:cs="Arial"/>
          <w:lang w:val="es-ES" w:eastAsia="es-ES"/>
        </w:rPr>
      </w:pPr>
    </w:p>
    <w:bookmarkEnd w:id="17"/>
    <w:p w14:paraId="092255BF" w14:textId="497EC0BC"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b/>
          <w:bCs/>
          <w:u w:val="single"/>
          <w:lang w:val="es-ES" w:eastAsia="es-ES"/>
        </w:rPr>
        <w:t>MEDIA ARITMÉTICA</w:t>
      </w:r>
      <w:r w:rsidRPr="00DC2A31">
        <w:rPr>
          <w:rFonts w:ascii="Arial" w:eastAsia="ZTR1C.tmp" w:hAnsi="Arial" w:cs="Arial"/>
          <w:lang w:val="es-ES" w:eastAsia="es-ES"/>
        </w:rPr>
        <w:t xml:space="preserve"> (</w:t>
      </w:r>
      <m:oMath>
        <m:acc>
          <m:accPr>
            <m:chr m:val="̅"/>
            <m:ctrlPr>
              <w:rPr>
                <w:rFonts w:ascii="Cambria Math" w:eastAsia="ZTR1C.tmp" w:hAnsi="Cambria Math" w:cs="Arial"/>
                <w:lang w:val="es-ES" w:eastAsia="es-ES"/>
              </w:rPr>
            </m:ctrlPr>
          </m:accPr>
          <m:e>
            <m:r>
              <m:rPr>
                <m:sty m:val="bi"/>
              </m:rPr>
              <w:rPr>
                <w:rFonts w:ascii="Cambria Math" w:eastAsia="ZTR1C.tmp" w:hAnsi="Cambria Math" w:cs="Arial"/>
                <w:lang w:val="es-ES" w:eastAsia="es-ES"/>
              </w:rPr>
              <m:t>X</m:t>
            </m:r>
          </m:e>
        </m:acc>
      </m:oMath>
      <w:r w:rsidRPr="00DC2A31">
        <w:rPr>
          <w:rFonts w:ascii="Arial" w:eastAsia="ZTR1C.tmp" w:hAnsi="Arial" w:cs="Arial"/>
          <w:lang w:val="es-ES" w:eastAsia="es-ES"/>
        </w:rPr>
        <w:t>)</w:t>
      </w:r>
    </w:p>
    <w:p w14:paraId="05402C13" w14:textId="77777777" w:rsidR="0093330D" w:rsidRPr="00DC2A31" w:rsidRDefault="0093330D" w:rsidP="00DC2A31">
      <w:pPr>
        <w:spacing w:after="0" w:line="240" w:lineRule="auto"/>
        <w:contextualSpacing/>
        <w:jc w:val="both"/>
        <w:rPr>
          <w:rFonts w:ascii="Arial" w:eastAsia="ZTR1C.tmp" w:hAnsi="Arial" w:cs="Arial"/>
          <w:b/>
          <w:bCs/>
          <w:lang w:eastAsia="es-ES"/>
        </w:rPr>
      </w:pPr>
    </w:p>
    <w:p w14:paraId="09E78469" w14:textId="77777777" w:rsidR="0093330D" w:rsidRPr="00DC2A31" w:rsidRDefault="0093330D" w:rsidP="00DC2A31">
      <w:pPr>
        <w:spacing w:after="0" w:line="240" w:lineRule="auto"/>
        <w:contextualSpacing/>
        <w:jc w:val="both"/>
        <w:rPr>
          <w:rFonts w:ascii="Arial" w:eastAsia="ZTR1C.tmp" w:hAnsi="Arial" w:cs="Arial"/>
          <w:lang w:eastAsia="es-ES"/>
        </w:rPr>
      </w:pPr>
      <w:bookmarkStart w:id="18" w:name="_Hlk187671146"/>
      <w:r w:rsidRPr="00DC2A31">
        <w:rPr>
          <w:rFonts w:ascii="Arial" w:eastAsia="ZTR1C.tmp" w:hAnsi="Arial" w:cs="Arial"/>
          <w:lang w:eastAsia="es-ES"/>
        </w:rPr>
        <w:t>Consiste en la determinación del promedio aritmético de los Valores de Propuesta (VP) de cada oferte objeto de evaluación, y la asignación de puntos en función de la proximidad de estos valores dicho promedio aritmético, como resultado de aplicar las siguientes fórmulas:</w:t>
      </w:r>
    </w:p>
    <w:p w14:paraId="11CF69C4" w14:textId="77777777" w:rsidR="0093330D" w:rsidRPr="00DC2A31" w:rsidRDefault="0093330D" w:rsidP="00DC2A31">
      <w:pPr>
        <w:spacing w:after="0" w:line="240" w:lineRule="auto"/>
        <w:contextualSpacing/>
        <w:jc w:val="both"/>
        <w:rPr>
          <w:rFonts w:ascii="Arial" w:eastAsia="ZTR1C.tmp" w:hAnsi="Arial" w:cs="Arial"/>
          <w:lang w:eastAsia="es-ES"/>
        </w:rPr>
      </w:pPr>
    </w:p>
    <w:p w14:paraId="5D1951D4" w14:textId="77777777" w:rsidR="0093330D" w:rsidRPr="00DC2A31" w:rsidRDefault="0093330D" w:rsidP="00DC2A31">
      <w:pPr>
        <w:numPr>
          <w:ilvl w:val="0"/>
          <w:numId w:val="26"/>
        </w:num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Se determinará el “</w:t>
      </w:r>
      <w:r w:rsidRPr="00DC2A31">
        <w:rPr>
          <w:rFonts w:ascii="Arial" w:eastAsia="ZTR1C.tmp" w:hAnsi="Arial" w:cs="Arial"/>
          <w:i/>
          <w:iCs/>
          <w:lang w:eastAsia="es-ES"/>
        </w:rPr>
        <w:t>Valor de Propuesta</w:t>
      </w:r>
      <w:r w:rsidRPr="00DC2A31">
        <w:rPr>
          <w:rFonts w:ascii="Arial" w:eastAsia="ZTR1C.tmp" w:hAnsi="Arial" w:cs="Arial"/>
          <w:lang w:eastAsia="es-ES"/>
        </w:rPr>
        <w:t>” para cada uno de los proponentes, que se denominará VP.</w:t>
      </w:r>
    </w:p>
    <w:p w14:paraId="2F6512C0" w14:textId="77777777" w:rsidR="0093330D" w:rsidRPr="00DC2A31" w:rsidRDefault="0093330D" w:rsidP="00DC2A31">
      <w:pPr>
        <w:numPr>
          <w:ilvl w:val="0"/>
          <w:numId w:val="26"/>
        </w:num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Se obtendrá sin decimales la media aritmética de los “</w:t>
      </w:r>
      <w:r w:rsidRPr="00DC2A31">
        <w:rPr>
          <w:rFonts w:ascii="Arial" w:eastAsia="ZTR1C.tmp" w:hAnsi="Arial" w:cs="Arial"/>
          <w:i/>
          <w:iCs/>
          <w:lang w:eastAsia="es-ES"/>
        </w:rPr>
        <w:t>Valores de</w:t>
      </w:r>
      <w:r w:rsidRPr="00DC2A31">
        <w:rPr>
          <w:rFonts w:ascii="Arial" w:eastAsia="ZTR1C.tmp" w:hAnsi="Arial" w:cs="Arial"/>
          <w:lang w:eastAsia="es-ES"/>
        </w:rPr>
        <w:t xml:space="preserve"> </w:t>
      </w:r>
      <w:r w:rsidRPr="00DC2A31">
        <w:rPr>
          <w:rFonts w:ascii="Arial" w:eastAsia="ZTR1C.tmp" w:hAnsi="Arial" w:cs="Arial"/>
          <w:i/>
          <w:iCs/>
          <w:lang w:eastAsia="es-ES"/>
        </w:rPr>
        <w:t>Propuesta</w:t>
      </w:r>
      <w:r w:rsidRPr="00DC2A31">
        <w:rPr>
          <w:rFonts w:ascii="Arial" w:eastAsia="ZTR1C.tmp" w:hAnsi="Arial" w:cs="Arial"/>
          <w:lang w:eastAsia="es-ES"/>
        </w:rPr>
        <w:t>” aplicando la siguiente fórmula:</w:t>
      </w:r>
    </w:p>
    <w:p w14:paraId="538D1655" w14:textId="77777777" w:rsidR="0093330D" w:rsidRPr="00DC2A31" w:rsidRDefault="0093330D" w:rsidP="00DC2A31">
      <w:pPr>
        <w:spacing w:after="0" w:line="240" w:lineRule="auto"/>
        <w:contextualSpacing/>
        <w:jc w:val="both"/>
        <w:rPr>
          <w:rFonts w:ascii="Arial" w:eastAsia="ZTR1C.tmp" w:hAnsi="Arial" w:cs="Arial"/>
          <w:lang w:eastAsia="es-ES"/>
        </w:rPr>
      </w:pPr>
    </w:p>
    <w:p w14:paraId="669E98C3" w14:textId="39D03BAC" w:rsidR="0093330D" w:rsidRPr="00DC2A31" w:rsidRDefault="00000000" w:rsidP="00DC2A31">
      <w:pPr>
        <w:spacing w:after="0" w:line="240" w:lineRule="auto"/>
        <w:contextualSpacing/>
        <w:jc w:val="both"/>
        <w:rPr>
          <w:rFonts w:ascii="Arial" w:eastAsia="ZTR1C.tmp" w:hAnsi="Arial" w:cs="Arial"/>
          <w:lang w:val="en-US" w:eastAsia="es-ES"/>
        </w:rPr>
      </w:pPr>
      <m:oMathPara>
        <m:oMath>
          <m:acc>
            <m:accPr>
              <m:chr m:val="̅"/>
              <m:ctrlPr>
                <w:rPr>
                  <w:rFonts w:ascii="Cambria Math" w:eastAsia="ZTR1C.tmp" w:hAnsi="Cambria Math" w:cs="Arial"/>
                  <w:i/>
                  <w:lang w:eastAsia="es-ES"/>
                </w:rPr>
              </m:ctrlPr>
            </m:accPr>
            <m:e>
              <m:r>
                <w:rPr>
                  <w:rFonts w:ascii="Cambria Math" w:eastAsia="ZTR1C.tmp" w:hAnsi="Cambria Math" w:cs="Arial"/>
                  <w:lang w:eastAsia="es-ES"/>
                </w:rPr>
                <m:t>X</m:t>
              </m:r>
            </m:e>
          </m:acc>
          <m:r>
            <w:rPr>
              <w:rFonts w:ascii="Cambria Math" w:eastAsia="ZTR1C.tmp" w:hAnsi="Cambria Math" w:cs="Arial"/>
              <w:lang w:eastAsia="es-ES"/>
            </w:rPr>
            <m:t>=</m:t>
          </m:r>
          <m:nary>
            <m:naryPr>
              <m:chr m:val="∑"/>
              <m:limLoc m:val="undOvr"/>
              <m:ctrlPr>
                <w:rPr>
                  <w:rFonts w:ascii="Cambria Math" w:eastAsia="ZTR1C.tmp" w:hAnsi="Cambria Math" w:cs="Arial"/>
                  <w:i/>
                  <w:lang w:eastAsia="es-ES"/>
                </w:rPr>
              </m:ctrlPr>
            </m:naryPr>
            <m:sub>
              <m:r>
                <w:rPr>
                  <w:rFonts w:ascii="Cambria Math" w:eastAsia="ZTR1C.tmp" w:hAnsi="Cambria Math" w:cs="Arial"/>
                  <w:lang w:eastAsia="es-ES"/>
                </w:rPr>
                <m:t>i=1</m:t>
              </m:r>
            </m:sub>
            <m:sup>
              <m:r>
                <w:rPr>
                  <w:rFonts w:ascii="Cambria Math" w:eastAsia="ZTR1C.tmp" w:hAnsi="Cambria Math" w:cs="Arial"/>
                  <w:lang w:eastAsia="es-ES"/>
                </w:rPr>
                <m:t>n</m:t>
              </m:r>
            </m:sup>
            <m:e>
              <m:f>
                <m:fPr>
                  <m:ctrlPr>
                    <w:rPr>
                      <w:rFonts w:ascii="Cambria Math" w:eastAsia="ZTR1C.tmp" w:hAnsi="Cambria Math" w:cs="Arial"/>
                      <w:i/>
                      <w:lang w:eastAsia="es-ES"/>
                    </w:rPr>
                  </m:ctrlPr>
                </m:fPr>
                <m:num>
                  <m:sSub>
                    <m:sSubPr>
                      <m:ctrlPr>
                        <w:rPr>
                          <w:rFonts w:ascii="Cambria Math" w:eastAsia="ZTR1C.tmp" w:hAnsi="Cambria Math" w:cs="Arial"/>
                          <w:i/>
                          <w:lang w:eastAsia="es-ES"/>
                        </w:rPr>
                      </m:ctrlPr>
                    </m:sSubPr>
                    <m:e>
                      <m:r>
                        <w:rPr>
                          <w:rFonts w:ascii="Cambria Math" w:eastAsia="ZTR1C.tmp" w:hAnsi="Cambria Math" w:cs="Arial"/>
                          <w:lang w:eastAsia="es-ES"/>
                        </w:rPr>
                        <m:t>VP</m:t>
                      </m:r>
                    </m:e>
                    <m:sub>
                      <m:r>
                        <w:rPr>
                          <w:rFonts w:ascii="Cambria Math" w:eastAsia="ZTR1C.tmp" w:hAnsi="Cambria Math" w:cs="Arial"/>
                          <w:lang w:eastAsia="es-ES"/>
                        </w:rPr>
                        <m:t>i</m:t>
                      </m:r>
                    </m:sub>
                  </m:sSub>
                </m:num>
                <m:den>
                  <m:r>
                    <w:rPr>
                      <w:rFonts w:ascii="Cambria Math" w:eastAsia="ZTR1C.tmp" w:hAnsi="Cambria Math" w:cs="Arial"/>
                      <w:lang w:eastAsia="es-ES"/>
                    </w:rPr>
                    <m:t>n</m:t>
                  </m:r>
                </m:den>
              </m:f>
            </m:e>
          </m:nary>
        </m:oMath>
      </m:oMathPara>
    </w:p>
    <w:p w14:paraId="6D576188"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Donde:</w:t>
      </w:r>
    </w:p>
    <w:p w14:paraId="4C457F70" w14:textId="5A47A54E" w:rsidR="0093330D" w:rsidRPr="00DC2A31" w:rsidRDefault="00000000" w:rsidP="00DC2A31">
      <w:pPr>
        <w:spacing w:after="0" w:line="240" w:lineRule="auto"/>
        <w:contextualSpacing/>
        <w:jc w:val="both"/>
        <w:rPr>
          <w:rFonts w:ascii="Arial" w:eastAsia="ZTR1C.tmp" w:hAnsi="Arial" w:cs="Arial"/>
          <w:lang w:eastAsia="es-ES"/>
        </w:rPr>
      </w:pPr>
      <m:oMath>
        <m:acc>
          <m:accPr>
            <m:chr m:val="̅"/>
            <m:ctrlPr>
              <w:rPr>
                <w:rFonts w:ascii="Cambria Math" w:eastAsia="ZTR1C.tmp" w:hAnsi="Cambria Math" w:cs="Arial"/>
                <w:i/>
                <w:lang w:val="es-ES" w:eastAsia="es-ES"/>
              </w:rPr>
            </m:ctrlPr>
          </m:accPr>
          <m:e>
            <m:r>
              <w:rPr>
                <w:rFonts w:ascii="Cambria Math" w:eastAsia="ZTR1C.tmp" w:hAnsi="Cambria Math" w:cs="Arial"/>
                <w:lang w:val="es-ES" w:eastAsia="es-ES"/>
              </w:rPr>
              <m:t>X</m:t>
            </m:r>
          </m:e>
        </m:acc>
      </m:oMath>
      <w:r w:rsidR="0093330D" w:rsidRPr="00DC2A31">
        <w:rPr>
          <w:rFonts w:ascii="Arial" w:eastAsia="ZTR1C.tmp" w:hAnsi="Arial" w:cs="Arial"/>
          <w:lang w:eastAsia="es-ES"/>
        </w:rPr>
        <w:t>= Media aritmética.</w:t>
      </w:r>
    </w:p>
    <w:p w14:paraId="2136CE38"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VPi= Valor de Propuesta del proponente i.</w:t>
      </w:r>
    </w:p>
    <w:p w14:paraId="4E920EB6"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n= Número total de propuestas habilitadas, objeto de evaluación.</w:t>
      </w:r>
    </w:p>
    <w:p w14:paraId="544B4A30" w14:textId="77777777" w:rsidR="0093330D" w:rsidRPr="00DC2A31" w:rsidRDefault="0093330D" w:rsidP="00DC2A31">
      <w:pPr>
        <w:spacing w:after="0" w:line="240" w:lineRule="auto"/>
        <w:contextualSpacing/>
        <w:jc w:val="both"/>
        <w:rPr>
          <w:rFonts w:ascii="Arial" w:eastAsia="ZTR1C.tmp" w:hAnsi="Arial" w:cs="Arial"/>
          <w:lang w:eastAsia="es-ES"/>
        </w:rPr>
      </w:pPr>
    </w:p>
    <w:p w14:paraId="6769E6C1"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Obtenida la media aritmética se procederá a ponderar las Propuestas objeto de evaluación, de acuerdo con las siguientes fórmulas:</w:t>
      </w:r>
    </w:p>
    <w:p w14:paraId="64C679B7" w14:textId="77777777" w:rsidR="0093330D" w:rsidRPr="00DC2A31" w:rsidRDefault="0093330D" w:rsidP="00DC2A31">
      <w:pPr>
        <w:spacing w:after="0" w:line="240" w:lineRule="auto"/>
        <w:contextualSpacing/>
        <w:jc w:val="both"/>
        <w:rPr>
          <w:rFonts w:ascii="Arial" w:eastAsia="ZTR1C.tmp" w:hAnsi="Arial" w:cs="Arial"/>
          <w:lang w:eastAsia="es-ES"/>
        </w:rPr>
      </w:pPr>
    </w:p>
    <w:tbl>
      <w:tblPr>
        <w:tblW w:w="8784" w:type="dxa"/>
        <w:jc w:val="center"/>
        <w:tblLook w:val="04A0" w:firstRow="1" w:lastRow="0" w:firstColumn="1" w:lastColumn="0" w:noHBand="0" w:noVBand="1"/>
      </w:tblPr>
      <w:tblGrid>
        <w:gridCol w:w="1406"/>
        <w:gridCol w:w="3267"/>
        <w:gridCol w:w="4111"/>
      </w:tblGrid>
      <w:tr w:rsidR="0093330D" w:rsidRPr="00DC2A31" w14:paraId="5BCA96BD" w14:textId="77777777" w:rsidTr="00E21A0B">
        <w:trPr>
          <w:trHeight w:val="613"/>
          <w:jc w:val="center"/>
        </w:trPr>
        <w:tc>
          <w:tcPr>
            <w:tcW w:w="1406" w:type="dxa"/>
            <w:vMerge w:val="restart"/>
            <w:tcBorders>
              <w:top w:val="single" w:sz="4" w:space="0" w:color="BFBFBF"/>
              <w:left w:val="single" w:sz="4" w:space="0" w:color="BFBFBF"/>
              <w:bottom w:val="single" w:sz="4" w:space="0" w:color="BFBFBF"/>
              <w:right w:val="single" w:sz="4" w:space="0" w:color="BFBFBF"/>
            </w:tcBorders>
            <w:vAlign w:val="center"/>
          </w:tcPr>
          <w:p w14:paraId="2D384822"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 xml:space="preserve">Puntaje i = </w:t>
            </w:r>
          </w:p>
        </w:tc>
        <w:tc>
          <w:tcPr>
            <w:tcW w:w="3267" w:type="dxa"/>
            <w:tcBorders>
              <w:top w:val="single" w:sz="4" w:space="0" w:color="BFBFBF"/>
              <w:left w:val="single" w:sz="4" w:space="0" w:color="BFBFBF"/>
              <w:bottom w:val="single" w:sz="4" w:space="0" w:color="BFBFBF"/>
              <w:right w:val="single" w:sz="4" w:space="0" w:color="BFBFBF"/>
            </w:tcBorders>
            <w:vAlign w:val="center"/>
            <w:hideMark/>
          </w:tcPr>
          <w:p w14:paraId="63341458"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noProof/>
                <w:lang w:eastAsia="es-ES"/>
              </w:rPr>
              <mc:AlternateContent>
                <mc:Choice Requires="wps">
                  <w:drawing>
                    <wp:anchor distT="0" distB="0" distL="114300" distR="114300" simplePos="0" relativeHeight="251659264" behindDoc="0" locked="0" layoutInCell="1" allowOverlap="1" wp14:anchorId="21D9A2BA" wp14:editId="35448A92">
                      <wp:simplePos x="0" y="0"/>
                      <wp:positionH relativeFrom="margin">
                        <wp:posOffset>-130175</wp:posOffset>
                      </wp:positionH>
                      <wp:positionV relativeFrom="paragraph">
                        <wp:posOffset>38735</wp:posOffset>
                      </wp:positionV>
                      <wp:extent cx="232410" cy="965835"/>
                      <wp:effectExtent l="0" t="0" r="15240" b="24765"/>
                      <wp:wrapNone/>
                      <wp:docPr id="99972942" name="Abrir llave 999729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2410" cy="965835"/>
                              </a:xfrm>
                              <a:prstGeom prst="leftBrace">
                                <a:avLst>
                                  <a:gd name="adj1" fmla="val 51923"/>
                                  <a:gd name="adj2" fmla="val 51389"/>
                                </a:avLst>
                              </a:prstGeom>
                              <a:noFill/>
                              <a:ln w="6350" cap="flat" cmpd="sng" algn="ctr">
                                <a:solidFill>
                                  <a:sysClr val="windowText" lastClr="000000"/>
                                </a:solidFill>
                                <a:prstDash val="solid"/>
                                <a:miter lim="800000"/>
                              </a:ln>
                              <a:effectLst/>
                            </wps:spPr>
                            <wps:bodyPr rot="0" spcFirstLastPara="0" vertOverflow="clip"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62C465"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99972942" o:spid="_x0000_s1026" type="#_x0000_t87" style="position:absolute;margin-left:-10.25pt;margin-top:3.05pt;width:18.3pt;height:76.0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ALarQIAAFUFAAAOAAAAZHJzL2Uyb0RvYy54bWysVEtvGjEQvlfqf7B8bxYWSFiUJaKJUlVC&#10;SaSkynnw2uDWr9qGhf76jr0LIe2t6h4sz87rm29mfH2z14rsuA/SmpoOLwaUcMNsI826pt9e7j9N&#10;KQkRTAPKGl7TAw/0Zv7xw3XrZry0G6sa7gkGMWHWuppuYnSzoghswzWEC+u4QaWwXkNE0a+LxkOL&#10;0bUqysHgsmitb5y3jIeAf+86JZ3n+EJwFh+FCDwSVVPEFvPp87lKZzG/htnag9tI1sOAf0ChQRpM&#10;egp1BxHI1su/QmnJvA1WxAtmdWGFkIznGrCa4eCPap434HiuBckJ7kRT+H9h2cPuyRPZ1LSqqquy&#10;GpeUGNDYqcXKS0+Ugh0nJx3S1bowQ69n9+RTwcEtLfsRUFG80yQh9DZ74XWyxXLJPnN/OHHP95Ew&#10;/FmOyvEQO8RQVV1OpqNJ6k0Bs6Oz8yF+4VaTdKmp4iJ+9sASPzCD3TLEzH/Tw4fm+5ASoRW2cweK&#10;TIZVOerbfWaD5Z7bjKZVn7aPiACOiVN4Y++lUnlolCFtTS9HkwQacHSFgohX7ZDMYNaUgFrjTrDo&#10;M8RglWySd4oTDuFWeYLAaorT3Nj2BYmgREGIqEB28tdjeeea4NxB2HTOWdWVpWXEVVJS13R67q1M&#10;ysjzMiBLx051zUltWtnmgEPgbbcdwbF7iUmWiOUJPPKHFeKKx0c8hLJYNVPSUbKx/tfbP9trO1uc&#10;UNRS0uJqIR0/t+A5lvfV4OxWw/EYQ8YsjCdXJQr+XLM615itvrVIE3YTkeVrso/qeBXe6ld8BRa+&#10;ww+GYe6OeNIJt7FbeXxHGF8sckW4fw7i0jw7loInjhK1L/tX8K4fsohNebDHNezHrBvLN9tuLhbb&#10;aIU8sdtx2i8F7m4e5f6dSY/DuZyt3l7D+W8AAAD//wMAUEsDBBQABgAIAAAAIQDxBFIL3QAAAAgB&#10;AAAPAAAAZHJzL2Rvd25yZXYueG1sTI9Ra8IwFIXfB/6HcIW9adoyRWpTGULB4WDMbT7H5tqWJTcl&#10;iVr365c+bU+Hyzmc+51iMxjNruh8Z0lAOk+AIdVWddQI+PyoZitgPkhSUltCAXf0sCknD4XMlb3R&#10;O14PoWGxhHwuBbQh9Dnnvm7RSD+3PVL0ztYZGeLpGq6cvMVyo3mWJEtuZEfxQyt73LZYfx8uRsDL&#10;WZtXe3f748/bV9jvnlI+VJUQj9PheQ0s4BD+wjDiR3QoI9PJXkh5pgXMsmQRowKWKbDRH/UUdbHK&#10;gJcF/z+g/AUAAP//AwBQSwECLQAUAAYACAAAACEAtoM4kv4AAADhAQAAEwAAAAAAAAAAAAAAAAAA&#10;AAAAW0NvbnRlbnRfVHlwZXNdLnhtbFBLAQItABQABgAIAAAAIQA4/SH/1gAAAJQBAAALAAAAAAAA&#10;AAAAAAAAAC8BAABfcmVscy8ucmVsc1BLAQItABQABgAIAAAAIQDrEALarQIAAFUFAAAOAAAAAAAA&#10;AAAAAAAAAC4CAABkcnMvZTJvRG9jLnhtbFBLAQItABQABgAIAAAAIQDxBFIL3QAAAAgBAAAPAAAA&#10;AAAAAAAAAAAAAAcFAABkcnMvZG93bnJldi54bWxQSwUGAAAAAAQABADzAAAAEQYAAAAA&#10;" adj="2699,11100" strokecolor="windowText" strokeweight=".5pt">
                      <v:stroke joinstyle="miter"/>
                      <w10:wrap anchorx="margin"/>
                    </v:shape>
                  </w:pict>
                </mc:Fallback>
              </mc:AlternateContent>
            </w:r>
          </w:p>
          <w:p w14:paraId="5FFD658F" w14:textId="6AD1A25B" w:rsidR="0093330D" w:rsidRPr="00DC2A31" w:rsidRDefault="0093330D" w:rsidP="00DC2A31">
            <w:pPr>
              <w:spacing w:after="0" w:line="240" w:lineRule="auto"/>
              <w:contextualSpacing/>
              <w:jc w:val="both"/>
              <w:rPr>
                <w:rFonts w:ascii="Arial" w:eastAsia="ZTR1C.tmp" w:hAnsi="Arial" w:cs="Arial"/>
                <w:lang w:eastAsia="es-ES"/>
              </w:rPr>
            </w:pPr>
            <m:oMathPara>
              <m:oMath>
                <m:r>
                  <m:rPr>
                    <m:sty m:val="p"/>
                  </m:rPr>
                  <w:rPr>
                    <w:rFonts w:ascii="Cambria Math" w:eastAsia="ZTR1C.tmp" w:hAnsi="Cambria Math" w:cs="Arial"/>
                    <w:lang w:eastAsia="es-ES"/>
                  </w:rPr>
                  <m:t>50×</m:t>
                </m:r>
                <m:d>
                  <m:dPr>
                    <m:begChr m:val="["/>
                    <m:endChr m:val="]"/>
                    <m:ctrlPr>
                      <w:rPr>
                        <w:rFonts w:ascii="Cambria Math" w:eastAsia="ZTR1C.tmp" w:hAnsi="Cambria Math" w:cs="Arial"/>
                        <w:lang w:eastAsia="es-ES"/>
                      </w:rPr>
                    </m:ctrlPr>
                  </m:dPr>
                  <m:e>
                    <m:r>
                      <m:rPr>
                        <m:sty m:val="p"/>
                      </m:rPr>
                      <w:rPr>
                        <w:rFonts w:ascii="Cambria Math" w:eastAsia="ZTR1C.tmp" w:hAnsi="Cambria Math" w:cs="Arial"/>
                        <w:lang w:eastAsia="es-ES"/>
                      </w:rPr>
                      <m:t>1-</m:t>
                    </m:r>
                    <m:d>
                      <m:dPr>
                        <m:ctrlPr>
                          <w:rPr>
                            <w:rFonts w:ascii="Cambria Math" w:eastAsia="ZTR1C.tmp" w:hAnsi="Cambria Math" w:cs="Arial"/>
                            <w:i/>
                            <w:lang w:eastAsia="es-ES"/>
                          </w:rPr>
                        </m:ctrlPr>
                      </m:dPr>
                      <m:e>
                        <m:f>
                          <m:fPr>
                            <m:ctrlPr>
                              <w:rPr>
                                <w:rFonts w:ascii="Cambria Math" w:eastAsia="ZTR1C.tmp" w:hAnsi="Cambria Math" w:cs="Arial"/>
                                <w:i/>
                                <w:lang w:eastAsia="es-ES"/>
                              </w:rPr>
                            </m:ctrlPr>
                          </m:fPr>
                          <m:num>
                            <m:acc>
                              <m:accPr>
                                <m:chr m:val="̅"/>
                                <m:ctrlPr>
                                  <w:rPr>
                                    <w:rFonts w:ascii="Cambria Math" w:eastAsia="ZTR1C.tmp" w:hAnsi="Cambria Math" w:cs="Arial"/>
                                    <w:i/>
                                    <w:lang w:eastAsia="es-ES"/>
                                  </w:rPr>
                                </m:ctrlPr>
                              </m:accPr>
                              <m:e>
                                <m:r>
                                  <m:rPr>
                                    <m:sty m:val="p"/>
                                  </m:rPr>
                                  <w:rPr>
                                    <w:rFonts w:ascii="Cambria Math" w:eastAsia="ZTR1C.tmp" w:hAnsi="Cambria Math" w:cs="Arial"/>
                                    <w:lang w:eastAsia="es-ES"/>
                                  </w:rPr>
                                  <m:t>X</m:t>
                                </m:r>
                              </m:e>
                            </m:acc>
                            <m:r>
                              <m:rPr>
                                <m:sty m:val="p"/>
                              </m:rPr>
                              <w:rPr>
                                <w:rFonts w:ascii="Cambria Math" w:eastAsia="ZTR1C.tmp" w:hAnsi="Cambria Math" w:cs="Arial"/>
                                <w:lang w:eastAsia="es-ES"/>
                              </w:rPr>
                              <m:t xml:space="preserve">- </m:t>
                            </m:r>
                            <m:sSub>
                              <m:sSubPr>
                                <m:ctrlPr>
                                  <w:rPr>
                                    <w:rFonts w:ascii="Cambria Math" w:eastAsia="ZTR1C.tmp" w:hAnsi="Cambria Math" w:cs="Arial"/>
                                    <w:i/>
                                    <w:lang w:eastAsia="es-ES"/>
                                  </w:rPr>
                                </m:ctrlPr>
                              </m:sSubPr>
                              <m:e>
                                <m:r>
                                  <w:rPr>
                                    <w:rFonts w:ascii="Cambria Math" w:eastAsia="ZTR1C.tmp" w:hAnsi="Cambria Math" w:cs="Arial"/>
                                    <w:lang w:eastAsia="es-ES"/>
                                  </w:rPr>
                                  <m:t>VP</m:t>
                                </m:r>
                              </m:e>
                              <m:sub>
                                <m:r>
                                  <m:rPr>
                                    <m:sty m:val="p"/>
                                  </m:rPr>
                                  <w:rPr>
                                    <w:rFonts w:ascii="Cambria Math" w:eastAsia="ZTR1C.tmp" w:hAnsi="Cambria Math" w:cs="Arial"/>
                                    <w:lang w:eastAsia="es-ES"/>
                                  </w:rPr>
                                  <m:t>i</m:t>
                                </m:r>
                              </m:sub>
                            </m:sSub>
                          </m:num>
                          <m:den>
                            <m:acc>
                              <m:accPr>
                                <m:chr m:val="̅"/>
                                <m:ctrlPr>
                                  <w:rPr>
                                    <w:rFonts w:ascii="Cambria Math" w:eastAsia="ZTR1C.tmp" w:hAnsi="Cambria Math" w:cs="Arial"/>
                                    <w:i/>
                                    <w:lang w:eastAsia="es-ES"/>
                                  </w:rPr>
                                </m:ctrlPr>
                              </m:accPr>
                              <m:e>
                                <m:r>
                                  <m:rPr>
                                    <m:sty m:val="p"/>
                                  </m:rPr>
                                  <w:rPr>
                                    <w:rFonts w:ascii="Cambria Math" w:eastAsia="ZTR1C.tmp" w:hAnsi="Cambria Math" w:cs="Arial"/>
                                    <w:lang w:eastAsia="es-ES"/>
                                  </w:rPr>
                                  <m:t>X</m:t>
                                </m:r>
                              </m:e>
                            </m:acc>
                          </m:den>
                        </m:f>
                      </m:e>
                    </m:d>
                  </m:e>
                </m:d>
              </m:oMath>
            </m:oMathPara>
          </w:p>
        </w:tc>
        <w:tc>
          <w:tcPr>
            <w:tcW w:w="4111" w:type="dxa"/>
            <w:tcBorders>
              <w:top w:val="single" w:sz="4" w:space="0" w:color="BFBFBF"/>
              <w:left w:val="single" w:sz="4" w:space="0" w:color="BFBFBF"/>
              <w:bottom w:val="single" w:sz="4" w:space="0" w:color="BFBFBF"/>
              <w:right w:val="single" w:sz="4" w:space="0" w:color="BFBFBF"/>
            </w:tcBorders>
            <w:vAlign w:val="center"/>
            <w:hideMark/>
          </w:tcPr>
          <w:p w14:paraId="172E06E1" w14:textId="65906E78"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Para valores de VP</w:t>
            </w:r>
            <w:r w:rsidRPr="00DC2A31">
              <w:rPr>
                <w:rFonts w:ascii="Arial" w:eastAsia="ZTR1C.tmp" w:hAnsi="Arial" w:cs="Arial"/>
                <w:vertAlign w:val="subscript"/>
                <w:lang w:eastAsia="es-ES"/>
              </w:rPr>
              <w:t>i</w:t>
            </w:r>
            <w:r w:rsidRPr="00DC2A31">
              <w:rPr>
                <w:rFonts w:ascii="Arial" w:eastAsia="ZTR1C.tmp" w:hAnsi="Arial" w:cs="Arial"/>
                <w:lang w:eastAsia="es-ES"/>
              </w:rPr>
              <w:t xml:space="preserve"> menores o iguales a </w:t>
            </w:r>
            <m:oMath>
              <m:acc>
                <m:accPr>
                  <m:chr m:val="̅"/>
                  <m:ctrlPr>
                    <w:rPr>
                      <w:rFonts w:ascii="Cambria Math" w:eastAsia="ZTR1C.tmp" w:hAnsi="Cambria Math" w:cs="Arial"/>
                      <w:i/>
                      <w:lang w:eastAsia="es-ES"/>
                    </w:rPr>
                  </m:ctrlPr>
                </m:accPr>
                <m:e>
                  <m:r>
                    <w:rPr>
                      <w:rFonts w:ascii="Cambria Math" w:eastAsia="ZTR1C.tmp" w:hAnsi="Cambria Math" w:cs="Arial"/>
                      <w:lang w:eastAsia="es-ES"/>
                    </w:rPr>
                    <m:t>X</m:t>
                  </m:r>
                </m:e>
              </m:acc>
            </m:oMath>
          </w:p>
        </w:tc>
      </w:tr>
      <w:tr w:rsidR="0093330D" w:rsidRPr="00DC2A31" w14:paraId="65A39102" w14:textId="77777777" w:rsidTr="00E21A0B">
        <w:trPr>
          <w:trHeight w:val="613"/>
          <w:jc w:val="center"/>
        </w:trPr>
        <w:tc>
          <w:tcPr>
            <w:tcW w:w="0" w:type="auto"/>
            <w:vMerge/>
            <w:vAlign w:val="center"/>
            <w:hideMark/>
          </w:tcPr>
          <w:p w14:paraId="0605C8ED" w14:textId="77777777" w:rsidR="0093330D" w:rsidRPr="00DC2A31" w:rsidRDefault="0093330D" w:rsidP="00DC2A31">
            <w:pPr>
              <w:spacing w:after="0" w:line="240" w:lineRule="auto"/>
              <w:contextualSpacing/>
              <w:jc w:val="both"/>
              <w:rPr>
                <w:rFonts w:ascii="Arial" w:eastAsia="ZTR1C.tmp" w:hAnsi="Arial" w:cs="Arial"/>
                <w:lang w:eastAsia="es-ES"/>
              </w:rPr>
            </w:pPr>
          </w:p>
        </w:tc>
        <w:tc>
          <w:tcPr>
            <w:tcW w:w="3267" w:type="dxa"/>
            <w:tcBorders>
              <w:top w:val="single" w:sz="4" w:space="0" w:color="BFBFBF"/>
              <w:left w:val="single" w:sz="4" w:space="0" w:color="BFBFBF"/>
              <w:bottom w:val="single" w:sz="4" w:space="0" w:color="BFBFBF"/>
              <w:right w:val="single" w:sz="4" w:space="0" w:color="BFBFBF"/>
            </w:tcBorders>
            <w:vAlign w:val="center"/>
          </w:tcPr>
          <w:p w14:paraId="26F9CDAB" w14:textId="77777777" w:rsidR="0093330D" w:rsidRPr="00DC2A31" w:rsidRDefault="0093330D" w:rsidP="00DC2A31">
            <w:pPr>
              <w:spacing w:after="0" w:line="240" w:lineRule="auto"/>
              <w:contextualSpacing/>
              <w:jc w:val="both"/>
              <w:rPr>
                <w:rFonts w:ascii="Arial" w:eastAsia="ZTR1C.tmp" w:hAnsi="Arial" w:cs="Arial"/>
                <w:lang w:eastAsia="es-ES"/>
              </w:rPr>
            </w:pPr>
          </w:p>
          <w:p w14:paraId="5853DAFB" w14:textId="7FA8792F" w:rsidR="0093330D" w:rsidRPr="00DC2A31" w:rsidRDefault="0093330D" w:rsidP="00DC2A31">
            <w:pPr>
              <w:spacing w:after="0" w:line="240" w:lineRule="auto"/>
              <w:contextualSpacing/>
              <w:jc w:val="both"/>
              <w:rPr>
                <w:rFonts w:ascii="Arial" w:eastAsia="ZTR1C.tmp" w:hAnsi="Arial" w:cs="Arial"/>
                <w:lang w:eastAsia="es-ES"/>
              </w:rPr>
            </w:pPr>
            <m:oMathPara>
              <m:oMath>
                <m:r>
                  <m:rPr>
                    <m:sty m:val="p"/>
                  </m:rPr>
                  <w:rPr>
                    <w:rFonts w:ascii="Cambria Math" w:eastAsia="ZTR1C.tmp" w:hAnsi="Cambria Math" w:cs="Arial"/>
                    <w:lang w:eastAsia="es-ES"/>
                  </w:rPr>
                  <m:t>50 ×</m:t>
                </m:r>
                <m:d>
                  <m:dPr>
                    <m:begChr m:val="["/>
                    <m:endChr m:val="]"/>
                    <m:ctrlPr>
                      <w:rPr>
                        <w:rFonts w:ascii="Cambria Math" w:eastAsia="ZTR1C.tmp" w:hAnsi="Cambria Math" w:cs="Arial"/>
                        <w:lang w:eastAsia="es-ES"/>
                      </w:rPr>
                    </m:ctrlPr>
                  </m:dPr>
                  <m:e>
                    <m:r>
                      <m:rPr>
                        <m:sty m:val="p"/>
                      </m:rPr>
                      <w:rPr>
                        <w:rFonts w:ascii="Cambria Math" w:eastAsia="ZTR1C.tmp" w:hAnsi="Cambria Math" w:cs="Arial"/>
                        <w:lang w:eastAsia="es-ES"/>
                      </w:rPr>
                      <m:t>1-2</m:t>
                    </m:r>
                    <m:d>
                      <m:dPr>
                        <m:ctrlPr>
                          <w:rPr>
                            <w:rFonts w:ascii="Cambria Math" w:eastAsia="ZTR1C.tmp" w:hAnsi="Cambria Math" w:cs="Arial"/>
                            <w:i/>
                            <w:lang w:eastAsia="es-ES"/>
                          </w:rPr>
                        </m:ctrlPr>
                      </m:dPr>
                      <m:e>
                        <m:f>
                          <m:fPr>
                            <m:ctrlPr>
                              <w:rPr>
                                <w:rFonts w:ascii="Cambria Math" w:eastAsia="ZTR1C.tmp" w:hAnsi="Cambria Math" w:cs="Arial"/>
                                <w:i/>
                                <w:lang w:eastAsia="es-ES"/>
                              </w:rPr>
                            </m:ctrlPr>
                          </m:fPr>
                          <m:num>
                            <m:acc>
                              <m:accPr>
                                <m:chr m:val="̅"/>
                                <m:ctrlPr>
                                  <w:rPr>
                                    <w:rFonts w:ascii="Cambria Math" w:eastAsia="ZTR1C.tmp" w:hAnsi="Cambria Math" w:cs="Arial"/>
                                    <w:i/>
                                    <w:lang w:eastAsia="es-ES"/>
                                  </w:rPr>
                                </m:ctrlPr>
                              </m:accPr>
                              <m:e>
                                <m:r>
                                  <m:rPr>
                                    <m:sty m:val="p"/>
                                  </m:rPr>
                                  <w:rPr>
                                    <w:rFonts w:ascii="Cambria Math" w:eastAsia="ZTR1C.tmp" w:hAnsi="Cambria Math" w:cs="Arial"/>
                                    <w:lang w:eastAsia="es-ES"/>
                                  </w:rPr>
                                  <m:t>|X</m:t>
                                </m:r>
                              </m:e>
                            </m:acc>
                            <m:r>
                              <m:rPr>
                                <m:sty m:val="p"/>
                              </m:rPr>
                              <w:rPr>
                                <w:rFonts w:ascii="Cambria Math" w:eastAsia="ZTR1C.tmp" w:hAnsi="Cambria Math" w:cs="Arial"/>
                                <w:lang w:eastAsia="es-ES"/>
                              </w:rPr>
                              <m:t>-</m:t>
                            </m:r>
                            <m:sSub>
                              <m:sSubPr>
                                <m:ctrlPr>
                                  <w:rPr>
                                    <w:rFonts w:ascii="Cambria Math" w:eastAsia="ZTR1C.tmp" w:hAnsi="Cambria Math" w:cs="Arial"/>
                                    <w:i/>
                                    <w:lang w:eastAsia="es-ES"/>
                                  </w:rPr>
                                </m:ctrlPr>
                              </m:sSubPr>
                              <m:e>
                                <m:r>
                                  <w:rPr>
                                    <w:rFonts w:ascii="Cambria Math" w:eastAsia="ZTR1C.tmp" w:hAnsi="Cambria Math" w:cs="Arial"/>
                                    <w:lang w:eastAsia="es-ES"/>
                                  </w:rPr>
                                  <m:t>VP</m:t>
                                </m:r>
                              </m:e>
                              <m:sub>
                                <m:r>
                                  <m:rPr>
                                    <m:sty m:val="p"/>
                                  </m:rPr>
                                  <w:rPr>
                                    <w:rFonts w:ascii="Cambria Math" w:eastAsia="ZTR1C.tmp" w:hAnsi="Cambria Math" w:cs="Arial"/>
                                    <w:lang w:eastAsia="es-ES"/>
                                  </w:rPr>
                                  <m:t>i</m:t>
                                </m:r>
                              </m:sub>
                            </m:sSub>
                            <m:r>
                              <m:rPr>
                                <m:sty m:val="p"/>
                              </m:rPr>
                              <w:rPr>
                                <w:rFonts w:ascii="Cambria Math" w:eastAsia="ZTR1C.tmp" w:hAnsi="Cambria Math" w:cs="Arial"/>
                                <w:lang w:eastAsia="es-ES"/>
                              </w:rPr>
                              <m:t xml:space="preserve">| </m:t>
                            </m:r>
                          </m:num>
                          <m:den>
                            <m:acc>
                              <m:accPr>
                                <m:chr m:val="̅"/>
                                <m:ctrlPr>
                                  <w:rPr>
                                    <w:rFonts w:ascii="Cambria Math" w:eastAsia="ZTR1C.tmp" w:hAnsi="Cambria Math" w:cs="Arial"/>
                                    <w:i/>
                                    <w:lang w:eastAsia="es-ES"/>
                                  </w:rPr>
                                </m:ctrlPr>
                              </m:accPr>
                              <m:e>
                                <m:r>
                                  <m:rPr>
                                    <m:sty m:val="p"/>
                                  </m:rPr>
                                  <w:rPr>
                                    <w:rFonts w:ascii="Cambria Math" w:eastAsia="ZTR1C.tmp" w:hAnsi="Cambria Math" w:cs="Arial"/>
                                    <w:lang w:eastAsia="es-ES"/>
                                  </w:rPr>
                                  <m:t>X</m:t>
                                </m:r>
                              </m:e>
                            </m:acc>
                          </m:den>
                        </m:f>
                      </m:e>
                    </m:d>
                  </m:e>
                </m:d>
              </m:oMath>
            </m:oMathPara>
          </w:p>
        </w:tc>
        <w:tc>
          <w:tcPr>
            <w:tcW w:w="4111" w:type="dxa"/>
            <w:tcBorders>
              <w:top w:val="single" w:sz="4" w:space="0" w:color="BFBFBF"/>
              <w:left w:val="single" w:sz="4" w:space="0" w:color="BFBFBF"/>
              <w:bottom w:val="single" w:sz="4" w:space="0" w:color="BFBFBF"/>
              <w:right w:val="single" w:sz="4" w:space="0" w:color="BFBFBF"/>
            </w:tcBorders>
            <w:vAlign w:val="center"/>
            <w:hideMark/>
          </w:tcPr>
          <w:p w14:paraId="2404C26D" w14:textId="4DA9209B"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Para valores de VP</w:t>
            </w:r>
            <w:r w:rsidRPr="00DC2A31">
              <w:rPr>
                <w:rFonts w:ascii="Arial" w:eastAsia="ZTR1C.tmp" w:hAnsi="Arial" w:cs="Arial"/>
                <w:vertAlign w:val="subscript"/>
                <w:lang w:eastAsia="es-ES"/>
              </w:rPr>
              <w:t>i</w:t>
            </w:r>
            <w:r w:rsidRPr="00DC2A31">
              <w:rPr>
                <w:rFonts w:ascii="Arial" w:eastAsia="ZTR1C.tmp" w:hAnsi="Arial" w:cs="Arial"/>
                <w:lang w:eastAsia="es-ES"/>
              </w:rPr>
              <w:t xml:space="preserve"> mayores a </w:t>
            </w:r>
            <m:oMath>
              <m:acc>
                <m:accPr>
                  <m:chr m:val="̅"/>
                  <m:ctrlPr>
                    <w:rPr>
                      <w:rFonts w:ascii="Cambria Math" w:eastAsia="ZTR1C.tmp" w:hAnsi="Cambria Math" w:cs="Arial"/>
                      <w:i/>
                      <w:lang w:eastAsia="es-ES"/>
                    </w:rPr>
                  </m:ctrlPr>
                </m:accPr>
                <m:e>
                  <m:r>
                    <w:rPr>
                      <w:rFonts w:ascii="Cambria Math" w:eastAsia="ZTR1C.tmp" w:hAnsi="Cambria Math" w:cs="Arial"/>
                      <w:lang w:eastAsia="es-ES"/>
                    </w:rPr>
                    <m:t>X</m:t>
                  </m:r>
                </m:e>
              </m:acc>
            </m:oMath>
            <w:r w:rsidRPr="00DC2A31">
              <w:rPr>
                <w:rFonts w:ascii="Arial" w:eastAsia="ZTR1C.tmp" w:hAnsi="Arial" w:cs="Arial"/>
                <w:lang w:eastAsia="es-ES"/>
              </w:rPr>
              <w:br/>
            </w:r>
          </w:p>
        </w:tc>
      </w:tr>
    </w:tbl>
    <w:p w14:paraId="4EFEE985" w14:textId="77777777" w:rsidR="0093330D" w:rsidRPr="00DC2A31" w:rsidRDefault="0093330D" w:rsidP="00DC2A31">
      <w:pPr>
        <w:spacing w:after="0" w:line="240" w:lineRule="auto"/>
        <w:contextualSpacing/>
        <w:jc w:val="both"/>
        <w:rPr>
          <w:rFonts w:ascii="Arial" w:eastAsia="ZTR1C.tmp" w:hAnsi="Arial" w:cs="Arial"/>
          <w:lang w:eastAsia="es-ES"/>
        </w:rPr>
      </w:pPr>
    </w:p>
    <w:p w14:paraId="24516D75"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Donde:</w:t>
      </w:r>
    </w:p>
    <w:p w14:paraId="62E0E8AF" w14:textId="77777777" w:rsidR="0093330D" w:rsidRPr="00DC2A31" w:rsidRDefault="0093330D" w:rsidP="00DC2A31">
      <w:pPr>
        <w:spacing w:after="0" w:line="240" w:lineRule="auto"/>
        <w:contextualSpacing/>
        <w:jc w:val="both"/>
        <w:rPr>
          <w:rFonts w:ascii="Arial" w:eastAsia="ZTR1C.tmp" w:hAnsi="Arial" w:cs="Arial"/>
          <w:lang w:eastAsia="es-ES"/>
        </w:rPr>
      </w:pPr>
    </w:p>
    <w:p w14:paraId="694B70D7" w14:textId="0B58C768"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lastRenderedPageBreak/>
        <w:t>(</w:t>
      </w:r>
      <m:oMath>
        <m:acc>
          <m:accPr>
            <m:chr m:val="̅"/>
            <m:ctrlPr>
              <w:rPr>
                <w:rFonts w:ascii="Cambria Math" w:eastAsia="ZTR1C.tmp" w:hAnsi="Cambria Math" w:cs="Arial"/>
                <w:i/>
                <w:lang w:val="es-ES" w:eastAsia="es-ES"/>
              </w:rPr>
            </m:ctrlPr>
          </m:accPr>
          <m:e>
            <m:r>
              <w:rPr>
                <w:rFonts w:ascii="Cambria Math" w:eastAsia="ZTR1C.tmp" w:hAnsi="Cambria Math" w:cs="Arial"/>
                <w:lang w:val="es-ES" w:eastAsia="es-ES"/>
              </w:rPr>
              <m:t>X</m:t>
            </m:r>
          </m:e>
        </m:acc>
      </m:oMath>
      <w:r w:rsidRPr="00DC2A31">
        <w:rPr>
          <w:rFonts w:ascii="Arial" w:eastAsia="ZTR1C.tmp" w:hAnsi="Arial" w:cs="Arial"/>
          <w:lang w:eastAsia="es-ES"/>
        </w:rPr>
        <w:t xml:space="preserve"> )= Media aritmética.</w:t>
      </w:r>
    </w:p>
    <w:p w14:paraId="0E34DE32"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VPi = Valor de Propuesta del proponente i.</w:t>
      </w:r>
    </w:p>
    <w:p w14:paraId="1D3CE1D5"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i = número de oferta.</w:t>
      </w:r>
    </w:p>
    <w:p w14:paraId="43B06EA9" w14:textId="77777777" w:rsidR="0093330D" w:rsidRPr="00DC2A31" w:rsidRDefault="0093330D" w:rsidP="00DC2A31">
      <w:pPr>
        <w:spacing w:after="0" w:line="240" w:lineRule="auto"/>
        <w:contextualSpacing/>
        <w:jc w:val="both"/>
        <w:rPr>
          <w:rFonts w:ascii="Arial" w:eastAsia="ZTR1C.tmp" w:hAnsi="Arial" w:cs="Arial"/>
          <w:lang w:eastAsia="es-ES"/>
        </w:rPr>
      </w:pPr>
    </w:p>
    <w:p w14:paraId="629231C5"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En el caso de ofertas económicas con un Valor de Propuesta mayor a la media aritmética, se tomará el valor absoluto de la diferencia entre la media aritmética y el Valor de Propuesta de la oferta, como se observa en la fórmula de ponderación.</w:t>
      </w:r>
    </w:p>
    <w:p w14:paraId="1D8C2D62" w14:textId="77777777" w:rsidR="0093330D" w:rsidRPr="00DC2A31" w:rsidRDefault="0093330D" w:rsidP="00DC2A31">
      <w:pPr>
        <w:spacing w:after="0" w:line="240" w:lineRule="auto"/>
        <w:contextualSpacing/>
        <w:jc w:val="both"/>
        <w:rPr>
          <w:rFonts w:ascii="Arial" w:eastAsia="ZTR1C.tmp" w:hAnsi="Arial" w:cs="Arial"/>
          <w:lang w:eastAsia="es-ES"/>
        </w:rPr>
      </w:pPr>
    </w:p>
    <w:bookmarkEnd w:id="18"/>
    <w:p w14:paraId="25B5C1C6" w14:textId="77777777" w:rsidR="0093330D" w:rsidRPr="00DC2A31" w:rsidRDefault="0093330D" w:rsidP="00DC2A31">
      <w:pPr>
        <w:spacing w:after="0" w:line="240" w:lineRule="auto"/>
        <w:contextualSpacing/>
        <w:jc w:val="both"/>
        <w:rPr>
          <w:rFonts w:ascii="Arial" w:eastAsia="ZTR1C.tmp" w:hAnsi="Arial" w:cs="Arial"/>
          <w:b/>
          <w:u w:val="single"/>
          <w:lang w:val="es-ES" w:eastAsia="es-ES"/>
        </w:rPr>
      </w:pPr>
      <w:r w:rsidRPr="00DC2A31">
        <w:rPr>
          <w:rFonts w:ascii="Arial" w:eastAsia="ZTR1C.tmp" w:hAnsi="Arial" w:cs="Arial"/>
          <w:b/>
          <w:u w:val="single"/>
          <w:lang w:val="es-ES" w:eastAsia="es-ES"/>
        </w:rPr>
        <w:t>MENOR VALOR</w:t>
      </w:r>
    </w:p>
    <w:p w14:paraId="48D7931C" w14:textId="77777777" w:rsidR="0093330D" w:rsidRPr="00DC2A31" w:rsidRDefault="0093330D" w:rsidP="00DC2A31">
      <w:pPr>
        <w:spacing w:after="0" w:line="240" w:lineRule="auto"/>
        <w:contextualSpacing/>
        <w:jc w:val="both"/>
        <w:rPr>
          <w:rFonts w:ascii="Arial" w:eastAsia="ZTR1C.tmp" w:hAnsi="Arial" w:cs="Arial"/>
          <w:lang w:eastAsia="es-ES"/>
        </w:rPr>
      </w:pPr>
    </w:p>
    <w:p w14:paraId="11336C45" w14:textId="77777777" w:rsidR="0093330D" w:rsidRPr="00DC2A31" w:rsidRDefault="0093330D" w:rsidP="00DC2A31">
      <w:pPr>
        <w:spacing w:after="0" w:line="240" w:lineRule="auto"/>
        <w:contextualSpacing/>
        <w:jc w:val="both"/>
        <w:rPr>
          <w:rFonts w:ascii="Arial" w:eastAsia="ZTR1C.tmp" w:hAnsi="Arial" w:cs="Arial"/>
          <w:lang w:val="es-MX" w:eastAsia="es-ES"/>
        </w:rPr>
      </w:pPr>
      <w:bookmarkStart w:id="19" w:name="_Hlk187671182"/>
      <w:r w:rsidRPr="00DC2A31">
        <w:rPr>
          <w:rFonts w:ascii="Arial" w:eastAsia="ZTR1C.tmp" w:hAnsi="Arial" w:cs="Arial"/>
          <w:lang w:eastAsia="es-ES"/>
        </w:rPr>
        <w:t>Consiste en establecer la Oferta con menor Valor de Propuesta</w:t>
      </w:r>
      <w:r w:rsidRPr="00DC2A31">
        <w:rPr>
          <w:rFonts w:ascii="Arial" w:eastAsia="ZTR1C.tmp" w:hAnsi="Arial" w:cs="Arial"/>
          <w:lang w:val="es-MX" w:eastAsia="es-ES"/>
        </w:rPr>
        <w:t xml:space="preserve"> y otorgará el máximo puntaje a la oferta económica hábil para calificación económica de menor valor.</w:t>
      </w:r>
    </w:p>
    <w:p w14:paraId="7CCD5766" w14:textId="77777777" w:rsidR="0093330D" w:rsidRPr="00DC2A31" w:rsidRDefault="0093330D" w:rsidP="00DC2A31">
      <w:pPr>
        <w:spacing w:after="0" w:line="240" w:lineRule="auto"/>
        <w:contextualSpacing/>
        <w:jc w:val="both"/>
        <w:rPr>
          <w:rFonts w:ascii="Arial" w:eastAsia="ZTR1C.tmp" w:hAnsi="Arial" w:cs="Arial"/>
          <w:lang w:val="es-MX" w:eastAsia="es-ES"/>
        </w:rPr>
      </w:pPr>
    </w:p>
    <w:p w14:paraId="6C9ED711" w14:textId="2D52CA7F" w:rsidR="0093330D" w:rsidRPr="00DC2A31" w:rsidRDefault="00000000" w:rsidP="00DC2A31">
      <w:pPr>
        <w:spacing w:after="0" w:line="240" w:lineRule="auto"/>
        <w:contextualSpacing/>
        <w:jc w:val="both"/>
        <w:rPr>
          <w:rFonts w:ascii="Arial" w:eastAsia="ZTR1C.tmp" w:hAnsi="Arial" w:cs="Arial"/>
          <w:lang w:eastAsia="es-ES"/>
        </w:rPr>
      </w:pPr>
      <m:oMathPara>
        <m:oMath>
          <m:sSub>
            <m:sSubPr>
              <m:ctrlPr>
                <w:rPr>
                  <w:rFonts w:ascii="Cambria Math" w:eastAsia="ZTR1C.tmp" w:hAnsi="Cambria Math" w:cs="Arial"/>
                  <w:i/>
                  <w:lang w:eastAsia="es-ES"/>
                </w:rPr>
              </m:ctrlPr>
            </m:sSubPr>
            <m:e>
              <m:r>
                <w:rPr>
                  <w:rFonts w:ascii="Cambria Math" w:eastAsia="ZTR1C.tmp" w:hAnsi="Cambria Math" w:cs="Arial"/>
                  <w:lang w:eastAsia="es-ES"/>
                </w:rPr>
                <m:t>V</m:t>
              </m:r>
            </m:e>
            <m:sub>
              <m:r>
                <w:rPr>
                  <w:rFonts w:ascii="Cambria Math" w:eastAsia="ZTR1C.tmp" w:hAnsi="Cambria Math" w:cs="Arial"/>
                  <w:lang w:eastAsia="es-ES"/>
                </w:rPr>
                <m:t>min</m:t>
              </m:r>
            </m:sub>
          </m:sSub>
          <m:r>
            <w:rPr>
              <w:rFonts w:ascii="Cambria Math" w:eastAsia="ZTR1C.tmp" w:hAnsi="Cambria Math" w:cs="Arial"/>
              <w:lang w:eastAsia="es-ES"/>
            </w:rPr>
            <m:t>=Mínimo (</m:t>
          </m:r>
          <m:sSub>
            <m:sSubPr>
              <m:ctrlPr>
                <w:rPr>
                  <w:rFonts w:ascii="Cambria Math" w:eastAsia="ZTR1C.tmp" w:hAnsi="Cambria Math" w:cs="Arial"/>
                  <w:i/>
                  <w:lang w:eastAsia="es-ES"/>
                </w:rPr>
              </m:ctrlPr>
            </m:sSubPr>
            <m:e>
              <m:r>
                <w:rPr>
                  <w:rFonts w:ascii="Cambria Math" w:eastAsia="ZTR1C.tmp" w:hAnsi="Cambria Math" w:cs="Arial"/>
                  <w:lang w:eastAsia="es-ES"/>
                </w:rPr>
                <m:t>V</m:t>
              </m:r>
            </m:e>
            <m:sub>
              <m:r>
                <w:rPr>
                  <w:rFonts w:ascii="Cambria Math" w:eastAsia="ZTR1C.tmp" w:hAnsi="Cambria Math" w:cs="Arial"/>
                  <w:lang w:eastAsia="es-ES"/>
                </w:rPr>
                <m:t>1</m:t>
              </m:r>
            </m:sub>
          </m:sSub>
          <m:r>
            <w:rPr>
              <w:rFonts w:ascii="Cambria Math" w:eastAsia="ZTR1C.tmp" w:hAnsi="Cambria Math" w:cs="Arial"/>
              <w:lang w:eastAsia="es-ES"/>
            </w:rPr>
            <m:t>;</m:t>
          </m:r>
          <m:sSub>
            <m:sSubPr>
              <m:ctrlPr>
                <w:rPr>
                  <w:rFonts w:ascii="Cambria Math" w:eastAsia="ZTR1C.tmp" w:hAnsi="Cambria Math" w:cs="Arial"/>
                  <w:i/>
                  <w:lang w:eastAsia="es-ES"/>
                </w:rPr>
              </m:ctrlPr>
            </m:sSubPr>
            <m:e>
              <m:r>
                <w:rPr>
                  <w:rFonts w:ascii="Cambria Math" w:eastAsia="ZTR1C.tmp" w:hAnsi="Cambria Math" w:cs="Arial"/>
                  <w:lang w:eastAsia="es-ES"/>
                </w:rPr>
                <m:t>V</m:t>
              </m:r>
            </m:e>
            <m:sub>
              <m:r>
                <w:rPr>
                  <w:rFonts w:ascii="Cambria Math" w:eastAsia="ZTR1C.tmp" w:hAnsi="Cambria Math" w:cs="Arial"/>
                  <w:lang w:eastAsia="es-ES"/>
                </w:rPr>
                <m:t>2</m:t>
              </m:r>
            </m:sub>
          </m:sSub>
          <m:r>
            <w:rPr>
              <w:rFonts w:ascii="Cambria Math" w:eastAsia="ZTR1C.tmp" w:hAnsi="Cambria Math" w:cs="Arial"/>
              <w:lang w:eastAsia="es-ES"/>
            </w:rPr>
            <m:t>..;…</m:t>
          </m:r>
          <m:sSub>
            <m:sSubPr>
              <m:ctrlPr>
                <w:rPr>
                  <w:rFonts w:ascii="Cambria Math" w:eastAsia="ZTR1C.tmp" w:hAnsi="Cambria Math" w:cs="Arial"/>
                  <w:i/>
                  <w:lang w:eastAsia="es-ES"/>
                </w:rPr>
              </m:ctrlPr>
            </m:sSubPr>
            <m:e>
              <m:r>
                <w:rPr>
                  <w:rFonts w:ascii="Cambria Math" w:eastAsia="ZTR1C.tmp" w:hAnsi="Cambria Math" w:cs="Arial"/>
                  <w:lang w:eastAsia="es-ES"/>
                </w:rPr>
                <m:t>V</m:t>
              </m:r>
            </m:e>
            <m:sub>
              <m:r>
                <w:rPr>
                  <w:rFonts w:ascii="Cambria Math" w:eastAsia="ZTR1C.tmp" w:hAnsi="Cambria Math" w:cs="Arial"/>
                  <w:lang w:eastAsia="es-ES"/>
                </w:rPr>
                <m:t>m</m:t>
              </m:r>
            </m:sub>
          </m:sSub>
          <m:r>
            <w:rPr>
              <w:rFonts w:ascii="Cambria Math" w:eastAsia="ZTR1C.tmp" w:hAnsi="Cambria Math" w:cs="Arial"/>
              <w:lang w:eastAsia="es-ES"/>
            </w:rPr>
            <m:t>)</m:t>
          </m:r>
        </m:oMath>
      </m:oMathPara>
    </w:p>
    <w:p w14:paraId="24ADA07D" w14:textId="77777777" w:rsidR="0093330D" w:rsidRPr="00DC2A31" w:rsidRDefault="0093330D" w:rsidP="00DC2A31">
      <w:pPr>
        <w:spacing w:after="0" w:line="240" w:lineRule="auto"/>
        <w:contextualSpacing/>
        <w:jc w:val="both"/>
        <w:rPr>
          <w:rFonts w:ascii="Arial" w:eastAsia="ZTR1C.tmp" w:hAnsi="Arial" w:cs="Arial"/>
          <w:lang w:eastAsia="es-ES"/>
        </w:rPr>
      </w:pPr>
    </w:p>
    <w:p w14:paraId="33F291E2" w14:textId="77777777" w:rsidR="0093330D" w:rsidRPr="00DC2A31" w:rsidRDefault="0093330D" w:rsidP="00DC2A31">
      <w:pPr>
        <w:spacing w:after="0" w:line="240" w:lineRule="auto"/>
        <w:contextualSpacing/>
        <w:jc w:val="both"/>
        <w:rPr>
          <w:rFonts w:ascii="Arial" w:eastAsia="ZTR1C.tmp" w:hAnsi="Arial" w:cs="Arial"/>
          <w:lang w:val="es-MX" w:eastAsia="es-ES"/>
        </w:rPr>
      </w:pPr>
      <w:r w:rsidRPr="00DC2A31">
        <w:rPr>
          <w:rFonts w:ascii="Arial" w:eastAsia="ZTR1C.tmp" w:hAnsi="Arial" w:cs="Arial"/>
          <w:lang w:val="es-MX" w:eastAsia="es-ES"/>
        </w:rPr>
        <w:t>Donde:</w:t>
      </w:r>
    </w:p>
    <w:p w14:paraId="7BD366F6" w14:textId="77777777" w:rsidR="0093330D" w:rsidRPr="00DC2A31" w:rsidRDefault="0093330D" w:rsidP="00DC2A31">
      <w:pPr>
        <w:spacing w:after="0" w:line="240" w:lineRule="auto"/>
        <w:contextualSpacing/>
        <w:jc w:val="both"/>
        <w:rPr>
          <w:rFonts w:ascii="Arial" w:eastAsia="ZTR1C.tmp" w:hAnsi="Arial" w:cs="Arial"/>
          <w:lang w:val="es-MX" w:eastAsia="es-ES"/>
        </w:rPr>
      </w:pPr>
    </w:p>
    <w:p w14:paraId="7821DFBA" w14:textId="3A388E74" w:rsidR="0093330D" w:rsidRPr="00DC2A31" w:rsidRDefault="00000000" w:rsidP="00DC2A31">
      <w:pPr>
        <w:spacing w:after="0" w:line="240" w:lineRule="auto"/>
        <w:contextualSpacing/>
        <w:jc w:val="both"/>
        <w:rPr>
          <w:rFonts w:ascii="Arial" w:eastAsia="ZTR1C.tmp" w:hAnsi="Arial" w:cs="Arial"/>
          <w:lang w:val="es-MX" w:eastAsia="es-ES"/>
        </w:rPr>
      </w:pPr>
      <m:oMath>
        <m:sSub>
          <m:sSubPr>
            <m:ctrlPr>
              <w:rPr>
                <w:rFonts w:ascii="Cambria Math" w:eastAsia="ZTR1C.tmp" w:hAnsi="Cambria Math" w:cs="Arial"/>
                <w:i/>
                <w:iCs/>
                <w:lang w:eastAsia="es-ES"/>
              </w:rPr>
            </m:ctrlPr>
          </m:sSubPr>
          <m:e>
            <m:r>
              <w:rPr>
                <w:rFonts w:ascii="Cambria Math" w:eastAsia="ZTR1C.tmp" w:hAnsi="Cambria Math" w:cs="Arial"/>
                <w:lang w:eastAsia="es-ES"/>
              </w:rPr>
              <m:t>V</m:t>
            </m:r>
          </m:e>
          <m:sub>
            <m:r>
              <w:rPr>
                <w:rFonts w:ascii="Cambria Math" w:eastAsia="ZTR1C.tmp" w:hAnsi="Cambria Math" w:cs="Arial"/>
                <w:lang w:eastAsia="es-ES"/>
              </w:rPr>
              <m:t>i</m:t>
            </m:r>
          </m:sub>
        </m:sSub>
      </m:oMath>
      <w:r w:rsidR="0093330D" w:rsidRPr="00DC2A31">
        <w:rPr>
          <w:rFonts w:ascii="Arial" w:eastAsia="ZTR1C.tmp" w:hAnsi="Arial" w:cs="Arial"/>
          <w:i/>
          <w:iCs/>
          <w:lang w:val="es-MX" w:eastAsia="es-ES"/>
        </w:rPr>
        <w:t>:</w:t>
      </w:r>
      <w:r w:rsidR="0093330D" w:rsidRPr="00DC2A31">
        <w:rPr>
          <w:rFonts w:ascii="Arial" w:eastAsia="ZTR1C.tmp" w:hAnsi="Arial" w:cs="Arial"/>
          <w:lang w:val="es-MX" w:eastAsia="es-ES"/>
        </w:rPr>
        <w:t xml:space="preserve"> Es el valor total corregido de cada una de las propuestas “i”.</w:t>
      </w:r>
    </w:p>
    <w:p w14:paraId="4690E638" w14:textId="77777777" w:rsidR="0093330D" w:rsidRPr="00DC2A31" w:rsidRDefault="0093330D" w:rsidP="00DC2A31">
      <w:pPr>
        <w:spacing w:after="0" w:line="240" w:lineRule="auto"/>
        <w:contextualSpacing/>
        <w:jc w:val="both"/>
        <w:rPr>
          <w:rFonts w:ascii="Arial" w:eastAsia="ZTR1C.tmp" w:hAnsi="Arial" w:cs="Arial"/>
          <w:lang w:val="es-MX" w:eastAsia="es-ES"/>
        </w:rPr>
      </w:pPr>
      <w:r w:rsidRPr="00DC2A31">
        <w:rPr>
          <w:rFonts w:ascii="Arial" w:eastAsia="ZTR1C.tmp" w:hAnsi="Arial" w:cs="Arial"/>
          <w:i/>
          <w:iCs/>
          <w:lang w:val="es-MX" w:eastAsia="es-ES"/>
        </w:rPr>
        <w:t>m</w:t>
      </w:r>
      <w:r w:rsidRPr="00DC2A31">
        <w:rPr>
          <w:rFonts w:ascii="Arial" w:eastAsia="ZTR1C.tmp" w:hAnsi="Arial" w:cs="Arial"/>
          <w:lang w:val="es-MX" w:eastAsia="es-ES"/>
        </w:rPr>
        <w:t>: Es el número total de propuestas económicas válidas recibidas por la Entidad.</w:t>
      </w:r>
    </w:p>
    <w:p w14:paraId="3FDCD1BA" w14:textId="65A6295F" w:rsidR="0093330D" w:rsidRPr="00DC2A31" w:rsidRDefault="00000000" w:rsidP="00DC2A31">
      <w:pPr>
        <w:spacing w:after="0" w:line="240" w:lineRule="auto"/>
        <w:contextualSpacing/>
        <w:jc w:val="both"/>
        <w:rPr>
          <w:rFonts w:ascii="Arial" w:eastAsia="ZTR1C.tmp" w:hAnsi="Arial" w:cs="Arial"/>
          <w:lang w:val="es-MX" w:eastAsia="es-ES"/>
        </w:rPr>
      </w:pPr>
      <m:oMath>
        <m:sSub>
          <m:sSubPr>
            <m:ctrlPr>
              <w:rPr>
                <w:rFonts w:ascii="Cambria Math" w:eastAsia="ZTR1C.tmp" w:hAnsi="Cambria Math" w:cs="Arial"/>
                <w:i/>
                <w:iCs/>
                <w:lang w:eastAsia="es-ES"/>
              </w:rPr>
            </m:ctrlPr>
          </m:sSubPr>
          <m:e>
            <m:r>
              <w:rPr>
                <w:rFonts w:ascii="Cambria Math" w:eastAsia="ZTR1C.tmp" w:hAnsi="Cambria Math" w:cs="Arial"/>
                <w:lang w:eastAsia="es-ES"/>
              </w:rPr>
              <m:t>V</m:t>
            </m:r>
          </m:e>
          <m:sub>
            <m:r>
              <w:rPr>
                <w:rFonts w:ascii="Cambria Math" w:eastAsia="ZTR1C.tmp" w:hAnsi="Cambria Math" w:cs="Arial"/>
                <w:lang w:eastAsia="es-ES"/>
              </w:rPr>
              <m:t>min</m:t>
            </m:r>
          </m:sub>
        </m:sSub>
      </m:oMath>
      <w:r w:rsidR="0093330D" w:rsidRPr="00DC2A31">
        <w:rPr>
          <w:rFonts w:ascii="Arial" w:eastAsia="ZTR1C.tmp" w:hAnsi="Arial" w:cs="Arial"/>
          <w:lang w:val="es-MX" w:eastAsia="es-ES"/>
        </w:rPr>
        <w:t>: Es el valor total corregido de la propuesta válida más baja.</w:t>
      </w:r>
    </w:p>
    <w:p w14:paraId="1566AF2E" w14:textId="77777777" w:rsidR="0093330D" w:rsidRPr="00DC2A31" w:rsidRDefault="0093330D" w:rsidP="00DC2A31">
      <w:pPr>
        <w:spacing w:after="0" w:line="240" w:lineRule="auto"/>
        <w:contextualSpacing/>
        <w:jc w:val="both"/>
        <w:rPr>
          <w:rFonts w:ascii="Arial" w:eastAsia="ZTR1C.tmp" w:hAnsi="Arial" w:cs="Arial"/>
          <w:lang w:val="es-MX" w:eastAsia="es-ES"/>
        </w:rPr>
      </w:pPr>
    </w:p>
    <w:p w14:paraId="1F5B2CB0" w14:textId="77777777" w:rsidR="0093330D" w:rsidRPr="00DC2A31" w:rsidRDefault="0093330D" w:rsidP="00DC2A31">
      <w:pPr>
        <w:spacing w:after="0" w:line="240" w:lineRule="auto"/>
        <w:contextualSpacing/>
        <w:jc w:val="both"/>
        <w:rPr>
          <w:rFonts w:ascii="Arial" w:eastAsia="ZTR1C.tmp" w:hAnsi="Arial" w:cs="Arial"/>
          <w:lang w:val="es-MX" w:eastAsia="es-ES"/>
        </w:rPr>
      </w:pPr>
      <w:r w:rsidRPr="00DC2A31">
        <w:rPr>
          <w:rFonts w:ascii="Arial" w:eastAsia="ZTR1C.tmp" w:hAnsi="Arial" w:cs="Arial"/>
          <w:lang w:val="es-MX" w:eastAsia="es-ES"/>
        </w:rPr>
        <w:t>La Entidad procederá a ponderar las propuestas de acuerdo con la siguiente fórmula:</w:t>
      </w:r>
    </w:p>
    <w:p w14:paraId="07CE1F87" w14:textId="77777777" w:rsidR="0093330D" w:rsidRPr="00DC2A31" w:rsidRDefault="0093330D" w:rsidP="00DC2A31">
      <w:pPr>
        <w:spacing w:after="0" w:line="240" w:lineRule="auto"/>
        <w:contextualSpacing/>
        <w:jc w:val="both"/>
        <w:rPr>
          <w:rFonts w:ascii="Arial" w:eastAsia="ZTR1C.tmp" w:hAnsi="Arial" w:cs="Arial"/>
          <w:lang w:val="es-MX" w:eastAsia="es-ES"/>
        </w:rPr>
      </w:pPr>
    </w:p>
    <w:p w14:paraId="099C2B61" w14:textId="43147E70" w:rsidR="0093330D" w:rsidRPr="00DC2A31" w:rsidRDefault="0093330D" w:rsidP="00DC2A31">
      <w:pPr>
        <w:spacing w:after="0" w:line="240" w:lineRule="auto"/>
        <w:contextualSpacing/>
        <w:jc w:val="both"/>
        <w:rPr>
          <w:rFonts w:ascii="Arial" w:eastAsia="ZTR1C.tmp" w:hAnsi="Arial" w:cs="Arial"/>
          <w:lang w:eastAsia="es-ES"/>
        </w:rPr>
      </w:pPr>
      <m:oMathPara>
        <m:oMath>
          <m:r>
            <w:rPr>
              <w:rFonts w:ascii="Cambria Math" w:eastAsia="ZTR1C.tmp" w:hAnsi="Cambria Math" w:cs="Arial"/>
              <w:lang w:eastAsia="es-ES"/>
            </w:rPr>
            <m:t>Puntaje=</m:t>
          </m:r>
          <m:f>
            <m:fPr>
              <m:ctrlPr>
                <w:rPr>
                  <w:rFonts w:ascii="Cambria Math" w:eastAsia="ZTR1C.tmp" w:hAnsi="Cambria Math" w:cs="Arial"/>
                  <w:i/>
                  <w:lang w:eastAsia="es-ES"/>
                </w:rPr>
              </m:ctrlPr>
            </m:fPr>
            <m:num>
              <m:r>
                <w:rPr>
                  <w:rFonts w:ascii="Cambria Math" w:eastAsia="ZTR1C.tmp" w:hAnsi="Cambria Math" w:cs="Arial"/>
                  <w:lang w:eastAsia="es-ES"/>
                </w:rPr>
                <m:t>50*</m:t>
              </m:r>
              <m:sSub>
                <m:sSubPr>
                  <m:ctrlPr>
                    <w:rPr>
                      <w:rFonts w:ascii="Cambria Math" w:eastAsia="ZTR1C.tmp" w:hAnsi="Cambria Math" w:cs="Arial"/>
                      <w:i/>
                      <w:lang w:eastAsia="es-ES"/>
                    </w:rPr>
                  </m:ctrlPr>
                </m:sSubPr>
                <m:e>
                  <m:r>
                    <w:rPr>
                      <w:rFonts w:ascii="Cambria Math" w:eastAsia="ZTR1C.tmp" w:hAnsi="Cambria Math" w:cs="Arial"/>
                      <w:lang w:eastAsia="es-ES"/>
                    </w:rPr>
                    <m:t>V</m:t>
                  </m:r>
                </m:e>
                <m:sub>
                  <m:r>
                    <w:rPr>
                      <w:rFonts w:ascii="Cambria Math" w:eastAsia="ZTR1C.tmp" w:hAnsi="Cambria Math" w:cs="Arial"/>
                      <w:lang w:eastAsia="es-ES"/>
                    </w:rPr>
                    <m:t>min</m:t>
                  </m:r>
                </m:sub>
              </m:sSub>
            </m:num>
            <m:den>
              <m:sSub>
                <m:sSubPr>
                  <m:ctrlPr>
                    <w:rPr>
                      <w:rFonts w:ascii="Cambria Math" w:eastAsia="ZTR1C.tmp" w:hAnsi="Cambria Math" w:cs="Arial"/>
                      <w:i/>
                      <w:lang w:eastAsia="es-ES"/>
                    </w:rPr>
                  </m:ctrlPr>
                </m:sSubPr>
                <m:e>
                  <m:r>
                    <w:rPr>
                      <w:rFonts w:ascii="Cambria Math" w:eastAsia="ZTR1C.tmp" w:hAnsi="Cambria Math" w:cs="Arial"/>
                      <w:lang w:eastAsia="es-ES"/>
                    </w:rPr>
                    <m:t>V</m:t>
                  </m:r>
                </m:e>
                <m:sub>
                  <m:r>
                    <w:rPr>
                      <w:rFonts w:ascii="Cambria Math" w:eastAsia="ZTR1C.tmp" w:hAnsi="Cambria Math" w:cs="Arial"/>
                      <w:lang w:eastAsia="es-ES"/>
                    </w:rPr>
                    <m:t>i</m:t>
                  </m:r>
                </m:sub>
              </m:sSub>
            </m:den>
          </m:f>
        </m:oMath>
      </m:oMathPara>
    </w:p>
    <w:p w14:paraId="4738D798" w14:textId="77777777" w:rsidR="0093330D" w:rsidRPr="00DC2A31" w:rsidRDefault="0093330D" w:rsidP="00DC2A31">
      <w:pPr>
        <w:spacing w:after="0" w:line="240" w:lineRule="auto"/>
        <w:contextualSpacing/>
        <w:jc w:val="both"/>
        <w:rPr>
          <w:rFonts w:ascii="Arial" w:eastAsia="ZTR1C.tmp" w:hAnsi="Arial" w:cs="Arial"/>
          <w:lang w:val="es-MX" w:eastAsia="es-ES"/>
        </w:rPr>
      </w:pPr>
      <w:r w:rsidRPr="00DC2A31">
        <w:rPr>
          <w:rFonts w:ascii="Arial" w:eastAsia="ZTR1C.tmp" w:hAnsi="Arial" w:cs="Arial"/>
          <w:lang w:val="es-MX" w:eastAsia="es-ES"/>
        </w:rPr>
        <w:t>Donde:</w:t>
      </w:r>
    </w:p>
    <w:p w14:paraId="6AB3B443" w14:textId="4F7DF294" w:rsidR="0093330D" w:rsidRPr="00DC2A31" w:rsidRDefault="00000000" w:rsidP="00DC2A31">
      <w:pPr>
        <w:spacing w:after="0" w:line="240" w:lineRule="auto"/>
        <w:contextualSpacing/>
        <w:jc w:val="both"/>
        <w:rPr>
          <w:rFonts w:ascii="Arial" w:eastAsia="ZTR1C.tmp" w:hAnsi="Arial" w:cs="Arial"/>
          <w:lang w:val="es-MX" w:eastAsia="es-ES"/>
        </w:rPr>
      </w:pPr>
      <m:oMath>
        <m:sSub>
          <m:sSubPr>
            <m:ctrlPr>
              <w:rPr>
                <w:rFonts w:ascii="Cambria Math" w:eastAsia="ZTR1C.tmp" w:hAnsi="Cambria Math" w:cs="Arial"/>
                <w:lang w:eastAsia="es-ES"/>
              </w:rPr>
            </m:ctrlPr>
          </m:sSubPr>
          <m:e>
            <m:r>
              <m:rPr>
                <m:sty m:val="p"/>
              </m:rPr>
              <w:rPr>
                <w:rFonts w:ascii="Cambria Math" w:eastAsia="ZTR1C.tmp" w:hAnsi="Cambria Math" w:cs="Arial"/>
                <w:lang w:eastAsia="es-ES"/>
              </w:rPr>
              <m:t>V</m:t>
            </m:r>
          </m:e>
          <m:sub>
            <m:r>
              <m:rPr>
                <m:sty m:val="p"/>
              </m:rPr>
              <w:rPr>
                <w:rFonts w:ascii="Cambria Math" w:eastAsia="ZTR1C.tmp" w:hAnsi="Cambria Math" w:cs="Arial"/>
                <w:lang w:eastAsia="es-ES"/>
              </w:rPr>
              <m:t>min</m:t>
            </m:r>
          </m:sub>
        </m:sSub>
      </m:oMath>
      <w:r w:rsidR="0093330D" w:rsidRPr="00DC2A31">
        <w:rPr>
          <w:rFonts w:ascii="Arial" w:eastAsia="ZTR1C.tmp" w:hAnsi="Arial" w:cs="Arial"/>
          <w:lang w:val="es-MX" w:eastAsia="es-ES"/>
        </w:rPr>
        <w:t>: Valor total corregido de la propuesta más bajo entre las ofertas habilitadas objeto de evaluación.</w:t>
      </w:r>
    </w:p>
    <w:p w14:paraId="0B176A93" w14:textId="6C7F30E6" w:rsidR="0093330D" w:rsidRPr="00DC2A31" w:rsidRDefault="00000000" w:rsidP="00DC2A31">
      <w:pPr>
        <w:spacing w:after="0" w:line="240" w:lineRule="auto"/>
        <w:contextualSpacing/>
        <w:jc w:val="both"/>
        <w:rPr>
          <w:rFonts w:ascii="Arial" w:eastAsia="ZTR1C.tmp" w:hAnsi="Arial" w:cs="Arial"/>
          <w:lang w:val="es-MX" w:eastAsia="es-ES"/>
        </w:rPr>
      </w:pPr>
      <m:oMath>
        <m:sSub>
          <m:sSubPr>
            <m:ctrlPr>
              <w:rPr>
                <w:rFonts w:ascii="Cambria Math" w:eastAsia="ZTR1C.tmp" w:hAnsi="Cambria Math" w:cs="Arial"/>
                <w:lang w:eastAsia="es-ES"/>
              </w:rPr>
            </m:ctrlPr>
          </m:sSubPr>
          <m:e>
            <m:r>
              <m:rPr>
                <m:sty m:val="p"/>
              </m:rPr>
              <w:rPr>
                <w:rFonts w:ascii="Cambria Math" w:eastAsia="ZTR1C.tmp" w:hAnsi="Cambria Math" w:cs="Arial"/>
                <w:lang w:eastAsia="es-ES"/>
              </w:rPr>
              <m:t>V</m:t>
            </m:r>
          </m:e>
          <m:sub>
            <m:r>
              <m:rPr>
                <m:sty m:val="p"/>
              </m:rPr>
              <w:rPr>
                <w:rFonts w:ascii="Cambria Math" w:eastAsia="ZTR1C.tmp" w:hAnsi="Cambria Math" w:cs="Arial"/>
                <w:lang w:eastAsia="es-ES"/>
              </w:rPr>
              <m:t>i</m:t>
            </m:r>
          </m:sub>
        </m:sSub>
      </m:oMath>
      <w:r w:rsidR="0093330D" w:rsidRPr="00DC2A31">
        <w:rPr>
          <w:rFonts w:ascii="Arial" w:eastAsia="ZTR1C.tmp" w:hAnsi="Arial" w:cs="Arial"/>
          <w:lang w:val="es-MX" w:eastAsia="es-ES"/>
        </w:rPr>
        <w:t xml:space="preserve">: </w:t>
      </w:r>
      <w:r w:rsidR="0093330D" w:rsidRPr="00DC2A31">
        <w:rPr>
          <w:rFonts w:ascii="Arial" w:eastAsia="ZTR1C.tmp" w:hAnsi="Arial" w:cs="Arial"/>
          <w:i/>
          <w:iCs/>
          <w:lang w:eastAsia="es-ES"/>
        </w:rPr>
        <w:t>Valor total corregido de la propuesta del oferente i, sin decimales</w:t>
      </w:r>
      <w:r w:rsidR="0093330D" w:rsidRPr="00DC2A31">
        <w:rPr>
          <w:rFonts w:ascii="Arial" w:eastAsia="ZTR1C.tmp" w:hAnsi="Arial" w:cs="Arial"/>
          <w:lang w:val="es-MX" w:eastAsia="es-ES"/>
        </w:rPr>
        <w:t>.</w:t>
      </w:r>
    </w:p>
    <w:bookmarkEnd w:id="19"/>
    <w:p w14:paraId="1C604306" w14:textId="77777777" w:rsidR="0093330D" w:rsidRPr="00DC2A31" w:rsidRDefault="0093330D" w:rsidP="00DC2A31">
      <w:pPr>
        <w:spacing w:after="0" w:line="240" w:lineRule="auto"/>
        <w:contextualSpacing/>
        <w:jc w:val="both"/>
        <w:rPr>
          <w:rFonts w:ascii="Arial" w:eastAsia="ZTR1C.tmp" w:hAnsi="Arial" w:cs="Arial"/>
          <w:lang w:eastAsia="es-ES"/>
        </w:rPr>
      </w:pPr>
    </w:p>
    <w:p w14:paraId="33F80ACE" w14:textId="77777777" w:rsidR="0093330D" w:rsidRPr="00DC2A31" w:rsidRDefault="0093330D" w:rsidP="00DC2A31">
      <w:pPr>
        <w:spacing w:after="0" w:line="240" w:lineRule="auto"/>
        <w:contextualSpacing/>
        <w:jc w:val="both"/>
        <w:rPr>
          <w:rFonts w:ascii="Arial" w:eastAsia="ZTR1C.tmp" w:hAnsi="Arial" w:cs="Arial"/>
          <w:b/>
          <w:u w:val="single"/>
          <w:lang w:val="es-ES" w:eastAsia="es-ES"/>
        </w:rPr>
      </w:pPr>
      <w:r w:rsidRPr="00DC2A31">
        <w:rPr>
          <w:rFonts w:ascii="Arial" w:eastAsia="ZTR1C.tmp" w:hAnsi="Arial" w:cs="Arial"/>
          <w:b/>
          <w:u w:val="single"/>
          <w:lang w:val="es-ES" w:eastAsia="es-ES"/>
        </w:rPr>
        <w:t xml:space="preserve">MEDIA GEOMÉTRICA CON PRESUPUESTO OFICIAL </w:t>
      </w:r>
    </w:p>
    <w:p w14:paraId="4DC36191" w14:textId="77777777" w:rsidR="0093330D" w:rsidRPr="00DC2A31" w:rsidRDefault="0093330D" w:rsidP="00DC2A31">
      <w:pPr>
        <w:spacing w:after="0" w:line="240" w:lineRule="auto"/>
        <w:contextualSpacing/>
        <w:jc w:val="both"/>
        <w:rPr>
          <w:rFonts w:ascii="Arial" w:eastAsia="ZTR1C.tmp" w:hAnsi="Arial" w:cs="Arial"/>
          <w:b/>
          <w:bCs/>
          <w:lang w:eastAsia="es-ES"/>
        </w:rPr>
      </w:pPr>
    </w:p>
    <w:p w14:paraId="5B82E49F"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Consiste en establecer la media geométrica de los Valores de Propuesta (VP) de las ofertas y el presupuesto oficial un número determinado de veces, y la asignación de puntos en función de la proximidad de los Valores de Propuesta (VP) a dicha media geométrica, como resultado de aplicar las fórmulas que se indican en seguida:</w:t>
      </w:r>
    </w:p>
    <w:p w14:paraId="478985A6" w14:textId="77777777" w:rsidR="0093330D" w:rsidRPr="00DC2A31" w:rsidRDefault="0093330D" w:rsidP="00DC2A31">
      <w:pPr>
        <w:spacing w:after="0" w:line="240" w:lineRule="auto"/>
        <w:contextualSpacing/>
        <w:jc w:val="both"/>
        <w:rPr>
          <w:rFonts w:ascii="Arial" w:eastAsia="ZTR1C.tmp" w:hAnsi="Arial" w:cs="Arial"/>
          <w:lang w:eastAsia="es-ES"/>
        </w:rPr>
      </w:pPr>
    </w:p>
    <w:p w14:paraId="01D8FBA3" w14:textId="77777777" w:rsidR="0093330D" w:rsidRPr="00DC2A31" w:rsidRDefault="0093330D" w:rsidP="00DC2A31">
      <w:pPr>
        <w:numPr>
          <w:ilvl w:val="0"/>
          <w:numId w:val="25"/>
        </w:num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Se determinará el “Valor de Propuesta” para cada uno de los proponentes, que se denominará VP.</w:t>
      </w:r>
    </w:p>
    <w:p w14:paraId="7C3A56E1" w14:textId="77777777" w:rsidR="0093330D" w:rsidRPr="00DC2A31" w:rsidRDefault="0093330D" w:rsidP="00DC2A31">
      <w:pPr>
        <w:spacing w:after="0" w:line="240" w:lineRule="auto"/>
        <w:contextualSpacing/>
        <w:jc w:val="both"/>
        <w:rPr>
          <w:rFonts w:ascii="Arial" w:eastAsia="ZTR1C.tmp" w:hAnsi="Arial" w:cs="Arial"/>
          <w:lang w:eastAsia="es-ES"/>
        </w:rPr>
      </w:pPr>
    </w:p>
    <w:p w14:paraId="6523FE8F" w14:textId="77777777" w:rsidR="0093330D" w:rsidRPr="00DC2A31" w:rsidRDefault="0093330D" w:rsidP="00DC2A31">
      <w:pPr>
        <w:numPr>
          <w:ilvl w:val="0"/>
          <w:numId w:val="25"/>
        </w:num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Para el cálculo de la media geométrica con presupuesto oficial se tendrá en cuenta el número de ofertas objeto de evaluación de cada zona, y se incluirá el presupuesto oficial del Proceso de Contratación en el cálculo tantas veces como se indica en el siguiente cuadro:</w:t>
      </w:r>
    </w:p>
    <w:p w14:paraId="30E9986E" w14:textId="77777777" w:rsidR="0093330D" w:rsidRPr="00DC2A31" w:rsidRDefault="0093330D" w:rsidP="00DC2A31">
      <w:pPr>
        <w:spacing w:after="0" w:line="240" w:lineRule="auto"/>
        <w:contextualSpacing/>
        <w:jc w:val="both"/>
        <w:rPr>
          <w:rFonts w:ascii="Arial" w:eastAsia="ZTR1C.tmp" w:hAnsi="Arial" w:cs="Arial"/>
          <w:lang w:eastAsia="es-ES"/>
        </w:rPr>
      </w:pPr>
    </w:p>
    <w:tbl>
      <w:tblPr>
        <w:tblW w:w="6646" w:type="dxa"/>
        <w:jc w:val="center"/>
        <w:tblLook w:val="04A0" w:firstRow="1" w:lastRow="0" w:firstColumn="1" w:lastColumn="0" w:noHBand="0" w:noVBand="1"/>
      </w:tblPr>
      <w:tblGrid>
        <w:gridCol w:w="3256"/>
        <w:gridCol w:w="3390"/>
      </w:tblGrid>
      <w:tr w:rsidR="0093330D" w:rsidRPr="00DC2A31" w14:paraId="6B554D56" w14:textId="77777777" w:rsidTr="00DC2A31">
        <w:trPr>
          <w:trHeight w:val="487"/>
          <w:tblHeader/>
          <w:jc w:val="center"/>
        </w:trPr>
        <w:tc>
          <w:tcPr>
            <w:tcW w:w="3256" w:type="dxa"/>
            <w:tcBorders>
              <w:top w:val="single" w:sz="4" w:space="0" w:color="auto"/>
              <w:left w:val="single" w:sz="4" w:space="0" w:color="auto"/>
              <w:bottom w:val="single" w:sz="4" w:space="0" w:color="auto"/>
              <w:right w:val="single" w:sz="4" w:space="0" w:color="auto"/>
            </w:tcBorders>
            <w:shd w:val="clear" w:color="auto" w:fill="DBE5F1"/>
            <w:vAlign w:val="center"/>
          </w:tcPr>
          <w:p w14:paraId="0C897DB2" w14:textId="77777777" w:rsidR="0093330D" w:rsidRPr="00DC2A31" w:rsidRDefault="0093330D" w:rsidP="00DC2A31">
            <w:pPr>
              <w:spacing w:after="0" w:line="240" w:lineRule="auto"/>
              <w:contextualSpacing/>
              <w:jc w:val="both"/>
              <w:rPr>
                <w:rFonts w:ascii="Arial" w:eastAsia="ZTR1C.tmp" w:hAnsi="Arial" w:cs="Arial"/>
                <w:b/>
                <w:bCs/>
                <w:lang w:eastAsia="es-ES"/>
              </w:rPr>
            </w:pPr>
            <w:r w:rsidRPr="00DC2A31">
              <w:rPr>
                <w:rFonts w:ascii="Arial" w:eastAsia="ZTR1C.tmp" w:hAnsi="Arial" w:cs="Arial"/>
                <w:b/>
                <w:bCs/>
                <w:lang w:eastAsia="es-ES"/>
              </w:rPr>
              <w:t>Intervalos según número de ofertas objeto de evaluación (n)</w:t>
            </w:r>
          </w:p>
        </w:tc>
        <w:tc>
          <w:tcPr>
            <w:tcW w:w="3390" w:type="dxa"/>
            <w:tcBorders>
              <w:top w:val="single" w:sz="4" w:space="0" w:color="auto"/>
              <w:left w:val="single" w:sz="4" w:space="0" w:color="auto"/>
              <w:bottom w:val="single" w:sz="4" w:space="0" w:color="auto"/>
              <w:right w:val="single" w:sz="4" w:space="0" w:color="auto"/>
            </w:tcBorders>
            <w:shd w:val="clear" w:color="auto" w:fill="DBE5F1"/>
            <w:vAlign w:val="center"/>
          </w:tcPr>
          <w:p w14:paraId="11A7BEF4" w14:textId="77777777" w:rsidR="0093330D" w:rsidRPr="00DC2A31" w:rsidRDefault="0093330D" w:rsidP="00DC2A31">
            <w:pPr>
              <w:spacing w:after="0" w:line="240" w:lineRule="auto"/>
              <w:contextualSpacing/>
              <w:jc w:val="both"/>
              <w:rPr>
                <w:rFonts w:ascii="Arial" w:eastAsia="ZTR1C.tmp" w:hAnsi="Arial" w:cs="Arial"/>
                <w:b/>
                <w:bCs/>
                <w:lang w:eastAsia="es-ES"/>
              </w:rPr>
            </w:pPr>
            <w:r w:rsidRPr="00DC2A31">
              <w:rPr>
                <w:rFonts w:ascii="Arial" w:eastAsia="ZTR1C.tmp" w:hAnsi="Arial" w:cs="Arial"/>
                <w:b/>
                <w:bCs/>
                <w:lang w:eastAsia="es-ES"/>
              </w:rPr>
              <w:t>Número de veces que se incluye el presupuesto oficial (nv)</w:t>
            </w:r>
          </w:p>
        </w:tc>
      </w:tr>
      <w:tr w:rsidR="0093330D" w:rsidRPr="00DC2A31" w14:paraId="1D4D76C7" w14:textId="77777777" w:rsidTr="00DC2A31">
        <w:trPr>
          <w:jc w:val="center"/>
        </w:trPr>
        <w:tc>
          <w:tcPr>
            <w:tcW w:w="3256" w:type="dxa"/>
            <w:tcBorders>
              <w:top w:val="single" w:sz="4" w:space="0" w:color="auto"/>
              <w:left w:val="single" w:sz="4" w:space="0" w:color="auto"/>
              <w:bottom w:val="single" w:sz="4" w:space="0" w:color="auto"/>
              <w:right w:val="single" w:sz="4" w:space="0" w:color="auto"/>
            </w:tcBorders>
            <w:vAlign w:val="center"/>
          </w:tcPr>
          <w:p w14:paraId="4284CD02" w14:textId="77777777" w:rsidR="0093330D" w:rsidRPr="00DC2A31" w:rsidRDefault="0093330D" w:rsidP="00DC2A31">
            <w:pPr>
              <w:spacing w:after="0" w:line="240" w:lineRule="auto"/>
              <w:contextualSpacing/>
              <w:jc w:val="center"/>
              <w:rPr>
                <w:rFonts w:ascii="Arial" w:eastAsia="ZTR1C.tmp" w:hAnsi="Arial" w:cs="Arial"/>
                <w:lang w:eastAsia="es-ES"/>
              </w:rPr>
            </w:pPr>
            <w:r w:rsidRPr="00DC2A31">
              <w:rPr>
                <w:rFonts w:ascii="Arial" w:eastAsia="ZTR1C.tmp" w:hAnsi="Arial" w:cs="Arial"/>
                <w:lang w:eastAsia="es-ES"/>
              </w:rPr>
              <w:t>1-3</w:t>
            </w:r>
          </w:p>
        </w:tc>
        <w:tc>
          <w:tcPr>
            <w:tcW w:w="3390" w:type="dxa"/>
            <w:tcBorders>
              <w:top w:val="single" w:sz="4" w:space="0" w:color="auto"/>
              <w:left w:val="single" w:sz="4" w:space="0" w:color="auto"/>
              <w:bottom w:val="single" w:sz="4" w:space="0" w:color="auto"/>
              <w:right w:val="single" w:sz="4" w:space="0" w:color="auto"/>
            </w:tcBorders>
            <w:vAlign w:val="center"/>
          </w:tcPr>
          <w:p w14:paraId="7BB9ADCC" w14:textId="77777777" w:rsidR="0093330D" w:rsidRPr="00DC2A31" w:rsidRDefault="0093330D" w:rsidP="00DC2A31">
            <w:pPr>
              <w:spacing w:after="0" w:line="240" w:lineRule="auto"/>
              <w:contextualSpacing/>
              <w:jc w:val="center"/>
              <w:rPr>
                <w:rFonts w:ascii="Arial" w:eastAsia="ZTR1C.tmp" w:hAnsi="Arial" w:cs="Arial"/>
                <w:lang w:eastAsia="es-ES"/>
              </w:rPr>
            </w:pPr>
            <w:r w:rsidRPr="00DC2A31">
              <w:rPr>
                <w:rFonts w:ascii="Arial" w:eastAsia="ZTR1C.tmp" w:hAnsi="Arial" w:cs="Arial"/>
                <w:lang w:eastAsia="es-ES"/>
              </w:rPr>
              <w:t>1</w:t>
            </w:r>
          </w:p>
        </w:tc>
      </w:tr>
      <w:tr w:rsidR="0093330D" w:rsidRPr="00DC2A31" w14:paraId="1012C330" w14:textId="77777777" w:rsidTr="00DC2A31">
        <w:trPr>
          <w:jc w:val="center"/>
        </w:trPr>
        <w:tc>
          <w:tcPr>
            <w:tcW w:w="3256" w:type="dxa"/>
            <w:tcBorders>
              <w:top w:val="single" w:sz="4" w:space="0" w:color="auto"/>
              <w:left w:val="single" w:sz="4" w:space="0" w:color="auto"/>
              <w:bottom w:val="single" w:sz="4" w:space="0" w:color="auto"/>
              <w:right w:val="single" w:sz="4" w:space="0" w:color="auto"/>
            </w:tcBorders>
            <w:vAlign w:val="center"/>
          </w:tcPr>
          <w:p w14:paraId="3FD279F3" w14:textId="77777777" w:rsidR="0093330D" w:rsidRPr="00DC2A31" w:rsidRDefault="0093330D" w:rsidP="00DC2A31">
            <w:pPr>
              <w:spacing w:after="0" w:line="240" w:lineRule="auto"/>
              <w:contextualSpacing/>
              <w:jc w:val="center"/>
              <w:rPr>
                <w:rFonts w:ascii="Arial" w:eastAsia="ZTR1C.tmp" w:hAnsi="Arial" w:cs="Arial"/>
                <w:lang w:eastAsia="es-ES"/>
              </w:rPr>
            </w:pPr>
            <w:r w:rsidRPr="00DC2A31">
              <w:rPr>
                <w:rFonts w:ascii="Arial" w:eastAsia="ZTR1C.tmp" w:hAnsi="Arial" w:cs="Arial"/>
                <w:lang w:eastAsia="es-ES"/>
              </w:rPr>
              <w:lastRenderedPageBreak/>
              <w:t>4-6</w:t>
            </w:r>
          </w:p>
        </w:tc>
        <w:tc>
          <w:tcPr>
            <w:tcW w:w="3390" w:type="dxa"/>
            <w:tcBorders>
              <w:top w:val="single" w:sz="4" w:space="0" w:color="auto"/>
              <w:left w:val="single" w:sz="4" w:space="0" w:color="auto"/>
              <w:bottom w:val="single" w:sz="4" w:space="0" w:color="auto"/>
              <w:right w:val="single" w:sz="4" w:space="0" w:color="auto"/>
            </w:tcBorders>
            <w:vAlign w:val="center"/>
          </w:tcPr>
          <w:p w14:paraId="089D27F6" w14:textId="77777777" w:rsidR="0093330D" w:rsidRPr="00DC2A31" w:rsidRDefault="0093330D" w:rsidP="00DC2A31">
            <w:pPr>
              <w:spacing w:after="0" w:line="240" w:lineRule="auto"/>
              <w:contextualSpacing/>
              <w:jc w:val="center"/>
              <w:rPr>
                <w:rFonts w:ascii="Arial" w:eastAsia="ZTR1C.tmp" w:hAnsi="Arial" w:cs="Arial"/>
                <w:lang w:eastAsia="es-ES"/>
              </w:rPr>
            </w:pPr>
            <w:r w:rsidRPr="00DC2A31">
              <w:rPr>
                <w:rFonts w:ascii="Arial" w:eastAsia="ZTR1C.tmp" w:hAnsi="Arial" w:cs="Arial"/>
                <w:lang w:eastAsia="es-ES"/>
              </w:rPr>
              <w:t>2</w:t>
            </w:r>
          </w:p>
        </w:tc>
      </w:tr>
      <w:tr w:rsidR="0093330D" w:rsidRPr="00DC2A31" w14:paraId="7F8A5AB0" w14:textId="77777777" w:rsidTr="00DC2A31">
        <w:trPr>
          <w:jc w:val="center"/>
        </w:trPr>
        <w:tc>
          <w:tcPr>
            <w:tcW w:w="3256" w:type="dxa"/>
            <w:tcBorders>
              <w:top w:val="single" w:sz="4" w:space="0" w:color="auto"/>
              <w:left w:val="single" w:sz="4" w:space="0" w:color="auto"/>
              <w:bottom w:val="single" w:sz="4" w:space="0" w:color="auto"/>
              <w:right w:val="single" w:sz="4" w:space="0" w:color="auto"/>
            </w:tcBorders>
            <w:vAlign w:val="center"/>
          </w:tcPr>
          <w:p w14:paraId="3AD6D278" w14:textId="77777777" w:rsidR="0093330D" w:rsidRPr="00DC2A31" w:rsidRDefault="0093330D" w:rsidP="00DC2A31">
            <w:pPr>
              <w:spacing w:after="0" w:line="240" w:lineRule="auto"/>
              <w:contextualSpacing/>
              <w:jc w:val="center"/>
              <w:rPr>
                <w:rFonts w:ascii="Arial" w:eastAsia="ZTR1C.tmp" w:hAnsi="Arial" w:cs="Arial"/>
                <w:lang w:eastAsia="es-ES"/>
              </w:rPr>
            </w:pPr>
            <w:r w:rsidRPr="00DC2A31">
              <w:rPr>
                <w:rFonts w:ascii="Arial" w:eastAsia="ZTR1C.tmp" w:hAnsi="Arial" w:cs="Arial"/>
                <w:lang w:eastAsia="es-ES"/>
              </w:rPr>
              <w:t>7-9</w:t>
            </w:r>
          </w:p>
        </w:tc>
        <w:tc>
          <w:tcPr>
            <w:tcW w:w="3390" w:type="dxa"/>
            <w:tcBorders>
              <w:top w:val="single" w:sz="4" w:space="0" w:color="auto"/>
              <w:left w:val="single" w:sz="4" w:space="0" w:color="auto"/>
              <w:bottom w:val="single" w:sz="4" w:space="0" w:color="auto"/>
              <w:right w:val="single" w:sz="4" w:space="0" w:color="auto"/>
            </w:tcBorders>
            <w:vAlign w:val="center"/>
          </w:tcPr>
          <w:p w14:paraId="5E550AC0" w14:textId="77777777" w:rsidR="0093330D" w:rsidRPr="00DC2A31" w:rsidRDefault="0093330D" w:rsidP="00DC2A31">
            <w:pPr>
              <w:spacing w:after="0" w:line="240" w:lineRule="auto"/>
              <w:contextualSpacing/>
              <w:jc w:val="center"/>
              <w:rPr>
                <w:rFonts w:ascii="Arial" w:eastAsia="ZTR1C.tmp" w:hAnsi="Arial" w:cs="Arial"/>
                <w:lang w:eastAsia="es-ES"/>
              </w:rPr>
            </w:pPr>
            <w:r w:rsidRPr="00DC2A31">
              <w:rPr>
                <w:rFonts w:ascii="Arial" w:eastAsia="ZTR1C.tmp" w:hAnsi="Arial" w:cs="Arial"/>
                <w:lang w:eastAsia="es-ES"/>
              </w:rPr>
              <w:t>3</w:t>
            </w:r>
          </w:p>
        </w:tc>
      </w:tr>
      <w:tr w:rsidR="0093330D" w:rsidRPr="00DC2A31" w14:paraId="4B734F6C" w14:textId="77777777" w:rsidTr="00DC2A31">
        <w:trPr>
          <w:jc w:val="center"/>
        </w:trPr>
        <w:tc>
          <w:tcPr>
            <w:tcW w:w="3256" w:type="dxa"/>
            <w:tcBorders>
              <w:top w:val="single" w:sz="4" w:space="0" w:color="auto"/>
              <w:left w:val="single" w:sz="4" w:space="0" w:color="auto"/>
              <w:bottom w:val="single" w:sz="4" w:space="0" w:color="auto"/>
              <w:right w:val="single" w:sz="4" w:space="0" w:color="auto"/>
            </w:tcBorders>
            <w:vAlign w:val="center"/>
          </w:tcPr>
          <w:p w14:paraId="79C60433" w14:textId="77777777" w:rsidR="0093330D" w:rsidRPr="00DC2A31" w:rsidRDefault="0093330D" w:rsidP="00DC2A31">
            <w:pPr>
              <w:spacing w:after="0" w:line="240" w:lineRule="auto"/>
              <w:contextualSpacing/>
              <w:jc w:val="center"/>
              <w:rPr>
                <w:rFonts w:ascii="Arial" w:eastAsia="ZTR1C.tmp" w:hAnsi="Arial" w:cs="Arial"/>
                <w:lang w:eastAsia="es-ES"/>
              </w:rPr>
            </w:pPr>
            <w:r w:rsidRPr="00DC2A31">
              <w:rPr>
                <w:rFonts w:ascii="Arial" w:eastAsia="ZTR1C.tmp" w:hAnsi="Arial" w:cs="Arial"/>
                <w:lang w:eastAsia="es-ES"/>
              </w:rPr>
              <w:t>10-12</w:t>
            </w:r>
          </w:p>
        </w:tc>
        <w:tc>
          <w:tcPr>
            <w:tcW w:w="3390" w:type="dxa"/>
            <w:tcBorders>
              <w:top w:val="single" w:sz="4" w:space="0" w:color="auto"/>
              <w:left w:val="single" w:sz="4" w:space="0" w:color="auto"/>
              <w:bottom w:val="single" w:sz="4" w:space="0" w:color="auto"/>
              <w:right w:val="single" w:sz="4" w:space="0" w:color="auto"/>
            </w:tcBorders>
            <w:vAlign w:val="center"/>
          </w:tcPr>
          <w:p w14:paraId="3C9C18E1" w14:textId="77777777" w:rsidR="0093330D" w:rsidRPr="00DC2A31" w:rsidRDefault="0093330D" w:rsidP="00DC2A31">
            <w:pPr>
              <w:spacing w:after="0" w:line="240" w:lineRule="auto"/>
              <w:contextualSpacing/>
              <w:jc w:val="center"/>
              <w:rPr>
                <w:rFonts w:ascii="Arial" w:eastAsia="ZTR1C.tmp" w:hAnsi="Arial" w:cs="Arial"/>
                <w:lang w:eastAsia="es-ES"/>
              </w:rPr>
            </w:pPr>
            <w:r w:rsidRPr="00DC2A31">
              <w:rPr>
                <w:rFonts w:ascii="Arial" w:eastAsia="ZTR1C.tmp" w:hAnsi="Arial" w:cs="Arial"/>
                <w:lang w:eastAsia="es-ES"/>
              </w:rPr>
              <w:t>4</w:t>
            </w:r>
          </w:p>
        </w:tc>
      </w:tr>
      <w:tr w:rsidR="0093330D" w:rsidRPr="00DC2A31" w14:paraId="7725BB4E" w14:textId="77777777" w:rsidTr="00DC2A31">
        <w:trPr>
          <w:jc w:val="center"/>
        </w:trPr>
        <w:tc>
          <w:tcPr>
            <w:tcW w:w="3256" w:type="dxa"/>
            <w:tcBorders>
              <w:top w:val="single" w:sz="4" w:space="0" w:color="auto"/>
              <w:left w:val="single" w:sz="4" w:space="0" w:color="auto"/>
              <w:bottom w:val="single" w:sz="4" w:space="0" w:color="auto"/>
              <w:right w:val="single" w:sz="4" w:space="0" w:color="auto"/>
            </w:tcBorders>
            <w:vAlign w:val="center"/>
          </w:tcPr>
          <w:p w14:paraId="21BABA5A" w14:textId="77777777" w:rsidR="0093330D" w:rsidRPr="00DC2A31" w:rsidRDefault="0093330D" w:rsidP="00DC2A31">
            <w:pPr>
              <w:spacing w:after="0" w:line="240" w:lineRule="auto"/>
              <w:contextualSpacing/>
              <w:jc w:val="center"/>
              <w:rPr>
                <w:rFonts w:ascii="Arial" w:eastAsia="ZTR1C.tmp" w:hAnsi="Arial" w:cs="Arial"/>
                <w:lang w:eastAsia="es-ES"/>
              </w:rPr>
            </w:pPr>
            <w:r w:rsidRPr="00DC2A31">
              <w:rPr>
                <w:rFonts w:ascii="Arial" w:eastAsia="ZTR1C.tmp" w:hAnsi="Arial" w:cs="Arial"/>
                <w:lang w:eastAsia="es-ES"/>
              </w:rPr>
              <w:t>13-15</w:t>
            </w:r>
          </w:p>
        </w:tc>
        <w:tc>
          <w:tcPr>
            <w:tcW w:w="3390" w:type="dxa"/>
            <w:tcBorders>
              <w:top w:val="single" w:sz="4" w:space="0" w:color="auto"/>
              <w:left w:val="single" w:sz="4" w:space="0" w:color="auto"/>
              <w:bottom w:val="single" w:sz="4" w:space="0" w:color="auto"/>
              <w:right w:val="single" w:sz="4" w:space="0" w:color="auto"/>
            </w:tcBorders>
            <w:vAlign w:val="center"/>
          </w:tcPr>
          <w:p w14:paraId="138BD98D" w14:textId="77777777" w:rsidR="0093330D" w:rsidRPr="00DC2A31" w:rsidRDefault="0093330D" w:rsidP="00DC2A31">
            <w:pPr>
              <w:spacing w:after="0" w:line="240" w:lineRule="auto"/>
              <w:contextualSpacing/>
              <w:jc w:val="center"/>
              <w:rPr>
                <w:rFonts w:ascii="Arial" w:eastAsia="ZTR1C.tmp" w:hAnsi="Arial" w:cs="Arial"/>
                <w:lang w:eastAsia="es-ES"/>
              </w:rPr>
            </w:pPr>
            <w:r w:rsidRPr="00DC2A31">
              <w:rPr>
                <w:rFonts w:ascii="Arial" w:eastAsia="ZTR1C.tmp" w:hAnsi="Arial" w:cs="Arial"/>
                <w:lang w:eastAsia="es-ES"/>
              </w:rPr>
              <w:t>5</w:t>
            </w:r>
          </w:p>
        </w:tc>
      </w:tr>
      <w:tr w:rsidR="0093330D" w:rsidRPr="00DC2A31" w14:paraId="06E025CD" w14:textId="77777777" w:rsidTr="00DC2A31">
        <w:trPr>
          <w:jc w:val="center"/>
        </w:trPr>
        <w:tc>
          <w:tcPr>
            <w:tcW w:w="6646" w:type="dxa"/>
            <w:gridSpan w:val="2"/>
            <w:tcBorders>
              <w:top w:val="single" w:sz="4" w:space="0" w:color="auto"/>
            </w:tcBorders>
            <w:vAlign w:val="center"/>
          </w:tcPr>
          <w:p w14:paraId="7D8F8B4E"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…y así sucesivamente</w:t>
            </w:r>
          </w:p>
        </w:tc>
      </w:tr>
    </w:tbl>
    <w:p w14:paraId="6016E3B1" w14:textId="77777777" w:rsidR="0093330D" w:rsidRPr="00DC2A31" w:rsidRDefault="0093330D" w:rsidP="00DC2A31">
      <w:pPr>
        <w:spacing w:after="0" w:line="240" w:lineRule="auto"/>
        <w:contextualSpacing/>
        <w:jc w:val="both"/>
        <w:rPr>
          <w:rFonts w:ascii="Arial" w:eastAsia="ZTR1C.tmp" w:hAnsi="Arial" w:cs="Arial"/>
          <w:lang w:eastAsia="es-ES"/>
        </w:rPr>
      </w:pPr>
    </w:p>
    <w:p w14:paraId="6929DC4F"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En caso de tener más propuestas, se continuará sucesivamente incluyendo una vez el presupuesto oficial del presente Proceso de Selección por cada intervalo de ofertas objeto de evaluación (se definen intervalos de 3 propuestas como se muestra en la tabla anterior).</w:t>
      </w:r>
    </w:p>
    <w:p w14:paraId="05F5A8D5" w14:textId="77777777" w:rsidR="0093330D" w:rsidRPr="00DC2A31" w:rsidRDefault="0093330D" w:rsidP="00DC2A31">
      <w:pPr>
        <w:spacing w:after="0" w:line="240" w:lineRule="auto"/>
        <w:contextualSpacing/>
        <w:jc w:val="both"/>
        <w:rPr>
          <w:rFonts w:ascii="Arial" w:eastAsia="ZTR1C.tmp" w:hAnsi="Arial" w:cs="Arial"/>
          <w:lang w:eastAsia="es-ES"/>
        </w:rPr>
      </w:pPr>
    </w:p>
    <w:p w14:paraId="3C5A9699" w14:textId="77777777" w:rsidR="0093330D" w:rsidRPr="00DC2A31" w:rsidRDefault="0093330D" w:rsidP="00DC2A31">
      <w:pPr>
        <w:numPr>
          <w:ilvl w:val="0"/>
          <w:numId w:val="25"/>
        </w:num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Posteriormente, se determinará la media geométrica sin decimales, con la inclusión del presupuesto oficial de cada uno de los grupos de acuerdo con lo establecido en el cuadro anterior, mediante la siguiente fórmula:</w:t>
      </w:r>
    </w:p>
    <w:p w14:paraId="7A502D4A" w14:textId="77777777" w:rsidR="0093330D" w:rsidRPr="00DC2A31" w:rsidRDefault="0093330D" w:rsidP="00DC2A31">
      <w:pPr>
        <w:spacing w:after="0" w:line="240" w:lineRule="auto"/>
        <w:contextualSpacing/>
        <w:jc w:val="both"/>
        <w:rPr>
          <w:rFonts w:ascii="Arial" w:eastAsia="ZTR1C.tmp" w:hAnsi="Arial" w:cs="Arial"/>
          <w:lang w:eastAsia="es-ES"/>
        </w:rPr>
      </w:pPr>
    </w:p>
    <w:p w14:paraId="70E67B8C" w14:textId="77777777" w:rsidR="0093330D" w:rsidRPr="00DC2A31" w:rsidRDefault="0093330D" w:rsidP="00DC2A31">
      <w:pPr>
        <w:spacing w:after="0" w:line="240" w:lineRule="auto"/>
        <w:contextualSpacing/>
        <w:jc w:val="both"/>
        <w:rPr>
          <w:rFonts w:ascii="Arial" w:eastAsia="ZTR1C.tmp" w:hAnsi="Arial" w:cs="Arial"/>
          <w:lang w:eastAsia="es-ES"/>
        </w:rPr>
      </w:pPr>
    </w:p>
    <w:p w14:paraId="551E99E0" w14:textId="025BF602" w:rsidR="0093330D" w:rsidRPr="00DC2A31" w:rsidRDefault="00000000" w:rsidP="00DC2A31">
      <w:pPr>
        <w:spacing w:after="0" w:line="240" w:lineRule="auto"/>
        <w:contextualSpacing/>
        <w:jc w:val="both"/>
        <w:rPr>
          <w:rFonts w:ascii="Arial" w:eastAsia="ZTR1C.tmp" w:hAnsi="Arial" w:cs="Arial"/>
          <w:lang w:eastAsia="es-ES"/>
        </w:rPr>
      </w:pPr>
      <m:oMathPara>
        <m:oMath>
          <m:sSub>
            <m:sSubPr>
              <m:ctrlPr>
                <w:rPr>
                  <w:rFonts w:ascii="Cambria Math" w:eastAsia="ZTR1C.tmp" w:hAnsi="Cambria Math" w:cs="Arial"/>
                  <w:i/>
                  <w:lang w:val="es-ES" w:eastAsia="es-ES"/>
                </w:rPr>
              </m:ctrlPr>
            </m:sSubPr>
            <m:e>
              <m:r>
                <w:rPr>
                  <w:rFonts w:ascii="Cambria Math" w:eastAsia="ZTR1C.tmp" w:hAnsi="Cambria Math" w:cs="Arial"/>
                  <w:lang w:val="es-ES" w:eastAsia="es-ES"/>
                </w:rPr>
                <m:t>G</m:t>
              </m:r>
            </m:e>
            <m:sub>
              <m:r>
                <w:rPr>
                  <w:rFonts w:ascii="Cambria Math" w:eastAsia="ZTR1C.tmp" w:hAnsi="Cambria Math" w:cs="Arial"/>
                  <w:lang w:val="es-ES" w:eastAsia="es-ES"/>
                </w:rPr>
                <m:t>PO</m:t>
              </m:r>
            </m:sub>
          </m:sSub>
          <m:rad>
            <m:radPr>
              <m:ctrlPr>
                <w:rPr>
                  <w:rFonts w:ascii="Cambria Math" w:eastAsia="ZTR1C.tmp" w:hAnsi="Cambria Math" w:cs="Arial"/>
                  <w:i/>
                  <w:lang w:val="es-ES" w:eastAsia="es-ES"/>
                </w:rPr>
              </m:ctrlPr>
            </m:radPr>
            <m:deg>
              <m:r>
                <w:rPr>
                  <w:rFonts w:ascii="Cambria Math" w:eastAsia="ZTR1C.tmp" w:hAnsi="Cambria Math" w:cs="Arial"/>
                  <w:lang w:val="es-ES" w:eastAsia="es-ES"/>
                </w:rPr>
                <m:t>nv+n</m:t>
              </m:r>
            </m:deg>
            <m:e>
              <m:sSup>
                <m:sSupPr>
                  <m:ctrlPr>
                    <w:rPr>
                      <w:rFonts w:ascii="Cambria Math" w:eastAsia="ZTR1C.tmp" w:hAnsi="Cambria Math" w:cs="Arial"/>
                      <w:i/>
                      <w:lang w:val="es-ES" w:eastAsia="es-ES"/>
                    </w:rPr>
                  </m:ctrlPr>
                </m:sSupPr>
                <m:e>
                  <m:r>
                    <w:rPr>
                      <w:rFonts w:ascii="Cambria Math" w:eastAsia="ZTR1C.tmp" w:hAnsi="Cambria Math" w:cs="Arial"/>
                      <w:lang w:val="es-ES" w:eastAsia="es-ES"/>
                    </w:rPr>
                    <m:t>(PO)</m:t>
                  </m:r>
                </m:e>
                <m:sup>
                  <m:r>
                    <w:rPr>
                      <w:rFonts w:ascii="Cambria Math" w:eastAsia="ZTR1C.tmp" w:hAnsi="Cambria Math" w:cs="Arial"/>
                      <w:lang w:val="es-ES" w:eastAsia="es-ES"/>
                    </w:rPr>
                    <m:t>nv</m:t>
                  </m:r>
                </m:sup>
              </m:sSup>
              <m:r>
                <m:rPr>
                  <m:sty m:val="p"/>
                </m:rPr>
                <w:rPr>
                  <w:rFonts w:ascii="Cambria Math" w:eastAsia="ZTR1C.tmp" w:hAnsi="Cambria Math" w:cs="Arial"/>
                  <w:lang w:val="es-ES" w:eastAsia="es-ES"/>
                </w:rPr>
                <m:t>*</m:t>
              </m:r>
              <m:r>
                <w:rPr>
                  <w:rFonts w:ascii="Cambria Math" w:eastAsia="ZTR1C.tmp" w:hAnsi="Cambria Math" w:cs="Arial"/>
                  <w:lang w:val="es-ES" w:eastAsia="es-ES"/>
                </w:rPr>
                <m:t xml:space="preserve"> </m:t>
              </m:r>
              <m:sSub>
                <m:sSubPr>
                  <m:ctrlPr>
                    <w:rPr>
                      <w:rFonts w:ascii="Cambria Math" w:eastAsia="ZTR1C.tmp" w:hAnsi="Cambria Math" w:cs="Arial"/>
                      <w:i/>
                      <w:lang w:val="es-ES" w:eastAsia="es-ES"/>
                    </w:rPr>
                  </m:ctrlPr>
                </m:sSubPr>
                <m:e>
                  <m:r>
                    <w:rPr>
                      <w:rFonts w:ascii="Cambria Math" w:eastAsia="ZTR1C.tmp" w:hAnsi="Cambria Math" w:cs="Arial"/>
                      <w:lang w:val="es-ES" w:eastAsia="es-ES"/>
                    </w:rPr>
                    <m:t>VP</m:t>
                  </m:r>
                </m:e>
                <m:sub>
                  <m:r>
                    <w:rPr>
                      <w:rFonts w:ascii="Cambria Math" w:eastAsia="ZTR1C.tmp" w:hAnsi="Cambria Math" w:cs="Arial"/>
                      <w:lang w:val="es-ES" w:eastAsia="es-ES"/>
                    </w:rPr>
                    <m:t>1</m:t>
                  </m:r>
                </m:sub>
              </m:sSub>
              <m:r>
                <m:rPr>
                  <m:sty m:val="p"/>
                </m:rPr>
                <w:rPr>
                  <w:rFonts w:ascii="Cambria Math" w:eastAsia="ZTR1C.tmp" w:hAnsi="Cambria Math" w:cs="Arial"/>
                  <w:lang w:val="es-ES" w:eastAsia="es-ES"/>
                </w:rPr>
                <m:t>*</m:t>
              </m:r>
              <m:r>
                <w:rPr>
                  <w:rFonts w:ascii="Cambria Math" w:eastAsia="ZTR1C.tmp" w:hAnsi="Cambria Math" w:cs="Arial"/>
                  <w:lang w:val="es-ES" w:eastAsia="es-ES"/>
                </w:rPr>
                <m:t xml:space="preserve"> </m:t>
              </m:r>
              <m:sSub>
                <m:sSubPr>
                  <m:ctrlPr>
                    <w:rPr>
                      <w:rFonts w:ascii="Cambria Math" w:eastAsia="ZTR1C.tmp" w:hAnsi="Cambria Math" w:cs="Arial"/>
                      <w:i/>
                      <w:lang w:val="es-ES" w:eastAsia="es-ES"/>
                    </w:rPr>
                  </m:ctrlPr>
                </m:sSubPr>
                <m:e>
                  <m:r>
                    <w:rPr>
                      <w:rFonts w:ascii="Cambria Math" w:eastAsia="ZTR1C.tmp" w:hAnsi="Cambria Math" w:cs="Arial"/>
                      <w:lang w:val="es-ES" w:eastAsia="es-ES"/>
                    </w:rPr>
                    <m:t>VP</m:t>
                  </m:r>
                </m:e>
                <m:sub>
                  <m:r>
                    <w:rPr>
                      <w:rFonts w:ascii="Cambria Math" w:eastAsia="ZTR1C.tmp" w:hAnsi="Cambria Math" w:cs="Arial"/>
                      <w:lang w:val="es-ES" w:eastAsia="es-ES"/>
                    </w:rPr>
                    <m:t xml:space="preserve">2 </m:t>
                  </m:r>
                </m:sub>
              </m:sSub>
              <m:r>
                <m:rPr>
                  <m:sty m:val="p"/>
                </m:rPr>
                <w:rPr>
                  <w:rFonts w:ascii="Cambria Math" w:eastAsia="ZTR1C.tmp" w:hAnsi="Cambria Math" w:cs="Arial"/>
                  <w:lang w:val="es-ES" w:eastAsia="es-ES"/>
                </w:rPr>
                <m:t>*</m:t>
              </m:r>
              <m:r>
                <w:rPr>
                  <w:rFonts w:ascii="Cambria Math" w:eastAsia="ZTR1C.tmp" w:hAnsi="Cambria Math" w:cs="Arial"/>
                  <w:lang w:val="es-ES" w:eastAsia="es-ES"/>
                </w:rPr>
                <m:t>…</m:t>
              </m:r>
              <m:r>
                <m:rPr>
                  <m:sty m:val="p"/>
                </m:rPr>
                <w:rPr>
                  <w:rFonts w:ascii="Cambria Math" w:eastAsia="ZTR1C.tmp" w:hAnsi="Cambria Math" w:cs="Arial"/>
                  <w:lang w:val="es-ES" w:eastAsia="es-ES"/>
                </w:rPr>
                <m:t>*</m:t>
              </m:r>
              <m:r>
                <w:rPr>
                  <w:rFonts w:ascii="Cambria Math" w:eastAsia="ZTR1C.tmp" w:hAnsi="Cambria Math" w:cs="Arial"/>
                  <w:lang w:val="es-ES" w:eastAsia="es-ES"/>
                </w:rPr>
                <m:t xml:space="preserve"> </m:t>
              </m:r>
              <m:sSub>
                <m:sSubPr>
                  <m:ctrlPr>
                    <w:rPr>
                      <w:rFonts w:ascii="Cambria Math" w:eastAsia="ZTR1C.tmp" w:hAnsi="Cambria Math" w:cs="Arial"/>
                      <w:i/>
                      <w:lang w:val="es-ES" w:eastAsia="es-ES"/>
                    </w:rPr>
                  </m:ctrlPr>
                </m:sSubPr>
                <m:e>
                  <m:r>
                    <w:rPr>
                      <w:rFonts w:ascii="Cambria Math" w:eastAsia="ZTR1C.tmp" w:hAnsi="Cambria Math" w:cs="Arial"/>
                      <w:lang w:val="es-ES" w:eastAsia="es-ES"/>
                    </w:rPr>
                    <m:t>VP</m:t>
                  </m:r>
                </m:e>
                <m:sub>
                  <m:r>
                    <w:rPr>
                      <w:rFonts w:ascii="Cambria Math" w:eastAsia="ZTR1C.tmp" w:hAnsi="Cambria Math" w:cs="Arial"/>
                      <w:lang w:val="es-ES" w:eastAsia="es-ES"/>
                    </w:rPr>
                    <m:t>n</m:t>
                  </m:r>
                </m:sub>
              </m:sSub>
            </m:e>
          </m:rad>
        </m:oMath>
      </m:oMathPara>
    </w:p>
    <w:p w14:paraId="1202157F" w14:textId="77777777" w:rsidR="0093330D" w:rsidRPr="00DC2A31" w:rsidRDefault="0093330D" w:rsidP="00DC2A31">
      <w:pPr>
        <w:spacing w:after="0" w:line="240" w:lineRule="auto"/>
        <w:contextualSpacing/>
        <w:jc w:val="both"/>
        <w:rPr>
          <w:rFonts w:ascii="Arial" w:eastAsia="ZTR1C.tmp" w:hAnsi="Arial" w:cs="Arial"/>
          <w:lang w:eastAsia="es-ES"/>
        </w:rPr>
      </w:pPr>
    </w:p>
    <w:p w14:paraId="74FF6AEC" w14:textId="77777777" w:rsidR="0093330D" w:rsidRPr="00DC2A31" w:rsidRDefault="0093330D" w:rsidP="00DC2A31">
      <w:pPr>
        <w:spacing w:after="0" w:line="240" w:lineRule="auto"/>
        <w:contextualSpacing/>
        <w:jc w:val="both"/>
        <w:rPr>
          <w:rFonts w:ascii="Arial" w:eastAsia="ZTR1C.tmp" w:hAnsi="Arial" w:cs="Arial"/>
          <w:i/>
          <w:lang w:val="es-ES" w:eastAsia="es-ES"/>
        </w:rPr>
      </w:pPr>
      <w:r w:rsidRPr="00DC2A31">
        <w:rPr>
          <w:rFonts w:ascii="Arial" w:eastAsia="ZTR1C.tmp" w:hAnsi="Arial" w:cs="Arial"/>
          <w:i/>
          <w:lang w:val="es-ES" w:eastAsia="es-ES"/>
        </w:rPr>
        <w:t>Donde:</w:t>
      </w:r>
    </w:p>
    <w:p w14:paraId="05B5CC02" w14:textId="5EC4A3A1" w:rsidR="0093330D" w:rsidRPr="00DC2A31" w:rsidRDefault="00000000" w:rsidP="00DC2A31">
      <w:pPr>
        <w:spacing w:after="0" w:line="240" w:lineRule="auto"/>
        <w:contextualSpacing/>
        <w:jc w:val="both"/>
        <w:rPr>
          <w:rFonts w:ascii="Arial" w:eastAsia="ZTR1C.tmp" w:hAnsi="Arial" w:cs="Arial"/>
          <w:i/>
          <w:lang w:val="es-ES" w:eastAsia="es-ES"/>
        </w:rPr>
      </w:pPr>
      <m:oMath>
        <m:sSub>
          <m:sSubPr>
            <m:ctrlPr>
              <w:rPr>
                <w:rFonts w:ascii="Cambria Math" w:eastAsia="ZTR1C.tmp" w:hAnsi="Cambria Math" w:cs="Arial"/>
                <w:i/>
                <w:lang w:val="es-ES" w:eastAsia="es-ES"/>
              </w:rPr>
            </m:ctrlPr>
          </m:sSubPr>
          <m:e>
            <m:r>
              <w:rPr>
                <w:rFonts w:ascii="Cambria Math" w:eastAsia="ZTR1C.tmp" w:hAnsi="Cambria Math" w:cs="Arial"/>
                <w:lang w:val="es-ES" w:eastAsia="es-ES"/>
              </w:rPr>
              <m:t>G</m:t>
            </m:r>
          </m:e>
          <m:sub>
            <m:r>
              <w:rPr>
                <w:rFonts w:ascii="Cambria Math" w:eastAsia="ZTR1C.tmp" w:hAnsi="Cambria Math" w:cs="Arial"/>
                <w:lang w:val="es-ES" w:eastAsia="es-ES"/>
              </w:rPr>
              <m:t>PO</m:t>
            </m:r>
          </m:sub>
        </m:sSub>
      </m:oMath>
      <w:r w:rsidR="0093330D" w:rsidRPr="00DC2A31">
        <w:rPr>
          <w:rFonts w:ascii="Arial" w:eastAsia="ZTR1C.tmp" w:hAnsi="Arial" w:cs="Arial"/>
          <w:i/>
          <w:lang w:val="es-ES" w:eastAsia="es-ES"/>
        </w:rPr>
        <w:t xml:space="preserve"> = Media geométrica con presupuesto oficial</w:t>
      </w:r>
    </w:p>
    <w:p w14:paraId="2A602E56" w14:textId="2A6FDD60" w:rsidR="0093330D" w:rsidRPr="00DC2A31" w:rsidRDefault="0093330D" w:rsidP="00DC2A31">
      <w:pPr>
        <w:spacing w:after="0" w:line="240" w:lineRule="auto"/>
        <w:contextualSpacing/>
        <w:jc w:val="both"/>
        <w:rPr>
          <w:rFonts w:ascii="Arial" w:eastAsia="ZTR1C.tmp" w:hAnsi="Arial" w:cs="Arial"/>
          <w:i/>
          <w:lang w:val="es-ES" w:eastAsia="es-ES"/>
        </w:rPr>
      </w:pPr>
      <m:oMath>
        <m:r>
          <w:rPr>
            <w:rFonts w:ascii="Cambria Math" w:eastAsia="ZTR1C.tmp" w:hAnsi="Cambria Math" w:cs="Arial"/>
            <w:lang w:val="es-ES" w:eastAsia="es-ES"/>
          </w:rPr>
          <m:t>nv</m:t>
        </m:r>
      </m:oMath>
      <w:r w:rsidRPr="00DC2A31">
        <w:rPr>
          <w:rFonts w:ascii="Arial" w:eastAsia="ZTR1C.tmp" w:hAnsi="Arial" w:cs="Arial"/>
          <w:i/>
          <w:lang w:val="es-ES" w:eastAsia="es-ES"/>
        </w:rPr>
        <w:t xml:space="preserve"> = Número de veces que se incluye el presupuesto oficial (PO)</w:t>
      </w:r>
    </w:p>
    <w:p w14:paraId="46DE6944" w14:textId="492C3813" w:rsidR="0093330D" w:rsidRPr="00DC2A31" w:rsidRDefault="0093330D" w:rsidP="00DC2A31">
      <w:pPr>
        <w:spacing w:after="0" w:line="240" w:lineRule="auto"/>
        <w:contextualSpacing/>
        <w:jc w:val="both"/>
        <w:rPr>
          <w:rFonts w:ascii="Arial" w:eastAsia="ZTR1C.tmp" w:hAnsi="Arial" w:cs="Arial"/>
          <w:i/>
          <w:lang w:val="es-ES" w:eastAsia="es-ES"/>
        </w:rPr>
      </w:pPr>
      <m:oMath>
        <m:r>
          <w:rPr>
            <w:rFonts w:ascii="Cambria Math" w:eastAsia="ZTR1C.tmp" w:hAnsi="Cambria Math" w:cs="Arial"/>
            <w:lang w:val="es-ES" w:eastAsia="es-ES"/>
          </w:rPr>
          <m:t>n</m:t>
        </m:r>
      </m:oMath>
      <w:r w:rsidRPr="00DC2A31">
        <w:rPr>
          <w:rFonts w:ascii="Arial" w:eastAsia="ZTR1C.tmp" w:hAnsi="Arial" w:cs="Arial"/>
          <w:i/>
          <w:lang w:val="es-ES" w:eastAsia="es-ES"/>
        </w:rPr>
        <w:t xml:space="preserve"> = Número de ofertas válidas</w:t>
      </w:r>
    </w:p>
    <w:p w14:paraId="5D792F3E" w14:textId="27A6322F" w:rsidR="0093330D" w:rsidRPr="00DC2A31" w:rsidRDefault="0093330D" w:rsidP="00DC2A31">
      <w:pPr>
        <w:spacing w:after="0" w:line="240" w:lineRule="auto"/>
        <w:contextualSpacing/>
        <w:jc w:val="both"/>
        <w:rPr>
          <w:rFonts w:ascii="Arial" w:eastAsia="ZTR1C.tmp" w:hAnsi="Arial" w:cs="Arial"/>
          <w:i/>
          <w:lang w:val="es-ES" w:eastAsia="es-ES"/>
        </w:rPr>
      </w:pPr>
      <m:oMath>
        <m:r>
          <w:rPr>
            <w:rFonts w:ascii="Cambria Math" w:eastAsia="ZTR1C.tmp" w:hAnsi="Cambria Math" w:cs="Arial"/>
            <w:lang w:val="es-ES" w:eastAsia="es-ES"/>
          </w:rPr>
          <m:t>PO</m:t>
        </m:r>
      </m:oMath>
      <w:r w:rsidRPr="00DC2A31">
        <w:rPr>
          <w:rFonts w:ascii="Arial" w:eastAsia="ZTR1C.tmp" w:hAnsi="Arial" w:cs="Arial"/>
          <w:i/>
          <w:lang w:val="es-ES" w:eastAsia="es-ES"/>
        </w:rPr>
        <w:t xml:space="preserve"> = Presupuesto oficial del Proceso de Contratación</w:t>
      </w:r>
    </w:p>
    <w:p w14:paraId="0D1639B0" w14:textId="1EFF2A3B" w:rsidR="0093330D" w:rsidRPr="00DC2A31" w:rsidRDefault="00000000" w:rsidP="00DC2A31">
      <w:pPr>
        <w:spacing w:after="0" w:line="240" w:lineRule="auto"/>
        <w:contextualSpacing/>
        <w:jc w:val="both"/>
        <w:rPr>
          <w:rFonts w:ascii="Arial" w:eastAsia="ZTR1C.tmp" w:hAnsi="Arial" w:cs="Arial"/>
          <w:i/>
          <w:lang w:val="es-ES" w:eastAsia="es-ES"/>
        </w:rPr>
      </w:pPr>
      <m:oMath>
        <m:sSub>
          <m:sSubPr>
            <m:ctrlPr>
              <w:rPr>
                <w:rFonts w:ascii="Cambria Math" w:eastAsia="ZTR1C.tmp" w:hAnsi="Cambria Math" w:cs="Arial"/>
                <w:i/>
                <w:lang w:val="es-ES" w:eastAsia="es-ES"/>
              </w:rPr>
            </m:ctrlPr>
          </m:sSubPr>
          <m:e>
            <m:r>
              <w:rPr>
                <w:rFonts w:ascii="Cambria Math" w:eastAsia="ZTR1C.tmp" w:hAnsi="Cambria Math" w:cs="Arial"/>
                <w:lang w:val="es-ES" w:eastAsia="es-ES"/>
              </w:rPr>
              <m:t>VP</m:t>
            </m:r>
          </m:e>
          <m:sub>
            <m:r>
              <w:rPr>
                <w:rFonts w:ascii="Cambria Math" w:eastAsia="ZTR1C.tmp" w:hAnsi="Cambria Math" w:cs="Arial"/>
                <w:lang w:val="es-ES" w:eastAsia="es-ES"/>
              </w:rPr>
              <m:t>i</m:t>
            </m:r>
          </m:sub>
        </m:sSub>
      </m:oMath>
      <w:r w:rsidR="0093330D" w:rsidRPr="00DC2A31">
        <w:rPr>
          <w:rFonts w:ascii="Arial" w:eastAsia="ZTR1C.tmp" w:hAnsi="Arial" w:cs="Arial"/>
          <w:i/>
          <w:lang w:val="es-ES" w:eastAsia="es-ES"/>
        </w:rPr>
        <w:t xml:space="preserve"> = Valor de la oferta económica sin decimales del Proponente </w:t>
      </w:r>
      <m:oMath>
        <m:r>
          <w:rPr>
            <w:rFonts w:ascii="Cambria Math" w:eastAsia="ZTR1C.tmp" w:hAnsi="Cambria Math" w:cs="Arial"/>
            <w:lang w:val="es-ES" w:eastAsia="es-ES"/>
          </w:rPr>
          <m:t>i</m:t>
        </m:r>
      </m:oMath>
    </w:p>
    <w:p w14:paraId="28AFD873" w14:textId="77777777" w:rsidR="0093330D" w:rsidRPr="00DC2A31" w:rsidRDefault="0093330D" w:rsidP="00DC2A31">
      <w:pPr>
        <w:spacing w:after="0" w:line="240" w:lineRule="auto"/>
        <w:contextualSpacing/>
        <w:jc w:val="both"/>
        <w:rPr>
          <w:rFonts w:ascii="Arial" w:eastAsia="ZTR1C.tmp" w:hAnsi="Arial" w:cs="Arial"/>
          <w:lang w:eastAsia="es-ES"/>
        </w:rPr>
      </w:pPr>
    </w:p>
    <w:p w14:paraId="7D0F8080"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Obtenida la media geométrica con presupuesto oficial se procederá a ponderar las Propuestas objeto de evaluación, de acuerdo con las siguientes fórmulas:</w:t>
      </w:r>
    </w:p>
    <w:p w14:paraId="56C1AEB4" w14:textId="77777777" w:rsidR="0093330D" w:rsidRPr="00DC2A31" w:rsidRDefault="0093330D" w:rsidP="00DC2A31">
      <w:pPr>
        <w:spacing w:after="0" w:line="240" w:lineRule="auto"/>
        <w:contextualSpacing/>
        <w:jc w:val="both"/>
        <w:rPr>
          <w:rFonts w:ascii="Arial" w:eastAsia="ZTR1C.tmp" w:hAnsi="Arial" w:cs="Arial"/>
          <w:lang w:eastAsia="es-ES"/>
        </w:rPr>
      </w:pPr>
    </w:p>
    <w:tbl>
      <w:tblPr>
        <w:tblW w:w="0" w:type="auto"/>
        <w:tblLook w:val="04A0" w:firstRow="1" w:lastRow="0" w:firstColumn="1" w:lastColumn="0" w:noHBand="0" w:noVBand="1"/>
      </w:tblPr>
      <w:tblGrid>
        <w:gridCol w:w="1446"/>
        <w:gridCol w:w="3132"/>
        <w:gridCol w:w="4064"/>
      </w:tblGrid>
      <w:tr w:rsidR="0093330D" w:rsidRPr="00DC2A31" w14:paraId="7E999ACD" w14:textId="77777777" w:rsidTr="00E21A0B">
        <w:trPr>
          <w:trHeight w:val="826"/>
        </w:trPr>
        <w:tc>
          <w:tcPr>
            <w:tcW w:w="1446" w:type="dxa"/>
            <w:vMerge w:val="restart"/>
            <w:vAlign w:val="center"/>
          </w:tcPr>
          <w:p w14:paraId="5F580123"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 xml:space="preserve">Puntaje i = </w:t>
            </w:r>
          </w:p>
        </w:tc>
        <w:tc>
          <w:tcPr>
            <w:tcW w:w="3132" w:type="dxa"/>
            <w:vAlign w:val="center"/>
          </w:tcPr>
          <w:p w14:paraId="4E307C12"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noProof/>
                <w:lang w:eastAsia="es-ES"/>
              </w:rPr>
              <mc:AlternateContent>
                <mc:Choice Requires="wps">
                  <w:drawing>
                    <wp:anchor distT="0" distB="0" distL="114300" distR="114300" simplePos="0" relativeHeight="251660288" behindDoc="0" locked="0" layoutInCell="1" allowOverlap="1" wp14:anchorId="2184C414" wp14:editId="7D630037">
                      <wp:simplePos x="0" y="0"/>
                      <wp:positionH relativeFrom="margin">
                        <wp:posOffset>-154305</wp:posOffset>
                      </wp:positionH>
                      <wp:positionV relativeFrom="paragraph">
                        <wp:posOffset>12065</wp:posOffset>
                      </wp:positionV>
                      <wp:extent cx="282575" cy="1263650"/>
                      <wp:effectExtent l="38100" t="0" r="22225" b="12700"/>
                      <wp:wrapNone/>
                      <wp:docPr id="6" name="Abrir llav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75" cy="1263650"/>
                              </a:xfrm>
                              <a:prstGeom prst="leftBrace">
                                <a:avLst>
                                  <a:gd name="adj1" fmla="val 51923"/>
                                  <a:gd name="adj2" fmla="val 51389"/>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9E3D37" id="Abrir llave 6" o:spid="_x0000_s1026" type="#_x0000_t87" style="position:absolute;margin-left:-12.15pt;margin-top:.95pt;width:22.25pt;height:99.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D9opAIAAEwFAAAOAAAAZHJzL2Uyb0RvYy54bWysVEtv2zAMvg/YfxB0X504TZoadYqsRYcB&#10;QVugHXpmZCnRptckJU7260vJTppuOw3zQSBNio+P/HR1vdOKbLkP0pqaDs8GlHDDbCPNqqbfnu8+&#10;TSkJEUwDyhpe0z0P9Hr28cNV6ype2rVVDfcEg5hQta6m6xhdVRSBrbmGcGYdN2gU1muIqPpV0Xho&#10;MbpWRTkYTIrW+sZ5y3gI+Pe2M9JZji8EZ/FBiMAjUTXF2mI+fT6X6SxmV1CtPLi1ZH0Z8A9VaJAG&#10;kx5D3UIEsvHyj1BaMm+DFfGMWV1YISTjuQfsZjj4rZunNTiee0FwgjvCFP5fWHa/ffRENjWdUGJA&#10;44jmSy89UQq2nEwSQK0LFfo9uUefWgxuYdmPgIbinSUpoffZCa+TLzZIdhnt/RFtvouE4c9yWo4v&#10;xpQwNA3LyWgyzuMooDrcdj7EL9xqkoSaKi7iZw8sQQIVbBchZsibvnBovg8pEVrhBLegyHh4WY76&#10;CZ/4lO99RtPL5INp+4goHRKn8MbeSaXynihDWgRqhIUSBritQkFEUTvEL5gVJaBWSAMWfS4xWCWb&#10;dDvFCftwozzBwmqKC9zY9hmRoERBiGhAePLX1/LuairnFsK6u5xNXVtaRmSPkrqm09PbyqSMPO8/&#10;onQYVTedNKelbfY4d287QgTH7iQmWWAtj+ARP+wQWR0f8BDKYte2lyhZW//rb/+TPy4mWilpkVEI&#10;yc8NeI4tfjW4spfD8/NEwaycjy9KVPypZXlqMRt9YxEqnChWl8XkH9VBFN7qFyT/PGVFExiGuTvw&#10;e+UmdkzH54Px+Ty7Ie0cxIV5ciwFTzgleJ93L+Bdv2gRB3NvD+zrF6PbkTffbjfmm2iFPCLc4doz&#10;Aymb96p/XtKbcKpnr7dHcPYKAAD//wMAUEsDBBQABgAIAAAAIQBnJCD/3AAAAAgBAAAPAAAAZHJz&#10;L2Rvd25yZXYueG1sTI89T8MwEIZ3JP6DdUgsqLUTaEVDnAohdWEBCuxufI2jxucodtLw77lOMJ1O&#10;z6v3o9zOvhMTDrENpCFbKhBIdbAtNRq+PneLRxAxGbKmC4QafjDCtrq+Kk1hw5k+cNqnRrAJxcJo&#10;cCn1hZSxduhNXIYeidkxDN4kfodG2sGc2dx3MldqLb1piROc6fHFYX3aj55DdsfWda+r7+ltnWX1&#10;apxPd+9O69ub+fkJRMI5/YnhUp+rQ8WdDmEkG0WnYZE/3LOUwQYE81zlIA6XqzYgq1L+H1D9AgAA&#10;//8DAFBLAQItABQABgAIAAAAIQC2gziS/gAAAOEBAAATAAAAAAAAAAAAAAAAAAAAAABbQ29udGVu&#10;dF9UeXBlc10ueG1sUEsBAi0AFAAGAAgAAAAhADj9If/WAAAAlAEAAAsAAAAAAAAAAAAAAAAALwEA&#10;AF9yZWxzLy5yZWxzUEsBAi0AFAAGAAgAAAAhADfcP2ikAgAATAUAAA4AAAAAAAAAAAAAAAAALgIA&#10;AGRycy9lMm9Eb2MueG1sUEsBAi0AFAAGAAgAAAAhAGckIP/cAAAACAEAAA8AAAAAAAAAAAAAAAAA&#10;/gQAAGRycy9kb3ducmV2LnhtbFBLBQYAAAAABAAEAPMAAAAHBgAAAAA=&#10;" adj="2508,11100" strokecolor="windowText" strokeweight=".5pt">
                      <v:stroke joinstyle="miter"/>
                      <w10:wrap anchorx="margin"/>
                    </v:shape>
                  </w:pict>
                </mc:Fallback>
              </mc:AlternateContent>
            </w:r>
          </w:p>
          <w:p w14:paraId="3514AF02" w14:textId="75608AC5" w:rsidR="0093330D" w:rsidRPr="00DC2A31" w:rsidRDefault="0093330D" w:rsidP="00DC2A31">
            <w:pPr>
              <w:spacing w:after="0" w:line="240" w:lineRule="auto"/>
              <w:contextualSpacing/>
              <w:jc w:val="both"/>
              <w:rPr>
                <w:rFonts w:ascii="Arial" w:eastAsia="ZTR1C.tmp" w:hAnsi="Arial" w:cs="Arial"/>
                <w:lang w:eastAsia="es-ES"/>
              </w:rPr>
            </w:pPr>
            <m:oMathPara>
              <m:oMath>
                <m:r>
                  <m:rPr>
                    <m:sty m:val="p"/>
                  </m:rPr>
                  <w:rPr>
                    <w:rFonts w:ascii="Cambria Math" w:eastAsia="ZTR1C.tmp" w:hAnsi="Cambria Math" w:cs="Arial"/>
                    <w:lang w:eastAsia="es-ES"/>
                  </w:rPr>
                  <m:t>50 ×</m:t>
                </m:r>
                <m:d>
                  <m:dPr>
                    <m:begChr m:val="["/>
                    <m:endChr m:val="]"/>
                    <m:ctrlPr>
                      <w:rPr>
                        <w:rFonts w:ascii="Cambria Math" w:eastAsia="ZTR1C.tmp" w:hAnsi="Cambria Math" w:cs="Arial"/>
                        <w:lang w:eastAsia="es-ES"/>
                      </w:rPr>
                    </m:ctrlPr>
                  </m:dPr>
                  <m:e>
                    <m:r>
                      <m:rPr>
                        <m:sty m:val="p"/>
                      </m:rPr>
                      <w:rPr>
                        <w:rFonts w:ascii="Cambria Math" w:eastAsia="ZTR1C.tmp" w:hAnsi="Cambria Math" w:cs="Arial"/>
                        <w:lang w:eastAsia="es-ES"/>
                      </w:rPr>
                      <m:t>1-</m:t>
                    </m:r>
                    <m:d>
                      <m:dPr>
                        <m:ctrlPr>
                          <w:rPr>
                            <w:rFonts w:ascii="Cambria Math" w:eastAsia="ZTR1C.tmp" w:hAnsi="Cambria Math" w:cs="Arial"/>
                            <w:i/>
                            <w:lang w:eastAsia="es-ES"/>
                          </w:rPr>
                        </m:ctrlPr>
                      </m:dPr>
                      <m:e>
                        <m:f>
                          <m:fPr>
                            <m:ctrlPr>
                              <w:rPr>
                                <w:rFonts w:ascii="Cambria Math" w:eastAsia="ZTR1C.tmp" w:hAnsi="Cambria Math" w:cs="Arial"/>
                                <w:i/>
                                <w:lang w:eastAsia="es-ES"/>
                              </w:rPr>
                            </m:ctrlPr>
                          </m:fPr>
                          <m:num>
                            <m:sSub>
                              <m:sSubPr>
                                <m:ctrlPr>
                                  <w:rPr>
                                    <w:rFonts w:ascii="Cambria Math" w:eastAsia="ZTR1C.tmp" w:hAnsi="Cambria Math" w:cs="Arial"/>
                                    <w:i/>
                                    <w:lang w:eastAsia="es-ES"/>
                                  </w:rPr>
                                </m:ctrlPr>
                              </m:sSubPr>
                              <m:e>
                                <m:r>
                                  <w:rPr>
                                    <w:rFonts w:ascii="Cambria Math" w:eastAsia="ZTR1C.tmp" w:hAnsi="Cambria Math" w:cs="Arial"/>
                                    <w:lang w:eastAsia="es-ES"/>
                                  </w:rPr>
                                  <m:t>G</m:t>
                                </m:r>
                              </m:e>
                              <m:sub>
                                <m:r>
                                  <w:rPr>
                                    <w:rFonts w:ascii="Cambria Math" w:eastAsia="ZTR1C.tmp" w:hAnsi="Cambria Math" w:cs="Arial"/>
                                    <w:lang w:eastAsia="es-ES"/>
                                  </w:rPr>
                                  <m:t>PO</m:t>
                                </m:r>
                              </m:sub>
                            </m:sSub>
                            <m:r>
                              <m:rPr>
                                <m:sty m:val="p"/>
                              </m:rPr>
                              <w:rPr>
                                <w:rFonts w:ascii="Cambria Math" w:eastAsia="ZTR1C.tmp" w:hAnsi="Cambria Math" w:cs="Arial"/>
                                <w:lang w:eastAsia="es-ES"/>
                              </w:rPr>
                              <m:t xml:space="preserve">- </m:t>
                            </m:r>
                            <m:sSub>
                              <m:sSubPr>
                                <m:ctrlPr>
                                  <w:rPr>
                                    <w:rFonts w:ascii="Cambria Math" w:eastAsia="ZTR1C.tmp" w:hAnsi="Cambria Math" w:cs="Arial"/>
                                    <w:i/>
                                    <w:lang w:eastAsia="es-ES"/>
                                  </w:rPr>
                                </m:ctrlPr>
                              </m:sSubPr>
                              <m:e>
                                <m:r>
                                  <w:rPr>
                                    <w:rFonts w:ascii="Cambria Math" w:eastAsia="ZTR1C.tmp" w:hAnsi="Cambria Math" w:cs="Arial"/>
                                    <w:lang w:eastAsia="es-ES"/>
                                  </w:rPr>
                                  <m:t>VP</m:t>
                                </m:r>
                              </m:e>
                              <m:sub>
                                <m:r>
                                  <m:rPr>
                                    <m:sty m:val="p"/>
                                  </m:rPr>
                                  <w:rPr>
                                    <w:rFonts w:ascii="Cambria Math" w:eastAsia="ZTR1C.tmp" w:hAnsi="Cambria Math" w:cs="Arial"/>
                                    <w:lang w:eastAsia="es-ES"/>
                                  </w:rPr>
                                  <m:t>i</m:t>
                                </m:r>
                              </m:sub>
                            </m:sSub>
                          </m:num>
                          <m:den>
                            <m:sSub>
                              <m:sSubPr>
                                <m:ctrlPr>
                                  <w:rPr>
                                    <w:rFonts w:ascii="Cambria Math" w:eastAsia="ZTR1C.tmp" w:hAnsi="Cambria Math" w:cs="Arial"/>
                                    <w:i/>
                                    <w:lang w:eastAsia="es-ES"/>
                                  </w:rPr>
                                </m:ctrlPr>
                              </m:sSubPr>
                              <m:e>
                                <m:r>
                                  <w:rPr>
                                    <w:rFonts w:ascii="Cambria Math" w:eastAsia="ZTR1C.tmp" w:hAnsi="Cambria Math" w:cs="Arial"/>
                                    <w:lang w:eastAsia="es-ES"/>
                                  </w:rPr>
                                  <m:t>G</m:t>
                                </m:r>
                              </m:e>
                              <m:sub>
                                <m:r>
                                  <w:rPr>
                                    <w:rFonts w:ascii="Cambria Math" w:eastAsia="ZTR1C.tmp" w:hAnsi="Cambria Math" w:cs="Arial"/>
                                    <w:lang w:eastAsia="es-ES"/>
                                  </w:rPr>
                                  <m:t>PO</m:t>
                                </m:r>
                              </m:sub>
                            </m:sSub>
                          </m:den>
                        </m:f>
                      </m:e>
                    </m:d>
                  </m:e>
                </m:d>
              </m:oMath>
            </m:oMathPara>
          </w:p>
          <w:p w14:paraId="758AABDA" w14:textId="77777777" w:rsidR="0093330D" w:rsidRPr="00DC2A31" w:rsidRDefault="0093330D" w:rsidP="00DC2A31">
            <w:pPr>
              <w:spacing w:after="0" w:line="240" w:lineRule="auto"/>
              <w:contextualSpacing/>
              <w:jc w:val="both"/>
              <w:rPr>
                <w:rFonts w:ascii="Arial" w:eastAsia="ZTR1C.tmp" w:hAnsi="Arial" w:cs="Arial"/>
                <w:lang w:eastAsia="es-ES"/>
              </w:rPr>
            </w:pPr>
          </w:p>
        </w:tc>
        <w:tc>
          <w:tcPr>
            <w:tcW w:w="4064" w:type="dxa"/>
            <w:vAlign w:val="center"/>
          </w:tcPr>
          <w:p w14:paraId="63EFB903"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Para valores de VP</w:t>
            </w:r>
            <w:r w:rsidRPr="00DC2A31">
              <w:rPr>
                <w:rFonts w:ascii="Arial" w:eastAsia="ZTR1C.tmp" w:hAnsi="Arial" w:cs="Arial"/>
                <w:vertAlign w:val="subscript"/>
                <w:lang w:eastAsia="es-ES"/>
              </w:rPr>
              <w:t>i</w:t>
            </w:r>
            <w:r w:rsidRPr="00DC2A31">
              <w:rPr>
                <w:rFonts w:ascii="Arial" w:eastAsia="ZTR1C.tmp" w:hAnsi="Arial" w:cs="Arial"/>
                <w:lang w:eastAsia="es-ES"/>
              </w:rPr>
              <w:t xml:space="preserve"> menores o iguales a G</w:t>
            </w:r>
            <w:r w:rsidRPr="00DC2A31">
              <w:rPr>
                <w:rFonts w:ascii="Arial" w:eastAsia="ZTR1C.tmp" w:hAnsi="Arial" w:cs="Arial"/>
                <w:vertAlign w:val="subscript"/>
                <w:lang w:eastAsia="es-ES"/>
              </w:rPr>
              <w:t>PO</w:t>
            </w:r>
          </w:p>
        </w:tc>
      </w:tr>
      <w:tr w:rsidR="0093330D" w:rsidRPr="00DC2A31" w14:paraId="1732FA82" w14:textId="77777777" w:rsidTr="00E21A0B">
        <w:trPr>
          <w:trHeight w:val="113"/>
        </w:trPr>
        <w:tc>
          <w:tcPr>
            <w:tcW w:w="1446" w:type="dxa"/>
            <w:vMerge/>
            <w:vAlign w:val="center"/>
          </w:tcPr>
          <w:p w14:paraId="65D4AE32" w14:textId="77777777" w:rsidR="0093330D" w:rsidRPr="00DC2A31" w:rsidRDefault="0093330D" w:rsidP="00DC2A31">
            <w:pPr>
              <w:spacing w:after="0" w:line="240" w:lineRule="auto"/>
              <w:contextualSpacing/>
              <w:jc w:val="both"/>
              <w:rPr>
                <w:rFonts w:ascii="Arial" w:eastAsia="ZTR1C.tmp" w:hAnsi="Arial" w:cs="Arial"/>
                <w:lang w:eastAsia="es-ES"/>
              </w:rPr>
            </w:pPr>
          </w:p>
        </w:tc>
        <w:tc>
          <w:tcPr>
            <w:tcW w:w="3132" w:type="dxa"/>
            <w:vAlign w:val="center"/>
          </w:tcPr>
          <w:p w14:paraId="2B2B9A98" w14:textId="77777777" w:rsidR="0093330D" w:rsidRPr="00DC2A31" w:rsidRDefault="0093330D" w:rsidP="00DC2A31">
            <w:pPr>
              <w:spacing w:after="0" w:line="240" w:lineRule="auto"/>
              <w:contextualSpacing/>
              <w:jc w:val="both"/>
              <w:rPr>
                <w:rFonts w:ascii="Arial" w:eastAsia="ZTR1C.tmp" w:hAnsi="Arial" w:cs="Arial"/>
                <w:lang w:eastAsia="es-ES"/>
              </w:rPr>
            </w:pPr>
          </w:p>
          <w:p w14:paraId="42D6784F" w14:textId="321CB4B6" w:rsidR="0093330D" w:rsidRPr="00DC2A31" w:rsidRDefault="0093330D" w:rsidP="00DC2A31">
            <w:pPr>
              <w:spacing w:after="0" w:line="240" w:lineRule="auto"/>
              <w:contextualSpacing/>
              <w:jc w:val="both"/>
              <w:rPr>
                <w:rFonts w:ascii="Arial" w:eastAsia="ZTR1C.tmp" w:hAnsi="Arial" w:cs="Arial"/>
                <w:lang w:eastAsia="es-ES"/>
              </w:rPr>
            </w:pPr>
            <m:oMathPara>
              <m:oMath>
                <m:r>
                  <m:rPr>
                    <m:sty m:val="p"/>
                  </m:rPr>
                  <w:rPr>
                    <w:rFonts w:ascii="Cambria Math" w:eastAsia="ZTR1C.tmp" w:hAnsi="Cambria Math" w:cs="Arial"/>
                    <w:lang w:eastAsia="es-ES"/>
                  </w:rPr>
                  <m:t>50×</m:t>
                </m:r>
                <m:d>
                  <m:dPr>
                    <m:begChr m:val="["/>
                    <m:endChr m:val="]"/>
                    <m:ctrlPr>
                      <w:rPr>
                        <w:rFonts w:ascii="Cambria Math" w:eastAsia="ZTR1C.tmp" w:hAnsi="Cambria Math" w:cs="Arial"/>
                        <w:lang w:eastAsia="es-ES"/>
                      </w:rPr>
                    </m:ctrlPr>
                  </m:dPr>
                  <m:e>
                    <m:r>
                      <m:rPr>
                        <m:sty m:val="p"/>
                      </m:rPr>
                      <w:rPr>
                        <w:rFonts w:ascii="Cambria Math" w:eastAsia="ZTR1C.tmp" w:hAnsi="Cambria Math" w:cs="Arial"/>
                        <w:lang w:eastAsia="es-ES"/>
                      </w:rPr>
                      <m:t>1-2</m:t>
                    </m:r>
                    <m:d>
                      <m:dPr>
                        <m:ctrlPr>
                          <w:rPr>
                            <w:rFonts w:ascii="Cambria Math" w:eastAsia="ZTR1C.tmp" w:hAnsi="Cambria Math" w:cs="Arial"/>
                            <w:i/>
                            <w:lang w:eastAsia="es-ES"/>
                          </w:rPr>
                        </m:ctrlPr>
                      </m:dPr>
                      <m:e>
                        <m:f>
                          <m:fPr>
                            <m:ctrlPr>
                              <w:rPr>
                                <w:rFonts w:ascii="Cambria Math" w:eastAsia="ZTR1C.tmp" w:hAnsi="Cambria Math" w:cs="Arial"/>
                                <w:i/>
                                <w:lang w:eastAsia="es-ES"/>
                              </w:rPr>
                            </m:ctrlPr>
                          </m:fPr>
                          <m:num>
                            <m:d>
                              <m:dPr>
                                <m:begChr m:val="|"/>
                                <m:endChr m:val="|"/>
                                <m:ctrlPr>
                                  <w:rPr>
                                    <w:rFonts w:ascii="Cambria Math" w:eastAsia="ZTR1C.tmp" w:hAnsi="Cambria Math" w:cs="Arial"/>
                                    <w:i/>
                                    <w:lang w:eastAsia="es-ES"/>
                                  </w:rPr>
                                </m:ctrlPr>
                              </m:dPr>
                              <m:e>
                                <m:sSub>
                                  <m:sSubPr>
                                    <m:ctrlPr>
                                      <w:rPr>
                                        <w:rFonts w:ascii="Cambria Math" w:eastAsia="ZTR1C.tmp" w:hAnsi="Cambria Math" w:cs="Arial"/>
                                        <w:i/>
                                        <w:lang w:eastAsia="es-ES"/>
                                      </w:rPr>
                                    </m:ctrlPr>
                                  </m:sSubPr>
                                  <m:e>
                                    <m:r>
                                      <m:rPr>
                                        <m:sty m:val="p"/>
                                      </m:rPr>
                                      <w:rPr>
                                        <w:rFonts w:ascii="Cambria Math" w:eastAsia="ZTR1C.tmp" w:hAnsi="Cambria Math" w:cs="Arial"/>
                                        <w:lang w:eastAsia="es-ES"/>
                                      </w:rPr>
                                      <m:t>G</m:t>
                                    </m:r>
                                  </m:e>
                                  <m:sub>
                                    <m:r>
                                      <w:rPr>
                                        <w:rFonts w:ascii="Cambria Math" w:eastAsia="ZTR1C.tmp" w:hAnsi="Cambria Math" w:cs="Arial"/>
                                        <w:lang w:eastAsia="es-ES"/>
                                      </w:rPr>
                                      <m:t>PO</m:t>
                                    </m:r>
                                  </m:sub>
                                </m:sSub>
                                <m:r>
                                  <m:rPr>
                                    <m:sty m:val="p"/>
                                  </m:rPr>
                                  <w:rPr>
                                    <w:rFonts w:ascii="Cambria Math" w:eastAsia="ZTR1C.tmp" w:hAnsi="Cambria Math" w:cs="Arial"/>
                                    <w:lang w:eastAsia="es-ES"/>
                                  </w:rPr>
                                  <m:t>-</m:t>
                                </m:r>
                                <m:sSub>
                                  <m:sSubPr>
                                    <m:ctrlPr>
                                      <w:rPr>
                                        <w:rFonts w:ascii="Cambria Math" w:eastAsia="ZTR1C.tmp" w:hAnsi="Cambria Math" w:cs="Arial"/>
                                        <w:i/>
                                        <w:lang w:eastAsia="es-ES"/>
                                      </w:rPr>
                                    </m:ctrlPr>
                                  </m:sSubPr>
                                  <m:e>
                                    <m:r>
                                      <w:rPr>
                                        <w:rFonts w:ascii="Cambria Math" w:eastAsia="ZTR1C.tmp" w:hAnsi="Cambria Math" w:cs="Arial"/>
                                        <w:lang w:eastAsia="es-ES"/>
                                      </w:rPr>
                                      <m:t>VP</m:t>
                                    </m:r>
                                  </m:e>
                                  <m:sub>
                                    <m:r>
                                      <m:rPr>
                                        <m:sty m:val="p"/>
                                      </m:rPr>
                                      <w:rPr>
                                        <w:rFonts w:ascii="Cambria Math" w:eastAsia="ZTR1C.tmp" w:hAnsi="Cambria Math" w:cs="Arial"/>
                                        <w:lang w:eastAsia="es-ES"/>
                                      </w:rPr>
                                      <m:t>i</m:t>
                                    </m:r>
                                  </m:sub>
                                </m:sSub>
                              </m:e>
                            </m:d>
                          </m:num>
                          <m:den>
                            <m:sSub>
                              <m:sSubPr>
                                <m:ctrlPr>
                                  <w:rPr>
                                    <w:rFonts w:ascii="Cambria Math" w:eastAsia="ZTR1C.tmp" w:hAnsi="Cambria Math" w:cs="Arial"/>
                                    <w:i/>
                                    <w:lang w:eastAsia="es-ES"/>
                                  </w:rPr>
                                </m:ctrlPr>
                              </m:sSubPr>
                              <m:e>
                                <m:r>
                                  <m:rPr>
                                    <m:sty m:val="p"/>
                                  </m:rPr>
                                  <w:rPr>
                                    <w:rFonts w:ascii="Cambria Math" w:eastAsia="ZTR1C.tmp" w:hAnsi="Cambria Math" w:cs="Arial"/>
                                    <w:lang w:eastAsia="es-ES"/>
                                  </w:rPr>
                                  <m:t>G</m:t>
                                </m:r>
                              </m:e>
                              <m:sub>
                                <m:r>
                                  <w:rPr>
                                    <w:rFonts w:ascii="Cambria Math" w:eastAsia="ZTR1C.tmp" w:hAnsi="Cambria Math" w:cs="Arial"/>
                                    <w:lang w:eastAsia="es-ES"/>
                                  </w:rPr>
                                  <m:t>PO</m:t>
                                </m:r>
                              </m:sub>
                            </m:sSub>
                          </m:den>
                        </m:f>
                      </m:e>
                    </m:d>
                  </m:e>
                </m:d>
              </m:oMath>
            </m:oMathPara>
          </w:p>
          <w:p w14:paraId="38D2464B" w14:textId="77777777" w:rsidR="0093330D" w:rsidRPr="00DC2A31" w:rsidRDefault="0093330D" w:rsidP="00DC2A31">
            <w:pPr>
              <w:spacing w:after="0" w:line="240" w:lineRule="auto"/>
              <w:contextualSpacing/>
              <w:jc w:val="both"/>
              <w:rPr>
                <w:rFonts w:ascii="Arial" w:eastAsia="ZTR1C.tmp" w:hAnsi="Arial" w:cs="Arial"/>
                <w:lang w:eastAsia="es-ES"/>
              </w:rPr>
            </w:pPr>
          </w:p>
        </w:tc>
        <w:tc>
          <w:tcPr>
            <w:tcW w:w="4064" w:type="dxa"/>
            <w:vAlign w:val="center"/>
          </w:tcPr>
          <w:p w14:paraId="75DF6BAE"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Para valores de VP</w:t>
            </w:r>
            <w:r w:rsidRPr="00DC2A31">
              <w:rPr>
                <w:rFonts w:ascii="Arial" w:eastAsia="ZTR1C.tmp" w:hAnsi="Arial" w:cs="Arial"/>
                <w:vertAlign w:val="subscript"/>
                <w:lang w:eastAsia="es-ES"/>
              </w:rPr>
              <w:t>i</w:t>
            </w:r>
            <w:r w:rsidRPr="00DC2A31">
              <w:rPr>
                <w:rFonts w:ascii="Arial" w:eastAsia="ZTR1C.tmp" w:hAnsi="Arial" w:cs="Arial"/>
                <w:lang w:eastAsia="es-ES"/>
              </w:rPr>
              <w:t xml:space="preserve"> mayores a G</w:t>
            </w:r>
            <w:r w:rsidRPr="00DC2A31">
              <w:rPr>
                <w:rFonts w:ascii="Arial" w:eastAsia="ZTR1C.tmp" w:hAnsi="Arial" w:cs="Arial"/>
                <w:vertAlign w:val="subscript"/>
                <w:lang w:eastAsia="es-ES"/>
              </w:rPr>
              <w:t>PO</w:t>
            </w:r>
          </w:p>
        </w:tc>
      </w:tr>
    </w:tbl>
    <w:p w14:paraId="19C1104A" w14:textId="77777777" w:rsidR="0093330D" w:rsidRPr="00DC2A31" w:rsidRDefault="0093330D" w:rsidP="00DC2A31">
      <w:pPr>
        <w:spacing w:after="0" w:line="240" w:lineRule="auto"/>
        <w:contextualSpacing/>
        <w:jc w:val="both"/>
        <w:rPr>
          <w:rFonts w:ascii="Arial" w:eastAsia="ZTR1C.tmp" w:hAnsi="Arial" w:cs="Arial"/>
          <w:lang w:eastAsia="es-ES"/>
        </w:rPr>
      </w:pPr>
    </w:p>
    <w:p w14:paraId="1E9AB02A"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Donde:</w:t>
      </w:r>
    </w:p>
    <w:p w14:paraId="2F650776" w14:textId="61936650" w:rsidR="0093330D" w:rsidRPr="00DC2A31" w:rsidRDefault="00000000" w:rsidP="00DC2A31">
      <w:pPr>
        <w:spacing w:after="0" w:line="240" w:lineRule="auto"/>
        <w:contextualSpacing/>
        <w:jc w:val="both"/>
        <w:rPr>
          <w:rFonts w:ascii="Arial" w:eastAsia="ZTR1C.tmp" w:hAnsi="Arial" w:cs="Arial"/>
          <w:lang w:eastAsia="es-ES"/>
        </w:rPr>
      </w:pPr>
      <m:oMath>
        <m:sSub>
          <m:sSubPr>
            <m:ctrlPr>
              <w:rPr>
                <w:rFonts w:ascii="Cambria Math" w:eastAsia="ZTR1C.tmp" w:hAnsi="Cambria Math" w:cs="Arial"/>
                <w:i/>
                <w:lang w:eastAsia="es-ES"/>
              </w:rPr>
            </m:ctrlPr>
          </m:sSubPr>
          <m:e>
            <m:r>
              <w:rPr>
                <w:rFonts w:ascii="Cambria Math" w:eastAsia="ZTR1C.tmp" w:hAnsi="Cambria Math" w:cs="Arial"/>
                <w:lang w:eastAsia="es-ES"/>
              </w:rPr>
              <m:t>G</m:t>
            </m:r>
          </m:e>
          <m:sub>
            <m:r>
              <w:rPr>
                <w:rFonts w:ascii="Cambria Math" w:eastAsia="ZTR1C.tmp" w:hAnsi="Cambria Math" w:cs="Arial"/>
                <w:lang w:eastAsia="es-ES"/>
              </w:rPr>
              <m:t>PO</m:t>
            </m:r>
          </m:sub>
        </m:sSub>
      </m:oMath>
      <w:r w:rsidR="0093330D" w:rsidRPr="00DC2A31">
        <w:rPr>
          <w:rFonts w:ascii="Arial" w:eastAsia="ZTR1C.tmp" w:hAnsi="Arial" w:cs="Arial"/>
          <w:lang w:eastAsia="es-ES"/>
        </w:rPr>
        <w:t xml:space="preserve"> = Media geométrica con presupuesto oficial.</w:t>
      </w:r>
    </w:p>
    <w:p w14:paraId="51DC094A" w14:textId="30E78B34" w:rsidR="0093330D" w:rsidRPr="00DC2A31" w:rsidRDefault="0093330D" w:rsidP="00DC2A31">
      <w:pPr>
        <w:spacing w:after="0" w:line="240" w:lineRule="auto"/>
        <w:contextualSpacing/>
        <w:jc w:val="both"/>
        <w:rPr>
          <w:rFonts w:ascii="Arial" w:eastAsia="ZTR1C.tmp" w:hAnsi="Arial" w:cs="Arial"/>
          <w:lang w:eastAsia="es-ES"/>
        </w:rPr>
      </w:pPr>
      <m:oMath>
        <m:r>
          <w:rPr>
            <w:rFonts w:ascii="Cambria Math" w:eastAsia="ZTR1C.tmp" w:hAnsi="Cambria Math" w:cs="Arial"/>
            <w:lang w:eastAsia="es-ES"/>
          </w:rPr>
          <m:t>i</m:t>
        </m:r>
      </m:oMath>
      <w:r w:rsidRPr="00DC2A31">
        <w:rPr>
          <w:rFonts w:ascii="Arial" w:eastAsia="ZTR1C.tmp" w:hAnsi="Arial" w:cs="Arial"/>
          <w:lang w:eastAsia="es-ES"/>
        </w:rPr>
        <w:t xml:space="preserve">     = Número de la oferta.</w:t>
      </w:r>
    </w:p>
    <w:p w14:paraId="015D4A68" w14:textId="0636167A" w:rsidR="0093330D" w:rsidRPr="00DC2A31" w:rsidRDefault="00000000" w:rsidP="00DC2A31">
      <w:pPr>
        <w:spacing w:after="0" w:line="240" w:lineRule="auto"/>
        <w:contextualSpacing/>
        <w:jc w:val="both"/>
        <w:rPr>
          <w:rFonts w:ascii="Arial" w:eastAsia="ZTR1C.tmp" w:hAnsi="Arial" w:cs="Arial"/>
          <w:lang w:eastAsia="es-ES"/>
        </w:rPr>
      </w:pPr>
      <m:oMath>
        <m:sSub>
          <m:sSubPr>
            <m:ctrlPr>
              <w:rPr>
                <w:rFonts w:ascii="Cambria Math" w:eastAsia="ZTR1C.tmp" w:hAnsi="Cambria Math" w:cs="Arial"/>
                <w:i/>
                <w:lang w:eastAsia="es-ES"/>
              </w:rPr>
            </m:ctrlPr>
          </m:sSubPr>
          <m:e>
            <m:r>
              <w:rPr>
                <w:rFonts w:ascii="Cambria Math" w:eastAsia="ZTR1C.tmp" w:hAnsi="Cambria Math" w:cs="Arial"/>
                <w:lang w:eastAsia="es-ES"/>
              </w:rPr>
              <m:t>VP</m:t>
            </m:r>
          </m:e>
          <m:sub>
            <m:r>
              <w:rPr>
                <w:rFonts w:ascii="Cambria Math" w:eastAsia="ZTR1C.tmp" w:hAnsi="Cambria Math" w:cs="Arial"/>
                <w:lang w:eastAsia="es-ES"/>
              </w:rPr>
              <m:t>i</m:t>
            </m:r>
          </m:sub>
        </m:sSub>
      </m:oMath>
      <w:r w:rsidR="0093330D" w:rsidRPr="00DC2A31">
        <w:rPr>
          <w:rFonts w:ascii="Arial" w:eastAsia="ZTR1C.tmp" w:hAnsi="Arial" w:cs="Arial"/>
          <w:lang w:eastAsia="es-ES"/>
        </w:rPr>
        <w:t xml:space="preserve"> = Valor de Propuesta del proponente i.</w:t>
      </w:r>
    </w:p>
    <w:p w14:paraId="72FC282F" w14:textId="77777777" w:rsidR="0093330D" w:rsidRPr="00DC2A31" w:rsidRDefault="0093330D" w:rsidP="00DC2A31">
      <w:pPr>
        <w:spacing w:after="0" w:line="240" w:lineRule="auto"/>
        <w:contextualSpacing/>
        <w:jc w:val="both"/>
        <w:rPr>
          <w:rFonts w:ascii="Arial" w:eastAsia="ZTR1C.tmp" w:hAnsi="Arial" w:cs="Arial"/>
          <w:lang w:eastAsia="es-ES"/>
        </w:rPr>
      </w:pPr>
    </w:p>
    <w:p w14:paraId="4E9E79F4"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En el caso de ofertas económicas con un Valor de Propuesta mayor a la media geométrica con presupuesto oficial, se tomará el valor absoluto de la diferencia entre la media aritmética y el Valor de Propuesta de la oferta, como se observa en la fórmula de ponderación.</w:t>
      </w:r>
    </w:p>
    <w:p w14:paraId="30B953CB" w14:textId="77777777" w:rsidR="0093330D" w:rsidRPr="00DC2A31" w:rsidRDefault="0093330D" w:rsidP="00DC2A31">
      <w:pPr>
        <w:spacing w:after="0" w:line="240" w:lineRule="auto"/>
        <w:contextualSpacing/>
        <w:jc w:val="both"/>
        <w:rPr>
          <w:rFonts w:ascii="Arial" w:eastAsia="ZTR1C.tmp" w:hAnsi="Arial" w:cs="Arial"/>
          <w:b/>
          <w:bCs/>
          <w:lang w:eastAsia="es-ES"/>
        </w:rPr>
      </w:pPr>
    </w:p>
    <w:p w14:paraId="50D05788"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b/>
          <w:bCs/>
          <w:lang w:eastAsia="es-ES"/>
        </w:rPr>
        <w:lastRenderedPageBreak/>
        <w:t>NOTA 1:</w:t>
      </w:r>
      <w:r w:rsidRPr="00DC2A31">
        <w:rPr>
          <w:rFonts w:ascii="Arial" w:eastAsia="ZTR1C.tmp" w:hAnsi="Arial" w:cs="Arial"/>
          <w:lang w:eastAsia="es-ES"/>
        </w:rPr>
        <w:t xml:space="preserve"> Para todos los métodos descritos se tendrá en cuenta hasta el séptimo (7°) decimal del valor obtenido como puntaje al aplicar la fórmula que corresponda.</w:t>
      </w:r>
    </w:p>
    <w:p w14:paraId="63BACC81" w14:textId="77777777" w:rsidR="0093330D" w:rsidRPr="00DC2A31" w:rsidRDefault="0093330D" w:rsidP="00DC2A31">
      <w:pPr>
        <w:spacing w:after="0" w:line="240" w:lineRule="auto"/>
        <w:contextualSpacing/>
        <w:jc w:val="both"/>
        <w:rPr>
          <w:rFonts w:ascii="Arial" w:eastAsia="ZTR1C.tmp" w:hAnsi="Arial" w:cs="Arial"/>
          <w:b/>
          <w:bCs/>
          <w:lang w:eastAsia="es-ES"/>
        </w:rPr>
      </w:pPr>
      <w:r w:rsidRPr="00DC2A31">
        <w:rPr>
          <w:rFonts w:ascii="Arial" w:eastAsia="ZTR1C.tmp" w:hAnsi="Arial" w:cs="Arial"/>
          <w:b/>
          <w:bCs/>
          <w:lang w:eastAsia="es-ES"/>
        </w:rPr>
        <w:t xml:space="preserve"> </w:t>
      </w:r>
    </w:p>
    <w:p w14:paraId="10445160"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b/>
          <w:bCs/>
          <w:lang w:eastAsia="es-ES"/>
        </w:rPr>
        <w:t>NOTA 2:</w:t>
      </w:r>
      <w:r w:rsidRPr="00DC2A31">
        <w:rPr>
          <w:rFonts w:ascii="Arial" w:eastAsia="ZTR1C.tmp" w:hAnsi="Arial" w:cs="Arial"/>
          <w:lang w:eastAsia="es-ES"/>
        </w:rPr>
        <w:t xml:space="preserve"> En la evaluación económica se asignará puntuación cero (0) a las ofertas que obtengan un valor negativo al aplicar las fórmulas para obtener el Puntaje.</w:t>
      </w:r>
    </w:p>
    <w:p w14:paraId="27F2818E" w14:textId="77777777" w:rsidR="0093330D" w:rsidRPr="00DC2A31" w:rsidRDefault="0093330D" w:rsidP="00DC2A31">
      <w:pPr>
        <w:spacing w:after="0" w:line="240" w:lineRule="auto"/>
        <w:contextualSpacing/>
        <w:jc w:val="both"/>
        <w:rPr>
          <w:rFonts w:ascii="Arial" w:eastAsia="ZTR1C.tmp" w:hAnsi="Arial" w:cs="Arial"/>
          <w:lang w:eastAsia="es-ES"/>
        </w:rPr>
      </w:pPr>
    </w:p>
    <w:p w14:paraId="1D60E879"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b/>
          <w:bCs/>
          <w:lang w:eastAsia="es-ES"/>
        </w:rPr>
        <w:t>NOTA 3:</w:t>
      </w:r>
      <w:r w:rsidRPr="00DC2A31">
        <w:rPr>
          <w:rFonts w:ascii="Arial" w:eastAsia="ZTR1C.tmp" w:hAnsi="Arial" w:cs="Arial"/>
          <w:lang w:eastAsia="es-ES"/>
        </w:rPr>
        <w:t xml:space="preserve"> La oferta que supere el presupuesto oficial o alguno de los valores topes establecidos por la Entidad será rechazado.</w:t>
      </w:r>
    </w:p>
    <w:bookmarkEnd w:id="14"/>
    <w:p w14:paraId="29C3332A" w14:textId="77777777" w:rsidR="0093330D" w:rsidRPr="00DC2A31" w:rsidRDefault="0093330D" w:rsidP="00DC2A31">
      <w:pPr>
        <w:spacing w:after="0" w:line="240" w:lineRule="auto"/>
        <w:contextualSpacing/>
        <w:jc w:val="both"/>
        <w:rPr>
          <w:rFonts w:ascii="Arial" w:eastAsia="ZTR1C.tmp" w:hAnsi="Arial" w:cs="Arial"/>
          <w:lang w:eastAsia="es-ES"/>
        </w:rPr>
      </w:pPr>
    </w:p>
    <w:p w14:paraId="408E977E" w14:textId="77777777" w:rsidR="0093330D" w:rsidRPr="00DC2A31" w:rsidRDefault="0093330D" w:rsidP="00DC2A31">
      <w:pPr>
        <w:pStyle w:val="Prrafodelista"/>
        <w:numPr>
          <w:ilvl w:val="3"/>
          <w:numId w:val="9"/>
        </w:numPr>
        <w:spacing w:after="0" w:line="240" w:lineRule="auto"/>
        <w:jc w:val="both"/>
        <w:rPr>
          <w:rFonts w:ascii="Arial" w:eastAsia="ZTR1C.tmp" w:hAnsi="Arial" w:cs="Arial"/>
          <w:b/>
          <w:lang w:eastAsia="es-ES"/>
        </w:rPr>
      </w:pPr>
      <w:bookmarkStart w:id="20" w:name="_Toc222324556"/>
      <w:r w:rsidRPr="00DC2A31">
        <w:rPr>
          <w:rFonts w:ascii="Arial" w:eastAsia="ZTR1C.tmp" w:hAnsi="Arial" w:cs="Arial"/>
          <w:b/>
          <w:lang w:eastAsia="es-ES"/>
        </w:rPr>
        <w:t>Estímulo a La Industria Nacional (10 puntos máximo)</w:t>
      </w:r>
      <w:bookmarkEnd w:id="20"/>
    </w:p>
    <w:p w14:paraId="39569052" w14:textId="77777777" w:rsidR="0093330D" w:rsidRPr="00DC2A31" w:rsidRDefault="0093330D" w:rsidP="00DC2A31">
      <w:pPr>
        <w:spacing w:after="0" w:line="240" w:lineRule="auto"/>
        <w:contextualSpacing/>
        <w:jc w:val="both"/>
        <w:rPr>
          <w:rFonts w:ascii="Arial" w:eastAsia="ZTR1C.tmp" w:hAnsi="Arial" w:cs="Arial"/>
          <w:lang w:eastAsia="es-ES"/>
        </w:rPr>
      </w:pPr>
    </w:p>
    <w:p w14:paraId="48EB6192"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 xml:space="preserve">Los Proponentes pueden obtener puntaje de apoyo a la industria nacional por: </w:t>
      </w:r>
      <w:r w:rsidRPr="00DC2A31">
        <w:rPr>
          <w:rFonts w:ascii="Arial" w:eastAsia="ZTR1C.tmp" w:hAnsi="Arial" w:cs="Arial"/>
          <w:b/>
          <w:bCs/>
          <w:lang w:eastAsia="es-ES"/>
        </w:rPr>
        <w:t>i)</w:t>
      </w:r>
      <w:r w:rsidRPr="00DC2A31">
        <w:rPr>
          <w:rFonts w:ascii="Arial" w:eastAsia="ZTR1C.tmp" w:hAnsi="Arial" w:cs="Arial"/>
          <w:lang w:eastAsia="es-ES"/>
        </w:rPr>
        <w:t xml:space="preserve"> Servicios Nacionales o con Trato Nacional o por </w:t>
      </w:r>
      <w:r w:rsidRPr="00DC2A31">
        <w:rPr>
          <w:rFonts w:ascii="Arial" w:eastAsia="ZTR1C.tmp" w:hAnsi="Arial" w:cs="Arial"/>
          <w:b/>
          <w:bCs/>
          <w:lang w:eastAsia="es-ES"/>
        </w:rPr>
        <w:t>ii)</w:t>
      </w:r>
      <w:r w:rsidRPr="00DC2A31">
        <w:rPr>
          <w:rFonts w:ascii="Arial" w:eastAsia="ZTR1C.tmp" w:hAnsi="Arial" w:cs="Arial"/>
          <w:lang w:eastAsia="es-ES"/>
        </w:rPr>
        <w:t xml:space="preserve"> la incorporación de componente nacional en servicios extranjeros, para lo cual deberán anexar a la propuesta el Formato Correspondiente. La Entidad en ningún caso otorgará simultáneamente el puntaje por ambos aspectos, para lo cual el proponente deberá anexar a la propuesta el Formato Correspondiente.</w:t>
      </w:r>
    </w:p>
    <w:p w14:paraId="090AF855" w14:textId="77777777" w:rsidR="0093330D" w:rsidRPr="00DC2A31" w:rsidRDefault="0093330D" w:rsidP="00DC2A31">
      <w:pPr>
        <w:spacing w:after="0" w:line="240" w:lineRule="auto"/>
        <w:contextualSpacing/>
        <w:jc w:val="both"/>
        <w:rPr>
          <w:rFonts w:ascii="Arial" w:eastAsia="ZTR1C.tmp" w:hAnsi="Arial" w:cs="Arial"/>
          <w:lang w:eastAsia="es-ES"/>
        </w:rPr>
      </w:pPr>
    </w:p>
    <w:p w14:paraId="04E583A3"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Los puntajes para estimular a la industria nacional se relacionan en la siguiente tabla:</w:t>
      </w:r>
    </w:p>
    <w:p w14:paraId="73F7C4E0" w14:textId="77777777" w:rsidR="0093330D" w:rsidRPr="00DC2A31" w:rsidRDefault="0093330D" w:rsidP="00DC2A31">
      <w:pPr>
        <w:spacing w:after="0" w:line="240" w:lineRule="auto"/>
        <w:contextualSpacing/>
        <w:jc w:val="both"/>
        <w:rPr>
          <w:rFonts w:ascii="Arial" w:eastAsia="ZTR1C.tmp" w:hAnsi="Arial" w:cs="Arial"/>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3810"/>
        <w:gridCol w:w="2265"/>
      </w:tblGrid>
      <w:tr w:rsidR="0093330D" w:rsidRPr="00DC2A31" w14:paraId="18E5FD7E" w14:textId="77777777" w:rsidTr="00E17171">
        <w:trPr>
          <w:trHeight w:val="135"/>
          <w:jc w:val="center"/>
        </w:trPr>
        <w:tc>
          <w:tcPr>
            <w:tcW w:w="3810" w:type="dxa"/>
            <w:shd w:val="clear" w:color="auto" w:fill="C6D9F1"/>
            <w:vAlign w:val="center"/>
          </w:tcPr>
          <w:p w14:paraId="0348BC37" w14:textId="77777777" w:rsidR="0093330D" w:rsidRPr="00DC2A31" w:rsidRDefault="0093330D" w:rsidP="00DC2A31">
            <w:pPr>
              <w:spacing w:line="240" w:lineRule="auto"/>
              <w:contextualSpacing/>
              <w:jc w:val="both"/>
              <w:rPr>
                <w:rFonts w:ascii="Arial" w:eastAsia="ZTR1C.tmp" w:hAnsi="Arial" w:cs="Arial"/>
                <w:b/>
                <w:bCs/>
                <w:lang w:eastAsia="es-ES"/>
              </w:rPr>
            </w:pPr>
            <w:r w:rsidRPr="00DC2A31">
              <w:rPr>
                <w:rFonts w:ascii="Arial" w:eastAsia="ZTR1C.tmp" w:hAnsi="Arial" w:cs="Arial"/>
                <w:b/>
                <w:bCs/>
                <w:lang w:eastAsia="es-ES"/>
              </w:rPr>
              <w:t>Concepto</w:t>
            </w:r>
          </w:p>
        </w:tc>
        <w:tc>
          <w:tcPr>
            <w:tcW w:w="2265" w:type="dxa"/>
            <w:shd w:val="clear" w:color="auto" w:fill="C6D9F1"/>
            <w:vAlign w:val="center"/>
          </w:tcPr>
          <w:p w14:paraId="186940C1" w14:textId="77777777" w:rsidR="0093330D" w:rsidRPr="00DC2A31" w:rsidRDefault="0093330D" w:rsidP="00DC2A31">
            <w:pPr>
              <w:spacing w:line="240" w:lineRule="auto"/>
              <w:contextualSpacing/>
              <w:jc w:val="both"/>
              <w:rPr>
                <w:rFonts w:ascii="Arial" w:eastAsia="ZTR1C.tmp" w:hAnsi="Arial" w:cs="Arial"/>
                <w:b/>
                <w:bCs/>
                <w:lang w:eastAsia="es-ES"/>
              </w:rPr>
            </w:pPr>
            <w:r w:rsidRPr="00DC2A31">
              <w:rPr>
                <w:rFonts w:ascii="Arial" w:eastAsia="ZTR1C.tmp" w:hAnsi="Arial" w:cs="Arial"/>
                <w:b/>
                <w:bCs/>
                <w:lang w:eastAsia="es-ES"/>
              </w:rPr>
              <w:t>Puntaje</w:t>
            </w:r>
          </w:p>
        </w:tc>
      </w:tr>
      <w:tr w:rsidR="0093330D" w:rsidRPr="00DC2A31" w14:paraId="292F8EE3" w14:textId="77777777" w:rsidTr="00E17171">
        <w:trPr>
          <w:trHeight w:val="211"/>
          <w:jc w:val="center"/>
        </w:trPr>
        <w:tc>
          <w:tcPr>
            <w:tcW w:w="3810" w:type="dxa"/>
          </w:tcPr>
          <w:p w14:paraId="4A3A78EE"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Promoción de Servicios Nacionales o con Trato Nacional.</w:t>
            </w:r>
          </w:p>
        </w:tc>
        <w:tc>
          <w:tcPr>
            <w:tcW w:w="2265" w:type="dxa"/>
            <w:vAlign w:val="center"/>
          </w:tcPr>
          <w:p w14:paraId="403E181B" w14:textId="77777777" w:rsidR="0093330D" w:rsidRPr="00DC2A31" w:rsidRDefault="0093330D" w:rsidP="00E17171">
            <w:pPr>
              <w:spacing w:line="240" w:lineRule="auto"/>
              <w:contextualSpacing/>
              <w:jc w:val="center"/>
              <w:rPr>
                <w:rFonts w:ascii="Arial" w:eastAsia="ZTR1C.tmp" w:hAnsi="Arial" w:cs="Arial"/>
                <w:lang w:eastAsia="es-ES"/>
              </w:rPr>
            </w:pPr>
            <w:r w:rsidRPr="00DC2A31">
              <w:rPr>
                <w:rFonts w:ascii="Arial" w:eastAsia="ZTR1C.tmp" w:hAnsi="Arial" w:cs="Arial"/>
                <w:lang w:eastAsia="es-ES"/>
              </w:rPr>
              <w:t>10</w:t>
            </w:r>
          </w:p>
        </w:tc>
      </w:tr>
      <w:tr w:rsidR="0093330D" w:rsidRPr="00DC2A31" w14:paraId="055D47E7" w14:textId="77777777" w:rsidTr="00E17171">
        <w:trPr>
          <w:trHeight w:val="42"/>
          <w:jc w:val="center"/>
        </w:trPr>
        <w:tc>
          <w:tcPr>
            <w:tcW w:w="3810" w:type="dxa"/>
          </w:tcPr>
          <w:p w14:paraId="20897475"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Incorporación de componente nacional en servicios extranjeros.</w:t>
            </w:r>
          </w:p>
        </w:tc>
        <w:tc>
          <w:tcPr>
            <w:tcW w:w="2265" w:type="dxa"/>
            <w:vAlign w:val="center"/>
          </w:tcPr>
          <w:p w14:paraId="544565C0" w14:textId="77777777" w:rsidR="0093330D" w:rsidRPr="00DC2A31" w:rsidRDefault="0093330D" w:rsidP="00E17171">
            <w:pPr>
              <w:spacing w:line="240" w:lineRule="auto"/>
              <w:contextualSpacing/>
              <w:jc w:val="center"/>
              <w:rPr>
                <w:rFonts w:ascii="Arial" w:eastAsia="ZTR1C.tmp" w:hAnsi="Arial" w:cs="Arial"/>
                <w:lang w:eastAsia="es-ES"/>
              </w:rPr>
            </w:pPr>
            <w:r w:rsidRPr="00DC2A31">
              <w:rPr>
                <w:rFonts w:ascii="Arial" w:eastAsia="ZTR1C.tmp" w:hAnsi="Arial" w:cs="Arial"/>
                <w:lang w:eastAsia="es-ES"/>
              </w:rPr>
              <w:t>7</w:t>
            </w:r>
          </w:p>
        </w:tc>
      </w:tr>
    </w:tbl>
    <w:p w14:paraId="669C1187" w14:textId="77777777" w:rsidR="0093330D" w:rsidRPr="00DC2A31" w:rsidRDefault="0093330D" w:rsidP="00DC2A31">
      <w:pPr>
        <w:spacing w:after="0" w:line="240" w:lineRule="auto"/>
        <w:contextualSpacing/>
        <w:jc w:val="both"/>
        <w:rPr>
          <w:rFonts w:ascii="Arial" w:eastAsia="ZTR1C.tmp" w:hAnsi="Arial" w:cs="Arial"/>
          <w:lang w:eastAsia="es-ES"/>
        </w:rPr>
      </w:pPr>
    </w:p>
    <w:p w14:paraId="0C59531E" w14:textId="77777777" w:rsidR="0093330D" w:rsidRPr="00DC2A31" w:rsidRDefault="0093330D" w:rsidP="00DC2A31">
      <w:pPr>
        <w:pStyle w:val="Prrafodelista"/>
        <w:numPr>
          <w:ilvl w:val="3"/>
          <w:numId w:val="9"/>
        </w:numPr>
        <w:spacing w:after="0" w:line="240" w:lineRule="auto"/>
        <w:jc w:val="both"/>
        <w:rPr>
          <w:rFonts w:ascii="Arial" w:eastAsia="ZTR1C.tmp" w:hAnsi="Arial" w:cs="Arial"/>
          <w:b/>
          <w:lang w:eastAsia="es-ES"/>
        </w:rPr>
      </w:pPr>
      <w:bookmarkStart w:id="21" w:name="_Toc222324557"/>
      <w:r w:rsidRPr="00DC2A31">
        <w:rPr>
          <w:rFonts w:ascii="Arial" w:eastAsia="ZTR1C.tmp" w:hAnsi="Arial" w:cs="Arial"/>
          <w:b/>
          <w:lang w:eastAsia="es-ES"/>
        </w:rPr>
        <w:t>Promoción de servicios nacionales o con trato nacional.</w:t>
      </w:r>
      <w:bookmarkEnd w:id="21"/>
    </w:p>
    <w:p w14:paraId="59D66F07" w14:textId="77777777" w:rsidR="0093330D" w:rsidRPr="00DC2A31" w:rsidRDefault="0093330D" w:rsidP="00DC2A31">
      <w:pPr>
        <w:spacing w:after="0" w:line="240" w:lineRule="auto"/>
        <w:contextualSpacing/>
        <w:jc w:val="both"/>
        <w:rPr>
          <w:rFonts w:ascii="Arial" w:eastAsia="ZTR1C.tmp" w:hAnsi="Arial" w:cs="Arial"/>
          <w:lang w:eastAsia="es-ES"/>
        </w:rPr>
      </w:pPr>
    </w:p>
    <w:p w14:paraId="126E442D"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b/>
          <w:bCs/>
          <w:lang w:eastAsia="es-ES"/>
        </w:rPr>
        <w:t>FORMATO 14 -</w:t>
      </w:r>
      <w:r w:rsidRPr="00DC2A31">
        <w:rPr>
          <w:rFonts w:ascii="Arial" w:eastAsia="ZTR1C.tmp" w:hAnsi="Arial" w:cs="Arial"/>
          <w:lang w:eastAsia="es-ES"/>
        </w:rPr>
        <w:t xml:space="preserve"> 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w:t>
      </w:r>
      <w:r w:rsidRPr="00DC2A31">
        <w:rPr>
          <w:rFonts w:ascii="Arial" w:eastAsia="ZTR1C.tmp" w:hAnsi="Arial" w:cs="Arial"/>
          <w:b/>
          <w:bCs/>
          <w:lang w:eastAsia="es-ES"/>
        </w:rPr>
        <w:t>(i)</w:t>
      </w:r>
      <w:r w:rsidRPr="00DC2A31">
        <w:rPr>
          <w:rFonts w:ascii="Arial" w:eastAsia="ZTR1C.tmp" w:hAnsi="Arial" w:cs="Arial"/>
          <w:lang w:eastAsia="es-ES"/>
        </w:rPr>
        <w:t xml:space="preserve"> usa el o los bienes nacionales relevantes definidos por la Entidad Estatal para el desarrollo de la obra o </w:t>
      </w:r>
      <w:r w:rsidRPr="00DC2A31">
        <w:rPr>
          <w:rFonts w:ascii="Arial" w:eastAsia="ZTR1C.tmp" w:hAnsi="Arial" w:cs="Arial"/>
          <w:b/>
          <w:bCs/>
          <w:lang w:eastAsia="es-ES"/>
        </w:rPr>
        <w:t>(ii)</w:t>
      </w:r>
      <w:r w:rsidRPr="00DC2A31">
        <w:rPr>
          <w:rFonts w:ascii="Arial" w:eastAsia="ZTR1C.tmp" w:hAnsi="Arial" w:cs="Arial"/>
          <w:lang w:eastAsia="es-ES"/>
        </w:rPr>
        <w:t xml:space="preserve"> vincula el porcentaje mínimo de personal colombiano, según corresponda.</w:t>
      </w:r>
    </w:p>
    <w:p w14:paraId="2B3A23A7" w14:textId="77777777" w:rsidR="0093330D" w:rsidRPr="00DC2A31" w:rsidRDefault="0093330D" w:rsidP="00DC2A31">
      <w:pPr>
        <w:spacing w:after="0" w:line="240" w:lineRule="auto"/>
        <w:contextualSpacing/>
        <w:jc w:val="both"/>
        <w:rPr>
          <w:rFonts w:ascii="Arial" w:eastAsia="ZTR1C.tmp" w:hAnsi="Arial" w:cs="Arial"/>
          <w:lang w:eastAsia="es-ES"/>
        </w:rPr>
      </w:pPr>
    </w:p>
    <w:p w14:paraId="70768512"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0DDC07B7" w14:textId="77777777" w:rsidR="0093330D" w:rsidRPr="00DC2A31" w:rsidRDefault="0093330D" w:rsidP="00DC2A31">
      <w:pPr>
        <w:spacing w:after="0" w:line="240" w:lineRule="auto"/>
        <w:contextualSpacing/>
        <w:jc w:val="both"/>
        <w:rPr>
          <w:rFonts w:ascii="Arial" w:eastAsia="ZTR1C.tmp" w:hAnsi="Arial" w:cs="Arial"/>
          <w:lang w:eastAsia="es-ES"/>
        </w:rPr>
      </w:pPr>
    </w:p>
    <w:p w14:paraId="4D20BAD7"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2 del </w:t>
      </w:r>
      <w:r w:rsidRPr="00DC2A31">
        <w:rPr>
          <w:rFonts w:ascii="Arial" w:eastAsia="ZTR1C.tmp" w:hAnsi="Arial" w:cs="Arial"/>
          <w:b/>
          <w:bCs/>
          <w:lang w:eastAsia="es-ES"/>
        </w:rPr>
        <w:t>Formato 14</w:t>
      </w:r>
      <w:r w:rsidRPr="00DC2A31">
        <w:rPr>
          <w:rFonts w:ascii="Arial" w:eastAsia="ZTR1C.tmp" w:hAnsi="Arial" w:cs="Arial"/>
          <w:lang w:eastAsia="es-ES"/>
        </w:rPr>
        <w:t xml:space="preserve"> – Promoción de Servicios Nacionales o con Trato Nacional. En el </w:t>
      </w:r>
      <w:r w:rsidRPr="00DC2A31">
        <w:rPr>
          <w:rFonts w:ascii="Arial" w:eastAsia="ZTR1C.tmp" w:hAnsi="Arial" w:cs="Arial"/>
          <w:lang w:eastAsia="es-ES"/>
        </w:rPr>
        <w:lastRenderedPageBreak/>
        <w:t xml:space="preserve">caso que no se diligencie la opción 2 del </w:t>
      </w:r>
      <w:r w:rsidRPr="00DC2A31">
        <w:rPr>
          <w:rFonts w:ascii="Arial" w:eastAsia="ZTR1C.tmp" w:hAnsi="Arial" w:cs="Arial"/>
          <w:b/>
          <w:bCs/>
          <w:lang w:eastAsia="es-ES"/>
        </w:rPr>
        <w:t>Formato 14</w:t>
      </w:r>
      <w:r w:rsidRPr="00DC2A31">
        <w:rPr>
          <w:rFonts w:ascii="Arial" w:eastAsia="ZTR1C.tmp" w:hAnsi="Arial" w:cs="Arial"/>
          <w:lang w:eastAsia="es-ES"/>
        </w:rPr>
        <w:t>– Promoción de Servicios Nacionales o con Trato Nacional, la Entidad Estatal evaluará la oferta de acuerdo con las reglas previstas en este numeral.</w:t>
      </w:r>
    </w:p>
    <w:p w14:paraId="7BACAF41" w14:textId="77777777" w:rsidR="0093330D" w:rsidRPr="00DC2A31" w:rsidRDefault="0093330D" w:rsidP="00DC2A31">
      <w:pPr>
        <w:spacing w:after="0" w:line="240" w:lineRule="auto"/>
        <w:contextualSpacing/>
        <w:jc w:val="both"/>
        <w:rPr>
          <w:rFonts w:ascii="Arial" w:eastAsia="ZTR1C.tmp" w:hAnsi="Arial" w:cs="Arial"/>
          <w:lang w:eastAsia="es-ES"/>
        </w:rPr>
      </w:pPr>
    </w:p>
    <w:p w14:paraId="2ACC590F"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Debido a la especialidad del contrato, en este Proceso de Contratación para el otorgamiento de puntaje no habrá bienes nacionales relevantes y, por tanto, se otorgará el puntaje de apoyo a la industria nacional a los Servicios Nacionales o con Trato Nacional que se comprometan a vincular durante el desarrollo del objeto contractual un porcentaje de empleados o contratistas por prestación de servicios colombianos, de al menos del cuarenta por ciento (40 %) del personal mínimo requerido para el cumplimiento del contrato.</w:t>
      </w:r>
    </w:p>
    <w:p w14:paraId="7C816571" w14:textId="77777777" w:rsidR="0093330D" w:rsidRPr="00DC2A31" w:rsidRDefault="0093330D" w:rsidP="00DC2A31">
      <w:pPr>
        <w:spacing w:after="0" w:line="240" w:lineRule="auto"/>
        <w:contextualSpacing/>
        <w:jc w:val="both"/>
        <w:rPr>
          <w:rFonts w:ascii="Arial" w:eastAsia="ZTR1C.tmp" w:hAnsi="Arial" w:cs="Arial"/>
          <w:lang w:eastAsia="es-ES"/>
        </w:rPr>
      </w:pPr>
    </w:p>
    <w:p w14:paraId="0B1DADD2"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En el caso de Proponentes Plurales todos, varios o cualquiera de sus integrantes podrá vincular un porcentaje de empleados o contratistas por prestación de servicios colombianos, de al menos del cuarenta por ciento (40 %) del personal mínimo requerido para el cumplimiento del contrato.</w:t>
      </w:r>
    </w:p>
    <w:p w14:paraId="0CA1F7E1" w14:textId="77777777" w:rsidR="0093330D" w:rsidRPr="00DC2A31" w:rsidRDefault="0093330D" w:rsidP="00DC2A31">
      <w:pPr>
        <w:spacing w:after="0" w:line="240" w:lineRule="auto"/>
        <w:contextualSpacing/>
        <w:jc w:val="both"/>
        <w:rPr>
          <w:rFonts w:ascii="Arial" w:eastAsia="ZTR1C.tmp" w:hAnsi="Arial" w:cs="Arial"/>
          <w:lang w:eastAsia="es-ES"/>
        </w:rPr>
      </w:pPr>
    </w:p>
    <w:p w14:paraId="3CAF3B1F"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Además de la incorporación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297BD992" w14:textId="77777777" w:rsidR="0093330D" w:rsidRPr="00DC2A31" w:rsidRDefault="0093330D" w:rsidP="00DC2A31">
      <w:pPr>
        <w:spacing w:after="0" w:line="240" w:lineRule="auto"/>
        <w:contextualSpacing/>
        <w:jc w:val="both"/>
        <w:rPr>
          <w:rFonts w:ascii="Arial" w:eastAsia="ZTR1C.tmp" w:hAnsi="Arial" w:cs="Arial"/>
          <w:lang w:eastAsia="es-ES"/>
        </w:rPr>
      </w:pPr>
    </w:p>
    <w:p w14:paraId="0F56908E"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 xml:space="preserve">Para tales efectos en la siguiente tabla se indican las posibles composiciones de Proponentes Plurales, la regla de origen que les aplica en virtud de dicha conformación, así como la franja de puntaje correspondiente: </w:t>
      </w:r>
    </w:p>
    <w:p w14:paraId="06F45B40" w14:textId="77777777" w:rsidR="0093330D" w:rsidRPr="00DC2A31" w:rsidRDefault="0093330D" w:rsidP="00DC2A31">
      <w:pPr>
        <w:spacing w:after="0" w:line="240" w:lineRule="auto"/>
        <w:contextualSpacing/>
        <w:jc w:val="both"/>
        <w:rPr>
          <w:rFonts w:ascii="Arial" w:eastAsia="ZTR1C.tmp" w:hAnsi="Arial" w:cs="Arial"/>
          <w:lang w:eastAsia="es-ES"/>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562"/>
        <w:gridCol w:w="2268"/>
        <w:gridCol w:w="3975"/>
        <w:gridCol w:w="2262"/>
      </w:tblGrid>
      <w:tr w:rsidR="0093330D" w:rsidRPr="00DC2A31" w14:paraId="5FCDA69B" w14:textId="77777777" w:rsidTr="00495646">
        <w:trPr>
          <w:trHeight w:val="300"/>
          <w:tblHeader/>
          <w:jc w:val="center"/>
        </w:trPr>
        <w:tc>
          <w:tcPr>
            <w:tcW w:w="562" w:type="dxa"/>
            <w:shd w:val="clear" w:color="auto" w:fill="C6D9F1"/>
            <w:vAlign w:val="center"/>
          </w:tcPr>
          <w:p w14:paraId="675D5A8C" w14:textId="77777777" w:rsidR="0093330D" w:rsidRPr="00DC2A31" w:rsidRDefault="0093330D" w:rsidP="00DC2A31">
            <w:pPr>
              <w:spacing w:line="240" w:lineRule="auto"/>
              <w:contextualSpacing/>
              <w:jc w:val="both"/>
              <w:rPr>
                <w:rFonts w:ascii="Arial" w:eastAsia="ZTR1C.tmp" w:hAnsi="Arial" w:cs="Arial"/>
                <w:b/>
                <w:bCs/>
                <w:lang w:eastAsia="es-ES"/>
              </w:rPr>
            </w:pPr>
            <w:r w:rsidRPr="00DC2A31">
              <w:rPr>
                <w:rFonts w:ascii="Arial" w:eastAsia="ZTR1C.tmp" w:hAnsi="Arial" w:cs="Arial"/>
                <w:b/>
                <w:bCs/>
                <w:lang w:eastAsia="es-ES"/>
              </w:rPr>
              <w:t>No.</w:t>
            </w:r>
          </w:p>
        </w:tc>
        <w:tc>
          <w:tcPr>
            <w:tcW w:w="2268" w:type="dxa"/>
            <w:shd w:val="clear" w:color="auto" w:fill="C6D9F1"/>
            <w:vAlign w:val="center"/>
          </w:tcPr>
          <w:p w14:paraId="0367A4D3" w14:textId="77777777" w:rsidR="0093330D" w:rsidRPr="00DC2A31" w:rsidRDefault="0093330D" w:rsidP="00DC2A31">
            <w:pPr>
              <w:spacing w:line="240" w:lineRule="auto"/>
              <w:contextualSpacing/>
              <w:jc w:val="both"/>
              <w:rPr>
                <w:rFonts w:ascii="Arial" w:eastAsia="ZTR1C.tmp" w:hAnsi="Arial" w:cs="Arial"/>
                <w:b/>
                <w:bCs/>
                <w:lang w:eastAsia="es-ES"/>
              </w:rPr>
            </w:pPr>
            <w:r w:rsidRPr="00DC2A31">
              <w:rPr>
                <w:rFonts w:ascii="Arial" w:eastAsia="ZTR1C.tmp" w:hAnsi="Arial" w:cs="Arial"/>
                <w:b/>
                <w:bCs/>
                <w:lang w:eastAsia="es-ES"/>
              </w:rPr>
              <w:t>Composición del Proponente Plural</w:t>
            </w:r>
          </w:p>
        </w:tc>
        <w:tc>
          <w:tcPr>
            <w:tcW w:w="3975" w:type="dxa"/>
            <w:shd w:val="clear" w:color="auto" w:fill="C6D9F1"/>
            <w:vAlign w:val="center"/>
          </w:tcPr>
          <w:p w14:paraId="3A2ADEB6" w14:textId="77777777" w:rsidR="0093330D" w:rsidRPr="00DC2A31" w:rsidRDefault="0093330D" w:rsidP="00DC2A31">
            <w:pPr>
              <w:spacing w:line="240" w:lineRule="auto"/>
              <w:contextualSpacing/>
              <w:jc w:val="both"/>
              <w:rPr>
                <w:rFonts w:ascii="Arial" w:eastAsia="ZTR1C.tmp" w:hAnsi="Arial" w:cs="Arial"/>
                <w:b/>
                <w:bCs/>
                <w:lang w:eastAsia="es-ES"/>
              </w:rPr>
            </w:pPr>
            <w:r w:rsidRPr="00DC2A31">
              <w:rPr>
                <w:rFonts w:ascii="Arial" w:eastAsia="ZTR1C.tmp" w:hAnsi="Arial" w:cs="Arial"/>
                <w:b/>
                <w:bCs/>
                <w:lang w:eastAsia="es-ES"/>
              </w:rPr>
              <w:t>Regla de origen aplicable</w:t>
            </w:r>
          </w:p>
        </w:tc>
        <w:tc>
          <w:tcPr>
            <w:tcW w:w="2262" w:type="dxa"/>
            <w:shd w:val="clear" w:color="auto" w:fill="C6D9F1"/>
            <w:vAlign w:val="center"/>
          </w:tcPr>
          <w:p w14:paraId="19AEBE77" w14:textId="77777777" w:rsidR="0093330D" w:rsidRPr="00DC2A31" w:rsidRDefault="0093330D" w:rsidP="00DC2A31">
            <w:pPr>
              <w:spacing w:line="240" w:lineRule="auto"/>
              <w:contextualSpacing/>
              <w:jc w:val="both"/>
              <w:rPr>
                <w:rFonts w:ascii="Arial" w:eastAsia="ZTR1C.tmp" w:hAnsi="Arial" w:cs="Arial"/>
                <w:b/>
                <w:bCs/>
                <w:lang w:eastAsia="es-ES"/>
              </w:rPr>
            </w:pPr>
            <w:r w:rsidRPr="00DC2A31">
              <w:rPr>
                <w:rFonts w:ascii="Arial" w:eastAsia="ZTR1C.tmp" w:hAnsi="Arial" w:cs="Arial"/>
                <w:b/>
                <w:bCs/>
                <w:lang w:eastAsia="es-ES"/>
              </w:rPr>
              <w:t>Puntaje aplicable</w:t>
            </w:r>
          </w:p>
        </w:tc>
      </w:tr>
      <w:tr w:rsidR="0093330D" w:rsidRPr="00DC2A31" w14:paraId="2EE95DBA" w14:textId="77777777" w:rsidTr="00495646">
        <w:trPr>
          <w:trHeight w:val="300"/>
          <w:jc w:val="center"/>
        </w:trPr>
        <w:tc>
          <w:tcPr>
            <w:tcW w:w="562" w:type="dxa"/>
            <w:vAlign w:val="center"/>
          </w:tcPr>
          <w:p w14:paraId="6F7D7E2B"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1</w:t>
            </w:r>
          </w:p>
        </w:tc>
        <w:tc>
          <w:tcPr>
            <w:tcW w:w="2268" w:type="dxa"/>
            <w:vAlign w:val="center"/>
          </w:tcPr>
          <w:p w14:paraId="3C5E2D1C"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Únicamente integrantes colombianos</w:t>
            </w:r>
          </w:p>
        </w:tc>
        <w:tc>
          <w:tcPr>
            <w:tcW w:w="3975" w:type="dxa"/>
            <w:vAlign w:val="center"/>
          </w:tcPr>
          <w:p w14:paraId="03F55DD2"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Decreto 1082 de 2015</w:t>
            </w:r>
          </w:p>
        </w:tc>
        <w:tc>
          <w:tcPr>
            <w:tcW w:w="2262" w:type="dxa"/>
            <w:vAlign w:val="center"/>
          </w:tcPr>
          <w:p w14:paraId="771D022D"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Promoción de Servicios Nacionales o con Trato Nacional</w:t>
            </w:r>
          </w:p>
        </w:tc>
      </w:tr>
      <w:tr w:rsidR="0093330D" w:rsidRPr="00DC2A31" w14:paraId="447D628E" w14:textId="77777777" w:rsidTr="00495646">
        <w:trPr>
          <w:trHeight w:val="300"/>
          <w:jc w:val="center"/>
        </w:trPr>
        <w:tc>
          <w:tcPr>
            <w:tcW w:w="562" w:type="dxa"/>
            <w:vAlign w:val="center"/>
          </w:tcPr>
          <w:p w14:paraId="49BD7945"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2</w:t>
            </w:r>
          </w:p>
        </w:tc>
        <w:tc>
          <w:tcPr>
            <w:tcW w:w="2268" w:type="dxa"/>
            <w:vAlign w:val="center"/>
          </w:tcPr>
          <w:p w14:paraId="04E21799"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Colombianos en asocio con extranjeros con trato nacional</w:t>
            </w:r>
          </w:p>
        </w:tc>
        <w:tc>
          <w:tcPr>
            <w:tcW w:w="3975" w:type="dxa"/>
            <w:vAlign w:val="center"/>
          </w:tcPr>
          <w:p w14:paraId="70AFFFA7"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Decreto 1082 de 2015</w:t>
            </w:r>
          </w:p>
        </w:tc>
        <w:tc>
          <w:tcPr>
            <w:tcW w:w="2262" w:type="dxa"/>
            <w:vAlign w:val="center"/>
          </w:tcPr>
          <w:p w14:paraId="2AEF96EA"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Promoción de Servicios Nacionales o con Trato Nacional</w:t>
            </w:r>
          </w:p>
        </w:tc>
      </w:tr>
      <w:tr w:rsidR="0093330D" w:rsidRPr="00DC2A31" w14:paraId="79656DC1" w14:textId="77777777" w:rsidTr="00495646">
        <w:trPr>
          <w:trHeight w:val="300"/>
          <w:jc w:val="center"/>
        </w:trPr>
        <w:tc>
          <w:tcPr>
            <w:tcW w:w="562" w:type="dxa"/>
            <w:vAlign w:val="center"/>
          </w:tcPr>
          <w:p w14:paraId="193AA95F"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3</w:t>
            </w:r>
          </w:p>
        </w:tc>
        <w:tc>
          <w:tcPr>
            <w:tcW w:w="2268" w:type="dxa"/>
            <w:vAlign w:val="center"/>
          </w:tcPr>
          <w:p w14:paraId="7A80556F"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Únicamente integrado por extranjeros con trato nacional</w:t>
            </w:r>
          </w:p>
        </w:tc>
        <w:tc>
          <w:tcPr>
            <w:tcW w:w="3975" w:type="dxa"/>
            <w:vAlign w:val="center"/>
          </w:tcPr>
          <w:p w14:paraId="285A7ECF"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La regla de origen del país con el que se tenga acuerdo comercial o la del Decreto 1082 de 2015. Si el Proponente Plural no especifica a cuál regla se acoge, se aplicará la del Decreto 1082 de 2015.</w:t>
            </w:r>
          </w:p>
        </w:tc>
        <w:tc>
          <w:tcPr>
            <w:tcW w:w="2262" w:type="dxa"/>
            <w:vAlign w:val="center"/>
          </w:tcPr>
          <w:p w14:paraId="32BF8BDD"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Promoción de Servicios Nacionales o con Trato Nacional</w:t>
            </w:r>
          </w:p>
        </w:tc>
      </w:tr>
      <w:tr w:rsidR="0093330D" w:rsidRPr="00DC2A31" w14:paraId="04E46288" w14:textId="77777777" w:rsidTr="00495646">
        <w:trPr>
          <w:trHeight w:val="300"/>
          <w:jc w:val="center"/>
        </w:trPr>
        <w:tc>
          <w:tcPr>
            <w:tcW w:w="562" w:type="dxa"/>
            <w:vAlign w:val="center"/>
          </w:tcPr>
          <w:p w14:paraId="43308876"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4</w:t>
            </w:r>
          </w:p>
        </w:tc>
        <w:tc>
          <w:tcPr>
            <w:tcW w:w="2268" w:type="dxa"/>
            <w:vAlign w:val="center"/>
          </w:tcPr>
          <w:p w14:paraId="37F000BE"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Proponente plural en el que al menos uno de los integrantes es extranjero sin trato nacional.</w:t>
            </w:r>
          </w:p>
        </w:tc>
        <w:tc>
          <w:tcPr>
            <w:tcW w:w="3975" w:type="dxa"/>
            <w:vAlign w:val="center"/>
          </w:tcPr>
          <w:p w14:paraId="0D5945C1"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No aplica la regla de origen del Decreto 1082 de 2015, ni la de los países de origen</w:t>
            </w:r>
          </w:p>
        </w:tc>
        <w:tc>
          <w:tcPr>
            <w:tcW w:w="2262" w:type="dxa"/>
            <w:vAlign w:val="center"/>
          </w:tcPr>
          <w:p w14:paraId="34D5B097"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Incorporación de componente nacional en servicios extranjeros</w:t>
            </w:r>
          </w:p>
        </w:tc>
      </w:tr>
    </w:tbl>
    <w:p w14:paraId="48A4AE6F" w14:textId="77777777" w:rsidR="0093330D" w:rsidRPr="00DC2A31" w:rsidRDefault="0093330D" w:rsidP="00DC2A31">
      <w:pPr>
        <w:spacing w:after="0" w:line="240" w:lineRule="auto"/>
        <w:contextualSpacing/>
        <w:jc w:val="both"/>
        <w:rPr>
          <w:rFonts w:ascii="Arial" w:eastAsia="ZTR1C.tmp" w:hAnsi="Arial" w:cs="Arial"/>
          <w:highlight w:val="yellow"/>
          <w:lang w:eastAsia="es-ES"/>
        </w:rPr>
      </w:pPr>
    </w:p>
    <w:p w14:paraId="70C4A68C" w14:textId="77777777" w:rsidR="0093330D" w:rsidRPr="00DC2A31" w:rsidRDefault="0093330D" w:rsidP="00DC2A31">
      <w:pPr>
        <w:pStyle w:val="Prrafodelista"/>
        <w:numPr>
          <w:ilvl w:val="3"/>
          <w:numId w:val="9"/>
        </w:numPr>
        <w:spacing w:after="0" w:line="240" w:lineRule="auto"/>
        <w:jc w:val="both"/>
        <w:rPr>
          <w:rFonts w:ascii="Arial" w:eastAsia="ZTR1C.tmp" w:hAnsi="Arial" w:cs="Arial"/>
          <w:lang w:eastAsia="es-ES"/>
        </w:rPr>
      </w:pPr>
      <w:bookmarkStart w:id="22" w:name="_Toc222324558"/>
      <w:r w:rsidRPr="00DC2A31">
        <w:rPr>
          <w:rFonts w:ascii="Arial" w:eastAsia="ZTR1C.tmp" w:hAnsi="Arial" w:cs="Arial"/>
          <w:b/>
          <w:lang w:eastAsia="es-ES"/>
        </w:rPr>
        <w:t>Acreditación del puntaje por servicios nacionales o con trato nacional</w:t>
      </w:r>
      <w:bookmarkEnd w:id="22"/>
      <w:r w:rsidRPr="00DC2A31">
        <w:rPr>
          <w:rFonts w:ascii="Arial" w:eastAsia="ZTR1C.tmp" w:hAnsi="Arial" w:cs="Arial"/>
          <w:lang w:eastAsia="es-ES"/>
        </w:rPr>
        <w:t>.</w:t>
      </w:r>
    </w:p>
    <w:p w14:paraId="43363AFA" w14:textId="77777777" w:rsidR="0093330D" w:rsidRPr="00DC2A31" w:rsidRDefault="0093330D" w:rsidP="00DC2A31">
      <w:pPr>
        <w:spacing w:after="0" w:line="240" w:lineRule="auto"/>
        <w:contextualSpacing/>
        <w:jc w:val="both"/>
        <w:rPr>
          <w:rFonts w:ascii="Arial" w:eastAsia="ZTR1C.tmp" w:hAnsi="Arial" w:cs="Arial"/>
          <w:lang w:eastAsia="es-ES"/>
        </w:rPr>
      </w:pPr>
    </w:p>
    <w:p w14:paraId="128154E0"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lastRenderedPageBreak/>
        <w:t>La Entidad asignará DIEZ (10) PUNTOS a la oferta de: i) Servicios Nacionales o ii) con Trato Nacional.</w:t>
      </w:r>
    </w:p>
    <w:p w14:paraId="06A1D6DE" w14:textId="77777777" w:rsidR="0093330D" w:rsidRPr="00DC2A31" w:rsidRDefault="0093330D" w:rsidP="00DC2A31">
      <w:pPr>
        <w:spacing w:after="0" w:line="240" w:lineRule="auto"/>
        <w:contextualSpacing/>
        <w:jc w:val="both"/>
        <w:rPr>
          <w:rFonts w:ascii="Arial" w:eastAsia="ZTR1C.tmp" w:hAnsi="Arial" w:cs="Arial"/>
          <w:lang w:eastAsia="es-ES"/>
        </w:rPr>
      </w:pPr>
    </w:p>
    <w:p w14:paraId="09BCACB0"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 xml:space="preserve">Para que el proponente nacional obtenga puntaje por servicios nacionales debe presentar, además del </w:t>
      </w:r>
      <w:r w:rsidRPr="00DC2A31">
        <w:rPr>
          <w:rFonts w:ascii="Arial" w:eastAsia="ZTR1C.tmp" w:hAnsi="Arial" w:cs="Arial"/>
          <w:b/>
          <w:bCs/>
          <w:lang w:eastAsia="es-ES"/>
        </w:rPr>
        <w:t>Formato 14</w:t>
      </w:r>
      <w:r w:rsidRPr="00DC2A31">
        <w:rPr>
          <w:rFonts w:ascii="Arial" w:eastAsia="ZTR1C.tmp" w:hAnsi="Arial" w:cs="Arial"/>
          <w:lang w:eastAsia="es-ES"/>
        </w:rPr>
        <w:t xml:space="preserve"> – Promoción de Servicios Nacionales o con Trato Nacional, alguno de los siguientes documentos, según corresponda:</w:t>
      </w:r>
    </w:p>
    <w:p w14:paraId="26398B98" w14:textId="77777777" w:rsidR="0093330D" w:rsidRPr="00DC2A31" w:rsidRDefault="0093330D" w:rsidP="00DC2A31">
      <w:pPr>
        <w:spacing w:after="0" w:line="240" w:lineRule="auto"/>
        <w:contextualSpacing/>
        <w:jc w:val="both"/>
        <w:rPr>
          <w:rFonts w:ascii="Arial" w:eastAsia="ZTR1C.tmp" w:hAnsi="Arial" w:cs="Arial"/>
          <w:lang w:eastAsia="es-ES"/>
        </w:rPr>
      </w:pPr>
    </w:p>
    <w:p w14:paraId="08AD0DC7"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b/>
          <w:bCs/>
          <w:lang w:eastAsia="es-ES"/>
        </w:rPr>
        <w:t>A.- Persona natural colombiana:</w:t>
      </w:r>
      <w:r w:rsidRPr="00DC2A31">
        <w:rPr>
          <w:rFonts w:ascii="Arial" w:eastAsia="ZTR1C.tmp" w:hAnsi="Arial" w:cs="Arial"/>
          <w:lang w:eastAsia="es-ES"/>
        </w:rPr>
        <w:t xml:space="preserve"> La cédula de ciudadanía del Proponente.</w:t>
      </w:r>
    </w:p>
    <w:p w14:paraId="71F650AD"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b/>
          <w:bCs/>
          <w:lang w:eastAsia="es-ES"/>
        </w:rPr>
        <w:t>B.-</w:t>
      </w:r>
      <w:r w:rsidRPr="00DC2A31">
        <w:rPr>
          <w:rFonts w:ascii="Arial" w:eastAsia="ZTR1C.tmp" w:hAnsi="Arial" w:cs="Arial"/>
          <w:lang w:eastAsia="es-ES"/>
        </w:rPr>
        <w:t xml:space="preserve"> </w:t>
      </w:r>
      <w:r w:rsidRPr="00DC2A31">
        <w:rPr>
          <w:rFonts w:ascii="Arial" w:eastAsia="ZTR1C.tmp" w:hAnsi="Arial" w:cs="Arial"/>
          <w:b/>
          <w:bCs/>
          <w:lang w:eastAsia="es-ES"/>
        </w:rPr>
        <w:t>Persona natural extranjera residente en Colombia:</w:t>
      </w:r>
      <w:r w:rsidRPr="00DC2A31">
        <w:rPr>
          <w:rFonts w:ascii="Arial" w:eastAsia="ZTR1C.tmp" w:hAnsi="Arial" w:cs="Arial"/>
          <w:lang w:eastAsia="es-ES"/>
        </w:rPr>
        <w:t xml:space="preserve"> La visa de residencia que le permita la ejecución del objeto contractual de conformidad con la ley.</w:t>
      </w:r>
    </w:p>
    <w:p w14:paraId="1181DE55"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b/>
          <w:bCs/>
          <w:lang w:eastAsia="es-ES"/>
        </w:rPr>
        <w:t>C.-</w:t>
      </w:r>
      <w:r w:rsidRPr="00DC2A31">
        <w:rPr>
          <w:rFonts w:ascii="Arial" w:eastAsia="ZTR1C.tmp" w:hAnsi="Arial" w:cs="Arial"/>
          <w:lang w:eastAsia="es-ES"/>
        </w:rPr>
        <w:t xml:space="preserve"> </w:t>
      </w:r>
      <w:r w:rsidRPr="00DC2A31">
        <w:rPr>
          <w:rFonts w:ascii="Arial" w:eastAsia="ZTR1C.tmp" w:hAnsi="Arial" w:cs="Arial"/>
          <w:b/>
          <w:bCs/>
          <w:lang w:eastAsia="es-ES"/>
        </w:rPr>
        <w:t>Persona jurídica constituida en Colombia:</w:t>
      </w:r>
      <w:r w:rsidRPr="00DC2A31">
        <w:rPr>
          <w:rFonts w:ascii="Arial" w:eastAsia="ZTR1C.tmp" w:hAnsi="Arial" w:cs="Arial"/>
          <w:lang w:eastAsia="es-ES"/>
        </w:rPr>
        <w:t xml:space="preserve"> El certificado de existencia y representación legal emitido por alguna de las cámaras de comercio del país.</w:t>
      </w:r>
    </w:p>
    <w:p w14:paraId="3E3B227E" w14:textId="77777777" w:rsidR="0093330D" w:rsidRPr="00DC2A31" w:rsidRDefault="0093330D" w:rsidP="00DC2A31">
      <w:pPr>
        <w:spacing w:after="0" w:line="240" w:lineRule="auto"/>
        <w:contextualSpacing/>
        <w:jc w:val="both"/>
        <w:rPr>
          <w:rFonts w:ascii="Arial" w:eastAsia="ZTR1C.tmp" w:hAnsi="Arial" w:cs="Arial"/>
          <w:lang w:eastAsia="es-ES"/>
        </w:rPr>
      </w:pPr>
    </w:p>
    <w:p w14:paraId="7DA71DC7"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Para que el Proponente extranjero con trato nacional obtenga el puntaje por apoyo a la industria nacional por promoción de Servicios Nacionales o con Trato Nacional solo deberá presentar el Formato – Promoción de Servicios Nacionales o con Trato Nacional.</w:t>
      </w:r>
    </w:p>
    <w:p w14:paraId="0F2E4B9D" w14:textId="77777777" w:rsidR="0093330D" w:rsidRPr="00DC2A31" w:rsidRDefault="0093330D" w:rsidP="00DC2A31">
      <w:pPr>
        <w:spacing w:after="0" w:line="240" w:lineRule="auto"/>
        <w:contextualSpacing/>
        <w:jc w:val="both"/>
        <w:rPr>
          <w:rFonts w:ascii="Arial" w:eastAsia="ZTR1C.tmp" w:hAnsi="Arial" w:cs="Arial"/>
          <w:lang w:eastAsia="es-ES"/>
        </w:rPr>
      </w:pPr>
    </w:p>
    <w:p w14:paraId="7E17844C"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 xml:space="preserve">Para el Proponente extranjero con trato nacional que diligencie la opción 2 del </w:t>
      </w:r>
      <w:r w:rsidRPr="00DC2A31">
        <w:rPr>
          <w:rFonts w:ascii="Arial" w:eastAsia="ZTR1C.tmp" w:hAnsi="Arial" w:cs="Arial"/>
          <w:b/>
          <w:bCs/>
          <w:lang w:eastAsia="es-ES"/>
        </w:rPr>
        <w:t>Formato 14</w:t>
      </w:r>
      <w:r w:rsidRPr="00DC2A31">
        <w:rPr>
          <w:rFonts w:ascii="Arial" w:eastAsia="ZTR1C.tmp" w:hAnsi="Arial" w:cs="Arial"/>
          <w:lang w:eastAsia="es-ES"/>
        </w:rPr>
        <w:t xml:space="preserve"> – Promoción de Servicios Nacionales o con Trato Nacional obtenga el puntaje por Trato Nacional, deberá acreditar que los servicios son originarios de: </w:t>
      </w:r>
      <w:r w:rsidRPr="00DC2A31">
        <w:rPr>
          <w:rFonts w:ascii="Arial" w:eastAsia="ZTR1C.tmp" w:hAnsi="Arial" w:cs="Arial"/>
          <w:b/>
          <w:bCs/>
          <w:lang w:eastAsia="es-ES"/>
        </w:rPr>
        <w:t>a)</w:t>
      </w:r>
      <w:r w:rsidRPr="00DC2A31">
        <w:rPr>
          <w:rFonts w:ascii="Arial" w:eastAsia="ZTR1C.tmp" w:hAnsi="Arial" w:cs="Arial"/>
          <w:lang w:eastAsia="es-ES"/>
        </w:rPr>
        <w:t xml:space="preserve"> los Estados mencionados en la sección de acuerdos comerciales aplicables al presente Proceso de Contratación; </w:t>
      </w:r>
      <w:r w:rsidRPr="00DC2A31">
        <w:rPr>
          <w:rFonts w:ascii="Arial" w:eastAsia="ZTR1C.tmp" w:hAnsi="Arial" w:cs="Arial"/>
          <w:b/>
          <w:bCs/>
          <w:lang w:eastAsia="es-ES"/>
        </w:rPr>
        <w:t>b)</w:t>
      </w:r>
      <w:r w:rsidRPr="00DC2A31">
        <w:rPr>
          <w:rFonts w:ascii="Arial" w:eastAsia="ZTR1C.tmp" w:hAnsi="Arial" w:cs="Arial"/>
          <w:lang w:eastAsia="es-ES"/>
        </w:rPr>
        <w:t xml:space="preserve"> los Estados en los cuales si bien no existe Acuerdo Comercial, el Gobierno Nacional ha certificado que los oferentes extranjeros gozan de Trato Nacional, en los términos del artículo 2.2.1.2.4.1.3. del Decreto 1082 de 2015; o </w:t>
      </w:r>
      <w:r w:rsidRPr="00DC2A31">
        <w:rPr>
          <w:rFonts w:ascii="Arial" w:eastAsia="ZTR1C.tmp" w:hAnsi="Arial" w:cs="Arial"/>
          <w:b/>
          <w:bCs/>
          <w:lang w:eastAsia="es-ES"/>
        </w:rPr>
        <w:t>c)</w:t>
      </w:r>
      <w:r w:rsidRPr="00DC2A31">
        <w:rPr>
          <w:rFonts w:ascii="Arial" w:eastAsia="ZTR1C.tmp" w:hAnsi="Arial" w:cs="Arial"/>
          <w:lang w:eastAsia="es-ES"/>
        </w:rPr>
        <w:t xml:space="preserve"> los Estados miembros de la Comunidad Andina de Naciones. Para esto, deberá demostrar que cumple con la regla de origen contemplada para los Servicios Nacionales del respectivo país, allegando la información y/o documentación que sea requerida.</w:t>
      </w:r>
    </w:p>
    <w:p w14:paraId="673B55A3" w14:textId="77777777" w:rsidR="0093330D" w:rsidRPr="00DC2A31" w:rsidRDefault="0093330D" w:rsidP="00DC2A31">
      <w:pPr>
        <w:spacing w:after="0" w:line="240" w:lineRule="auto"/>
        <w:contextualSpacing/>
        <w:jc w:val="both"/>
        <w:rPr>
          <w:rFonts w:ascii="Arial" w:eastAsia="ZTR1C.tmp" w:hAnsi="Arial" w:cs="Arial"/>
          <w:lang w:eastAsia="es-ES"/>
        </w:rPr>
      </w:pPr>
    </w:p>
    <w:p w14:paraId="6A513C22"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w:t>
      </w:r>
    </w:p>
    <w:p w14:paraId="497CD019" w14:textId="77777777" w:rsidR="0093330D" w:rsidRPr="00DC2A31" w:rsidRDefault="0093330D" w:rsidP="00DC2A31">
      <w:pPr>
        <w:spacing w:after="0" w:line="240" w:lineRule="auto"/>
        <w:contextualSpacing/>
        <w:jc w:val="both"/>
        <w:rPr>
          <w:rFonts w:ascii="Arial" w:eastAsia="ZTR1C.tmp" w:hAnsi="Arial" w:cs="Arial"/>
          <w:lang w:eastAsia="es-ES"/>
        </w:rPr>
      </w:pPr>
    </w:p>
    <w:p w14:paraId="54483090"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 xml:space="preserve">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w:t>
      </w:r>
      <w:r w:rsidRPr="00DC2A31">
        <w:rPr>
          <w:rFonts w:ascii="Arial" w:eastAsia="ZTR1C.tmp" w:hAnsi="Arial" w:cs="Arial"/>
          <w:b/>
          <w:bCs/>
          <w:lang w:eastAsia="es-ES"/>
        </w:rPr>
        <w:t>Formato 14</w:t>
      </w:r>
      <w:r w:rsidRPr="00DC2A31">
        <w:rPr>
          <w:rFonts w:ascii="Arial" w:eastAsia="ZTR1C.tmp" w:hAnsi="Arial" w:cs="Arial"/>
          <w:lang w:eastAsia="es-ES"/>
        </w:rPr>
        <w:t xml:space="preserve"> – Promoción de Servicios Nacionales o con Trato Nacional. Cuando uno o varios de sus integrantes no cumplan con las condiciones descritas, el Proponente Plural no obtendrá puntaje por Promoción de Servicios Nacionales o Trato Nacional.</w:t>
      </w:r>
    </w:p>
    <w:p w14:paraId="707BEA36" w14:textId="77777777" w:rsidR="0093330D" w:rsidRPr="00DC2A31" w:rsidRDefault="0093330D" w:rsidP="00DC2A31">
      <w:pPr>
        <w:spacing w:after="0" w:line="240" w:lineRule="auto"/>
        <w:contextualSpacing/>
        <w:jc w:val="both"/>
        <w:rPr>
          <w:rFonts w:ascii="Arial" w:eastAsia="ZTR1C.tmp" w:hAnsi="Arial" w:cs="Arial"/>
          <w:highlight w:val="yellow"/>
          <w:lang w:eastAsia="es-ES"/>
        </w:rPr>
      </w:pPr>
    </w:p>
    <w:p w14:paraId="5CD51B04" w14:textId="77777777" w:rsidR="0093330D" w:rsidRPr="00DC2A31" w:rsidRDefault="0093330D" w:rsidP="00DC2A31">
      <w:pPr>
        <w:pStyle w:val="Prrafodelista"/>
        <w:numPr>
          <w:ilvl w:val="3"/>
          <w:numId w:val="9"/>
        </w:numPr>
        <w:spacing w:after="0" w:line="240" w:lineRule="auto"/>
        <w:jc w:val="both"/>
        <w:rPr>
          <w:rFonts w:ascii="Arial" w:eastAsia="ZTR1C.tmp" w:hAnsi="Arial" w:cs="Arial"/>
          <w:b/>
          <w:lang w:eastAsia="es-ES"/>
        </w:rPr>
      </w:pPr>
      <w:bookmarkStart w:id="23" w:name="_Toc222324559"/>
      <w:r w:rsidRPr="00DC2A31">
        <w:rPr>
          <w:rFonts w:ascii="Arial" w:eastAsia="ZTR1C.tmp" w:hAnsi="Arial" w:cs="Arial"/>
          <w:b/>
          <w:lang w:eastAsia="es-ES"/>
        </w:rPr>
        <w:t>Incorporación de componente nacional en servicios extranjeros.</w:t>
      </w:r>
      <w:bookmarkEnd w:id="23"/>
    </w:p>
    <w:p w14:paraId="767A5CF7" w14:textId="77777777" w:rsidR="0093330D" w:rsidRPr="00DC2A31" w:rsidRDefault="0093330D" w:rsidP="00DC2A31">
      <w:pPr>
        <w:spacing w:after="0" w:line="240" w:lineRule="auto"/>
        <w:contextualSpacing/>
        <w:jc w:val="both"/>
        <w:rPr>
          <w:rFonts w:ascii="Arial" w:eastAsia="ZTR1C.tmp" w:hAnsi="Arial" w:cs="Arial"/>
          <w:b/>
          <w:bCs/>
          <w:lang w:eastAsia="es-ES"/>
        </w:rPr>
      </w:pPr>
    </w:p>
    <w:p w14:paraId="4F4D5AE1"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b/>
          <w:bCs/>
          <w:lang w:eastAsia="es-ES"/>
        </w:rPr>
        <w:t>FORMATO 15 -</w:t>
      </w:r>
      <w:r w:rsidRPr="00DC2A31">
        <w:rPr>
          <w:rFonts w:ascii="Arial" w:eastAsia="ZTR1C.tmp" w:hAnsi="Arial" w:cs="Arial"/>
          <w:lang w:eastAsia="es-ES"/>
        </w:rPr>
        <w:t xml:space="preserve"> La Entidad Estatal asignará SIETE (7)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65A439FC" w14:textId="77777777" w:rsidR="0093330D" w:rsidRPr="00DC2A31" w:rsidRDefault="0093330D" w:rsidP="00DC2A31">
      <w:pPr>
        <w:spacing w:after="0" w:line="240" w:lineRule="auto"/>
        <w:contextualSpacing/>
        <w:jc w:val="both"/>
        <w:rPr>
          <w:rFonts w:ascii="Arial" w:eastAsia="ZTR1C.tmp" w:hAnsi="Arial" w:cs="Arial"/>
          <w:lang w:eastAsia="es-ES"/>
        </w:rPr>
      </w:pPr>
    </w:p>
    <w:p w14:paraId="685166FD"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5E8EE13" w14:textId="77777777" w:rsidR="0093330D" w:rsidRPr="00DC2A31" w:rsidRDefault="0093330D" w:rsidP="00DC2A31">
      <w:pPr>
        <w:spacing w:after="0" w:line="240" w:lineRule="auto"/>
        <w:contextualSpacing/>
        <w:jc w:val="both"/>
        <w:rPr>
          <w:rFonts w:ascii="Arial" w:eastAsia="ZTR1C.tmp" w:hAnsi="Arial" w:cs="Arial"/>
          <w:lang w:eastAsia="es-ES"/>
        </w:rPr>
      </w:pPr>
    </w:p>
    <w:p w14:paraId="2402138A"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 xml:space="preserve">Para recibir el puntaje por incorporación de componente colombiano, el representante legal o el apoderado del Proponente deberá diligenciar el </w:t>
      </w:r>
      <w:r w:rsidRPr="00DC2A31">
        <w:rPr>
          <w:rFonts w:ascii="Arial" w:eastAsia="ZTR1C.tmp" w:hAnsi="Arial" w:cs="Arial"/>
          <w:b/>
          <w:bCs/>
          <w:lang w:eastAsia="es-ES"/>
        </w:rPr>
        <w:t>Formato 15</w:t>
      </w:r>
      <w:r w:rsidRPr="00DC2A31">
        <w:rPr>
          <w:rFonts w:ascii="Arial" w:eastAsia="ZTR1C.tmp" w:hAnsi="Arial" w:cs="Arial"/>
          <w:lang w:eastAsia="es-ES"/>
        </w:rPr>
        <w:t xml:space="preserve"> – Incorporación de Componente Nacional en Servicios Extranjeros el cual manifieste bajo la gravedad de juramento que incorporará en la ejecución del contrato un mínimo del noventa por ciento (90%) de personal técnico, operativo y profesional de origen colombiano, en caso de resultar adjudicatario del Proceso de Contratación.</w:t>
      </w:r>
    </w:p>
    <w:p w14:paraId="7EB4574A" w14:textId="77777777" w:rsidR="0093330D" w:rsidRPr="00DC2A31" w:rsidRDefault="0093330D" w:rsidP="00DC2A31">
      <w:pPr>
        <w:spacing w:after="0" w:line="240" w:lineRule="auto"/>
        <w:contextualSpacing/>
        <w:jc w:val="both"/>
        <w:rPr>
          <w:rFonts w:ascii="Arial" w:eastAsia="ZTR1C.tmp" w:hAnsi="Arial" w:cs="Arial"/>
          <w:lang w:eastAsia="es-ES"/>
        </w:rPr>
      </w:pPr>
    </w:p>
    <w:p w14:paraId="6785C0FE"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 xml:space="preserve">La Entidad Estatal únicamente otorgará el puntaje por promoción de la incorporación de componente nacional cuando el Proponente que presente el </w:t>
      </w:r>
      <w:r w:rsidRPr="00DC2A31">
        <w:rPr>
          <w:rFonts w:ascii="Arial" w:eastAsia="ZTR1C.tmp" w:hAnsi="Arial" w:cs="Arial"/>
          <w:b/>
          <w:bCs/>
          <w:lang w:eastAsia="es-ES"/>
        </w:rPr>
        <w:t>Formato 15</w:t>
      </w:r>
      <w:r w:rsidRPr="00DC2A31">
        <w:rPr>
          <w:rFonts w:ascii="Arial" w:eastAsia="ZTR1C.tmp" w:hAnsi="Arial" w:cs="Arial"/>
          <w:lang w:eastAsia="es-ES"/>
        </w:rPr>
        <w:t xml:space="preserve"> – Incorporación de Componente Nacional en Servicios Extranjeros no haya recibido puntaje alguno por promoción de Servicios Nacionales o con Trato Nacional.</w:t>
      </w:r>
    </w:p>
    <w:p w14:paraId="1149CE15" w14:textId="77777777" w:rsidR="0093330D" w:rsidRPr="00DC2A31" w:rsidRDefault="0093330D" w:rsidP="00DC2A31">
      <w:pPr>
        <w:spacing w:after="0" w:line="240" w:lineRule="auto"/>
        <w:contextualSpacing/>
        <w:jc w:val="both"/>
        <w:rPr>
          <w:rFonts w:ascii="Arial" w:eastAsia="ZTR1C.tmp" w:hAnsi="Arial" w:cs="Arial"/>
          <w:lang w:eastAsia="es-ES"/>
        </w:rPr>
      </w:pPr>
    </w:p>
    <w:p w14:paraId="5773AE21"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 xml:space="preserve">El </w:t>
      </w:r>
      <w:r w:rsidRPr="00DC2A31">
        <w:rPr>
          <w:rFonts w:ascii="Arial" w:eastAsia="ZTR1C.tmp" w:hAnsi="Arial" w:cs="Arial"/>
          <w:b/>
          <w:bCs/>
          <w:lang w:eastAsia="es-ES"/>
        </w:rPr>
        <w:t>Formato 15</w:t>
      </w:r>
      <w:r w:rsidRPr="00DC2A31">
        <w:rPr>
          <w:rFonts w:ascii="Arial" w:eastAsia="ZTR1C.tmp" w:hAnsi="Arial" w:cs="Arial"/>
          <w:lang w:eastAsia="es-ES"/>
        </w:rPr>
        <w:t xml:space="preserve">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correspondiente – Incorporación de Componente Nacional en Servicios Extranjeros, presente el </w:t>
      </w:r>
      <w:r w:rsidRPr="00DC2A31">
        <w:rPr>
          <w:rFonts w:ascii="Arial" w:eastAsia="ZTR1C.tmp" w:hAnsi="Arial" w:cs="Arial"/>
          <w:b/>
          <w:bCs/>
          <w:lang w:eastAsia="es-ES"/>
        </w:rPr>
        <w:t>Formato 15</w:t>
      </w:r>
      <w:r w:rsidRPr="00DC2A31">
        <w:rPr>
          <w:rFonts w:ascii="Arial" w:eastAsia="ZTR1C.tmp" w:hAnsi="Arial" w:cs="Arial"/>
          <w:lang w:eastAsia="es-ES"/>
        </w:rPr>
        <w:t xml:space="preserve"> – Promoción de Servicios Nacionales o con Trato Nacional, no habrá lugar a otorgar puntaje por el factor de los servicios nacionales o con trato nacional ni por el regulado en este numeral.</w:t>
      </w:r>
    </w:p>
    <w:p w14:paraId="0BEC122A" w14:textId="77777777" w:rsidR="0093330D" w:rsidRPr="00DC2A31" w:rsidRDefault="0093330D" w:rsidP="00DC2A31">
      <w:pPr>
        <w:spacing w:after="0" w:line="240" w:lineRule="auto"/>
        <w:contextualSpacing/>
        <w:jc w:val="both"/>
        <w:rPr>
          <w:rFonts w:ascii="Arial" w:eastAsia="ZTR1C.tmp" w:hAnsi="Arial" w:cs="Arial"/>
          <w:lang w:eastAsia="es-ES"/>
        </w:rPr>
      </w:pPr>
    </w:p>
    <w:p w14:paraId="7A81977E"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b/>
          <w:bCs/>
          <w:lang w:eastAsia="es-ES"/>
        </w:rPr>
        <w:t>Nota 1:</w:t>
      </w:r>
      <w:r w:rsidRPr="00DC2A31">
        <w:rPr>
          <w:rFonts w:ascii="Arial" w:eastAsia="ZTR1C.tmp" w:hAnsi="Arial" w:cs="Arial"/>
          <w:lang w:eastAsia="es-ES"/>
        </w:rPr>
        <w:t xml:space="preserve"> Los proponentes que presenten el </w:t>
      </w:r>
      <w:r w:rsidRPr="00DC2A31">
        <w:rPr>
          <w:rFonts w:ascii="Arial" w:eastAsia="ZTR1C.tmp" w:hAnsi="Arial" w:cs="Arial"/>
          <w:b/>
          <w:bCs/>
          <w:lang w:eastAsia="es-ES"/>
        </w:rPr>
        <w:t>Formato 15</w:t>
      </w:r>
      <w:r w:rsidRPr="00DC2A31">
        <w:rPr>
          <w:rFonts w:ascii="Arial" w:eastAsia="ZTR1C.tmp" w:hAnsi="Arial" w:cs="Arial"/>
          <w:lang w:eastAsia="es-ES"/>
        </w:rPr>
        <w:t xml:space="preserve"> – Promoción de Servicios Nacionales o con Trato Nacional deberán proponer un porcentaje de empleados o contratistas por prestación de servicios para el cumplimiento del contrato, que no sea inferior al 40% del total del equipo mínimo de trabajo. El porcentaje propuesto en el Formato correspondiente – Promoción de Servicios Nacionales o con Trato Nacional se volverá contractual y será de obligatorio cumplimiento para el adjudicatario del contrato.</w:t>
      </w:r>
    </w:p>
    <w:p w14:paraId="589DAC7E" w14:textId="77777777" w:rsidR="0093330D" w:rsidRPr="00DC2A31" w:rsidRDefault="0093330D" w:rsidP="00DC2A31">
      <w:pPr>
        <w:spacing w:after="0" w:line="240" w:lineRule="auto"/>
        <w:contextualSpacing/>
        <w:jc w:val="both"/>
        <w:rPr>
          <w:rFonts w:ascii="Arial" w:eastAsia="ZTR1C.tmp" w:hAnsi="Arial" w:cs="Arial"/>
          <w:lang w:eastAsia="es-ES"/>
        </w:rPr>
      </w:pPr>
    </w:p>
    <w:p w14:paraId="33EF3105"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b/>
          <w:bCs/>
          <w:lang w:eastAsia="es-ES"/>
        </w:rPr>
        <w:t>Nota 2:</w:t>
      </w:r>
      <w:r w:rsidRPr="00DC2A31">
        <w:rPr>
          <w:rFonts w:ascii="Arial" w:eastAsia="ZTR1C.tmp" w:hAnsi="Arial" w:cs="Arial"/>
          <w:lang w:eastAsia="es-ES"/>
        </w:rPr>
        <w:t xml:space="preserve"> los proponentes que presenten el </w:t>
      </w:r>
      <w:r w:rsidRPr="00DC2A31">
        <w:rPr>
          <w:rFonts w:ascii="Arial" w:eastAsia="ZTR1C.tmp" w:hAnsi="Arial" w:cs="Arial"/>
          <w:b/>
          <w:bCs/>
          <w:lang w:eastAsia="es-ES"/>
        </w:rPr>
        <w:t>Formato 15</w:t>
      </w:r>
      <w:r w:rsidRPr="00DC2A31">
        <w:rPr>
          <w:rFonts w:ascii="Arial" w:eastAsia="ZTR1C.tmp" w:hAnsi="Arial" w:cs="Arial"/>
          <w:lang w:eastAsia="es-ES"/>
        </w:rPr>
        <w:t xml:space="preserve"> – Incorporación de Componente Nacional en Servicios Extranjeros deberán cumplir con un porcentaje de empleados o contratistas por prestación de servicios que no sea inferior al 90% del total del equipo mínimo de trabajo. Este porcentaje será contractual y de obligatorio cumplimiento para el adjudicatario del contrato.</w:t>
      </w:r>
    </w:p>
    <w:p w14:paraId="7A385F16" w14:textId="77777777" w:rsidR="0093330D" w:rsidRPr="00DC2A31" w:rsidRDefault="0093330D" w:rsidP="00DC2A31">
      <w:pPr>
        <w:spacing w:after="0" w:line="240" w:lineRule="auto"/>
        <w:contextualSpacing/>
        <w:jc w:val="both"/>
        <w:rPr>
          <w:rFonts w:ascii="Arial" w:eastAsia="ZTR1C.tmp" w:hAnsi="Arial" w:cs="Arial"/>
          <w:lang w:eastAsia="es-ES"/>
        </w:rPr>
      </w:pPr>
    </w:p>
    <w:p w14:paraId="5FA4B9C3"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Al proponente que no presente el ofrecimiento o no aporte el Formato previsto para el mismo debidamente diligenciado se le asignará un puntaje de cero (0) y no habrá lugar a subsanación de este.</w:t>
      </w:r>
    </w:p>
    <w:p w14:paraId="4D7767E6" w14:textId="77777777" w:rsidR="0093330D" w:rsidRPr="00DC2A31" w:rsidRDefault="0093330D" w:rsidP="00DC2A31">
      <w:pPr>
        <w:spacing w:after="0" w:line="240" w:lineRule="auto"/>
        <w:contextualSpacing/>
        <w:jc w:val="both"/>
        <w:rPr>
          <w:rFonts w:ascii="Arial" w:eastAsia="ZTR1C.tmp" w:hAnsi="Arial" w:cs="Arial"/>
          <w:highlight w:val="yellow"/>
          <w:lang w:eastAsia="es-ES"/>
        </w:rPr>
      </w:pPr>
    </w:p>
    <w:p w14:paraId="78D9B845" w14:textId="77777777" w:rsidR="0093330D" w:rsidRPr="00DC2A31" w:rsidRDefault="0093330D" w:rsidP="00DC2A31">
      <w:pPr>
        <w:pStyle w:val="Prrafodelista"/>
        <w:numPr>
          <w:ilvl w:val="3"/>
          <w:numId w:val="9"/>
        </w:numPr>
        <w:spacing w:after="0" w:line="240" w:lineRule="auto"/>
        <w:jc w:val="both"/>
        <w:rPr>
          <w:rFonts w:ascii="Arial" w:eastAsia="ZTR1C.tmp" w:hAnsi="Arial" w:cs="Arial"/>
          <w:b/>
          <w:lang w:eastAsia="es-ES"/>
        </w:rPr>
      </w:pPr>
      <w:bookmarkStart w:id="24" w:name="_Toc222324560"/>
      <w:bookmarkStart w:id="25" w:name="_Hlk9590662"/>
      <w:r w:rsidRPr="00DC2A31">
        <w:rPr>
          <w:rFonts w:ascii="Arial" w:eastAsia="ZTR1C.tmp" w:hAnsi="Arial" w:cs="Arial"/>
          <w:b/>
          <w:lang w:eastAsia="es-ES"/>
        </w:rPr>
        <w:t>Incentivo Decreto 1860 de 2021. Puntaje por ser emprendimiento y empresa de mujer (0.25 puntos máximo)</w:t>
      </w:r>
      <w:bookmarkEnd w:id="24"/>
      <w:r w:rsidRPr="00DC2A31">
        <w:rPr>
          <w:rFonts w:ascii="Arial" w:eastAsia="ZTR1C.tmp" w:hAnsi="Arial" w:cs="Arial"/>
          <w:b/>
          <w:lang w:eastAsia="es-ES"/>
        </w:rPr>
        <w:t xml:space="preserve"> </w:t>
      </w:r>
    </w:p>
    <w:bookmarkEnd w:id="25"/>
    <w:p w14:paraId="537F277A" w14:textId="77777777" w:rsidR="0093330D" w:rsidRPr="00DC2A31" w:rsidRDefault="0093330D" w:rsidP="00DC2A31">
      <w:pPr>
        <w:spacing w:after="0" w:line="240" w:lineRule="auto"/>
        <w:contextualSpacing/>
        <w:jc w:val="both"/>
        <w:rPr>
          <w:rFonts w:ascii="Arial" w:eastAsia="ZTR1C.tmp" w:hAnsi="Arial" w:cs="Arial"/>
          <w:lang w:eastAsia="es-ES"/>
        </w:rPr>
      </w:pPr>
    </w:p>
    <w:p w14:paraId="501A4943"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b/>
          <w:bCs/>
          <w:lang w:eastAsia="es-ES"/>
        </w:rPr>
        <w:lastRenderedPageBreak/>
        <w:t>FORMATO 16 -</w:t>
      </w:r>
      <w:r w:rsidRPr="00DC2A31">
        <w:rPr>
          <w:rFonts w:ascii="Arial" w:eastAsia="ZTR1C.tmp" w:hAnsi="Arial" w:cs="Arial"/>
          <w:lang w:eastAsia="es-ES"/>
        </w:rPr>
        <w:t xml:space="preserve"> Se otorgará el 0.25% del puntaje total del proceso de selección (</w:t>
      </w:r>
      <w:r w:rsidRPr="00DC2A31">
        <w:rPr>
          <w:rFonts w:ascii="Arial" w:eastAsia="ZTR1C.tmp" w:hAnsi="Arial" w:cs="Arial"/>
          <w:i/>
          <w:iCs/>
          <w:lang w:eastAsia="es-ES"/>
        </w:rPr>
        <w:t>0.25 puntos máximo</w:t>
      </w:r>
      <w:r w:rsidRPr="00DC2A31">
        <w:rPr>
          <w:rFonts w:ascii="Arial" w:eastAsia="ZTR1C.tmp" w:hAnsi="Arial" w:cs="Arial"/>
          <w:lang w:eastAsia="es-ES"/>
        </w:rPr>
        <w:t>) si la propuesta individual es proveniente de una persona natural o jurídica que sea catalogada como emprendimiento y empresa de mujer.</w:t>
      </w:r>
    </w:p>
    <w:p w14:paraId="1B79764B" w14:textId="77777777" w:rsidR="0093330D" w:rsidRPr="00DC2A31" w:rsidRDefault="0093330D" w:rsidP="00DC2A31">
      <w:pPr>
        <w:spacing w:after="0" w:line="240" w:lineRule="auto"/>
        <w:contextualSpacing/>
        <w:jc w:val="both"/>
        <w:rPr>
          <w:rFonts w:ascii="Arial" w:eastAsia="ZTR1C.tmp" w:hAnsi="Arial" w:cs="Arial"/>
          <w:lang w:eastAsia="es-ES"/>
        </w:rPr>
      </w:pPr>
    </w:p>
    <w:p w14:paraId="1DBBE4C1"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Para propuesta conjunta se otorgará el puntaje aquí referenciado, si uno de sus miembros cuenta con esta calidad (</w:t>
      </w:r>
      <w:r w:rsidRPr="00DC2A31">
        <w:rPr>
          <w:rFonts w:ascii="Arial" w:eastAsia="ZTR1C.tmp" w:hAnsi="Arial" w:cs="Arial"/>
          <w:i/>
          <w:iCs/>
          <w:lang w:eastAsia="es-ES"/>
        </w:rPr>
        <w:t>de ser emprendimiento y empresa de mujer</w:t>
      </w:r>
      <w:r w:rsidRPr="00DC2A31">
        <w:rPr>
          <w:rFonts w:ascii="Arial" w:eastAsia="ZTR1C.tmp" w:hAnsi="Arial" w:cs="Arial"/>
          <w:lang w:eastAsia="es-ES"/>
        </w:rPr>
        <w:t>) y tiene una participación igual o superior al 10% del consorcio o unión temporal.</w:t>
      </w:r>
    </w:p>
    <w:p w14:paraId="4C437ADB" w14:textId="77777777" w:rsidR="0093330D" w:rsidRPr="00DC2A31" w:rsidRDefault="0093330D" w:rsidP="00DC2A31">
      <w:pPr>
        <w:spacing w:after="0" w:line="240" w:lineRule="auto"/>
        <w:contextualSpacing/>
        <w:jc w:val="both"/>
        <w:rPr>
          <w:rFonts w:ascii="Arial" w:eastAsia="ZTR1C.tmp" w:hAnsi="Arial" w:cs="Arial"/>
          <w:lang w:eastAsia="es-ES"/>
        </w:rPr>
      </w:pPr>
    </w:p>
    <w:p w14:paraId="53CD0CFB"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b/>
          <w:bCs/>
          <w:lang w:eastAsia="es-ES"/>
        </w:rPr>
        <w:t>Definición de emprendimiento y empresas de mujeres</w:t>
      </w:r>
      <w:r w:rsidRPr="00DC2A31">
        <w:rPr>
          <w:rFonts w:ascii="Arial" w:eastAsia="ZTR1C.tmp" w:hAnsi="Arial" w:cs="Arial"/>
          <w:lang w:eastAsia="es-ES"/>
        </w:rPr>
        <w:t>.</w:t>
      </w:r>
    </w:p>
    <w:p w14:paraId="7C77E8D3" w14:textId="77777777" w:rsidR="0093330D" w:rsidRPr="00DC2A31" w:rsidRDefault="0093330D" w:rsidP="00DC2A31">
      <w:pPr>
        <w:spacing w:after="0" w:line="240" w:lineRule="auto"/>
        <w:contextualSpacing/>
        <w:jc w:val="both"/>
        <w:rPr>
          <w:rFonts w:ascii="Arial" w:eastAsia="ZTR1C.tmp" w:hAnsi="Arial" w:cs="Arial"/>
          <w:lang w:eastAsia="es-ES"/>
        </w:rPr>
      </w:pPr>
    </w:p>
    <w:p w14:paraId="1F2BD938"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Son emprendimiento y empresa de mujeres para proponente individual cuando:</w:t>
      </w:r>
    </w:p>
    <w:p w14:paraId="703908D7" w14:textId="77777777" w:rsidR="0093330D" w:rsidRPr="00DC2A31" w:rsidRDefault="0093330D" w:rsidP="00DC2A31">
      <w:pPr>
        <w:spacing w:after="0" w:line="240" w:lineRule="auto"/>
        <w:contextualSpacing/>
        <w:jc w:val="both"/>
        <w:rPr>
          <w:rFonts w:ascii="Arial" w:eastAsia="ZTR1C.tmp" w:hAnsi="Arial" w:cs="Arial"/>
          <w:lang w:eastAsia="es-ES"/>
        </w:rPr>
      </w:pPr>
    </w:p>
    <w:p w14:paraId="57151598" w14:textId="77777777" w:rsidR="0093330D" w:rsidRPr="00DC2A31" w:rsidRDefault="0093330D" w:rsidP="00DC2A31">
      <w:pPr>
        <w:numPr>
          <w:ilvl w:val="0"/>
          <w:numId w:val="23"/>
        </w:num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5EEA3ADD" w14:textId="77777777" w:rsidR="0093330D" w:rsidRPr="00DC2A31" w:rsidRDefault="0093330D" w:rsidP="00DC2A31">
      <w:pPr>
        <w:numPr>
          <w:ilvl w:val="0"/>
          <w:numId w:val="23"/>
        </w:num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5AE11789" w14:textId="77777777" w:rsidR="0093330D" w:rsidRPr="00DC2A31" w:rsidRDefault="0093330D" w:rsidP="00DC2A31">
      <w:pPr>
        <w:numPr>
          <w:ilvl w:val="0"/>
          <w:numId w:val="23"/>
        </w:num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 xml:space="preserve">La persona natural sea una mujer y haya ejercido actividades comerciales a través de un establecimiento de comercio durante </w:t>
      </w:r>
      <w:r w:rsidRPr="00DC2A31">
        <w:rPr>
          <w:rFonts w:ascii="Arial" w:eastAsia="ZTR1C.tmp" w:hAnsi="Arial" w:cs="Arial"/>
          <w:lang w:eastAsia="es-ES"/>
        </w:rPr>
        <w:lastRenderedPageBreak/>
        <w:t>al menos el último año anterior a la fecha de cierre del proceso de selección. Esta circunstancia se acreditará mediante la copia de cédula de ciudadanía, la cédula de extranjería o el pasaporte, así como la copia del registro mercantil.</w:t>
      </w:r>
    </w:p>
    <w:p w14:paraId="0850C827" w14:textId="77777777" w:rsidR="0093330D" w:rsidRPr="00DC2A31" w:rsidRDefault="0093330D" w:rsidP="00DC2A31">
      <w:pPr>
        <w:numPr>
          <w:ilvl w:val="0"/>
          <w:numId w:val="23"/>
        </w:num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1E1B2A6E" w14:textId="77777777" w:rsidR="0093330D" w:rsidRPr="00DC2A31" w:rsidRDefault="0093330D" w:rsidP="00DC2A31">
      <w:pPr>
        <w:spacing w:after="0" w:line="240" w:lineRule="auto"/>
        <w:contextualSpacing/>
        <w:jc w:val="both"/>
        <w:rPr>
          <w:rFonts w:ascii="Arial" w:eastAsia="ZTR1C.tmp" w:hAnsi="Arial" w:cs="Arial"/>
          <w:b/>
          <w:bCs/>
          <w:lang w:eastAsia="es-ES"/>
        </w:rPr>
      </w:pPr>
    </w:p>
    <w:p w14:paraId="13378286"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b/>
          <w:bCs/>
          <w:lang w:eastAsia="es-ES"/>
        </w:rPr>
        <w:t>NOTA 1:</w:t>
      </w:r>
      <w:r w:rsidRPr="00DC2A31">
        <w:rPr>
          <w:rFonts w:ascii="Arial" w:eastAsia="ZTR1C.tmp" w:hAnsi="Arial" w:cs="Arial"/>
          <w:lang w:eastAsia="es-ES"/>
        </w:rPr>
        <w:t xml:space="preserve"> Las certificaciones mencionadas en los numerales 1, 2, 3 y 4 deberán expedirse bajo la gravedad de juramento con una fecha de máximo treinta (30) días calendario anteriores a la prevista para el cierre del procedimiento de selección.</w:t>
      </w:r>
    </w:p>
    <w:p w14:paraId="539709DF" w14:textId="77777777" w:rsidR="0093330D" w:rsidRPr="00DC2A31" w:rsidRDefault="0093330D" w:rsidP="00DC2A31">
      <w:pPr>
        <w:spacing w:after="0" w:line="240" w:lineRule="auto"/>
        <w:contextualSpacing/>
        <w:jc w:val="both"/>
        <w:rPr>
          <w:rFonts w:ascii="Arial" w:eastAsia="ZTR1C.tmp" w:hAnsi="Arial" w:cs="Arial"/>
          <w:b/>
          <w:bCs/>
          <w:lang w:eastAsia="es-ES"/>
        </w:rPr>
      </w:pPr>
    </w:p>
    <w:p w14:paraId="64629CE1"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b/>
          <w:bCs/>
          <w:lang w:eastAsia="es-ES"/>
        </w:rPr>
        <w:t>NOTA 2:</w:t>
      </w:r>
      <w:r w:rsidRPr="00DC2A31">
        <w:rPr>
          <w:rFonts w:ascii="Arial" w:eastAsia="ZTR1C.tmp" w:hAnsi="Arial" w:cs="Arial"/>
          <w:lang w:eastAsia="es-ES"/>
        </w:rPr>
        <w:t xml:space="preserve"> Para el caso de proponentes plurales, el puntaje se otorgará cuando al menos uno de los integrantes acredita que es emprendimiento y empresa de mujeres bajo los criterios dispuestos en el presente numeral y que tiene una participación igual o superior al diez por ciento (10%) en el consorcio o la unión temporal.</w:t>
      </w:r>
    </w:p>
    <w:p w14:paraId="36296105" w14:textId="77777777" w:rsidR="0093330D" w:rsidRPr="00DC2A31" w:rsidRDefault="0093330D" w:rsidP="00DC2A31">
      <w:pPr>
        <w:spacing w:after="0" w:line="240" w:lineRule="auto"/>
        <w:contextualSpacing/>
        <w:jc w:val="both"/>
        <w:rPr>
          <w:rFonts w:ascii="Arial" w:eastAsia="ZTR1C.tmp" w:hAnsi="Arial" w:cs="Arial"/>
          <w:b/>
          <w:bCs/>
          <w:lang w:eastAsia="es-ES"/>
        </w:rPr>
      </w:pPr>
    </w:p>
    <w:p w14:paraId="6C7BCB44"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b/>
          <w:bCs/>
          <w:lang w:eastAsia="es-ES"/>
        </w:rPr>
        <w:t>NOTA 3:</w:t>
      </w:r>
      <w:r w:rsidRPr="00DC2A31">
        <w:rPr>
          <w:rFonts w:ascii="Arial" w:eastAsia="ZTR1C.tmp" w:hAnsi="Arial" w:cs="Arial"/>
          <w:lang w:eastAsia="es-ES"/>
        </w:rPr>
        <w:t xml:space="preserve"> En cumplimiento del punto 2do, para ser acreedor del puntaje aquí referenciado el comité evaluador verificar:</w:t>
      </w:r>
    </w:p>
    <w:p w14:paraId="6431D05C" w14:textId="77777777" w:rsidR="0093330D" w:rsidRPr="00DC2A31" w:rsidRDefault="0093330D" w:rsidP="00DC2A31">
      <w:pPr>
        <w:spacing w:after="0" w:line="240" w:lineRule="auto"/>
        <w:contextualSpacing/>
        <w:jc w:val="both"/>
        <w:rPr>
          <w:rFonts w:ascii="Arial" w:eastAsia="ZTR1C.tmp" w:hAnsi="Arial" w:cs="Arial"/>
          <w:lang w:eastAsia="es-ES"/>
        </w:rPr>
      </w:pPr>
    </w:p>
    <w:tbl>
      <w:tblPr>
        <w:tblW w:w="0" w:type="auto"/>
        <w:tblInd w:w="-152" w:type="dxa"/>
        <w:tblCellMar>
          <w:left w:w="0" w:type="dxa"/>
          <w:right w:w="0" w:type="dxa"/>
        </w:tblCellMar>
        <w:tblLook w:val="04A0" w:firstRow="1" w:lastRow="0" w:firstColumn="1" w:lastColumn="0" w:noHBand="0" w:noVBand="1"/>
      </w:tblPr>
      <w:tblGrid>
        <w:gridCol w:w="573"/>
        <w:gridCol w:w="4389"/>
        <w:gridCol w:w="3974"/>
      </w:tblGrid>
      <w:tr w:rsidR="0093330D" w:rsidRPr="00DC2A31" w14:paraId="55B5F529" w14:textId="77777777" w:rsidTr="00E21A0B">
        <w:tc>
          <w:tcPr>
            <w:tcW w:w="573"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66133F8C" w14:textId="77777777" w:rsidR="0093330D" w:rsidRPr="00DC2A31" w:rsidRDefault="0093330D" w:rsidP="00DC2A31">
            <w:pPr>
              <w:spacing w:after="0" w:line="240" w:lineRule="auto"/>
              <w:contextualSpacing/>
              <w:jc w:val="both"/>
              <w:rPr>
                <w:rFonts w:ascii="Arial" w:eastAsia="ZTR1C.tmp" w:hAnsi="Arial" w:cs="Arial"/>
                <w:b/>
                <w:bCs/>
                <w:lang w:eastAsia="es-ES"/>
              </w:rPr>
            </w:pPr>
            <w:r w:rsidRPr="00DC2A31">
              <w:rPr>
                <w:rFonts w:ascii="Arial" w:eastAsia="ZTR1C.tmp" w:hAnsi="Arial" w:cs="Arial"/>
                <w:b/>
                <w:bCs/>
                <w:lang w:eastAsia="es-ES"/>
              </w:rPr>
              <w:t>No</w:t>
            </w:r>
          </w:p>
        </w:tc>
        <w:tc>
          <w:tcPr>
            <w:tcW w:w="4389"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14:paraId="0B79CDCE" w14:textId="77777777" w:rsidR="0093330D" w:rsidRPr="00DC2A31" w:rsidRDefault="0093330D" w:rsidP="00DC2A31">
            <w:pPr>
              <w:spacing w:after="0" w:line="240" w:lineRule="auto"/>
              <w:contextualSpacing/>
              <w:jc w:val="both"/>
              <w:rPr>
                <w:rFonts w:ascii="Arial" w:eastAsia="ZTR1C.tmp" w:hAnsi="Arial" w:cs="Arial"/>
                <w:b/>
                <w:bCs/>
                <w:lang w:eastAsia="es-ES"/>
              </w:rPr>
            </w:pPr>
            <w:r w:rsidRPr="00DC2A31">
              <w:rPr>
                <w:rFonts w:ascii="Arial" w:eastAsia="ZTR1C.tmp" w:hAnsi="Arial" w:cs="Arial"/>
                <w:b/>
                <w:bCs/>
                <w:lang w:eastAsia="es-ES"/>
              </w:rPr>
              <w:t>CUMPLIMIENTO DOCUMENTAL</w:t>
            </w:r>
          </w:p>
        </w:tc>
        <w:tc>
          <w:tcPr>
            <w:tcW w:w="3974"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14:paraId="5AD9198C" w14:textId="77777777" w:rsidR="0093330D" w:rsidRPr="00DC2A31" w:rsidRDefault="0093330D" w:rsidP="00DC2A31">
            <w:pPr>
              <w:spacing w:after="0" w:line="240" w:lineRule="auto"/>
              <w:contextualSpacing/>
              <w:jc w:val="both"/>
              <w:rPr>
                <w:rFonts w:ascii="Arial" w:eastAsia="ZTR1C.tmp" w:hAnsi="Arial" w:cs="Arial"/>
                <w:b/>
                <w:bCs/>
                <w:lang w:eastAsia="es-ES"/>
              </w:rPr>
            </w:pPr>
            <w:r w:rsidRPr="00DC2A31">
              <w:rPr>
                <w:rFonts w:ascii="Arial" w:eastAsia="ZTR1C.tmp" w:hAnsi="Arial" w:cs="Arial"/>
                <w:b/>
                <w:bCs/>
                <w:lang w:eastAsia="es-ES"/>
              </w:rPr>
              <w:t>FACTOR PROBATORIO</w:t>
            </w:r>
          </w:p>
        </w:tc>
      </w:tr>
      <w:tr w:rsidR="0093330D" w:rsidRPr="00DC2A31" w14:paraId="18DFD64B" w14:textId="77777777" w:rsidTr="00E21A0B">
        <w:tc>
          <w:tcPr>
            <w:tcW w:w="573"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408B15EA" w14:textId="77777777" w:rsidR="0093330D" w:rsidRPr="00DC2A31" w:rsidRDefault="0093330D" w:rsidP="00DC2A31">
            <w:pPr>
              <w:spacing w:after="0" w:line="240" w:lineRule="auto"/>
              <w:contextualSpacing/>
              <w:jc w:val="both"/>
              <w:rPr>
                <w:rFonts w:ascii="Arial" w:eastAsia="ZTR1C.tmp" w:hAnsi="Arial" w:cs="Arial"/>
                <w:b/>
                <w:bCs/>
                <w:lang w:eastAsia="es-ES"/>
              </w:rPr>
            </w:pPr>
            <w:r w:rsidRPr="00DC2A31">
              <w:rPr>
                <w:rFonts w:ascii="Arial" w:eastAsia="ZTR1C.tmp" w:hAnsi="Arial" w:cs="Arial"/>
                <w:b/>
                <w:bCs/>
                <w:lang w:eastAsia="es-ES"/>
              </w:rPr>
              <w:t>1.</w:t>
            </w:r>
          </w:p>
        </w:tc>
        <w:tc>
          <w:tcPr>
            <w:tcW w:w="4389" w:type="dxa"/>
            <w:tcBorders>
              <w:top w:val="nil"/>
              <w:left w:val="nil"/>
              <w:bottom w:val="single" w:sz="8" w:space="0" w:color="auto"/>
              <w:right w:val="single" w:sz="8" w:space="0" w:color="auto"/>
            </w:tcBorders>
            <w:tcMar>
              <w:top w:w="0" w:type="dxa"/>
              <w:left w:w="108" w:type="dxa"/>
              <w:bottom w:w="0" w:type="dxa"/>
              <w:right w:w="108" w:type="dxa"/>
            </w:tcMar>
            <w:hideMark/>
          </w:tcPr>
          <w:p w14:paraId="32D47AB0"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Por lo menos el 50% de los directivos sea mujer.</w:t>
            </w:r>
          </w:p>
        </w:tc>
        <w:tc>
          <w:tcPr>
            <w:tcW w:w="3974" w:type="dxa"/>
            <w:tcBorders>
              <w:top w:val="nil"/>
              <w:left w:val="nil"/>
              <w:bottom w:val="single" w:sz="8" w:space="0" w:color="auto"/>
              <w:right w:val="single" w:sz="8" w:space="0" w:color="auto"/>
            </w:tcBorders>
            <w:tcMar>
              <w:top w:w="0" w:type="dxa"/>
              <w:left w:w="108" w:type="dxa"/>
              <w:bottom w:w="0" w:type="dxa"/>
              <w:right w:w="108" w:type="dxa"/>
            </w:tcMar>
            <w:hideMark/>
          </w:tcPr>
          <w:p w14:paraId="1C73931F"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 xml:space="preserve">Certificado correspondiente y copia de Cedula de Ciudadanía de la directiva </w:t>
            </w:r>
          </w:p>
        </w:tc>
      </w:tr>
      <w:tr w:rsidR="0093330D" w:rsidRPr="00DC2A31" w14:paraId="4E621D24" w14:textId="77777777" w:rsidTr="00E21A0B">
        <w:tc>
          <w:tcPr>
            <w:tcW w:w="573"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5E2CC067" w14:textId="77777777" w:rsidR="0093330D" w:rsidRPr="00DC2A31" w:rsidRDefault="0093330D" w:rsidP="00DC2A31">
            <w:pPr>
              <w:spacing w:after="0" w:line="240" w:lineRule="auto"/>
              <w:contextualSpacing/>
              <w:jc w:val="both"/>
              <w:rPr>
                <w:rFonts w:ascii="Arial" w:eastAsia="ZTR1C.tmp" w:hAnsi="Arial" w:cs="Arial"/>
                <w:b/>
                <w:bCs/>
                <w:lang w:eastAsia="es-ES"/>
              </w:rPr>
            </w:pPr>
            <w:r w:rsidRPr="00DC2A31">
              <w:rPr>
                <w:rFonts w:ascii="Arial" w:eastAsia="ZTR1C.tmp" w:hAnsi="Arial" w:cs="Arial"/>
                <w:b/>
                <w:bCs/>
                <w:lang w:eastAsia="es-ES"/>
              </w:rPr>
              <w:t>2.</w:t>
            </w:r>
          </w:p>
        </w:tc>
        <w:tc>
          <w:tcPr>
            <w:tcW w:w="4389" w:type="dxa"/>
            <w:tcBorders>
              <w:top w:val="nil"/>
              <w:left w:val="nil"/>
              <w:bottom w:val="single" w:sz="8" w:space="0" w:color="auto"/>
              <w:right w:val="single" w:sz="8" w:space="0" w:color="auto"/>
            </w:tcBorders>
            <w:tcMar>
              <w:top w:w="0" w:type="dxa"/>
              <w:left w:w="108" w:type="dxa"/>
              <w:bottom w:w="0" w:type="dxa"/>
              <w:right w:w="108" w:type="dxa"/>
            </w:tcMar>
            <w:hideMark/>
          </w:tcPr>
          <w:p w14:paraId="75DE225B"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Que las mujeres presentadas, hayan estado vinculadas laboralmente a la empresa por lo menos un año antes del cierre del proceso de selección que nos ocupa en el mismo cargo u otro directivo similar.</w:t>
            </w:r>
          </w:p>
        </w:tc>
        <w:tc>
          <w:tcPr>
            <w:tcW w:w="3974" w:type="dxa"/>
            <w:tcBorders>
              <w:top w:val="nil"/>
              <w:left w:val="nil"/>
              <w:bottom w:val="single" w:sz="8" w:space="0" w:color="auto"/>
              <w:right w:val="single" w:sz="8" w:space="0" w:color="auto"/>
            </w:tcBorders>
            <w:tcMar>
              <w:top w:w="0" w:type="dxa"/>
              <w:left w:w="108" w:type="dxa"/>
              <w:bottom w:w="0" w:type="dxa"/>
              <w:right w:w="108" w:type="dxa"/>
            </w:tcMar>
            <w:hideMark/>
          </w:tcPr>
          <w:p w14:paraId="65D8EF52"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Planilla de seguridad social y parafiscales</w:t>
            </w:r>
          </w:p>
        </w:tc>
      </w:tr>
      <w:tr w:rsidR="0093330D" w:rsidRPr="00DC2A31" w14:paraId="1419DACE" w14:textId="77777777" w:rsidTr="00E21A0B">
        <w:tc>
          <w:tcPr>
            <w:tcW w:w="573"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2504CDB0" w14:textId="77777777" w:rsidR="0093330D" w:rsidRPr="00DC2A31" w:rsidRDefault="0093330D" w:rsidP="00DC2A31">
            <w:pPr>
              <w:spacing w:after="0" w:line="240" w:lineRule="auto"/>
              <w:contextualSpacing/>
              <w:jc w:val="both"/>
              <w:rPr>
                <w:rFonts w:ascii="Arial" w:eastAsia="ZTR1C.tmp" w:hAnsi="Arial" w:cs="Arial"/>
                <w:b/>
                <w:bCs/>
                <w:lang w:eastAsia="es-ES"/>
              </w:rPr>
            </w:pPr>
            <w:r w:rsidRPr="00DC2A31">
              <w:rPr>
                <w:rFonts w:ascii="Arial" w:eastAsia="ZTR1C.tmp" w:hAnsi="Arial" w:cs="Arial"/>
                <w:b/>
                <w:bCs/>
                <w:lang w:eastAsia="es-ES"/>
              </w:rPr>
              <w:t>3.</w:t>
            </w:r>
          </w:p>
        </w:tc>
        <w:tc>
          <w:tcPr>
            <w:tcW w:w="4389" w:type="dxa"/>
            <w:tcBorders>
              <w:top w:val="nil"/>
              <w:left w:val="nil"/>
              <w:bottom w:val="single" w:sz="8" w:space="0" w:color="auto"/>
              <w:right w:val="single" w:sz="8" w:space="0" w:color="auto"/>
            </w:tcBorders>
            <w:tcMar>
              <w:top w:w="0" w:type="dxa"/>
              <w:left w:w="108" w:type="dxa"/>
              <w:bottom w:w="0" w:type="dxa"/>
              <w:right w:w="108" w:type="dxa"/>
            </w:tcMar>
            <w:hideMark/>
          </w:tcPr>
          <w:p w14:paraId="4453AA16"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Que el nivel directivo referenciado sea ejercido en funciones misionales de la empresa. relacionadas con el objeto principal de la compañía.</w:t>
            </w:r>
          </w:p>
        </w:tc>
        <w:tc>
          <w:tcPr>
            <w:tcW w:w="3974" w:type="dxa"/>
            <w:tcBorders>
              <w:top w:val="nil"/>
              <w:left w:val="nil"/>
              <w:bottom w:val="single" w:sz="8" w:space="0" w:color="auto"/>
              <w:right w:val="single" w:sz="8" w:space="0" w:color="auto"/>
            </w:tcBorders>
            <w:tcMar>
              <w:top w:w="0" w:type="dxa"/>
              <w:left w:w="108" w:type="dxa"/>
              <w:bottom w:w="0" w:type="dxa"/>
              <w:right w:w="108" w:type="dxa"/>
            </w:tcMar>
            <w:hideMark/>
          </w:tcPr>
          <w:p w14:paraId="58B0DCF7"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Certificado laboral expedido por la empresa. No se aceptarán directivos con cargos administrativos. Los cargos misionales son relacionados directamente con el objeto de la empresa.</w:t>
            </w:r>
          </w:p>
        </w:tc>
      </w:tr>
      <w:tr w:rsidR="0093330D" w:rsidRPr="00DC2A31" w14:paraId="093D1BEA" w14:textId="77777777" w:rsidTr="00E21A0B">
        <w:tc>
          <w:tcPr>
            <w:tcW w:w="573"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3EEBD9F7" w14:textId="77777777" w:rsidR="0093330D" w:rsidRPr="00DC2A31" w:rsidRDefault="0093330D" w:rsidP="00DC2A31">
            <w:pPr>
              <w:spacing w:after="0" w:line="240" w:lineRule="auto"/>
              <w:contextualSpacing/>
              <w:jc w:val="both"/>
              <w:rPr>
                <w:rFonts w:ascii="Arial" w:eastAsia="ZTR1C.tmp" w:hAnsi="Arial" w:cs="Arial"/>
                <w:b/>
                <w:bCs/>
                <w:lang w:eastAsia="es-ES"/>
              </w:rPr>
            </w:pPr>
            <w:r w:rsidRPr="00DC2A31">
              <w:rPr>
                <w:rFonts w:ascii="Arial" w:eastAsia="ZTR1C.tmp" w:hAnsi="Arial" w:cs="Arial"/>
                <w:b/>
                <w:bCs/>
                <w:lang w:eastAsia="es-ES"/>
              </w:rPr>
              <w:t>4.</w:t>
            </w:r>
          </w:p>
        </w:tc>
        <w:tc>
          <w:tcPr>
            <w:tcW w:w="4389" w:type="dxa"/>
            <w:tcBorders>
              <w:top w:val="nil"/>
              <w:left w:val="nil"/>
              <w:bottom w:val="single" w:sz="8" w:space="0" w:color="auto"/>
              <w:right w:val="single" w:sz="8" w:space="0" w:color="auto"/>
            </w:tcBorders>
            <w:tcMar>
              <w:top w:w="0" w:type="dxa"/>
              <w:left w:w="108" w:type="dxa"/>
              <w:bottom w:w="0" w:type="dxa"/>
              <w:right w:w="108" w:type="dxa"/>
            </w:tcMar>
            <w:hideMark/>
          </w:tcPr>
          <w:p w14:paraId="7915BD5B"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Que en la gestión de la directiva, ella pueda tomar decisiones a nivel estratégico en la empresa</w:t>
            </w:r>
          </w:p>
        </w:tc>
        <w:tc>
          <w:tcPr>
            <w:tcW w:w="3974" w:type="dxa"/>
            <w:tcBorders>
              <w:top w:val="nil"/>
              <w:left w:val="nil"/>
              <w:bottom w:val="single" w:sz="8" w:space="0" w:color="auto"/>
              <w:right w:val="single" w:sz="8" w:space="0" w:color="auto"/>
            </w:tcBorders>
            <w:tcMar>
              <w:top w:w="0" w:type="dxa"/>
              <w:left w:w="108" w:type="dxa"/>
              <w:bottom w:w="0" w:type="dxa"/>
              <w:right w:w="108" w:type="dxa"/>
            </w:tcMar>
            <w:hideMark/>
          </w:tcPr>
          <w:p w14:paraId="520E4A16"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 xml:space="preserve">Certificado laboral expedido por la empresa. </w:t>
            </w:r>
          </w:p>
        </w:tc>
      </w:tr>
      <w:tr w:rsidR="0093330D" w:rsidRPr="00DC2A31" w14:paraId="06CFDD7D" w14:textId="77777777" w:rsidTr="00E21A0B">
        <w:tc>
          <w:tcPr>
            <w:tcW w:w="573"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0864A565" w14:textId="77777777" w:rsidR="0093330D" w:rsidRPr="00DC2A31" w:rsidRDefault="0093330D" w:rsidP="00DC2A31">
            <w:pPr>
              <w:spacing w:after="0" w:line="240" w:lineRule="auto"/>
              <w:contextualSpacing/>
              <w:jc w:val="both"/>
              <w:rPr>
                <w:rFonts w:ascii="Arial" w:eastAsia="ZTR1C.tmp" w:hAnsi="Arial" w:cs="Arial"/>
                <w:b/>
                <w:bCs/>
                <w:lang w:eastAsia="es-ES"/>
              </w:rPr>
            </w:pPr>
            <w:r w:rsidRPr="00DC2A31">
              <w:rPr>
                <w:rFonts w:ascii="Arial" w:eastAsia="ZTR1C.tmp" w:hAnsi="Arial" w:cs="Arial"/>
                <w:b/>
                <w:bCs/>
                <w:lang w:eastAsia="es-ES"/>
              </w:rPr>
              <w:t>5.</w:t>
            </w:r>
          </w:p>
        </w:tc>
        <w:tc>
          <w:tcPr>
            <w:tcW w:w="4389" w:type="dxa"/>
            <w:tcBorders>
              <w:top w:val="nil"/>
              <w:left w:val="nil"/>
              <w:bottom w:val="single" w:sz="8" w:space="0" w:color="auto"/>
              <w:right w:val="single" w:sz="8" w:space="0" w:color="auto"/>
            </w:tcBorders>
            <w:tcMar>
              <w:top w:w="0" w:type="dxa"/>
              <w:left w:w="108" w:type="dxa"/>
              <w:bottom w:w="0" w:type="dxa"/>
              <w:right w:w="108" w:type="dxa"/>
            </w:tcMar>
            <w:hideMark/>
          </w:tcPr>
          <w:p w14:paraId="1829CED0"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Que sus funciones estén orientadas a representar al empleador</w:t>
            </w:r>
          </w:p>
        </w:tc>
        <w:tc>
          <w:tcPr>
            <w:tcW w:w="3974" w:type="dxa"/>
            <w:tcBorders>
              <w:top w:val="nil"/>
              <w:left w:val="nil"/>
              <w:bottom w:val="single" w:sz="8" w:space="0" w:color="auto"/>
              <w:right w:val="single" w:sz="8" w:space="0" w:color="auto"/>
            </w:tcBorders>
            <w:tcMar>
              <w:top w:w="0" w:type="dxa"/>
              <w:left w:w="108" w:type="dxa"/>
              <w:bottom w:w="0" w:type="dxa"/>
              <w:right w:w="108" w:type="dxa"/>
            </w:tcMar>
            <w:hideMark/>
          </w:tcPr>
          <w:p w14:paraId="16EFC11B"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Certificado laboral expedido por la empresa.</w:t>
            </w:r>
          </w:p>
        </w:tc>
      </w:tr>
      <w:tr w:rsidR="0093330D" w:rsidRPr="00DC2A31" w14:paraId="4158DB12" w14:textId="77777777" w:rsidTr="00E21A0B">
        <w:tc>
          <w:tcPr>
            <w:tcW w:w="573"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6F70AC1F" w14:textId="77777777" w:rsidR="0093330D" w:rsidRPr="00DC2A31" w:rsidRDefault="0093330D" w:rsidP="00DC2A31">
            <w:pPr>
              <w:spacing w:after="0" w:line="240" w:lineRule="auto"/>
              <w:contextualSpacing/>
              <w:jc w:val="both"/>
              <w:rPr>
                <w:rFonts w:ascii="Arial" w:eastAsia="ZTR1C.tmp" w:hAnsi="Arial" w:cs="Arial"/>
                <w:b/>
                <w:bCs/>
                <w:lang w:eastAsia="es-ES"/>
              </w:rPr>
            </w:pPr>
            <w:r w:rsidRPr="00DC2A31">
              <w:rPr>
                <w:rFonts w:ascii="Arial" w:eastAsia="ZTR1C.tmp" w:hAnsi="Arial" w:cs="Arial"/>
                <w:b/>
                <w:bCs/>
                <w:lang w:eastAsia="es-ES"/>
              </w:rPr>
              <w:t>6.</w:t>
            </w:r>
          </w:p>
        </w:tc>
        <w:tc>
          <w:tcPr>
            <w:tcW w:w="4389" w:type="dxa"/>
            <w:tcBorders>
              <w:top w:val="nil"/>
              <w:left w:val="nil"/>
              <w:bottom w:val="single" w:sz="8" w:space="0" w:color="auto"/>
              <w:right w:val="single" w:sz="8" w:space="0" w:color="auto"/>
            </w:tcBorders>
            <w:tcMar>
              <w:top w:w="0" w:type="dxa"/>
              <w:left w:w="108" w:type="dxa"/>
              <w:bottom w:w="0" w:type="dxa"/>
              <w:right w:w="108" w:type="dxa"/>
            </w:tcMar>
            <w:hideMark/>
          </w:tcPr>
          <w:p w14:paraId="50880571"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Que el documento que acredita este requisito debe estar suscrito por el representante legal y el revisor fiscal</w:t>
            </w:r>
          </w:p>
        </w:tc>
        <w:tc>
          <w:tcPr>
            <w:tcW w:w="3974" w:type="dxa"/>
            <w:tcBorders>
              <w:top w:val="nil"/>
              <w:left w:val="nil"/>
              <w:bottom w:val="single" w:sz="8" w:space="0" w:color="auto"/>
              <w:right w:val="single" w:sz="8" w:space="0" w:color="auto"/>
            </w:tcBorders>
            <w:tcMar>
              <w:top w:w="0" w:type="dxa"/>
              <w:left w:w="108" w:type="dxa"/>
              <w:bottom w:w="0" w:type="dxa"/>
              <w:right w:w="108" w:type="dxa"/>
            </w:tcMar>
            <w:hideMark/>
          </w:tcPr>
          <w:p w14:paraId="0D459459"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 xml:space="preserve">Certificado o constancia. </w:t>
            </w:r>
          </w:p>
        </w:tc>
      </w:tr>
      <w:tr w:rsidR="0093330D" w:rsidRPr="00DC2A31" w14:paraId="53378601" w14:textId="77777777" w:rsidTr="00E21A0B">
        <w:tc>
          <w:tcPr>
            <w:tcW w:w="573"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08D918FC" w14:textId="77777777" w:rsidR="0093330D" w:rsidRPr="00DC2A31" w:rsidRDefault="0093330D" w:rsidP="00DC2A31">
            <w:pPr>
              <w:spacing w:after="0" w:line="240" w:lineRule="auto"/>
              <w:contextualSpacing/>
              <w:jc w:val="both"/>
              <w:rPr>
                <w:rFonts w:ascii="Arial" w:eastAsia="ZTR1C.tmp" w:hAnsi="Arial" w:cs="Arial"/>
                <w:b/>
                <w:bCs/>
                <w:lang w:eastAsia="es-ES"/>
              </w:rPr>
            </w:pPr>
            <w:r w:rsidRPr="00DC2A31">
              <w:rPr>
                <w:rFonts w:ascii="Arial" w:eastAsia="ZTR1C.tmp" w:hAnsi="Arial" w:cs="Arial"/>
                <w:b/>
                <w:bCs/>
                <w:lang w:eastAsia="es-ES"/>
              </w:rPr>
              <w:lastRenderedPageBreak/>
              <w:t>7.</w:t>
            </w:r>
          </w:p>
        </w:tc>
        <w:tc>
          <w:tcPr>
            <w:tcW w:w="4389" w:type="dxa"/>
            <w:tcBorders>
              <w:top w:val="nil"/>
              <w:left w:val="nil"/>
              <w:bottom w:val="single" w:sz="8" w:space="0" w:color="auto"/>
              <w:right w:val="single" w:sz="8" w:space="0" w:color="auto"/>
            </w:tcBorders>
            <w:tcMar>
              <w:top w:w="0" w:type="dxa"/>
              <w:left w:w="108" w:type="dxa"/>
              <w:bottom w:w="0" w:type="dxa"/>
              <w:right w:w="108" w:type="dxa"/>
            </w:tcMar>
            <w:hideMark/>
          </w:tcPr>
          <w:p w14:paraId="0BA02E0D"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Que las manifestaciones hechas en el certificado correspondiente sean bajo la gravedad de juramento</w:t>
            </w:r>
          </w:p>
        </w:tc>
        <w:tc>
          <w:tcPr>
            <w:tcW w:w="3974" w:type="dxa"/>
            <w:tcBorders>
              <w:top w:val="nil"/>
              <w:left w:val="nil"/>
              <w:bottom w:val="single" w:sz="8" w:space="0" w:color="auto"/>
              <w:right w:val="single" w:sz="8" w:space="0" w:color="auto"/>
            </w:tcBorders>
            <w:tcMar>
              <w:top w:w="0" w:type="dxa"/>
              <w:left w:w="108" w:type="dxa"/>
              <w:bottom w:w="0" w:type="dxa"/>
              <w:right w:w="108" w:type="dxa"/>
            </w:tcMar>
            <w:hideMark/>
          </w:tcPr>
          <w:p w14:paraId="1B136C89"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Certificado o constancia.</w:t>
            </w:r>
          </w:p>
        </w:tc>
      </w:tr>
    </w:tbl>
    <w:p w14:paraId="141CC416" w14:textId="77777777" w:rsidR="0093330D" w:rsidRPr="00DC2A31" w:rsidRDefault="0093330D" w:rsidP="00DC2A31">
      <w:pPr>
        <w:spacing w:after="0" w:line="240" w:lineRule="auto"/>
        <w:contextualSpacing/>
        <w:jc w:val="both"/>
        <w:rPr>
          <w:rFonts w:ascii="Arial" w:eastAsia="ZTR1C.tmp" w:hAnsi="Arial" w:cs="Arial"/>
          <w:lang w:eastAsia="es-ES"/>
        </w:rPr>
      </w:pPr>
    </w:p>
    <w:p w14:paraId="2E9B2CCD"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La falta de cumplimiento de uno de los requisitos antes estipulados (</w:t>
      </w:r>
      <w:r w:rsidRPr="00DC2A31">
        <w:rPr>
          <w:rFonts w:ascii="Arial" w:eastAsia="ZTR1C.tmp" w:hAnsi="Arial" w:cs="Arial"/>
          <w:i/>
          <w:iCs/>
          <w:lang w:eastAsia="es-ES"/>
        </w:rPr>
        <w:t>los 7</w:t>
      </w:r>
      <w:r w:rsidRPr="00DC2A31">
        <w:rPr>
          <w:rFonts w:ascii="Arial" w:eastAsia="ZTR1C.tmp" w:hAnsi="Arial" w:cs="Arial"/>
          <w:lang w:eastAsia="es-ES"/>
        </w:rPr>
        <w:t>) generará la no asignación de puntaje por este aspecto. En las propuestas conjuntas (</w:t>
      </w:r>
      <w:r w:rsidRPr="00DC2A31">
        <w:rPr>
          <w:rFonts w:ascii="Arial" w:eastAsia="ZTR1C.tmp" w:hAnsi="Arial" w:cs="Arial"/>
          <w:i/>
          <w:iCs/>
          <w:lang w:eastAsia="es-ES"/>
        </w:rPr>
        <w:t>consorcios, uniones temporales y promesas de sociedad futura</w:t>
      </w:r>
      <w:r w:rsidRPr="00DC2A31">
        <w:rPr>
          <w:rFonts w:ascii="Arial" w:eastAsia="ZTR1C.tmp" w:hAnsi="Arial" w:cs="Arial"/>
          <w:lang w:eastAsia="es-ES"/>
        </w:rPr>
        <w:t>) para ser acreedor del puntaje establecido, no será suficiente diligenciar el formato correspondiente para este tema en el presente pliego de condiciones, toda vez que deben tener en cuenta que este tipo de propuestas no generan de por sí una persona jurídica; deben allegar un certificado independiente por la persona jurídica que quieran reportar, con el cumplimiento de los requisitos antes estipulados (</w:t>
      </w:r>
      <w:r w:rsidRPr="00DC2A31">
        <w:rPr>
          <w:rFonts w:ascii="Arial" w:eastAsia="ZTR1C.tmp" w:hAnsi="Arial" w:cs="Arial"/>
          <w:i/>
          <w:iCs/>
          <w:lang w:eastAsia="es-ES"/>
        </w:rPr>
        <w:t>los siete puntos</w:t>
      </w:r>
      <w:r w:rsidRPr="00DC2A31">
        <w:rPr>
          <w:rFonts w:ascii="Arial" w:eastAsia="ZTR1C.tmp" w:hAnsi="Arial" w:cs="Arial"/>
          <w:lang w:eastAsia="es-ES"/>
        </w:rPr>
        <w:t>) con los anexos correspondientes.</w:t>
      </w:r>
    </w:p>
    <w:p w14:paraId="12127FC7" w14:textId="77777777" w:rsidR="0093330D" w:rsidRPr="00DC2A31" w:rsidRDefault="0093330D" w:rsidP="00DC2A31">
      <w:pPr>
        <w:spacing w:after="0" w:line="240" w:lineRule="auto"/>
        <w:contextualSpacing/>
        <w:jc w:val="both"/>
        <w:rPr>
          <w:rFonts w:ascii="Arial" w:eastAsia="ZTR1C.tmp" w:hAnsi="Arial" w:cs="Arial"/>
          <w:highlight w:val="yellow"/>
          <w:lang w:eastAsia="es-ES"/>
        </w:rPr>
      </w:pPr>
    </w:p>
    <w:p w14:paraId="6ABCBDD2" w14:textId="77777777" w:rsidR="0093330D" w:rsidRPr="00DC2A31" w:rsidRDefault="0093330D" w:rsidP="00DC2A31">
      <w:pPr>
        <w:pStyle w:val="Prrafodelista"/>
        <w:numPr>
          <w:ilvl w:val="3"/>
          <w:numId w:val="9"/>
        </w:numPr>
        <w:spacing w:after="0" w:line="240" w:lineRule="auto"/>
        <w:jc w:val="both"/>
        <w:rPr>
          <w:rFonts w:ascii="Arial" w:eastAsia="ZTR1C.tmp" w:hAnsi="Arial" w:cs="Arial"/>
          <w:b/>
          <w:lang w:eastAsia="es-ES"/>
        </w:rPr>
      </w:pPr>
      <w:bookmarkStart w:id="26" w:name="_Toc222324561"/>
      <w:r w:rsidRPr="00DC2A31">
        <w:rPr>
          <w:rFonts w:ascii="Arial" w:eastAsia="ZTR1C.tmp" w:hAnsi="Arial" w:cs="Arial"/>
          <w:b/>
          <w:lang w:eastAsia="es-ES"/>
        </w:rPr>
        <w:t>Incentivo Decreto 1860 de 2021. Puntaje por ser MIPYME (0.25 puntos máximo)</w:t>
      </w:r>
      <w:bookmarkEnd w:id="26"/>
      <w:r w:rsidRPr="00DC2A31">
        <w:rPr>
          <w:rFonts w:ascii="Arial" w:eastAsia="ZTR1C.tmp" w:hAnsi="Arial" w:cs="Arial"/>
          <w:b/>
          <w:lang w:eastAsia="es-ES"/>
        </w:rPr>
        <w:t xml:space="preserve"> </w:t>
      </w:r>
    </w:p>
    <w:p w14:paraId="65CB1AE5" w14:textId="77777777" w:rsidR="0093330D" w:rsidRPr="00DC2A31" w:rsidRDefault="0093330D" w:rsidP="00DC2A31">
      <w:pPr>
        <w:spacing w:after="0" w:line="240" w:lineRule="auto"/>
        <w:contextualSpacing/>
        <w:jc w:val="both"/>
        <w:rPr>
          <w:rFonts w:ascii="Arial" w:eastAsia="ZTR1C.tmp" w:hAnsi="Arial" w:cs="Arial"/>
          <w:lang w:eastAsia="es-ES"/>
        </w:rPr>
      </w:pPr>
    </w:p>
    <w:p w14:paraId="3BD3BBD4"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Se otorgará el 0.25% del puntaje total del proceso de selección (</w:t>
      </w:r>
      <w:r w:rsidRPr="00DC2A31">
        <w:rPr>
          <w:rFonts w:ascii="Arial" w:eastAsia="ZTR1C.tmp" w:hAnsi="Arial" w:cs="Arial"/>
          <w:i/>
          <w:iCs/>
          <w:lang w:eastAsia="es-ES"/>
        </w:rPr>
        <w:t>0.25 puntos máximo</w:t>
      </w:r>
      <w:r w:rsidRPr="00DC2A31">
        <w:rPr>
          <w:rFonts w:ascii="Arial" w:eastAsia="ZTR1C.tmp" w:hAnsi="Arial" w:cs="Arial"/>
          <w:lang w:eastAsia="es-ES"/>
        </w:rPr>
        <w:t>) si la propuesta individual es proveniente de una persona jurídica que sea catalogada como MIPYME.</w:t>
      </w:r>
    </w:p>
    <w:p w14:paraId="44D9786D" w14:textId="77777777" w:rsidR="0093330D" w:rsidRPr="00DC2A31" w:rsidRDefault="0093330D" w:rsidP="00DC2A31">
      <w:pPr>
        <w:spacing w:after="0" w:line="240" w:lineRule="auto"/>
        <w:contextualSpacing/>
        <w:jc w:val="both"/>
        <w:rPr>
          <w:rFonts w:ascii="Arial" w:eastAsia="ZTR1C.tmp" w:hAnsi="Arial" w:cs="Arial"/>
          <w:lang w:eastAsia="es-ES"/>
        </w:rPr>
      </w:pPr>
    </w:p>
    <w:p w14:paraId="65EDC137"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Para propuesta conjunta se otorgará el puntaje aquí referenciado, si uno de sus miembros cuenta con esta calidad (</w:t>
      </w:r>
      <w:r w:rsidRPr="00DC2A31">
        <w:rPr>
          <w:rFonts w:ascii="Arial" w:eastAsia="ZTR1C.tmp" w:hAnsi="Arial" w:cs="Arial"/>
          <w:i/>
          <w:iCs/>
          <w:lang w:eastAsia="es-ES"/>
        </w:rPr>
        <w:t>MIPYME</w:t>
      </w:r>
      <w:r w:rsidRPr="00DC2A31">
        <w:rPr>
          <w:rFonts w:ascii="Arial" w:eastAsia="ZTR1C.tmp" w:hAnsi="Arial" w:cs="Arial"/>
          <w:lang w:eastAsia="es-ES"/>
        </w:rPr>
        <w:t>) y tiene una participación igual o superior al 10% del consorcio o unión temporal.</w:t>
      </w:r>
    </w:p>
    <w:p w14:paraId="6D1A5017" w14:textId="77777777" w:rsidR="0093330D" w:rsidRPr="00DC2A31" w:rsidRDefault="0093330D" w:rsidP="00DC2A31">
      <w:pPr>
        <w:spacing w:after="0" w:line="240" w:lineRule="auto"/>
        <w:contextualSpacing/>
        <w:jc w:val="both"/>
        <w:rPr>
          <w:rFonts w:ascii="Arial" w:eastAsia="ZTR1C.tmp" w:hAnsi="Arial" w:cs="Arial"/>
          <w:lang w:eastAsia="es-ES"/>
        </w:rPr>
      </w:pPr>
    </w:p>
    <w:p w14:paraId="257F7EE3"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Este requisito se verificara en el Certificado de existencia y Representación y/o el Registro Único de Proponentes.</w:t>
      </w:r>
    </w:p>
    <w:p w14:paraId="2733A01C" w14:textId="77777777" w:rsidR="0093330D" w:rsidRPr="00DC2A31" w:rsidRDefault="0093330D" w:rsidP="00DC2A31">
      <w:pPr>
        <w:spacing w:after="0" w:line="240" w:lineRule="auto"/>
        <w:contextualSpacing/>
        <w:jc w:val="both"/>
        <w:rPr>
          <w:rFonts w:ascii="Arial" w:eastAsia="ZTR1C.tmp" w:hAnsi="Arial" w:cs="Arial"/>
          <w:lang w:eastAsia="es-ES"/>
        </w:rPr>
      </w:pPr>
    </w:p>
    <w:p w14:paraId="02921D41" w14:textId="77777777" w:rsidR="0093330D" w:rsidRPr="00DC2A31" w:rsidRDefault="0093330D" w:rsidP="00DC2A31">
      <w:pPr>
        <w:pStyle w:val="Prrafodelista"/>
        <w:numPr>
          <w:ilvl w:val="3"/>
          <w:numId w:val="9"/>
        </w:numPr>
        <w:spacing w:after="0" w:line="240" w:lineRule="auto"/>
        <w:jc w:val="both"/>
        <w:rPr>
          <w:rFonts w:ascii="Arial" w:eastAsia="ZTR1C.tmp" w:hAnsi="Arial" w:cs="Arial"/>
          <w:b/>
          <w:lang w:eastAsia="es-ES"/>
        </w:rPr>
      </w:pPr>
      <w:bookmarkStart w:id="27" w:name="_Toc222324562"/>
      <w:r w:rsidRPr="00DC2A31">
        <w:rPr>
          <w:rFonts w:ascii="Arial" w:eastAsia="ZTR1C.tmp" w:hAnsi="Arial" w:cs="Arial"/>
          <w:b/>
          <w:lang w:val="es-ES" w:eastAsia="es-ES"/>
        </w:rPr>
        <w:t>Evaluación de factores técnicos calidad (máximo 39,50 puntos)</w:t>
      </w:r>
      <w:bookmarkEnd w:id="27"/>
    </w:p>
    <w:p w14:paraId="3A78FA3D" w14:textId="77777777" w:rsidR="0093330D" w:rsidRPr="00DC2A31" w:rsidRDefault="0093330D" w:rsidP="00DC2A31">
      <w:pPr>
        <w:spacing w:after="0" w:line="240" w:lineRule="auto"/>
        <w:contextualSpacing/>
        <w:jc w:val="both"/>
        <w:rPr>
          <w:rFonts w:ascii="Arial" w:eastAsia="ZTR1C.tmp" w:hAnsi="Arial" w:cs="Arial"/>
          <w:b/>
          <w:bCs/>
          <w:lang w:val="es-ES" w:eastAsia="es-ES"/>
        </w:rPr>
      </w:pPr>
    </w:p>
    <w:p w14:paraId="310EDCB2" w14:textId="77777777" w:rsidR="00B30234" w:rsidRPr="00DC2A31" w:rsidRDefault="00B30234" w:rsidP="00DC2A31">
      <w:pPr>
        <w:spacing w:after="0" w:line="240" w:lineRule="auto"/>
        <w:ind w:left="-567"/>
        <w:contextualSpacing/>
        <w:jc w:val="both"/>
        <w:rPr>
          <w:rFonts w:ascii="Arial" w:eastAsia="ZTR1C.tmp" w:hAnsi="Arial" w:cs="Arial"/>
          <w:bCs/>
          <w:lang w:eastAsia="es-ES"/>
        </w:rPr>
      </w:pPr>
      <w:bookmarkStart w:id="28" w:name="_Hlk220332539"/>
      <w:r w:rsidRPr="00DC2A31">
        <w:rPr>
          <w:rFonts w:ascii="Arial" w:eastAsia="ZTR1C.tmp" w:hAnsi="Arial" w:cs="Arial"/>
          <w:bCs/>
          <w:lang w:eastAsia="es-ES"/>
        </w:rPr>
        <w:t>Los aspectos técnicos serán evaluados de acuerdo con los puntajes y características presentes en la siguiente tabla:</w:t>
      </w:r>
    </w:p>
    <w:p w14:paraId="223556B5" w14:textId="77777777" w:rsidR="00B30234" w:rsidRPr="00DC2A31" w:rsidRDefault="00B30234" w:rsidP="00DC2A31">
      <w:pPr>
        <w:spacing w:after="0" w:line="240" w:lineRule="auto"/>
        <w:ind w:left="-567"/>
        <w:contextualSpacing/>
        <w:jc w:val="both"/>
        <w:rPr>
          <w:rFonts w:ascii="Arial" w:eastAsia="ZTR1C.tmp" w:hAnsi="Arial" w:cs="Arial"/>
          <w:b/>
          <w:lang w:eastAsia="es-ES"/>
        </w:rPr>
      </w:pPr>
    </w:p>
    <w:p w14:paraId="734C2083" w14:textId="77777777" w:rsidR="00B30234" w:rsidRPr="00DC2A31" w:rsidRDefault="00B30234" w:rsidP="00DC2A31">
      <w:pPr>
        <w:spacing w:after="0" w:line="240" w:lineRule="auto"/>
        <w:ind w:left="-567"/>
        <w:contextualSpacing/>
        <w:jc w:val="both"/>
        <w:rPr>
          <w:rFonts w:ascii="Arial" w:eastAsia="ZTR1C.tmp" w:hAnsi="Arial" w:cs="Arial"/>
          <w:b/>
          <w:lang w:eastAsia="es-ES"/>
        </w:rPr>
      </w:pPr>
      <w:r w:rsidRPr="00DC2A31">
        <w:rPr>
          <w:rFonts w:ascii="Arial" w:eastAsia="Calibri" w:hAnsi="Arial" w:cs="Arial"/>
          <w:noProof/>
        </w:rPr>
        <w:drawing>
          <wp:inline distT="0" distB="0" distL="0" distR="0" wp14:anchorId="474C6840" wp14:editId="5948295A">
            <wp:extent cx="5806440" cy="771525"/>
            <wp:effectExtent l="0" t="0" r="3810" b="9525"/>
            <wp:docPr id="21969289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06440" cy="771525"/>
                    </a:xfrm>
                    <a:prstGeom prst="rect">
                      <a:avLst/>
                    </a:prstGeom>
                    <a:noFill/>
                    <a:ln>
                      <a:noFill/>
                    </a:ln>
                  </pic:spPr>
                </pic:pic>
              </a:graphicData>
            </a:graphic>
          </wp:inline>
        </w:drawing>
      </w:r>
    </w:p>
    <w:p w14:paraId="4A883BB9" w14:textId="77777777" w:rsidR="00B30234" w:rsidRPr="00DC2A31" w:rsidRDefault="00B30234" w:rsidP="00DC2A31">
      <w:pPr>
        <w:spacing w:after="0" w:line="240" w:lineRule="auto"/>
        <w:jc w:val="both"/>
        <w:rPr>
          <w:rFonts w:ascii="Arial" w:eastAsia="ZTR1C.tmp" w:hAnsi="Arial" w:cs="Arial"/>
          <w:b/>
          <w:lang w:eastAsia="es-ES"/>
        </w:rPr>
      </w:pPr>
    </w:p>
    <w:p w14:paraId="6768050B" w14:textId="77777777" w:rsidR="00B30234" w:rsidRPr="00DC2A31" w:rsidRDefault="00B30234" w:rsidP="00DC2A31">
      <w:pPr>
        <w:spacing w:after="0" w:line="240" w:lineRule="auto"/>
        <w:jc w:val="both"/>
        <w:rPr>
          <w:rFonts w:ascii="Arial" w:eastAsia="ZTR1C.tmp" w:hAnsi="Arial" w:cs="Arial"/>
          <w:b/>
          <w:lang w:eastAsia="es-ES"/>
        </w:rPr>
      </w:pPr>
    </w:p>
    <w:p w14:paraId="1C9652DC" w14:textId="2705442E" w:rsidR="00B30234" w:rsidRPr="00DC2A31" w:rsidRDefault="00B30234" w:rsidP="00DC2A31">
      <w:pPr>
        <w:pStyle w:val="Prrafodelista"/>
        <w:numPr>
          <w:ilvl w:val="4"/>
          <w:numId w:val="9"/>
        </w:numPr>
        <w:spacing w:after="0" w:line="240" w:lineRule="auto"/>
        <w:jc w:val="both"/>
        <w:rPr>
          <w:rFonts w:ascii="Arial" w:eastAsia="ZTR1C.tmp" w:hAnsi="Arial" w:cs="Arial"/>
          <w:bCs/>
          <w:lang w:eastAsia="es-ES"/>
        </w:rPr>
      </w:pPr>
      <w:r w:rsidRPr="00DC2A31">
        <w:rPr>
          <w:rFonts w:ascii="Arial" w:eastAsia="ZTR1C.tmp" w:hAnsi="Arial" w:cs="Arial"/>
          <w:b/>
          <w:lang w:eastAsia="es-ES"/>
        </w:rPr>
        <w:t xml:space="preserve">Por </w:t>
      </w:r>
      <w:r w:rsidR="00DF0F29" w:rsidRPr="00DC2A31">
        <w:rPr>
          <w:rFonts w:ascii="Arial" w:eastAsia="ZTR1C.tmp" w:hAnsi="Arial" w:cs="Arial"/>
          <w:b/>
          <w:lang w:eastAsia="es-ES"/>
        </w:rPr>
        <w:t>Líder</w:t>
      </w:r>
      <w:r w:rsidRPr="00DC2A31">
        <w:rPr>
          <w:rFonts w:ascii="Arial" w:eastAsia="ZTR1C.tmp" w:hAnsi="Arial" w:cs="Arial"/>
          <w:b/>
          <w:lang w:eastAsia="es-ES"/>
        </w:rPr>
        <w:t xml:space="preserve"> de Mantenimiento</w:t>
      </w:r>
      <w:r w:rsidRPr="00DC2A31">
        <w:rPr>
          <w:rFonts w:ascii="Arial" w:eastAsia="ZTR1C.tmp" w:hAnsi="Arial" w:cs="Arial"/>
          <w:bCs/>
          <w:lang w:eastAsia="es-ES"/>
        </w:rPr>
        <w:t xml:space="preserve"> (9.5 Puntos)</w:t>
      </w:r>
    </w:p>
    <w:p w14:paraId="4DF58FEC" w14:textId="77777777" w:rsidR="00B30234" w:rsidRPr="00DC2A31" w:rsidRDefault="00B30234" w:rsidP="00DC2A31">
      <w:pPr>
        <w:spacing w:after="0" w:line="240" w:lineRule="auto"/>
        <w:ind w:left="-567"/>
        <w:contextualSpacing/>
        <w:jc w:val="both"/>
        <w:rPr>
          <w:rFonts w:ascii="Arial" w:eastAsia="ZTR1C.tmp" w:hAnsi="Arial" w:cs="Arial"/>
          <w:bCs/>
          <w:lang w:eastAsia="es-ES"/>
        </w:rPr>
      </w:pPr>
    </w:p>
    <w:p w14:paraId="609F2DF2" w14:textId="77777777" w:rsidR="00B30234" w:rsidRPr="00DC2A31" w:rsidRDefault="00B30234" w:rsidP="00DC2A31">
      <w:pPr>
        <w:spacing w:after="0" w:line="240" w:lineRule="auto"/>
        <w:ind w:left="-567"/>
        <w:contextualSpacing/>
        <w:jc w:val="both"/>
        <w:rPr>
          <w:rFonts w:ascii="Arial" w:eastAsia="ZTR1C.tmp" w:hAnsi="Arial" w:cs="Arial"/>
          <w:bCs/>
          <w:lang w:eastAsia="es-ES"/>
        </w:rPr>
      </w:pPr>
      <w:bookmarkStart w:id="29" w:name="_Hlk232082098"/>
      <w:r w:rsidRPr="00DC2A31">
        <w:rPr>
          <w:rFonts w:ascii="Arial" w:eastAsia="ZTR1C.tmp" w:hAnsi="Arial" w:cs="Arial"/>
          <w:bCs/>
          <w:lang w:eastAsia="es-ES"/>
        </w:rPr>
        <w:t>Se otorgara puntaje adicional por este aspecto así:</w:t>
      </w:r>
    </w:p>
    <w:p w14:paraId="55B27541" w14:textId="77777777" w:rsidR="00B30234" w:rsidRPr="00DC2A31" w:rsidRDefault="00B30234" w:rsidP="00DC2A31">
      <w:pPr>
        <w:spacing w:after="0" w:line="240" w:lineRule="auto"/>
        <w:ind w:left="-567"/>
        <w:contextualSpacing/>
        <w:jc w:val="both"/>
        <w:rPr>
          <w:rFonts w:ascii="Arial" w:eastAsia="ZTR1C.tmp" w:hAnsi="Arial" w:cs="Arial"/>
          <w:bCs/>
          <w:lang w:eastAsia="es-ES"/>
        </w:rPr>
      </w:pPr>
    </w:p>
    <w:tbl>
      <w:tblPr>
        <w:tblStyle w:val="Tablaconcuadrcula5"/>
        <w:tblW w:w="0" w:type="auto"/>
        <w:tblInd w:w="-567" w:type="dxa"/>
        <w:tblLook w:val="04A0" w:firstRow="1" w:lastRow="0" w:firstColumn="1" w:lastColumn="0" w:noHBand="0" w:noVBand="1"/>
      </w:tblPr>
      <w:tblGrid>
        <w:gridCol w:w="562"/>
        <w:gridCol w:w="5322"/>
        <w:gridCol w:w="2943"/>
      </w:tblGrid>
      <w:tr w:rsidR="00B30234" w:rsidRPr="00DC2A31" w14:paraId="30DE15E3" w14:textId="77777777" w:rsidTr="00E21A0B">
        <w:tc>
          <w:tcPr>
            <w:tcW w:w="562" w:type="dxa"/>
          </w:tcPr>
          <w:p w14:paraId="3A491E5F" w14:textId="77777777" w:rsidR="00B30234" w:rsidRPr="00DC2A31" w:rsidRDefault="00B30234" w:rsidP="00DC2A31">
            <w:pPr>
              <w:contextualSpacing/>
              <w:jc w:val="both"/>
              <w:rPr>
                <w:rFonts w:ascii="Arial" w:eastAsia="ZTR1C.tmp" w:hAnsi="Arial" w:cs="Arial"/>
                <w:b/>
                <w:lang w:eastAsia="es-ES"/>
              </w:rPr>
            </w:pPr>
            <w:r w:rsidRPr="00DC2A31">
              <w:rPr>
                <w:rFonts w:ascii="Arial" w:eastAsia="ZTR1C.tmp" w:hAnsi="Arial" w:cs="Arial"/>
                <w:b/>
                <w:lang w:eastAsia="es-ES"/>
              </w:rPr>
              <w:t>No</w:t>
            </w:r>
          </w:p>
        </w:tc>
        <w:tc>
          <w:tcPr>
            <w:tcW w:w="5322" w:type="dxa"/>
          </w:tcPr>
          <w:p w14:paraId="221F0199" w14:textId="77777777" w:rsidR="00B30234" w:rsidRPr="00DC2A31" w:rsidRDefault="00B30234" w:rsidP="00DC2A31">
            <w:pPr>
              <w:contextualSpacing/>
              <w:jc w:val="both"/>
              <w:rPr>
                <w:rFonts w:ascii="Arial" w:eastAsia="ZTR1C.tmp" w:hAnsi="Arial" w:cs="Arial"/>
                <w:b/>
                <w:lang w:eastAsia="es-ES"/>
              </w:rPr>
            </w:pPr>
            <w:r w:rsidRPr="00DC2A31">
              <w:rPr>
                <w:rFonts w:ascii="Arial" w:eastAsia="ZTR1C.tmp" w:hAnsi="Arial" w:cs="Arial"/>
                <w:b/>
                <w:lang w:eastAsia="es-ES"/>
              </w:rPr>
              <w:t>REQUERIMIENTO</w:t>
            </w:r>
          </w:p>
        </w:tc>
        <w:tc>
          <w:tcPr>
            <w:tcW w:w="2943" w:type="dxa"/>
          </w:tcPr>
          <w:p w14:paraId="1A8D1151" w14:textId="77777777" w:rsidR="00B30234" w:rsidRPr="00DC2A31" w:rsidRDefault="00B30234" w:rsidP="00DC2A31">
            <w:pPr>
              <w:contextualSpacing/>
              <w:jc w:val="both"/>
              <w:rPr>
                <w:rFonts w:ascii="Arial" w:eastAsia="ZTR1C.tmp" w:hAnsi="Arial" w:cs="Arial"/>
                <w:b/>
                <w:lang w:eastAsia="es-ES"/>
              </w:rPr>
            </w:pPr>
            <w:r w:rsidRPr="00DC2A31">
              <w:rPr>
                <w:rFonts w:ascii="Arial" w:eastAsia="ZTR1C.tmp" w:hAnsi="Arial" w:cs="Arial"/>
                <w:b/>
                <w:lang w:eastAsia="es-ES"/>
              </w:rPr>
              <w:t>PUNTAJE</w:t>
            </w:r>
          </w:p>
        </w:tc>
      </w:tr>
      <w:tr w:rsidR="00B30234" w:rsidRPr="00DC2A31" w14:paraId="285157D9" w14:textId="77777777" w:rsidTr="00E21A0B">
        <w:tc>
          <w:tcPr>
            <w:tcW w:w="562" w:type="dxa"/>
          </w:tcPr>
          <w:p w14:paraId="52FA678D" w14:textId="77777777" w:rsidR="00B30234" w:rsidRPr="00DC2A31" w:rsidRDefault="00B30234" w:rsidP="00DC2A31">
            <w:pPr>
              <w:contextualSpacing/>
              <w:jc w:val="both"/>
              <w:rPr>
                <w:rFonts w:ascii="Arial" w:eastAsia="ZTR1C.tmp" w:hAnsi="Arial" w:cs="Arial"/>
                <w:bCs/>
                <w:lang w:eastAsia="es-ES"/>
              </w:rPr>
            </w:pPr>
            <w:r w:rsidRPr="00DC2A31">
              <w:rPr>
                <w:rFonts w:ascii="Arial" w:eastAsia="ZTR1C.tmp" w:hAnsi="Arial" w:cs="Arial"/>
                <w:bCs/>
                <w:lang w:eastAsia="es-ES"/>
              </w:rPr>
              <w:t>1.</w:t>
            </w:r>
          </w:p>
        </w:tc>
        <w:tc>
          <w:tcPr>
            <w:tcW w:w="5322" w:type="dxa"/>
          </w:tcPr>
          <w:p w14:paraId="6B636E00" w14:textId="77777777" w:rsidR="00B30234" w:rsidRPr="00DC2A31" w:rsidRDefault="00B30234" w:rsidP="00DC2A31">
            <w:pPr>
              <w:contextualSpacing/>
              <w:jc w:val="both"/>
              <w:rPr>
                <w:rFonts w:ascii="Arial" w:eastAsia="ZTR1C.tmp" w:hAnsi="Arial" w:cs="Arial"/>
                <w:bCs/>
                <w:lang w:eastAsia="es-ES"/>
              </w:rPr>
            </w:pPr>
            <w:r w:rsidRPr="00DC2A31">
              <w:rPr>
                <w:rFonts w:ascii="Arial" w:eastAsia="ZTR1C.tmp" w:hAnsi="Arial" w:cs="Arial"/>
                <w:bCs/>
                <w:lang w:eastAsia="es-ES"/>
              </w:rPr>
              <w:t>Dos años de experiencia adicional a la habilitante en implementación de sistemas de CCTV</w:t>
            </w:r>
          </w:p>
        </w:tc>
        <w:tc>
          <w:tcPr>
            <w:tcW w:w="2943" w:type="dxa"/>
          </w:tcPr>
          <w:p w14:paraId="607FF7C6" w14:textId="77777777" w:rsidR="00B30234" w:rsidRPr="00DC2A31" w:rsidRDefault="00B30234" w:rsidP="00E17171">
            <w:pPr>
              <w:contextualSpacing/>
              <w:jc w:val="center"/>
              <w:rPr>
                <w:rFonts w:ascii="Arial" w:eastAsia="ZTR1C.tmp" w:hAnsi="Arial" w:cs="Arial"/>
                <w:bCs/>
                <w:lang w:eastAsia="es-ES"/>
              </w:rPr>
            </w:pPr>
            <w:r w:rsidRPr="00DC2A31">
              <w:rPr>
                <w:rFonts w:ascii="Arial" w:eastAsia="ZTR1C.tmp" w:hAnsi="Arial" w:cs="Arial"/>
                <w:bCs/>
                <w:lang w:eastAsia="es-ES"/>
              </w:rPr>
              <w:t>3 Puntos</w:t>
            </w:r>
          </w:p>
        </w:tc>
      </w:tr>
      <w:tr w:rsidR="00B30234" w:rsidRPr="00DC2A31" w14:paraId="285C902F" w14:textId="77777777" w:rsidTr="00E21A0B">
        <w:tc>
          <w:tcPr>
            <w:tcW w:w="562" w:type="dxa"/>
          </w:tcPr>
          <w:p w14:paraId="53A3EF68" w14:textId="77777777" w:rsidR="00B30234" w:rsidRPr="00DC2A31" w:rsidRDefault="00B30234" w:rsidP="00DC2A31">
            <w:pPr>
              <w:contextualSpacing/>
              <w:jc w:val="both"/>
              <w:rPr>
                <w:rFonts w:ascii="Arial" w:eastAsia="ZTR1C.tmp" w:hAnsi="Arial" w:cs="Arial"/>
                <w:bCs/>
                <w:lang w:eastAsia="es-ES"/>
              </w:rPr>
            </w:pPr>
            <w:r w:rsidRPr="00DC2A31">
              <w:rPr>
                <w:rFonts w:ascii="Arial" w:eastAsia="ZTR1C.tmp" w:hAnsi="Arial" w:cs="Arial"/>
                <w:bCs/>
                <w:lang w:eastAsia="es-ES"/>
              </w:rPr>
              <w:t>2.</w:t>
            </w:r>
          </w:p>
        </w:tc>
        <w:tc>
          <w:tcPr>
            <w:tcW w:w="5322" w:type="dxa"/>
          </w:tcPr>
          <w:p w14:paraId="53243EDF" w14:textId="77777777" w:rsidR="00B30234" w:rsidRPr="00DC2A31" w:rsidRDefault="00B30234" w:rsidP="00DC2A31">
            <w:pPr>
              <w:contextualSpacing/>
              <w:jc w:val="both"/>
              <w:rPr>
                <w:rFonts w:ascii="Arial" w:eastAsia="ZTR1C.tmp" w:hAnsi="Arial" w:cs="Arial"/>
                <w:bCs/>
                <w:lang w:eastAsia="es-ES"/>
              </w:rPr>
            </w:pPr>
            <w:r w:rsidRPr="00DC2A31">
              <w:rPr>
                <w:rFonts w:ascii="Arial" w:eastAsia="ZTR1C.tmp" w:hAnsi="Arial" w:cs="Arial"/>
                <w:bCs/>
                <w:lang w:eastAsia="es-ES"/>
              </w:rPr>
              <w:t>Cuatro años de experiencia adicional a la habilitante en implementación de sistemas de CCTV</w:t>
            </w:r>
          </w:p>
        </w:tc>
        <w:tc>
          <w:tcPr>
            <w:tcW w:w="2943" w:type="dxa"/>
          </w:tcPr>
          <w:p w14:paraId="308CE5E7" w14:textId="77777777" w:rsidR="00B30234" w:rsidRPr="00DC2A31" w:rsidRDefault="00B30234" w:rsidP="00E17171">
            <w:pPr>
              <w:contextualSpacing/>
              <w:jc w:val="center"/>
              <w:rPr>
                <w:rFonts w:ascii="Arial" w:eastAsia="ZTR1C.tmp" w:hAnsi="Arial" w:cs="Arial"/>
                <w:bCs/>
                <w:lang w:eastAsia="es-ES"/>
              </w:rPr>
            </w:pPr>
            <w:r w:rsidRPr="00DC2A31">
              <w:rPr>
                <w:rFonts w:ascii="Arial" w:eastAsia="ZTR1C.tmp" w:hAnsi="Arial" w:cs="Arial"/>
                <w:bCs/>
                <w:lang w:eastAsia="es-ES"/>
              </w:rPr>
              <w:t>6 Puntos</w:t>
            </w:r>
          </w:p>
        </w:tc>
      </w:tr>
      <w:tr w:rsidR="00B30234" w:rsidRPr="00DC2A31" w14:paraId="070C490F" w14:textId="77777777" w:rsidTr="00E21A0B">
        <w:tc>
          <w:tcPr>
            <w:tcW w:w="562" w:type="dxa"/>
          </w:tcPr>
          <w:p w14:paraId="02141692" w14:textId="77777777" w:rsidR="00B30234" w:rsidRPr="00DC2A31" w:rsidRDefault="00B30234" w:rsidP="00DC2A31">
            <w:pPr>
              <w:contextualSpacing/>
              <w:jc w:val="both"/>
              <w:rPr>
                <w:rFonts w:ascii="Arial" w:eastAsia="ZTR1C.tmp" w:hAnsi="Arial" w:cs="Arial"/>
                <w:bCs/>
                <w:lang w:eastAsia="es-ES"/>
              </w:rPr>
            </w:pPr>
            <w:r w:rsidRPr="00DC2A31">
              <w:rPr>
                <w:rFonts w:ascii="Arial" w:eastAsia="ZTR1C.tmp" w:hAnsi="Arial" w:cs="Arial"/>
                <w:bCs/>
                <w:lang w:eastAsia="es-ES"/>
              </w:rPr>
              <w:lastRenderedPageBreak/>
              <w:t>3.</w:t>
            </w:r>
          </w:p>
        </w:tc>
        <w:tc>
          <w:tcPr>
            <w:tcW w:w="5322" w:type="dxa"/>
          </w:tcPr>
          <w:p w14:paraId="57B29B0E" w14:textId="77777777" w:rsidR="00B30234" w:rsidRPr="00DC2A31" w:rsidRDefault="00B30234" w:rsidP="00DC2A31">
            <w:pPr>
              <w:contextualSpacing/>
              <w:jc w:val="both"/>
              <w:rPr>
                <w:rFonts w:ascii="Arial" w:eastAsia="ZTR1C.tmp" w:hAnsi="Arial" w:cs="Arial"/>
                <w:bCs/>
                <w:lang w:eastAsia="es-ES"/>
              </w:rPr>
            </w:pPr>
            <w:r w:rsidRPr="00DC2A31">
              <w:rPr>
                <w:rFonts w:ascii="Arial" w:eastAsia="ZTR1C.tmp" w:hAnsi="Arial" w:cs="Arial"/>
                <w:bCs/>
                <w:lang w:eastAsia="es-ES"/>
              </w:rPr>
              <w:t>Seis o más años de experiencia adicional a la habilitante en implementación de sistemas de CCTV</w:t>
            </w:r>
          </w:p>
        </w:tc>
        <w:tc>
          <w:tcPr>
            <w:tcW w:w="2943" w:type="dxa"/>
          </w:tcPr>
          <w:p w14:paraId="79F354E2" w14:textId="77777777" w:rsidR="00B30234" w:rsidRPr="00DC2A31" w:rsidRDefault="00B30234" w:rsidP="00E17171">
            <w:pPr>
              <w:numPr>
                <w:ilvl w:val="1"/>
                <w:numId w:val="28"/>
              </w:numPr>
              <w:contextualSpacing/>
              <w:jc w:val="center"/>
              <w:rPr>
                <w:rFonts w:ascii="Arial" w:eastAsia="ZTR1C.tmp" w:hAnsi="Arial" w:cs="Arial"/>
                <w:bCs/>
                <w:lang w:eastAsia="es-ES"/>
              </w:rPr>
            </w:pPr>
            <w:r w:rsidRPr="00DC2A31">
              <w:rPr>
                <w:rFonts w:ascii="Arial" w:eastAsia="ZTR1C.tmp" w:hAnsi="Arial" w:cs="Arial"/>
                <w:bCs/>
                <w:lang w:eastAsia="es-ES"/>
              </w:rPr>
              <w:t>Puntos</w:t>
            </w:r>
          </w:p>
        </w:tc>
      </w:tr>
    </w:tbl>
    <w:p w14:paraId="7D5B67BD" w14:textId="77777777" w:rsidR="00B30234" w:rsidRPr="00DC2A31" w:rsidRDefault="00B30234" w:rsidP="00DC2A31">
      <w:pPr>
        <w:spacing w:after="0" w:line="240" w:lineRule="auto"/>
        <w:ind w:left="-567"/>
        <w:contextualSpacing/>
        <w:jc w:val="both"/>
        <w:rPr>
          <w:rFonts w:ascii="Arial" w:eastAsia="ZTR1C.tmp" w:hAnsi="Arial" w:cs="Arial"/>
          <w:b/>
          <w:lang w:eastAsia="es-ES"/>
        </w:rPr>
      </w:pPr>
      <w:r w:rsidRPr="00DC2A31">
        <w:rPr>
          <w:rFonts w:ascii="Arial" w:eastAsia="ZTR1C.tmp" w:hAnsi="Arial" w:cs="Arial"/>
          <w:bCs/>
          <w:lang w:eastAsia="es-ES"/>
        </w:rPr>
        <w:t xml:space="preserve">Diligenciar </w:t>
      </w:r>
      <w:r w:rsidRPr="00DC2A31">
        <w:rPr>
          <w:rFonts w:ascii="Arial" w:eastAsia="ZTR1C.tmp" w:hAnsi="Arial" w:cs="Arial"/>
          <w:b/>
          <w:lang w:eastAsia="es-ES"/>
        </w:rPr>
        <w:t>FORMATO 17.</w:t>
      </w:r>
    </w:p>
    <w:bookmarkEnd w:id="29"/>
    <w:p w14:paraId="36A7ACB4" w14:textId="77777777" w:rsidR="00B30234" w:rsidRPr="00DC2A31" w:rsidRDefault="00B30234" w:rsidP="00DC2A31">
      <w:pPr>
        <w:spacing w:after="0" w:line="240" w:lineRule="auto"/>
        <w:ind w:left="-567"/>
        <w:contextualSpacing/>
        <w:jc w:val="both"/>
        <w:rPr>
          <w:rFonts w:ascii="Arial" w:eastAsia="ZTR1C.tmp" w:hAnsi="Arial" w:cs="Arial"/>
          <w:b/>
          <w:lang w:eastAsia="es-ES"/>
        </w:rPr>
      </w:pPr>
    </w:p>
    <w:p w14:paraId="599956B9" w14:textId="22E169FA" w:rsidR="00B30234" w:rsidRPr="00DC2A31" w:rsidRDefault="00B30234" w:rsidP="00DC2A31">
      <w:pPr>
        <w:pStyle w:val="Prrafodelista"/>
        <w:numPr>
          <w:ilvl w:val="4"/>
          <w:numId w:val="9"/>
        </w:numPr>
        <w:spacing w:after="0" w:line="240" w:lineRule="auto"/>
        <w:jc w:val="both"/>
        <w:rPr>
          <w:rFonts w:ascii="Arial" w:eastAsia="ZTR1C.tmp" w:hAnsi="Arial" w:cs="Arial"/>
          <w:b/>
          <w:lang w:eastAsia="es-ES"/>
        </w:rPr>
      </w:pPr>
      <w:r w:rsidRPr="00DC2A31">
        <w:rPr>
          <w:rFonts w:ascii="Arial" w:eastAsia="ZTR1C.tmp" w:hAnsi="Arial" w:cs="Arial"/>
          <w:b/>
          <w:lang w:eastAsia="es-ES"/>
        </w:rPr>
        <w:t xml:space="preserve">Cuadrilla adicional </w:t>
      </w:r>
      <w:r w:rsidRPr="00DC2A31">
        <w:rPr>
          <w:rFonts w:ascii="Arial" w:eastAsia="ZTR1C.tmp" w:hAnsi="Arial" w:cs="Arial"/>
          <w:bCs/>
          <w:lang w:eastAsia="es-ES"/>
        </w:rPr>
        <w:t>(30 Puntos)</w:t>
      </w:r>
    </w:p>
    <w:bookmarkEnd w:id="28"/>
    <w:p w14:paraId="6AA0CF2C" w14:textId="77777777" w:rsidR="00B30234" w:rsidRPr="00DC2A31" w:rsidRDefault="00B30234" w:rsidP="00DC2A31">
      <w:pPr>
        <w:spacing w:after="0" w:line="240" w:lineRule="auto"/>
        <w:ind w:left="-567"/>
        <w:contextualSpacing/>
        <w:jc w:val="both"/>
        <w:rPr>
          <w:rFonts w:ascii="Arial" w:eastAsia="ZTR1C.tmp" w:hAnsi="Arial" w:cs="Arial"/>
          <w:bCs/>
          <w:lang w:eastAsia="es-ES"/>
        </w:rPr>
      </w:pPr>
    </w:p>
    <w:p w14:paraId="3638AE44" w14:textId="77777777" w:rsidR="00B30234" w:rsidRPr="00DC2A31" w:rsidRDefault="00B30234" w:rsidP="00DC2A31">
      <w:pPr>
        <w:spacing w:after="0" w:line="240" w:lineRule="auto"/>
        <w:ind w:left="-567"/>
        <w:contextualSpacing/>
        <w:jc w:val="both"/>
        <w:rPr>
          <w:rFonts w:ascii="Arial" w:eastAsia="ZTR1C.tmp" w:hAnsi="Arial" w:cs="Arial"/>
          <w:bCs/>
          <w:lang w:eastAsia="es-ES"/>
        </w:rPr>
      </w:pPr>
      <w:r w:rsidRPr="00DC2A31">
        <w:rPr>
          <w:rFonts w:ascii="Arial" w:eastAsia="ZTR1C.tmp" w:hAnsi="Arial" w:cs="Arial"/>
          <w:bCs/>
          <w:lang w:eastAsia="es-ES"/>
        </w:rPr>
        <w:t>Se otorgara puntaje adicional por este aspecto así:</w:t>
      </w:r>
    </w:p>
    <w:p w14:paraId="37823408" w14:textId="77777777" w:rsidR="00B30234" w:rsidRPr="00DC2A31" w:rsidRDefault="00B30234" w:rsidP="00DC2A31">
      <w:pPr>
        <w:spacing w:after="0" w:line="240" w:lineRule="auto"/>
        <w:ind w:left="-567"/>
        <w:contextualSpacing/>
        <w:jc w:val="both"/>
        <w:rPr>
          <w:rFonts w:ascii="Arial" w:eastAsia="ZTR1C.tmp" w:hAnsi="Arial" w:cs="Arial"/>
          <w:bCs/>
          <w:lang w:eastAsia="es-ES"/>
        </w:rPr>
      </w:pPr>
    </w:p>
    <w:tbl>
      <w:tblPr>
        <w:tblStyle w:val="Tablaconcuadrcula5"/>
        <w:tblW w:w="0" w:type="auto"/>
        <w:tblInd w:w="-567" w:type="dxa"/>
        <w:tblLook w:val="04A0" w:firstRow="1" w:lastRow="0" w:firstColumn="1" w:lastColumn="0" w:noHBand="0" w:noVBand="1"/>
      </w:tblPr>
      <w:tblGrid>
        <w:gridCol w:w="562"/>
        <w:gridCol w:w="5322"/>
        <w:gridCol w:w="2943"/>
      </w:tblGrid>
      <w:tr w:rsidR="00B30234" w:rsidRPr="00DC2A31" w14:paraId="65966E8E" w14:textId="77777777" w:rsidTr="00E21A0B">
        <w:tc>
          <w:tcPr>
            <w:tcW w:w="562" w:type="dxa"/>
          </w:tcPr>
          <w:p w14:paraId="1912DBC5" w14:textId="77777777" w:rsidR="00B30234" w:rsidRPr="00DC2A31" w:rsidRDefault="00B30234" w:rsidP="00DC2A31">
            <w:pPr>
              <w:contextualSpacing/>
              <w:jc w:val="both"/>
              <w:rPr>
                <w:rFonts w:ascii="Arial" w:eastAsia="ZTR1C.tmp" w:hAnsi="Arial" w:cs="Arial"/>
                <w:b/>
                <w:lang w:eastAsia="es-ES"/>
              </w:rPr>
            </w:pPr>
            <w:r w:rsidRPr="00DC2A31">
              <w:rPr>
                <w:rFonts w:ascii="Arial" w:eastAsia="ZTR1C.tmp" w:hAnsi="Arial" w:cs="Arial"/>
                <w:b/>
                <w:lang w:eastAsia="es-ES"/>
              </w:rPr>
              <w:t>No</w:t>
            </w:r>
          </w:p>
        </w:tc>
        <w:tc>
          <w:tcPr>
            <w:tcW w:w="5322" w:type="dxa"/>
          </w:tcPr>
          <w:p w14:paraId="0385C546" w14:textId="77777777" w:rsidR="00B30234" w:rsidRPr="00DC2A31" w:rsidRDefault="00B30234" w:rsidP="00DC2A31">
            <w:pPr>
              <w:contextualSpacing/>
              <w:jc w:val="both"/>
              <w:rPr>
                <w:rFonts w:ascii="Arial" w:eastAsia="ZTR1C.tmp" w:hAnsi="Arial" w:cs="Arial"/>
                <w:b/>
                <w:lang w:eastAsia="es-ES"/>
              </w:rPr>
            </w:pPr>
            <w:r w:rsidRPr="00DC2A31">
              <w:rPr>
                <w:rFonts w:ascii="Arial" w:eastAsia="ZTR1C.tmp" w:hAnsi="Arial" w:cs="Arial"/>
                <w:b/>
                <w:lang w:eastAsia="es-ES"/>
              </w:rPr>
              <w:t>REQUERIMIENTO</w:t>
            </w:r>
          </w:p>
        </w:tc>
        <w:tc>
          <w:tcPr>
            <w:tcW w:w="2943" w:type="dxa"/>
          </w:tcPr>
          <w:p w14:paraId="3DEDC474" w14:textId="77777777" w:rsidR="00B30234" w:rsidRPr="00DC2A31" w:rsidRDefault="00B30234" w:rsidP="00DC2A31">
            <w:pPr>
              <w:contextualSpacing/>
              <w:jc w:val="both"/>
              <w:rPr>
                <w:rFonts w:ascii="Arial" w:eastAsia="ZTR1C.tmp" w:hAnsi="Arial" w:cs="Arial"/>
                <w:b/>
                <w:lang w:eastAsia="es-ES"/>
              </w:rPr>
            </w:pPr>
            <w:r w:rsidRPr="00DC2A31">
              <w:rPr>
                <w:rFonts w:ascii="Arial" w:eastAsia="ZTR1C.tmp" w:hAnsi="Arial" w:cs="Arial"/>
                <w:b/>
                <w:lang w:eastAsia="es-ES"/>
              </w:rPr>
              <w:t>PUNTAJE</w:t>
            </w:r>
          </w:p>
        </w:tc>
      </w:tr>
      <w:tr w:rsidR="00B30234" w:rsidRPr="00DC2A31" w14:paraId="1E23BBAF" w14:textId="77777777" w:rsidTr="00E21A0B">
        <w:tc>
          <w:tcPr>
            <w:tcW w:w="562" w:type="dxa"/>
          </w:tcPr>
          <w:p w14:paraId="571C2450" w14:textId="77777777" w:rsidR="00B30234" w:rsidRPr="00DC2A31" w:rsidRDefault="00B30234" w:rsidP="00DC2A31">
            <w:pPr>
              <w:contextualSpacing/>
              <w:jc w:val="both"/>
              <w:rPr>
                <w:rFonts w:ascii="Arial" w:eastAsia="ZTR1C.tmp" w:hAnsi="Arial" w:cs="Arial"/>
                <w:bCs/>
                <w:lang w:eastAsia="es-ES"/>
              </w:rPr>
            </w:pPr>
            <w:r w:rsidRPr="00DC2A31">
              <w:rPr>
                <w:rFonts w:ascii="Arial" w:eastAsia="ZTR1C.tmp" w:hAnsi="Arial" w:cs="Arial"/>
                <w:bCs/>
                <w:lang w:eastAsia="es-ES"/>
              </w:rPr>
              <w:t>1.</w:t>
            </w:r>
          </w:p>
        </w:tc>
        <w:tc>
          <w:tcPr>
            <w:tcW w:w="5322" w:type="dxa"/>
          </w:tcPr>
          <w:p w14:paraId="6DA9EC06" w14:textId="77777777" w:rsidR="00B30234" w:rsidRPr="00DC2A31" w:rsidRDefault="00B30234" w:rsidP="00DC2A31">
            <w:pPr>
              <w:contextualSpacing/>
              <w:jc w:val="both"/>
              <w:rPr>
                <w:rFonts w:ascii="Arial" w:eastAsia="ZTR1C.tmp" w:hAnsi="Arial" w:cs="Arial"/>
                <w:bCs/>
                <w:lang w:eastAsia="es-ES"/>
              </w:rPr>
            </w:pPr>
            <w:r w:rsidRPr="00DC2A31">
              <w:rPr>
                <w:rFonts w:ascii="Arial" w:eastAsia="ZTR1C.tmp" w:hAnsi="Arial" w:cs="Arial"/>
                <w:bCs/>
                <w:lang w:eastAsia="es-ES"/>
              </w:rPr>
              <w:t>Por una cuadrilla adicional</w:t>
            </w:r>
          </w:p>
        </w:tc>
        <w:tc>
          <w:tcPr>
            <w:tcW w:w="2943" w:type="dxa"/>
          </w:tcPr>
          <w:p w14:paraId="2AD08FA7" w14:textId="77777777" w:rsidR="00B30234" w:rsidRPr="00DC2A31" w:rsidRDefault="00B30234" w:rsidP="00E17171">
            <w:pPr>
              <w:contextualSpacing/>
              <w:jc w:val="center"/>
              <w:rPr>
                <w:rFonts w:ascii="Arial" w:eastAsia="ZTR1C.tmp" w:hAnsi="Arial" w:cs="Arial"/>
                <w:bCs/>
                <w:lang w:eastAsia="es-ES"/>
              </w:rPr>
            </w:pPr>
            <w:r w:rsidRPr="00DC2A31">
              <w:rPr>
                <w:rFonts w:ascii="Arial" w:eastAsia="ZTR1C.tmp" w:hAnsi="Arial" w:cs="Arial"/>
                <w:bCs/>
                <w:lang w:eastAsia="es-ES"/>
              </w:rPr>
              <w:t>10 Puntos</w:t>
            </w:r>
          </w:p>
        </w:tc>
      </w:tr>
      <w:tr w:rsidR="00B30234" w:rsidRPr="00DC2A31" w14:paraId="4B21C27D" w14:textId="77777777" w:rsidTr="00E21A0B">
        <w:tc>
          <w:tcPr>
            <w:tcW w:w="562" w:type="dxa"/>
          </w:tcPr>
          <w:p w14:paraId="5BE3DD06" w14:textId="77777777" w:rsidR="00B30234" w:rsidRPr="00DC2A31" w:rsidRDefault="00B30234" w:rsidP="00DC2A31">
            <w:pPr>
              <w:contextualSpacing/>
              <w:jc w:val="both"/>
              <w:rPr>
                <w:rFonts w:ascii="Arial" w:eastAsia="ZTR1C.tmp" w:hAnsi="Arial" w:cs="Arial"/>
                <w:bCs/>
                <w:lang w:eastAsia="es-ES"/>
              </w:rPr>
            </w:pPr>
            <w:r w:rsidRPr="00DC2A31">
              <w:rPr>
                <w:rFonts w:ascii="Arial" w:eastAsia="ZTR1C.tmp" w:hAnsi="Arial" w:cs="Arial"/>
                <w:bCs/>
                <w:lang w:eastAsia="es-ES"/>
              </w:rPr>
              <w:t>2.</w:t>
            </w:r>
          </w:p>
        </w:tc>
        <w:tc>
          <w:tcPr>
            <w:tcW w:w="5322" w:type="dxa"/>
          </w:tcPr>
          <w:p w14:paraId="4FA30EB6" w14:textId="77777777" w:rsidR="00B30234" w:rsidRPr="00DC2A31" w:rsidRDefault="00B30234" w:rsidP="00DC2A31">
            <w:pPr>
              <w:contextualSpacing/>
              <w:jc w:val="both"/>
              <w:rPr>
                <w:rFonts w:ascii="Arial" w:eastAsia="ZTR1C.tmp" w:hAnsi="Arial" w:cs="Arial"/>
                <w:bCs/>
                <w:lang w:eastAsia="es-ES"/>
              </w:rPr>
            </w:pPr>
            <w:r w:rsidRPr="00DC2A31">
              <w:rPr>
                <w:rFonts w:ascii="Arial" w:eastAsia="ZTR1C.tmp" w:hAnsi="Arial" w:cs="Arial"/>
                <w:bCs/>
                <w:lang w:eastAsia="es-ES"/>
              </w:rPr>
              <w:t>Por dos cuadrilla adicional</w:t>
            </w:r>
          </w:p>
        </w:tc>
        <w:tc>
          <w:tcPr>
            <w:tcW w:w="2943" w:type="dxa"/>
          </w:tcPr>
          <w:p w14:paraId="3D784CA9" w14:textId="77777777" w:rsidR="00B30234" w:rsidRPr="00DC2A31" w:rsidRDefault="00B30234" w:rsidP="00E17171">
            <w:pPr>
              <w:contextualSpacing/>
              <w:jc w:val="center"/>
              <w:rPr>
                <w:rFonts w:ascii="Arial" w:eastAsia="ZTR1C.tmp" w:hAnsi="Arial" w:cs="Arial"/>
                <w:bCs/>
                <w:lang w:eastAsia="es-ES"/>
              </w:rPr>
            </w:pPr>
            <w:r w:rsidRPr="00DC2A31">
              <w:rPr>
                <w:rFonts w:ascii="Arial" w:eastAsia="ZTR1C.tmp" w:hAnsi="Arial" w:cs="Arial"/>
                <w:bCs/>
                <w:lang w:eastAsia="es-ES"/>
              </w:rPr>
              <w:t>20 Puntos</w:t>
            </w:r>
          </w:p>
        </w:tc>
      </w:tr>
      <w:tr w:rsidR="00B30234" w:rsidRPr="00DC2A31" w14:paraId="1FD5057A" w14:textId="77777777" w:rsidTr="00E21A0B">
        <w:tc>
          <w:tcPr>
            <w:tcW w:w="562" w:type="dxa"/>
          </w:tcPr>
          <w:p w14:paraId="692F201B" w14:textId="77777777" w:rsidR="00B30234" w:rsidRPr="00DC2A31" w:rsidRDefault="00B30234" w:rsidP="00DC2A31">
            <w:pPr>
              <w:contextualSpacing/>
              <w:jc w:val="both"/>
              <w:rPr>
                <w:rFonts w:ascii="Arial" w:eastAsia="ZTR1C.tmp" w:hAnsi="Arial" w:cs="Arial"/>
                <w:bCs/>
                <w:lang w:eastAsia="es-ES"/>
              </w:rPr>
            </w:pPr>
            <w:r w:rsidRPr="00DC2A31">
              <w:rPr>
                <w:rFonts w:ascii="Arial" w:eastAsia="ZTR1C.tmp" w:hAnsi="Arial" w:cs="Arial"/>
                <w:bCs/>
                <w:lang w:eastAsia="es-ES"/>
              </w:rPr>
              <w:t>3.</w:t>
            </w:r>
          </w:p>
        </w:tc>
        <w:tc>
          <w:tcPr>
            <w:tcW w:w="5322" w:type="dxa"/>
          </w:tcPr>
          <w:p w14:paraId="4FEF9ED3" w14:textId="77777777" w:rsidR="00B30234" w:rsidRPr="00DC2A31" w:rsidRDefault="00B30234" w:rsidP="00DC2A31">
            <w:pPr>
              <w:contextualSpacing/>
              <w:jc w:val="both"/>
              <w:rPr>
                <w:rFonts w:ascii="Arial" w:eastAsia="ZTR1C.tmp" w:hAnsi="Arial" w:cs="Arial"/>
                <w:bCs/>
                <w:lang w:eastAsia="es-ES"/>
              </w:rPr>
            </w:pPr>
            <w:r w:rsidRPr="00DC2A31">
              <w:rPr>
                <w:rFonts w:ascii="Arial" w:eastAsia="ZTR1C.tmp" w:hAnsi="Arial" w:cs="Arial"/>
                <w:bCs/>
                <w:lang w:eastAsia="es-ES"/>
              </w:rPr>
              <w:t>Por tres cuadrilla adicional</w:t>
            </w:r>
          </w:p>
        </w:tc>
        <w:tc>
          <w:tcPr>
            <w:tcW w:w="2943" w:type="dxa"/>
            <w:vAlign w:val="center"/>
          </w:tcPr>
          <w:p w14:paraId="36ACD786" w14:textId="77777777" w:rsidR="00B30234" w:rsidRPr="00DC2A31" w:rsidRDefault="00B30234" w:rsidP="00E17171">
            <w:pPr>
              <w:numPr>
                <w:ilvl w:val="0"/>
                <w:numId w:val="29"/>
              </w:numPr>
              <w:ind w:left="380" w:hanging="425"/>
              <w:contextualSpacing/>
              <w:jc w:val="center"/>
              <w:rPr>
                <w:rFonts w:ascii="Arial" w:eastAsia="ZTR1C.tmp" w:hAnsi="Arial" w:cs="Arial"/>
                <w:bCs/>
                <w:lang w:eastAsia="es-ES"/>
              </w:rPr>
            </w:pPr>
            <w:r w:rsidRPr="00DC2A31">
              <w:rPr>
                <w:rFonts w:ascii="Arial" w:eastAsia="ZTR1C.tmp" w:hAnsi="Arial" w:cs="Arial"/>
                <w:bCs/>
                <w:lang w:eastAsia="es-ES"/>
              </w:rPr>
              <w:t>Puntos</w:t>
            </w:r>
          </w:p>
        </w:tc>
      </w:tr>
    </w:tbl>
    <w:p w14:paraId="4A3FCBF9" w14:textId="77777777" w:rsidR="00B30234" w:rsidRPr="00DC2A31" w:rsidRDefault="00B30234" w:rsidP="00DC2A31">
      <w:pPr>
        <w:spacing w:after="0" w:line="240" w:lineRule="auto"/>
        <w:ind w:left="-567"/>
        <w:contextualSpacing/>
        <w:jc w:val="both"/>
        <w:rPr>
          <w:rFonts w:ascii="Arial" w:eastAsia="ZTR1C.tmp" w:hAnsi="Arial" w:cs="Arial"/>
          <w:b/>
          <w:lang w:eastAsia="es-ES"/>
        </w:rPr>
      </w:pPr>
      <w:r w:rsidRPr="00DC2A31">
        <w:rPr>
          <w:rFonts w:ascii="Arial" w:eastAsia="ZTR1C.tmp" w:hAnsi="Arial" w:cs="Arial"/>
          <w:bCs/>
          <w:lang w:eastAsia="es-ES"/>
        </w:rPr>
        <w:t xml:space="preserve">Diligenciar </w:t>
      </w:r>
      <w:r w:rsidRPr="00DC2A31">
        <w:rPr>
          <w:rFonts w:ascii="Arial" w:eastAsia="ZTR1C.tmp" w:hAnsi="Arial" w:cs="Arial"/>
          <w:b/>
          <w:lang w:eastAsia="es-ES"/>
        </w:rPr>
        <w:t>FORMATO 18.</w:t>
      </w:r>
    </w:p>
    <w:p w14:paraId="1D30B95F" w14:textId="77777777" w:rsidR="0093330D" w:rsidRPr="00DC2A31" w:rsidRDefault="0093330D" w:rsidP="00DC2A31">
      <w:pPr>
        <w:spacing w:after="0" w:line="240" w:lineRule="auto"/>
        <w:contextualSpacing/>
        <w:jc w:val="both"/>
        <w:rPr>
          <w:rFonts w:ascii="Arial" w:eastAsia="ZTR1C.tmp" w:hAnsi="Arial" w:cs="Arial"/>
          <w:highlight w:val="yellow"/>
          <w:lang w:eastAsia="es-ES"/>
        </w:rPr>
      </w:pPr>
    </w:p>
    <w:p w14:paraId="7144432E" w14:textId="77777777" w:rsidR="0093330D" w:rsidRPr="00DC2A31" w:rsidRDefault="0093330D" w:rsidP="00DC2A31">
      <w:pPr>
        <w:pStyle w:val="Prrafodelista"/>
        <w:numPr>
          <w:ilvl w:val="3"/>
          <w:numId w:val="9"/>
        </w:numPr>
        <w:spacing w:after="0" w:line="240" w:lineRule="auto"/>
        <w:jc w:val="both"/>
        <w:rPr>
          <w:rFonts w:ascii="Arial" w:eastAsia="ZTR1C.tmp" w:hAnsi="Arial" w:cs="Arial"/>
          <w:lang w:eastAsia="es-ES"/>
        </w:rPr>
      </w:pPr>
      <w:bookmarkStart w:id="30" w:name="_Toc222324566"/>
      <w:r w:rsidRPr="00DC2A31">
        <w:rPr>
          <w:rFonts w:ascii="Arial" w:eastAsia="ZTR1C.tmp" w:hAnsi="Arial" w:cs="Arial"/>
          <w:b/>
          <w:lang w:eastAsia="es-ES"/>
        </w:rPr>
        <w:t>Reducción de puntaje por incumplimiento de contratos</w:t>
      </w:r>
      <w:bookmarkEnd w:id="30"/>
      <w:r w:rsidRPr="00DC2A31">
        <w:rPr>
          <w:rFonts w:ascii="Arial" w:eastAsia="ZTR1C.tmp" w:hAnsi="Arial" w:cs="Arial"/>
          <w:lang w:eastAsia="es-ES"/>
        </w:rPr>
        <w:t>.</w:t>
      </w:r>
    </w:p>
    <w:p w14:paraId="62D23B76" w14:textId="77777777" w:rsidR="0093330D" w:rsidRPr="00DC2A31" w:rsidRDefault="0093330D" w:rsidP="00DC2A31">
      <w:pPr>
        <w:spacing w:after="0" w:line="240" w:lineRule="auto"/>
        <w:contextualSpacing/>
        <w:jc w:val="both"/>
        <w:rPr>
          <w:rFonts w:ascii="Arial" w:eastAsia="ZTR1C.tmp" w:hAnsi="Arial" w:cs="Arial"/>
          <w:lang w:eastAsia="es-ES"/>
        </w:rPr>
      </w:pPr>
    </w:p>
    <w:p w14:paraId="36401288"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TRANSMILENIO S.A. verificará si el proponente o cualquiera de los miembros del consorcio o unión temporal, han sido objeto de imposición de una o más multas o cláusulas penales durante el último año anterior al cierre del presente proceso de selección, con el fin de efectuar el respectivo descuento de la calificación final que obtenga cada proponente, a razón de menos DOS (-2) puntos por cada multa o cláusulas penales, sin importar la cuantía y el perjuicio de las demás consecuencias derivadas del incumplimiento que le hayan sido impuestas.</w:t>
      </w:r>
    </w:p>
    <w:p w14:paraId="5313BE20" w14:textId="77777777" w:rsidR="0093330D" w:rsidRPr="00DC2A31" w:rsidRDefault="0093330D" w:rsidP="00DC2A31">
      <w:pPr>
        <w:spacing w:after="0" w:line="240" w:lineRule="auto"/>
        <w:contextualSpacing/>
        <w:jc w:val="both"/>
        <w:rPr>
          <w:rFonts w:ascii="Arial" w:eastAsia="ZTR1C.tmp" w:hAnsi="Arial" w:cs="Arial"/>
          <w:lang w:eastAsia="es-ES"/>
        </w:rPr>
      </w:pPr>
    </w:p>
    <w:p w14:paraId="3771BFD8"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Para el efecto, se tendrá en cuenta la información que reporte el Registro Único de Proponentes (RUP). En caso de consorcios o uniones temporales, la Entidad tomará de manera independiente las multas impuestas a cada uno de sus miembros y de esta forma efectuará los respectivos descuentos.</w:t>
      </w:r>
    </w:p>
    <w:p w14:paraId="594681C8" w14:textId="77777777" w:rsidR="00411711" w:rsidRPr="00DC2A31" w:rsidRDefault="00411711" w:rsidP="00DC2A31">
      <w:pPr>
        <w:spacing w:after="0" w:line="240" w:lineRule="auto"/>
        <w:contextualSpacing/>
        <w:jc w:val="both"/>
        <w:rPr>
          <w:rFonts w:ascii="Arial" w:eastAsia="ZTR1C.tmp" w:hAnsi="Arial" w:cs="Arial"/>
          <w:bCs/>
          <w:lang w:eastAsia="es-ES"/>
        </w:rPr>
      </w:pPr>
    </w:p>
    <w:p w14:paraId="47B8C17B" w14:textId="3A80B876" w:rsidR="004267FA" w:rsidRPr="00DC2A31" w:rsidRDefault="007F5447" w:rsidP="00DC2A31">
      <w:pPr>
        <w:numPr>
          <w:ilvl w:val="0"/>
          <w:numId w:val="9"/>
        </w:numPr>
        <w:spacing w:after="0" w:line="240" w:lineRule="auto"/>
        <w:ind w:left="567" w:hanging="567"/>
        <w:contextualSpacing/>
        <w:jc w:val="both"/>
        <w:rPr>
          <w:rFonts w:ascii="Arial" w:eastAsia="ZTR1C.tmp" w:hAnsi="Arial" w:cs="Arial"/>
          <w:b/>
          <w:lang w:val="es-ES" w:eastAsia="es-ES"/>
        </w:rPr>
      </w:pPr>
      <w:r w:rsidRPr="00DC2A31">
        <w:rPr>
          <w:rFonts w:ascii="Arial" w:eastAsia="ZTR1C.tmp" w:hAnsi="Arial" w:cs="Arial"/>
          <w:b/>
          <w:lang w:val="es-ES" w:eastAsia="es-ES"/>
        </w:rPr>
        <w:t>RIESGOS EN LA CONTRATACIÓ</w:t>
      </w:r>
      <w:r w:rsidR="00CA14D6" w:rsidRPr="00DC2A31">
        <w:rPr>
          <w:rFonts w:ascii="Arial" w:eastAsia="ZTR1C.tmp" w:hAnsi="Arial" w:cs="Arial"/>
          <w:b/>
          <w:lang w:val="es-ES" w:eastAsia="es-ES"/>
        </w:rPr>
        <w:t>N ESTATAL</w:t>
      </w:r>
    </w:p>
    <w:p w14:paraId="47B8C6A7" w14:textId="77777777" w:rsidR="004267FA" w:rsidRPr="00DC2A31" w:rsidRDefault="004267FA" w:rsidP="00DC2A31">
      <w:pPr>
        <w:spacing w:after="0" w:line="240" w:lineRule="auto"/>
        <w:ind w:left="567"/>
        <w:jc w:val="both"/>
        <w:rPr>
          <w:rFonts w:ascii="Arial" w:eastAsia="ZTR1C.tmp" w:hAnsi="Arial" w:cs="Arial"/>
          <w:b/>
          <w:lang w:val="es-MX" w:eastAsia="es-ES"/>
        </w:rPr>
      </w:pPr>
    </w:p>
    <w:p w14:paraId="656B6D01" w14:textId="1B451A3D" w:rsidR="00DD5B75" w:rsidRPr="00DC2A31" w:rsidRDefault="0017623C" w:rsidP="00DC2A31">
      <w:pPr>
        <w:spacing w:after="0" w:line="240" w:lineRule="auto"/>
        <w:jc w:val="both"/>
        <w:rPr>
          <w:rFonts w:ascii="Arial" w:eastAsia="ZTR1C.tmp" w:hAnsi="Arial" w:cs="Arial"/>
          <w:b/>
          <w:lang w:val="es-ES" w:eastAsia="es-ES"/>
        </w:rPr>
      </w:pPr>
      <w:r w:rsidRPr="00DC2A31">
        <w:rPr>
          <w:rFonts w:ascii="Arial" w:eastAsia="ZTR1C.tmp" w:hAnsi="Arial" w:cs="Arial"/>
          <w:lang w:val="es-ES" w:eastAsia="es-ES"/>
        </w:rPr>
        <w:t>Los riesgos están establecidos en el anexo “Matriz de Riesgos”</w:t>
      </w:r>
    </w:p>
    <w:p w14:paraId="72685A89" w14:textId="77777777" w:rsidR="003467DD" w:rsidRPr="00DC2A31" w:rsidRDefault="003467DD" w:rsidP="00DC2A31">
      <w:pPr>
        <w:spacing w:after="0" w:line="240" w:lineRule="auto"/>
        <w:jc w:val="both"/>
        <w:rPr>
          <w:rFonts w:ascii="Arial" w:eastAsia="ZTR1C.tmp" w:hAnsi="Arial" w:cs="Arial"/>
          <w:b/>
          <w:lang w:val="es-MX" w:eastAsia="es-ES"/>
        </w:rPr>
      </w:pPr>
    </w:p>
    <w:p w14:paraId="47B8C6E3" w14:textId="77777777" w:rsidR="003600EC" w:rsidRPr="00DC2A31" w:rsidRDefault="003600EC" w:rsidP="00DC2A31">
      <w:pPr>
        <w:spacing w:after="0" w:line="240" w:lineRule="auto"/>
        <w:jc w:val="both"/>
        <w:rPr>
          <w:rFonts w:ascii="Arial" w:eastAsia="ZTR1C.tmp" w:hAnsi="Arial" w:cs="Arial"/>
          <w:b/>
          <w:lang w:val="es-ES" w:eastAsia="es-ES"/>
        </w:rPr>
      </w:pPr>
    </w:p>
    <w:p w14:paraId="47B8C6E4" w14:textId="307A4565" w:rsidR="004267FA" w:rsidRPr="00DC2A31" w:rsidRDefault="007F5447" w:rsidP="00DC2A31">
      <w:pPr>
        <w:numPr>
          <w:ilvl w:val="0"/>
          <w:numId w:val="9"/>
        </w:numPr>
        <w:spacing w:after="0" w:line="240" w:lineRule="auto"/>
        <w:ind w:left="567" w:hanging="567"/>
        <w:jc w:val="both"/>
        <w:rPr>
          <w:rFonts w:ascii="Arial" w:eastAsia="ZTR1C.tmp" w:hAnsi="Arial" w:cs="Arial"/>
          <w:b/>
          <w:lang w:val="es-ES" w:eastAsia="es-ES"/>
        </w:rPr>
      </w:pPr>
      <w:r w:rsidRPr="00DC2A31">
        <w:rPr>
          <w:rFonts w:ascii="Arial" w:eastAsia="ZTR1C.tmp" w:hAnsi="Arial" w:cs="Arial"/>
          <w:b/>
          <w:lang w:val="es-ES" w:eastAsia="es-ES"/>
        </w:rPr>
        <w:t>ANÁLISIS DE GARANTÍ</w:t>
      </w:r>
      <w:r w:rsidR="004267FA" w:rsidRPr="00DC2A31">
        <w:rPr>
          <w:rFonts w:ascii="Arial" w:eastAsia="ZTR1C.tmp" w:hAnsi="Arial" w:cs="Arial"/>
          <w:b/>
          <w:lang w:val="es-ES" w:eastAsia="es-ES"/>
        </w:rPr>
        <w:t>AS</w:t>
      </w:r>
    </w:p>
    <w:p w14:paraId="47B8C6E5" w14:textId="77777777" w:rsidR="004267FA" w:rsidRPr="00DC2A31" w:rsidRDefault="004267FA" w:rsidP="00DC2A31">
      <w:pPr>
        <w:spacing w:after="0" w:line="240" w:lineRule="auto"/>
        <w:jc w:val="both"/>
        <w:rPr>
          <w:rFonts w:ascii="Arial" w:eastAsia="ZTR1C.tmp" w:hAnsi="Arial" w:cs="Arial"/>
          <w:b/>
          <w:lang w:val="es-ES" w:eastAsia="es-ES"/>
        </w:rPr>
      </w:pPr>
    </w:p>
    <w:p w14:paraId="47B8C6E6" w14:textId="1762BF3E" w:rsidR="004267FA" w:rsidRPr="00DC2A31" w:rsidRDefault="146D71E3" w:rsidP="00DC2A31">
      <w:pPr>
        <w:pStyle w:val="Prrafodelista"/>
        <w:numPr>
          <w:ilvl w:val="1"/>
          <w:numId w:val="9"/>
        </w:numPr>
        <w:spacing w:after="0" w:line="240" w:lineRule="auto"/>
        <w:jc w:val="both"/>
        <w:rPr>
          <w:rFonts w:ascii="Arial" w:eastAsia="ZTR1C.tmp" w:hAnsi="Arial" w:cs="Arial"/>
          <w:b/>
          <w:lang w:val="es-ES" w:eastAsia="es-ES"/>
        </w:rPr>
      </w:pPr>
      <w:r w:rsidRPr="00DC2A31">
        <w:rPr>
          <w:rFonts w:ascii="Arial" w:eastAsia="ZTR1C.tmp" w:hAnsi="Arial" w:cs="Arial"/>
          <w:b/>
          <w:bCs/>
          <w:lang w:val="es-ES" w:eastAsia="es-ES"/>
        </w:rPr>
        <w:t>Garantía de seriedad de los ofrecimientos:</w:t>
      </w:r>
    </w:p>
    <w:p w14:paraId="30B9D477" w14:textId="77777777" w:rsidR="0007683A" w:rsidRPr="00DC2A31" w:rsidRDefault="0007683A" w:rsidP="00DC2A31">
      <w:pPr>
        <w:pStyle w:val="Prrafodelista"/>
        <w:spacing w:after="0" w:line="240" w:lineRule="auto"/>
        <w:ind w:left="567"/>
        <w:jc w:val="both"/>
        <w:rPr>
          <w:rFonts w:ascii="Arial" w:eastAsia="ZTR1C.tmp" w:hAnsi="Arial" w:cs="Arial"/>
          <w:b/>
          <w:lang w:val="es-ES" w:eastAsia="es-ES"/>
        </w:rPr>
      </w:pPr>
    </w:p>
    <w:tbl>
      <w:tblPr>
        <w:tblStyle w:val="Tablaconcuadrcula"/>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870"/>
        <w:gridCol w:w="3435"/>
        <w:gridCol w:w="2895"/>
        <w:gridCol w:w="870"/>
      </w:tblGrid>
      <w:tr w:rsidR="5FB5C8EC" w:rsidRPr="00DC2A31" w14:paraId="074E010D" w14:textId="77777777" w:rsidTr="5FB5C8EC">
        <w:trPr>
          <w:trHeight w:val="300"/>
        </w:trPr>
        <w:tc>
          <w:tcPr>
            <w:tcW w:w="870" w:type="dxa"/>
            <w:vMerge w:val="restart"/>
            <w:tcBorders>
              <w:top w:val="single" w:sz="6" w:space="0" w:color="auto"/>
              <w:left w:val="single" w:sz="6" w:space="0" w:color="auto"/>
            </w:tcBorders>
            <w:tcMar>
              <w:left w:w="105" w:type="dxa"/>
              <w:right w:w="105" w:type="dxa"/>
            </w:tcMar>
            <w:vAlign w:val="center"/>
          </w:tcPr>
          <w:p w14:paraId="3F482896" w14:textId="03B5138A" w:rsidR="5FB5C8EC" w:rsidRPr="00DC2A31" w:rsidRDefault="5FB5C8EC" w:rsidP="00DC2A31">
            <w:pPr>
              <w:jc w:val="center"/>
              <w:rPr>
                <w:rFonts w:ascii="Arial" w:eastAsia="Arial" w:hAnsi="Arial" w:cs="Arial"/>
                <w:sz w:val="22"/>
                <w:szCs w:val="22"/>
              </w:rPr>
            </w:pPr>
            <w:r w:rsidRPr="00DC2A31">
              <w:rPr>
                <w:rFonts w:ascii="Arial" w:eastAsia="Arial" w:hAnsi="Arial" w:cs="Arial"/>
                <w:b/>
                <w:bCs/>
                <w:sz w:val="22"/>
                <w:szCs w:val="22"/>
              </w:rPr>
              <w:t>No</w:t>
            </w:r>
          </w:p>
        </w:tc>
        <w:tc>
          <w:tcPr>
            <w:tcW w:w="3435" w:type="dxa"/>
            <w:vMerge w:val="restart"/>
            <w:tcBorders>
              <w:top w:val="single" w:sz="6" w:space="0" w:color="auto"/>
            </w:tcBorders>
            <w:tcMar>
              <w:left w:w="105" w:type="dxa"/>
              <w:right w:w="105" w:type="dxa"/>
            </w:tcMar>
            <w:vAlign w:val="center"/>
          </w:tcPr>
          <w:p w14:paraId="44F17B36" w14:textId="0BC977E5" w:rsidR="5FB5C8EC" w:rsidRPr="00DC2A31" w:rsidRDefault="5FB5C8EC" w:rsidP="00DC2A31">
            <w:pPr>
              <w:jc w:val="center"/>
              <w:rPr>
                <w:rFonts w:ascii="Arial" w:eastAsia="Arial" w:hAnsi="Arial" w:cs="Arial"/>
                <w:sz w:val="22"/>
                <w:szCs w:val="22"/>
              </w:rPr>
            </w:pPr>
            <w:r w:rsidRPr="00DC2A31">
              <w:rPr>
                <w:rFonts w:ascii="Arial" w:eastAsia="Arial" w:hAnsi="Arial" w:cs="Arial"/>
                <w:b/>
                <w:bCs/>
                <w:sz w:val="22"/>
                <w:szCs w:val="22"/>
              </w:rPr>
              <w:t>Definición</w:t>
            </w:r>
          </w:p>
        </w:tc>
        <w:tc>
          <w:tcPr>
            <w:tcW w:w="3765" w:type="dxa"/>
            <w:gridSpan w:val="2"/>
            <w:tcBorders>
              <w:top w:val="single" w:sz="6" w:space="0" w:color="auto"/>
              <w:right w:val="single" w:sz="6" w:space="0" w:color="auto"/>
            </w:tcBorders>
            <w:tcMar>
              <w:left w:w="105" w:type="dxa"/>
              <w:right w:w="105" w:type="dxa"/>
            </w:tcMar>
            <w:vAlign w:val="center"/>
          </w:tcPr>
          <w:p w14:paraId="5A98EE07" w14:textId="2BB14BA2" w:rsidR="5FB5C8EC" w:rsidRPr="00DC2A31" w:rsidRDefault="5FB5C8EC" w:rsidP="00DC2A31">
            <w:pPr>
              <w:jc w:val="center"/>
              <w:rPr>
                <w:rFonts w:ascii="Arial" w:eastAsia="Arial" w:hAnsi="Arial" w:cs="Arial"/>
                <w:sz w:val="22"/>
                <w:szCs w:val="22"/>
              </w:rPr>
            </w:pPr>
            <w:r w:rsidRPr="00DC2A31">
              <w:rPr>
                <w:rFonts w:ascii="Arial" w:eastAsia="Arial" w:hAnsi="Arial" w:cs="Arial"/>
                <w:b/>
                <w:bCs/>
                <w:sz w:val="22"/>
                <w:szCs w:val="22"/>
              </w:rPr>
              <w:t>Marcar con una “x”</w:t>
            </w:r>
          </w:p>
        </w:tc>
      </w:tr>
      <w:tr w:rsidR="5FB5C8EC" w:rsidRPr="00DC2A31" w14:paraId="1277F08A" w14:textId="77777777" w:rsidTr="5FB5C8EC">
        <w:trPr>
          <w:trHeight w:val="300"/>
        </w:trPr>
        <w:tc>
          <w:tcPr>
            <w:tcW w:w="870" w:type="dxa"/>
            <w:vMerge/>
            <w:tcBorders>
              <w:left w:val="single" w:sz="0" w:space="0" w:color="auto"/>
            </w:tcBorders>
            <w:vAlign w:val="center"/>
          </w:tcPr>
          <w:p w14:paraId="0756D917" w14:textId="77777777" w:rsidR="00EA4981" w:rsidRPr="00DC2A31" w:rsidRDefault="00EA4981" w:rsidP="00DC2A31">
            <w:pPr>
              <w:rPr>
                <w:rFonts w:ascii="Arial" w:hAnsi="Arial" w:cs="Arial"/>
                <w:sz w:val="22"/>
                <w:szCs w:val="22"/>
              </w:rPr>
            </w:pPr>
          </w:p>
        </w:tc>
        <w:tc>
          <w:tcPr>
            <w:tcW w:w="3435" w:type="dxa"/>
            <w:vMerge/>
            <w:vAlign w:val="center"/>
          </w:tcPr>
          <w:p w14:paraId="0B5AEA38" w14:textId="77777777" w:rsidR="00EA4981" w:rsidRPr="00DC2A31" w:rsidRDefault="00EA4981" w:rsidP="00DC2A31">
            <w:pPr>
              <w:rPr>
                <w:rFonts w:ascii="Arial" w:hAnsi="Arial" w:cs="Arial"/>
                <w:sz w:val="22"/>
                <w:szCs w:val="22"/>
              </w:rPr>
            </w:pPr>
          </w:p>
        </w:tc>
        <w:tc>
          <w:tcPr>
            <w:tcW w:w="2895" w:type="dxa"/>
            <w:tcBorders>
              <w:top w:val="single" w:sz="6" w:space="0" w:color="auto"/>
              <w:right w:val="single" w:sz="6" w:space="0" w:color="auto"/>
            </w:tcBorders>
            <w:tcMar>
              <w:left w:w="105" w:type="dxa"/>
              <w:right w:w="105" w:type="dxa"/>
            </w:tcMar>
            <w:vAlign w:val="center"/>
          </w:tcPr>
          <w:p w14:paraId="0309B704" w14:textId="649E13AA" w:rsidR="5FB5C8EC" w:rsidRPr="00DC2A31" w:rsidRDefault="5FB5C8EC" w:rsidP="00DC2A31">
            <w:pPr>
              <w:jc w:val="center"/>
              <w:rPr>
                <w:rFonts w:ascii="Arial" w:eastAsia="Arial" w:hAnsi="Arial" w:cs="Arial"/>
                <w:sz w:val="22"/>
                <w:szCs w:val="22"/>
              </w:rPr>
            </w:pPr>
            <w:r w:rsidRPr="00DC2A31">
              <w:rPr>
                <w:rFonts w:ascii="Arial" w:eastAsia="Arial" w:hAnsi="Arial" w:cs="Arial"/>
                <w:b/>
                <w:bCs/>
                <w:sz w:val="22"/>
                <w:szCs w:val="22"/>
              </w:rPr>
              <w:t>SI</w:t>
            </w:r>
          </w:p>
        </w:tc>
        <w:tc>
          <w:tcPr>
            <w:tcW w:w="870" w:type="dxa"/>
            <w:tcBorders>
              <w:top w:val="single" w:sz="6" w:space="0" w:color="auto"/>
              <w:right w:val="single" w:sz="6" w:space="0" w:color="auto"/>
            </w:tcBorders>
            <w:tcMar>
              <w:left w:w="105" w:type="dxa"/>
              <w:right w:w="105" w:type="dxa"/>
            </w:tcMar>
            <w:vAlign w:val="center"/>
          </w:tcPr>
          <w:p w14:paraId="154BBB9B" w14:textId="626C4C9E" w:rsidR="5FB5C8EC" w:rsidRPr="00DC2A31" w:rsidRDefault="5FB5C8EC" w:rsidP="00DC2A31">
            <w:pPr>
              <w:jc w:val="center"/>
              <w:rPr>
                <w:rFonts w:ascii="Arial" w:eastAsia="Arial" w:hAnsi="Arial" w:cs="Arial"/>
                <w:sz w:val="22"/>
                <w:szCs w:val="22"/>
              </w:rPr>
            </w:pPr>
            <w:r w:rsidRPr="00DC2A31">
              <w:rPr>
                <w:rFonts w:ascii="Arial" w:eastAsia="Arial" w:hAnsi="Arial" w:cs="Arial"/>
                <w:b/>
                <w:bCs/>
                <w:sz w:val="22"/>
                <w:szCs w:val="22"/>
              </w:rPr>
              <w:t>NO</w:t>
            </w:r>
          </w:p>
        </w:tc>
      </w:tr>
      <w:tr w:rsidR="5FB5C8EC" w:rsidRPr="00DC2A31" w14:paraId="622EC4BE" w14:textId="77777777" w:rsidTr="5FB5C8EC">
        <w:trPr>
          <w:trHeight w:val="315"/>
        </w:trPr>
        <w:tc>
          <w:tcPr>
            <w:tcW w:w="870" w:type="dxa"/>
            <w:tcBorders>
              <w:top w:val="single" w:sz="6" w:space="0" w:color="auto"/>
              <w:left w:val="single" w:sz="6" w:space="0" w:color="auto"/>
              <w:bottom w:val="single" w:sz="6" w:space="0" w:color="auto"/>
            </w:tcBorders>
            <w:tcMar>
              <w:left w:w="105" w:type="dxa"/>
              <w:right w:w="105" w:type="dxa"/>
            </w:tcMar>
            <w:vAlign w:val="center"/>
          </w:tcPr>
          <w:p w14:paraId="771B2AD6" w14:textId="338E5CFF" w:rsidR="5FB5C8EC" w:rsidRPr="00DC2A31" w:rsidRDefault="5FB5C8EC" w:rsidP="00DC2A31">
            <w:pPr>
              <w:jc w:val="center"/>
              <w:rPr>
                <w:rFonts w:ascii="Arial" w:eastAsia="Arial" w:hAnsi="Arial" w:cs="Arial"/>
                <w:sz w:val="22"/>
                <w:szCs w:val="22"/>
              </w:rPr>
            </w:pPr>
            <w:r w:rsidRPr="00DC2A31">
              <w:rPr>
                <w:rFonts w:ascii="Arial" w:eastAsia="Arial" w:hAnsi="Arial" w:cs="Arial"/>
                <w:sz w:val="22"/>
                <w:szCs w:val="22"/>
              </w:rPr>
              <w:t>1.</w:t>
            </w:r>
          </w:p>
        </w:tc>
        <w:tc>
          <w:tcPr>
            <w:tcW w:w="3435" w:type="dxa"/>
            <w:tcBorders>
              <w:top w:val="single" w:sz="6" w:space="0" w:color="auto"/>
              <w:bottom w:val="single" w:sz="6" w:space="0" w:color="auto"/>
            </w:tcBorders>
            <w:tcMar>
              <w:left w:w="105" w:type="dxa"/>
              <w:right w:w="105" w:type="dxa"/>
            </w:tcMar>
            <w:vAlign w:val="center"/>
          </w:tcPr>
          <w:p w14:paraId="7D4F79CC" w14:textId="1A76B92B" w:rsidR="5FB5C8EC" w:rsidRPr="00DC2A31" w:rsidRDefault="5FB5C8EC" w:rsidP="00DC2A31">
            <w:pPr>
              <w:jc w:val="center"/>
              <w:rPr>
                <w:rFonts w:ascii="Arial" w:eastAsia="Arial" w:hAnsi="Arial" w:cs="Arial"/>
                <w:sz w:val="22"/>
                <w:szCs w:val="22"/>
              </w:rPr>
            </w:pPr>
            <w:r w:rsidRPr="00DC2A31">
              <w:rPr>
                <w:rFonts w:ascii="Arial" w:eastAsia="Arial" w:hAnsi="Arial" w:cs="Arial"/>
                <w:sz w:val="22"/>
                <w:szCs w:val="22"/>
              </w:rPr>
              <w:t>Se solicitará garantía de seriedad</w:t>
            </w:r>
          </w:p>
        </w:tc>
        <w:tc>
          <w:tcPr>
            <w:tcW w:w="2895" w:type="dxa"/>
            <w:tcBorders>
              <w:bottom w:val="single" w:sz="6" w:space="0" w:color="auto"/>
            </w:tcBorders>
            <w:tcMar>
              <w:left w:w="105" w:type="dxa"/>
              <w:right w:w="105" w:type="dxa"/>
            </w:tcMar>
            <w:vAlign w:val="center"/>
          </w:tcPr>
          <w:p w14:paraId="561C5E5B" w14:textId="7360F8D5" w:rsidR="5FB5C8EC" w:rsidRPr="00DC2A31" w:rsidRDefault="5FB5C8EC" w:rsidP="00DC2A31">
            <w:pPr>
              <w:jc w:val="center"/>
              <w:rPr>
                <w:rFonts w:ascii="Arial" w:eastAsia="Arial" w:hAnsi="Arial" w:cs="Arial"/>
                <w:sz w:val="22"/>
                <w:szCs w:val="22"/>
              </w:rPr>
            </w:pPr>
            <w:r w:rsidRPr="00DC2A31">
              <w:rPr>
                <w:rFonts w:ascii="Arial" w:eastAsia="Arial" w:hAnsi="Arial" w:cs="Arial"/>
                <w:sz w:val="22"/>
                <w:szCs w:val="22"/>
              </w:rPr>
              <w:t>X</w:t>
            </w:r>
          </w:p>
        </w:tc>
        <w:tc>
          <w:tcPr>
            <w:tcW w:w="870" w:type="dxa"/>
            <w:tcBorders>
              <w:bottom w:val="single" w:sz="6" w:space="0" w:color="auto"/>
              <w:right w:val="single" w:sz="6" w:space="0" w:color="auto"/>
            </w:tcBorders>
            <w:tcMar>
              <w:left w:w="105" w:type="dxa"/>
              <w:right w:w="105" w:type="dxa"/>
            </w:tcMar>
            <w:vAlign w:val="center"/>
          </w:tcPr>
          <w:p w14:paraId="5FE6FAC7" w14:textId="16B4467A" w:rsidR="5FB5C8EC" w:rsidRPr="00DC2A31" w:rsidRDefault="5FB5C8EC" w:rsidP="00DC2A31">
            <w:pPr>
              <w:rPr>
                <w:rFonts w:ascii="Arial" w:eastAsia="Arial" w:hAnsi="Arial" w:cs="Arial"/>
                <w:sz w:val="22"/>
                <w:szCs w:val="22"/>
              </w:rPr>
            </w:pPr>
          </w:p>
        </w:tc>
      </w:tr>
    </w:tbl>
    <w:p w14:paraId="47B8C6E7" w14:textId="55B8AB14" w:rsidR="004267FA" w:rsidRPr="00DC2A31" w:rsidRDefault="004267FA" w:rsidP="00DC2A31">
      <w:pPr>
        <w:spacing w:after="0" w:line="240" w:lineRule="auto"/>
        <w:contextualSpacing/>
        <w:jc w:val="center"/>
        <w:rPr>
          <w:rFonts w:ascii="Arial" w:eastAsia="Arial" w:hAnsi="Arial" w:cs="Arial"/>
          <w:lang w:val="es-ES"/>
        </w:rPr>
      </w:pPr>
    </w:p>
    <w:p w14:paraId="47B8C6F6" w14:textId="77777777" w:rsidR="004267FA" w:rsidRPr="00DC2A31" w:rsidRDefault="004267FA" w:rsidP="00DC2A31">
      <w:pPr>
        <w:spacing w:after="0" w:line="240" w:lineRule="auto"/>
        <w:jc w:val="both"/>
        <w:rPr>
          <w:rFonts w:ascii="Arial" w:eastAsia="ZTR1C.tmp" w:hAnsi="Arial" w:cs="Arial"/>
          <w:b/>
          <w:lang w:val="es-ES" w:eastAsia="es-ES"/>
        </w:rPr>
      </w:pPr>
    </w:p>
    <w:p w14:paraId="528ADA58" w14:textId="77777777" w:rsidR="009717F5" w:rsidRPr="00DC2A31" w:rsidRDefault="004267FA" w:rsidP="00DC2A31">
      <w:pPr>
        <w:pBdr>
          <w:top w:val="nil"/>
          <w:left w:val="nil"/>
          <w:bottom w:val="nil"/>
          <w:right w:val="nil"/>
          <w:between w:val="nil"/>
        </w:pBdr>
        <w:suppressAutoHyphens/>
        <w:autoSpaceDN w:val="0"/>
        <w:spacing w:after="0" w:line="240" w:lineRule="auto"/>
        <w:jc w:val="both"/>
        <w:rPr>
          <w:rFonts w:ascii="Arial" w:eastAsia="Arial Narrow" w:hAnsi="Arial" w:cs="Arial"/>
          <w:b/>
          <w:bCs/>
        </w:rPr>
      </w:pPr>
      <w:r w:rsidRPr="00DC2A31">
        <w:rPr>
          <w:rFonts w:ascii="Arial" w:eastAsia="ZTR1C.tmp" w:hAnsi="Arial" w:cs="Arial"/>
          <w:lang w:val="es-ES" w:eastAsia="es-ES"/>
        </w:rPr>
        <w:t>En el evento que se solicite garantía de seriedad de los ofrecimientos, esta será como mínimo del diez por ciento (10%) del presupuesto oficial</w:t>
      </w:r>
      <w:r w:rsidR="00DD5B75" w:rsidRPr="00DC2A31">
        <w:rPr>
          <w:rFonts w:ascii="Arial" w:eastAsia="ZTR1C.tmp" w:hAnsi="Arial" w:cs="Arial"/>
          <w:lang w:val="es-ES" w:eastAsia="es-ES"/>
        </w:rPr>
        <w:t xml:space="preserve"> o la oferta económica según sea el caso</w:t>
      </w:r>
      <w:r w:rsidRPr="00DC2A31">
        <w:rPr>
          <w:rFonts w:ascii="Arial" w:eastAsia="ZTR1C.tmp" w:hAnsi="Arial" w:cs="Arial"/>
          <w:lang w:val="es-ES" w:eastAsia="es-ES"/>
        </w:rPr>
        <w:t xml:space="preserve"> y tendrá una vigencia mínima de cuatro meses contados a partir del cierre del </w:t>
      </w:r>
      <w:r w:rsidRPr="00DC2A31">
        <w:rPr>
          <w:rFonts w:ascii="Arial" w:eastAsia="ZTR1C.tmp" w:hAnsi="Arial" w:cs="Arial"/>
          <w:lang w:val="es-ES" w:eastAsia="es-ES"/>
        </w:rPr>
        <w:lastRenderedPageBreak/>
        <w:t>proceso de selección correspondiente (recepción de ofertas).</w:t>
      </w:r>
      <w:r w:rsidR="00DD5B75" w:rsidRPr="00DC2A31">
        <w:rPr>
          <w:rFonts w:ascii="Arial" w:eastAsia="ZTR1C.tmp" w:hAnsi="Arial" w:cs="Arial"/>
          <w:lang w:val="es-ES" w:eastAsia="es-ES"/>
        </w:rPr>
        <w:t xml:space="preserve"> </w:t>
      </w:r>
      <w:r w:rsidR="009717F5" w:rsidRPr="00DC2A31">
        <w:rPr>
          <w:rFonts w:ascii="Arial" w:eastAsia="Arial Narrow" w:hAnsi="Arial" w:cs="Arial"/>
          <w:b/>
          <w:bCs/>
        </w:rPr>
        <w:t>Deberá ser constituida a favor de TRANSMILENIO S.A., NIT 830.063.506-6.</w:t>
      </w:r>
    </w:p>
    <w:p w14:paraId="47B8C6F8" w14:textId="77777777" w:rsidR="004267FA" w:rsidRPr="00DC2A31" w:rsidRDefault="004267FA" w:rsidP="00DC2A31">
      <w:pPr>
        <w:spacing w:after="0" w:line="240" w:lineRule="auto"/>
        <w:jc w:val="both"/>
        <w:rPr>
          <w:rFonts w:ascii="Arial" w:eastAsia="ZTR1C.tmp" w:hAnsi="Arial" w:cs="Arial"/>
          <w:b/>
          <w:lang w:val="es-ES" w:eastAsia="es-ES"/>
        </w:rPr>
      </w:pPr>
    </w:p>
    <w:p w14:paraId="47B8C6FA" w14:textId="283CAA53" w:rsidR="004267FA" w:rsidRPr="00DC2A31" w:rsidRDefault="006B4E3E" w:rsidP="00DC2A31">
      <w:pPr>
        <w:pStyle w:val="Prrafodelista"/>
        <w:numPr>
          <w:ilvl w:val="1"/>
          <w:numId w:val="9"/>
        </w:numPr>
        <w:spacing w:after="0" w:line="240" w:lineRule="auto"/>
        <w:jc w:val="both"/>
        <w:rPr>
          <w:rFonts w:ascii="Arial" w:eastAsia="ZTR1C.tmp" w:hAnsi="Arial" w:cs="Arial"/>
          <w:b/>
          <w:lang w:val="es-ES" w:eastAsia="es-ES"/>
        </w:rPr>
      </w:pPr>
      <w:r w:rsidRPr="00DC2A31">
        <w:rPr>
          <w:rFonts w:ascii="Arial" w:eastAsia="ZTR1C.tmp" w:hAnsi="Arial" w:cs="Arial"/>
          <w:b/>
          <w:lang w:val="es-ES" w:eastAsia="es-ES"/>
        </w:rPr>
        <w:t>Garantía Única de Cumplimiento</w:t>
      </w:r>
    </w:p>
    <w:p w14:paraId="638EB70E" w14:textId="77777777" w:rsidR="006B4E3E" w:rsidRPr="00DC2A31" w:rsidRDefault="006B4E3E" w:rsidP="00DC2A31">
      <w:pPr>
        <w:spacing w:after="0" w:line="240" w:lineRule="auto"/>
        <w:ind w:left="273"/>
        <w:jc w:val="both"/>
        <w:rPr>
          <w:rFonts w:ascii="Arial" w:eastAsia="ZTR1C.tmp" w:hAnsi="Arial" w:cs="Arial"/>
          <w:b/>
          <w:lang w:val="es-ES" w:eastAsia="es-ES"/>
        </w:rPr>
      </w:pPr>
    </w:p>
    <w:p w14:paraId="47B8C6FB" w14:textId="77777777" w:rsidR="004267FA" w:rsidRPr="00DC2A31" w:rsidRDefault="004267FA" w:rsidP="00DC2A31">
      <w:pPr>
        <w:spacing w:after="0" w:line="240" w:lineRule="auto"/>
        <w:jc w:val="both"/>
        <w:rPr>
          <w:rFonts w:ascii="Arial" w:eastAsia="ZTR1C.tmp" w:hAnsi="Arial" w:cs="Arial"/>
          <w:lang w:val="es-ES" w:eastAsia="es-ES"/>
        </w:rPr>
      </w:pPr>
      <w:r w:rsidRPr="00DC2A31">
        <w:rPr>
          <w:rFonts w:ascii="Arial" w:eastAsia="ZTR1C.tmp" w:hAnsi="Arial" w:cs="Arial"/>
          <w:lang w:val="es-ES" w:eastAsia="es-ES"/>
        </w:rPr>
        <w:t>La entidad tiene que hacer una estimación de las garantías que amparen los perjuicios derivados del incumplimiento del contratista, como son:</w:t>
      </w:r>
    </w:p>
    <w:p w14:paraId="47B8C6FC" w14:textId="77777777" w:rsidR="004267FA" w:rsidRPr="00DC2A31" w:rsidRDefault="004267FA" w:rsidP="00DC2A31">
      <w:pPr>
        <w:spacing w:after="0" w:line="240" w:lineRule="auto"/>
        <w:jc w:val="both"/>
        <w:rPr>
          <w:rFonts w:ascii="Arial" w:eastAsia="ZTR1C.tmp" w:hAnsi="Arial" w:cs="Arial"/>
          <w:b/>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2"/>
        <w:gridCol w:w="2955"/>
        <w:gridCol w:w="3041"/>
      </w:tblGrid>
      <w:tr w:rsidR="004267FA" w:rsidRPr="00DC2A31" w14:paraId="47B8C700" w14:textId="77777777" w:rsidTr="0007683A">
        <w:trPr>
          <w:trHeight w:val="320"/>
        </w:trPr>
        <w:tc>
          <w:tcPr>
            <w:tcW w:w="2832" w:type="dxa"/>
            <w:shd w:val="clear" w:color="auto" w:fill="D9D9D9" w:themeFill="background1" w:themeFillShade="D9"/>
            <w:vAlign w:val="center"/>
          </w:tcPr>
          <w:p w14:paraId="47B8C6FD" w14:textId="77777777" w:rsidR="004267FA" w:rsidRPr="00DC2A31" w:rsidRDefault="004267FA" w:rsidP="00DC2A31">
            <w:pPr>
              <w:spacing w:after="0" w:line="240" w:lineRule="auto"/>
              <w:jc w:val="center"/>
              <w:rPr>
                <w:rFonts w:ascii="Arial" w:eastAsia="ZTR1C.tmp" w:hAnsi="Arial" w:cs="Arial"/>
                <w:b/>
                <w:lang w:val="es-ES" w:eastAsia="es-ES"/>
              </w:rPr>
            </w:pPr>
            <w:r w:rsidRPr="00DC2A31">
              <w:rPr>
                <w:rFonts w:ascii="Arial" w:eastAsia="ZTR1C.tmp" w:hAnsi="Arial" w:cs="Arial"/>
                <w:b/>
                <w:lang w:val="es-ES" w:eastAsia="es-ES"/>
              </w:rPr>
              <w:t>AMPARO</w:t>
            </w:r>
          </w:p>
        </w:tc>
        <w:tc>
          <w:tcPr>
            <w:tcW w:w="2955" w:type="dxa"/>
            <w:shd w:val="clear" w:color="auto" w:fill="F2F2F2" w:themeFill="background1" w:themeFillShade="F2"/>
            <w:vAlign w:val="center"/>
          </w:tcPr>
          <w:p w14:paraId="47B8C6FE" w14:textId="77777777" w:rsidR="004267FA" w:rsidRPr="00DC2A31" w:rsidRDefault="004267FA" w:rsidP="00DC2A31">
            <w:pPr>
              <w:spacing w:after="0" w:line="240" w:lineRule="auto"/>
              <w:jc w:val="center"/>
              <w:rPr>
                <w:rFonts w:ascii="Arial" w:eastAsia="ZTR1C.tmp" w:hAnsi="Arial" w:cs="Arial"/>
                <w:b/>
                <w:lang w:val="es-ES" w:eastAsia="es-ES"/>
              </w:rPr>
            </w:pPr>
            <w:r w:rsidRPr="00DC2A31">
              <w:rPr>
                <w:rFonts w:ascii="Arial" w:eastAsia="ZTR1C.tmp" w:hAnsi="Arial" w:cs="Arial"/>
                <w:b/>
                <w:lang w:val="es-ES" w:eastAsia="es-ES"/>
              </w:rPr>
              <w:t>VIGENCIA</w:t>
            </w:r>
          </w:p>
        </w:tc>
        <w:tc>
          <w:tcPr>
            <w:tcW w:w="3041" w:type="dxa"/>
            <w:shd w:val="clear" w:color="auto" w:fill="F2F2F2" w:themeFill="background1" w:themeFillShade="F2"/>
            <w:vAlign w:val="center"/>
          </w:tcPr>
          <w:p w14:paraId="47B8C6FF" w14:textId="77777777" w:rsidR="004267FA" w:rsidRPr="00DC2A31" w:rsidRDefault="004267FA" w:rsidP="00DC2A31">
            <w:pPr>
              <w:spacing w:after="0" w:line="240" w:lineRule="auto"/>
              <w:jc w:val="center"/>
              <w:rPr>
                <w:rFonts w:ascii="Arial" w:eastAsia="ZTR1C.tmp" w:hAnsi="Arial" w:cs="Arial"/>
                <w:b/>
                <w:lang w:val="es-ES" w:eastAsia="es-ES"/>
              </w:rPr>
            </w:pPr>
            <w:r w:rsidRPr="00DC2A31">
              <w:rPr>
                <w:rFonts w:ascii="Arial" w:eastAsia="ZTR1C.tmp" w:hAnsi="Arial" w:cs="Arial"/>
                <w:b/>
                <w:lang w:val="es-ES" w:eastAsia="es-ES"/>
              </w:rPr>
              <w:t>%CUANTÍA</w:t>
            </w:r>
          </w:p>
        </w:tc>
      </w:tr>
      <w:tr w:rsidR="004267FA" w:rsidRPr="00DC2A31" w14:paraId="47B8C704" w14:textId="77777777" w:rsidTr="0007683A">
        <w:trPr>
          <w:trHeight w:val="243"/>
        </w:trPr>
        <w:tc>
          <w:tcPr>
            <w:tcW w:w="283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B8C701" w14:textId="77777777" w:rsidR="004267FA" w:rsidRPr="00DC2A31" w:rsidRDefault="004267FA" w:rsidP="00DC2A31">
            <w:pPr>
              <w:spacing w:after="0" w:line="240" w:lineRule="auto"/>
              <w:jc w:val="center"/>
              <w:rPr>
                <w:rFonts w:ascii="Arial" w:eastAsia="ZTR1C.tmp" w:hAnsi="Arial" w:cs="Arial"/>
                <w:lang w:val="es-ES" w:eastAsia="es-ES"/>
              </w:rPr>
            </w:pPr>
            <w:r w:rsidRPr="00DC2A31">
              <w:rPr>
                <w:rFonts w:ascii="Arial" w:eastAsia="ZTR1C.tmp" w:hAnsi="Arial" w:cs="Arial"/>
                <w:lang w:val="es-ES" w:eastAsia="es-ES"/>
              </w:rPr>
              <w:t>Cumplimiento de las obligaciones del contrato</w:t>
            </w:r>
          </w:p>
        </w:tc>
        <w:tc>
          <w:tcPr>
            <w:tcW w:w="2955" w:type="dxa"/>
            <w:tcBorders>
              <w:left w:val="single" w:sz="4" w:space="0" w:color="auto"/>
            </w:tcBorders>
            <w:vAlign w:val="center"/>
          </w:tcPr>
          <w:p w14:paraId="47B8C702" w14:textId="55A9C50A" w:rsidR="004267FA" w:rsidRPr="00DC2A31" w:rsidRDefault="004267FA" w:rsidP="00DC2A31">
            <w:pPr>
              <w:spacing w:after="0" w:line="240" w:lineRule="auto"/>
              <w:jc w:val="center"/>
              <w:rPr>
                <w:rFonts w:ascii="Arial" w:eastAsia="ZTR1C.tmp" w:hAnsi="Arial" w:cs="Arial"/>
                <w:lang w:val="es-ES" w:eastAsia="es-ES"/>
              </w:rPr>
            </w:pPr>
            <w:r w:rsidRPr="00DC2A31">
              <w:rPr>
                <w:rFonts w:ascii="Arial" w:eastAsia="ZTR1C.tmp" w:hAnsi="Arial" w:cs="Arial"/>
                <w:lang w:val="es-ES" w:eastAsia="es-ES"/>
              </w:rPr>
              <w:t xml:space="preserve">Plazo de ejecución </w:t>
            </w:r>
            <w:r w:rsidR="00961261" w:rsidRPr="00DC2A31">
              <w:rPr>
                <w:rFonts w:ascii="Arial" w:eastAsia="ZTR1C.tmp" w:hAnsi="Arial" w:cs="Arial"/>
                <w:lang w:val="es-ES" w:eastAsia="es-ES"/>
              </w:rPr>
              <w:t xml:space="preserve">y </w:t>
            </w:r>
            <w:r w:rsidR="0007683A" w:rsidRPr="00DC2A31">
              <w:rPr>
                <w:rFonts w:ascii="Arial" w:eastAsia="ZTR1C.tmp" w:hAnsi="Arial" w:cs="Arial"/>
                <w:lang w:val="es-ES" w:eastAsia="es-ES"/>
              </w:rPr>
              <w:t>6</w:t>
            </w:r>
            <w:r w:rsidR="00961261" w:rsidRPr="00DC2A31">
              <w:rPr>
                <w:rFonts w:ascii="Arial" w:eastAsia="ZTR1C.tmp" w:hAnsi="Arial" w:cs="Arial"/>
                <w:lang w:val="es-ES" w:eastAsia="es-ES"/>
              </w:rPr>
              <w:t xml:space="preserve"> meses mas</w:t>
            </w:r>
          </w:p>
        </w:tc>
        <w:tc>
          <w:tcPr>
            <w:tcW w:w="3041" w:type="dxa"/>
            <w:vAlign w:val="center"/>
          </w:tcPr>
          <w:p w14:paraId="47B8C703" w14:textId="402AED9B" w:rsidR="004267FA" w:rsidRPr="00DC2A31" w:rsidRDefault="0007683A" w:rsidP="00DC2A31">
            <w:pPr>
              <w:spacing w:after="0" w:line="240" w:lineRule="auto"/>
              <w:jc w:val="center"/>
              <w:rPr>
                <w:rFonts w:ascii="Arial" w:eastAsia="ZTR1C.tmp" w:hAnsi="Arial" w:cs="Arial"/>
                <w:lang w:val="es-ES" w:eastAsia="es-ES"/>
              </w:rPr>
            </w:pPr>
            <w:r w:rsidRPr="00DC2A31">
              <w:rPr>
                <w:rFonts w:ascii="Arial" w:eastAsia="ZTR1C.tmp" w:hAnsi="Arial" w:cs="Arial"/>
                <w:lang w:val="es-ES" w:eastAsia="es-ES"/>
              </w:rPr>
              <w:t>20</w:t>
            </w:r>
            <w:r w:rsidR="00961261" w:rsidRPr="00DC2A31">
              <w:rPr>
                <w:rFonts w:ascii="Arial" w:eastAsia="ZTR1C.tmp" w:hAnsi="Arial" w:cs="Arial"/>
                <w:lang w:val="es-ES" w:eastAsia="es-ES"/>
              </w:rPr>
              <w:t xml:space="preserve"> </w:t>
            </w:r>
            <w:r w:rsidR="004267FA" w:rsidRPr="00DC2A31">
              <w:rPr>
                <w:rFonts w:ascii="Arial" w:eastAsia="ZTR1C.tmp" w:hAnsi="Arial" w:cs="Arial"/>
                <w:lang w:val="es-ES" w:eastAsia="es-ES"/>
              </w:rPr>
              <w:t>%</w:t>
            </w:r>
            <w:r w:rsidR="00961261" w:rsidRPr="00DC2A31">
              <w:rPr>
                <w:rFonts w:ascii="Arial" w:eastAsia="ZTR1C.tmp" w:hAnsi="Arial" w:cs="Arial"/>
                <w:lang w:val="es-ES" w:eastAsia="es-ES"/>
              </w:rPr>
              <w:t xml:space="preserve"> </w:t>
            </w:r>
            <w:r w:rsidR="004267FA" w:rsidRPr="00DC2A31">
              <w:rPr>
                <w:rFonts w:ascii="Arial" w:eastAsia="ZTR1C.tmp" w:hAnsi="Arial" w:cs="Arial"/>
                <w:lang w:val="es-ES" w:eastAsia="es-ES"/>
              </w:rPr>
              <w:t>del valor total del contrato</w:t>
            </w:r>
          </w:p>
        </w:tc>
      </w:tr>
      <w:tr w:rsidR="004267FA" w:rsidRPr="00DC2A31" w14:paraId="47B8C708" w14:textId="77777777" w:rsidTr="0007683A">
        <w:trPr>
          <w:trHeight w:val="367"/>
        </w:trPr>
        <w:tc>
          <w:tcPr>
            <w:tcW w:w="2832" w:type="dxa"/>
            <w:shd w:val="clear" w:color="auto" w:fill="D9D9D9" w:themeFill="background1" w:themeFillShade="D9"/>
            <w:vAlign w:val="center"/>
          </w:tcPr>
          <w:p w14:paraId="47B8C705" w14:textId="77777777" w:rsidR="004267FA" w:rsidRPr="00DC2A31" w:rsidRDefault="004267FA" w:rsidP="00DC2A31">
            <w:pPr>
              <w:spacing w:after="0" w:line="240" w:lineRule="auto"/>
              <w:jc w:val="center"/>
              <w:rPr>
                <w:rFonts w:ascii="Arial" w:eastAsia="ZTR1C.tmp" w:hAnsi="Arial" w:cs="Arial"/>
                <w:lang w:val="es-ES" w:eastAsia="es-ES"/>
              </w:rPr>
            </w:pPr>
            <w:r w:rsidRPr="00DC2A31">
              <w:rPr>
                <w:rFonts w:ascii="Arial" w:eastAsia="ZTR1C.tmp" w:hAnsi="Arial" w:cs="Arial"/>
                <w:lang w:val="es-ES" w:eastAsia="es-ES"/>
              </w:rPr>
              <w:t>Salarios y prestaciones sociales</w:t>
            </w:r>
          </w:p>
        </w:tc>
        <w:tc>
          <w:tcPr>
            <w:tcW w:w="2955" w:type="dxa"/>
            <w:vAlign w:val="center"/>
          </w:tcPr>
          <w:p w14:paraId="47B8C706" w14:textId="23C9E110" w:rsidR="004267FA" w:rsidRPr="00DC2A31" w:rsidRDefault="004267FA" w:rsidP="00DC2A31">
            <w:pPr>
              <w:spacing w:after="0" w:line="240" w:lineRule="auto"/>
              <w:jc w:val="center"/>
              <w:rPr>
                <w:rFonts w:ascii="Arial" w:eastAsia="ZTR1C.tmp" w:hAnsi="Arial" w:cs="Arial"/>
                <w:lang w:val="es-ES" w:eastAsia="es-ES"/>
              </w:rPr>
            </w:pPr>
            <w:r w:rsidRPr="00DC2A31">
              <w:rPr>
                <w:rFonts w:ascii="Arial" w:eastAsia="ZTR1C.tmp" w:hAnsi="Arial" w:cs="Arial"/>
                <w:lang w:val="es-ES" w:eastAsia="es-ES"/>
              </w:rPr>
              <w:t xml:space="preserve">Plazo </w:t>
            </w:r>
            <w:r w:rsidR="00961261" w:rsidRPr="00DC2A31">
              <w:rPr>
                <w:rFonts w:ascii="Arial" w:eastAsia="ZTR1C.tmp" w:hAnsi="Arial" w:cs="Arial"/>
                <w:lang w:val="es-ES" w:eastAsia="es-ES"/>
              </w:rPr>
              <w:t>de ejecución</w:t>
            </w:r>
            <w:r w:rsidRPr="00DC2A31">
              <w:rPr>
                <w:rFonts w:ascii="Arial" w:eastAsia="ZTR1C.tmp" w:hAnsi="Arial" w:cs="Arial"/>
                <w:lang w:val="es-ES" w:eastAsia="es-ES"/>
              </w:rPr>
              <w:t xml:space="preserve"> </w:t>
            </w:r>
            <w:r w:rsidR="00961261" w:rsidRPr="00DC2A31">
              <w:rPr>
                <w:rFonts w:ascii="Arial" w:eastAsia="ZTR1C.tmp" w:hAnsi="Arial" w:cs="Arial"/>
                <w:lang w:val="es-ES" w:eastAsia="es-ES"/>
              </w:rPr>
              <w:t>y</w:t>
            </w:r>
            <w:r w:rsidRPr="00DC2A31">
              <w:rPr>
                <w:rFonts w:ascii="Arial" w:eastAsia="ZTR1C.tmp" w:hAnsi="Arial" w:cs="Arial"/>
                <w:lang w:val="es-ES" w:eastAsia="es-ES"/>
              </w:rPr>
              <w:t xml:space="preserve"> 3 años mas</w:t>
            </w:r>
          </w:p>
        </w:tc>
        <w:tc>
          <w:tcPr>
            <w:tcW w:w="3041" w:type="dxa"/>
            <w:vAlign w:val="center"/>
          </w:tcPr>
          <w:p w14:paraId="47B8C707" w14:textId="77777777" w:rsidR="004267FA" w:rsidRPr="00DC2A31" w:rsidRDefault="004267FA" w:rsidP="00DC2A31">
            <w:pPr>
              <w:spacing w:after="0" w:line="240" w:lineRule="auto"/>
              <w:jc w:val="center"/>
              <w:rPr>
                <w:rFonts w:ascii="Arial" w:eastAsia="ZTR1C.tmp" w:hAnsi="Arial" w:cs="Arial"/>
                <w:lang w:val="es-ES" w:eastAsia="es-ES"/>
              </w:rPr>
            </w:pPr>
            <w:r w:rsidRPr="00DC2A31">
              <w:rPr>
                <w:rFonts w:ascii="Arial" w:eastAsia="ZTR1C.tmp" w:hAnsi="Arial" w:cs="Arial"/>
                <w:lang w:val="es-ES" w:eastAsia="es-ES"/>
              </w:rPr>
              <w:t>Mínimo el 5%del valor total del contrato</w:t>
            </w:r>
          </w:p>
        </w:tc>
      </w:tr>
      <w:tr w:rsidR="004267FA" w:rsidRPr="00DC2A31" w14:paraId="47B8C710" w14:textId="77777777" w:rsidTr="0007683A">
        <w:trPr>
          <w:trHeight w:val="605"/>
        </w:trPr>
        <w:tc>
          <w:tcPr>
            <w:tcW w:w="2832" w:type="dxa"/>
            <w:shd w:val="clear" w:color="auto" w:fill="D9D9D9" w:themeFill="background1" w:themeFillShade="D9"/>
            <w:vAlign w:val="center"/>
          </w:tcPr>
          <w:p w14:paraId="47B8C70D" w14:textId="6E91DABD" w:rsidR="004267FA" w:rsidRPr="00DC2A31" w:rsidRDefault="004267FA" w:rsidP="00DC2A31">
            <w:pPr>
              <w:spacing w:after="0" w:line="240" w:lineRule="auto"/>
              <w:jc w:val="center"/>
              <w:rPr>
                <w:rFonts w:ascii="Arial" w:eastAsia="ZTR1C.tmp" w:hAnsi="Arial" w:cs="Arial"/>
                <w:lang w:val="es-ES" w:eastAsia="es-ES"/>
              </w:rPr>
            </w:pPr>
            <w:r w:rsidRPr="00DC2A31">
              <w:rPr>
                <w:rFonts w:ascii="Arial" w:eastAsia="ZTR1C.tmp" w:hAnsi="Arial" w:cs="Arial"/>
                <w:lang w:val="es-ES" w:eastAsia="es-ES"/>
              </w:rPr>
              <w:t xml:space="preserve">Calidad </w:t>
            </w:r>
            <w:r w:rsidR="0007683A" w:rsidRPr="00DC2A31">
              <w:rPr>
                <w:rFonts w:ascii="Arial" w:eastAsia="ZTR1C.tmp" w:hAnsi="Arial" w:cs="Arial"/>
                <w:lang w:val="es-ES" w:eastAsia="es-ES"/>
              </w:rPr>
              <w:t>del servicio</w:t>
            </w:r>
          </w:p>
        </w:tc>
        <w:tc>
          <w:tcPr>
            <w:tcW w:w="2955" w:type="dxa"/>
            <w:vAlign w:val="center"/>
          </w:tcPr>
          <w:p w14:paraId="47B8C70E" w14:textId="5FFFDBDE" w:rsidR="004267FA" w:rsidRPr="00DC2A31" w:rsidRDefault="00961261" w:rsidP="00DC2A31">
            <w:pPr>
              <w:spacing w:after="0" w:line="240" w:lineRule="auto"/>
              <w:jc w:val="center"/>
              <w:rPr>
                <w:rFonts w:ascii="Arial" w:eastAsia="ZTR1C.tmp" w:hAnsi="Arial" w:cs="Arial"/>
                <w:lang w:val="es-ES" w:eastAsia="es-ES"/>
              </w:rPr>
            </w:pPr>
            <w:r w:rsidRPr="00DC2A31">
              <w:rPr>
                <w:rFonts w:ascii="Arial" w:eastAsia="ZTR1C.tmp" w:hAnsi="Arial" w:cs="Arial"/>
                <w:lang w:val="es-ES" w:eastAsia="es-ES"/>
              </w:rPr>
              <w:t xml:space="preserve">Plazo de ejecución del contrato y </w:t>
            </w:r>
            <w:r w:rsidR="00055D31" w:rsidRPr="00DC2A31">
              <w:rPr>
                <w:rFonts w:ascii="Arial" w:eastAsia="ZTR1C.tmp" w:hAnsi="Arial" w:cs="Arial"/>
                <w:lang w:val="es-ES" w:eastAsia="es-ES"/>
              </w:rPr>
              <w:t>6 meses</w:t>
            </w:r>
            <w:r w:rsidRPr="00DC2A31">
              <w:rPr>
                <w:rFonts w:ascii="Arial" w:eastAsia="ZTR1C.tmp" w:hAnsi="Arial" w:cs="Arial"/>
                <w:lang w:val="es-ES" w:eastAsia="es-ES"/>
              </w:rPr>
              <w:t xml:space="preserve"> mas</w:t>
            </w:r>
          </w:p>
        </w:tc>
        <w:tc>
          <w:tcPr>
            <w:tcW w:w="3041" w:type="dxa"/>
            <w:vAlign w:val="center"/>
          </w:tcPr>
          <w:p w14:paraId="47B8C70F" w14:textId="5AA94E8A" w:rsidR="004267FA" w:rsidRPr="00DC2A31" w:rsidRDefault="00055D31" w:rsidP="00DC2A31">
            <w:pPr>
              <w:spacing w:after="0" w:line="240" w:lineRule="auto"/>
              <w:jc w:val="center"/>
              <w:rPr>
                <w:rFonts w:ascii="Arial" w:eastAsia="ZTR1C.tmp" w:hAnsi="Arial" w:cs="Arial"/>
                <w:lang w:val="es-ES" w:eastAsia="es-ES"/>
              </w:rPr>
            </w:pPr>
            <w:r w:rsidRPr="00DC2A31">
              <w:rPr>
                <w:rFonts w:ascii="Arial" w:eastAsia="ZTR1C.tmp" w:hAnsi="Arial" w:cs="Arial"/>
                <w:lang w:val="es-ES" w:eastAsia="es-ES"/>
              </w:rPr>
              <w:t>20 % del valor total del contrato</w:t>
            </w:r>
          </w:p>
        </w:tc>
      </w:tr>
      <w:tr w:rsidR="00AB2EA2" w:rsidRPr="00DC2A31" w14:paraId="5FCD7CC6" w14:textId="77777777" w:rsidTr="0007683A">
        <w:trPr>
          <w:trHeight w:val="605"/>
        </w:trPr>
        <w:tc>
          <w:tcPr>
            <w:tcW w:w="2832" w:type="dxa"/>
            <w:shd w:val="clear" w:color="auto" w:fill="D9D9D9" w:themeFill="background1" w:themeFillShade="D9"/>
            <w:vAlign w:val="center"/>
          </w:tcPr>
          <w:p w14:paraId="2535300C" w14:textId="446FF8C1" w:rsidR="00AB2EA2" w:rsidRPr="00DC2A31" w:rsidRDefault="00AB2EA2" w:rsidP="00DC2A31">
            <w:pPr>
              <w:spacing w:after="0" w:line="240" w:lineRule="auto"/>
              <w:jc w:val="center"/>
              <w:rPr>
                <w:rFonts w:ascii="Arial" w:eastAsia="ZTR1C.tmp" w:hAnsi="Arial" w:cs="Arial"/>
                <w:lang w:val="es-ES" w:eastAsia="es-ES"/>
              </w:rPr>
            </w:pPr>
            <w:r w:rsidRPr="00AB2EA2">
              <w:rPr>
                <w:rFonts w:ascii="Arial" w:eastAsia="ZTR1C.tmp" w:hAnsi="Arial" w:cs="Arial"/>
                <w:lang w:val="es-ES" w:eastAsia="es-ES"/>
              </w:rPr>
              <w:t>Calidad y correcto funcionamiento de los bienes</w:t>
            </w:r>
          </w:p>
        </w:tc>
        <w:tc>
          <w:tcPr>
            <w:tcW w:w="2955" w:type="dxa"/>
            <w:vAlign w:val="center"/>
          </w:tcPr>
          <w:p w14:paraId="0480F8D5" w14:textId="6847EFDF" w:rsidR="00AB2EA2" w:rsidRPr="00DC2A31" w:rsidRDefault="00AB2EA2" w:rsidP="00DC2A31">
            <w:pPr>
              <w:spacing w:after="0" w:line="240" w:lineRule="auto"/>
              <w:jc w:val="center"/>
              <w:rPr>
                <w:rFonts w:ascii="Arial" w:eastAsia="ZTR1C.tmp" w:hAnsi="Arial" w:cs="Arial"/>
                <w:lang w:val="es-ES" w:eastAsia="es-ES"/>
              </w:rPr>
            </w:pPr>
            <w:r w:rsidRPr="00DC2A31">
              <w:rPr>
                <w:rFonts w:ascii="Arial" w:eastAsia="ZTR1C.tmp" w:hAnsi="Arial" w:cs="Arial"/>
                <w:lang w:val="es-ES" w:eastAsia="es-ES"/>
              </w:rPr>
              <w:t>Plazo de ejecución del contrato y 6 meses mas</w:t>
            </w:r>
          </w:p>
        </w:tc>
        <w:tc>
          <w:tcPr>
            <w:tcW w:w="3041" w:type="dxa"/>
            <w:vAlign w:val="center"/>
          </w:tcPr>
          <w:p w14:paraId="62D6A6E5" w14:textId="7A7AA938" w:rsidR="00AB2EA2" w:rsidRPr="00DC2A31" w:rsidRDefault="00AB2EA2" w:rsidP="00DC2A31">
            <w:pPr>
              <w:spacing w:after="0" w:line="240" w:lineRule="auto"/>
              <w:jc w:val="center"/>
              <w:rPr>
                <w:rFonts w:ascii="Arial" w:eastAsia="ZTR1C.tmp" w:hAnsi="Arial" w:cs="Arial"/>
                <w:lang w:val="es-ES" w:eastAsia="es-ES"/>
              </w:rPr>
            </w:pPr>
            <w:r w:rsidRPr="00DC2A31">
              <w:rPr>
                <w:rFonts w:ascii="Arial" w:eastAsia="ZTR1C.tmp" w:hAnsi="Arial" w:cs="Arial"/>
                <w:lang w:val="es-ES" w:eastAsia="es-ES"/>
              </w:rPr>
              <w:t>20</w:t>
            </w:r>
            <w:r w:rsidR="005D11A0">
              <w:rPr>
                <w:rFonts w:ascii="Arial" w:eastAsia="ZTR1C.tmp" w:hAnsi="Arial" w:cs="Arial"/>
                <w:lang w:val="es-ES" w:eastAsia="es-ES"/>
              </w:rPr>
              <w:t xml:space="preserve"> </w:t>
            </w:r>
            <w:r w:rsidRPr="00DC2A31">
              <w:rPr>
                <w:rFonts w:ascii="Arial" w:eastAsia="ZTR1C.tmp" w:hAnsi="Arial" w:cs="Arial"/>
                <w:lang w:val="es-ES" w:eastAsia="es-ES"/>
              </w:rPr>
              <w:t>% del valor total del contrato</w:t>
            </w:r>
          </w:p>
        </w:tc>
      </w:tr>
    </w:tbl>
    <w:p w14:paraId="47B8C71D" w14:textId="77777777" w:rsidR="004267FA" w:rsidRPr="00DC2A31" w:rsidRDefault="004267FA" w:rsidP="00DC2A31">
      <w:pPr>
        <w:spacing w:after="0" w:line="240" w:lineRule="auto"/>
        <w:jc w:val="both"/>
        <w:rPr>
          <w:rFonts w:ascii="Arial" w:eastAsia="ZTR1C.tmp" w:hAnsi="Arial" w:cs="Arial"/>
          <w:b/>
          <w:lang w:val="es-ES" w:eastAsia="es-ES"/>
        </w:rPr>
      </w:pPr>
    </w:p>
    <w:p w14:paraId="3FC1CE80" w14:textId="091BE769" w:rsidR="00717920" w:rsidRPr="00DC2A31" w:rsidRDefault="00717920" w:rsidP="00DC2A31">
      <w:pPr>
        <w:spacing w:after="0" w:line="240" w:lineRule="auto"/>
        <w:jc w:val="both"/>
        <w:rPr>
          <w:rFonts w:ascii="Arial" w:eastAsia="ZTR1C.tmp" w:hAnsi="Arial" w:cs="Arial"/>
          <w:color w:val="FF0000"/>
          <w:lang w:val="es-ES" w:eastAsia="es-ES"/>
        </w:rPr>
      </w:pPr>
    </w:p>
    <w:p w14:paraId="0E8951A2" w14:textId="247C1853" w:rsidR="00717920" w:rsidRPr="00DC2A31" w:rsidRDefault="00717920" w:rsidP="00DC2A31">
      <w:pPr>
        <w:spacing w:after="120" w:line="240" w:lineRule="auto"/>
        <w:jc w:val="both"/>
        <w:rPr>
          <w:rFonts w:ascii="Arial" w:eastAsia="ZTR1C.tmp" w:hAnsi="Arial" w:cs="Arial"/>
          <w:color w:val="000000" w:themeColor="text1"/>
          <w:lang w:val="es-ES" w:eastAsia="es-ES"/>
        </w:rPr>
      </w:pPr>
      <w:r w:rsidRPr="00DC2A31">
        <w:rPr>
          <w:rFonts w:ascii="Arial" w:eastAsia="ZTR1C.tmp" w:hAnsi="Arial" w:cs="Arial"/>
          <w:b/>
          <w:bCs/>
          <w:color w:val="000000" w:themeColor="text1"/>
          <w:lang w:val="es-ES" w:eastAsia="es-ES"/>
        </w:rPr>
        <w:t>Nota 1:</w:t>
      </w:r>
      <w:r w:rsidRPr="00DC2A31">
        <w:rPr>
          <w:rFonts w:ascii="Arial" w:eastAsia="ZTR1C.tmp" w:hAnsi="Arial" w:cs="Arial"/>
          <w:color w:val="000000" w:themeColor="text1"/>
          <w:lang w:val="es-ES" w:eastAsia="es-ES"/>
        </w:rPr>
        <w:t xml:space="preserve"> El plazo de ejecución </w:t>
      </w:r>
      <w:r w:rsidR="006B57FF" w:rsidRPr="00DC2A31">
        <w:rPr>
          <w:rFonts w:ascii="Arial" w:eastAsia="ZTR1C.tmp" w:hAnsi="Arial" w:cs="Arial"/>
          <w:color w:val="000000" w:themeColor="text1"/>
          <w:lang w:val="es-ES" w:eastAsia="es-ES"/>
        </w:rPr>
        <w:t xml:space="preserve">del contrato requerido </w:t>
      </w:r>
      <w:r w:rsidRPr="00DC2A31">
        <w:rPr>
          <w:rFonts w:ascii="Arial" w:eastAsia="ZTR1C.tmp" w:hAnsi="Arial" w:cs="Arial"/>
          <w:color w:val="000000" w:themeColor="text1"/>
          <w:lang w:val="es-ES" w:eastAsia="es-ES"/>
        </w:rPr>
        <w:t>comienza desde la fecha establecida en el acta de inicio.</w:t>
      </w:r>
    </w:p>
    <w:p w14:paraId="10012136" w14:textId="615CAF64" w:rsidR="00717920" w:rsidRPr="00DC2A31" w:rsidRDefault="00717920" w:rsidP="00DC2A31">
      <w:pPr>
        <w:spacing w:after="120" w:line="240" w:lineRule="auto"/>
        <w:jc w:val="both"/>
        <w:rPr>
          <w:rFonts w:ascii="Arial" w:eastAsia="ZTR1C.tmp" w:hAnsi="Arial" w:cs="Arial"/>
          <w:color w:val="000000" w:themeColor="text1"/>
          <w:lang w:val="es-ES" w:eastAsia="es-ES"/>
        </w:rPr>
      </w:pPr>
      <w:r w:rsidRPr="00DC2A31">
        <w:rPr>
          <w:rFonts w:ascii="Arial" w:eastAsia="ZTR1C.tmp" w:hAnsi="Arial" w:cs="Arial"/>
          <w:b/>
          <w:bCs/>
          <w:color w:val="000000" w:themeColor="text1"/>
          <w:lang w:val="es-ES" w:eastAsia="es-ES"/>
        </w:rPr>
        <w:t>Nota 2:</w:t>
      </w:r>
      <w:r w:rsidRPr="00DC2A31">
        <w:rPr>
          <w:rFonts w:ascii="Arial" w:eastAsia="ZTR1C.tmp" w:hAnsi="Arial" w:cs="Arial"/>
          <w:color w:val="000000" w:themeColor="text1"/>
          <w:lang w:val="es-ES" w:eastAsia="es-ES"/>
        </w:rPr>
        <w:t xml:space="preserve"> El acta de inicio tiene que cumplir con los siguientes lineamientos:</w:t>
      </w:r>
    </w:p>
    <w:p w14:paraId="1F82BFA8" w14:textId="760CFEA6" w:rsidR="00717920" w:rsidRPr="00DC2A31" w:rsidRDefault="00717920" w:rsidP="00DC2A31">
      <w:pPr>
        <w:pStyle w:val="Prrafodelista"/>
        <w:numPr>
          <w:ilvl w:val="0"/>
          <w:numId w:val="12"/>
        </w:numPr>
        <w:spacing w:after="0" w:line="240" w:lineRule="auto"/>
        <w:jc w:val="both"/>
        <w:rPr>
          <w:rFonts w:ascii="Arial" w:eastAsia="ZTR1C.tmp" w:hAnsi="Arial" w:cs="Arial"/>
          <w:color w:val="000000" w:themeColor="text1"/>
          <w:lang w:val="es-ES" w:eastAsia="es-ES"/>
        </w:rPr>
      </w:pPr>
      <w:r w:rsidRPr="00DC2A31">
        <w:rPr>
          <w:rFonts w:ascii="Arial" w:eastAsia="ZTR1C.tmp" w:hAnsi="Arial" w:cs="Arial"/>
          <w:color w:val="000000" w:themeColor="text1"/>
          <w:lang w:val="es-ES" w:eastAsia="es-ES"/>
        </w:rPr>
        <w:t>Ser expedida a través de plataforma interna de TRANSMILENIO S.A (JSP7)</w:t>
      </w:r>
    </w:p>
    <w:p w14:paraId="081ADD87" w14:textId="332F24EB" w:rsidR="00717920" w:rsidRPr="00DC2A31" w:rsidRDefault="00717920" w:rsidP="00DC2A31">
      <w:pPr>
        <w:pStyle w:val="Prrafodelista"/>
        <w:numPr>
          <w:ilvl w:val="0"/>
          <w:numId w:val="12"/>
        </w:numPr>
        <w:spacing w:after="0" w:line="240" w:lineRule="auto"/>
        <w:jc w:val="both"/>
        <w:rPr>
          <w:rFonts w:ascii="Arial" w:eastAsia="ZTR1C.tmp" w:hAnsi="Arial" w:cs="Arial"/>
          <w:color w:val="000000" w:themeColor="text1"/>
          <w:lang w:val="es-ES" w:eastAsia="es-ES"/>
        </w:rPr>
      </w:pPr>
      <w:r w:rsidRPr="00DC2A31">
        <w:rPr>
          <w:rFonts w:ascii="Arial" w:eastAsia="ZTR1C.tmp" w:hAnsi="Arial" w:cs="Arial"/>
          <w:color w:val="000000" w:themeColor="text1"/>
          <w:lang w:val="es-ES" w:eastAsia="es-ES"/>
        </w:rPr>
        <w:t>Ser aprobada (suscrita) por las partes (contratista y en representación de la entidad el supervisor)</w:t>
      </w:r>
      <w:r w:rsidR="00F377B6" w:rsidRPr="00DC2A31">
        <w:rPr>
          <w:rFonts w:ascii="Arial" w:eastAsia="ZTR1C.tmp" w:hAnsi="Arial" w:cs="Arial"/>
          <w:color w:val="000000" w:themeColor="text1"/>
          <w:lang w:val="es-ES" w:eastAsia="es-ES"/>
        </w:rPr>
        <w:t>.</w:t>
      </w:r>
    </w:p>
    <w:p w14:paraId="32A80EF5" w14:textId="36380AB6" w:rsidR="00F377B6" w:rsidRPr="00DC2A31" w:rsidRDefault="00F377B6" w:rsidP="00DC2A31">
      <w:pPr>
        <w:pStyle w:val="Prrafodelista"/>
        <w:numPr>
          <w:ilvl w:val="0"/>
          <w:numId w:val="12"/>
        </w:numPr>
        <w:spacing w:after="0" w:line="240" w:lineRule="auto"/>
        <w:jc w:val="both"/>
        <w:rPr>
          <w:rFonts w:ascii="Arial" w:eastAsia="ZTR1C.tmp" w:hAnsi="Arial" w:cs="Arial"/>
          <w:color w:val="000000" w:themeColor="text1"/>
          <w:lang w:val="es-ES" w:eastAsia="es-ES"/>
        </w:rPr>
      </w:pPr>
      <w:r w:rsidRPr="00DC2A31">
        <w:rPr>
          <w:rFonts w:ascii="Arial" w:eastAsia="ZTR1C.tmp" w:hAnsi="Arial" w:cs="Arial"/>
          <w:color w:val="000000" w:themeColor="text1"/>
          <w:lang w:val="es-ES" w:eastAsia="es-ES"/>
        </w:rPr>
        <w:t>El acta no debe ser firmada físicamente por las partes. Se entiende firmada por el supervisor con la simple expedición del acta a través de la plataforma JSP7 teniendo en cuenta que para producirla el responsable utiliza usuario y clave (verdadera firma virtual). E</w:t>
      </w:r>
      <w:r w:rsidR="006B57FF" w:rsidRPr="00DC2A31">
        <w:rPr>
          <w:rFonts w:ascii="Arial" w:eastAsia="ZTR1C.tmp" w:hAnsi="Arial" w:cs="Arial"/>
          <w:color w:val="000000" w:themeColor="text1"/>
          <w:lang w:val="es-ES" w:eastAsia="es-ES"/>
        </w:rPr>
        <w:t>n</w:t>
      </w:r>
      <w:r w:rsidRPr="00DC2A31">
        <w:rPr>
          <w:rFonts w:ascii="Arial" w:eastAsia="ZTR1C.tmp" w:hAnsi="Arial" w:cs="Arial"/>
          <w:color w:val="000000" w:themeColor="text1"/>
          <w:lang w:val="es-ES" w:eastAsia="es-ES"/>
        </w:rPr>
        <w:t xml:space="preserve"> relación a la aprobación del contratista, la misma solo se obtiene por efecto de oponibilidad; esto quiere decir con la simple presentación del documento por el titular (CONTRATISTA) para tramites procedimentales o administrativos. En el evento que el acta cuente con una firma </w:t>
      </w:r>
      <w:r w:rsidR="007F5447" w:rsidRPr="00DC2A31">
        <w:rPr>
          <w:rFonts w:ascii="Arial" w:eastAsia="ZTR1C.tmp" w:hAnsi="Arial" w:cs="Arial"/>
          <w:color w:val="000000" w:themeColor="text1"/>
          <w:lang w:val="es-ES" w:eastAsia="es-ES"/>
        </w:rPr>
        <w:t>física (</w:t>
      </w:r>
      <w:r w:rsidR="006B57FF" w:rsidRPr="00DC2A31">
        <w:rPr>
          <w:rFonts w:ascii="Arial" w:eastAsia="ZTR1C.tmp" w:hAnsi="Arial" w:cs="Arial"/>
          <w:color w:val="000000" w:themeColor="text1"/>
          <w:lang w:val="es-ES" w:eastAsia="es-ES"/>
        </w:rPr>
        <w:t xml:space="preserve">en original o copia) </w:t>
      </w:r>
      <w:r w:rsidRPr="00DC2A31">
        <w:rPr>
          <w:rFonts w:ascii="Arial" w:eastAsia="ZTR1C.tmp" w:hAnsi="Arial" w:cs="Arial"/>
          <w:color w:val="000000" w:themeColor="text1"/>
          <w:lang w:val="es-ES" w:eastAsia="es-ES"/>
        </w:rPr>
        <w:t>el área, dependencia o persona que la solicite en TRANSMILENIO, tendrá que hacer un expediente físico con la misma y remitirla mediante memorando a la oficina de correspondencia dentro de los cinco días hábiles a su recepción.</w:t>
      </w:r>
    </w:p>
    <w:p w14:paraId="58F5881C" w14:textId="76755044" w:rsidR="004D5382" w:rsidRPr="00DC2A31" w:rsidRDefault="004D5382" w:rsidP="00DC2A31">
      <w:pPr>
        <w:pStyle w:val="Prrafodelista"/>
        <w:numPr>
          <w:ilvl w:val="0"/>
          <w:numId w:val="12"/>
        </w:numPr>
        <w:spacing w:after="120" w:line="240" w:lineRule="auto"/>
        <w:contextualSpacing w:val="0"/>
        <w:jc w:val="both"/>
        <w:rPr>
          <w:rFonts w:ascii="Arial" w:eastAsia="ZTR1C.tmp" w:hAnsi="Arial" w:cs="Arial"/>
          <w:color w:val="000000" w:themeColor="text1"/>
          <w:lang w:val="es-ES" w:eastAsia="es-ES"/>
        </w:rPr>
      </w:pPr>
      <w:r w:rsidRPr="00DC2A31">
        <w:rPr>
          <w:rFonts w:ascii="Arial" w:eastAsia="ZTR1C.tmp" w:hAnsi="Arial" w:cs="Arial"/>
          <w:color w:val="000000" w:themeColor="text1"/>
          <w:lang w:val="es-ES" w:eastAsia="es-ES"/>
        </w:rPr>
        <w:t xml:space="preserve">El supervisor solo podrá expedir el acta de inicio previo cumplimiento de lo siguiente: </w:t>
      </w:r>
      <w:r w:rsidRPr="00DC2A31">
        <w:rPr>
          <w:rFonts w:ascii="Arial" w:eastAsia="ZTR1C.tmp" w:hAnsi="Arial" w:cs="Arial"/>
          <w:b/>
          <w:bCs/>
          <w:color w:val="000000" w:themeColor="text1"/>
          <w:lang w:val="es-ES" w:eastAsia="es-ES"/>
        </w:rPr>
        <w:t>1.-</w:t>
      </w:r>
      <w:r w:rsidRPr="00DC2A31">
        <w:rPr>
          <w:rFonts w:ascii="Arial" w:eastAsia="ZTR1C.tmp" w:hAnsi="Arial" w:cs="Arial"/>
          <w:color w:val="000000" w:themeColor="text1"/>
          <w:lang w:val="es-ES" w:eastAsia="es-ES"/>
        </w:rPr>
        <w:t xml:space="preserve"> Expedición del registro presupuestal del contrato correspondiente. </w:t>
      </w:r>
      <w:r w:rsidRPr="00DC2A31">
        <w:rPr>
          <w:rFonts w:ascii="Arial" w:eastAsia="ZTR1C.tmp" w:hAnsi="Arial" w:cs="Arial"/>
          <w:b/>
          <w:bCs/>
          <w:color w:val="000000" w:themeColor="text1"/>
          <w:lang w:val="es-ES" w:eastAsia="es-ES"/>
        </w:rPr>
        <w:t xml:space="preserve">2.- </w:t>
      </w:r>
      <w:r w:rsidRPr="00DC2A31">
        <w:rPr>
          <w:rFonts w:ascii="Arial" w:eastAsia="ZTR1C.tmp" w:hAnsi="Arial" w:cs="Arial"/>
          <w:color w:val="000000" w:themeColor="text1"/>
          <w:lang w:val="es-ES" w:eastAsia="es-ES"/>
        </w:rPr>
        <w:t xml:space="preserve">Designación oficial del supervisor (o supervisores) correspondiente(es) </w:t>
      </w:r>
      <w:r w:rsidRPr="00DC2A31">
        <w:rPr>
          <w:rFonts w:ascii="Arial" w:eastAsia="ZTR1C.tmp" w:hAnsi="Arial" w:cs="Arial"/>
          <w:b/>
          <w:bCs/>
          <w:color w:val="000000" w:themeColor="text1"/>
          <w:lang w:val="es-ES" w:eastAsia="es-ES"/>
        </w:rPr>
        <w:t>3.-</w:t>
      </w:r>
      <w:r w:rsidRPr="00DC2A31">
        <w:rPr>
          <w:rFonts w:ascii="Arial" w:eastAsia="ZTR1C.tmp" w:hAnsi="Arial" w:cs="Arial"/>
          <w:color w:val="000000" w:themeColor="text1"/>
          <w:lang w:val="es-ES" w:eastAsia="es-ES"/>
        </w:rPr>
        <w:t xml:space="preserve"> Aprobación de las garantías del contrato. Sin el cumplimiento de estos requisitos bajo ningún punto de vista se puede expedir el acta de </w:t>
      </w:r>
      <w:r w:rsidR="006B57FF" w:rsidRPr="00DC2A31">
        <w:rPr>
          <w:rFonts w:ascii="Arial" w:eastAsia="ZTR1C.tmp" w:hAnsi="Arial" w:cs="Arial"/>
          <w:color w:val="000000" w:themeColor="text1"/>
          <w:lang w:val="es-ES" w:eastAsia="es-ES"/>
        </w:rPr>
        <w:t>inicio</w:t>
      </w:r>
      <w:r w:rsidRPr="00DC2A31">
        <w:rPr>
          <w:rFonts w:ascii="Arial" w:eastAsia="ZTR1C.tmp" w:hAnsi="Arial" w:cs="Arial"/>
          <w:color w:val="000000" w:themeColor="text1"/>
          <w:lang w:val="es-ES" w:eastAsia="es-ES"/>
        </w:rPr>
        <w:t>.</w:t>
      </w:r>
    </w:p>
    <w:p w14:paraId="5173F33E" w14:textId="294931A4" w:rsidR="00F377B6" w:rsidRPr="00DC2A31" w:rsidRDefault="00F377B6" w:rsidP="00DC2A31">
      <w:pPr>
        <w:spacing w:after="120" w:line="240" w:lineRule="auto"/>
        <w:jc w:val="both"/>
        <w:rPr>
          <w:rFonts w:ascii="Arial" w:eastAsia="ZTR1C.tmp" w:hAnsi="Arial" w:cs="Arial"/>
          <w:color w:val="000000" w:themeColor="text1"/>
          <w:lang w:val="es-ES" w:eastAsia="es-ES"/>
        </w:rPr>
      </w:pPr>
      <w:r w:rsidRPr="00DC2A31">
        <w:rPr>
          <w:rFonts w:ascii="Arial" w:eastAsia="ZTR1C.tmp" w:hAnsi="Arial" w:cs="Arial"/>
          <w:b/>
          <w:bCs/>
          <w:color w:val="000000" w:themeColor="text1"/>
          <w:lang w:val="es-ES" w:eastAsia="es-ES"/>
        </w:rPr>
        <w:t>Nota 3:</w:t>
      </w:r>
      <w:r w:rsidRPr="00DC2A31">
        <w:rPr>
          <w:rFonts w:ascii="Arial" w:eastAsia="ZTR1C.tmp" w:hAnsi="Arial" w:cs="Arial"/>
          <w:color w:val="000000" w:themeColor="text1"/>
          <w:lang w:val="es-ES" w:eastAsia="es-ES"/>
        </w:rPr>
        <w:t xml:space="preserve"> El Supervisor es el único responsable de verificar</w:t>
      </w:r>
      <w:r w:rsidR="004D5382" w:rsidRPr="00DC2A31">
        <w:rPr>
          <w:rFonts w:ascii="Arial" w:eastAsia="ZTR1C.tmp" w:hAnsi="Arial" w:cs="Arial"/>
          <w:color w:val="000000" w:themeColor="text1"/>
          <w:lang w:val="es-ES" w:eastAsia="es-ES"/>
        </w:rPr>
        <w:t xml:space="preserve"> que el contrato correspondiente este cubierto por las garantías durante el plazo de ejecución más el de vigencia y aun para casos especiales después de estos términos.</w:t>
      </w:r>
    </w:p>
    <w:p w14:paraId="2377F571" w14:textId="684A3E89" w:rsidR="00717920" w:rsidRPr="00DC2A31" w:rsidRDefault="00717920" w:rsidP="00DC2A31">
      <w:pPr>
        <w:spacing w:after="120" w:line="240" w:lineRule="auto"/>
        <w:jc w:val="both"/>
        <w:rPr>
          <w:rFonts w:ascii="Arial" w:eastAsia="ZTR1C.tmp" w:hAnsi="Arial" w:cs="Arial"/>
          <w:color w:val="000000" w:themeColor="text1"/>
          <w:lang w:val="es-ES" w:eastAsia="es-ES"/>
        </w:rPr>
      </w:pPr>
      <w:r w:rsidRPr="00DC2A31">
        <w:rPr>
          <w:rFonts w:ascii="Arial" w:eastAsia="ZTR1C.tmp" w:hAnsi="Arial" w:cs="Arial"/>
          <w:b/>
          <w:bCs/>
          <w:color w:val="000000" w:themeColor="text1"/>
          <w:lang w:val="es-ES" w:eastAsia="es-ES"/>
        </w:rPr>
        <w:t xml:space="preserve">Nota </w:t>
      </w:r>
      <w:r w:rsidR="004D5382" w:rsidRPr="00DC2A31">
        <w:rPr>
          <w:rFonts w:ascii="Arial" w:eastAsia="ZTR1C.tmp" w:hAnsi="Arial" w:cs="Arial"/>
          <w:b/>
          <w:bCs/>
          <w:color w:val="000000" w:themeColor="text1"/>
          <w:lang w:val="es-ES" w:eastAsia="es-ES"/>
        </w:rPr>
        <w:t>4</w:t>
      </w:r>
      <w:r w:rsidRPr="00DC2A31">
        <w:rPr>
          <w:rFonts w:ascii="Arial" w:eastAsia="ZTR1C.tmp" w:hAnsi="Arial" w:cs="Arial"/>
          <w:b/>
          <w:bCs/>
          <w:color w:val="000000" w:themeColor="text1"/>
          <w:lang w:val="es-ES" w:eastAsia="es-ES"/>
        </w:rPr>
        <w:t>:</w:t>
      </w:r>
      <w:r w:rsidRPr="00DC2A31">
        <w:rPr>
          <w:rFonts w:ascii="Arial" w:eastAsia="ZTR1C.tmp" w:hAnsi="Arial" w:cs="Arial"/>
          <w:color w:val="000000" w:themeColor="text1"/>
          <w:lang w:val="es-ES" w:eastAsia="es-ES"/>
        </w:rPr>
        <w:t xml:space="preserve"> El plazo de ejecución se extiende por el termino fijo establecido en el contrato (en días, meses o años)</w:t>
      </w:r>
    </w:p>
    <w:p w14:paraId="38BD6977" w14:textId="33467AC1" w:rsidR="00717920" w:rsidRPr="00DC2A31" w:rsidRDefault="00717920" w:rsidP="00DC2A31">
      <w:pPr>
        <w:spacing w:after="120" w:line="240" w:lineRule="auto"/>
        <w:jc w:val="both"/>
        <w:rPr>
          <w:rFonts w:ascii="Arial" w:eastAsia="ZTR1C.tmp" w:hAnsi="Arial" w:cs="Arial"/>
          <w:color w:val="000000" w:themeColor="text1"/>
          <w:lang w:val="es-ES" w:eastAsia="es-ES"/>
        </w:rPr>
      </w:pPr>
      <w:r w:rsidRPr="00DC2A31">
        <w:rPr>
          <w:rFonts w:ascii="Arial" w:eastAsia="ZTR1C.tmp" w:hAnsi="Arial" w:cs="Arial"/>
          <w:b/>
          <w:bCs/>
          <w:color w:val="000000" w:themeColor="text1"/>
          <w:lang w:val="es-ES" w:eastAsia="es-ES"/>
        </w:rPr>
        <w:lastRenderedPageBreak/>
        <w:t xml:space="preserve">Nota </w:t>
      </w:r>
      <w:r w:rsidR="004D5382" w:rsidRPr="00DC2A31">
        <w:rPr>
          <w:rFonts w:ascii="Arial" w:eastAsia="ZTR1C.tmp" w:hAnsi="Arial" w:cs="Arial"/>
          <w:b/>
          <w:bCs/>
          <w:color w:val="000000" w:themeColor="text1"/>
          <w:lang w:val="es-ES" w:eastAsia="es-ES"/>
        </w:rPr>
        <w:t>5</w:t>
      </w:r>
      <w:r w:rsidRPr="00DC2A31">
        <w:rPr>
          <w:rFonts w:ascii="Arial" w:eastAsia="ZTR1C.tmp" w:hAnsi="Arial" w:cs="Arial"/>
          <w:b/>
          <w:bCs/>
          <w:color w:val="000000" w:themeColor="text1"/>
          <w:lang w:val="es-ES" w:eastAsia="es-ES"/>
        </w:rPr>
        <w:t>:</w:t>
      </w:r>
      <w:r w:rsidRPr="00DC2A31">
        <w:rPr>
          <w:rFonts w:ascii="Arial" w:eastAsia="ZTR1C.tmp" w:hAnsi="Arial" w:cs="Arial"/>
          <w:color w:val="000000" w:themeColor="text1"/>
          <w:lang w:val="es-ES" w:eastAsia="es-ES"/>
        </w:rPr>
        <w:t xml:space="preserve"> El termino subsiguiente al plazo de ejecución se denomina término de vigencia; el t</w:t>
      </w:r>
      <w:r w:rsidR="007F5447" w:rsidRPr="00DC2A31">
        <w:rPr>
          <w:rFonts w:ascii="Arial" w:eastAsia="ZTR1C.tmp" w:hAnsi="Arial" w:cs="Arial"/>
          <w:color w:val="000000" w:themeColor="text1"/>
          <w:lang w:val="es-ES" w:eastAsia="es-ES"/>
        </w:rPr>
        <w:t>é</w:t>
      </w:r>
      <w:r w:rsidRPr="00DC2A31">
        <w:rPr>
          <w:rFonts w:ascii="Arial" w:eastAsia="ZTR1C.tmp" w:hAnsi="Arial" w:cs="Arial"/>
          <w:color w:val="000000" w:themeColor="text1"/>
          <w:lang w:val="es-ES" w:eastAsia="es-ES"/>
        </w:rPr>
        <w:t>rmino de vigencia llega hasta el perfeccionamiento del acta de liquidación (cuando el contrato es objeto de liquidación) o hasta</w:t>
      </w:r>
      <w:r w:rsidR="007F5447" w:rsidRPr="00DC2A31">
        <w:rPr>
          <w:rFonts w:ascii="Arial" w:eastAsia="ZTR1C.tmp" w:hAnsi="Arial" w:cs="Arial"/>
          <w:color w:val="000000" w:themeColor="text1"/>
          <w:lang w:val="es-ES" w:eastAsia="es-ES"/>
        </w:rPr>
        <w:t xml:space="preserve"> el recibo a satisfacción. El té</w:t>
      </w:r>
      <w:r w:rsidRPr="00DC2A31">
        <w:rPr>
          <w:rFonts w:ascii="Arial" w:eastAsia="ZTR1C.tmp" w:hAnsi="Arial" w:cs="Arial"/>
          <w:color w:val="000000" w:themeColor="text1"/>
          <w:lang w:val="es-ES" w:eastAsia="es-ES"/>
        </w:rPr>
        <w:t>rmino de vigencia debe estar amparado en la garantía de cumplimiento (si la tiene).</w:t>
      </w:r>
    </w:p>
    <w:p w14:paraId="6239B441" w14:textId="1520DCF8" w:rsidR="007F5447" w:rsidRPr="00DC2A31" w:rsidRDefault="007F5447" w:rsidP="00DC2A31">
      <w:pPr>
        <w:spacing w:after="120" w:line="240" w:lineRule="auto"/>
        <w:jc w:val="both"/>
        <w:rPr>
          <w:rFonts w:ascii="Arial" w:eastAsia="ZTR1C.tmp" w:hAnsi="Arial" w:cs="Arial"/>
          <w:color w:val="000000" w:themeColor="text1"/>
          <w:lang w:val="es-ES" w:eastAsia="es-ES"/>
        </w:rPr>
      </w:pPr>
      <w:r w:rsidRPr="00DC2A31">
        <w:rPr>
          <w:rFonts w:ascii="Arial" w:hAnsi="Arial" w:cs="Arial"/>
        </w:rPr>
        <w:t xml:space="preserve">El </w:t>
      </w:r>
      <w:r w:rsidRPr="00DC2A31">
        <w:rPr>
          <w:rStyle w:val="Fuerte"/>
          <w:rFonts w:ascii="Arial" w:hAnsi="Arial" w:cs="Arial"/>
        </w:rPr>
        <w:t>término de vigencia</w:t>
      </w:r>
      <w:r w:rsidRPr="00DC2A31">
        <w:rPr>
          <w:rFonts w:ascii="Arial" w:hAnsi="Arial" w:cs="Arial"/>
        </w:rPr>
        <w:t xml:space="preserve"> es el periodo </w:t>
      </w:r>
      <w:r w:rsidRPr="00DC2A31">
        <w:rPr>
          <w:rStyle w:val="Fuerte"/>
          <w:rFonts w:ascii="Arial" w:hAnsi="Arial" w:cs="Arial"/>
        </w:rPr>
        <w:t>posterior al plazo de ejecución</w:t>
      </w:r>
      <w:r w:rsidRPr="00DC2A31">
        <w:rPr>
          <w:rFonts w:ascii="Arial" w:hAnsi="Arial" w:cs="Arial"/>
        </w:rPr>
        <w:t xml:space="preserve">. Este se extiende hasta el </w:t>
      </w:r>
      <w:r w:rsidRPr="00DC2A31">
        <w:rPr>
          <w:rStyle w:val="Fuerte"/>
          <w:rFonts w:ascii="Arial" w:hAnsi="Arial" w:cs="Arial"/>
        </w:rPr>
        <w:t>perfeccionamiento del acta de liquidación</w:t>
      </w:r>
      <w:r w:rsidRPr="00DC2A31">
        <w:rPr>
          <w:rFonts w:ascii="Arial" w:hAnsi="Arial" w:cs="Arial"/>
        </w:rPr>
        <w:t xml:space="preserve"> (si el contrato requiere liquidación) o, en su defecto, hasta el </w:t>
      </w:r>
      <w:r w:rsidRPr="00DC2A31">
        <w:rPr>
          <w:rStyle w:val="Fuerte"/>
          <w:rFonts w:ascii="Arial" w:hAnsi="Arial" w:cs="Arial"/>
        </w:rPr>
        <w:t>recibo a satisfacción</w:t>
      </w:r>
      <w:r w:rsidRPr="00DC2A31">
        <w:rPr>
          <w:rFonts w:ascii="Arial" w:hAnsi="Arial" w:cs="Arial"/>
        </w:rPr>
        <w:t xml:space="preserve">. Durante este periodo, debe estar cubierto por la </w:t>
      </w:r>
      <w:r w:rsidRPr="00DC2A31">
        <w:rPr>
          <w:rStyle w:val="Fuerte"/>
          <w:rFonts w:ascii="Arial" w:hAnsi="Arial" w:cs="Arial"/>
        </w:rPr>
        <w:t>garantía de cumplimiento</w:t>
      </w:r>
      <w:r w:rsidRPr="00DC2A31">
        <w:rPr>
          <w:rFonts w:ascii="Arial" w:hAnsi="Arial" w:cs="Arial"/>
        </w:rPr>
        <w:t>, si aplica</w:t>
      </w:r>
    </w:p>
    <w:p w14:paraId="5C74C303" w14:textId="112D0687" w:rsidR="00717920" w:rsidRPr="00DC2A31" w:rsidRDefault="00717920" w:rsidP="00DC2A31">
      <w:pPr>
        <w:spacing w:after="120" w:line="240" w:lineRule="auto"/>
        <w:jc w:val="both"/>
        <w:rPr>
          <w:rFonts w:ascii="Arial" w:eastAsia="ZTR1C.tmp" w:hAnsi="Arial" w:cs="Arial"/>
          <w:color w:val="000000" w:themeColor="text1"/>
          <w:lang w:val="es-ES" w:eastAsia="es-ES"/>
        </w:rPr>
      </w:pPr>
      <w:r w:rsidRPr="00DC2A31">
        <w:rPr>
          <w:rFonts w:ascii="Arial" w:eastAsia="ZTR1C.tmp" w:hAnsi="Arial" w:cs="Arial"/>
          <w:b/>
          <w:bCs/>
          <w:color w:val="000000" w:themeColor="text1"/>
          <w:lang w:val="es-ES" w:eastAsia="es-ES"/>
        </w:rPr>
        <w:t xml:space="preserve">Nota </w:t>
      </w:r>
      <w:r w:rsidR="004D5382" w:rsidRPr="00DC2A31">
        <w:rPr>
          <w:rFonts w:ascii="Arial" w:eastAsia="ZTR1C.tmp" w:hAnsi="Arial" w:cs="Arial"/>
          <w:b/>
          <w:bCs/>
          <w:color w:val="000000" w:themeColor="text1"/>
          <w:lang w:val="es-ES" w:eastAsia="es-ES"/>
        </w:rPr>
        <w:t>6</w:t>
      </w:r>
      <w:r w:rsidRPr="00DC2A31">
        <w:rPr>
          <w:rFonts w:ascii="Arial" w:eastAsia="ZTR1C.tmp" w:hAnsi="Arial" w:cs="Arial"/>
          <w:b/>
          <w:bCs/>
          <w:color w:val="000000" w:themeColor="text1"/>
          <w:lang w:val="es-ES" w:eastAsia="es-ES"/>
        </w:rPr>
        <w:t>:</w:t>
      </w:r>
      <w:r w:rsidRPr="00DC2A31">
        <w:rPr>
          <w:rFonts w:ascii="Arial" w:eastAsia="ZTR1C.tmp" w:hAnsi="Arial" w:cs="Arial"/>
          <w:color w:val="000000" w:themeColor="text1"/>
          <w:lang w:val="es-ES" w:eastAsia="es-ES"/>
        </w:rPr>
        <w:t xml:space="preserve"> Algunas garantía</w:t>
      </w:r>
      <w:r w:rsidR="004D5382" w:rsidRPr="00DC2A31">
        <w:rPr>
          <w:rFonts w:ascii="Arial" w:eastAsia="ZTR1C.tmp" w:hAnsi="Arial" w:cs="Arial"/>
          <w:color w:val="000000" w:themeColor="text1"/>
          <w:lang w:val="es-ES" w:eastAsia="es-ES"/>
        </w:rPr>
        <w:t>s</w:t>
      </w:r>
      <w:r w:rsidRPr="00DC2A31">
        <w:rPr>
          <w:rFonts w:ascii="Arial" w:eastAsia="ZTR1C.tmp" w:hAnsi="Arial" w:cs="Arial"/>
          <w:color w:val="000000" w:themeColor="text1"/>
          <w:lang w:val="es-ES" w:eastAsia="es-ES"/>
        </w:rPr>
        <w:t xml:space="preserve"> pueden ir más allá del plazo de vigencia (estabilidad de la obra, servicios de postventa, </w:t>
      </w:r>
      <w:r w:rsidR="007F5447" w:rsidRPr="00DC2A31">
        <w:rPr>
          <w:rFonts w:ascii="Arial" w:eastAsia="ZTR1C.tmp" w:hAnsi="Arial" w:cs="Arial"/>
          <w:color w:val="000000" w:themeColor="text1"/>
          <w:lang w:val="es-ES" w:eastAsia="es-ES"/>
        </w:rPr>
        <w:t>etc.</w:t>
      </w:r>
      <w:r w:rsidRPr="00DC2A31">
        <w:rPr>
          <w:rFonts w:ascii="Arial" w:eastAsia="ZTR1C.tmp" w:hAnsi="Arial" w:cs="Arial"/>
          <w:color w:val="000000" w:themeColor="text1"/>
          <w:lang w:val="es-ES" w:eastAsia="es-ES"/>
        </w:rPr>
        <w:t>)</w:t>
      </w:r>
    </w:p>
    <w:p w14:paraId="47B8C71F" w14:textId="77777777" w:rsidR="004267FA" w:rsidRPr="00DC2A31" w:rsidRDefault="004267FA" w:rsidP="00DC2A31">
      <w:pPr>
        <w:spacing w:after="0" w:line="240" w:lineRule="auto"/>
        <w:jc w:val="both"/>
        <w:rPr>
          <w:rFonts w:ascii="Arial" w:eastAsia="ZTR1C.tmp" w:hAnsi="Arial" w:cs="Arial"/>
          <w:b/>
          <w:lang w:val="es-ES" w:eastAsia="es-ES"/>
        </w:rPr>
      </w:pPr>
    </w:p>
    <w:p w14:paraId="47B8C720" w14:textId="77777777" w:rsidR="004267FA" w:rsidRPr="00DC2A31" w:rsidRDefault="004267FA" w:rsidP="00DC2A31">
      <w:pPr>
        <w:numPr>
          <w:ilvl w:val="0"/>
          <w:numId w:val="9"/>
        </w:numPr>
        <w:spacing w:after="0" w:line="240" w:lineRule="auto"/>
        <w:ind w:left="567" w:hanging="567"/>
        <w:contextualSpacing/>
        <w:jc w:val="both"/>
        <w:rPr>
          <w:rFonts w:ascii="Arial" w:eastAsia="ZTR1C.tmp" w:hAnsi="Arial" w:cs="Arial"/>
          <w:b/>
          <w:lang w:val="es-ES" w:eastAsia="es-ES"/>
        </w:rPr>
      </w:pPr>
      <w:r w:rsidRPr="00DC2A31">
        <w:rPr>
          <w:rFonts w:ascii="Arial" w:eastAsia="ZTR1C.tmp" w:hAnsi="Arial" w:cs="Arial"/>
          <w:b/>
          <w:lang w:val="es-ES" w:eastAsia="es-ES"/>
        </w:rPr>
        <w:t>ACUERDO COMERCIAL.</w:t>
      </w:r>
    </w:p>
    <w:p w14:paraId="47B8C732" w14:textId="013F1BFD" w:rsidR="004267FA" w:rsidRPr="00DC2A31" w:rsidRDefault="004267FA" w:rsidP="00DC2A31">
      <w:pPr>
        <w:spacing w:after="0" w:line="240" w:lineRule="auto"/>
        <w:jc w:val="both"/>
        <w:rPr>
          <w:rFonts w:ascii="Arial" w:eastAsia="ZTR1C.tmp" w:hAnsi="Arial" w:cs="Arial"/>
          <w:b/>
          <w:lang w:val="es-ES" w:eastAsia="es-ES"/>
        </w:rPr>
      </w:pPr>
    </w:p>
    <w:p w14:paraId="5B02769A" w14:textId="77777777" w:rsidR="00F62B4C" w:rsidRPr="00DC2A31" w:rsidRDefault="00F62B4C" w:rsidP="00DC2A31">
      <w:pPr>
        <w:spacing w:after="0" w:line="240" w:lineRule="auto"/>
        <w:jc w:val="both"/>
        <w:rPr>
          <w:rFonts w:ascii="Arial" w:eastAsia="ZTR1C.tmp" w:hAnsi="Arial" w:cs="Arial"/>
          <w:bCs/>
          <w:lang w:eastAsia="es-ES"/>
        </w:rPr>
      </w:pPr>
      <w:r w:rsidRPr="00DC2A31">
        <w:rPr>
          <w:rFonts w:ascii="Arial" w:eastAsia="ZTR1C.tmp" w:hAnsi="Arial" w:cs="Arial"/>
          <w:bCs/>
          <w:lang w:eastAsia="es-ES"/>
        </w:rPr>
        <w:t>Conforme al Manual para el manejo de los Acuerdos Comerciales en Procesos de Contratación y lo establecido en el manual explicativo de los capítulos de contratación pública de los acuerdos comerciales negociados por Colombia para entidades contratantes, del Ministerio de Comercio, Industria y Turismo y el Departamento Nacional de Planeación, se procede a determinar si la contratación se encuentra cubierta por un Acuerdo Internacional o Tratado de Libre Comercio vigente.</w:t>
      </w:r>
    </w:p>
    <w:p w14:paraId="088CD36E" w14:textId="77777777" w:rsidR="00F62B4C" w:rsidRPr="00DC2A31" w:rsidRDefault="00F62B4C" w:rsidP="00DC2A31">
      <w:pPr>
        <w:spacing w:after="0" w:line="240" w:lineRule="auto"/>
        <w:jc w:val="both"/>
        <w:rPr>
          <w:rFonts w:ascii="Arial" w:eastAsia="ZTR1C.tmp" w:hAnsi="Arial" w:cs="Arial"/>
          <w:bCs/>
          <w:lang w:eastAsia="es-ES"/>
        </w:rPr>
      </w:pPr>
    </w:p>
    <w:p w14:paraId="1D97E281" w14:textId="77777777" w:rsidR="00F62B4C" w:rsidRPr="00DC2A31" w:rsidRDefault="00F62B4C" w:rsidP="00DC2A31">
      <w:pPr>
        <w:spacing w:after="0" w:line="240" w:lineRule="auto"/>
        <w:jc w:val="both"/>
        <w:rPr>
          <w:rFonts w:ascii="Arial" w:eastAsia="ZTR1C.tmp" w:hAnsi="Arial" w:cs="Arial"/>
          <w:bCs/>
          <w:lang w:eastAsia="es-ES"/>
        </w:rPr>
      </w:pPr>
      <w:r w:rsidRPr="00DC2A31">
        <w:rPr>
          <w:rFonts w:ascii="Arial" w:eastAsia="ZTR1C.tmp" w:hAnsi="Arial" w:cs="Arial"/>
          <w:bCs/>
          <w:lang w:eastAsia="es-ES"/>
        </w:rPr>
        <w:t>Actualmente el Estado colombiano tiene vigentes los siguientes Acuerdos Internacionales o Tratados de Libre Comercio con compromisos en materia de contratación pública: Chile, México, Canadá, los países miembros del CAN, los países del Triángulo Norte (El Salvador, Guatemala, Honduras) y Suiza, Liechtenstein como miembros de la Asociación Europea de Libre Comercio – AELC (EFTA) –, los Estados Unidos de América, la Unión Europea, Costa Rica y Corea.</w:t>
      </w:r>
    </w:p>
    <w:p w14:paraId="66D92389" w14:textId="77777777" w:rsidR="00F62B4C" w:rsidRPr="00DC2A31" w:rsidRDefault="00F62B4C" w:rsidP="00DC2A31">
      <w:pPr>
        <w:spacing w:after="0" w:line="240" w:lineRule="auto"/>
        <w:jc w:val="both"/>
        <w:rPr>
          <w:rFonts w:ascii="Arial" w:eastAsia="ZTR1C.tmp" w:hAnsi="Arial" w:cs="Arial"/>
          <w:bCs/>
          <w:lang w:eastAsia="es-ES"/>
        </w:rPr>
      </w:pPr>
    </w:p>
    <w:p w14:paraId="33353336" w14:textId="77777777" w:rsidR="00F62B4C" w:rsidRPr="00DC2A31" w:rsidRDefault="00F62B4C" w:rsidP="00DC2A31">
      <w:pPr>
        <w:spacing w:after="0" w:line="240" w:lineRule="auto"/>
        <w:jc w:val="both"/>
        <w:rPr>
          <w:rFonts w:ascii="Arial" w:eastAsia="ZTR1C.tmp" w:hAnsi="Arial" w:cs="Arial"/>
          <w:bCs/>
          <w:lang w:eastAsia="es-ES"/>
        </w:rPr>
      </w:pPr>
      <w:r w:rsidRPr="00DC2A31">
        <w:rPr>
          <w:rFonts w:ascii="Arial" w:eastAsia="ZTR1C.tmp" w:hAnsi="Arial" w:cs="Arial"/>
          <w:bCs/>
          <w:lang w:eastAsia="es-ES"/>
        </w:rPr>
        <w:t>De esta manera, se procede a establecer bajo qué Acuerdos Internacionales o Tratados de Libre Comercio, se encuentra cobijado el proceso de contratación convocado, teniendo en cuenta que, si la Entidad Estatal no hace parte de las Entidades Estatales incluidas en el Acuerdo Comercial, el proceso de contratación no está cubierto por éste y, en consecuencia, no es necesario hacer análisis adicional alguno.</w:t>
      </w:r>
    </w:p>
    <w:p w14:paraId="1AFA5C70" w14:textId="77777777" w:rsidR="00F62B4C" w:rsidRPr="00DC2A31" w:rsidRDefault="00F62B4C" w:rsidP="00DC2A31">
      <w:pPr>
        <w:spacing w:after="0" w:line="240" w:lineRule="auto"/>
        <w:jc w:val="both"/>
        <w:rPr>
          <w:rFonts w:ascii="Arial" w:eastAsia="ZTR1C.tmp" w:hAnsi="Arial" w:cs="Arial"/>
          <w:bCs/>
          <w:lang w:eastAsia="es-ES"/>
        </w:rPr>
      </w:pPr>
    </w:p>
    <w:p w14:paraId="11B8E28C" w14:textId="77777777" w:rsidR="00F62B4C" w:rsidRPr="00DC2A31" w:rsidRDefault="00F62B4C" w:rsidP="00DC2A31">
      <w:pPr>
        <w:spacing w:after="0" w:line="240" w:lineRule="auto"/>
        <w:jc w:val="both"/>
        <w:rPr>
          <w:rFonts w:ascii="Arial" w:eastAsia="ZTR1C.tmp" w:hAnsi="Arial" w:cs="Arial"/>
          <w:bCs/>
          <w:lang w:eastAsia="es-ES"/>
        </w:rPr>
      </w:pPr>
      <w:r w:rsidRPr="00DC2A31">
        <w:rPr>
          <w:rFonts w:ascii="Arial" w:eastAsia="ZTR1C.tmp" w:hAnsi="Arial" w:cs="Arial"/>
          <w:bCs/>
          <w:lang w:eastAsia="es-ES"/>
        </w:rPr>
        <w:t>a)</w:t>
      </w:r>
      <w:r w:rsidRPr="00DC2A31">
        <w:rPr>
          <w:rFonts w:ascii="Arial" w:eastAsia="ZTR1C.tmp" w:hAnsi="Arial" w:cs="Arial"/>
          <w:bCs/>
          <w:lang w:eastAsia="es-ES"/>
        </w:rPr>
        <w:tab/>
        <w:t>TLC – Colombia – Chile: El “Tratado de Libre Comercio suscrito entre la República de Colombia y la República de Chile” el 6 de diciembre de 1993, el “Protocolo adicional al Acuerdo de Complementación Económica para el establecimiento de un espacio económico ampliado entre Colombia y Chile (ACE)” suscrito el 27 de noviembre de 2006, y el “Acuerdo mediante canje de notas relativo a la corrección de errores técnicos del Acuerdo” suscrito el 6 de mayo de 2009, rigen las pautas entre los dos países en materia de facilitación al comercio, compras públicas y acceso al Comercio de Mercancías, entre otros. El Capítulo 13 denominado “Contratación Pública” dispone que dentro de las reglas contenidas en el documento, aplicará el principio de trato nacional en los procesos de contratación estatal, para aquellas entidades del orden nacional y descentralizado, siempre y cuando estas últimas “no tengan carácter industrial o comercial”. Por lo anterior TMSA está excluida del capítulo mencionado.</w:t>
      </w:r>
    </w:p>
    <w:p w14:paraId="7CD7CEA0" w14:textId="77777777" w:rsidR="00F62B4C" w:rsidRPr="00DC2A31" w:rsidRDefault="00F62B4C" w:rsidP="00DC2A31">
      <w:pPr>
        <w:spacing w:after="0" w:line="240" w:lineRule="auto"/>
        <w:jc w:val="both"/>
        <w:rPr>
          <w:rFonts w:ascii="Arial" w:eastAsia="ZTR1C.tmp" w:hAnsi="Arial" w:cs="Arial"/>
          <w:bCs/>
          <w:lang w:eastAsia="es-ES"/>
        </w:rPr>
      </w:pPr>
    </w:p>
    <w:p w14:paraId="7E1ED20C" w14:textId="77777777" w:rsidR="00F62B4C" w:rsidRPr="00DC2A31" w:rsidRDefault="00F62B4C" w:rsidP="00DC2A31">
      <w:pPr>
        <w:spacing w:after="0" w:line="240" w:lineRule="auto"/>
        <w:jc w:val="both"/>
        <w:rPr>
          <w:rFonts w:ascii="Arial" w:eastAsia="ZTR1C.tmp" w:hAnsi="Arial" w:cs="Arial"/>
          <w:bCs/>
          <w:lang w:eastAsia="es-ES"/>
        </w:rPr>
      </w:pPr>
      <w:r w:rsidRPr="00DC2A31">
        <w:rPr>
          <w:rFonts w:ascii="Arial" w:eastAsia="ZTR1C.tmp" w:hAnsi="Arial" w:cs="Arial"/>
          <w:bCs/>
          <w:lang w:eastAsia="es-ES"/>
        </w:rPr>
        <w:t>b)</w:t>
      </w:r>
      <w:r w:rsidRPr="00DC2A31">
        <w:rPr>
          <w:rFonts w:ascii="Arial" w:eastAsia="ZTR1C.tmp" w:hAnsi="Arial" w:cs="Arial"/>
          <w:bCs/>
          <w:lang w:eastAsia="es-ES"/>
        </w:rPr>
        <w:tab/>
        <w:t xml:space="preserve">TLC Colombia – México: El “Tratado de Libre Comercio suscrito entre México, Colombia y Venezuela” fue suscrito el 3 de junio de 2004 y entró en vigor el 1 de enero de </w:t>
      </w:r>
      <w:r w:rsidRPr="00DC2A31">
        <w:rPr>
          <w:rFonts w:ascii="Arial" w:eastAsia="ZTR1C.tmp" w:hAnsi="Arial" w:cs="Arial"/>
          <w:bCs/>
          <w:lang w:eastAsia="es-ES"/>
        </w:rPr>
        <w:lastRenderedPageBreak/>
        <w:t>1995. El capítulo XI del citado acuerdo establece que las entidades que se incluirán el protocolo son exclusivamente “los gobiernos estatales o departamentales” Dentro del anexo al Artículo 15-02 se establece la lista de Entidades del gobierno colombiano a las cuales es aplicable lo dispuesto en el Tratado de Libre Comercio. Dentro de la lista se encuentran las entidades del orden nacional, dentro de las cuales no se encuentra TMSA ni se incluyen las empresas industriales y comerciales del estado. Por lo anterior TMSA está excluida de aplicar este Tratado en el presente proceso de selección.</w:t>
      </w:r>
    </w:p>
    <w:p w14:paraId="7F6D155C" w14:textId="77777777" w:rsidR="00F62B4C" w:rsidRPr="00DC2A31" w:rsidRDefault="00F62B4C" w:rsidP="00DC2A31">
      <w:pPr>
        <w:spacing w:after="0" w:line="240" w:lineRule="auto"/>
        <w:jc w:val="both"/>
        <w:rPr>
          <w:rFonts w:ascii="Arial" w:eastAsia="ZTR1C.tmp" w:hAnsi="Arial" w:cs="Arial"/>
          <w:bCs/>
          <w:lang w:eastAsia="es-ES"/>
        </w:rPr>
      </w:pPr>
    </w:p>
    <w:p w14:paraId="16D96622" w14:textId="77777777" w:rsidR="00F62B4C" w:rsidRPr="00DC2A31" w:rsidRDefault="00F62B4C" w:rsidP="00DC2A31">
      <w:pPr>
        <w:spacing w:after="0" w:line="240" w:lineRule="auto"/>
        <w:jc w:val="both"/>
        <w:rPr>
          <w:rFonts w:ascii="Arial" w:eastAsia="ZTR1C.tmp" w:hAnsi="Arial" w:cs="Arial"/>
          <w:bCs/>
          <w:lang w:eastAsia="es-ES"/>
        </w:rPr>
      </w:pPr>
      <w:r w:rsidRPr="00DC2A31">
        <w:rPr>
          <w:rFonts w:ascii="Arial" w:eastAsia="ZTR1C.tmp" w:hAnsi="Arial" w:cs="Arial"/>
          <w:bCs/>
          <w:lang w:eastAsia="es-ES"/>
        </w:rPr>
        <w:t>c)</w:t>
      </w:r>
      <w:r w:rsidRPr="00DC2A31">
        <w:rPr>
          <w:rFonts w:ascii="Arial" w:eastAsia="ZTR1C.tmp" w:hAnsi="Arial" w:cs="Arial"/>
          <w:bCs/>
          <w:lang w:eastAsia="es-ES"/>
        </w:rPr>
        <w:tab/>
        <w:t>TLC Colombia – Países del Triángulo Norte: el “Tratado de Libre Comercio entre la República de Colombia y las Repúblicas de el Salvador, Guatemala y Honduras”, suscrito el 9 de agosto de 2007, entró en vigor entre el año 2009 y 2010. El capítulo 11y su anexo establecen los países y modalidades de contratación cubiertos por el Tratado. Para la República de Colombia y Guatemala, no estarán incluidas las contrataciones de las empresas industriales y comerciales del Estado cuando el objeto esté relacionado con sus actividades industriales y comerciales. Asimismo, para el caso de El Salvador, se excluyen expresamente los municipios, así como no se incluyen las entidades descentralizadas o adscritas a las mismas. En este sentido, la empresa TMSA no debe dar aplicación al Tratado con estos países en el presente proceso de selección. Es importante anotar que Honduras no negoció con ningún otro país del Acuerdo en materia de contratación pública.</w:t>
      </w:r>
    </w:p>
    <w:p w14:paraId="2D2FD5A2" w14:textId="77777777" w:rsidR="00F62B4C" w:rsidRPr="00DC2A31" w:rsidRDefault="00F62B4C" w:rsidP="00DC2A31">
      <w:pPr>
        <w:spacing w:after="0" w:line="240" w:lineRule="auto"/>
        <w:jc w:val="both"/>
        <w:rPr>
          <w:rFonts w:ascii="Arial" w:eastAsia="ZTR1C.tmp" w:hAnsi="Arial" w:cs="Arial"/>
          <w:bCs/>
          <w:lang w:eastAsia="es-ES"/>
        </w:rPr>
      </w:pPr>
    </w:p>
    <w:p w14:paraId="1F2372EF" w14:textId="77777777" w:rsidR="00F62B4C" w:rsidRPr="00DC2A31" w:rsidRDefault="00F62B4C" w:rsidP="00DC2A31">
      <w:pPr>
        <w:spacing w:after="0" w:line="240" w:lineRule="auto"/>
        <w:jc w:val="both"/>
        <w:rPr>
          <w:rFonts w:ascii="Arial" w:eastAsia="ZTR1C.tmp" w:hAnsi="Arial" w:cs="Arial"/>
          <w:bCs/>
          <w:lang w:eastAsia="es-ES"/>
        </w:rPr>
      </w:pPr>
      <w:r w:rsidRPr="00DC2A31">
        <w:rPr>
          <w:rFonts w:ascii="Arial" w:eastAsia="ZTR1C.tmp" w:hAnsi="Arial" w:cs="Arial"/>
          <w:bCs/>
          <w:lang w:eastAsia="es-ES"/>
        </w:rPr>
        <w:t>d)</w:t>
      </w:r>
      <w:r w:rsidRPr="00DC2A31">
        <w:rPr>
          <w:rFonts w:ascii="Arial" w:eastAsia="ZTR1C.tmp" w:hAnsi="Arial" w:cs="Arial"/>
          <w:bCs/>
          <w:lang w:eastAsia="es-ES"/>
        </w:rPr>
        <w:tab/>
        <w:t>TLC Colombia – EFTA: El “Acuerdo de Libre Comercio entre la República de Colombia y los Estados AELC (EFTA)” se suscribió el 25 de noviembre de 2008 y entró en vigenciael primero de julio de 2011. En el Acuerdo se detallan las entidades que deben aplicar los principios contenidos en éste, no obstante, la empresa TMSA no se encuentra incluida, ni se incluyen a las empresas comerciales e industriales del Estado, por lo que no se debe dar aplicación al Tratado con este país en el presente proceso de selección.</w:t>
      </w:r>
    </w:p>
    <w:p w14:paraId="2DFCEE74" w14:textId="77777777" w:rsidR="00F62B4C" w:rsidRPr="00DC2A31" w:rsidRDefault="00F62B4C" w:rsidP="00DC2A31">
      <w:pPr>
        <w:spacing w:after="0" w:line="240" w:lineRule="auto"/>
        <w:jc w:val="both"/>
        <w:rPr>
          <w:rFonts w:ascii="Arial" w:eastAsia="ZTR1C.tmp" w:hAnsi="Arial" w:cs="Arial"/>
          <w:bCs/>
          <w:lang w:eastAsia="es-ES"/>
        </w:rPr>
      </w:pPr>
    </w:p>
    <w:p w14:paraId="5B549162" w14:textId="77777777" w:rsidR="00F62B4C" w:rsidRPr="00DC2A31" w:rsidRDefault="00F62B4C" w:rsidP="00DC2A31">
      <w:pPr>
        <w:spacing w:after="0" w:line="240" w:lineRule="auto"/>
        <w:jc w:val="both"/>
        <w:rPr>
          <w:rFonts w:ascii="Arial" w:eastAsia="ZTR1C.tmp" w:hAnsi="Arial" w:cs="Arial"/>
          <w:bCs/>
          <w:lang w:eastAsia="es-ES"/>
        </w:rPr>
      </w:pPr>
      <w:r w:rsidRPr="00DC2A31">
        <w:rPr>
          <w:rFonts w:ascii="Arial" w:eastAsia="ZTR1C.tmp" w:hAnsi="Arial" w:cs="Arial"/>
          <w:bCs/>
          <w:lang w:eastAsia="es-ES"/>
        </w:rPr>
        <w:t>e)</w:t>
      </w:r>
      <w:r w:rsidRPr="00DC2A31">
        <w:rPr>
          <w:rFonts w:ascii="Arial" w:eastAsia="ZTR1C.tmp" w:hAnsi="Arial" w:cs="Arial"/>
          <w:bCs/>
          <w:lang w:eastAsia="es-ES"/>
        </w:rPr>
        <w:tab/>
        <w:t>TLC Colombia – Estados Unidos: El “Acuerdo de Promoción Comercial entre la República de Colombia y Estados Unidos de América” se suscribió el 22 de noviembre de 2006 y entró en vigor el 15 de mayo de 2012. El Capítulo 9 titulado Contratación Pública, dispone en su artículo 9.2 que se aplicará el principio de trato nacional en los procesos de contratación estatal. Sin embargo, se listan las entidades cobijadas por el tratado, dentro de las cuales no se encuentran las entidades del orden Municipal o Distrital ni se incluyen a las empresas comerciales e industriales del Estado, por lo que no se debe dar aplicación al Tratado con este país en el presente proceso de selección.</w:t>
      </w:r>
    </w:p>
    <w:p w14:paraId="565A541C" w14:textId="77777777" w:rsidR="00F62B4C" w:rsidRPr="00DC2A31" w:rsidRDefault="00F62B4C" w:rsidP="00DC2A31">
      <w:pPr>
        <w:spacing w:after="0" w:line="240" w:lineRule="auto"/>
        <w:jc w:val="both"/>
        <w:rPr>
          <w:rFonts w:ascii="Arial" w:eastAsia="ZTR1C.tmp" w:hAnsi="Arial" w:cs="Arial"/>
          <w:bCs/>
          <w:lang w:eastAsia="es-ES"/>
        </w:rPr>
      </w:pPr>
    </w:p>
    <w:p w14:paraId="6259AB82" w14:textId="77777777" w:rsidR="00F62B4C" w:rsidRPr="00DC2A31" w:rsidRDefault="00F62B4C" w:rsidP="00DC2A31">
      <w:pPr>
        <w:spacing w:after="0" w:line="240" w:lineRule="auto"/>
        <w:jc w:val="both"/>
        <w:rPr>
          <w:rFonts w:ascii="Arial" w:eastAsia="ZTR1C.tmp" w:hAnsi="Arial" w:cs="Arial"/>
          <w:bCs/>
          <w:lang w:eastAsia="es-ES"/>
        </w:rPr>
      </w:pPr>
      <w:r w:rsidRPr="00DC2A31">
        <w:rPr>
          <w:rFonts w:ascii="Arial" w:eastAsia="ZTR1C.tmp" w:hAnsi="Arial" w:cs="Arial"/>
          <w:bCs/>
          <w:lang w:eastAsia="es-ES"/>
        </w:rPr>
        <w:t>f)</w:t>
      </w:r>
      <w:r w:rsidRPr="00DC2A31">
        <w:rPr>
          <w:rFonts w:ascii="Arial" w:eastAsia="ZTR1C.tmp" w:hAnsi="Arial" w:cs="Arial"/>
          <w:bCs/>
          <w:lang w:eastAsia="es-ES"/>
        </w:rPr>
        <w:tab/>
        <w:t>TLC Colombia – Canadá: El “Acuerdo de Libre Comercio entre Canadá y Colombia” fue suscrito el 21 de noviembre de 2008 y entró en vigencia el 15 de agosto de 2011. El Capítulo 14 titulado Contratación Pública, dispone en su artículo 1403 que se aplicará el principio de trato nacional en los procesos de contratación estatal. Se establecen como entidades cubiertas por el tratado las del orden nacional, dentro de las cuales no se encuentran entidades del orden municipal o distrital, ni se incluyen a las empresas comerciales e industriales del Estado, por lo que la empresa TMSA no debe aplicar este tratado en el presente proceso de selección.</w:t>
      </w:r>
    </w:p>
    <w:p w14:paraId="2515854D" w14:textId="77777777" w:rsidR="00F62B4C" w:rsidRPr="00DC2A31" w:rsidRDefault="00F62B4C" w:rsidP="00DC2A31">
      <w:pPr>
        <w:spacing w:after="0" w:line="240" w:lineRule="auto"/>
        <w:jc w:val="both"/>
        <w:rPr>
          <w:rFonts w:ascii="Arial" w:eastAsia="ZTR1C.tmp" w:hAnsi="Arial" w:cs="Arial"/>
          <w:bCs/>
          <w:lang w:eastAsia="es-ES"/>
        </w:rPr>
      </w:pPr>
    </w:p>
    <w:p w14:paraId="45A7A41A" w14:textId="77777777" w:rsidR="00F62B4C" w:rsidRPr="00DC2A31" w:rsidRDefault="00F62B4C" w:rsidP="00DC2A31">
      <w:pPr>
        <w:spacing w:after="0" w:line="240" w:lineRule="auto"/>
        <w:jc w:val="both"/>
        <w:rPr>
          <w:rFonts w:ascii="Arial" w:eastAsia="ZTR1C.tmp" w:hAnsi="Arial" w:cs="Arial"/>
          <w:bCs/>
          <w:lang w:eastAsia="es-ES"/>
        </w:rPr>
      </w:pPr>
      <w:r w:rsidRPr="00DC2A31">
        <w:rPr>
          <w:rFonts w:ascii="Arial" w:eastAsia="ZTR1C.tmp" w:hAnsi="Arial" w:cs="Arial"/>
          <w:bCs/>
          <w:lang w:eastAsia="es-ES"/>
        </w:rPr>
        <w:t>g)</w:t>
      </w:r>
      <w:r w:rsidRPr="00DC2A31">
        <w:rPr>
          <w:rFonts w:ascii="Arial" w:eastAsia="ZTR1C.tmp" w:hAnsi="Arial" w:cs="Arial"/>
          <w:bCs/>
          <w:lang w:eastAsia="es-ES"/>
        </w:rPr>
        <w:tab/>
        <w:t xml:space="preserve">TLC Colombia – Unión Europea: El “Acuerdo Comercial entre la Unión Europea, Colombia y Perú” fue suscrito el 26 de junio de 2012. El acuerdo en materia de contratación pública fue modificado el 24 de noviembre de 2017 a través de la Decisión01-2017. Dicha decisión excluye a todas las empresas públicas contratantes del nivel central que tengan </w:t>
      </w:r>
      <w:r w:rsidRPr="00DC2A31">
        <w:rPr>
          <w:rFonts w:ascii="Arial" w:eastAsia="ZTR1C.tmp" w:hAnsi="Arial" w:cs="Arial"/>
          <w:bCs/>
          <w:lang w:eastAsia="es-ES"/>
        </w:rPr>
        <w:lastRenderedPageBreak/>
        <w:t>carácter industrial o comercial, por lo que TMSA no debe aplicar este tratado en el presente proceso de selección.</w:t>
      </w:r>
    </w:p>
    <w:p w14:paraId="4B4F5E13" w14:textId="77777777" w:rsidR="00F62B4C" w:rsidRPr="00DC2A31" w:rsidRDefault="00F62B4C" w:rsidP="00DC2A31">
      <w:pPr>
        <w:spacing w:after="0" w:line="240" w:lineRule="auto"/>
        <w:jc w:val="both"/>
        <w:rPr>
          <w:rFonts w:ascii="Arial" w:eastAsia="ZTR1C.tmp" w:hAnsi="Arial" w:cs="Arial"/>
          <w:bCs/>
          <w:lang w:eastAsia="es-ES"/>
        </w:rPr>
      </w:pPr>
    </w:p>
    <w:p w14:paraId="3ED8D692" w14:textId="77777777" w:rsidR="00F62B4C" w:rsidRPr="00DC2A31" w:rsidRDefault="00F62B4C" w:rsidP="00DC2A31">
      <w:pPr>
        <w:spacing w:after="0" w:line="240" w:lineRule="auto"/>
        <w:jc w:val="both"/>
        <w:rPr>
          <w:rFonts w:ascii="Arial" w:eastAsia="ZTR1C.tmp" w:hAnsi="Arial" w:cs="Arial"/>
          <w:bCs/>
          <w:lang w:eastAsia="es-ES"/>
        </w:rPr>
      </w:pPr>
      <w:r w:rsidRPr="00DC2A31">
        <w:rPr>
          <w:rFonts w:ascii="Arial" w:eastAsia="ZTR1C.tmp" w:hAnsi="Arial" w:cs="Arial"/>
          <w:bCs/>
          <w:lang w:eastAsia="es-ES"/>
        </w:rPr>
        <w:t>h)</w:t>
      </w:r>
      <w:r w:rsidRPr="00DC2A31">
        <w:rPr>
          <w:rFonts w:ascii="Arial" w:eastAsia="ZTR1C.tmp" w:hAnsi="Arial" w:cs="Arial"/>
          <w:bCs/>
          <w:lang w:eastAsia="es-ES"/>
        </w:rPr>
        <w:tab/>
        <w:t>Acuerdo Colombia – Alianza del Pacífico: El “Acuerdo para el establecimiento del Fondo de Cooperación de la Alianza del Pacífico” fue suscrito el 22 de mayo de 2013. Dentro del capítulo 8 de contratación pública no se incluye a TMSA como actor que debe seguirlos lineamientos, ni se incluyen a las empresas comerciales e industriales del Estado, por lo que no se debe aplicar este tratado en el presente proceso de selección.</w:t>
      </w:r>
    </w:p>
    <w:p w14:paraId="1FAC6673" w14:textId="77777777" w:rsidR="00F62B4C" w:rsidRPr="00DC2A31" w:rsidRDefault="00F62B4C" w:rsidP="00DC2A31">
      <w:pPr>
        <w:spacing w:after="0" w:line="240" w:lineRule="auto"/>
        <w:jc w:val="both"/>
        <w:rPr>
          <w:rFonts w:ascii="Arial" w:eastAsia="ZTR1C.tmp" w:hAnsi="Arial" w:cs="Arial"/>
          <w:bCs/>
          <w:lang w:eastAsia="es-ES"/>
        </w:rPr>
      </w:pPr>
    </w:p>
    <w:p w14:paraId="33E3013A" w14:textId="77777777" w:rsidR="00F62B4C" w:rsidRPr="00DC2A31" w:rsidRDefault="00F62B4C" w:rsidP="00DC2A31">
      <w:pPr>
        <w:spacing w:after="0" w:line="240" w:lineRule="auto"/>
        <w:jc w:val="both"/>
        <w:rPr>
          <w:rFonts w:ascii="Arial" w:eastAsia="ZTR1C.tmp" w:hAnsi="Arial" w:cs="Arial"/>
          <w:bCs/>
          <w:lang w:eastAsia="es-ES"/>
        </w:rPr>
      </w:pPr>
      <w:r w:rsidRPr="00DC2A31">
        <w:rPr>
          <w:rFonts w:ascii="Arial" w:eastAsia="ZTR1C.tmp" w:hAnsi="Arial" w:cs="Arial"/>
          <w:bCs/>
          <w:lang w:eastAsia="es-ES"/>
        </w:rPr>
        <w:t>i)</w:t>
      </w:r>
      <w:r w:rsidRPr="00DC2A31">
        <w:rPr>
          <w:rFonts w:ascii="Arial" w:eastAsia="ZTR1C.tmp" w:hAnsi="Arial" w:cs="Arial"/>
          <w:bCs/>
          <w:lang w:eastAsia="es-ES"/>
        </w:rPr>
        <w:tab/>
        <w:t>TLC Colombia – Corea: El “Acuerdo de Libre Comercio entre la República de Colombia y la República de Corea” establece en el capítulo 14 las entidades que se someten al Acuerdo, sin embargo, no se incluyen a las entidades del orden Municipal o Distrital ni a las empresas comerciales e industriales del Estado por lo que TMSA no debe aplicar este Tratado en el presente proceso de selección.</w:t>
      </w:r>
    </w:p>
    <w:p w14:paraId="26B2D16F" w14:textId="77777777" w:rsidR="00F62B4C" w:rsidRPr="00DC2A31" w:rsidRDefault="00F62B4C" w:rsidP="00DC2A31">
      <w:pPr>
        <w:spacing w:after="0" w:line="240" w:lineRule="auto"/>
        <w:jc w:val="both"/>
        <w:rPr>
          <w:rFonts w:ascii="Arial" w:eastAsia="ZTR1C.tmp" w:hAnsi="Arial" w:cs="Arial"/>
          <w:bCs/>
          <w:lang w:eastAsia="es-ES"/>
        </w:rPr>
      </w:pPr>
    </w:p>
    <w:p w14:paraId="35194E1D" w14:textId="77777777" w:rsidR="00F62B4C" w:rsidRPr="00DC2A31" w:rsidRDefault="00F62B4C" w:rsidP="00DC2A31">
      <w:pPr>
        <w:spacing w:after="0" w:line="240" w:lineRule="auto"/>
        <w:jc w:val="both"/>
        <w:rPr>
          <w:rFonts w:ascii="Arial" w:eastAsia="ZTR1C.tmp" w:hAnsi="Arial" w:cs="Arial"/>
          <w:bCs/>
          <w:lang w:eastAsia="es-ES"/>
        </w:rPr>
      </w:pPr>
      <w:r w:rsidRPr="00DC2A31">
        <w:rPr>
          <w:rFonts w:ascii="Arial" w:eastAsia="ZTR1C.tmp" w:hAnsi="Arial" w:cs="Arial"/>
          <w:bCs/>
          <w:lang w:eastAsia="es-ES"/>
        </w:rPr>
        <w:t>j)</w:t>
      </w:r>
      <w:r w:rsidRPr="00DC2A31">
        <w:rPr>
          <w:rFonts w:ascii="Arial" w:eastAsia="ZTR1C.tmp" w:hAnsi="Arial" w:cs="Arial"/>
          <w:bCs/>
          <w:lang w:eastAsia="es-ES"/>
        </w:rPr>
        <w:tab/>
        <w:t>TLC Colombia – Costa Rica: El “Tratado de Libre Comercio entre Colombia y Costa Rica” fue suscrito el 22 de mayo de 2013 e implementado el 29 de julio de 2016. El Capítulo 10 y anexo 10A concernientes a la contratación pública, establecen que el capítulo solo aplicará a las entidades listadas en la Sección, por lo que, al no estar incluidas las empresas comerciales e industriales del Estado, TMSA no debe aplicar dicho tratado en el presente proceso de selección.</w:t>
      </w:r>
    </w:p>
    <w:p w14:paraId="26D6909E" w14:textId="77777777" w:rsidR="00F62B4C" w:rsidRPr="00DC2A31" w:rsidRDefault="00F62B4C" w:rsidP="00DC2A31">
      <w:pPr>
        <w:spacing w:after="0" w:line="240" w:lineRule="auto"/>
        <w:jc w:val="both"/>
        <w:rPr>
          <w:rFonts w:ascii="Arial" w:eastAsia="ZTR1C.tmp" w:hAnsi="Arial" w:cs="Arial"/>
          <w:bCs/>
          <w:lang w:eastAsia="es-ES"/>
        </w:rPr>
      </w:pPr>
      <w:r w:rsidRPr="00DC2A31">
        <w:rPr>
          <w:rFonts w:ascii="Arial" w:eastAsia="ZTR1C.tmp" w:hAnsi="Arial" w:cs="Arial"/>
          <w:bCs/>
          <w:lang w:eastAsia="es-ES"/>
        </w:rPr>
        <w:t>La Decisión 439 de la CAN aplica para todas las entidades del Estado, incluyendo municipios, departamentos y empresas comerciales e industriales del Estado que afecten el comercio de servicios, en todos los sectores de servicios y en los distintos modos de suministro, independientemente del valor del proceso de contratación.</w:t>
      </w:r>
    </w:p>
    <w:p w14:paraId="1076CE53" w14:textId="77777777" w:rsidR="00F62B4C" w:rsidRPr="00DC2A31" w:rsidRDefault="00F62B4C" w:rsidP="00DC2A31">
      <w:pPr>
        <w:spacing w:after="0" w:line="240" w:lineRule="auto"/>
        <w:jc w:val="both"/>
        <w:rPr>
          <w:rFonts w:ascii="Arial" w:eastAsia="ZTR1C.tmp" w:hAnsi="Arial" w:cs="Arial"/>
          <w:bCs/>
          <w:lang w:eastAsia="es-ES"/>
        </w:rPr>
      </w:pPr>
    </w:p>
    <w:p w14:paraId="38D60039" w14:textId="77777777" w:rsidR="00F62B4C" w:rsidRPr="00DC2A31" w:rsidRDefault="00F62B4C" w:rsidP="00DC2A31">
      <w:pPr>
        <w:spacing w:after="0" w:line="240" w:lineRule="auto"/>
        <w:jc w:val="both"/>
        <w:rPr>
          <w:rFonts w:ascii="Arial" w:eastAsia="ZTR1C.tmp" w:hAnsi="Arial" w:cs="Arial"/>
          <w:bCs/>
          <w:lang w:val="es-ES" w:eastAsia="es-ES"/>
        </w:rPr>
      </w:pPr>
      <w:r w:rsidRPr="00DC2A31">
        <w:rPr>
          <w:rFonts w:ascii="Arial" w:eastAsia="ZTR1C.tmp" w:hAnsi="Arial" w:cs="Arial"/>
          <w:bCs/>
          <w:lang w:eastAsia="es-ES"/>
        </w:rPr>
        <w:t>De conformidad con lo anterior, TMSA debe conceder a los servicios prestados por miembros de la CAN el puntaje adicional de que trata la Ley 816 de 2003 y la preferencia a los servicios nacionales en caso de empates prevista en el numeral 1 del artículo 2.2.1.1.2.2.9., del Decreto 1082 de 2015.</w:t>
      </w:r>
    </w:p>
    <w:p w14:paraId="04D35BC9" w14:textId="77777777" w:rsidR="00F62B4C" w:rsidRPr="00DC2A31" w:rsidRDefault="00F62B4C" w:rsidP="00DC2A31">
      <w:pPr>
        <w:spacing w:after="0" w:line="240" w:lineRule="auto"/>
        <w:jc w:val="both"/>
        <w:rPr>
          <w:rFonts w:ascii="Arial" w:eastAsia="ZTR1C.tmp" w:hAnsi="Arial" w:cs="Arial"/>
          <w:b/>
          <w:lang w:val="es-ES" w:eastAsia="es-ES"/>
        </w:rPr>
      </w:pPr>
    </w:p>
    <w:p w14:paraId="6D217081" w14:textId="77777777" w:rsidR="00F62B4C" w:rsidRPr="00DC2A31" w:rsidRDefault="00F62B4C" w:rsidP="00DC2A31">
      <w:pPr>
        <w:spacing w:after="0" w:line="240" w:lineRule="auto"/>
        <w:jc w:val="both"/>
        <w:rPr>
          <w:rFonts w:ascii="Arial" w:eastAsia="ZTR1C.tmp" w:hAnsi="Arial" w:cs="Arial"/>
          <w:b/>
          <w:lang w:val="es-ES" w:eastAsia="es-ES"/>
        </w:rPr>
      </w:pPr>
    </w:p>
    <w:p w14:paraId="47B8C736" w14:textId="77777777" w:rsidR="003600EC" w:rsidRPr="00DC2A31" w:rsidRDefault="003600EC" w:rsidP="00DC2A31">
      <w:pPr>
        <w:spacing w:after="0" w:line="240" w:lineRule="auto"/>
        <w:jc w:val="both"/>
        <w:rPr>
          <w:rFonts w:ascii="Arial" w:eastAsia="ZTR1C.tmp" w:hAnsi="Arial" w:cs="Arial"/>
          <w:b/>
          <w:lang w:val="es-ES" w:eastAsia="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4267FA" w:rsidRPr="00DC2A31" w14:paraId="47B8C738" w14:textId="77777777" w:rsidTr="5FB5C8EC">
        <w:trPr>
          <w:trHeight w:val="317"/>
        </w:trPr>
        <w:tc>
          <w:tcPr>
            <w:tcW w:w="9108" w:type="dxa"/>
            <w:tcBorders>
              <w:top w:val="single" w:sz="4" w:space="0" w:color="auto"/>
              <w:left w:val="single" w:sz="4" w:space="0" w:color="auto"/>
              <w:right w:val="single" w:sz="4" w:space="0" w:color="auto"/>
            </w:tcBorders>
            <w:shd w:val="clear" w:color="auto" w:fill="E6E6E6"/>
          </w:tcPr>
          <w:p w14:paraId="47B8C737" w14:textId="7C08B2F1" w:rsidR="004267FA" w:rsidRPr="00DC2A31" w:rsidRDefault="00DF0E9B" w:rsidP="00DC2A31">
            <w:pPr>
              <w:tabs>
                <w:tab w:val="left" w:pos="5706"/>
              </w:tabs>
              <w:spacing w:after="0" w:line="240" w:lineRule="auto"/>
              <w:jc w:val="center"/>
              <w:rPr>
                <w:rFonts w:ascii="Arial" w:eastAsia="ZTR1C.tmp" w:hAnsi="Arial" w:cs="Arial"/>
                <w:b/>
                <w:lang w:val="es-ES" w:eastAsia="es-ES"/>
              </w:rPr>
            </w:pPr>
            <w:r w:rsidRPr="00DC2A31">
              <w:rPr>
                <w:rFonts w:ascii="Arial" w:eastAsia="ZTR1C.tmp" w:hAnsi="Arial" w:cs="Arial"/>
                <w:b/>
                <w:lang w:val="es-ES" w:eastAsia="es-ES"/>
              </w:rPr>
              <w:t>9</w:t>
            </w:r>
            <w:r w:rsidR="004267FA" w:rsidRPr="00DC2A31">
              <w:rPr>
                <w:rFonts w:ascii="Arial" w:eastAsia="ZTR1C.tmp" w:hAnsi="Arial" w:cs="Arial"/>
                <w:b/>
                <w:lang w:val="es-ES" w:eastAsia="es-ES"/>
              </w:rPr>
              <w:t xml:space="preserve">. </w:t>
            </w:r>
            <w:r w:rsidR="00280DE7" w:rsidRPr="00DC2A31">
              <w:rPr>
                <w:rFonts w:ascii="Arial" w:eastAsia="ZTR1C.tmp" w:hAnsi="Arial" w:cs="Arial"/>
                <w:b/>
                <w:lang w:val="es-ES" w:eastAsia="es-ES"/>
              </w:rPr>
              <w:t>Área responsable de la adquisición</w:t>
            </w:r>
          </w:p>
        </w:tc>
      </w:tr>
      <w:tr w:rsidR="00280DE7" w:rsidRPr="00DC2A31" w14:paraId="47B8C748" w14:textId="77777777" w:rsidTr="5FB5C8EC">
        <w:trPr>
          <w:trHeight w:val="1892"/>
        </w:trPr>
        <w:tc>
          <w:tcPr>
            <w:tcW w:w="9108" w:type="dxa"/>
            <w:tcBorders>
              <w:top w:val="single" w:sz="4" w:space="0" w:color="auto"/>
              <w:left w:val="single" w:sz="4" w:space="0" w:color="auto"/>
              <w:bottom w:val="single" w:sz="4" w:space="0" w:color="auto"/>
              <w:right w:val="single" w:sz="4" w:space="0" w:color="auto"/>
            </w:tcBorders>
          </w:tcPr>
          <w:p w14:paraId="235AFC93" w14:textId="3ABC562B" w:rsidR="00280DE7" w:rsidRPr="00DC2A31" w:rsidRDefault="00280DE7" w:rsidP="00DC2A31">
            <w:pPr>
              <w:tabs>
                <w:tab w:val="left" w:pos="5706"/>
              </w:tabs>
              <w:spacing w:after="0" w:line="240" w:lineRule="auto"/>
              <w:rPr>
                <w:rFonts w:ascii="Arial" w:eastAsia="ZTR1C.tmp" w:hAnsi="Arial" w:cs="Arial"/>
                <w:b/>
                <w:lang w:eastAsia="es-ES"/>
              </w:rPr>
            </w:pPr>
            <w:r w:rsidRPr="00DC2A31">
              <w:rPr>
                <w:rFonts w:ascii="Arial" w:eastAsia="ZTR1C.tmp" w:hAnsi="Arial" w:cs="Arial"/>
                <w:b/>
                <w:lang w:eastAsia="es-ES"/>
              </w:rPr>
              <w:t xml:space="preserve">Aprobó: </w:t>
            </w:r>
            <w:r w:rsidR="00055D31" w:rsidRPr="00DC2A31">
              <w:rPr>
                <w:rFonts w:ascii="Arial" w:eastAsia="ZTR1C.tmp" w:hAnsi="Arial" w:cs="Arial"/>
                <w:b/>
                <w:lang w:eastAsia="es-ES"/>
              </w:rPr>
              <w:t>Directora Técnica de Seguridad</w:t>
            </w:r>
          </w:p>
          <w:p w14:paraId="162DDA80" w14:textId="3FA87574" w:rsidR="00280DE7" w:rsidRPr="00DC2A31" w:rsidRDefault="566624A0" w:rsidP="00DC2A31">
            <w:pPr>
              <w:tabs>
                <w:tab w:val="left" w:pos="5706"/>
              </w:tabs>
              <w:spacing w:after="0" w:line="240" w:lineRule="auto"/>
              <w:rPr>
                <w:rFonts w:ascii="Arial" w:eastAsia="ZTR1C.tmp" w:hAnsi="Arial" w:cs="Arial"/>
                <w:b/>
                <w:bCs/>
                <w:lang w:eastAsia="es-ES"/>
              </w:rPr>
            </w:pPr>
            <w:r w:rsidRPr="00DC2A31">
              <w:rPr>
                <w:rFonts w:ascii="Arial" w:eastAsia="ZTR1C.tmp" w:hAnsi="Arial" w:cs="Arial"/>
                <w:b/>
                <w:bCs/>
                <w:lang w:eastAsia="es-ES"/>
              </w:rPr>
              <w:t xml:space="preserve">Nombre: </w:t>
            </w:r>
            <w:r w:rsidR="3F8E99C0" w:rsidRPr="00DC2A31">
              <w:rPr>
                <w:rFonts w:ascii="Arial" w:eastAsia="ZTR1C.tmp" w:hAnsi="Arial" w:cs="Arial"/>
                <w:b/>
                <w:bCs/>
                <w:lang w:eastAsia="es-ES"/>
              </w:rPr>
              <w:t>Natalia Tinjaca Mora</w:t>
            </w:r>
          </w:p>
          <w:p w14:paraId="60FC2456" w14:textId="02F11CBA" w:rsidR="00280DE7" w:rsidRPr="00DC2A31" w:rsidRDefault="566624A0" w:rsidP="00DC2A31">
            <w:pPr>
              <w:tabs>
                <w:tab w:val="left" w:pos="5706"/>
              </w:tabs>
              <w:spacing w:after="0" w:line="240" w:lineRule="auto"/>
              <w:rPr>
                <w:rFonts w:ascii="Arial" w:eastAsia="ZTR1C.tmp" w:hAnsi="Arial" w:cs="Arial"/>
                <w:b/>
                <w:bCs/>
                <w:lang w:val="es-ES" w:eastAsia="es-ES"/>
              </w:rPr>
            </w:pPr>
            <w:r w:rsidRPr="00DC2A31">
              <w:rPr>
                <w:rFonts w:ascii="Arial" w:eastAsia="ZTR1C.tmp" w:hAnsi="Arial" w:cs="Arial"/>
                <w:b/>
                <w:bCs/>
                <w:lang w:val="es-ES" w:eastAsia="es-ES"/>
              </w:rPr>
              <w:t>Dependencia:</w:t>
            </w:r>
            <w:r w:rsidR="40C09CAA" w:rsidRPr="00DC2A31">
              <w:rPr>
                <w:rFonts w:ascii="Arial" w:eastAsia="ZTR1C.tmp" w:hAnsi="Arial" w:cs="Arial"/>
                <w:b/>
                <w:bCs/>
                <w:lang w:val="es-ES" w:eastAsia="es-ES"/>
              </w:rPr>
              <w:t xml:space="preserve"> Dirección Técnica de Seguridad</w:t>
            </w:r>
          </w:p>
          <w:p w14:paraId="6583AC36" w14:textId="77777777" w:rsidR="00280DE7" w:rsidRPr="00DC2A31" w:rsidRDefault="00280DE7" w:rsidP="00DC2A31">
            <w:pPr>
              <w:tabs>
                <w:tab w:val="left" w:pos="5706"/>
              </w:tabs>
              <w:spacing w:after="0" w:line="240" w:lineRule="auto"/>
              <w:rPr>
                <w:rFonts w:ascii="Arial" w:eastAsia="ZTR1C.tmp" w:hAnsi="Arial" w:cs="Arial"/>
                <w:b/>
                <w:lang w:val="es-ES" w:eastAsia="es-ES"/>
              </w:rPr>
            </w:pPr>
          </w:p>
          <w:p w14:paraId="659D2439" w14:textId="0EFE3FCB" w:rsidR="00055D31" w:rsidRPr="00DC2A31" w:rsidRDefault="00055D31" w:rsidP="00DC2A31">
            <w:pPr>
              <w:tabs>
                <w:tab w:val="left" w:pos="5706"/>
              </w:tabs>
              <w:spacing w:after="0" w:line="240" w:lineRule="auto"/>
              <w:rPr>
                <w:rFonts w:ascii="Arial" w:eastAsia="ZTR1C.tmp" w:hAnsi="Arial" w:cs="Arial"/>
                <w:b/>
                <w:lang w:eastAsia="es-ES"/>
              </w:rPr>
            </w:pPr>
            <w:r w:rsidRPr="00DC2A31">
              <w:rPr>
                <w:rFonts w:ascii="Arial" w:eastAsia="ZTR1C.tmp" w:hAnsi="Arial" w:cs="Arial"/>
                <w:b/>
                <w:lang w:eastAsia="es-ES"/>
              </w:rPr>
              <w:t>Revisó: Contratista Apoyo Contractual Técnica de Seguridad</w:t>
            </w:r>
          </w:p>
          <w:p w14:paraId="58838AE7" w14:textId="46B07568" w:rsidR="00055D31" w:rsidRPr="00DC2A31" w:rsidRDefault="00055D31" w:rsidP="00DC2A31">
            <w:pPr>
              <w:tabs>
                <w:tab w:val="left" w:pos="5706"/>
              </w:tabs>
              <w:spacing w:after="0" w:line="240" w:lineRule="auto"/>
              <w:rPr>
                <w:rFonts w:ascii="Arial" w:eastAsia="ZTR1C.tmp" w:hAnsi="Arial" w:cs="Arial"/>
                <w:b/>
                <w:bCs/>
                <w:lang w:eastAsia="es-ES"/>
              </w:rPr>
            </w:pPr>
            <w:r w:rsidRPr="00DC2A31">
              <w:rPr>
                <w:rFonts w:ascii="Arial" w:eastAsia="ZTR1C.tmp" w:hAnsi="Arial" w:cs="Arial"/>
                <w:b/>
                <w:bCs/>
                <w:lang w:eastAsia="es-ES"/>
              </w:rPr>
              <w:t>Nombre: José David Sepulveda</w:t>
            </w:r>
          </w:p>
          <w:p w14:paraId="4974A4D9" w14:textId="77777777" w:rsidR="00055D31" w:rsidRPr="00DC2A31" w:rsidRDefault="00055D31" w:rsidP="00DC2A31">
            <w:pPr>
              <w:tabs>
                <w:tab w:val="left" w:pos="5706"/>
              </w:tabs>
              <w:spacing w:after="0" w:line="240" w:lineRule="auto"/>
              <w:rPr>
                <w:rFonts w:ascii="Arial" w:eastAsia="ZTR1C.tmp" w:hAnsi="Arial" w:cs="Arial"/>
                <w:b/>
                <w:bCs/>
                <w:lang w:val="es-ES" w:eastAsia="es-ES"/>
              </w:rPr>
            </w:pPr>
            <w:r w:rsidRPr="00DC2A31">
              <w:rPr>
                <w:rFonts w:ascii="Arial" w:eastAsia="ZTR1C.tmp" w:hAnsi="Arial" w:cs="Arial"/>
                <w:b/>
                <w:bCs/>
                <w:lang w:val="es-ES" w:eastAsia="es-ES"/>
              </w:rPr>
              <w:t>Dependencia: Dirección Técnica de Seguridad</w:t>
            </w:r>
          </w:p>
          <w:p w14:paraId="15352679" w14:textId="77777777" w:rsidR="00643B39" w:rsidRPr="00DC2A31" w:rsidRDefault="00643B39" w:rsidP="00DC2A31">
            <w:pPr>
              <w:tabs>
                <w:tab w:val="left" w:pos="5706"/>
              </w:tabs>
              <w:spacing w:after="0" w:line="240" w:lineRule="auto"/>
              <w:rPr>
                <w:rFonts w:ascii="Arial" w:eastAsia="ZTR1C.tmp" w:hAnsi="Arial" w:cs="Arial"/>
                <w:b/>
                <w:bCs/>
                <w:lang w:val="es-ES" w:eastAsia="es-ES"/>
              </w:rPr>
            </w:pPr>
          </w:p>
          <w:p w14:paraId="74CA472F" w14:textId="77777777" w:rsidR="00643B39" w:rsidRPr="00DC2A31" w:rsidRDefault="00643B39" w:rsidP="00DC2A31">
            <w:pPr>
              <w:tabs>
                <w:tab w:val="left" w:pos="5706"/>
              </w:tabs>
              <w:spacing w:after="0" w:line="240" w:lineRule="auto"/>
              <w:rPr>
                <w:rFonts w:ascii="Arial" w:eastAsia="ZTR1C.tmp" w:hAnsi="Arial" w:cs="Arial"/>
                <w:b/>
                <w:lang w:eastAsia="es-ES"/>
              </w:rPr>
            </w:pPr>
            <w:r w:rsidRPr="00DC2A31">
              <w:rPr>
                <w:rFonts w:ascii="Arial" w:eastAsia="ZTR1C.tmp" w:hAnsi="Arial" w:cs="Arial"/>
                <w:b/>
                <w:lang w:eastAsia="es-ES"/>
              </w:rPr>
              <w:t>Revisó: Contratista Apoyo Contractual Técnica de Seguridad</w:t>
            </w:r>
          </w:p>
          <w:p w14:paraId="0F19CFE9" w14:textId="2965057C" w:rsidR="00643B39" w:rsidRPr="00DC2A31" w:rsidRDefault="00643B39" w:rsidP="00DC2A31">
            <w:pPr>
              <w:tabs>
                <w:tab w:val="left" w:pos="5706"/>
              </w:tabs>
              <w:spacing w:after="0" w:line="240" w:lineRule="auto"/>
              <w:rPr>
                <w:rFonts w:ascii="Arial" w:eastAsia="ZTR1C.tmp" w:hAnsi="Arial" w:cs="Arial"/>
                <w:b/>
                <w:bCs/>
                <w:lang w:eastAsia="es-ES"/>
              </w:rPr>
            </w:pPr>
            <w:r w:rsidRPr="00DC2A31">
              <w:rPr>
                <w:rFonts w:ascii="Arial" w:eastAsia="ZTR1C.tmp" w:hAnsi="Arial" w:cs="Arial"/>
                <w:b/>
                <w:bCs/>
                <w:lang w:eastAsia="es-ES"/>
              </w:rPr>
              <w:t>Nombre: Katherine Rangel</w:t>
            </w:r>
            <w:r w:rsidR="001F2810" w:rsidRPr="00DC2A31">
              <w:rPr>
                <w:rFonts w:ascii="Arial" w:eastAsia="ZTR1C.tmp" w:hAnsi="Arial" w:cs="Arial"/>
                <w:b/>
                <w:bCs/>
                <w:lang w:eastAsia="es-ES"/>
              </w:rPr>
              <w:t xml:space="preserve"> Sandoval</w:t>
            </w:r>
          </w:p>
          <w:p w14:paraId="6C49DE9B" w14:textId="77777777" w:rsidR="00643B39" w:rsidRPr="00DC2A31" w:rsidRDefault="00643B39" w:rsidP="00DC2A31">
            <w:pPr>
              <w:tabs>
                <w:tab w:val="left" w:pos="5706"/>
              </w:tabs>
              <w:spacing w:after="0" w:line="240" w:lineRule="auto"/>
              <w:rPr>
                <w:rFonts w:ascii="Arial" w:eastAsia="ZTR1C.tmp" w:hAnsi="Arial" w:cs="Arial"/>
                <w:b/>
                <w:bCs/>
                <w:lang w:val="es-ES" w:eastAsia="es-ES"/>
              </w:rPr>
            </w:pPr>
            <w:r w:rsidRPr="00DC2A31">
              <w:rPr>
                <w:rFonts w:ascii="Arial" w:eastAsia="ZTR1C.tmp" w:hAnsi="Arial" w:cs="Arial"/>
                <w:b/>
                <w:bCs/>
                <w:lang w:val="es-ES" w:eastAsia="es-ES"/>
              </w:rPr>
              <w:t>Dependencia: Dirección Técnica de Seguridad</w:t>
            </w:r>
          </w:p>
          <w:p w14:paraId="2BD71195" w14:textId="77777777" w:rsidR="00643B39" w:rsidRPr="00DC2A31" w:rsidRDefault="00643B39" w:rsidP="00DC2A31">
            <w:pPr>
              <w:tabs>
                <w:tab w:val="left" w:pos="5706"/>
              </w:tabs>
              <w:spacing w:after="0" w:line="240" w:lineRule="auto"/>
              <w:rPr>
                <w:rFonts w:ascii="Arial" w:eastAsia="ZTR1C.tmp" w:hAnsi="Arial" w:cs="Arial"/>
                <w:b/>
                <w:bCs/>
                <w:lang w:val="es-ES" w:eastAsia="es-ES"/>
              </w:rPr>
            </w:pPr>
          </w:p>
          <w:p w14:paraId="5835E8F6" w14:textId="77777777" w:rsidR="00055D31" w:rsidRPr="00DC2A31" w:rsidRDefault="00055D31" w:rsidP="00DC2A31">
            <w:pPr>
              <w:tabs>
                <w:tab w:val="left" w:pos="5706"/>
              </w:tabs>
              <w:spacing w:after="0" w:line="240" w:lineRule="auto"/>
              <w:rPr>
                <w:rFonts w:ascii="Arial" w:eastAsia="ZTR1C.tmp" w:hAnsi="Arial" w:cs="Arial"/>
                <w:b/>
                <w:bCs/>
                <w:lang w:val="es-ES" w:eastAsia="es-ES"/>
              </w:rPr>
            </w:pPr>
          </w:p>
          <w:p w14:paraId="23EF5C79" w14:textId="0E16A50D" w:rsidR="00055D31" w:rsidRPr="00DC2A31" w:rsidRDefault="00055D31" w:rsidP="00DC2A31">
            <w:pPr>
              <w:tabs>
                <w:tab w:val="left" w:pos="5706"/>
              </w:tabs>
              <w:spacing w:after="0" w:line="240" w:lineRule="auto"/>
              <w:rPr>
                <w:rFonts w:ascii="Arial" w:eastAsia="ZTR1C.tmp" w:hAnsi="Arial" w:cs="Arial"/>
                <w:b/>
                <w:lang w:eastAsia="es-ES"/>
              </w:rPr>
            </w:pPr>
            <w:r w:rsidRPr="00DC2A31">
              <w:rPr>
                <w:rFonts w:ascii="Arial" w:eastAsia="ZTR1C.tmp" w:hAnsi="Arial" w:cs="Arial"/>
                <w:b/>
                <w:lang w:eastAsia="es-ES"/>
              </w:rPr>
              <w:t>Elaboró: Contratista Apoyo Dirección Técnica de Seguridad</w:t>
            </w:r>
          </w:p>
          <w:p w14:paraId="30BB5E65" w14:textId="530A5373" w:rsidR="00055D31" w:rsidRPr="00DC2A31" w:rsidRDefault="00055D31" w:rsidP="00DC2A31">
            <w:pPr>
              <w:tabs>
                <w:tab w:val="left" w:pos="5706"/>
              </w:tabs>
              <w:spacing w:after="0" w:line="240" w:lineRule="auto"/>
              <w:rPr>
                <w:rFonts w:ascii="Arial" w:eastAsia="ZTR1C.tmp" w:hAnsi="Arial" w:cs="Arial"/>
                <w:b/>
                <w:bCs/>
                <w:lang w:eastAsia="es-ES"/>
              </w:rPr>
            </w:pPr>
            <w:r w:rsidRPr="00DC2A31">
              <w:rPr>
                <w:rFonts w:ascii="Arial" w:eastAsia="ZTR1C.tmp" w:hAnsi="Arial" w:cs="Arial"/>
                <w:b/>
                <w:bCs/>
                <w:lang w:eastAsia="es-ES"/>
              </w:rPr>
              <w:t>Nombre: Helber Iván Romero</w:t>
            </w:r>
          </w:p>
          <w:p w14:paraId="1F210F04" w14:textId="77777777" w:rsidR="00055D31" w:rsidRPr="00DC2A31" w:rsidRDefault="00055D31" w:rsidP="00DC2A31">
            <w:pPr>
              <w:tabs>
                <w:tab w:val="left" w:pos="5706"/>
              </w:tabs>
              <w:spacing w:after="0" w:line="240" w:lineRule="auto"/>
              <w:rPr>
                <w:rFonts w:ascii="Arial" w:eastAsia="ZTR1C.tmp" w:hAnsi="Arial" w:cs="Arial"/>
                <w:b/>
                <w:bCs/>
                <w:lang w:val="es-ES" w:eastAsia="es-ES"/>
              </w:rPr>
            </w:pPr>
            <w:r w:rsidRPr="00DC2A31">
              <w:rPr>
                <w:rFonts w:ascii="Arial" w:eastAsia="ZTR1C.tmp" w:hAnsi="Arial" w:cs="Arial"/>
                <w:b/>
                <w:bCs/>
                <w:lang w:val="es-ES" w:eastAsia="es-ES"/>
              </w:rPr>
              <w:lastRenderedPageBreak/>
              <w:t>Dependencia: Dirección Técnica de Seguridad</w:t>
            </w:r>
          </w:p>
          <w:p w14:paraId="0498BE0A" w14:textId="77777777" w:rsidR="00055D31" w:rsidRPr="00DC2A31" w:rsidRDefault="00055D31" w:rsidP="00DC2A31">
            <w:pPr>
              <w:tabs>
                <w:tab w:val="left" w:pos="5706"/>
              </w:tabs>
              <w:spacing w:after="0" w:line="240" w:lineRule="auto"/>
              <w:rPr>
                <w:rFonts w:ascii="Arial" w:eastAsia="ZTR1C.tmp" w:hAnsi="Arial" w:cs="Arial"/>
                <w:b/>
                <w:bCs/>
                <w:lang w:val="es-ES" w:eastAsia="es-ES"/>
              </w:rPr>
            </w:pPr>
          </w:p>
          <w:p w14:paraId="3F589216" w14:textId="77777777" w:rsidR="00D87F2A" w:rsidRPr="00DC2A31" w:rsidRDefault="00D87F2A" w:rsidP="00DC2A31">
            <w:pPr>
              <w:tabs>
                <w:tab w:val="left" w:pos="5706"/>
              </w:tabs>
              <w:spacing w:after="0" w:line="240" w:lineRule="auto"/>
              <w:rPr>
                <w:rFonts w:ascii="Arial" w:eastAsia="ZTR1C.tmp" w:hAnsi="Arial" w:cs="Arial"/>
                <w:b/>
                <w:lang w:val="es-ES" w:eastAsia="es-ES"/>
              </w:rPr>
            </w:pPr>
          </w:p>
          <w:p w14:paraId="66BE73B3" w14:textId="0E13B6BB" w:rsidR="00280DE7" w:rsidRPr="00DC2A31" w:rsidRDefault="566624A0" w:rsidP="00DC2A31">
            <w:pPr>
              <w:tabs>
                <w:tab w:val="left" w:pos="5706"/>
              </w:tabs>
              <w:spacing w:after="0" w:line="240" w:lineRule="auto"/>
              <w:rPr>
                <w:rFonts w:ascii="Arial" w:eastAsia="ZTR1C.tmp" w:hAnsi="Arial" w:cs="Arial"/>
                <w:b/>
                <w:bCs/>
                <w:lang w:val="es-ES" w:eastAsia="es-ES"/>
              </w:rPr>
            </w:pPr>
            <w:r w:rsidRPr="00DC2A31">
              <w:rPr>
                <w:rFonts w:ascii="Arial" w:eastAsia="ZTR1C.tmp" w:hAnsi="Arial" w:cs="Arial"/>
                <w:b/>
                <w:bCs/>
                <w:lang w:val="es-ES" w:eastAsia="es-ES"/>
              </w:rPr>
              <w:t xml:space="preserve">Revisó: Profesional </w:t>
            </w:r>
            <w:r w:rsidR="021CAFBF" w:rsidRPr="00DC2A31">
              <w:rPr>
                <w:rFonts w:ascii="Arial" w:eastAsia="ZTR1C.tmp" w:hAnsi="Arial" w:cs="Arial"/>
                <w:b/>
                <w:bCs/>
                <w:lang w:val="es-ES" w:eastAsia="es-ES"/>
              </w:rPr>
              <w:t xml:space="preserve">Universitario </w:t>
            </w:r>
            <w:r w:rsidRPr="00DC2A31">
              <w:rPr>
                <w:rFonts w:ascii="Arial" w:eastAsia="ZTR1C.tmp" w:hAnsi="Arial" w:cs="Arial"/>
                <w:b/>
                <w:bCs/>
                <w:lang w:val="es-ES" w:eastAsia="es-ES"/>
              </w:rPr>
              <w:t xml:space="preserve">Grado </w:t>
            </w:r>
            <w:r w:rsidR="74B072A8" w:rsidRPr="00DC2A31">
              <w:rPr>
                <w:rFonts w:ascii="Arial" w:eastAsia="ZTR1C.tmp" w:hAnsi="Arial" w:cs="Arial"/>
                <w:b/>
                <w:bCs/>
                <w:lang w:val="es-ES" w:eastAsia="es-ES"/>
              </w:rPr>
              <w:t>03</w:t>
            </w:r>
          </w:p>
          <w:p w14:paraId="2E938EFA" w14:textId="38D80C75" w:rsidR="00280DE7" w:rsidRPr="00DC2A31" w:rsidRDefault="566624A0" w:rsidP="00DC2A31">
            <w:pPr>
              <w:tabs>
                <w:tab w:val="left" w:pos="5706"/>
              </w:tabs>
              <w:spacing w:after="0" w:line="240" w:lineRule="auto"/>
              <w:rPr>
                <w:rFonts w:ascii="Arial" w:eastAsia="ZTR1C.tmp" w:hAnsi="Arial" w:cs="Arial"/>
                <w:b/>
                <w:bCs/>
                <w:lang w:val="es-ES" w:eastAsia="es-ES"/>
              </w:rPr>
            </w:pPr>
            <w:r w:rsidRPr="00DC2A31">
              <w:rPr>
                <w:rFonts w:ascii="Arial" w:eastAsia="ZTR1C.tmp" w:hAnsi="Arial" w:cs="Arial"/>
                <w:b/>
                <w:bCs/>
                <w:lang w:val="es-ES" w:eastAsia="es-ES"/>
              </w:rPr>
              <w:t>Nombre</w:t>
            </w:r>
            <w:r w:rsidR="6CD2008D" w:rsidRPr="00DC2A31">
              <w:rPr>
                <w:rFonts w:ascii="Arial" w:eastAsia="ZTR1C.tmp" w:hAnsi="Arial" w:cs="Arial"/>
                <w:b/>
                <w:bCs/>
                <w:lang w:val="es-ES" w:eastAsia="es-ES"/>
              </w:rPr>
              <w:t>: Jhonson Rafael Mendoza Galindo</w:t>
            </w:r>
          </w:p>
          <w:p w14:paraId="37FF4778" w14:textId="77777777" w:rsidR="00280DE7" w:rsidRPr="00DC2A31" w:rsidRDefault="00280DE7" w:rsidP="00DC2A31">
            <w:pPr>
              <w:tabs>
                <w:tab w:val="left" w:pos="5706"/>
              </w:tabs>
              <w:spacing w:after="0" w:line="240" w:lineRule="auto"/>
              <w:rPr>
                <w:rFonts w:ascii="Arial" w:eastAsia="ZTR1C.tmp" w:hAnsi="Arial" w:cs="Arial"/>
                <w:b/>
                <w:lang w:val="es-ES" w:eastAsia="es-ES"/>
              </w:rPr>
            </w:pPr>
          </w:p>
          <w:p w14:paraId="47B8C747" w14:textId="6A6BCC2D" w:rsidR="00280DE7" w:rsidRPr="00DC2A31" w:rsidRDefault="00280DE7" w:rsidP="00DC2A31">
            <w:pPr>
              <w:tabs>
                <w:tab w:val="left" w:pos="5706"/>
              </w:tabs>
              <w:spacing w:after="0" w:line="240" w:lineRule="auto"/>
              <w:rPr>
                <w:rFonts w:ascii="Arial" w:eastAsia="ZTR1C.tmp" w:hAnsi="Arial" w:cs="Arial"/>
                <w:b/>
                <w:color w:val="FF0000"/>
                <w:lang w:val="es-ES" w:eastAsia="es-ES"/>
              </w:rPr>
            </w:pPr>
          </w:p>
        </w:tc>
      </w:tr>
      <w:tr w:rsidR="004267FA" w:rsidRPr="00DC2A31" w14:paraId="47B8C752" w14:textId="77777777" w:rsidTr="5FB5C8EC">
        <w:trPr>
          <w:trHeight w:val="279"/>
        </w:trPr>
        <w:tc>
          <w:tcPr>
            <w:tcW w:w="9108" w:type="dxa"/>
            <w:tcBorders>
              <w:top w:val="single" w:sz="4" w:space="0" w:color="auto"/>
              <w:left w:val="single" w:sz="4" w:space="0" w:color="auto"/>
              <w:right w:val="single" w:sz="4" w:space="0" w:color="auto"/>
            </w:tcBorders>
          </w:tcPr>
          <w:p w14:paraId="47B8C751" w14:textId="2343ABD0" w:rsidR="004267FA" w:rsidRPr="00DC2A31" w:rsidRDefault="146D71E3" w:rsidP="00DC2A31">
            <w:pPr>
              <w:tabs>
                <w:tab w:val="left" w:pos="5706"/>
              </w:tabs>
              <w:spacing w:after="0" w:line="240" w:lineRule="auto"/>
              <w:rPr>
                <w:rFonts w:ascii="Arial" w:eastAsia="ZTR1C.tmp" w:hAnsi="Arial" w:cs="Arial"/>
                <w:b/>
                <w:bCs/>
                <w:lang w:val="es-ES" w:eastAsia="es-ES"/>
              </w:rPr>
            </w:pPr>
            <w:r w:rsidRPr="00DC2A31">
              <w:rPr>
                <w:rFonts w:ascii="Arial" w:eastAsia="ZTR1C.tmp" w:hAnsi="Arial" w:cs="Arial"/>
                <w:b/>
                <w:bCs/>
                <w:lang w:val="es-ES" w:eastAsia="es-ES"/>
              </w:rPr>
              <w:lastRenderedPageBreak/>
              <w:t xml:space="preserve">Fecha de elaboración del estudio </w:t>
            </w:r>
            <w:r w:rsidRPr="00DC2A31">
              <w:rPr>
                <w:rFonts w:ascii="Arial" w:eastAsia="ZTR1C.tmp" w:hAnsi="Arial" w:cs="Arial"/>
                <w:lang w:val="es-ES" w:eastAsia="es-ES"/>
              </w:rPr>
              <w:t>(</w:t>
            </w:r>
            <w:r w:rsidR="3F10A98C" w:rsidRPr="00DC2A31">
              <w:rPr>
                <w:rFonts w:ascii="Arial" w:eastAsia="ZTR1C.tmp" w:hAnsi="Arial" w:cs="Arial"/>
                <w:lang w:val="es-ES" w:eastAsia="es-ES"/>
              </w:rPr>
              <w:t>04</w:t>
            </w:r>
            <w:r w:rsidRPr="00DC2A31">
              <w:rPr>
                <w:rFonts w:ascii="Arial" w:eastAsia="ZTR1C.tmp" w:hAnsi="Arial" w:cs="Arial"/>
                <w:lang w:val="es-ES" w:eastAsia="es-ES"/>
              </w:rPr>
              <w:t>/</w:t>
            </w:r>
            <w:r w:rsidR="7EA86C0F" w:rsidRPr="00DC2A31">
              <w:rPr>
                <w:rFonts w:ascii="Arial" w:eastAsia="ZTR1C.tmp" w:hAnsi="Arial" w:cs="Arial"/>
                <w:lang w:val="es-ES" w:eastAsia="es-ES"/>
              </w:rPr>
              <w:t>06</w:t>
            </w:r>
            <w:r w:rsidRPr="00DC2A31">
              <w:rPr>
                <w:rFonts w:ascii="Arial" w:eastAsia="ZTR1C.tmp" w:hAnsi="Arial" w:cs="Arial"/>
                <w:lang w:val="es-ES" w:eastAsia="es-ES"/>
              </w:rPr>
              <w:t>/</w:t>
            </w:r>
            <w:r w:rsidR="25E4B5CC" w:rsidRPr="00DC2A31">
              <w:rPr>
                <w:rFonts w:ascii="Arial" w:eastAsia="ZTR1C.tmp" w:hAnsi="Arial" w:cs="Arial"/>
                <w:lang w:val="es-ES" w:eastAsia="es-ES"/>
              </w:rPr>
              <w:t>2026</w:t>
            </w:r>
            <w:r w:rsidRPr="00DC2A31">
              <w:rPr>
                <w:rFonts w:ascii="Arial" w:eastAsia="ZTR1C.tmp" w:hAnsi="Arial" w:cs="Arial"/>
                <w:lang w:val="es-ES" w:eastAsia="es-ES"/>
              </w:rPr>
              <w:t>)</w:t>
            </w:r>
            <w:r w:rsidRPr="00DC2A31">
              <w:rPr>
                <w:rFonts w:ascii="Arial" w:eastAsia="ZTR1C.tmp" w:hAnsi="Arial" w:cs="Arial"/>
                <w:b/>
                <w:bCs/>
                <w:lang w:val="es-ES" w:eastAsia="es-ES"/>
              </w:rPr>
              <w:t xml:space="preserve">: </w:t>
            </w:r>
          </w:p>
        </w:tc>
      </w:tr>
    </w:tbl>
    <w:p w14:paraId="47B8C753" w14:textId="77777777" w:rsidR="004267FA" w:rsidRPr="00DC2A31" w:rsidRDefault="004267FA" w:rsidP="00DC2A31">
      <w:pPr>
        <w:spacing w:after="0" w:line="240" w:lineRule="auto"/>
        <w:jc w:val="both"/>
        <w:rPr>
          <w:rFonts w:ascii="Arial" w:eastAsia="ZTR1C.tmp" w:hAnsi="Arial" w:cs="Arial"/>
          <w:b/>
          <w:lang w:val="es-ES_tradnl" w:eastAsia="es-ES"/>
        </w:rPr>
      </w:pPr>
    </w:p>
    <w:p w14:paraId="47B8C754" w14:textId="77777777" w:rsidR="004267FA" w:rsidRPr="00DC2A31" w:rsidRDefault="004267FA" w:rsidP="00DC2A31">
      <w:pPr>
        <w:spacing w:after="0" w:line="240" w:lineRule="auto"/>
        <w:jc w:val="center"/>
        <w:rPr>
          <w:rFonts w:ascii="Arial" w:eastAsia="ZTR1C.tmp" w:hAnsi="Arial" w:cs="Arial"/>
          <w:b/>
          <w:lang w:val="es-ES_tradnl" w:eastAsia="es-ES"/>
        </w:rPr>
      </w:pPr>
    </w:p>
    <w:p w14:paraId="47B8C75D" w14:textId="77777777" w:rsidR="004267FA" w:rsidRPr="00DC2A31" w:rsidRDefault="004267FA" w:rsidP="00DC2A31">
      <w:pPr>
        <w:spacing w:after="0" w:line="240" w:lineRule="auto"/>
        <w:jc w:val="center"/>
        <w:rPr>
          <w:rFonts w:ascii="Arial" w:eastAsia="ZTR1C.tmp" w:hAnsi="Arial" w:cs="Arial"/>
          <w:b/>
          <w:lang w:val="es-ES_tradnl" w:eastAsia="es-ES"/>
        </w:rPr>
      </w:pPr>
    </w:p>
    <w:p w14:paraId="47B8C75E" w14:textId="77777777" w:rsidR="004267FA" w:rsidRPr="00DC2A31" w:rsidRDefault="004267FA" w:rsidP="00DC2A31">
      <w:pPr>
        <w:spacing w:after="0" w:line="240" w:lineRule="auto"/>
        <w:jc w:val="center"/>
        <w:rPr>
          <w:rFonts w:ascii="Arial" w:eastAsia="ZTR1C.tmp" w:hAnsi="Arial" w:cs="Arial"/>
          <w:b/>
          <w:lang w:val="es-ES_tradnl" w:eastAsia="es-ES"/>
        </w:rPr>
      </w:pPr>
    </w:p>
    <w:sectPr w:rsidR="004267FA" w:rsidRPr="00DC2A31" w:rsidSect="00F94153">
      <w:headerReference w:type="even" r:id="rId19"/>
      <w:headerReference w:type="default" r:id="rId20"/>
      <w:footerReference w:type="even" r:id="rId21"/>
      <w:footerReference w:type="default" r:id="rId22"/>
      <w:headerReference w:type="first" r:id="rId23"/>
      <w:footerReference w:type="first" r:id="rId24"/>
      <w:pgSz w:w="12240" w:h="15840" w:code="1"/>
      <w:pgMar w:top="567" w:right="1701"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E0D7539" w14:textId="77777777" w:rsidR="00C5295C" w:rsidRDefault="00C5295C">
      <w:pPr>
        <w:spacing w:after="0" w:line="240" w:lineRule="auto"/>
      </w:pPr>
      <w:r>
        <w:separator/>
      </w:r>
    </w:p>
  </w:endnote>
  <w:endnote w:type="continuationSeparator" w:id="0">
    <w:p w14:paraId="22E48FB2" w14:textId="77777777" w:rsidR="00C5295C" w:rsidRDefault="00C529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rial,Arial Narrow">
    <w:altName w:val="Arial"/>
    <w:panose1 w:val="020B0604020202020204"/>
    <w:charset w:val="00"/>
    <w:family w:val="roman"/>
    <w:notTrueType/>
    <w:pitch w:val="default"/>
  </w:font>
  <w:font w:name="Noto Sans Symbols">
    <w:altName w:val="Calibri"/>
    <w:panose1 w:val="020B0604020202020204"/>
    <w:charset w:val="00"/>
    <w:family w:val="auto"/>
    <w:pitch w:val="default"/>
  </w:font>
  <w:font w:name="Noto Sans">
    <w:panose1 w:val="020B0502040504020204"/>
    <w:charset w:val="00"/>
    <w:family w:val="swiss"/>
    <w:pitch w:val="variable"/>
    <w:sig w:usb0="E00082FF" w:usb1="400078FF" w:usb2="00000021"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MT">
    <w:altName w:val="Arial"/>
    <w:panose1 w:val="020B0604020202020204"/>
    <w:charset w:val="01"/>
    <w:family w:val="swiss"/>
    <w:pitch w:val="variable"/>
  </w:font>
  <w:font w:name="ZTR1C.tmp">
    <w:altName w:val="Cambria"/>
    <w:panose1 w:val="020B0604020202020204"/>
    <w:charset w:val="00"/>
    <w:family w:val="roman"/>
    <w:notTrueType/>
    <w:pitch w:val="default"/>
  </w:font>
  <w:font w:name="Aptos">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3D71675" w14:textId="77777777" w:rsidR="00D94E57" w:rsidRDefault="00D94E5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7B8C7C3" w14:textId="422411E1" w:rsidR="00D94E57" w:rsidRPr="008C581E" w:rsidRDefault="00D94E57" w:rsidP="008C581E">
    <w:pPr>
      <w:pStyle w:val="Piedepgina"/>
      <w:jc w:val="right"/>
      <w:rPr>
        <w:rFonts w:ascii="Arial" w:hAnsi="Arial" w:cs="Arial"/>
        <w:sz w:val="16"/>
        <w:szCs w:val="14"/>
      </w:rPr>
    </w:pPr>
    <w:r w:rsidRPr="008C581E">
      <w:rPr>
        <w:rFonts w:ascii="Arial" w:hAnsi="Arial" w:cs="Arial"/>
        <w:sz w:val="16"/>
        <w:szCs w:val="14"/>
      </w:rPr>
      <w:t xml:space="preserve">Página </w:t>
    </w:r>
    <w:r w:rsidRPr="008C581E">
      <w:rPr>
        <w:rFonts w:ascii="Arial" w:hAnsi="Arial" w:cs="Arial"/>
        <w:sz w:val="16"/>
        <w:szCs w:val="14"/>
      </w:rPr>
      <w:fldChar w:fldCharType="begin"/>
    </w:r>
    <w:r w:rsidRPr="008C581E">
      <w:rPr>
        <w:rFonts w:ascii="Arial" w:hAnsi="Arial" w:cs="Arial"/>
        <w:sz w:val="16"/>
        <w:szCs w:val="14"/>
      </w:rPr>
      <w:instrText>PAGE  \* Arabic  \* MERGEFORMAT</w:instrText>
    </w:r>
    <w:r w:rsidRPr="008C581E">
      <w:rPr>
        <w:rFonts w:ascii="Arial" w:hAnsi="Arial" w:cs="Arial"/>
        <w:sz w:val="16"/>
        <w:szCs w:val="14"/>
      </w:rPr>
      <w:fldChar w:fldCharType="separate"/>
    </w:r>
    <w:r>
      <w:rPr>
        <w:rFonts w:ascii="Arial" w:hAnsi="Arial" w:cs="Arial"/>
        <w:noProof/>
        <w:sz w:val="16"/>
        <w:szCs w:val="14"/>
      </w:rPr>
      <w:t>6</w:t>
    </w:r>
    <w:r w:rsidRPr="008C581E">
      <w:rPr>
        <w:rFonts w:ascii="Arial" w:hAnsi="Arial" w:cs="Arial"/>
        <w:sz w:val="16"/>
        <w:szCs w:val="14"/>
      </w:rPr>
      <w:fldChar w:fldCharType="end"/>
    </w:r>
    <w:r w:rsidRPr="008C581E">
      <w:rPr>
        <w:rFonts w:ascii="Arial" w:hAnsi="Arial" w:cs="Arial"/>
        <w:sz w:val="16"/>
        <w:szCs w:val="14"/>
      </w:rPr>
      <w:t xml:space="preserve"> de </w:t>
    </w:r>
    <w:r w:rsidRPr="008C581E">
      <w:rPr>
        <w:rFonts w:ascii="Arial" w:hAnsi="Arial" w:cs="Arial"/>
        <w:sz w:val="16"/>
        <w:szCs w:val="14"/>
      </w:rPr>
      <w:fldChar w:fldCharType="begin"/>
    </w:r>
    <w:r w:rsidRPr="008C581E">
      <w:rPr>
        <w:rFonts w:ascii="Arial" w:hAnsi="Arial" w:cs="Arial"/>
        <w:sz w:val="16"/>
        <w:szCs w:val="14"/>
      </w:rPr>
      <w:instrText>NUMPAGES  \* Arabic  \* MERGEFORMAT</w:instrText>
    </w:r>
    <w:r w:rsidRPr="008C581E">
      <w:rPr>
        <w:rFonts w:ascii="Arial" w:hAnsi="Arial" w:cs="Arial"/>
        <w:sz w:val="16"/>
        <w:szCs w:val="14"/>
      </w:rPr>
      <w:fldChar w:fldCharType="separate"/>
    </w:r>
    <w:r>
      <w:rPr>
        <w:rFonts w:ascii="Arial" w:hAnsi="Arial" w:cs="Arial"/>
        <w:noProof/>
        <w:sz w:val="16"/>
        <w:szCs w:val="14"/>
      </w:rPr>
      <w:t>6</w:t>
    </w:r>
    <w:r w:rsidRPr="008C581E">
      <w:rPr>
        <w:rFonts w:ascii="Arial" w:hAnsi="Arial" w:cs="Arial"/>
        <w:sz w:val="16"/>
        <w:szCs w:val="1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FD4B80B" w14:textId="77777777" w:rsidR="00D94E57" w:rsidRDefault="00D94E5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1767DA7" w14:textId="77777777" w:rsidR="00C5295C" w:rsidRDefault="00C5295C">
      <w:pPr>
        <w:spacing w:after="0" w:line="240" w:lineRule="auto"/>
      </w:pPr>
      <w:r>
        <w:separator/>
      </w:r>
    </w:p>
  </w:footnote>
  <w:footnote w:type="continuationSeparator" w:id="0">
    <w:p w14:paraId="0704A514" w14:textId="77777777" w:rsidR="00C5295C" w:rsidRDefault="00C529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C54AC01" w14:textId="77777777" w:rsidR="00D94E57" w:rsidRDefault="00D94E5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E5893B3" w14:textId="35FF2D0E" w:rsidR="00D94E57" w:rsidRDefault="00D94E57" w:rsidP="00F94153">
    <w:pPr>
      <w:pStyle w:val="Encabezado"/>
      <w:tabs>
        <w:tab w:val="left" w:pos="3030"/>
        <w:tab w:val="center" w:pos="4678"/>
      </w:tabs>
    </w:pPr>
    <w:r>
      <w:tab/>
    </w:r>
    <w:r>
      <w:tab/>
    </w:r>
  </w:p>
  <w:tbl>
    <w:tblPr>
      <w:tblW w:w="5054"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1E0" w:firstRow="1" w:lastRow="1" w:firstColumn="1" w:lastColumn="1" w:noHBand="0" w:noVBand="0"/>
    </w:tblPr>
    <w:tblGrid>
      <w:gridCol w:w="1466"/>
      <w:gridCol w:w="1876"/>
      <w:gridCol w:w="2037"/>
      <w:gridCol w:w="2268"/>
      <w:gridCol w:w="1270"/>
    </w:tblGrid>
    <w:tr w:rsidR="00D94E57" w:rsidRPr="003A4833" w14:paraId="177F4E5D" w14:textId="77777777" w:rsidTr="00D94E57">
      <w:trPr>
        <w:trHeight w:val="701"/>
      </w:trPr>
      <w:tc>
        <w:tcPr>
          <w:tcW w:w="822" w:type="pct"/>
          <w:vMerge w:val="restart"/>
          <w:vAlign w:val="center"/>
        </w:tcPr>
        <w:p w14:paraId="3B63E02F" w14:textId="77777777" w:rsidR="00D94E57" w:rsidRPr="003A4833" w:rsidRDefault="00D94E57" w:rsidP="00D87F2A">
          <w:pPr>
            <w:pStyle w:val="TableParagraph"/>
            <w:ind w:left="118" w:right="151"/>
            <w:rPr>
              <w:rFonts w:ascii="Arial" w:hAnsi="Arial" w:cs="Arial"/>
              <w:sz w:val="20"/>
              <w:szCs w:val="20"/>
            </w:rPr>
          </w:pPr>
          <w:bookmarkStart w:id="31" w:name="_Hlk142459988"/>
          <w:r w:rsidRPr="003A4833">
            <w:rPr>
              <w:rFonts w:ascii="Arial" w:hAnsi="Arial" w:cs="Arial"/>
              <w:noProof/>
              <w:lang w:val="es-CO" w:eastAsia="es-CO"/>
            </w:rPr>
            <w:drawing>
              <wp:inline distT="0" distB="0" distL="0" distR="0" wp14:anchorId="498E8C32" wp14:editId="7CA5289C">
                <wp:extent cx="750570" cy="599440"/>
                <wp:effectExtent l="0" t="0" r="0" b="0"/>
                <wp:docPr id="1307149737" name="Imagen 1307149737"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149737" name="Imagen 1307149737"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0570" cy="599440"/>
                        </a:xfrm>
                        <a:prstGeom prst="rect">
                          <a:avLst/>
                        </a:prstGeom>
                        <a:noFill/>
                        <a:ln>
                          <a:noFill/>
                        </a:ln>
                      </pic:spPr>
                    </pic:pic>
                  </a:graphicData>
                </a:graphic>
              </wp:inline>
            </w:drawing>
          </w:r>
        </w:p>
      </w:tc>
      <w:tc>
        <w:tcPr>
          <w:tcW w:w="3466" w:type="pct"/>
          <w:gridSpan w:val="3"/>
          <w:vAlign w:val="center"/>
        </w:tcPr>
        <w:p w14:paraId="019C32B6" w14:textId="1B15966D" w:rsidR="00D94E57" w:rsidRPr="003A4833" w:rsidRDefault="00D94E57" w:rsidP="00D87F2A">
          <w:pPr>
            <w:spacing w:after="0" w:line="240" w:lineRule="auto"/>
            <w:ind w:left="5" w:right="-6"/>
            <w:jc w:val="center"/>
            <w:rPr>
              <w:rFonts w:ascii="Arial" w:hAnsi="Arial" w:cs="Arial"/>
              <w:b/>
              <w:bCs/>
              <w:sz w:val="18"/>
              <w:szCs w:val="18"/>
            </w:rPr>
          </w:pPr>
          <w:r w:rsidRPr="003A4833">
            <w:rPr>
              <w:rFonts w:ascii="Arial" w:hAnsi="Arial" w:cs="Arial"/>
              <w:b/>
              <w:bCs/>
              <w:sz w:val="18"/>
              <w:szCs w:val="18"/>
            </w:rPr>
            <w:t xml:space="preserve">ESTUDIOS PREVIOS </w:t>
          </w:r>
        </w:p>
      </w:tc>
      <w:tc>
        <w:tcPr>
          <w:tcW w:w="712" w:type="pct"/>
          <w:vMerge w:val="restart"/>
          <w:vAlign w:val="center"/>
        </w:tcPr>
        <w:p w14:paraId="6052161B" w14:textId="77777777" w:rsidR="00D94E57" w:rsidRPr="003A4833" w:rsidRDefault="00C5295C" w:rsidP="00D87F2A">
          <w:pPr>
            <w:pStyle w:val="TableParagraph"/>
            <w:jc w:val="center"/>
            <w:rPr>
              <w:rFonts w:ascii="Arial" w:hAnsi="Arial" w:cs="Arial"/>
              <w:sz w:val="20"/>
              <w:szCs w:val="20"/>
            </w:rPr>
          </w:pPr>
          <w:r w:rsidRPr="003A4833">
            <w:rPr>
              <w:rFonts w:ascii="Arial" w:hAnsi="Arial" w:cs="Arial"/>
              <w:noProof/>
              <w:sz w:val="20"/>
              <w:szCs w:val="20"/>
            </w:rPr>
            <w:object w:dxaOrig="730" w:dyaOrig="880" w14:anchorId="4D6F3A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1pt;height:41pt;mso-width-percent:0;mso-height-percent:0;mso-width-percent:0;mso-height-percent:0">
                <v:imagedata r:id="rId2" o:title=""/>
              </v:shape>
              <o:OLEObject Type="Embed" ProgID="PBrush" ShapeID="_x0000_i1025" DrawAspect="Content" ObjectID="_1844520154" r:id="rId3"/>
            </w:object>
          </w:r>
        </w:p>
        <w:p w14:paraId="4826E72C" w14:textId="77777777" w:rsidR="00D94E57" w:rsidRPr="003A4833" w:rsidRDefault="00D94E57" w:rsidP="00D87F2A">
          <w:pPr>
            <w:pStyle w:val="TableParagraph"/>
            <w:ind w:left="53" w:right="33"/>
            <w:jc w:val="center"/>
            <w:rPr>
              <w:rFonts w:ascii="Arial" w:hAnsi="Arial" w:cs="Arial"/>
              <w:b/>
              <w:sz w:val="20"/>
              <w:szCs w:val="20"/>
            </w:rPr>
          </w:pPr>
          <w:r w:rsidRPr="003A4833">
            <w:rPr>
              <w:rFonts w:ascii="Arial" w:hAnsi="Arial" w:cs="Arial"/>
              <w:b/>
              <w:sz w:val="12"/>
              <w:szCs w:val="20"/>
            </w:rPr>
            <w:t>ALCALDÍA</w:t>
          </w:r>
          <w:r w:rsidRPr="003A4833">
            <w:rPr>
              <w:rFonts w:ascii="Arial" w:hAnsi="Arial" w:cs="Arial"/>
              <w:b/>
              <w:spacing w:val="-8"/>
              <w:sz w:val="12"/>
              <w:szCs w:val="20"/>
            </w:rPr>
            <w:t xml:space="preserve"> </w:t>
          </w:r>
          <w:r w:rsidRPr="003A4833">
            <w:rPr>
              <w:rFonts w:ascii="Arial" w:hAnsi="Arial" w:cs="Arial"/>
              <w:b/>
              <w:sz w:val="12"/>
              <w:szCs w:val="20"/>
            </w:rPr>
            <w:t>MAYOR</w:t>
          </w:r>
          <w:r w:rsidRPr="003A4833">
            <w:rPr>
              <w:rFonts w:ascii="Arial" w:hAnsi="Arial" w:cs="Arial"/>
              <w:b/>
              <w:spacing w:val="-7"/>
              <w:sz w:val="12"/>
              <w:szCs w:val="20"/>
            </w:rPr>
            <w:t xml:space="preserve"> </w:t>
          </w:r>
          <w:r w:rsidRPr="003A4833">
            <w:rPr>
              <w:rFonts w:ascii="Arial" w:hAnsi="Arial" w:cs="Arial"/>
              <w:b/>
              <w:sz w:val="12"/>
              <w:szCs w:val="20"/>
            </w:rPr>
            <w:t xml:space="preserve">DE </w:t>
          </w:r>
          <w:r w:rsidRPr="002B3CFE">
            <w:rPr>
              <w:rFonts w:ascii="Arial" w:hAnsi="Arial" w:cs="Arial"/>
              <w:b/>
              <w:sz w:val="12"/>
              <w:szCs w:val="20"/>
            </w:rPr>
            <w:t>BOGOTÁ</w:t>
          </w:r>
          <w:r w:rsidRPr="003A4833">
            <w:rPr>
              <w:rFonts w:ascii="Arial" w:hAnsi="Arial" w:cs="Arial"/>
              <w:b/>
              <w:sz w:val="12"/>
              <w:szCs w:val="20"/>
            </w:rPr>
            <w:t xml:space="preserve"> D. C.</w:t>
          </w:r>
        </w:p>
      </w:tc>
    </w:tr>
    <w:tr w:rsidR="00D94E57" w:rsidRPr="003A4833" w14:paraId="5407C7F3" w14:textId="77777777" w:rsidTr="00D87F2A">
      <w:trPr>
        <w:trHeight w:val="594"/>
      </w:trPr>
      <w:tc>
        <w:tcPr>
          <w:tcW w:w="822" w:type="pct"/>
          <w:vMerge/>
          <w:tcBorders>
            <w:top w:val="nil"/>
          </w:tcBorders>
          <w:vAlign w:val="center"/>
        </w:tcPr>
        <w:p w14:paraId="09EE154A" w14:textId="77777777" w:rsidR="00D94E57" w:rsidRPr="003A4833" w:rsidRDefault="00D94E57" w:rsidP="00D87F2A">
          <w:pPr>
            <w:rPr>
              <w:rFonts w:ascii="Arial" w:hAnsi="Arial" w:cs="Arial"/>
              <w:sz w:val="20"/>
              <w:szCs w:val="20"/>
            </w:rPr>
          </w:pPr>
        </w:p>
      </w:tc>
      <w:tc>
        <w:tcPr>
          <w:tcW w:w="1052" w:type="pct"/>
          <w:vAlign w:val="center"/>
        </w:tcPr>
        <w:p w14:paraId="0DB360A6" w14:textId="77777777" w:rsidR="00D94E57" w:rsidRPr="003A4833" w:rsidRDefault="00D94E57" w:rsidP="00D87F2A">
          <w:pPr>
            <w:pStyle w:val="TableParagraph"/>
            <w:spacing w:line="360" w:lineRule="auto"/>
            <w:ind w:left="71"/>
            <w:rPr>
              <w:rFonts w:ascii="Arial" w:hAnsi="Arial" w:cs="Arial"/>
              <w:b/>
              <w:sz w:val="18"/>
              <w:szCs w:val="18"/>
            </w:rPr>
          </w:pPr>
          <w:r w:rsidRPr="003A4833">
            <w:rPr>
              <w:rFonts w:ascii="Arial" w:hAnsi="Arial" w:cs="Arial"/>
              <w:b/>
              <w:sz w:val="18"/>
              <w:szCs w:val="18"/>
            </w:rPr>
            <w:t>Código:</w:t>
          </w:r>
        </w:p>
        <w:p w14:paraId="358F6C97" w14:textId="1B40028C" w:rsidR="00D94E57" w:rsidRPr="003A4833" w:rsidRDefault="00D94E57" w:rsidP="00D87F2A">
          <w:pPr>
            <w:pStyle w:val="TableParagraph"/>
            <w:spacing w:line="360" w:lineRule="auto"/>
            <w:jc w:val="center"/>
            <w:rPr>
              <w:rFonts w:ascii="Arial" w:hAnsi="Arial" w:cs="Arial"/>
              <w:b/>
              <w:sz w:val="18"/>
              <w:szCs w:val="18"/>
            </w:rPr>
          </w:pPr>
          <w:r w:rsidRPr="003A4833">
            <w:rPr>
              <w:rFonts w:ascii="Arial" w:hAnsi="Arial" w:cs="Arial"/>
              <w:b/>
              <w:sz w:val="18"/>
              <w:szCs w:val="18"/>
            </w:rPr>
            <w:t>R-DA-</w:t>
          </w:r>
          <w:r>
            <w:rPr>
              <w:rFonts w:ascii="Arial" w:hAnsi="Arial" w:cs="Arial"/>
              <w:b/>
              <w:sz w:val="18"/>
              <w:szCs w:val="18"/>
            </w:rPr>
            <w:t>100</w:t>
          </w:r>
        </w:p>
      </w:tc>
      <w:tc>
        <w:tcPr>
          <w:tcW w:w="1142" w:type="pct"/>
          <w:vAlign w:val="center"/>
        </w:tcPr>
        <w:p w14:paraId="5A459DBE" w14:textId="77777777" w:rsidR="00D94E57" w:rsidRPr="003A4833" w:rsidRDefault="00D94E57" w:rsidP="00D87F2A">
          <w:pPr>
            <w:pStyle w:val="TableParagraph"/>
            <w:spacing w:line="360" w:lineRule="auto"/>
            <w:ind w:left="48" w:right="1016"/>
            <w:jc w:val="center"/>
            <w:rPr>
              <w:rFonts w:ascii="Arial" w:hAnsi="Arial" w:cs="Arial"/>
              <w:b/>
              <w:sz w:val="18"/>
              <w:szCs w:val="18"/>
            </w:rPr>
          </w:pPr>
          <w:r w:rsidRPr="003A4833">
            <w:rPr>
              <w:rFonts w:ascii="Arial" w:hAnsi="Arial" w:cs="Arial"/>
              <w:b/>
              <w:sz w:val="18"/>
              <w:szCs w:val="18"/>
            </w:rPr>
            <w:t>Versión:</w:t>
          </w:r>
        </w:p>
        <w:p w14:paraId="3BC16767" w14:textId="4E03FAFB" w:rsidR="00D94E57" w:rsidRPr="003A4833" w:rsidRDefault="00D94E57" w:rsidP="00D87F2A">
          <w:pPr>
            <w:pStyle w:val="TableParagraph"/>
            <w:spacing w:line="360" w:lineRule="auto"/>
            <w:ind w:left="151"/>
            <w:jc w:val="center"/>
            <w:rPr>
              <w:rFonts w:ascii="Arial" w:hAnsi="Arial" w:cs="Arial"/>
              <w:b/>
              <w:sz w:val="18"/>
              <w:szCs w:val="18"/>
            </w:rPr>
          </w:pPr>
          <w:r>
            <w:rPr>
              <w:rFonts w:ascii="Arial" w:hAnsi="Arial" w:cs="Arial"/>
              <w:b/>
              <w:w w:val="99"/>
              <w:sz w:val="18"/>
              <w:szCs w:val="18"/>
            </w:rPr>
            <w:t>1</w:t>
          </w:r>
        </w:p>
      </w:tc>
      <w:tc>
        <w:tcPr>
          <w:tcW w:w="1272" w:type="pct"/>
          <w:vAlign w:val="center"/>
        </w:tcPr>
        <w:p w14:paraId="05A8AB0B" w14:textId="77777777" w:rsidR="00D94E57" w:rsidRPr="003A4833" w:rsidRDefault="00D94E57" w:rsidP="00D87F2A">
          <w:pPr>
            <w:pStyle w:val="TableParagraph"/>
            <w:spacing w:line="360" w:lineRule="auto"/>
            <w:ind w:left="68"/>
            <w:rPr>
              <w:rFonts w:ascii="Arial" w:hAnsi="Arial" w:cs="Arial"/>
              <w:b/>
              <w:sz w:val="18"/>
              <w:szCs w:val="18"/>
            </w:rPr>
          </w:pPr>
          <w:r w:rsidRPr="003A4833">
            <w:rPr>
              <w:rFonts w:ascii="Arial" w:hAnsi="Arial" w:cs="Arial"/>
              <w:b/>
              <w:sz w:val="18"/>
              <w:szCs w:val="18"/>
            </w:rPr>
            <w:t>Fecha:</w:t>
          </w:r>
        </w:p>
        <w:p w14:paraId="32B6898E" w14:textId="6A6C95A3" w:rsidR="00D94E57" w:rsidRPr="003A4833" w:rsidRDefault="00D94E57" w:rsidP="00D87F2A">
          <w:pPr>
            <w:pStyle w:val="TableParagraph"/>
            <w:spacing w:line="360" w:lineRule="auto"/>
            <w:jc w:val="center"/>
            <w:rPr>
              <w:rFonts w:ascii="Arial" w:hAnsi="Arial" w:cs="Arial"/>
              <w:b/>
              <w:sz w:val="18"/>
              <w:szCs w:val="18"/>
            </w:rPr>
          </w:pPr>
          <w:r>
            <w:rPr>
              <w:rFonts w:ascii="Arial" w:hAnsi="Arial" w:cs="Arial"/>
              <w:b/>
              <w:sz w:val="18"/>
              <w:szCs w:val="18"/>
            </w:rPr>
            <w:t>Junio</w:t>
          </w:r>
          <w:r w:rsidRPr="003A4833">
            <w:rPr>
              <w:rFonts w:ascii="Arial" w:hAnsi="Arial" w:cs="Arial"/>
              <w:b/>
              <w:sz w:val="18"/>
              <w:szCs w:val="18"/>
            </w:rPr>
            <w:t xml:space="preserve"> de 2025</w:t>
          </w:r>
        </w:p>
      </w:tc>
      <w:tc>
        <w:tcPr>
          <w:tcW w:w="712" w:type="pct"/>
          <w:vMerge/>
          <w:tcBorders>
            <w:top w:val="nil"/>
          </w:tcBorders>
          <w:vAlign w:val="center"/>
        </w:tcPr>
        <w:p w14:paraId="1FC7EE25" w14:textId="77777777" w:rsidR="00D94E57" w:rsidRPr="003A4833" w:rsidRDefault="00D94E57" w:rsidP="00D87F2A">
          <w:pPr>
            <w:rPr>
              <w:rFonts w:ascii="Arial" w:hAnsi="Arial" w:cs="Arial"/>
              <w:sz w:val="20"/>
              <w:szCs w:val="20"/>
            </w:rPr>
          </w:pPr>
        </w:p>
      </w:tc>
    </w:tr>
    <w:bookmarkEnd w:id="31"/>
  </w:tbl>
  <w:p w14:paraId="759F9C60" w14:textId="77777777" w:rsidR="00D94E57" w:rsidRDefault="00D94E57" w:rsidP="00F94153">
    <w:pPr>
      <w:pStyle w:val="Encabezado"/>
      <w:tabs>
        <w:tab w:val="left" w:pos="3030"/>
        <w:tab w:val="center" w:pos="4678"/>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0832501" w14:textId="77777777" w:rsidR="00D94E57" w:rsidRDefault="00D94E5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D074A6F3"/>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C22FF9"/>
    <w:multiLevelType w:val="multilevel"/>
    <w:tmpl w:val="43B4A710"/>
    <w:lvl w:ilvl="0">
      <w:start w:val="6"/>
      <w:numFmt w:val="decimal"/>
      <w:lvlText w:val="%1."/>
      <w:lvlJc w:val="left"/>
      <w:pPr>
        <w:ind w:left="360" w:hanging="360"/>
      </w:pPr>
      <w:rPr>
        <w:b/>
      </w:rPr>
    </w:lvl>
    <w:lvl w:ilvl="1">
      <w:start w:val="2"/>
      <w:numFmt w:val="decimal"/>
      <w:lvlText w:val="%1.%2."/>
      <w:lvlJc w:val="left"/>
      <w:pPr>
        <w:ind w:left="720" w:hanging="360"/>
      </w:pPr>
      <w:rPr>
        <w:b/>
      </w:rPr>
    </w:lvl>
    <w:lvl w:ilvl="2">
      <w:start w:val="1"/>
      <w:numFmt w:val="decimal"/>
      <w:lvlText w:val="%1.%2.%3."/>
      <w:lvlJc w:val="left"/>
      <w:pPr>
        <w:ind w:left="1854" w:hanging="720"/>
      </w:pPr>
    </w:lvl>
    <w:lvl w:ilvl="3">
      <w:start w:val="1"/>
      <w:numFmt w:val="decimal"/>
      <w:lvlText w:val="%1.%2.%3.%4."/>
      <w:lvlJc w:val="left"/>
      <w:pPr>
        <w:ind w:left="720" w:hanging="720"/>
      </w:pPr>
      <w:rPr>
        <w:rFonts w:ascii="Arial Narrow" w:eastAsia="Arial Narrow" w:hAnsi="Arial Narrow" w:cs="Arial Narrow"/>
        <w:b/>
        <w:i w:val="0"/>
        <w:sz w:val="22"/>
        <w:szCs w:val="22"/>
      </w:rPr>
    </w:lvl>
    <w:lvl w:ilvl="4">
      <w:start w:val="1"/>
      <w:numFmt w:val="decimal"/>
      <w:lvlText w:val="%1.%2.%3.%4.%5."/>
      <w:lvlJc w:val="left"/>
      <w:pPr>
        <w:ind w:left="2160" w:hanging="720"/>
      </w:pPr>
    </w:lvl>
    <w:lvl w:ilvl="5">
      <w:start w:val="1"/>
      <w:numFmt w:val="decimal"/>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2" w15:restartNumberingAfterBreak="0">
    <w:nsid w:val="02F35CF0"/>
    <w:multiLevelType w:val="hybridMultilevel"/>
    <w:tmpl w:val="0A023C5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51446DB"/>
    <w:multiLevelType w:val="hybridMultilevel"/>
    <w:tmpl w:val="014E64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BA25C3C"/>
    <w:multiLevelType w:val="hybridMultilevel"/>
    <w:tmpl w:val="C8C85DF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CCAC6E4"/>
    <w:multiLevelType w:val="hybridMultilevel"/>
    <w:tmpl w:val="A1860F68"/>
    <w:lvl w:ilvl="0" w:tplc="5896C42C">
      <w:start w:val="1"/>
      <w:numFmt w:val="decimal"/>
      <w:lvlText w:val="%1."/>
      <w:lvlJc w:val="left"/>
      <w:pPr>
        <w:ind w:left="1435" w:hanging="360"/>
      </w:pPr>
      <w:rPr>
        <w:rFonts w:ascii="Arial" w:hAnsi="Arial" w:hint="default"/>
      </w:rPr>
    </w:lvl>
    <w:lvl w:ilvl="1" w:tplc="691A695A">
      <w:start w:val="1"/>
      <w:numFmt w:val="lowerLetter"/>
      <w:lvlText w:val="%2."/>
      <w:lvlJc w:val="left"/>
      <w:pPr>
        <w:ind w:left="1440" w:hanging="360"/>
      </w:pPr>
    </w:lvl>
    <w:lvl w:ilvl="2" w:tplc="3F0658D2">
      <w:start w:val="1"/>
      <w:numFmt w:val="lowerRoman"/>
      <w:lvlText w:val="%3."/>
      <w:lvlJc w:val="right"/>
      <w:pPr>
        <w:ind w:left="2160" w:hanging="180"/>
      </w:pPr>
    </w:lvl>
    <w:lvl w:ilvl="3" w:tplc="C4E28528">
      <w:start w:val="1"/>
      <w:numFmt w:val="decimal"/>
      <w:lvlText w:val="%4."/>
      <w:lvlJc w:val="left"/>
      <w:pPr>
        <w:ind w:left="2880" w:hanging="360"/>
      </w:pPr>
    </w:lvl>
    <w:lvl w:ilvl="4" w:tplc="C388CEC6">
      <w:start w:val="1"/>
      <w:numFmt w:val="lowerLetter"/>
      <w:lvlText w:val="%5."/>
      <w:lvlJc w:val="left"/>
      <w:pPr>
        <w:ind w:left="3600" w:hanging="360"/>
      </w:pPr>
    </w:lvl>
    <w:lvl w:ilvl="5" w:tplc="18CCB794">
      <w:start w:val="1"/>
      <w:numFmt w:val="lowerRoman"/>
      <w:lvlText w:val="%6."/>
      <w:lvlJc w:val="right"/>
      <w:pPr>
        <w:ind w:left="4320" w:hanging="180"/>
      </w:pPr>
    </w:lvl>
    <w:lvl w:ilvl="6" w:tplc="1D56E1EA">
      <w:start w:val="1"/>
      <w:numFmt w:val="decimal"/>
      <w:lvlText w:val="%7."/>
      <w:lvlJc w:val="left"/>
      <w:pPr>
        <w:ind w:left="5040" w:hanging="360"/>
      </w:pPr>
    </w:lvl>
    <w:lvl w:ilvl="7" w:tplc="771E4486">
      <w:start w:val="1"/>
      <w:numFmt w:val="lowerLetter"/>
      <w:lvlText w:val="%8."/>
      <w:lvlJc w:val="left"/>
      <w:pPr>
        <w:ind w:left="5760" w:hanging="360"/>
      </w:pPr>
    </w:lvl>
    <w:lvl w:ilvl="8" w:tplc="221257CA">
      <w:start w:val="1"/>
      <w:numFmt w:val="lowerRoman"/>
      <w:lvlText w:val="%9."/>
      <w:lvlJc w:val="right"/>
      <w:pPr>
        <w:ind w:left="6480" w:hanging="180"/>
      </w:pPr>
    </w:lvl>
  </w:abstractNum>
  <w:abstractNum w:abstractNumId="6" w15:restartNumberingAfterBreak="0">
    <w:nsid w:val="25D62EE9"/>
    <w:multiLevelType w:val="hybridMultilevel"/>
    <w:tmpl w:val="C0A885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18505E5"/>
    <w:multiLevelType w:val="multilevel"/>
    <w:tmpl w:val="1ADCDC3A"/>
    <w:lvl w:ilvl="0">
      <w:start w:val="1"/>
      <w:numFmt w:val="decimal"/>
      <w:lvlText w:val="%1."/>
      <w:lvlJc w:val="left"/>
      <w:pPr>
        <w:ind w:left="720" w:hanging="360"/>
      </w:pPr>
      <w:rPr>
        <w:rFonts w:hint="default"/>
        <w:b/>
        <w:bCs/>
        <w:sz w:val="24"/>
        <w:szCs w:val="24"/>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1D41519"/>
    <w:multiLevelType w:val="hybridMultilevel"/>
    <w:tmpl w:val="8DB031E2"/>
    <w:lvl w:ilvl="0" w:tplc="F700571C">
      <w:start w:val="1"/>
      <w:numFmt w:val="bullet"/>
      <w:lvlText w:val=""/>
      <w:lvlJc w:val="left"/>
      <w:pPr>
        <w:ind w:left="720" w:hanging="360"/>
      </w:pPr>
      <w:rPr>
        <w:rFonts w:ascii="Symbol" w:hAnsi="Symbol" w:hint="default"/>
      </w:rPr>
    </w:lvl>
    <w:lvl w:ilvl="1" w:tplc="498E4C6E">
      <w:start w:val="1"/>
      <w:numFmt w:val="bullet"/>
      <w:lvlText w:val="o"/>
      <w:lvlJc w:val="left"/>
      <w:pPr>
        <w:ind w:left="1440" w:hanging="360"/>
      </w:pPr>
      <w:rPr>
        <w:rFonts w:ascii="Courier New" w:hAnsi="Courier New" w:hint="default"/>
      </w:rPr>
    </w:lvl>
    <w:lvl w:ilvl="2" w:tplc="7FEE5F54">
      <w:start w:val="1"/>
      <w:numFmt w:val="bullet"/>
      <w:lvlText w:val=""/>
      <w:lvlJc w:val="left"/>
      <w:pPr>
        <w:ind w:left="2160" w:hanging="360"/>
      </w:pPr>
      <w:rPr>
        <w:rFonts w:ascii="Wingdings" w:hAnsi="Wingdings" w:hint="default"/>
      </w:rPr>
    </w:lvl>
    <w:lvl w:ilvl="3" w:tplc="9DE4D816">
      <w:start w:val="1"/>
      <w:numFmt w:val="bullet"/>
      <w:lvlText w:val=""/>
      <w:lvlJc w:val="left"/>
      <w:pPr>
        <w:ind w:left="2880" w:hanging="360"/>
      </w:pPr>
      <w:rPr>
        <w:rFonts w:ascii="Symbol" w:hAnsi="Symbol" w:hint="default"/>
      </w:rPr>
    </w:lvl>
    <w:lvl w:ilvl="4" w:tplc="77BAA72E">
      <w:start w:val="1"/>
      <w:numFmt w:val="bullet"/>
      <w:lvlText w:val="o"/>
      <w:lvlJc w:val="left"/>
      <w:pPr>
        <w:ind w:left="3600" w:hanging="360"/>
      </w:pPr>
      <w:rPr>
        <w:rFonts w:ascii="Courier New" w:hAnsi="Courier New" w:hint="default"/>
      </w:rPr>
    </w:lvl>
    <w:lvl w:ilvl="5" w:tplc="0DA6F9A6">
      <w:start w:val="1"/>
      <w:numFmt w:val="bullet"/>
      <w:lvlText w:val=""/>
      <w:lvlJc w:val="left"/>
      <w:pPr>
        <w:ind w:left="4320" w:hanging="360"/>
      </w:pPr>
      <w:rPr>
        <w:rFonts w:ascii="Wingdings" w:hAnsi="Wingdings" w:hint="default"/>
      </w:rPr>
    </w:lvl>
    <w:lvl w:ilvl="6" w:tplc="EC1C82B0">
      <w:start w:val="1"/>
      <w:numFmt w:val="bullet"/>
      <w:lvlText w:val=""/>
      <w:lvlJc w:val="left"/>
      <w:pPr>
        <w:ind w:left="5040" w:hanging="360"/>
      </w:pPr>
      <w:rPr>
        <w:rFonts w:ascii="Symbol" w:hAnsi="Symbol" w:hint="default"/>
      </w:rPr>
    </w:lvl>
    <w:lvl w:ilvl="7" w:tplc="1C4A8BBC">
      <w:start w:val="1"/>
      <w:numFmt w:val="bullet"/>
      <w:lvlText w:val="o"/>
      <w:lvlJc w:val="left"/>
      <w:pPr>
        <w:ind w:left="5760" w:hanging="360"/>
      </w:pPr>
      <w:rPr>
        <w:rFonts w:ascii="Courier New" w:hAnsi="Courier New" w:hint="default"/>
      </w:rPr>
    </w:lvl>
    <w:lvl w:ilvl="8" w:tplc="2C54FB82">
      <w:start w:val="1"/>
      <w:numFmt w:val="bullet"/>
      <w:lvlText w:val=""/>
      <w:lvlJc w:val="left"/>
      <w:pPr>
        <w:ind w:left="6480" w:hanging="360"/>
      </w:pPr>
      <w:rPr>
        <w:rFonts w:ascii="Wingdings" w:hAnsi="Wingdings" w:hint="default"/>
      </w:rPr>
    </w:lvl>
  </w:abstractNum>
  <w:abstractNum w:abstractNumId="9" w15:restartNumberingAfterBreak="0">
    <w:nsid w:val="31D97BE6"/>
    <w:multiLevelType w:val="hybridMultilevel"/>
    <w:tmpl w:val="EEDE5E1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865449E"/>
    <w:multiLevelType w:val="multilevel"/>
    <w:tmpl w:val="73E246D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2" w15:restartNumberingAfterBreak="0">
    <w:nsid w:val="3C804994"/>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48D8D16D"/>
    <w:multiLevelType w:val="multilevel"/>
    <w:tmpl w:val="1758055C"/>
    <w:lvl w:ilvl="0">
      <w:start w:val="1"/>
      <w:numFmt w:val="lowerLetter"/>
      <w:lvlText w:val="%1)"/>
      <w:lvlJc w:val="left"/>
      <w:pPr>
        <w:ind w:left="718" w:hanging="360"/>
      </w:pPr>
      <w:rPr>
        <w:rFonts w:ascii="Arial,Arial Narrow" w:hAnsi="Arial,Arial Narrow"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40B74ED"/>
    <w:multiLevelType w:val="hybridMultilevel"/>
    <w:tmpl w:val="252A21A2"/>
    <w:lvl w:ilvl="0" w:tplc="9CDE7830">
      <w:start w:val="3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4954AD2"/>
    <w:multiLevelType w:val="multilevel"/>
    <w:tmpl w:val="D08C4390"/>
    <w:lvl w:ilvl="0">
      <w:start w:val="1"/>
      <w:numFmt w:val="bullet"/>
      <w:lvlText w:val="●"/>
      <w:lvlJc w:val="left"/>
      <w:pPr>
        <w:ind w:left="720" w:hanging="360"/>
      </w:pPr>
      <w:rPr>
        <w:rFonts w:ascii="Noto Sans Symbols" w:hAnsi="Noto Sans Symbol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553232D6"/>
    <w:multiLevelType w:val="multilevel"/>
    <w:tmpl w:val="B85E91B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6A82561"/>
    <w:multiLevelType w:val="multilevel"/>
    <w:tmpl w:val="687CB73E"/>
    <w:lvl w:ilvl="0">
      <w:start w:val="1"/>
      <w:numFmt w:val="bullet"/>
      <w:lvlText w:val="●"/>
      <w:lvlJc w:val="left"/>
      <w:pPr>
        <w:ind w:left="720" w:hanging="360"/>
      </w:pPr>
      <w:rPr>
        <w:rFonts w:ascii="Noto Sans Symbols" w:hAnsi="Noto Sans Symbol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5A5124BB"/>
    <w:multiLevelType w:val="multilevel"/>
    <w:tmpl w:val="CB0E9776"/>
    <w:lvl w:ilvl="0">
      <w:start w:val="9"/>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CAA2EA4"/>
    <w:multiLevelType w:val="hybridMultilevel"/>
    <w:tmpl w:val="E784456C"/>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0" w15:restartNumberingAfterBreak="0">
    <w:nsid w:val="60FB5860"/>
    <w:multiLevelType w:val="multilevel"/>
    <w:tmpl w:val="30360F08"/>
    <w:lvl w:ilvl="0">
      <w:start w:val="1"/>
      <w:numFmt w:val="decimal"/>
      <w:lvlText w:val="%1."/>
      <w:lvlJc w:val="left"/>
      <w:pPr>
        <w:ind w:left="2466" w:hanging="360"/>
      </w:pPr>
    </w:lvl>
    <w:lvl w:ilvl="1">
      <w:start w:val="1"/>
      <w:numFmt w:val="decimal"/>
      <w:isLgl/>
      <w:lvlText w:val="%1.%2"/>
      <w:lvlJc w:val="left"/>
      <w:pPr>
        <w:ind w:left="2466" w:hanging="360"/>
      </w:pPr>
      <w:rPr>
        <w:rFonts w:hint="default"/>
      </w:rPr>
    </w:lvl>
    <w:lvl w:ilvl="2">
      <w:start w:val="1"/>
      <w:numFmt w:val="decimal"/>
      <w:isLgl/>
      <w:lvlText w:val="%1.%2.%3"/>
      <w:lvlJc w:val="left"/>
      <w:pPr>
        <w:ind w:left="2826" w:hanging="720"/>
      </w:pPr>
      <w:rPr>
        <w:rFonts w:hint="default"/>
      </w:rPr>
    </w:lvl>
    <w:lvl w:ilvl="3">
      <w:start w:val="1"/>
      <w:numFmt w:val="decimal"/>
      <w:isLgl/>
      <w:lvlText w:val="%1.%2.%3.%4"/>
      <w:lvlJc w:val="left"/>
      <w:pPr>
        <w:ind w:left="2826" w:hanging="720"/>
      </w:pPr>
      <w:rPr>
        <w:rFonts w:hint="default"/>
      </w:rPr>
    </w:lvl>
    <w:lvl w:ilvl="4">
      <w:start w:val="1"/>
      <w:numFmt w:val="decimal"/>
      <w:isLgl/>
      <w:lvlText w:val="%1.%2.%3.%4.%5"/>
      <w:lvlJc w:val="left"/>
      <w:pPr>
        <w:ind w:left="2826" w:hanging="720"/>
      </w:pPr>
      <w:rPr>
        <w:rFonts w:hint="default"/>
      </w:rPr>
    </w:lvl>
    <w:lvl w:ilvl="5">
      <w:start w:val="1"/>
      <w:numFmt w:val="decimal"/>
      <w:isLgl/>
      <w:lvlText w:val="%1.%2.%3.%4.%5.%6"/>
      <w:lvlJc w:val="left"/>
      <w:pPr>
        <w:ind w:left="3186" w:hanging="1080"/>
      </w:pPr>
      <w:rPr>
        <w:rFonts w:hint="default"/>
      </w:rPr>
    </w:lvl>
    <w:lvl w:ilvl="6">
      <w:start w:val="1"/>
      <w:numFmt w:val="decimal"/>
      <w:isLgl/>
      <w:lvlText w:val="%1.%2.%3.%4.%5.%6.%7"/>
      <w:lvlJc w:val="left"/>
      <w:pPr>
        <w:ind w:left="3186" w:hanging="1080"/>
      </w:pPr>
      <w:rPr>
        <w:rFonts w:hint="default"/>
      </w:rPr>
    </w:lvl>
    <w:lvl w:ilvl="7">
      <w:start w:val="1"/>
      <w:numFmt w:val="decimal"/>
      <w:isLgl/>
      <w:lvlText w:val="%1.%2.%3.%4.%5.%6.%7.%8"/>
      <w:lvlJc w:val="left"/>
      <w:pPr>
        <w:ind w:left="3546" w:hanging="1440"/>
      </w:pPr>
      <w:rPr>
        <w:rFonts w:hint="default"/>
      </w:rPr>
    </w:lvl>
    <w:lvl w:ilvl="8">
      <w:start w:val="1"/>
      <w:numFmt w:val="decimal"/>
      <w:isLgl/>
      <w:lvlText w:val="%1.%2.%3.%4.%5.%6.%7.%8.%9"/>
      <w:lvlJc w:val="left"/>
      <w:pPr>
        <w:ind w:left="3546" w:hanging="1440"/>
      </w:pPr>
      <w:rPr>
        <w:rFonts w:hint="default"/>
      </w:rPr>
    </w:lvl>
  </w:abstractNum>
  <w:abstractNum w:abstractNumId="21" w15:restartNumberingAfterBreak="0">
    <w:nsid w:val="667FDBB7"/>
    <w:multiLevelType w:val="hybridMultilevel"/>
    <w:tmpl w:val="C6068F5A"/>
    <w:lvl w:ilvl="0" w:tplc="0C66FBE0">
      <w:start w:val="1"/>
      <w:numFmt w:val="upperLetter"/>
      <w:lvlText w:val="%1."/>
      <w:lvlJc w:val="left"/>
      <w:pPr>
        <w:ind w:left="719" w:hanging="360"/>
      </w:pPr>
      <w:rPr>
        <w:rFonts w:ascii="Arial,Arial Narrow" w:hAnsi="Arial,Arial Narrow" w:hint="default"/>
      </w:rPr>
    </w:lvl>
    <w:lvl w:ilvl="1" w:tplc="4398AD48">
      <w:start w:val="1"/>
      <w:numFmt w:val="lowerLetter"/>
      <w:lvlText w:val="%2."/>
      <w:lvlJc w:val="left"/>
      <w:pPr>
        <w:ind w:left="1440" w:hanging="360"/>
      </w:pPr>
    </w:lvl>
    <w:lvl w:ilvl="2" w:tplc="0DF2812E">
      <w:start w:val="1"/>
      <w:numFmt w:val="lowerRoman"/>
      <w:lvlText w:val="%3."/>
      <w:lvlJc w:val="right"/>
      <w:pPr>
        <w:ind w:left="2160" w:hanging="180"/>
      </w:pPr>
    </w:lvl>
    <w:lvl w:ilvl="3" w:tplc="3A541AB6">
      <w:start w:val="1"/>
      <w:numFmt w:val="decimal"/>
      <w:lvlText w:val="%4."/>
      <w:lvlJc w:val="left"/>
      <w:pPr>
        <w:ind w:left="2880" w:hanging="360"/>
      </w:pPr>
    </w:lvl>
    <w:lvl w:ilvl="4" w:tplc="3BD82ABE">
      <w:start w:val="1"/>
      <w:numFmt w:val="lowerLetter"/>
      <w:lvlText w:val="%5."/>
      <w:lvlJc w:val="left"/>
      <w:pPr>
        <w:ind w:left="3600" w:hanging="360"/>
      </w:pPr>
    </w:lvl>
    <w:lvl w:ilvl="5" w:tplc="33A6D516">
      <w:start w:val="1"/>
      <w:numFmt w:val="lowerRoman"/>
      <w:lvlText w:val="%6."/>
      <w:lvlJc w:val="right"/>
      <w:pPr>
        <w:ind w:left="4320" w:hanging="180"/>
      </w:pPr>
    </w:lvl>
    <w:lvl w:ilvl="6" w:tplc="27008110">
      <w:start w:val="1"/>
      <w:numFmt w:val="decimal"/>
      <w:lvlText w:val="%7."/>
      <w:lvlJc w:val="left"/>
      <w:pPr>
        <w:ind w:left="5040" w:hanging="360"/>
      </w:pPr>
    </w:lvl>
    <w:lvl w:ilvl="7" w:tplc="AC1EB0A8">
      <w:start w:val="1"/>
      <w:numFmt w:val="lowerLetter"/>
      <w:lvlText w:val="%8."/>
      <w:lvlJc w:val="left"/>
      <w:pPr>
        <w:ind w:left="5760" w:hanging="360"/>
      </w:pPr>
    </w:lvl>
    <w:lvl w:ilvl="8" w:tplc="C1D0E6F4">
      <w:start w:val="1"/>
      <w:numFmt w:val="lowerRoman"/>
      <w:lvlText w:val="%9."/>
      <w:lvlJc w:val="right"/>
      <w:pPr>
        <w:ind w:left="6480" w:hanging="180"/>
      </w:pPr>
    </w:lvl>
  </w:abstractNum>
  <w:abstractNum w:abstractNumId="22" w15:restartNumberingAfterBreak="0">
    <w:nsid w:val="67433E69"/>
    <w:multiLevelType w:val="hybridMultilevel"/>
    <w:tmpl w:val="655275E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04B34A3"/>
    <w:multiLevelType w:val="multilevel"/>
    <w:tmpl w:val="D626FE8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eastAsiaTheme="majorEastAsia" w:hint="default"/>
        <w:color w:val="auto"/>
      </w:rPr>
    </w:lvl>
    <w:lvl w:ilvl="2">
      <w:start w:val="1"/>
      <w:numFmt w:val="decimal"/>
      <w:isLgl/>
      <w:lvlText w:val="%1.%2.%3."/>
      <w:lvlJc w:val="left"/>
      <w:pPr>
        <w:ind w:left="1080" w:hanging="720"/>
      </w:pPr>
      <w:rPr>
        <w:rFonts w:eastAsiaTheme="majorEastAsia" w:hint="default"/>
        <w:color w:val="auto"/>
      </w:rPr>
    </w:lvl>
    <w:lvl w:ilvl="3">
      <w:start w:val="1"/>
      <w:numFmt w:val="decimal"/>
      <w:isLgl/>
      <w:lvlText w:val="%1.%2.%3.%4."/>
      <w:lvlJc w:val="left"/>
      <w:pPr>
        <w:ind w:left="1440" w:hanging="1080"/>
      </w:pPr>
      <w:rPr>
        <w:rFonts w:eastAsiaTheme="majorEastAsia" w:hint="default"/>
        <w:color w:val="auto"/>
      </w:rPr>
    </w:lvl>
    <w:lvl w:ilvl="4">
      <w:start w:val="1"/>
      <w:numFmt w:val="decimal"/>
      <w:isLgl/>
      <w:lvlText w:val="%1.%2.%3.%4.%5."/>
      <w:lvlJc w:val="left"/>
      <w:pPr>
        <w:ind w:left="1440" w:hanging="1080"/>
      </w:pPr>
      <w:rPr>
        <w:rFonts w:eastAsiaTheme="majorEastAsia" w:hint="default"/>
        <w:color w:val="auto"/>
      </w:rPr>
    </w:lvl>
    <w:lvl w:ilvl="5">
      <w:start w:val="1"/>
      <w:numFmt w:val="decimal"/>
      <w:isLgl/>
      <w:lvlText w:val="%1.%2.%3.%4.%5.%6."/>
      <w:lvlJc w:val="left"/>
      <w:pPr>
        <w:ind w:left="1800" w:hanging="1440"/>
      </w:pPr>
      <w:rPr>
        <w:rFonts w:eastAsiaTheme="majorEastAsia" w:hint="default"/>
        <w:color w:val="auto"/>
      </w:rPr>
    </w:lvl>
    <w:lvl w:ilvl="6">
      <w:start w:val="1"/>
      <w:numFmt w:val="decimal"/>
      <w:isLgl/>
      <w:lvlText w:val="%1.%2.%3.%4.%5.%6.%7."/>
      <w:lvlJc w:val="left"/>
      <w:pPr>
        <w:ind w:left="1800" w:hanging="1440"/>
      </w:pPr>
      <w:rPr>
        <w:rFonts w:eastAsiaTheme="majorEastAsia" w:hint="default"/>
        <w:color w:val="auto"/>
      </w:rPr>
    </w:lvl>
    <w:lvl w:ilvl="7">
      <w:start w:val="1"/>
      <w:numFmt w:val="decimal"/>
      <w:isLgl/>
      <w:lvlText w:val="%1.%2.%3.%4.%5.%6.%7.%8."/>
      <w:lvlJc w:val="left"/>
      <w:pPr>
        <w:ind w:left="2160" w:hanging="1800"/>
      </w:pPr>
      <w:rPr>
        <w:rFonts w:eastAsiaTheme="majorEastAsia" w:hint="default"/>
        <w:color w:val="auto"/>
      </w:rPr>
    </w:lvl>
    <w:lvl w:ilvl="8">
      <w:start w:val="1"/>
      <w:numFmt w:val="decimal"/>
      <w:isLgl/>
      <w:lvlText w:val="%1.%2.%3.%4.%5.%6.%7.%8.%9."/>
      <w:lvlJc w:val="left"/>
      <w:pPr>
        <w:ind w:left="2160" w:hanging="1800"/>
      </w:pPr>
      <w:rPr>
        <w:rFonts w:eastAsiaTheme="majorEastAsia" w:hint="default"/>
        <w:color w:val="auto"/>
      </w:rPr>
    </w:lvl>
  </w:abstractNum>
  <w:abstractNum w:abstractNumId="25" w15:restartNumberingAfterBreak="0">
    <w:nsid w:val="752A01B2"/>
    <w:multiLevelType w:val="multilevel"/>
    <w:tmpl w:val="18524FDE"/>
    <w:lvl w:ilvl="0">
      <w:start w:val="1"/>
      <w:numFmt w:val="bullet"/>
      <w:lvlText w:val="●"/>
      <w:lvlJc w:val="left"/>
      <w:pPr>
        <w:ind w:left="720" w:hanging="360"/>
      </w:pPr>
      <w:rPr>
        <w:rFonts w:ascii="Noto Sans" w:hAnsi="Noto San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7B524E10"/>
    <w:multiLevelType w:val="hybridMultilevel"/>
    <w:tmpl w:val="9120DF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BACE06D"/>
    <w:multiLevelType w:val="multilevel"/>
    <w:tmpl w:val="11F66FA2"/>
    <w:lvl w:ilvl="0">
      <w:start w:val="1"/>
      <w:numFmt w:val="bullet"/>
      <w:lvlText w:val="●"/>
      <w:lvlJc w:val="left"/>
      <w:pPr>
        <w:ind w:left="720" w:hanging="360"/>
      </w:pPr>
      <w:rPr>
        <w:rFonts w:ascii="Noto Sans" w:hAnsi="Noto San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7D6E468F"/>
    <w:multiLevelType w:val="hybridMultilevel"/>
    <w:tmpl w:val="B3122D5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56347419">
    <w:abstractNumId w:val="27"/>
  </w:num>
  <w:num w:numId="2" w16cid:durableId="1561136849">
    <w:abstractNumId w:val="25"/>
  </w:num>
  <w:num w:numId="3" w16cid:durableId="802507388">
    <w:abstractNumId w:val="21"/>
  </w:num>
  <w:num w:numId="4" w16cid:durableId="1453162128">
    <w:abstractNumId w:val="13"/>
  </w:num>
  <w:num w:numId="5" w16cid:durableId="1258060257">
    <w:abstractNumId w:val="15"/>
  </w:num>
  <w:num w:numId="6" w16cid:durableId="828253183">
    <w:abstractNumId w:val="17"/>
  </w:num>
  <w:num w:numId="7" w16cid:durableId="338898634">
    <w:abstractNumId w:val="8"/>
  </w:num>
  <w:num w:numId="8" w16cid:durableId="544291722">
    <w:abstractNumId w:val="5"/>
  </w:num>
  <w:num w:numId="9" w16cid:durableId="912810410">
    <w:abstractNumId w:val="10"/>
  </w:num>
  <w:num w:numId="10" w16cid:durableId="1385182515">
    <w:abstractNumId w:val="23"/>
  </w:num>
  <w:num w:numId="11" w16cid:durableId="118109308">
    <w:abstractNumId w:val="11"/>
  </w:num>
  <w:num w:numId="12" w16cid:durableId="981496366">
    <w:abstractNumId w:val="4"/>
  </w:num>
  <w:num w:numId="13" w16cid:durableId="1407726091">
    <w:abstractNumId w:val="0"/>
  </w:num>
  <w:num w:numId="14" w16cid:durableId="1946812671">
    <w:abstractNumId w:val="12"/>
  </w:num>
  <w:num w:numId="15" w16cid:durableId="301231702">
    <w:abstractNumId w:val="2"/>
  </w:num>
  <w:num w:numId="16" w16cid:durableId="883368963">
    <w:abstractNumId w:val="1"/>
  </w:num>
  <w:num w:numId="17" w16cid:durableId="135729586">
    <w:abstractNumId w:val="6"/>
  </w:num>
  <w:num w:numId="18" w16cid:durableId="2057774452">
    <w:abstractNumId w:val="7"/>
  </w:num>
  <w:num w:numId="19" w16cid:durableId="737481853">
    <w:abstractNumId w:val="26"/>
  </w:num>
  <w:num w:numId="20" w16cid:durableId="1463496682">
    <w:abstractNumId w:val="9"/>
  </w:num>
  <w:num w:numId="21" w16cid:durableId="446042340">
    <w:abstractNumId w:val="24"/>
  </w:num>
  <w:num w:numId="22" w16cid:durableId="971717533">
    <w:abstractNumId w:val="28"/>
  </w:num>
  <w:num w:numId="23" w16cid:durableId="688456050">
    <w:abstractNumId w:val="20"/>
  </w:num>
  <w:num w:numId="24" w16cid:durableId="1923559629">
    <w:abstractNumId w:val="16"/>
  </w:num>
  <w:num w:numId="25" w16cid:durableId="1839618710">
    <w:abstractNumId w:val="22"/>
  </w:num>
  <w:num w:numId="26" w16cid:durableId="1495804418">
    <w:abstractNumId w:val="3"/>
  </w:num>
  <w:num w:numId="27" w16cid:durableId="889344778">
    <w:abstractNumId w:val="19"/>
  </w:num>
  <w:num w:numId="28" w16cid:durableId="1908103532">
    <w:abstractNumId w:val="18"/>
  </w:num>
  <w:num w:numId="29" w16cid:durableId="780299941">
    <w:abstractNumId w:val="14"/>
  </w:num>
  <w:numIdMacAtCleanup w:val="15"/>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7FA"/>
    <w:rsid w:val="00006A7B"/>
    <w:rsid w:val="000266FF"/>
    <w:rsid w:val="000315E6"/>
    <w:rsid w:val="00043537"/>
    <w:rsid w:val="00052F4A"/>
    <w:rsid w:val="00055D31"/>
    <w:rsid w:val="000578F8"/>
    <w:rsid w:val="00057BD4"/>
    <w:rsid w:val="00074F0C"/>
    <w:rsid w:val="0007683A"/>
    <w:rsid w:val="00080A8F"/>
    <w:rsid w:val="00097A1F"/>
    <w:rsid w:val="000A7F52"/>
    <w:rsid w:val="000B5157"/>
    <w:rsid w:val="000E7AAE"/>
    <w:rsid w:val="000F4B7B"/>
    <w:rsid w:val="00102CF4"/>
    <w:rsid w:val="001349DF"/>
    <w:rsid w:val="00154434"/>
    <w:rsid w:val="0017623C"/>
    <w:rsid w:val="00182080"/>
    <w:rsid w:val="0018430B"/>
    <w:rsid w:val="001870AD"/>
    <w:rsid w:val="00194B24"/>
    <w:rsid w:val="001A6558"/>
    <w:rsid w:val="001D3A1F"/>
    <w:rsid w:val="001E3EA9"/>
    <w:rsid w:val="001E7614"/>
    <w:rsid w:val="001F2810"/>
    <w:rsid w:val="002055A3"/>
    <w:rsid w:val="0020561D"/>
    <w:rsid w:val="0020745A"/>
    <w:rsid w:val="00212FE1"/>
    <w:rsid w:val="002157F0"/>
    <w:rsid w:val="00220FE8"/>
    <w:rsid w:val="0022259D"/>
    <w:rsid w:val="00233F3A"/>
    <w:rsid w:val="00237B71"/>
    <w:rsid w:val="0024372C"/>
    <w:rsid w:val="00254EE7"/>
    <w:rsid w:val="0026363C"/>
    <w:rsid w:val="00267C47"/>
    <w:rsid w:val="00276D8C"/>
    <w:rsid w:val="002803E5"/>
    <w:rsid w:val="00280DE7"/>
    <w:rsid w:val="00286CFE"/>
    <w:rsid w:val="002C22E8"/>
    <w:rsid w:val="002D658A"/>
    <w:rsid w:val="002E208D"/>
    <w:rsid w:val="002F055B"/>
    <w:rsid w:val="002F539E"/>
    <w:rsid w:val="00310150"/>
    <w:rsid w:val="00310416"/>
    <w:rsid w:val="00314758"/>
    <w:rsid w:val="00321F16"/>
    <w:rsid w:val="003467DD"/>
    <w:rsid w:val="003600EC"/>
    <w:rsid w:val="00370E70"/>
    <w:rsid w:val="003835C2"/>
    <w:rsid w:val="00393E5E"/>
    <w:rsid w:val="003B491A"/>
    <w:rsid w:val="003D78C6"/>
    <w:rsid w:val="003E225A"/>
    <w:rsid w:val="004057C6"/>
    <w:rsid w:val="00411711"/>
    <w:rsid w:val="00421D96"/>
    <w:rsid w:val="00423C3E"/>
    <w:rsid w:val="004267FA"/>
    <w:rsid w:val="0042782E"/>
    <w:rsid w:val="004415B3"/>
    <w:rsid w:val="0045603F"/>
    <w:rsid w:val="00477877"/>
    <w:rsid w:val="00494E40"/>
    <w:rsid w:val="00495646"/>
    <w:rsid w:val="004A4B63"/>
    <w:rsid w:val="004A532D"/>
    <w:rsid w:val="004B1957"/>
    <w:rsid w:val="004C2D42"/>
    <w:rsid w:val="004C76ED"/>
    <w:rsid w:val="004D3E48"/>
    <w:rsid w:val="004D5382"/>
    <w:rsid w:val="004E2B7C"/>
    <w:rsid w:val="004E4190"/>
    <w:rsid w:val="004E6573"/>
    <w:rsid w:val="005026AF"/>
    <w:rsid w:val="005047C3"/>
    <w:rsid w:val="00522E28"/>
    <w:rsid w:val="00526E25"/>
    <w:rsid w:val="0053476C"/>
    <w:rsid w:val="0053763D"/>
    <w:rsid w:val="00537DB7"/>
    <w:rsid w:val="005748B8"/>
    <w:rsid w:val="005A08EE"/>
    <w:rsid w:val="005A77DB"/>
    <w:rsid w:val="005C0DCB"/>
    <w:rsid w:val="005D11A0"/>
    <w:rsid w:val="005E1A98"/>
    <w:rsid w:val="005E4829"/>
    <w:rsid w:val="005E58D4"/>
    <w:rsid w:val="00603840"/>
    <w:rsid w:val="00610A65"/>
    <w:rsid w:val="006263F0"/>
    <w:rsid w:val="00643B39"/>
    <w:rsid w:val="00673BCA"/>
    <w:rsid w:val="0067769B"/>
    <w:rsid w:val="006B0675"/>
    <w:rsid w:val="006B4E3E"/>
    <w:rsid w:val="006B57FF"/>
    <w:rsid w:val="006E0B6B"/>
    <w:rsid w:val="006F363B"/>
    <w:rsid w:val="006F7BE1"/>
    <w:rsid w:val="006F7FD9"/>
    <w:rsid w:val="00704CBB"/>
    <w:rsid w:val="00717920"/>
    <w:rsid w:val="00725516"/>
    <w:rsid w:val="007471C0"/>
    <w:rsid w:val="0075393D"/>
    <w:rsid w:val="007737D6"/>
    <w:rsid w:val="0078051D"/>
    <w:rsid w:val="00794C3F"/>
    <w:rsid w:val="00796FA7"/>
    <w:rsid w:val="00797311"/>
    <w:rsid w:val="007A2D62"/>
    <w:rsid w:val="007C1EA4"/>
    <w:rsid w:val="007C5694"/>
    <w:rsid w:val="007C7B7A"/>
    <w:rsid w:val="007F5047"/>
    <w:rsid w:val="007F5447"/>
    <w:rsid w:val="00815509"/>
    <w:rsid w:val="00816CF0"/>
    <w:rsid w:val="00825893"/>
    <w:rsid w:val="008305E1"/>
    <w:rsid w:val="00831833"/>
    <w:rsid w:val="00844CEA"/>
    <w:rsid w:val="00857A05"/>
    <w:rsid w:val="00857ACE"/>
    <w:rsid w:val="00863DF6"/>
    <w:rsid w:val="00863E02"/>
    <w:rsid w:val="00866C74"/>
    <w:rsid w:val="008920BF"/>
    <w:rsid w:val="008B063D"/>
    <w:rsid w:val="008C581E"/>
    <w:rsid w:val="008D5D42"/>
    <w:rsid w:val="00906223"/>
    <w:rsid w:val="009251F4"/>
    <w:rsid w:val="0093330D"/>
    <w:rsid w:val="00942E40"/>
    <w:rsid w:val="009472FE"/>
    <w:rsid w:val="0095511C"/>
    <w:rsid w:val="00961261"/>
    <w:rsid w:val="00970208"/>
    <w:rsid w:val="009717F5"/>
    <w:rsid w:val="00971B81"/>
    <w:rsid w:val="009852AC"/>
    <w:rsid w:val="009854B9"/>
    <w:rsid w:val="00996E80"/>
    <w:rsid w:val="009A27F4"/>
    <w:rsid w:val="009D13F6"/>
    <w:rsid w:val="009D4578"/>
    <w:rsid w:val="009F090C"/>
    <w:rsid w:val="00A003F0"/>
    <w:rsid w:val="00A1125B"/>
    <w:rsid w:val="00A238AF"/>
    <w:rsid w:val="00A2713F"/>
    <w:rsid w:val="00A4197B"/>
    <w:rsid w:val="00A52D19"/>
    <w:rsid w:val="00A7528B"/>
    <w:rsid w:val="00A866E0"/>
    <w:rsid w:val="00AB2EA2"/>
    <w:rsid w:val="00AC3897"/>
    <w:rsid w:val="00AD6413"/>
    <w:rsid w:val="00AE67EF"/>
    <w:rsid w:val="00AE75A3"/>
    <w:rsid w:val="00AF6CA5"/>
    <w:rsid w:val="00AF7506"/>
    <w:rsid w:val="00B15B90"/>
    <w:rsid w:val="00B2746C"/>
    <w:rsid w:val="00B30234"/>
    <w:rsid w:val="00B370CD"/>
    <w:rsid w:val="00B45009"/>
    <w:rsid w:val="00B50952"/>
    <w:rsid w:val="00B70AB5"/>
    <w:rsid w:val="00B82094"/>
    <w:rsid w:val="00B83E4D"/>
    <w:rsid w:val="00B86F5C"/>
    <w:rsid w:val="00B96E22"/>
    <w:rsid w:val="00BA3048"/>
    <w:rsid w:val="00BC060B"/>
    <w:rsid w:val="00BD2C4D"/>
    <w:rsid w:val="00BE76AC"/>
    <w:rsid w:val="00BE79CD"/>
    <w:rsid w:val="00C13EB5"/>
    <w:rsid w:val="00C17FA2"/>
    <w:rsid w:val="00C31EE8"/>
    <w:rsid w:val="00C323B6"/>
    <w:rsid w:val="00C32CAC"/>
    <w:rsid w:val="00C41630"/>
    <w:rsid w:val="00C460CF"/>
    <w:rsid w:val="00C5295C"/>
    <w:rsid w:val="00CA14D6"/>
    <w:rsid w:val="00CA7480"/>
    <w:rsid w:val="00CB356A"/>
    <w:rsid w:val="00CF0F85"/>
    <w:rsid w:val="00CF32FC"/>
    <w:rsid w:val="00D0343F"/>
    <w:rsid w:val="00D36907"/>
    <w:rsid w:val="00D37E1E"/>
    <w:rsid w:val="00D8094D"/>
    <w:rsid w:val="00D87F2A"/>
    <w:rsid w:val="00D910DD"/>
    <w:rsid w:val="00D94E57"/>
    <w:rsid w:val="00D9616A"/>
    <w:rsid w:val="00DA1BCA"/>
    <w:rsid w:val="00DB3584"/>
    <w:rsid w:val="00DB3B37"/>
    <w:rsid w:val="00DB7628"/>
    <w:rsid w:val="00DC2A31"/>
    <w:rsid w:val="00DD024D"/>
    <w:rsid w:val="00DD5B75"/>
    <w:rsid w:val="00DE72D8"/>
    <w:rsid w:val="00DF0E9B"/>
    <w:rsid w:val="00DF0F29"/>
    <w:rsid w:val="00E05519"/>
    <w:rsid w:val="00E15410"/>
    <w:rsid w:val="00E17171"/>
    <w:rsid w:val="00E17446"/>
    <w:rsid w:val="00E562E3"/>
    <w:rsid w:val="00E6322C"/>
    <w:rsid w:val="00E63E00"/>
    <w:rsid w:val="00E71065"/>
    <w:rsid w:val="00E85F93"/>
    <w:rsid w:val="00EA4981"/>
    <w:rsid w:val="00EB215C"/>
    <w:rsid w:val="00EB3D4C"/>
    <w:rsid w:val="00EB7691"/>
    <w:rsid w:val="00ED4372"/>
    <w:rsid w:val="00ED6028"/>
    <w:rsid w:val="00EE10C8"/>
    <w:rsid w:val="00EE60D2"/>
    <w:rsid w:val="00EE6568"/>
    <w:rsid w:val="00EF3AC8"/>
    <w:rsid w:val="00F00A98"/>
    <w:rsid w:val="00F377B6"/>
    <w:rsid w:val="00F43BC1"/>
    <w:rsid w:val="00F43E2B"/>
    <w:rsid w:val="00F45F92"/>
    <w:rsid w:val="00F51E48"/>
    <w:rsid w:val="00F607D1"/>
    <w:rsid w:val="00F62B4C"/>
    <w:rsid w:val="00F65861"/>
    <w:rsid w:val="00F87A9A"/>
    <w:rsid w:val="00F94153"/>
    <w:rsid w:val="00FB0723"/>
    <w:rsid w:val="00FC07DC"/>
    <w:rsid w:val="00FD41B4"/>
    <w:rsid w:val="00FD5F75"/>
    <w:rsid w:val="011AAAAB"/>
    <w:rsid w:val="01411F08"/>
    <w:rsid w:val="021CAFBF"/>
    <w:rsid w:val="032F41D8"/>
    <w:rsid w:val="03A3ECD6"/>
    <w:rsid w:val="041ED59D"/>
    <w:rsid w:val="04676839"/>
    <w:rsid w:val="04BB111C"/>
    <w:rsid w:val="05187E54"/>
    <w:rsid w:val="05A4DB4E"/>
    <w:rsid w:val="05A68FD0"/>
    <w:rsid w:val="05B2337E"/>
    <w:rsid w:val="06FA3C04"/>
    <w:rsid w:val="0753A64D"/>
    <w:rsid w:val="08DD0C57"/>
    <w:rsid w:val="08E0411A"/>
    <w:rsid w:val="08E12DEA"/>
    <w:rsid w:val="09B10A64"/>
    <w:rsid w:val="0A58911D"/>
    <w:rsid w:val="0AA26269"/>
    <w:rsid w:val="0AFE6F06"/>
    <w:rsid w:val="0CCE187C"/>
    <w:rsid w:val="0F09459A"/>
    <w:rsid w:val="10764F6C"/>
    <w:rsid w:val="107B822E"/>
    <w:rsid w:val="10D4323E"/>
    <w:rsid w:val="118006B6"/>
    <w:rsid w:val="134A4122"/>
    <w:rsid w:val="146D71E3"/>
    <w:rsid w:val="15807304"/>
    <w:rsid w:val="16363FC3"/>
    <w:rsid w:val="1697E88E"/>
    <w:rsid w:val="1AF34C5B"/>
    <w:rsid w:val="1EA0B40E"/>
    <w:rsid w:val="1F6A939B"/>
    <w:rsid w:val="1FB004E4"/>
    <w:rsid w:val="21351066"/>
    <w:rsid w:val="259E7948"/>
    <w:rsid w:val="25E4B5CC"/>
    <w:rsid w:val="26EB059E"/>
    <w:rsid w:val="272ECA61"/>
    <w:rsid w:val="28A1342E"/>
    <w:rsid w:val="28D7C90F"/>
    <w:rsid w:val="2940C1B7"/>
    <w:rsid w:val="2C846A8E"/>
    <w:rsid w:val="2FE14AD2"/>
    <w:rsid w:val="30F94AE4"/>
    <w:rsid w:val="3496A1F5"/>
    <w:rsid w:val="38CF8CBA"/>
    <w:rsid w:val="395B41B6"/>
    <w:rsid w:val="3969E1D2"/>
    <w:rsid w:val="39A36083"/>
    <w:rsid w:val="3A5F1572"/>
    <w:rsid w:val="3A98FECC"/>
    <w:rsid w:val="3C2ADBEB"/>
    <w:rsid w:val="3C7B06DE"/>
    <w:rsid w:val="3CE97424"/>
    <w:rsid w:val="3D03903E"/>
    <w:rsid w:val="3D6E588F"/>
    <w:rsid w:val="3F10A98C"/>
    <w:rsid w:val="3F8E99C0"/>
    <w:rsid w:val="40C09CAA"/>
    <w:rsid w:val="4166ECB9"/>
    <w:rsid w:val="421DC589"/>
    <w:rsid w:val="441105F6"/>
    <w:rsid w:val="44DB2734"/>
    <w:rsid w:val="45A4C4BB"/>
    <w:rsid w:val="47808E25"/>
    <w:rsid w:val="47AC4B53"/>
    <w:rsid w:val="48163134"/>
    <w:rsid w:val="4AFE0413"/>
    <w:rsid w:val="4B2F55EC"/>
    <w:rsid w:val="4CB58904"/>
    <w:rsid w:val="4CED8B53"/>
    <w:rsid w:val="4D260444"/>
    <w:rsid w:val="4E56AC6C"/>
    <w:rsid w:val="4E71C784"/>
    <w:rsid w:val="50CB1F8A"/>
    <w:rsid w:val="510AC615"/>
    <w:rsid w:val="5311DB3F"/>
    <w:rsid w:val="534DEE4F"/>
    <w:rsid w:val="536848B1"/>
    <w:rsid w:val="54776238"/>
    <w:rsid w:val="555C7335"/>
    <w:rsid w:val="557CDBD8"/>
    <w:rsid w:val="566624A0"/>
    <w:rsid w:val="56C21A1D"/>
    <w:rsid w:val="579A9473"/>
    <w:rsid w:val="57D8FD2D"/>
    <w:rsid w:val="582728D0"/>
    <w:rsid w:val="58C9BB2F"/>
    <w:rsid w:val="59FE54C7"/>
    <w:rsid w:val="5B290C60"/>
    <w:rsid w:val="5B4DB1B2"/>
    <w:rsid w:val="5D7AE607"/>
    <w:rsid w:val="5ECC8911"/>
    <w:rsid w:val="5EF7CCFE"/>
    <w:rsid w:val="5F0EB047"/>
    <w:rsid w:val="5FB5C8EC"/>
    <w:rsid w:val="628DA00F"/>
    <w:rsid w:val="62B5EB18"/>
    <w:rsid w:val="63816AB8"/>
    <w:rsid w:val="648E391F"/>
    <w:rsid w:val="68913E17"/>
    <w:rsid w:val="69A0F290"/>
    <w:rsid w:val="69E463F5"/>
    <w:rsid w:val="6B7405BD"/>
    <w:rsid w:val="6B78498A"/>
    <w:rsid w:val="6B82F920"/>
    <w:rsid w:val="6B99CC83"/>
    <w:rsid w:val="6CD2008D"/>
    <w:rsid w:val="6D0BA656"/>
    <w:rsid w:val="6D7597E3"/>
    <w:rsid w:val="6E72664D"/>
    <w:rsid w:val="6E7E8BC8"/>
    <w:rsid w:val="6FDA55E9"/>
    <w:rsid w:val="722FAF16"/>
    <w:rsid w:val="7250328E"/>
    <w:rsid w:val="745B77D7"/>
    <w:rsid w:val="74B072A8"/>
    <w:rsid w:val="75F4E28B"/>
    <w:rsid w:val="77C9EF49"/>
    <w:rsid w:val="78447A8F"/>
    <w:rsid w:val="78C4EE23"/>
    <w:rsid w:val="7975A692"/>
    <w:rsid w:val="79DBF993"/>
    <w:rsid w:val="7C07F262"/>
    <w:rsid w:val="7D2E0B13"/>
    <w:rsid w:val="7D5463EB"/>
    <w:rsid w:val="7DC4E805"/>
    <w:rsid w:val="7E89110A"/>
    <w:rsid w:val="7EA86C0F"/>
    <w:rsid w:val="7F47EDA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B8BE47"/>
  <w15:docId w15:val="{91902550-40A3-428D-9E45-15225AC7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D31"/>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10"/>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link w:val="Encabezado"/>
    <w:uiPriority w:val="99"/>
    <w:rsid w:val="5FB5C8EC"/>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link w:val="Piedepgina"/>
    <w:uiPriority w:val="99"/>
    <w:rsid w:val="5FB5C8EC"/>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5FB5C8EC"/>
    <w:rPr>
      <w:rFonts w:ascii="Tahoma" w:hAnsi="Tahoma" w:cs="Tahoma"/>
      <w:sz w:val="16"/>
      <w:szCs w:val="16"/>
    </w:rPr>
  </w:style>
  <w:style w:type="paragraph" w:styleId="Prrafodelista">
    <w:name w:val="List Paragraph"/>
    <w:basedOn w:val="Normal"/>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link w:val="Ttulo1"/>
    <w:uiPriority w:val="9"/>
    <w:rsid w:val="5FB5C8EC"/>
    <w:rPr>
      <w:rFonts w:ascii="Arial" w:eastAsia="MS Gothic" w:hAnsi="Arial" w:cs="Times New Roman"/>
      <w:b/>
      <w:bCs/>
      <w:color w:val="4E4D4D"/>
      <w:sz w:val="20"/>
      <w:szCs w:val="20"/>
    </w:rPr>
  </w:style>
  <w:style w:type="character" w:customStyle="1" w:styleId="Ttulo2Car">
    <w:name w:val="Título 2 Car"/>
    <w:aliases w:val="Título 2 CCE Car"/>
    <w:link w:val="Ttulo2"/>
    <w:uiPriority w:val="9"/>
    <w:rsid w:val="5FB5C8EC"/>
    <w:rPr>
      <w:rFonts w:ascii="Arial" w:eastAsia="MS Gothic" w:hAnsi="Arial" w:cs="Times New Roman"/>
      <w:b/>
      <w:bCs/>
      <w:color w:val="4E4D4D"/>
      <w:sz w:val="20"/>
      <w:szCs w:val="26"/>
    </w:rPr>
  </w:style>
  <w:style w:type="character" w:customStyle="1" w:styleId="Ttulo3Car">
    <w:name w:val="Título 3 Car"/>
    <w:link w:val="Ttulo3"/>
    <w:uiPriority w:val="9"/>
    <w:rsid w:val="5FB5C8EC"/>
    <w:rPr>
      <w:rFonts w:ascii="Arial" w:eastAsia="MS Gothic" w:hAnsi="Arial" w:cs="Times New Roman"/>
      <w:b/>
      <w:bCs/>
      <w:color w:val="1A1818"/>
      <w:sz w:val="20"/>
      <w:szCs w:val="20"/>
    </w:rPr>
  </w:style>
  <w:style w:type="numbering" w:customStyle="1" w:styleId="Sinlista2">
    <w:name w:val="Sin lista2"/>
    <w:next w:val="Sinlista"/>
    <w:uiPriority w:val="99"/>
    <w:semiHidden/>
    <w:unhideWhenUsed/>
    <w:rsid w:val="003467DD"/>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11"/>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link w:val="Subttulo"/>
    <w:uiPriority w:val="11"/>
    <w:rsid w:val="5FB5C8EC"/>
    <w:rPr>
      <w:rFonts w:ascii="Arial" w:eastAsia="MS Gothic" w:hAnsi="Arial" w:cs="Times New Roman"/>
      <w:i/>
      <w:iCs/>
      <w:color w:val="1A1818"/>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link w:val="Textonotapie"/>
    <w:uiPriority w:val="99"/>
    <w:semiHidden/>
    <w:rsid w:val="5FB5C8EC"/>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uiPriority w:val="10"/>
    <w:rsid w:val="5FB5C8EC"/>
    <w:rPr>
      <w:rFonts w:asciiTheme="majorHAnsi" w:eastAsiaTheme="majorEastAsia" w:hAnsiTheme="majorHAnsi" w:cstheme="majorBidi"/>
      <w:sz w:val="56"/>
      <w:szCs w:val="56"/>
    </w:rPr>
  </w:style>
  <w:style w:type="character" w:styleId="Refdecomentario">
    <w:name w:val="annotation reference"/>
    <w:uiPriority w:val="99"/>
    <w:semiHidden/>
    <w:unhideWhenUsed/>
    <w:rsid w:val="5FB5C8EC"/>
    <w:rPr>
      <w:sz w:val="16"/>
      <w:szCs w:val="16"/>
    </w:rPr>
  </w:style>
  <w:style w:type="paragraph" w:styleId="Textocomentario">
    <w:name w:val="annotation text"/>
    <w:basedOn w:val="Normal"/>
    <w:link w:val="TextocomentarioCar"/>
    <w:uiPriority w:val="99"/>
    <w:semiHidden/>
    <w:unhideWhenUsed/>
    <w:rsid w:val="008920BF"/>
    <w:pPr>
      <w:spacing w:line="240" w:lineRule="auto"/>
    </w:pPr>
    <w:rPr>
      <w:sz w:val="20"/>
      <w:szCs w:val="20"/>
    </w:rPr>
  </w:style>
  <w:style w:type="character" w:customStyle="1" w:styleId="TextocomentarioCar">
    <w:name w:val="Texto comentario Car"/>
    <w:link w:val="Textocomentario"/>
    <w:uiPriority w:val="99"/>
    <w:semiHidden/>
    <w:rsid w:val="5FB5C8EC"/>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character" w:styleId="Fuerte">
    <w:name w:val="Strong"/>
    <w:uiPriority w:val="22"/>
    <w:qFormat/>
    <w:rsid w:val="5FB5C8EC"/>
    <w:rPr>
      <w:b/>
      <w:bCs/>
    </w:rPr>
  </w:style>
  <w:style w:type="paragraph" w:customStyle="1" w:styleId="TableParagraph">
    <w:name w:val="Table Paragraph"/>
    <w:basedOn w:val="Normal"/>
    <w:uiPriority w:val="1"/>
    <w:qFormat/>
    <w:rsid w:val="00D87F2A"/>
    <w:pPr>
      <w:widowControl w:val="0"/>
      <w:autoSpaceDE w:val="0"/>
      <w:autoSpaceDN w:val="0"/>
      <w:spacing w:after="0" w:line="240" w:lineRule="auto"/>
    </w:pPr>
    <w:rPr>
      <w:rFonts w:ascii="Arial MT" w:eastAsia="Arial MT" w:hAnsi="Arial MT" w:cs="Arial MT"/>
      <w:lang w:val="es-ES"/>
    </w:rPr>
  </w:style>
  <w:style w:type="character" w:styleId="nfasis">
    <w:name w:val="Emphasis"/>
    <w:uiPriority w:val="20"/>
    <w:qFormat/>
    <w:rsid w:val="5FB5C8EC"/>
    <w:rPr>
      <w:i/>
      <w:iCs/>
    </w:rPr>
  </w:style>
  <w:style w:type="paragraph" w:customStyle="1" w:styleId="xmsonormal">
    <w:name w:val="x_msonormal"/>
    <w:basedOn w:val="Normal"/>
    <w:uiPriority w:val="1"/>
    <w:rsid w:val="5FB5C8EC"/>
    <w:pPr>
      <w:spacing w:beforeAutospacing="1" w:afterAutospacing="1" w:line="240" w:lineRule="auto"/>
    </w:pPr>
    <w:rPr>
      <w:rFonts w:eastAsiaTheme="minorEastAsia"/>
      <w:sz w:val="24"/>
      <w:szCs w:val="24"/>
      <w:lang w:eastAsia="es-CO"/>
    </w:rPr>
  </w:style>
  <w:style w:type="paragraph" w:customStyle="1" w:styleId="Default">
    <w:name w:val="Default"/>
    <w:rsid w:val="00043537"/>
    <w:pPr>
      <w:autoSpaceDE w:val="0"/>
      <w:autoSpaceDN w:val="0"/>
      <w:adjustRightInd w:val="0"/>
      <w:spacing w:after="0" w:line="240" w:lineRule="auto"/>
    </w:pPr>
    <w:rPr>
      <w:rFonts w:ascii="Arial" w:hAnsi="Arial" w:cs="Arial"/>
      <w:color w:val="000000"/>
      <w:sz w:val="24"/>
      <w:szCs w:val="24"/>
    </w:rPr>
  </w:style>
  <w:style w:type="paragraph" w:styleId="Revisin">
    <w:name w:val="Revision"/>
    <w:hidden/>
    <w:uiPriority w:val="99"/>
    <w:semiHidden/>
    <w:rsid w:val="00EB3D4C"/>
    <w:pPr>
      <w:spacing w:after="0" w:line="240" w:lineRule="auto"/>
    </w:pPr>
  </w:style>
  <w:style w:type="table" w:customStyle="1" w:styleId="Tablaconcuadrcula15">
    <w:name w:val="Tabla con cuadrícula15"/>
    <w:basedOn w:val="Tablanormal"/>
    <w:next w:val="Tablaconcuadrcula"/>
    <w:rsid w:val="00EE10C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C416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B302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07515578">
      <w:bodyDiv w:val="1"/>
      <w:marLeft w:val="0"/>
      <w:marRight w:val="0"/>
      <w:marTop w:val="0"/>
      <w:marBottom w:val="0"/>
      <w:divBdr>
        <w:top w:val="none" w:sz="0" w:space="0" w:color="auto"/>
        <w:left w:val="none" w:sz="0" w:space="0" w:color="auto"/>
        <w:bottom w:val="none" w:sz="0" w:space="0" w:color="auto"/>
        <w:right w:val="none" w:sz="0" w:space="0" w:color="auto"/>
      </w:divBdr>
      <w:divsChild>
        <w:div w:id="1774593407">
          <w:marLeft w:val="0"/>
          <w:marRight w:val="0"/>
          <w:marTop w:val="0"/>
          <w:marBottom w:val="0"/>
          <w:divBdr>
            <w:top w:val="none" w:sz="0" w:space="0" w:color="auto"/>
            <w:left w:val="none" w:sz="0" w:space="0" w:color="auto"/>
            <w:bottom w:val="none" w:sz="0" w:space="0" w:color="auto"/>
            <w:right w:val="none" w:sz="0" w:space="0" w:color="auto"/>
          </w:divBdr>
        </w:div>
        <w:div w:id="2095589608">
          <w:marLeft w:val="0"/>
          <w:marRight w:val="0"/>
          <w:marTop w:val="0"/>
          <w:marBottom w:val="0"/>
          <w:divBdr>
            <w:top w:val="none" w:sz="0" w:space="0" w:color="auto"/>
            <w:left w:val="none" w:sz="0" w:space="0" w:color="auto"/>
            <w:bottom w:val="none" w:sz="0" w:space="0" w:color="auto"/>
            <w:right w:val="none" w:sz="0" w:space="0" w:color="auto"/>
          </w:divBdr>
        </w:div>
        <w:div w:id="1669017011">
          <w:marLeft w:val="0"/>
          <w:marRight w:val="0"/>
          <w:marTop w:val="0"/>
          <w:marBottom w:val="0"/>
          <w:divBdr>
            <w:top w:val="none" w:sz="0" w:space="0" w:color="auto"/>
            <w:left w:val="none" w:sz="0" w:space="0" w:color="auto"/>
            <w:bottom w:val="none" w:sz="0" w:space="0" w:color="auto"/>
            <w:right w:val="none" w:sz="0" w:space="0" w:color="auto"/>
          </w:divBdr>
        </w:div>
        <w:div w:id="1302686504">
          <w:marLeft w:val="0"/>
          <w:marRight w:val="0"/>
          <w:marTop w:val="0"/>
          <w:marBottom w:val="0"/>
          <w:divBdr>
            <w:top w:val="none" w:sz="0" w:space="0" w:color="auto"/>
            <w:left w:val="none" w:sz="0" w:space="0" w:color="auto"/>
            <w:bottom w:val="none" w:sz="0" w:space="0" w:color="auto"/>
            <w:right w:val="none" w:sz="0" w:space="0" w:color="auto"/>
          </w:divBdr>
        </w:div>
        <w:div w:id="134612599">
          <w:marLeft w:val="0"/>
          <w:marRight w:val="0"/>
          <w:marTop w:val="0"/>
          <w:marBottom w:val="0"/>
          <w:divBdr>
            <w:top w:val="none" w:sz="0" w:space="0" w:color="auto"/>
            <w:left w:val="none" w:sz="0" w:space="0" w:color="auto"/>
            <w:bottom w:val="none" w:sz="0" w:space="0" w:color="auto"/>
            <w:right w:val="none" w:sz="0" w:space="0" w:color="auto"/>
          </w:divBdr>
        </w:div>
      </w:divsChild>
    </w:div>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806046465">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1273440867">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3146876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emf"/><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10.png"/><Relationship Id="rId1" Type="http://schemas.openxmlformats.org/officeDocument/2006/relationships/image" Target="media/image9.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c405d2e1638b338cfaaf409e86cc9593">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b0668b6ec24c1c1221e9853f7f4d8828"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bjectDetectorVersions" minOccurs="0"/>
                <xsd:element ref="ns2:lcf76f155ced4ddcb4097134ff3c332f" minOccurs="0"/>
                <xsd:element ref="ns3:TaxCatchAll" minOccurs="0"/>
                <xsd:element ref="ns2:MediaServiceSearchProperties" minOccurs="0"/>
                <xsd:element ref="ns2:MediaLengthInSeconds"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a17a60a7-7e4c-43cf-a67c-c21c75bf3b91"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element name="_Flow_SignoffStatus" ma:index="25" nillable="true" ma:displayName="Estado de aprobación" ma:internalName="_x0024_Resources_x003a_core_x002c_Signoff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9c8d2ecc-e229-4ce0-bd61-67b79c365dc1}" ma:internalName="TaxCatchAll" ma:showField="CatchAllData" ma:web="2e1b66e6-84d5-4201-88fb-3f6ff4bcf6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2e1b66e6-84d5-4201-88fb-3f6ff4bcf672">
      <UserInfo>
        <DisplayName/>
        <AccountId xsi:nil="true"/>
        <AccountType/>
      </UserInfo>
    </SharedWithUsers>
    <PublishingExpirationDate xmlns="http://schemas.microsoft.com/sharepoint/v3" xsi:nil="true"/>
    <PublishingStartDate xmlns="http://schemas.microsoft.com/sharepoint/v3" xsi:nil="true"/>
    <TaxCatchAll xmlns="2e1b66e6-84d5-4201-88fb-3f6ff4bcf672" xsi:nil="true"/>
    <lcf76f155ced4ddcb4097134ff3c332f xmlns="40ad8b46-ee78-404f-9945-fab66f370e11">
      <Terms xmlns="http://schemas.microsoft.com/office/infopath/2007/PartnerControls"/>
    </lcf76f155ced4ddcb4097134ff3c332f>
    <_Flow_SignoffStatus xmlns="40ad8b46-ee78-404f-9945-fab66f370e11" xsi:nil="true"/>
  </documentManagement>
</p:properties>
</file>

<file path=customXml/itemProps1.xml><?xml version="1.0" encoding="utf-8"?>
<ds:datastoreItem xmlns:ds="http://schemas.openxmlformats.org/officeDocument/2006/customXml" ds:itemID="{882DED12-8CBD-40B0-ABDC-821E30AD2736}">
  <ds:schemaRefs>
    <ds:schemaRef ds:uri="http://schemas.openxmlformats.org/officeDocument/2006/bibliography"/>
  </ds:schemaRefs>
</ds:datastoreItem>
</file>

<file path=customXml/itemProps2.xml><?xml version="1.0" encoding="utf-8"?>
<ds:datastoreItem xmlns:ds="http://schemas.openxmlformats.org/officeDocument/2006/customXml" ds:itemID="{698B76D7-B3E1-479F-8704-BEFA13337C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4.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2e1b66e6-84d5-4201-88fb-3f6ff4bcf672"/>
    <ds:schemaRef ds:uri="http://schemas.microsoft.com/sharepoint/v3"/>
    <ds:schemaRef ds:uri="40ad8b46-ee78-404f-9945-fab66f370e11"/>
  </ds:schemaRefs>
</ds:datastoreItem>
</file>

<file path=docMetadata/LabelInfo.xml><?xml version="1.0" encoding="utf-8"?>
<clbl:labelList xmlns:clbl="http://schemas.microsoft.com/office/2020/mipLabelMetadata">
  <clbl:label id="{6d4a1d0b-1085-4621-a04c-793d50865184}" enabled="1" method="Standard" siteId="{052126ec-16f8-47eb-ae56-6886b94a9358}" contentBits="0" removed="0"/>
</clbl:labelList>
</file>

<file path=docProps/app.xml><?xml version="1.0" encoding="utf-8"?>
<Properties xmlns="http://schemas.openxmlformats.org/officeDocument/2006/extended-properties" xmlns:vt="http://schemas.openxmlformats.org/officeDocument/2006/docPropsVTypes">
  <Template>Normal.dotm</Template>
  <TotalTime>3</TotalTime>
  <Pages>40</Pages>
  <Words>15981</Words>
  <Characters>87896</Characters>
  <Application>Microsoft Office Word</Application>
  <DocSecurity>0</DocSecurity>
  <Lines>732</Lines>
  <Paragraphs>207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Jorge Hernando Pardo Jimenez</dc:creator>
  <cp:lastModifiedBy>Sara Fajardo</cp:lastModifiedBy>
  <cp:revision>3</cp:revision>
  <cp:lastPrinted>2014-03-05T20:32:00Z</cp:lastPrinted>
  <dcterms:created xsi:type="dcterms:W3CDTF">2026-07-02T20:46:00Z</dcterms:created>
  <dcterms:modified xsi:type="dcterms:W3CDTF">2026-07-02T22:56:00Z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ediaServiceImageTags">
    <vt:lpwstr/>
  </property>
  <property fmtid="{D5CDD505-2E9C-101B-9397-08002B2CF9AE}" pid="9" name="docLang">
    <vt:lpwstr>es</vt:lpwstr>
  </property>
</Properties>
</file>